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6197" w:rsidRPr="001C6197" w:rsidP="001C6197">
      <w:pPr>
        <w:jc w:val="center"/>
        <w:outlineLvl w:val="0"/>
        <w:rPr>
          <w:b/>
          <w:bCs/>
          <w:sz w:val="28"/>
          <w:szCs w:val="28"/>
        </w:rPr>
      </w:pPr>
      <w:r w:rsidRPr="001C6197">
        <w:rPr>
          <w:b/>
          <w:bCs/>
          <w:sz w:val="28"/>
          <w:szCs w:val="28"/>
        </w:rPr>
        <w:t>Návrh</w:t>
      </w:r>
    </w:p>
    <w:p w:rsidR="001C6197" w:rsidRPr="001C6197" w:rsidP="001C6197">
      <w:pPr>
        <w:jc w:val="center"/>
        <w:rPr>
          <w:b/>
          <w:bCs/>
          <w:sz w:val="28"/>
          <w:szCs w:val="28"/>
        </w:rPr>
      </w:pPr>
    </w:p>
    <w:p w:rsidR="001C6197" w:rsidRPr="000E0E99" w:rsidP="001C6197">
      <w:pPr>
        <w:jc w:val="both"/>
        <w:rPr>
          <w:b/>
          <w:bCs/>
          <w:sz w:val="28"/>
          <w:szCs w:val="28"/>
        </w:rPr>
      </w:pPr>
      <w:r w:rsidRPr="000E0E99">
        <w:rPr>
          <w:b/>
          <w:bCs/>
          <w:sz w:val="28"/>
          <w:szCs w:val="28"/>
        </w:rPr>
        <w:t>vyhlásenia Slovenskej republiky k</w:t>
      </w:r>
      <w:r w:rsidRPr="000E0E99">
        <w:t xml:space="preserve"> </w:t>
      </w:r>
      <w:r w:rsidRPr="000E0E99" w:rsidR="00D27039">
        <w:rPr>
          <w:b/>
          <w:sz w:val="28"/>
          <w:szCs w:val="28"/>
        </w:rPr>
        <w:t>Protokolu z roku 2010 k Medzinárodnému dohovoru o zodpovednosti a náhrade škody pri preprave nebezpečných a škodlivých látok na mori z roku 1996</w:t>
      </w:r>
    </w:p>
    <w:p w:rsidR="001C6197" w:rsidRPr="000E0E99" w:rsidP="001C6197">
      <w:pPr>
        <w:rPr>
          <w:szCs w:val="24"/>
        </w:rPr>
      </w:pPr>
    </w:p>
    <w:p w:rsidR="001C6197" w:rsidP="001C6197">
      <w:pPr>
        <w:jc w:val="both"/>
        <w:rPr>
          <w:snapToGrid w:val="0"/>
          <w:szCs w:val="24"/>
          <w:lang w:eastAsia="cs-CZ"/>
        </w:rPr>
      </w:pPr>
      <w:r w:rsidRPr="001C6197">
        <w:rPr>
          <w:snapToGrid w:val="0"/>
          <w:szCs w:val="24"/>
          <w:lang w:eastAsia="cs-CZ"/>
        </w:rPr>
        <w:t xml:space="preserve">Vyhlásenie Slovenskej republiky podľa </w:t>
      </w:r>
      <w:r>
        <w:rPr>
          <w:snapToGrid w:val="0"/>
          <w:szCs w:val="24"/>
          <w:lang w:eastAsia="cs-CZ"/>
        </w:rPr>
        <w:t>rozhodnutia Rady</w:t>
      </w:r>
      <w:r w:rsidRPr="001C6197">
        <w:rPr>
          <w:snapToGrid w:val="0"/>
          <w:szCs w:val="24"/>
          <w:lang w:eastAsia="cs-CZ"/>
        </w:rPr>
        <w:t xml:space="preserve"> 2017/770 z 25. apríla 2017 o ratifikácii Protokolu z roku 2010 k Medzinárodnému dohovoru o zodpovednosti a náhrade škody pri preprave nebezpečných a škodlivých látok na mori zo strany členských štátov a o ich pristúpení k nemu v záujme Európskej únie, pokiaľ ide o aspekty týkajúce sa justičnej spolupráce v občianskych veciach</w:t>
      </w:r>
      <w:r>
        <w:rPr>
          <w:snapToGrid w:val="0"/>
          <w:szCs w:val="24"/>
          <w:lang w:eastAsia="cs-CZ"/>
        </w:rPr>
        <w:t>:</w:t>
      </w:r>
    </w:p>
    <w:p w:rsidR="001C6197" w:rsidP="001C6197">
      <w:pPr>
        <w:jc w:val="both"/>
        <w:rPr>
          <w:snapToGrid w:val="0"/>
          <w:szCs w:val="24"/>
          <w:lang w:eastAsia="cs-CZ"/>
        </w:rPr>
      </w:pPr>
    </w:p>
    <w:p w:rsidR="00367E17" w:rsidP="00367E17">
      <w:pPr>
        <w:pStyle w:val="NormalWeb"/>
        <w:jc w:val="both"/>
      </w:pPr>
      <w:r w:rsidR="001C6197">
        <w:t xml:space="preserve"> </w:t>
      </w:r>
      <w:r>
        <w:t>„Pokiaľ rozsudky vo veciach, na ktoré sa vzťahuje dohovor zmenený protokolom z roku 2010, vydá súd Slovenskej republiky, uznávajú a vykonávajú sa v Slovenskej republike v súlade s príslušnými pra</w:t>
      </w:r>
      <w:r>
        <w:t>vidlami Európskej únie týkajúcich sa daného predmetu.</w:t>
      </w:r>
    </w:p>
    <w:p w:rsidR="00367E17" w:rsidP="00367E17">
      <w:pPr>
        <w:pStyle w:val="NormalWeb"/>
        <w:jc w:val="both"/>
      </w:pPr>
      <w:r>
        <w:t>Pokiaľ rozsudky vo veciach, na ktoré sa vzťahuje dohovor zmenený protokolom z roku 2010, vydá súd Dánskeho kráľovstva, uznávajú a vykonávajú sa v Slovenskej republike</w:t>
      </w:r>
      <w:r>
        <w:t xml:space="preserve"> v súlade s Dohodou z roku 2005 medzi Európskym spoločenstvom a Dánskym kráľovstvom o právomoci a o uznávaní a výkone rozsudkov v občianskych a obchodných veciach.</w:t>
      </w:r>
    </w:p>
    <w:p w:rsidR="00EF1CD0" w:rsidP="00367E17">
      <w:pPr>
        <w:pStyle w:val="NormalWeb"/>
        <w:spacing w:before="0" w:beforeAutospacing="0" w:after="0" w:afterAutospacing="0"/>
        <w:jc w:val="both"/>
      </w:pPr>
      <w:r w:rsidR="00367E17">
        <w:t>Pokiaľ rozsudky vo veciach, na ktoré sa vzťahuje dohovor zmenený protokolom z roku 2010, vydá súd tretieho štátu viazaného Luganským dohovorom o právomoci a o uznávaní a výkone rozsudkov v občianskych a obchodných veciach z 30. októbra 2007, uznávajú a vykonávajú sa v Slovenskej republike v súlade s uvedeným dohovorom.“</w:t>
      </w:r>
    </w:p>
    <w:p w:rsidR="00EF1CD0" w:rsidP="00EF1CD0">
      <w:pPr>
        <w:pStyle w:val="NormalWeb"/>
        <w:spacing w:before="0" w:beforeAutospacing="0" w:after="0" w:afterAutospacing="0"/>
        <w:jc w:val="both"/>
      </w:pPr>
    </w:p>
    <w:p w:rsidR="001C6197" w:rsidP="00EF1CD0">
      <w:pPr>
        <w:pStyle w:val="NormalWeb"/>
        <w:spacing w:before="0" w:beforeAutospacing="0" w:after="0" w:afterAutospacing="0"/>
        <w:jc w:val="both"/>
      </w:pPr>
    </w:p>
    <w:p w:rsidR="001C6197" w:rsidP="001C6197">
      <w:pPr>
        <w:pStyle w:val="NormalWeb"/>
        <w:jc w:val="both"/>
      </w:pPr>
      <w:r>
        <w:t>Za Slovenskú republiku</w:t>
      </w:r>
    </w:p>
    <w:p w:rsidR="001C6197" w:rsidP="001C6197">
      <w:pPr>
        <w:pStyle w:val="NormalWeb"/>
        <w:jc w:val="both"/>
      </w:pPr>
    </w:p>
    <w:p w:rsidR="001C6197" w:rsidP="001C6197">
      <w:pPr>
        <w:pStyle w:val="NormalWeb"/>
        <w:jc w:val="both"/>
      </w:pPr>
      <w:r>
        <w:t xml:space="preserve">                                                                            .................................................</w:t>
      </w:r>
    </w:p>
    <w:p w:rsidR="001C6197" w:rsidP="001C6197">
      <w:pPr>
        <w:pStyle w:val="NormalWeb"/>
        <w:jc w:val="both"/>
      </w:pPr>
      <w:r>
        <w:tab/>
        <w:tab/>
        <w:tab/>
        <w:tab/>
        <w:tab/>
        <w:tab/>
        <w:tab/>
        <w:tab/>
        <w:t>(podpis)</w:t>
      </w:r>
    </w:p>
    <w:p w:rsidR="001C6197" w:rsidP="001C6197">
      <w:pPr>
        <w:pStyle w:val="NormalWeb"/>
        <w:jc w:val="both"/>
      </w:pPr>
    </w:p>
    <w:p w:rsidR="001C6197" w:rsidP="001C6197">
      <w:pPr>
        <w:pStyle w:val="NormalWeb"/>
        <w:jc w:val="both"/>
      </w:pPr>
    </w:p>
    <w:p w:rsidR="001C6197" w:rsidP="001C6197">
      <w:pPr>
        <w:pStyle w:val="NormalWeb"/>
        <w:jc w:val="both"/>
      </w:pPr>
      <w:r>
        <w:t>Depozitárovi Medzinárodnej námornej organizácie (IMO)</w:t>
      </w:r>
    </w:p>
    <w:p w:rsidR="001C6197" w:rsidP="001C6197">
      <w:pPr>
        <w:pStyle w:val="NormalWeb"/>
        <w:jc w:val="both"/>
      </w:pPr>
      <w:r>
        <w:t xml:space="preserve">pán </w:t>
      </w:r>
      <w:r w:rsidRPr="00B30EB4" w:rsidR="00B30EB4">
        <w:t>Kitack Lim</w:t>
      </w:r>
    </w:p>
    <w:p w:rsidR="001C6197" w:rsidP="001C6197">
      <w:pPr>
        <w:pStyle w:val="NormalWeb"/>
        <w:jc w:val="both"/>
      </w:pPr>
      <w:r>
        <w:t>generálny tajomník</w:t>
      </w:r>
    </w:p>
    <w:p w:rsidR="001C6197" w:rsidRPr="0050249D" w:rsidP="001C6197">
      <w:pPr>
        <w:pStyle w:val="NormalWeb"/>
        <w:spacing w:before="0" w:beforeAutospacing="0" w:after="0" w:afterAutospacing="0"/>
        <w:jc w:val="both"/>
      </w:pPr>
      <w:r>
        <w:t>Veľká Británia</w:t>
      </w:r>
    </w:p>
    <w:sectPr w:rsidSect="0052155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6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197">
      <w:rPr>
        <w:rStyle w:val="PageNumber"/>
        <w:noProof/>
      </w:rPr>
      <w:t>2</w:t>
    </w:r>
    <w:r>
      <w:rPr>
        <w:rStyle w:val="PageNumber"/>
      </w:rPr>
      <w:fldChar w:fldCharType="end"/>
    </w:r>
  </w:p>
  <w:p w:rsidR="00E46A9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28"/>
    <w:rsid w:val="00051D33"/>
    <w:rsid w:val="000937D3"/>
    <w:rsid w:val="00096E8B"/>
    <w:rsid w:val="000A6935"/>
    <w:rsid w:val="000C033B"/>
    <w:rsid w:val="000E0E99"/>
    <w:rsid w:val="001359CB"/>
    <w:rsid w:val="00140731"/>
    <w:rsid w:val="00155889"/>
    <w:rsid w:val="0017173C"/>
    <w:rsid w:val="001763F1"/>
    <w:rsid w:val="001A0C1B"/>
    <w:rsid w:val="001C6197"/>
    <w:rsid w:val="001F1134"/>
    <w:rsid w:val="0020257D"/>
    <w:rsid w:val="00217C3E"/>
    <w:rsid w:val="002218FF"/>
    <w:rsid w:val="00222BB7"/>
    <w:rsid w:val="00236047"/>
    <w:rsid w:val="00264F34"/>
    <w:rsid w:val="0026567F"/>
    <w:rsid w:val="002666CF"/>
    <w:rsid w:val="00276805"/>
    <w:rsid w:val="00277C04"/>
    <w:rsid w:val="002B54A3"/>
    <w:rsid w:val="002B755C"/>
    <w:rsid w:val="002D1CAF"/>
    <w:rsid w:val="002D2580"/>
    <w:rsid w:val="002F4967"/>
    <w:rsid w:val="002F57C2"/>
    <w:rsid w:val="0034142B"/>
    <w:rsid w:val="00346F89"/>
    <w:rsid w:val="00353A10"/>
    <w:rsid w:val="00365D40"/>
    <w:rsid w:val="003677B9"/>
    <w:rsid w:val="00367E17"/>
    <w:rsid w:val="003B6B05"/>
    <w:rsid w:val="003C6051"/>
    <w:rsid w:val="003F4D95"/>
    <w:rsid w:val="00411E86"/>
    <w:rsid w:val="00415441"/>
    <w:rsid w:val="00426F47"/>
    <w:rsid w:val="00440FFE"/>
    <w:rsid w:val="0046380C"/>
    <w:rsid w:val="00481352"/>
    <w:rsid w:val="00481EBA"/>
    <w:rsid w:val="004B2D9D"/>
    <w:rsid w:val="004B5DD4"/>
    <w:rsid w:val="004C3F58"/>
    <w:rsid w:val="004C6254"/>
    <w:rsid w:val="004D1A80"/>
    <w:rsid w:val="004D1C31"/>
    <w:rsid w:val="0050249D"/>
    <w:rsid w:val="0050535A"/>
    <w:rsid w:val="00521550"/>
    <w:rsid w:val="00540BE8"/>
    <w:rsid w:val="00542DD6"/>
    <w:rsid w:val="005471A0"/>
    <w:rsid w:val="005A25A7"/>
    <w:rsid w:val="005A51F7"/>
    <w:rsid w:val="005E775E"/>
    <w:rsid w:val="005F6437"/>
    <w:rsid w:val="0060636F"/>
    <w:rsid w:val="00614EEA"/>
    <w:rsid w:val="00631686"/>
    <w:rsid w:val="00646E43"/>
    <w:rsid w:val="00652237"/>
    <w:rsid w:val="00660B7D"/>
    <w:rsid w:val="0066229F"/>
    <w:rsid w:val="00697A54"/>
    <w:rsid w:val="006A3F85"/>
    <w:rsid w:val="006B6030"/>
    <w:rsid w:val="006C13EE"/>
    <w:rsid w:val="006D2787"/>
    <w:rsid w:val="0070503D"/>
    <w:rsid w:val="00725A31"/>
    <w:rsid w:val="007408F7"/>
    <w:rsid w:val="00746663"/>
    <w:rsid w:val="00760577"/>
    <w:rsid w:val="00773810"/>
    <w:rsid w:val="00783EF1"/>
    <w:rsid w:val="00794C95"/>
    <w:rsid w:val="007B3CB5"/>
    <w:rsid w:val="0080069B"/>
    <w:rsid w:val="00822C41"/>
    <w:rsid w:val="0082617C"/>
    <w:rsid w:val="00841285"/>
    <w:rsid w:val="00866E39"/>
    <w:rsid w:val="00870D77"/>
    <w:rsid w:val="008736E4"/>
    <w:rsid w:val="0087573A"/>
    <w:rsid w:val="00882547"/>
    <w:rsid w:val="00885639"/>
    <w:rsid w:val="008B0076"/>
    <w:rsid w:val="008B54BB"/>
    <w:rsid w:val="00904881"/>
    <w:rsid w:val="00915428"/>
    <w:rsid w:val="00931332"/>
    <w:rsid w:val="00934A26"/>
    <w:rsid w:val="00955F84"/>
    <w:rsid w:val="009659CB"/>
    <w:rsid w:val="00992B12"/>
    <w:rsid w:val="00997A0D"/>
    <w:rsid w:val="00997D25"/>
    <w:rsid w:val="009A0B26"/>
    <w:rsid w:val="009D4CF0"/>
    <w:rsid w:val="009D564C"/>
    <w:rsid w:val="00A35CFB"/>
    <w:rsid w:val="00A83967"/>
    <w:rsid w:val="00B30EB4"/>
    <w:rsid w:val="00B8052E"/>
    <w:rsid w:val="00B97F26"/>
    <w:rsid w:val="00BB0F1A"/>
    <w:rsid w:val="00BE2A1C"/>
    <w:rsid w:val="00C14DC3"/>
    <w:rsid w:val="00CA5B49"/>
    <w:rsid w:val="00CB5110"/>
    <w:rsid w:val="00CD4751"/>
    <w:rsid w:val="00CF5BC6"/>
    <w:rsid w:val="00D014B9"/>
    <w:rsid w:val="00D16C5A"/>
    <w:rsid w:val="00D27039"/>
    <w:rsid w:val="00D31287"/>
    <w:rsid w:val="00D51B9B"/>
    <w:rsid w:val="00D83ADE"/>
    <w:rsid w:val="00D86FCD"/>
    <w:rsid w:val="00E04013"/>
    <w:rsid w:val="00E45900"/>
    <w:rsid w:val="00E46A9D"/>
    <w:rsid w:val="00E916CF"/>
    <w:rsid w:val="00E978D8"/>
    <w:rsid w:val="00EC34C4"/>
    <w:rsid w:val="00ED7A95"/>
    <w:rsid w:val="00EF1CD0"/>
    <w:rsid w:val="00F165D2"/>
    <w:rsid w:val="00F310A1"/>
    <w:rsid w:val="00F4754C"/>
    <w:rsid w:val="00F60D31"/>
    <w:rsid w:val="00F93E00"/>
    <w:rsid w:val="00FB20AB"/>
    <w:rsid w:val="00FB5B00"/>
    <w:rsid w:val="00FC6E8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D7A95"/>
    <w:rPr>
      <w:sz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652237"/>
    <w:pPr>
      <w:keepNext/>
      <w:jc w:val="center"/>
      <w:outlineLvl w:val="0"/>
    </w:pPr>
    <w:rPr>
      <w:b/>
      <w:bCs/>
      <w:sz w:val="28"/>
      <w:szCs w:val="28"/>
      <w:lang w:val="en-GB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ED7A95"/>
    <w:pPr>
      <w:jc w:val="both"/>
    </w:pPr>
    <w:rPr>
      <w:lang w:val="sk-SK"/>
    </w:rPr>
  </w:style>
  <w:style w:type="paragraph" w:styleId="Footer">
    <w:name w:val="footer"/>
    <w:basedOn w:val="Normal"/>
    <w:rsid w:val="00ED7A9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A95"/>
  </w:style>
  <w:style w:type="paragraph" w:styleId="BodyTextIndent">
    <w:name w:val="Body Text Indent"/>
    <w:basedOn w:val="Normal"/>
    <w:rsid w:val="0020257D"/>
    <w:pPr>
      <w:spacing w:after="120"/>
      <w:ind w:left="283"/>
    </w:pPr>
  </w:style>
  <w:style w:type="paragraph" w:styleId="BodyTextIndent2">
    <w:name w:val="Body Text Indent 2"/>
    <w:basedOn w:val="Normal"/>
    <w:rsid w:val="0020257D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4D1C3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">
    <w:name w:val="Char Char"/>
    <w:basedOn w:val="Normal"/>
    <w:link w:val="DefaultParagraphFont"/>
    <w:uiPriority w:val="99"/>
    <w:rsid w:val="00934A26"/>
    <w:rPr>
      <w:szCs w:val="24"/>
      <w:lang w:val="pl-PL" w:eastAsia="pl-PL"/>
    </w:rPr>
  </w:style>
  <w:style w:type="character" w:customStyle="1" w:styleId="ZkladntextChar">
    <w:name w:val="Základný text Char"/>
    <w:link w:val="BodyText"/>
    <w:rsid w:val="00934A26"/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C6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FC6E8F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link w:val="Heading1"/>
    <w:rsid w:val="00652237"/>
    <w:rPr>
      <w:b/>
      <w:bCs/>
      <w:sz w:val="28"/>
      <w:szCs w:val="28"/>
      <w:lang w:val="en-GB" w:eastAsia="cs-CZ"/>
    </w:rPr>
  </w:style>
  <w:style w:type="paragraph" w:styleId="NormalWeb">
    <w:name w:val="Normal (Web)"/>
    <w:basedOn w:val="Normal"/>
    <w:uiPriority w:val="99"/>
    <w:semiHidden/>
    <w:unhideWhenUsed/>
    <w:rsid w:val="0080069B"/>
    <w:pPr>
      <w:spacing w:before="100" w:beforeAutospacing="1" w:after="100" w:afterAutospacing="1"/>
    </w:pPr>
    <w:rPr>
      <w:szCs w:val="24"/>
      <w:lang w:val="sk-SK"/>
    </w:rPr>
  </w:style>
  <w:style w:type="paragraph" w:customStyle="1" w:styleId="Default">
    <w:name w:val="Default"/>
    <w:rsid w:val="0080069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8006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 správa</vt:lpstr>
    </vt:vector>
  </TitlesOfParts>
  <Company>MDPT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 správa</dc:title>
  <dc:creator>Sumbalova</dc:creator>
  <cp:lastModifiedBy>Mrkva, Josef</cp:lastModifiedBy>
  <cp:revision>29</cp:revision>
  <cp:lastPrinted>2006-10-04T12:58:00Z</cp:lastPrinted>
  <dcterms:created xsi:type="dcterms:W3CDTF">2016-05-26T14:28:00Z</dcterms:created>
  <dcterms:modified xsi:type="dcterms:W3CDTF">2021-05-21T05:38:00Z</dcterms:modified>
</cp:coreProperties>
</file>