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poslanec Národnej rady Slovenskej republiky Tomáš Valášek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153/2001 Z. z. o prokuratúre v znení neskorších predpisov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153/2001 Z. z. o prokuratúre v znení neskorších predpisov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bude mať pozitívny vplyv na konzistentnosť a čitateľnosť zahraničnej politiky Slovenskej republiky a na vnímanie Slovenskej republiky v Európe a v širšom svete.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A.4. Altern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atívne riešenia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JWT99hZyDhNhx8LuAQxOpm6eXA==">AMUW2mV5SMTJcdjSDuSzNfCfx56TAOhV19znb8lwX9yGzwufYljvu9Vx97sNSwQ54Wvo/DXl32Vp0sL/4zhkI/t21eMsV9qCM8Ya1qJYwv3A8bMkaKOYgU4=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2021-11-01T22:24:00Z</dcterms:created>
  <dc:creator>Plaváková Lucia</dc:creator>
</cp:coreProperties>
</file>