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00000002" w14:textId="77777777" w:rsidR="00386510" w:rsidRDefault="00BB6162">
      <w:pPr>
        <w:pBdr>
          <w:top w:val="nil"/>
          <w:left w:val="nil"/>
          <w:bottom w:val="nil"/>
          <w:right w:val="nil"/>
          <w:between w:val="nil"/>
        </w:pBdr>
        <w:tabs>
          <w:tab w:val="center" w:pos="4536"/>
          <w:tab w:val="right" w:pos="9072"/>
          <w:tab w:val="left" w:pos="708"/>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DÔVODOVÁ SPRÁVA</w:t>
      </w:r>
    </w:p>
    <w:p w14:paraId="00000003"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00000004" w14:textId="77777777"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VŠEOBECNÁ ČASŤ </w:t>
      </w:r>
    </w:p>
    <w:p w14:paraId="00000005"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6EC772C1" w14:textId="0DF378E0" w:rsidR="006F7B9F" w:rsidRDefault="006F7B9F">
      <w:pPr>
        <w:pBdr>
          <w:top w:val="nil"/>
          <w:left w:val="nil"/>
          <w:bottom w:val="nil"/>
          <w:right w:val="nil"/>
          <w:between w:val="nil"/>
        </w:pBdr>
        <w:tabs>
          <w:tab w:val="center" w:pos="4536"/>
          <w:tab w:val="right" w:pos="9072"/>
          <w:tab w:val="left" w:pos="708"/>
        </w:tabs>
        <w:spacing w:after="0" w:line="240" w:lineRule="auto"/>
        <w:jc w:val="both"/>
        <w:rPr>
          <w:rFonts w:ascii="Book Antiqua" w:hAnsi="Book Antiqua"/>
        </w:rPr>
      </w:pPr>
      <w:r>
        <w:rPr>
          <w:rFonts w:ascii="Book Antiqua" w:hAnsi="Book Antiqua"/>
        </w:rPr>
        <w:t xml:space="preserve">Návrh zákona, </w:t>
      </w:r>
      <w:r w:rsidRPr="006F7B9F">
        <w:rPr>
          <w:rFonts w:ascii="Book Antiqua" w:hAnsi="Book Antiqua"/>
          <w:color w:val="000000"/>
          <w:lang w:eastAsia="en-GB"/>
        </w:rPr>
        <w:t>ktorým sa dopĺňa zákon č. 138/2019 Z. z. o pedagogických zamestnancoch a odborných zamestnancoch a o zmene a doplnení niektorých zákonov v znení neskorších predpisov a ktorým sa menia a dopĺňajú niektoré zákony</w:t>
      </w:r>
      <w:r>
        <w:rPr>
          <w:rFonts w:ascii="Book Antiqua" w:hAnsi="Book Antiqua"/>
        </w:rPr>
        <w:t xml:space="preserve"> (ďalej len „návrh zákona“) </w:t>
      </w:r>
      <w:r w:rsidRPr="009C599B">
        <w:rPr>
          <w:rFonts w:ascii="Book Antiqua" w:hAnsi="Book Antiqua"/>
        </w:rPr>
        <w:t>predklad</w:t>
      </w:r>
      <w:r>
        <w:rPr>
          <w:rFonts w:ascii="Book Antiqua" w:hAnsi="Book Antiqua"/>
        </w:rPr>
        <w:t>ajú</w:t>
      </w:r>
      <w:r w:rsidRPr="009C599B">
        <w:rPr>
          <w:rFonts w:ascii="Book Antiqua" w:hAnsi="Book Antiqua"/>
        </w:rPr>
        <w:t xml:space="preserve"> </w:t>
      </w:r>
      <w:r>
        <w:rPr>
          <w:rFonts w:ascii="Book Antiqua" w:hAnsi="Book Antiqua"/>
        </w:rPr>
        <w:t>poslanci</w:t>
      </w:r>
      <w:r w:rsidRPr="009C599B">
        <w:rPr>
          <w:rFonts w:ascii="Book Antiqua" w:hAnsi="Book Antiqua"/>
        </w:rPr>
        <w:t xml:space="preserve"> Národnej rady Slovenskej republiky</w:t>
      </w:r>
      <w:r>
        <w:rPr>
          <w:rFonts w:ascii="Book Antiqua" w:hAnsi="Book Antiqua"/>
        </w:rPr>
        <w:t xml:space="preserve"> </w:t>
      </w:r>
      <w:r w:rsidRPr="00EB1279">
        <w:rPr>
          <w:rFonts w:ascii="Book Antiqua" w:hAnsi="Book Antiqua"/>
        </w:rPr>
        <w:t>Karol KUČER</w:t>
      </w:r>
      <w:r>
        <w:rPr>
          <w:rFonts w:ascii="Book Antiqua" w:hAnsi="Book Antiqua"/>
        </w:rPr>
        <w:t>A</w:t>
      </w:r>
      <w:r w:rsidRPr="00EB1279">
        <w:rPr>
          <w:rFonts w:ascii="Book Antiqua" w:hAnsi="Book Antiqua"/>
        </w:rPr>
        <w:t>, Richard NEM</w:t>
      </w:r>
      <w:r>
        <w:rPr>
          <w:rFonts w:ascii="Book Antiqua" w:hAnsi="Book Antiqua"/>
        </w:rPr>
        <w:t>EC</w:t>
      </w:r>
      <w:r w:rsidRPr="00EB1279">
        <w:rPr>
          <w:rFonts w:ascii="Book Antiqua" w:hAnsi="Book Antiqua"/>
        </w:rPr>
        <w:t>, Petr</w:t>
      </w:r>
      <w:r>
        <w:rPr>
          <w:rFonts w:ascii="Book Antiqua" w:hAnsi="Book Antiqua"/>
        </w:rPr>
        <w:t>a</w:t>
      </w:r>
      <w:r w:rsidRPr="00EB1279">
        <w:rPr>
          <w:rFonts w:ascii="Book Antiqua" w:hAnsi="Book Antiqua"/>
        </w:rPr>
        <w:t xml:space="preserve"> HAJŠELOV</w:t>
      </w:r>
      <w:r>
        <w:rPr>
          <w:rFonts w:ascii="Book Antiqua" w:hAnsi="Book Antiqua"/>
        </w:rPr>
        <w:t>Á</w:t>
      </w:r>
      <w:r w:rsidRPr="00EB1279">
        <w:rPr>
          <w:rFonts w:ascii="Book Antiqua" w:hAnsi="Book Antiqua"/>
        </w:rPr>
        <w:t xml:space="preserve"> a Radovan SLOBOD</w:t>
      </w:r>
      <w:r>
        <w:rPr>
          <w:rFonts w:ascii="Book Antiqua" w:hAnsi="Book Antiqua"/>
        </w:rPr>
        <w:t>A.</w:t>
      </w:r>
    </w:p>
    <w:p w14:paraId="2399DF7B" w14:textId="77777777" w:rsidR="006F7B9F" w:rsidRDefault="006F7B9F">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00000006" w14:textId="5913FC6B"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Cieľom návrhu zákona je najmä jeho zosúladenie s aktuálnymi potrebami aplikačnej praxe a to najmä v oblastiach, ktoré sa najviac dotýkajú výkonu pracovnej činnosti v kontexte poskytovania výchovy a vzdelávania deťom a žiakom</w:t>
      </w:r>
      <w:r>
        <w:rPr>
          <w:rFonts w:ascii="Times New Roman" w:eastAsia="Times New Roman" w:hAnsi="Times New Roman" w:cs="Times New Roman"/>
          <w:sz w:val="24"/>
          <w:szCs w:val="24"/>
        </w:rPr>
        <w:t xml:space="preserve"> v oblasti pohybu a zdravia. </w:t>
      </w:r>
    </w:p>
    <w:p w14:paraId="00000007"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00000008" w14:textId="77777777"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návrhu zákona sa upravuje zaraďovanie peda</w:t>
      </w:r>
      <w:r>
        <w:rPr>
          <w:rFonts w:ascii="Times New Roman" w:eastAsia="Times New Roman" w:hAnsi="Times New Roman" w:cs="Times New Roman"/>
          <w:sz w:val="24"/>
          <w:szCs w:val="24"/>
        </w:rPr>
        <w:t xml:space="preserve">gogických zamestnancov a odborných zamestnancov </w:t>
      </w:r>
      <w:r>
        <w:rPr>
          <w:rFonts w:ascii="Times New Roman" w:eastAsia="Times New Roman" w:hAnsi="Times New Roman" w:cs="Times New Roman"/>
          <w:color w:val="000000"/>
          <w:sz w:val="24"/>
          <w:szCs w:val="24"/>
        </w:rPr>
        <w:t>do kariérových stupňov a vykonávanie atestácií</w:t>
      </w:r>
      <w:r>
        <w:rPr>
          <w:rFonts w:ascii="Times New Roman" w:eastAsia="Times New Roman" w:hAnsi="Times New Roman" w:cs="Times New Roman"/>
          <w:sz w:val="24"/>
          <w:szCs w:val="24"/>
        </w:rPr>
        <w:t xml:space="preserve"> pre odborníkov z oblasti športu. </w:t>
      </w:r>
    </w:p>
    <w:p w14:paraId="0000000B" w14:textId="1E3B087F" w:rsidR="00386510" w:rsidRDefault="00BB6162">
      <w:pPr>
        <w:tabs>
          <w:tab w:val="center" w:pos="4536"/>
          <w:tab w:val="right" w:pos="9072"/>
          <w:tab w:val="left" w:pos="708"/>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napĺňa aj záväzok Programového vyhlásenia vlády, ktorým je skvalitňovanie výchovy a vzdelávania v školách a školských zariadeniach tým, že predstavuje priamu motiváciu pre zapojenie sa týchto odborníkov z praxe v školách alebo v školských zariadeniach do vyučovacieho procesu.</w:t>
      </w:r>
    </w:p>
    <w:p w14:paraId="59C1ABDA" w14:textId="7FF98C0B" w:rsidR="00A77F33" w:rsidRDefault="00A77F33" w:rsidP="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Návrh zákona nepredpokladá vplyv na rozpočet verejnej správy, sociálne vplyvy, vplyv na manželstvo, rodičovstvo, rodinu, vplyv na informatizáciu spoločnosti, vplyvy na podnikateľské prostredie, vplyvy na životné  prostredie ani vplyvy na služby pre občana. Prípadné negatívne vplyvy na rozpočet verejnej správy budú zabezpečené v rámci rozpočtu Ministerstva školstva, vedy, výskumu a športu Slovenskej republiky.</w:t>
      </w:r>
    </w:p>
    <w:p w14:paraId="237E7756" w14:textId="77777777" w:rsidR="00A77F33" w:rsidRPr="00A77F33" w:rsidRDefault="00A77F33" w:rsidP="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0000000C" w14:textId="77777777"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Návrh zákona je v súlade s Ústavou Slovenskej republiky, ústavnými zákonmi a nálezmi Ústavného súdu Slovenskej republiky, medzinárodnými zmluvami a medzinárodnými </w:t>
      </w:r>
      <w:r>
        <w:rPr>
          <w:rFonts w:ascii="Times New Roman" w:eastAsia="Times New Roman" w:hAnsi="Times New Roman" w:cs="Times New Roman"/>
          <w:sz w:val="24"/>
          <w:szCs w:val="24"/>
        </w:rPr>
        <w:t>dokumentami</w:t>
      </w:r>
      <w:r>
        <w:rPr>
          <w:rFonts w:ascii="Times New Roman" w:eastAsia="Times New Roman" w:hAnsi="Times New Roman" w:cs="Times New Roman"/>
          <w:color w:val="000000"/>
          <w:sz w:val="24"/>
          <w:szCs w:val="24"/>
        </w:rPr>
        <w:t>, ktorými je Slovenská republika viazaná, zákonmi a s právom Európskej únie.</w:t>
      </w:r>
    </w:p>
    <w:p w14:paraId="0000000D"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7B8DACF0" w14:textId="61BB7257" w:rsidR="004777CE" w:rsidRDefault="004777CE">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6F1E5D07" w14:textId="7AE3C52F"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0F108ECB" w14:textId="0942B8D2"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5FB9172B" w14:textId="5ABAC661"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4A595772" w14:textId="607C92F1"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261E2249" w14:textId="6D161239"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02C60E65" w14:textId="0322EB92"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6DB40054" w14:textId="2D7D8183"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42DE3942" w14:textId="62477B6E"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6B571EB9" w14:textId="08429167"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7CD0C8FF" w14:textId="70BBE1C2"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72D0CAE1" w14:textId="4F04203C"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6C55796F" w14:textId="262076C9"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4679C061" w14:textId="47D62E64"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7EBE9468" w14:textId="70505111"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5442D99C" w14:textId="23A306D2"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40497544" w14:textId="5D247669"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5ADF89A3" w14:textId="77777777"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0000000E" w14:textId="6056C342"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B. OSOBITNÁ ČASŤ</w:t>
      </w:r>
    </w:p>
    <w:p w14:paraId="0000000F"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00000010" w14:textId="77777777"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 Čl. I</w:t>
      </w:r>
    </w:p>
    <w:p w14:paraId="00000011"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sz w:val="24"/>
          <w:szCs w:val="24"/>
        </w:rPr>
      </w:pPr>
    </w:p>
    <w:p w14:paraId="00000012" w14:textId="77777777" w:rsidR="00386510" w:rsidRDefault="00BB6162">
      <w:pPr>
        <w:tabs>
          <w:tab w:val="center" w:pos="4536"/>
          <w:tab w:val="right" w:pos="9072"/>
          <w:tab w:val="left" w:pos="70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zákona zaraďuje jednotlivých športových odborníkov do kariérových stupňov pedagogický zamestnanec s prvou atestáciou alebo odborný zamestnanec s prvou atestáciou a pedagogický zamestnanec s druhou atestáciou alebo odborný zamestnanec s druhou atestáciou podľa potrieb aplikačnej praxe a citlivo vyhodnocuje súbeh vzdelávacej cesty a profesijného rozvoja.  </w:t>
      </w:r>
    </w:p>
    <w:p w14:paraId="00000013" w14:textId="77777777" w:rsidR="00386510" w:rsidRDefault="00386510">
      <w:pP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00000014" w14:textId="77777777"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 bodu 1</w:t>
      </w:r>
    </w:p>
    <w:p w14:paraId="00000015"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sz w:val="24"/>
          <w:szCs w:val="24"/>
        </w:rPr>
      </w:pPr>
    </w:p>
    <w:p w14:paraId="00000016" w14:textId="77777777"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Zaraďuje sa do kariérového stupňa pedagogický zamestnanec s prvou atestáciou alebo odborný zamestnanec s prvou atestáciou, ak ide o školského trénera, ktorý ako športovec pôsobil najmenej tri roky v najvyššej celoštátnej súťaži Slovenskej republiky, obdobnej súťaži v zahraničí, alebo v športovej reprezentácii Slovenskej republiky. </w:t>
      </w:r>
    </w:p>
    <w:p w14:paraId="00000017"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00000018" w14:textId="77777777"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w:t>
      </w:r>
    </w:p>
    <w:p w14:paraId="00000019"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0000001A" w14:textId="3E9E90E4"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Zaraďuje</w:t>
      </w:r>
      <w:r w:rsidR="004777CE">
        <w:rPr>
          <w:rFonts w:ascii="Times New Roman" w:eastAsia="Times New Roman" w:hAnsi="Times New Roman" w:cs="Times New Roman"/>
          <w:sz w:val="24"/>
          <w:szCs w:val="24"/>
        </w:rPr>
        <w:t xml:space="preserve"> sa</w:t>
      </w:r>
      <w:r>
        <w:rPr>
          <w:rFonts w:ascii="Times New Roman" w:eastAsia="Times New Roman" w:hAnsi="Times New Roman" w:cs="Times New Roman"/>
          <w:sz w:val="24"/>
          <w:szCs w:val="24"/>
        </w:rPr>
        <w:t xml:space="preserve"> do kariérového stupňa pedagogický zamestnanec s druhou atestáciou alebo odborný zamestnanec s druhou atestáciou, ak ide o učiteľa prvého stupňa základnej školy, učiteľa predmetu telesná výchova a športová výchova alebo školského trénera, ktorý má vysokoškolské vzdelanie druhého stupňa vyžadované pre príslušnú kategóriu alebo príslušnú podkategóriu pedagogického zamestnanca a ktorý </w:t>
      </w:r>
      <w:r w:rsidR="00FB4833">
        <w:rPr>
          <w:rFonts w:ascii="Times New Roman" w:eastAsia="Times New Roman" w:hAnsi="Times New Roman" w:cs="Times New Roman"/>
          <w:sz w:val="24"/>
          <w:szCs w:val="24"/>
        </w:rPr>
        <w:t xml:space="preserve">ako športovec </w:t>
      </w:r>
      <w:r>
        <w:rPr>
          <w:rFonts w:ascii="Times New Roman" w:eastAsia="Times New Roman" w:hAnsi="Times New Roman" w:cs="Times New Roman"/>
          <w:sz w:val="24"/>
          <w:szCs w:val="24"/>
        </w:rPr>
        <w:t xml:space="preserve">pôsobil najmenej päť rokov v najvyššej celoštátnej súťaži Slovenskej republiky, obdobnej súťaži v zahraničí, alebo v športovej reprezentácii Slovenskej republiky. </w:t>
      </w:r>
    </w:p>
    <w:p w14:paraId="0000001C" w14:textId="77777777" w:rsidR="00386510" w:rsidRDefault="00386510">
      <w:pPr>
        <w:tabs>
          <w:tab w:val="center" w:pos="4536"/>
          <w:tab w:val="right" w:pos="9072"/>
          <w:tab w:val="left" w:pos="708"/>
        </w:tabs>
        <w:spacing w:after="0" w:line="240" w:lineRule="auto"/>
        <w:jc w:val="both"/>
        <w:rPr>
          <w:rFonts w:ascii="Times New Roman" w:eastAsia="Times New Roman" w:hAnsi="Times New Roman" w:cs="Times New Roman"/>
          <w:b/>
          <w:sz w:val="24"/>
          <w:szCs w:val="24"/>
        </w:rPr>
      </w:pPr>
    </w:p>
    <w:p w14:paraId="0000001D" w14:textId="77777777" w:rsidR="00386510" w:rsidRDefault="00386510">
      <w:pPr>
        <w:tabs>
          <w:tab w:val="center" w:pos="4536"/>
          <w:tab w:val="right" w:pos="9072"/>
          <w:tab w:val="left" w:pos="708"/>
        </w:tabs>
        <w:spacing w:after="0" w:line="240" w:lineRule="auto"/>
        <w:jc w:val="both"/>
        <w:rPr>
          <w:rFonts w:ascii="Times New Roman" w:eastAsia="Times New Roman" w:hAnsi="Times New Roman" w:cs="Times New Roman"/>
          <w:b/>
          <w:sz w:val="24"/>
          <w:szCs w:val="24"/>
        </w:rPr>
      </w:pPr>
    </w:p>
    <w:p w14:paraId="0000001E" w14:textId="77777777" w:rsidR="00386510" w:rsidRDefault="00BB6162">
      <w:pPr>
        <w:tabs>
          <w:tab w:val="center" w:pos="4536"/>
          <w:tab w:val="right" w:pos="9072"/>
          <w:tab w:val="left" w:pos="708"/>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w:t>
      </w:r>
    </w:p>
    <w:p w14:paraId="0000001F" w14:textId="77777777" w:rsidR="00386510" w:rsidRDefault="00386510">
      <w:pPr>
        <w:tabs>
          <w:tab w:val="center" w:pos="4536"/>
          <w:tab w:val="right" w:pos="9072"/>
          <w:tab w:val="left" w:pos="708"/>
        </w:tabs>
        <w:spacing w:after="0" w:line="240" w:lineRule="auto"/>
        <w:jc w:val="both"/>
        <w:rPr>
          <w:rFonts w:ascii="Times New Roman" w:eastAsia="Times New Roman" w:hAnsi="Times New Roman" w:cs="Times New Roman"/>
          <w:b/>
          <w:sz w:val="24"/>
          <w:szCs w:val="24"/>
        </w:rPr>
      </w:pPr>
    </w:p>
    <w:p w14:paraId="00000020" w14:textId="77777777" w:rsidR="00386510" w:rsidRDefault="00BB6162">
      <w:pPr>
        <w:tabs>
          <w:tab w:val="center" w:pos="4536"/>
          <w:tab w:val="right" w:pos="9072"/>
          <w:tab w:val="left" w:pos="70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Dáva možnosť riaditeľovi zaradiť športových odborníkov do kariérového stupňa pedagogický zamestnanec alebo odborný zamestnanec s prvou atestáciou, ak ide o školského trénera, ktorý ako športovec pôsobil najmenej sedem rokov v najvyššej celoštátnej súťaži Slovenskej republiky, obdobnej súťaži v zahraničí, alebo v športovej reprezentácii Slovenskej republiky.</w:t>
      </w:r>
    </w:p>
    <w:p w14:paraId="00000022" w14:textId="2AC533CC" w:rsidR="00386510" w:rsidRDefault="00386510">
      <w:pP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00000023" w14:textId="1035C6A6" w:rsidR="00386510" w:rsidRDefault="00BB6162">
      <w:pPr>
        <w:tabs>
          <w:tab w:val="center" w:pos="4536"/>
          <w:tab w:val="right" w:pos="9072"/>
          <w:tab w:val="left" w:pos="70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Dáva možnosť riaditeľovi zaradiť športových odborníkov do kariérového stupňa pedagogický zamestnanec alebo odborný zamestnanec s druhou atestáciou, ak ide o učiteľa prvého stupňa základnej školy, učiteľa predmetu telesná výchova a športová výchova alebo školského trénera, ktorý má vysokoškolské vzdelanie druhého stupňa vyžadované pre príslušnú kategóriu alebo príslušnú podkategóriu pedagogic</w:t>
      </w:r>
      <w:r w:rsidR="004777CE">
        <w:rPr>
          <w:rFonts w:ascii="Times New Roman" w:eastAsia="Times New Roman" w:hAnsi="Times New Roman" w:cs="Times New Roman"/>
          <w:sz w:val="24"/>
          <w:szCs w:val="24"/>
        </w:rPr>
        <w:t>kého zamestnanca a ktorý</w:t>
      </w:r>
      <w:r>
        <w:rPr>
          <w:rFonts w:ascii="Times New Roman" w:eastAsia="Times New Roman" w:hAnsi="Times New Roman" w:cs="Times New Roman"/>
          <w:sz w:val="24"/>
          <w:szCs w:val="24"/>
        </w:rPr>
        <w:t xml:space="preserve"> </w:t>
      </w:r>
      <w:r w:rsidR="004777CE">
        <w:rPr>
          <w:rFonts w:ascii="Times New Roman" w:eastAsia="Times New Roman" w:hAnsi="Times New Roman" w:cs="Times New Roman"/>
          <w:sz w:val="24"/>
          <w:szCs w:val="24"/>
        </w:rPr>
        <w:t xml:space="preserve">ako športovec pôsobil </w:t>
      </w:r>
      <w:r>
        <w:rPr>
          <w:rFonts w:ascii="Times New Roman" w:eastAsia="Times New Roman" w:hAnsi="Times New Roman" w:cs="Times New Roman"/>
          <w:sz w:val="24"/>
          <w:szCs w:val="24"/>
        </w:rPr>
        <w:t xml:space="preserve">najmenej sedem rokov v najvyššej celoštátnej súťaži Slovenskej republiky, obdobnej súťaži v zahraničí, alebo v športovej reprezentácii Slovenskej republiky. </w:t>
      </w:r>
    </w:p>
    <w:p w14:paraId="00000024"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00000025"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00000026"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00000027" w14:textId="77777777"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 Čl. II</w:t>
      </w:r>
    </w:p>
    <w:p w14:paraId="00000028"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00000029" w14:textId="77777777"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Navrhuje sa účinnosť návrhu zákona</w:t>
      </w:r>
      <w:r>
        <w:rPr>
          <w:rFonts w:ascii="Times New Roman" w:eastAsia="Times New Roman" w:hAnsi="Times New Roman" w:cs="Times New Roman"/>
          <w:sz w:val="24"/>
          <w:szCs w:val="24"/>
        </w:rPr>
        <w:t xml:space="preserve"> 1. septembra 2022</w:t>
      </w:r>
      <w:r>
        <w:rPr>
          <w:rFonts w:ascii="Times New Roman" w:eastAsia="Times New Roman" w:hAnsi="Times New Roman" w:cs="Times New Roman"/>
          <w:color w:val="000000"/>
          <w:sz w:val="24"/>
          <w:szCs w:val="24"/>
        </w:rPr>
        <w:t xml:space="preserve">. </w:t>
      </w:r>
    </w:p>
    <w:p w14:paraId="0000002A"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1A693423" w14:textId="77777777" w:rsidR="00A77F33" w:rsidRDefault="00A77F33" w:rsidP="003B2158">
      <w:pPr>
        <w:tabs>
          <w:tab w:val="left" w:pos="6015"/>
        </w:tabs>
        <w:jc w:val="center"/>
        <w:rPr>
          <w:rFonts w:ascii="Book Antiqua" w:hAnsi="Book Antiqua" w:cs="Book Antiqua"/>
          <w:b/>
          <w:bCs/>
          <w:caps/>
          <w:spacing w:val="30"/>
        </w:rPr>
      </w:pPr>
    </w:p>
    <w:p w14:paraId="2700FBFD" w14:textId="4CB016D8" w:rsidR="003B2158" w:rsidRDefault="003B2158" w:rsidP="003B2158">
      <w:pPr>
        <w:tabs>
          <w:tab w:val="left" w:pos="6015"/>
        </w:tabs>
        <w:jc w:val="center"/>
        <w:rPr>
          <w:rFonts w:ascii="Book Antiqua" w:hAnsi="Book Antiqua"/>
        </w:rPr>
      </w:pPr>
      <w:r>
        <w:rPr>
          <w:rFonts w:ascii="Book Antiqua" w:hAnsi="Book Antiqua" w:cs="Book Antiqua"/>
          <w:b/>
          <w:bCs/>
          <w:caps/>
          <w:spacing w:val="30"/>
        </w:rPr>
        <w:lastRenderedPageBreak/>
        <w:t>DOLOŽKA ZLUČITEĽNOSTI</w:t>
      </w:r>
    </w:p>
    <w:p w14:paraId="6BCFEF60" w14:textId="77777777" w:rsidR="003B2158" w:rsidRDefault="003B2158" w:rsidP="003B2158">
      <w:pPr>
        <w:pStyle w:val="Normlnywebov1"/>
        <w:spacing w:before="120" w:after="0" w:line="276" w:lineRule="auto"/>
        <w:jc w:val="center"/>
        <w:rPr>
          <w:rFonts w:ascii="Book Antiqua" w:hAnsi="Book Antiqua"/>
          <w:sz w:val="22"/>
          <w:szCs w:val="22"/>
        </w:rPr>
      </w:pPr>
      <w:r>
        <w:rPr>
          <w:rFonts w:ascii="Book Antiqua" w:hAnsi="Book Antiqua" w:cs="Book Antiqua"/>
          <w:b/>
          <w:bCs/>
          <w:sz w:val="22"/>
          <w:szCs w:val="22"/>
        </w:rPr>
        <w:t>návrhu zákona</w:t>
      </w:r>
      <w:r>
        <w:rPr>
          <w:rFonts w:ascii="Book Antiqua" w:hAnsi="Book Antiqua" w:cs="Book Antiqua"/>
          <w:sz w:val="22"/>
          <w:szCs w:val="22"/>
        </w:rPr>
        <w:t xml:space="preserve"> </w:t>
      </w:r>
      <w:r>
        <w:rPr>
          <w:rFonts w:ascii="Book Antiqua" w:hAnsi="Book Antiqua" w:cs="Book Antiqua"/>
          <w:b/>
          <w:bCs/>
          <w:sz w:val="22"/>
          <w:szCs w:val="22"/>
        </w:rPr>
        <w:t>s právom Európskej únie</w:t>
      </w:r>
    </w:p>
    <w:p w14:paraId="231F273E" w14:textId="77777777" w:rsidR="003B2158" w:rsidRDefault="003B2158" w:rsidP="003B2158">
      <w:pPr>
        <w:pStyle w:val="Normlnywebov1"/>
        <w:spacing w:before="120" w:after="0" w:line="276" w:lineRule="auto"/>
        <w:jc w:val="both"/>
        <w:rPr>
          <w:rFonts w:ascii="Book Antiqua" w:hAnsi="Book Antiqua"/>
          <w:sz w:val="22"/>
          <w:szCs w:val="22"/>
        </w:rPr>
      </w:pPr>
      <w:r>
        <w:rPr>
          <w:rFonts w:ascii="Book Antiqua" w:hAnsi="Book Antiqua" w:cs="Book Antiqua"/>
          <w:sz w:val="22"/>
          <w:szCs w:val="22"/>
        </w:rPr>
        <w:t> </w:t>
      </w:r>
    </w:p>
    <w:p w14:paraId="7D31489E" w14:textId="77777777" w:rsidR="003B2158" w:rsidRDefault="003B2158" w:rsidP="003B2158">
      <w:pPr>
        <w:pStyle w:val="Normlnywebov1"/>
        <w:spacing w:before="120" w:after="0" w:line="276" w:lineRule="auto"/>
        <w:jc w:val="both"/>
        <w:rPr>
          <w:rFonts w:ascii="Book Antiqua" w:hAnsi="Book Antiqua" w:cs="Book Antiqua"/>
          <w:sz w:val="22"/>
          <w:szCs w:val="22"/>
        </w:rPr>
      </w:pPr>
      <w:r>
        <w:rPr>
          <w:rFonts w:ascii="Book Antiqua" w:hAnsi="Book Antiqua" w:cs="Book Antiqua"/>
          <w:b/>
          <w:bCs/>
          <w:sz w:val="22"/>
          <w:szCs w:val="22"/>
        </w:rPr>
        <w:t>1. Navrhovateľ zákona:</w:t>
      </w:r>
      <w:r>
        <w:rPr>
          <w:rFonts w:ascii="Book Antiqua" w:hAnsi="Book Antiqua" w:cs="Book Antiqua"/>
          <w:sz w:val="22"/>
          <w:szCs w:val="22"/>
        </w:rPr>
        <w:t xml:space="preserve"> </w:t>
      </w:r>
      <w:r>
        <w:rPr>
          <w:rFonts w:ascii="Book Antiqua" w:hAnsi="Book Antiqua"/>
          <w:sz w:val="22"/>
          <w:szCs w:val="22"/>
        </w:rPr>
        <w:t>skupina poslancov Národnej rady Slovenskej republiky</w:t>
      </w:r>
    </w:p>
    <w:p w14:paraId="66BBC018" w14:textId="77777777" w:rsidR="003B2158" w:rsidRDefault="003B2158" w:rsidP="003B2158">
      <w:pPr>
        <w:pStyle w:val="Normlnywebov1"/>
        <w:spacing w:before="120" w:after="0" w:line="276" w:lineRule="auto"/>
        <w:jc w:val="both"/>
        <w:rPr>
          <w:rFonts w:ascii="Book Antiqua" w:hAnsi="Book Antiqua" w:cs="Book Antiqua"/>
          <w:b/>
          <w:bCs/>
          <w:sz w:val="22"/>
          <w:szCs w:val="22"/>
        </w:rPr>
      </w:pPr>
    </w:p>
    <w:p w14:paraId="6AF73E2A" w14:textId="4908E9AE" w:rsidR="003B2158" w:rsidRDefault="003B2158" w:rsidP="003B2158">
      <w:pPr>
        <w:jc w:val="both"/>
        <w:rPr>
          <w:rFonts w:cs="Book Antiqua"/>
        </w:rPr>
      </w:pPr>
      <w:r>
        <w:rPr>
          <w:rFonts w:ascii="Book Antiqua" w:hAnsi="Book Antiqua" w:cs="Book Antiqua"/>
          <w:b/>
          <w:bCs/>
        </w:rPr>
        <w:t>2. Názov návrhu právneho predpisu:</w:t>
      </w:r>
      <w:r>
        <w:rPr>
          <w:rFonts w:ascii="Book Antiqua" w:hAnsi="Book Antiqua" w:cs="Book Antiqua"/>
          <w:b/>
        </w:rPr>
        <w:t xml:space="preserve"> </w:t>
      </w:r>
      <w:r>
        <w:rPr>
          <w:rFonts w:ascii="Book Antiqua" w:hAnsi="Book Antiqua"/>
        </w:rPr>
        <w:t xml:space="preserve">návrh zákona, </w:t>
      </w:r>
      <w:r w:rsidRPr="006F7B9F">
        <w:rPr>
          <w:rFonts w:ascii="Book Antiqua" w:hAnsi="Book Antiqua"/>
          <w:color w:val="000000"/>
          <w:lang w:eastAsia="en-GB"/>
        </w:rPr>
        <w:t>ktorým sa dopĺňa zákon č. 138/2019 Z. z. o pedagogických zamestnancoch a odborných zamestnancoch a o zmene a doplnení niektorých zákonov v znení neskorších predpisov a ktorým sa menia a dopĺňajú niektoré zákony</w:t>
      </w:r>
    </w:p>
    <w:p w14:paraId="2A18CD6A" w14:textId="77777777" w:rsidR="003B2158" w:rsidRDefault="003B2158" w:rsidP="003B2158">
      <w:pPr>
        <w:pStyle w:val="Normlnywebov"/>
        <w:spacing w:before="100" w:beforeAutospacing="1" w:after="100" w:afterAutospacing="1" w:line="276" w:lineRule="auto"/>
        <w:jc w:val="both"/>
        <w:rPr>
          <w:rFonts w:ascii="Book Antiqua" w:hAnsi="Book Antiqua"/>
          <w:sz w:val="22"/>
          <w:szCs w:val="22"/>
        </w:rPr>
      </w:pPr>
      <w:r>
        <w:rPr>
          <w:rFonts w:ascii="Book Antiqua" w:hAnsi="Book Antiqua" w:cs="Book Antiqua"/>
          <w:b/>
          <w:bCs/>
          <w:sz w:val="22"/>
          <w:szCs w:val="22"/>
        </w:rPr>
        <w:t>3. Predmet návrhu zákona:</w:t>
      </w:r>
    </w:p>
    <w:p w14:paraId="52AFF291" w14:textId="5CEFA367" w:rsidR="00D53140" w:rsidRPr="00D53140" w:rsidRDefault="00D53140" w:rsidP="00D53140">
      <w:pPr>
        <w:pStyle w:val="Vchodzie"/>
        <w:numPr>
          <w:ilvl w:val="0"/>
          <w:numId w:val="1"/>
        </w:numPr>
        <w:spacing w:before="120" w:after="200" w:line="276" w:lineRule="auto"/>
        <w:jc w:val="both"/>
        <w:rPr>
          <w:rFonts w:ascii="Book Antiqua" w:hAnsi="Book Antiqua"/>
          <w:sz w:val="22"/>
          <w:szCs w:val="22"/>
        </w:rPr>
      </w:pPr>
      <w:r>
        <w:rPr>
          <w:rFonts w:ascii="Book Antiqua" w:hAnsi="Book Antiqua"/>
          <w:sz w:val="22"/>
          <w:szCs w:val="22"/>
        </w:rPr>
        <w:t xml:space="preserve"> nie</w:t>
      </w:r>
      <w:r w:rsidR="003B2158">
        <w:rPr>
          <w:rFonts w:ascii="Book Antiqua" w:hAnsi="Book Antiqua"/>
          <w:sz w:val="22"/>
          <w:szCs w:val="22"/>
        </w:rPr>
        <w:t xml:space="preserve"> je upravený v primárnom práve Európskej únie,</w:t>
      </w:r>
    </w:p>
    <w:p w14:paraId="3904A416" w14:textId="57952151" w:rsidR="003B2158" w:rsidRPr="003B2158" w:rsidRDefault="00E22E81" w:rsidP="003B2158">
      <w:pPr>
        <w:pStyle w:val="Normlnywebov"/>
        <w:numPr>
          <w:ilvl w:val="0"/>
          <w:numId w:val="1"/>
        </w:numPr>
        <w:spacing w:before="120" w:line="276" w:lineRule="auto"/>
        <w:jc w:val="both"/>
        <w:rPr>
          <w:rFonts w:ascii="Book Antiqua" w:hAnsi="Book Antiqua"/>
          <w:sz w:val="22"/>
          <w:szCs w:val="22"/>
        </w:rPr>
      </w:pPr>
      <w:r>
        <w:rPr>
          <w:rFonts w:ascii="Book Antiqua" w:hAnsi="Book Antiqua" w:cs="Book Antiqua"/>
          <w:bCs/>
          <w:sz w:val="22"/>
          <w:szCs w:val="22"/>
        </w:rPr>
        <w:t xml:space="preserve"> </w:t>
      </w:r>
      <w:r w:rsidR="003B2158">
        <w:rPr>
          <w:rFonts w:ascii="Book Antiqua" w:hAnsi="Book Antiqua" w:cs="Book Antiqua"/>
          <w:bCs/>
          <w:sz w:val="22"/>
          <w:szCs w:val="22"/>
        </w:rPr>
        <w:t xml:space="preserve">je upravený v sekundárnom práve Európskej únie, </w:t>
      </w:r>
    </w:p>
    <w:p w14:paraId="6499E288" w14:textId="0C4B1060" w:rsidR="003B2158" w:rsidRPr="00D53140" w:rsidRDefault="003B2158" w:rsidP="003B2158">
      <w:pPr>
        <w:pStyle w:val="Normlnywebov"/>
        <w:spacing w:before="120" w:line="276" w:lineRule="auto"/>
        <w:jc w:val="both"/>
        <w:rPr>
          <w:rFonts w:ascii="Book Antiqua" w:eastAsia="Calibri" w:hAnsi="Book Antiqua" w:cs="Calibri"/>
          <w:b/>
          <w:bCs/>
          <w:sz w:val="22"/>
          <w:szCs w:val="22"/>
        </w:rPr>
      </w:pPr>
      <w:r w:rsidRPr="00D53140">
        <w:rPr>
          <w:rFonts w:ascii="Book Antiqua" w:eastAsia="Calibri" w:hAnsi="Book Antiqua" w:cs="Calibri"/>
          <w:sz w:val="22"/>
          <w:szCs w:val="22"/>
        </w:rPr>
        <w:t xml:space="preserve">            Smernica Európskeho parlamentu a Rady 2011/93/EÚ z 13. decembra 2011 o boji proti sexuálnemu zneužívaniu a sexuálnemu vykorisťovaniu detí a proti detskej pornografii, ktorou sa nahrádza rámcové rozhodnutie Rady 2004/68/SVV (Ú. v. EÚ L 335, 17. 12. 2011); </w:t>
      </w:r>
      <w:r w:rsidRPr="00D53140">
        <w:rPr>
          <w:rFonts w:ascii="Book Antiqua" w:eastAsia="Calibri" w:hAnsi="Book Antiqua" w:cs="Calibri"/>
          <w:b/>
          <w:bCs/>
          <w:sz w:val="22"/>
          <w:szCs w:val="22"/>
        </w:rPr>
        <w:t>gestor Ministerstvo spravodlivosti Slovenskej republiky</w:t>
      </w:r>
      <w:r w:rsidR="00844FFC">
        <w:rPr>
          <w:rFonts w:ascii="Book Antiqua" w:eastAsia="Calibri" w:hAnsi="Book Antiqua" w:cs="Calibri"/>
          <w:b/>
          <w:bCs/>
          <w:sz w:val="22"/>
          <w:szCs w:val="22"/>
        </w:rPr>
        <w:t xml:space="preserve"> </w:t>
      </w:r>
    </w:p>
    <w:p w14:paraId="66456DEB" w14:textId="77777777" w:rsidR="003B2158" w:rsidRDefault="003B2158" w:rsidP="003B2158">
      <w:pPr>
        <w:pStyle w:val="Normlnywebov"/>
        <w:spacing w:before="120" w:line="276" w:lineRule="auto"/>
        <w:jc w:val="both"/>
        <w:rPr>
          <w:rFonts w:ascii="Book Antiqua" w:hAnsi="Book Antiqua"/>
          <w:sz w:val="22"/>
          <w:szCs w:val="22"/>
        </w:rPr>
      </w:pPr>
    </w:p>
    <w:p w14:paraId="74BD01D8" w14:textId="6E0414F3" w:rsidR="003B2158" w:rsidRPr="0038768A" w:rsidRDefault="003B2158" w:rsidP="003B2158">
      <w:pPr>
        <w:pStyle w:val="Normlnywebov"/>
        <w:numPr>
          <w:ilvl w:val="0"/>
          <w:numId w:val="1"/>
        </w:numPr>
        <w:spacing w:before="120" w:line="276" w:lineRule="auto"/>
        <w:jc w:val="both"/>
        <w:rPr>
          <w:rFonts w:ascii="Book Antiqua" w:hAnsi="Book Antiqua"/>
          <w:sz w:val="22"/>
          <w:szCs w:val="22"/>
        </w:rPr>
      </w:pPr>
      <w:r>
        <w:rPr>
          <w:rFonts w:ascii="Book Antiqua" w:hAnsi="Book Antiqua"/>
          <w:sz w:val="22"/>
          <w:szCs w:val="22"/>
        </w:rPr>
        <w:t>nie</w:t>
      </w:r>
      <w:r>
        <w:rPr>
          <w:rFonts w:ascii="Book Antiqua" w:hAnsi="Book Antiqua" w:cs="Book Antiqua"/>
          <w:bCs/>
          <w:sz w:val="22"/>
          <w:szCs w:val="22"/>
        </w:rPr>
        <w:t xml:space="preserve"> je obsiahnutý v judikatúre Súdneho dvora Európskej únie.</w:t>
      </w:r>
    </w:p>
    <w:p w14:paraId="2B14EF2B" w14:textId="150EA6AA" w:rsidR="0038768A" w:rsidRDefault="0038768A" w:rsidP="0038768A">
      <w:pPr>
        <w:pStyle w:val="Odsekzoznamu"/>
        <w:numPr>
          <w:ilvl w:val="0"/>
          <w:numId w:val="2"/>
        </w:numPr>
        <w:spacing w:before="200" w:after="200" w:line="240" w:lineRule="auto"/>
        <w:jc w:val="both"/>
        <w:rPr>
          <w:rFonts w:ascii="Book Antiqua" w:eastAsia="Times New Roman" w:hAnsi="Book Antiqua" w:cs="Book Antiqua"/>
          <w:bCs/>
        </w:rPr>
      </w:pPr>
      <w:r w:rsidRPr="0038768A">
        <w:rPr>
          <w:rFonts w:ascii="Book Antiqua" w:eastAsia="Times New Roman" w:hAnsi="Book Antiqua" w:cs="Book Antiqua"/>
          <w:bCs/>
        </w:rPr>
        <w:t>Záväzky Slovenskej republiky vo vzťahu k Európskej únii:</w:t>
      </w:r>
    </w:p>
    <w:p w14:paraId="6E1C8F89" w14:textId="77777777" w:rsidR="0038768A" w:rsidRPr="0038768A" w:rsidRDefault="0038768A" w:rsidP="0038768A">
      <w:pPr>
        <w:pStyle w:val="Odsekzoznamu"/>
        <w:spacing w:before="200" w:after="200" w:line="240" w:lineRule="auto"/>
        <w:ind w:left="420"/>
        <w:jc w:val="both"/>
        <w:rPr>
          <w:rFonts w:ascii="Book Antiqua" w:eastAsia="Times New Roman" w:hAnsi="Book Antiqua" w:cs="Book Antiqua"/>
          <w:bCs/>
        </w:rPr>
      </w:pPr>
    </w:p>
    <w:p w14:paraId="66311188" w14:textId="790F1238" w:rsidR="0038768A" w:rsidRDefault="0038768A" w:rsidP="0038768A">
      <w:pPr>
        <w:pStyle w:val="Odsekzoznamu"/>
        <w:numPr>
          <w:ilvl w:val="0"/>
          <w:numId w:val="3"/>
        </w:numPr>
        <w:spacing w:before="200" w:after="200" w:line="240" w:lineRule="auto"/>
        <w:jc w:val="both"/>
        <w:rPr>
          <w:rFonts w:ascii="Book Antiqua" w:eastAsia="Times New Roman" w:hAnsi="Book Antiqua" w:cs="Book Antiqua"/>
          <w:bCs/>
        </w:rPr>
      </w:pPr>
      <w:r w:rsidRPr="0038768A">
        <w:rPr>
          <w:rFonts w:ascii="Book Antiqua" w:eastAsia="Times New Roman" w:hAnsi="Book Antiqua" w:cs="Book Antiqua"/>
          <w:bCs/>
        </w:rPr>
        <w:t>lehota na prebranie príslušného právneho aktu Európskej únie, príp. aj osobitná lehota účinnosti jeho ustanovení</w:t>
      </w:r>
      <w:r w:rsidR="00844FFC">
        <w:rPr>
          <w:rFonts w:ascii="Book Antiqua" w:eastAsia="Times New Roman" w:hAnsi="Book Antiqua" w:cs="Book Antiqua"/>
          <w:bCs/>
        </w:rPr>
        <w:t xml:space="preserve"> </w:t>
      </w:r>
    </w:p>
    <w:p w14:paraId="523AF404" w14:textId="3AB01917" w:rsidR="00844FFC" w:rsidRDefault="00844FFC" w:rsidP="00844FFC">
      <w:pPr>
        <w:pStyle w:val="Odsekzoznamu"/>
        <w:spacing w:before="200" w:after="200" w:line="240" w:lineRule="auto"/>
        <w:ind w:left="420"/>
        <w:jc w:val="both"/>
        <w:rPr>
          <w:rFonts w:ascii="Book Antiqua" w:eastAsia="Times New Roman" w:hAnsi="Book Antiqua" w:cs="Book Antiqua"/>
          <w:bCs/>
        </w:rPr>
      </w:pPr>
    </w:p>
    <w:p w14:paraId="10BF66D1" w14:textId="35C15850" w:rsidR="00844FFC" w:rsidRPr="00844FFC" w:rsidRDefault="00844FFC" w:rsidP="00844FFC">
      <w:pPr>
        <w:pStyle w:val="Odsekzoznamu"/>
        <w:spacing w:before="200" w:after="200" w:line="240" w:lineRule="auto"/>
        <w:ind w:left="420"/>
        <w:jc w:val="both"/>
        <w:rPr>
          <w:rFonts w:ascii="Book Antiqua" w:eastAsia="Times New Roman" w:hAnsi="Book Antiqua" w:cs="Book Antiqua"/>
          <w:bCs/>
          <w:i/>
          <w:iCs/>
        </w:rPr>
      </w:pPr>
      <w:r>
        <w:rPr>
          <w:rFonts w:ascii="Book Antiqua" w:eastAsia="Times New Roman" w:hAnsi="Book Antiqua" w:cs="Book Antiqua"/>
          <w:bCs/>
          <w:i/>
          <w:iCs/>
        </w:rPr>
        <w:t>do 18. decembra 2013</w:t>
      </w:r>
    </w:p>
    <w:p w14:paraId="037A6CD2" w14:textId="22CE809A" w:rsidR="0038768A" w:rsidRPr="0038768A" w:rsidRDefault="0038768A" w:rsidP="0038768A">
      <w:pPr>
        <w:spacing w:before="200" w:after="200" w:line="240" w:lineRule="auto"/>
        <w:ind w:left="60"/>
        <w:jc w:val="both"/>
        <w:rPr>
          <w:rFonts w:ascii="Book Antiqua" w:eastAsia="Times New Roman" w:hAnsi="Book Antiqua" w:cs="Book Antiqua"/>
          <w:bCs/>
        </w:rPr>
      </w:pPr>
    </w:p>
    <w:p w14:paraId="38AF24AB" w14:textId="5565B2CD" w:rsidR="0038768A" w:rsidRDefault="0038768A" w:rsidP="00A75AE5">
      <w:pPr>
        <w:pStyle w:val="Odsekzoznamu"/>
        <w:numPr>
          <w:ilvl w:val="0"/>
          <w:numId w:val="3"/>
        </w:numPr>
        <w:spacing w:before="200" w:after="200" w:line="240" w:lineRule="auto"/>
        <w:jc w:val="both"/>
        <w:rPr>
          <w:rFonts w:ascii="Book Antiqua" w:eastAsia="Times New Roman" w:hAnsi="Book Antiqua" w:cs="Times New Roman"/>
          <w:lang w:eastAsia="ar-SA"/>
        </w:rPr>
      </w:pPr>
      <w:r w:rsidRPr="00A75AE5">
        <w:rPr>
          <w:rFonts w:ascii="Book Antiqua" w:eastAsia="Times New Roman" w:hAnsi="Book Antiqua" w:cs="Times New Roman"/>
          <w:lang w:eastAsia="ar-SA"/>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14:paraId="39895616" w14:textId="1A187EA7" w:rsidR="00844FFC" w:rsidRPr="00844FFC" w:rsidRDefault="00844FFC" w:rsidP="00844FFC">
      <w:pPr>
        <w:spacing w:before="200" w:after="200" w:line="240" w:lineRule="auto"/>
        <w:ind w:left="420"/>
        <w:jc w:val="both"/>
        <w:rPr>
          <w:rFonts w:ascii="Book Antiqua" w:eastAsia="Times New Roman" w:hAnsi="Book Antiqua" w:cs="Times New Roman"/>
          <w:i/>
          <w:iCs/>
          <w:lang w:eastAsia="ar-SA"/>
        </w:rPr>
      </w:pPr>
      <w:r>
        <w:rPr>
          <w:rFonts w:ascii="Book Antiqua" w:eastAsia="Times New Roman" w:hAnsi="Book Antiqua" w:cs="Times New Roman"/>
          <w:i/>
          <w:iCs/>
          <w:lang w:eastAsia="ar-SA"/>
        </w:rPr>
        <w:t>INF (2019) 2135</w:t>
      </w:r>
      <w:r w:rsidR="00E22E81">
        <w:rPr>
          <w:rFonts w:ascii="Book Antiqua" w:eastAsia="Times New Roman" w:hAnsi="Book Antiqua" w:cs="Times New Roman"/>
          <w:i/>
          <w:iCs/>
          <w:lang w:eastAsia="ar-SA"/>
        </w:rPr>
        <w:t xml:space="preserve"> </w:t>
      </w:r>
      <w:r w:rsidR="0069020B">
        <w:rPr>
          <w:rFonts w:ascii="Book Antiqua" w:eastAsia="Times New Roman" w:hAnsi="Book Antiqua" w:cs="Times New Roman"/>
          <w:i/>
          <w:iCs/>
          <w:lang w:eastAsia="ar-SA"/>
        </w:rPr>
        <w:t>z 25. júla 2019</w:t>
      </w:r>
    </w:p>
    <w:p w14:paraId="1DFEF64D" w14:textId="77777777" w:rsidR="00A75AE5" w:rsidRPr="00A75AE5" w:rsidRDefault="00A75AE5" w:rsidP="00A75AE5">
      <w:pPr>
        <w:pStyle w:val="Odsekzoznamu"/>
        <w:jc w:val="both"/>
        <w:rPr>
          <w:rFonts w:ascii="Book Antiqua" w:eastAsia="Times New Roman" w:hAnsi="Book Antiqua" w:cs="Times New Roman"/>
          <w:lang w:eastAsia="ar-SA"/>
        </w:rPr>
      </w:pPr>
    </w:p>
    <w:p w14:paraId="127CDEF8" w14:textId="681F171E" w:rsidR="00A75AE5" w:rsidRPr="00A75AE5" w:rsidRDefault="00A75AE5" w:rsidP="00A75AE5">
      <w:pPr>
        <w:pStyle w:val="Odsekzoznamu"/>
        <w:numPr>
          <w:ilvl w:val="0"/>
          <w:numId w:val="3"/>
        </w:numPr>
        <w:spacing w:after="0" w:line="240" w:lineRule="auto"/>
        <w:jc w:val="both"/>
        <w:rPr>
          <w:rFonts w:ascii="Book Antiqua" w:eastAsia="Times New Roman" w:hAnsi="Book Antiqua" w:cs="Times New Roman"/>
          <w:lang w:eastAsia="ar-SA"/>
        </w:rPr>
      </w:pPr>
      <w:r w:rsidRPr="00A75AE5">
        <w:rPr>
          <w:rFonts w:ascii="Book Antiqua" w:eastAsia="Times New Roman" w:hAnsi="Book Antiqua" w:cs="Times New Roman"/>
          <w:lang w:eastAsia="ar-SA"/>
        </w:rPr>
        <w:t>Informácia o právnych predpisoch, v ktorých sú uvádzané právne akty Európskej únie už prebrané, spolu s uvedením rozsahu ich prebrania, príp. potreby prijatia ďalších úprav</w:t>
      </w:r>
    </w:p>
    <w:p w14:paraId="7D985369" w14:textId="77777777" w:rsidR="00A75AE5" w:rsidRDefault="00A75AE5" w:rsidP="00A75AE5">
      <w:pPr>
        <w:spacing w:after="0" w:line="240" w:lineRule="auto"/>
        <w:jc w:val="both"/>
        <w:rPr>
          <w:rFonts w:ascii="Book Antiqua" w:eastAsia="Times New Roman" w:hAnsi="Book Antiqua" w:cs="Times New Roman"/>
          <w:lang w:eastAsia="ar-SA"/>
        </w:rPr>
      </w:pPr>
    </w:p>
    <w:p w14:paraId="5B829E78" w14:textId="09758C69" w:rsidR="00A75AE5" w:rsidRPr="00011B96" w:rsidRDefault="00A75AE5" w:rsidP="00A75AE5">
      <w:pPr>
        <w:spacing w:after="0" w:line="240" w:lineRule="auto"/>
        <w:jc w:val="both"/>
        <w:rPr>
          <w:rFonts w:ascii="Book Antiqua" w:eastAsia="Times New Roman" w:hAnsi="Book Antiqua" w:cs="Times New Roman"/>
          <w:i/>
          <w:iCs/>
          <w:lang w:eastAsia="ar-SA"/>
        </w:rPr>
      </w:pPr>
      <w:r w:rsidRPr="00011B96">
        <w:rPr>
          <w:rFonts w:ascii="Book Antiqua" w:eastAsia="Times New Roman" w:hAnsi="Book Antiqua" w:cs="Times New Roman"/>
          <w:i/>
          <w:iCs/>
          <w:lang w:eastAsia="ar-SA"/>
        </w:rPr>
        <w:t>Smernica Európskeho parlamentu a Rady 2011/93/EÚ bola prebratá do</w:t>
      </w:r>
    </w:p>
    <w:p w14:paraId="3D063B49" w14:textId="77777777" w:rsidR="00A75AE5" w:rsidRPr="00011B96" w:rsidRDefault="00A75AE5" w:rsidP="00A75AE5">
      <w:pPr>
        <w:spacing w:after="0" w:line="240" w:lineRule="auto"/>
        <w:jc w:val="both"/>
        <w:rPr>
          <w:rFonts w:ascii="Book Antiqua" w:eastAsia="Times New Roman" w:hAnsi="Book Antiqua" w:cs="Times New Roman"/>
          <w:i/>
          <w:iCs/>
          <w:lang w:eastAsia="ar-SA"/>
        </w:rPr>
      </w:pPr>
      <w:r w:rsidRPr="00011B96">
        <w:rPr>
          <w:rFonts w:ascii="Book Antiqua" w:eastAsia="Times New Roman" w:hAnsi="Book Antiqua" w:cs="Times New Roman"/>
          <w:i/>
          <w:iCs/>
          <w:lang w:eastAsia="ar-SA"/>
        </w:rPr>
        <w:lastRenderedPageBreak/>
        <w:t xml:space="preserve">- zákona č. 578/2004 Z. z. o poskytovateľoch zdravotnej starostlivosti, zdravotníckych pracovníkoch, stavovských organizáciách v zdravotníctve a o zmene a doplnení niektorých zákonov v znení neskorších predpisov, </w:t>
      </w:r>
    </w:p>
    <w:p w14:paraId="331D2341" w14:textId="77777777" w:rsidR="00A75AE5" w:rsidRPr="00011B96" w:rsidRDefault="00A75AE5" w:rsidP="00A75AE5">
      <w:pPr>
        <w:spacing w:after="0" w:line="240" w:lineRule="auto"/>
        <w:jc w:val="both"/>
        <w:rPr>
          <w:rFonts w:ascii="Book Antiqua" w:eastAsia="Times New Roman" w:hAnsi="Book Antiqua" w:cs="Times New Roman"/>
          <w:i/>
          <w:iCs/>
          <w:lang w:eastAsia="ar-SA"/>
        </w:rPr>
      </w:pPr>
      <w:r w:rsidRPr="00011B96">
        <w:rPr>
          <w:rFonts w:ascii="Book Antiqua" w:eastAsia="Times New Roman" w:hAnsi="Book Antiqua" w:cs="Times New Roman"/>
          <w:i/>
          <w:iCs/>
          <w:lang w:eastAsia="ar-SA"/>
        </w:rPr>
        <w:t xml:space="preserve">- zákona č. 300/2005 Z. z. Trestný zákon v znení neskorších predpisov, </w:t>
      </w:r>
    </w:p>
    <w:p w14:paraId="6BA4455E" w14:textId="14BC9BA2" w:rsidR="00011B96" w:rsidRPr="00011B96" w:rsidRDefault="00A75AE5" w:rsidP="00A75AE5">
      <w:pPr>
        <w:spacing w:after="0" w:line="240" w:lineRule="auto"/>
        <w:jc w:val="both"/>
        <w:rPr>
          <w:rFonts w:ascii="Book Antiqua" w:eastAsia="Times New Roman" w:hAnsi="Book Antiqua" w:cs="Times New Roman"/>
          <w:i/>
          <w:iCs/>
          <w:lang w:eastAsia="ar-SA"/>
        </w:rPr>
      </w:pPr>
      <w:r w:rsidRPr="00011B96">
        <w:rPr>
          <w:rFonts w:ascii="Book Antiqua" w:eastAsia="Times New Roman" w:hAnsi="Book Antiqua" w:cs="Times New Roman"/>
          <w:i/>
          <w:iCs/>
          <w:lang w:eastAsia="ar-SA"/>
        </w:rPr>
        <w:t xml:space="preserve">- zákona č. 301/2005 Z. z. Trestný poriadok v znení neskorších predpisov, </w:t>
      </w:r>
    </w:p>
    <w:p w14:paraId="224B149E" w14:textId="3C1BB16C" w:rsidR="00011B96" w:rsidRPr="00011B96" w:rsidRDefault="00A75AE5" w:rsidP="00A75AE5">
      <w:pPr>
        <w:spacing w:after="0" w:line="240" w:lineRule="auto"/>
        <w:jc w:val="both"/>
        <w:rPr>
          <w:rFonts w:ascii="Book Antiqua" w:eastAsia="Times New Roman" w:hAnsi="Book Antiqua" w:cs="Times New Roman"/>
          <w:i/>
          <w:iCs/>
          <w:lang w:eastAsia="ar-SA"/>
        </w:rPr>
      </w:pPr>
      <w:r w:rsidRPr="00011B96">
        <w:rPr>
          <w:rFonts w:ascii="Book Antiqua" w:eastAsia="Times New Roman" w:hAnsi="Book Antiqua" w:cs="Times New Roman"/>
          <w:i/>
          <w:iCs/>
          <w:lang w:eastAsia="ar-SA"/>
        </w:rPr>
        <w:t xml:space="preserve">- zákona č. 245/2008 Z. z. o výchove a vzdelávaní (školský zákon) a o zmene a doplnení niektorých zákonov v znení neskorších predpisov, </w:t>
      </w:r>
    </w:p>
    <w:p w14:paraId="7472CEBA" w14:textId="1EB3F639" w:rsidR="00A75AE5" w:rsidRDefault="00A75AE5" w:rsidP="00A75AE5">
      <w:pPr>
        <w:spacing w:after="0" w:line="240" w:lineRule="auto"/>
        <w:jc w:val="both"/>
        <w:rPr>
          <w:rFonts w:ascii="Book Antiqua" w:eastAsia="Times New Roman" w:hAnsi="Book Antiqua" w:cs="Times New Roman"/>
          <w:i/>
          <w:iCs/>
          <w:lang w:eastAsia="ar-SA"/>
        </w:rPr>
      </w:pPr>
      <w:r w:rsidRPr="00011B96">
        <w:rPr>
          <w:rFonts w:ascii="Book Antiqua" w:eastAsia="Times New Roman" w:hAnsi="Book Antiqua" w:cs="Times New Roman"/>
          <w:i/>
          <w:iCs/>
          <w:lang w:eastAsia="ar-SA"/>
        </w:rPr>
        <w:t>- zákona č. 282/2008 Z. z. o podpore práce s mládežou a o zmene a doplnení zákona č. 131/2002 Z. z. o vysokých školách a o zmene a doplnení niektorých zákonov v znení neskorších predpisov</w:t>
      </w:r>
      <w:r w:rsidR="00323127">
        <w:rPr>
          <w:rFonts w:ascii="Book Antiqua" w:eastAsia="Times New Roman" w:hAnsi="Book Antiqua" w:cs="Times New Roman"/>
          <w:i/>
          <w:iCs/>
          <w:lang w:eastAsia="ar-SA"/>
        </w:rPr>
        <w:t>,</w:t>
      </w:r>
    </w:p>
    <w:p w14:paraId="744C005E" w14:textId="78F9B0A3" w:rsidR="00011B96" w:rsidRDefault="00011B96" w:rsidP="00A75AE5">
      <w:pPr>
        <w:spacing w:after="0" w:line="240" w:lineRule="auto"/>
        <w:jc w:val="both"/>
        <w:rPr>
          <w:rFonts w:ascii="Book Antiqua" w:eastAsia="Times New Roman" w:hAnsi="Book Antiqua" w:cs="Times New Roman"/>
          <w:i/>
          <w:iCs/>
          <w:lang w:eastAsia="ar-SA"/>
        </w:rPr>
      </w:pPr>
      <w:r>
        <w:rPr>
          <w:rFonts w:ascii="Book Antiqua" w:eastAsia="Times New Roman" w:hAnsi="Book Antiqua" w:cs="Times New Roman"/>
          <w:i/>
          <w:iCs/>
          <w:lang w:eastAsia="ar-SA"/>
        </w:rPr>
        <w:t xml:space="preserve">- zákona č. 138/2019 Z. z. o pedagogických zamestnancoch a odborných zamestnancoch a o zmene a doplnení niektorých zákonov </w:t>
      </w:r>
      <w:r w:rsidR="00323127">
        <w:rPr>
          <w:rFonts w:ascii="Book Antiqua" w:eastAsia="Times New Roman" w:hAnsi="Book Antiqua" w:cs="Times New Roman"/>
          <w:i/>
          <w:iCs/>
          <w:lang w:eastAsia="ar-SA"/>
        </w:rPr>
        <w:t>v znení neskorších predpisov,</w:t>
      </w:r>
    </w:p>
    <w:p w14:paraId="1DFA4571" w14:textId="4FB7FCB4" w:rsidR="00323127" w:rsidRDefault="00323127" w:rsidP="00A75AE5">
      <w:pPr>
        <w:spacing w:after="0" w:line="240" w:lineRule="auto"/>
        <w:jc w:val="both"/>
        <w:rPr>
          <w:rFonts w:ascii="Book Antiqua" w:eastAsia="Times New Roman" w:hAnsi="Book Antiqua" w:cs="Times New Roman"/>
          <w:i/>
          <w:iCs/>
          <w:lang w:eastAsia="ar-SA"/>
        </w:rPr>
      </w:pPr>
      <w:r>
        <w:rPr>
          <w:rFonts w:ascii="Book Antiqua" w:eastAsia="Times New Roman" w:hAnsi="Book Antiqua" w:cs="Times New Roman"/>
          <w:i/>
          <w:iCs/>
          <w:lang w:eastAsia="ar-SA"/>
        </w:rPr>
        <w:t>- zákona č. 440/2015 Z. z. o športe a o zmene a doplnení niektorých zákonov v znení neskorších predpisov,</w:t>
      </w:r>
    </w:p>
    <w:p w14:paraId="0A0FD8FC" w14:textId="447C1772" w:rsidR="00323127" w:rsidRDefault="00323127" w:rsidP="00A75AE5">
      <w:pPr>
        <w:spacing w:after="0" w:line="240" w:lineRule="auto"/>
        <w:jc w:val="both"/>
        <w:rPr>
          <w:rFonts w:ascii="Book Antiqua" w:eastAsia="Times New Roman" w:hAnsi="Book Antiqua" w:cs="Times New Roman"/>
          <w:i/>
          <w:iCs/>
          <w:lang w:eastAsia="ar-SA"/>
        </w:rPr>
      </w:pPr>
      <w:r>
        <w:rPr>
          <w:rFonts w:ascii="Book Antiqua" w:eastAsia="Times New Roman" w:hAnsi="Book Antiqua" w:cs="Times New Roman"/>
          <w:i/>
          <w:iCs/>
          <w:lang w:eastAsia="ar-SA"/>
        </w:rPr>
        <w:t>- zákona č. 91/2016 Z. z. o trestnej zodpovednosti právnických osôb a o zmene a doplnení niektorých zákonov v znení neskorších predpisov.</w:t>
      </w:r>
    </w:p>
    <w:p w14:paraId="1F446A6F" w14:textId="77777777" w:rsidR="00323127" w:rsidRPr="00011B96" w:rsidRDefault="00323127" w:rsidP="00A75AE5">
      <w:pPr>
        <w:spacing w:after="0" w:line="240" w:lineRule="auto"/>
        <w:jc w:val="both"/>
        <w:rPr>
          <w:rFonts w:ascii="Book Antiqua" w:eastAsia="Times New Roman" w:hAnsi="Book Antiqua" w:cs="Times New Roman"/>
          <w:i/>
          <w:iCs/>
          <w:lang w:eastAsia="ar-SA"/>
        </w:rPr>
      </w:pPr>
    </w:p>
    <w:p w14:paraId="31F1E5D0" w14:textId="5FD4716B" w:rsidR="00A75AE5" w:rsidRDefault="00323127" w:rsidP="00A75AE5">
      <w:pPr>
        <w:pStyle w:val="Odsekzoznamu"/>
        <w:numPr>
          <w:ilvl w:val="0"/>
          <w:numId w:val="2"/>
        </w:numPr>
        <w:spacing w:before="200" w:after="200" w:line="240" w:lineRule="auto"/>
        <w:jc w:val="both"/>
        <w:rPr>
          <w:rFonts w:ascii="Book Antiqua" w:eastAsia="Times New Roman" w:hAnsi="Book Antiqua" w:cs="Times New Roman"/>
          <w:lang w:eastAsia="ar-SA"/>
        </w:rPr>
      </w:pPr>
      <w:r>
        <w:rPr>
          <w:rFonts w:ascii="Book Antiqua" w:eastAsia="Times New Roman" w:hAnsi="Book Antiqua" w:cs="Times New Roman"/>
          <w:lang w:eastAsia="ar-SA"/>
        </w:rPr>
        <w:t xml:space="preserve">Návrh zákona je zlučiteľný s právom Európskej únie </w:t>
      </w:r>
    </w:p>
    <w:p w14:paraId="673BEAF8" w14:textId="2B44D56D" w:rsidR="00323127" w:rsidRPr="00323127" w:rsidRDefault="00323127" w:rsidP="00323127">
      <w:pPr>
        <w:spacing w:before="200" w:after="200" w:line="240" w:lineRule="auto"/>
        <w:ind w:left="60"/>
        <w:jc w:val="both"/>
        <w:rPr>
          <w:rFonts w:ascii="Book Antiqua" w:eastAsia="Times New Roman" w:hAnsi="Book Antiqua" w:cs="Times New Roman"/>
          <w:i/>
          <w:iCs/>
          <w:lang w:eastAsia="ar-SA"/>
        </w:rPr>
      </w:pPr>
      <w:r w:rsidRPr="00323127">
        <w:rPr>
          <w:rFonts w:ascii="Book Antiqua" w:eastAsia="Times New Roman" w:hAnsi="Book Antiqua" w:cs="Times New Roman"/>
          <w:i/>
          <w:iCs/>
          <w:lang w:eastAsia="ar-SA"/>
        </w:rPr>
        <w:t>úplne</w:t>
      </w:r>
    </w:p>
    <w:p w14:paraId="2277E3E2" w14:textId="71E8AF59" w:rsidR="003B2158" w:rsidRPr="00A75AE5" w:rsidRDefault="003B2158" w:rsidP="00A75AE5">
      <w:pPr>
        <w:pStyle w:val="Normlnywebov"/>
        <w:spacing w:before="100" w:beforeAutospacing="1" w:after="100" w:afterAutospacing="1"/>
        <w:jc w:val="both"/>
        <w:rPr>
          <w:rFonts w:ascii="Book Antiqua" w:hAnsi="Book Antiqua"/>
          <w:sz w:val="22"/>
          <w:szCs w:val="22"/>
          <w:lang w:eastAsia="ar-SA"/>
        </w:rPr>
      </w:pPr>
    </w:p>
    <w:p w14:paraId="069BD947" w14:textId="23EB3AA8" w:rsidR="00A75AE5" w:rsidRPr="00A75AE5" w:rsidRDefault="00A75AE5" w:rsidP="00A75AE5">
      <w:pPr>
        <w:pStyle w:val="Normlnywebov"/>
        <w:spacing w:before="100" w:beforeAutospacing="1" w:after="100" w:afterAutospacing="1"/>
        <w:jc w:val="both"/>
        <w:rPr>
          <w:rFonts w:ascii="Book Antiqua" w:hAnsi="Book Antiqua"/>
          <w:sz w:val="22"/>
          <w:szCs w:val="22"/>
          <w:lang w:eastAsia="ar-SA"/>
        </w:rPr>
      </w:pPr>
    </w:p>
    <w:p w14:paraId="12360BE9" w14:textId="3E73AB0F" w:rsidR="00A75AE5" w:rsidRPr="00A75AE5" w:rsidRDefault="00A75AE5" w:rsidP="00A75AE5">
      <w:pPr>
        <w:pStyle w:val="Normlnywebov"/>
        <w:spacing w:before="100" w:beforeAutospacing="1" w:after="100" w:afterAutospacing="1"/>
        <w:jc w:val="both"/>
        <w:rPr>
          <w:rFonts w:ascii="Book Antiqua" w:hAnsi="Book Antiqua"/>
          <w:sz w:val="22"/>
          <w:szCs w:val="22"/>
          <w:lang w:eastAsia="ar-SA"/>
        </w:rPr>
      </w:pPr>
    </w:p>
    <w:p w14:paraId="767627E0" w14:textId="2DE4BCE1" w:rsidR="00A75AE5" w:rsidRPr="00A75AE5" w:rsidRDefault="00A75AE5" w:rsidP="00A75AE5">
      <w:pPr>
        <w:pStyle w:val="Normlnywebov"/>
        <w:spacing w:before="100" w:beforeAutospacing="1" w:after="100" w:afterAutospacing="1"/>
        <w:jc w:val="both"/>
        <w:rPr>
          <w:rFonts w:ascii="Book Antiqua" w:hAnsi="Book Antiqua"/>
          <w:sz w:val="22"/>
          <w:szCs w:val="22"/>
          <w:lang w:eastAsia="ar-SA"/>
        </w:rPr>
      </w:pPr>
    </w:p>
    <w:p w14:paraId="3B2ECAFF" w14:textId="0D2E6884" w:rsidR="00A75AE5" w:rsidRPr="00A75AE5" w:rsidRDefault="00A75AE5" w:rsidP="00A75AE5">
      <w:pPr>
        <w:pStyle w:val="Normlnywebov"/>
        <w:spacing w:before="100" w:beforeAutospacing="1" w:after="100" w:afterAutospacing="1"/>
        <w:jc w:val="both"/>
        <w:rPr>
          <w:rFonts w:ascii="Book Antiqua" w:hAnsi="Book Antiqua"/>
          <w:sz w:val="22"/>
          <w:szCs w:val="22"/>
          <w:lang w:eastAsia="ar-SA"/>
        </w:rPr>
      </w:pPr>
    </w:p>
    <w:p w14:paraId="486C3531" w14:textId="77777777" w:rsidR="00A75AE5" w:rsidRPr="00A75AE5" w:rsidRDefault="00A75AE5" w:rsidP="00A75AE5">
      <w:pPr>
        <w:pStyle w:val="Normlnywebov"/>
        <w:spacing w:before="100" w:beforeAutospacing="1" w:after="100" w:afterAutospacing="1"/>
        <w:jc w:val="both"/>
        <w:rPr>
          <w:rFonts w:ascii="Book Antiqua" w:hAnsi="Book Antiqua"/>
          <w:sz w:val="22"/>
          <w:szCs w:val="22"/>
          <w:lang w:eastAsia="ar-SA"/>
        </w:rPr>
      </w:pPr>
    </w:p>
    <w:p w14:paraId="11F8319A" w14:textId="13EAE425" w:rsidR="003B2158" w:rsidRPr="00A75AE5" w:rsidRDefault="003B2158" w:rsidP="00A75AE5">
      <w:pPr>
        <w:jc w:val="both"/>
        <w:rPr>
          <w:rFonts w:ascii="Book Antiqua" w:eastAsia="Times New Roman" w:hAnsi="Book Antiqua" w:cs="Times New Roman"/>
          <w:lang w:eastAsia="ar-SA"/>
        </w:rPr>
      </w:pPr>
    </w:p>
    <w:p w14:paraId="353F188A" w14:textId="509D2958" w:rsidR="00A75AE5" w:rsidRPr="00A75AE5" w:rsidRDefault="00A75AE5" w:rsidP="00A75AE5">
      <w:pPr>
        <w:jc w:val="both"/>
        <w:rPr>
          <w:rFonts w:ascii="Book Antiqua" w:eastAsia="Times New Roman" w:hAnsi="Book Antiqua" w:cs="Times New Roman"/>
          <w:lang w:eastAsia="ar-SA"/>
        </w:rPr>
      </w:pPr>
    </w:p>
    <w:p w14:paraId="3847EC30" w14:textId="3A3CB166" w:rsidR="00A75AE5" w:rsidRPr="00A75AE5" w:rsidRDefault="00A75AE5" w:rsidP="00A75AE5">
      <w:pPr>
        <w:jc w:val="both"/>
        <w:rPr>
          <w:rFonts w:ascii="Book Antiqua" w:eastAsia="Times New Roman" w:hAnsi="Book Antiqua" w:cs="Times New Roman"/>
          <w:lang w:eastAsia="ar-SA"/>
        </w:rPr>
      </w:pPr>
    </w:p>
    <w:p w14:paraId="456E663A" w14:textId="3754A68C" w:rsidR="00A75AE5" w:rsidRPr="00A75AE5" w:rsidRDefault="00A75AE5" w:rsidP="00A75AE5">
      <w:pPr>
        <w:jc w:val="both"/>
        <w:rPr>
          <w:rFonts w:ascii="Book Antiqua" w:eastAsia="Times New Roman" w:hAnsi="Book Antiqua" w:cs="Times New Roman"/>
          <w:lang w:eastAsia="ar-SA"/>
        </w:rPr>
      </w:pPr>
    </w:p>
    <w:p w14:paraId="45861CC7" w14:textId="450AE8EA" w:rsidR="00A75AE5" w:rsidRPr="00A75AE5" w:rsidRDefault="00A75AE5" w:rsidP="00A75AE5">
      <w:pPr>
        <w:jc w:val="both"/>
        <w:rPr>
          <w:rFonts w:ascii="Book Antiqua" w:eastAsia="Times New Roman" w:hAnsi="Book Antiqua" w:cs="Times New Roman"/>
          <w:lang w:eastAsia="ar-SA"/>
        </w:rPr>
      </w:pPr>
    </w:p>
    <w:p w14:paraId="4E96450E" w14:textId="75E40113" w:rsidR="00A75AE5" w:rsidRPr="00A75AE5" w:rsidRDefault="00A75AE5" w:rsidP="00A75AE5">
      <w:pPr>
        <w:jc w:val="both"/>
        <w:rPr>
          <w:rFonts w:ascii="Book Antiqua" w:eastAsia="Times New Roman" w:hAnsi="Book Antiqua" w:cs="Times New Roman"/>
          <w:lang w:eastAsia="ar-SA"/>
        </w:rPr>
      </w:pPr>
    </w:p>
    <w:p w14:paraId="470A31AF" w14:textId="38BF9E31" w:rsidR="00A75AE5" w:rsidRDefault="00A75AE5" w:rsidP="00A75AE5">
      <w:pPr>
        <w:jc w:val="both"/>
        <w:rPr>
          <w:rFonts w:ascii="Book Antiqua" w:eastAsia="Times New Roman" w:hAnsi="Book Antiqua" w:cs="Times New Roman"/>
          <w:lang w:eastAsia="ar-SA"/>
        </w:rPr>
      </w:pPr>
    </w:p>
    <w:p w14:paraId="2A248941" w14:textId="56B25914" w:rsidR="0069020B" w:rsidRDefault="0069020B" w:rsidP="00A75AE5">
      <w:pPr>
        <w:jc w:val="both"/>
        <w:rPr>
          <w:rFonts w:ascii="Book Antiqua" w:eastAsia="Times New Roman" w:hAnsi="Book Antiqua" w:cs="Times New Roman"/>
          <w:lang w:eastAsia="ar-SA"/>
        </w:rPr>
      </w:pPr>
    </w:p>
    <w:p w14:paraId="131045A3" w14:textId="77777777" w:rsidR="0069020B" w:rsidRPr="00A75AE5" w:rsidRDefault="0069020B" w:rsidP="00A75AE5">
      <w:pPr>
        <w:jc w:val="both"/>
        <w:rPr>
          <w:rFonts w:ascii="Book Antiqua" w:eastAsia="Times New Roman" w:hAnsi="Book Antiqua" w:cs="Times New Roman"/>
          <w:lang w:eastAsia="ar-SA"/>
        </w:rPr>
      </w:pPr>
    </w:p>
    <w:p w14:paraId="21B58F87" w14:textId="77777777" w:rsidR="00A75AE5" w:rsidRDefault="00A75AE5" w:rsidP="003B2158">
      <w:pPr>
        <w:rPr>
          <w:rFonts w:ascii="Book Antiqua" w:hAnsi="Book Antiqua" w:cs="Book Antiqua"/>
          <w:b/>
          <w:bCs/>
          <w:caps/>
          <w:spacing w:val="30"/>
        </w:rPr>
      </w:pPr>
    </w:p>
    <w:p w14:paraId="4867964B" w14:textId="77777777" w:rsidR="003B2158" w:rsidRDefault="003B2158" w:rsidP="003B2158">
      <w:pPr>
        <w:rPr>
          <w:rFonts w:ascii="Book Antiqua" w:hAnsi="Book Antiqua" w:cs="Book Antiqua"/>
          <w:b/>
          <w:bCs/>
          <w:caps/>
          <w:spacing w:val="30"/>
        </w:rPr>
      </w:pPr>
    </w:p>
    <w:p w14:paraId="7993891B" w14:textId="77777777" w:rsidR="003B2158" w:rsidRDefault="003B2158" w:rsidP="003B2158">
      <w:pPr>
        <w:jc w:val="center"/>
        <w:rPr>
          <w:rFonts w:ascii="Book Antiqua" w:hAnsi="Book Antiqua"/>
        </w:rPr>
      </w:pPr>
      <w:r>
        <w:rPr>
          <w:rFonts w:ascii="Book Antiqua" w:hAnsi="Book Antiqua" w:cs="Book Antiqua"/>
          <w:b/>
          <w:bCs/>
          <w:caps/>
          <w:spacing w:val="30"/>
        </w:rPr>
        <w:lastRenderedPageBreak/>
        <w:t>Doložka</w:t>
      </w:r>
    </w:p>
    <w:p w14:paraId="2BFFB870" w14:textId="77777777" w:rsidR="003B2158" w:rsidRDefault="003B2158" w:rsidP="003B2158">
      <w:pPr>
        <w:jc w:val="center"/>
        <w:rPr>
          <w:rFonts w:ascii="Book Antiqua" w:hAnsi="Book Antiqua" w:cs="Times New Roman"/>
        </w:rPr>
      </w:pPr>
      <w:r>
        <w:rPr>
          <w:rFonts w:ascii="Book Antiqua" w:hAnsi="Book Antiqua" w:cs="Book Antiqua"/>
          <w:b/>
          <w:bCs/>
        </w:rPr>
        <w:t>vybraných vplyvov</w:t>
      </w:r>
    </w:p>
    <w:p w14:paraId="0C535C42" w14:textId="77777777" w:rsidR="003B2158" w:rsidRDefault="003B2158" w:rsidP="003B2158">
      <w:pPr>
        <w:jc w:val="both"/>
        <w:rPr>
          <w:rFonts w:ascii="Book Antiqua" w:hAnsi="Book Antiqua" w:cs="Book Antiqua"/>
        </w:rPr>
      </w:pPr>
    </w:p>
    <w:p w14:paraId="750712F6" w14:textId="2C792BAF" w:rsidR="003B2158" w:rsidRDefault="003B2158" w:rsidP="003B2158">
      <w:pPr>
        <w:jc w:val="both"/>
        <w:rPr>
          <w:rFonts w:ascii="Book Antiqua" w:hAnsi="Book Antiqua" w:cs="Book Antiqua"/>
        </w:rPr>
      </w:pPr>
      <w:r>
        <w:rPr>
          <w:rFonts w:ascii="Book Antiqua" w:hAnsi="Book Antiqua" w:cs="Book Antiqua"/>
          <w:b/>
          <w:bCs/>
        </w:rPr>
        <w:t xml:space="preserve">A.1. Názov materiálu: </w:t>
      </w:r>
      <w:r>
        <w:rPr>
          <w:rFonts w:ascii="Book Antiqua" w:hAnsi="Book Antiqua"/>
        </w:rPr>
        <w:t xml:space="preserve">návrh zákona, </w:t>
      </w:r>
      <w:r w:rsidRPr="006F7B9F">
        <w:rPr>
          <w:rFonts w:ascii="Book Antiqua" w:hAnsi="Book Antiqua"/>
          <w:color w:val="000000"/>
          <w:lang w:eastAsia="en-GB"/>
        </w:rPr>
        <w:t>ktorým sa dopĺňa zákon č. 138/2019 Z. z. o pedagogických zamestnancoch a odborných zamestnancoch a o zmene a doplnení niektorých zákonov v znení neskorších predpisov a ktorým sa menia a dopĺňajú niektoré zákony</w:t>
      </w:r>
    </w:p>
    <w:p w14:paraId="2B6F500B" w14:textId="77777777" w:rsidR="003B2158" w:rsidRDefault="003B2158" w:rsidP="003B2158">
      <w:pPr>
        <w:jc w:val="both"/>
        <w:rPr>
          <w:rFonts w:ascii="Book Antiqua" w:hAnsi="Book Antiqua" w:cs="Book Antiqua"/>
          <w:bCs/>
        </w:rPr>
      </w:pPr>
    </w:p>
    <w:p w14:paraId="685E8664" w14:textId="77777777" w:rsidR="003B2158" w:rsidRDefault="003B2158" w:rsidP="003B2158">
      <w:pPr>
        <w:jc w:val="both"/>
        <w:rPr>
          <w:rFonts w:ascii="Book Antiqua" w:hAnsi="Book Antiqua"/>
        </w:rPr>
      </w:pPr>
      <w:r>
        <w:rPr>
          <w:rFonts w:ascii="Book Antiqua" w:hAnsi="Book Antiqua" w:cs="Book Antiqua"/>
          <w:b/>
          <w:bCs/>
        </w:rPr>
        <w:t>Termín začatia a ukončenia PPK:</w:t>
      </w:r>
      <w:r>
        <w:rPr>
          <w:rFonts w:ascii="Book Antiqua" w:hAnsi="Book Antiqua" w:cs="Book Antiqua"/>
        </w:rPr>
        <w:t xml:space="preserve"> </w:t>
      </w:r>
      <w:r>
        <w:rPr>
          <w:rFonts w:ascii="Book Antiqua" w:hAnsi="Book Antiqua" w:cs="Book Antiqua"/>
          <w:i/>
          <w:iCs/>
        </w:rPr>
        <w:t>bezpredmetné</w:t>
      </w:r>
    </w:p>
    <w:p w14:paraId="0D56A6B6" w14:textId="77777777" w:rsidR="003B2158" w:rsidRDefault="003B2158" w:rsidP="003B2158">
      <w:pPr>
        <w:jc w:val="both"/>
        <w:rPr>
          <w:rFonts w:ascii="Book Antiqua" w:hAnsi="Book Antiqua" w:cs="Book Antiqua"/>
          <w:i/>
          <w:iCs/>
        </w:rPr>
      </w:pPr>
    </w:p>
    <w:p w14:paraId="50465BAC" w14:textId="77777777" w:rsidR="003B2158" w:rsidRDefault="003B2158" w:rsidP="003B2158">
      <w:pPr>
        <w:pStyle w:val="Normlnywebov"/>
        <w:spacing w:before="100" w:beforeAutospacing="1" w:after="100" w:afterAutospacing="1" w:line="276" w:lineRule="auto"/>
        <w:jc w:val="both"/>
        <w:rPr>
          <w:rFonts w:ascii="Book Antiqua" w:hAnsi="Book Antiqua"/>
          <w:sz w:val="22"/>
          <w:szCs w:val="22"/>
        </w:rPr>
      </w:pPr>
      <w:r>
        <w:rPr>
          <w:rFonts w:ascii="Book Antiqua" w:hAnsi="Book Antiqua"/>
          <w:b/>
          <w:bCs/>
          <w:color w:val="000000"/>
          <w:sz w:val="22"/>
          <w:szCs w:val="22"/>
        </w:rPr>
        <w:t>A.2. Vplyvy:</w:t>
      </w:r>
    </w:p>
    <w:tbl>
      <w:tblPr>
        <w:tblW w:w="5000" w:type="pct"/>
        <w:tblCellMar>
          <w:left w:w="7" w:type="dxa"/>
          <w:right w:w="7" w:type="dxa"/>
        </w:tblCellMar>
        <w:tblLook w:val="04A0" w:firstRow="1" w:lastRow="0" w:firstColumn="1" w:lastColumn="0" w:noHBand="0" w:noVBand="1"/>
      </w:tblPr>
      <w:tblGrid>
        <w:gridCol w:w="5475"/>
        <w:gridCol w:w="1197"/>
        <w:gridCol w:w="1180"/>
        <w:gridCol w:w="1204"/>
      </w:tblGrid>
      <w:tr w:rsidR="003B2158" w14:paraId="575DE7A6" w14:textId="77777777" w:rsidTr="003B2158">
        <w:tc>
          <w:tcPr>
            <w:tcW w:w="5489" w:type="dxa"/>
            <w:tcBorders>
              <w:top w:val="single" w:sz="6" w:space="0" w:color="000000"/>
              <w:left w:val="single" w:sz="6" w:space="0" w:color="000000"/>
              <w:bottom w:val="single" w:sz="6" w:space="0" w:color="000000"/>
              <w:right w:val="single" w:sz="6" w:space="0" w:color="000000"/>
            </w:tcBorders>
            <w:vAlign w:val="center"/>
            <w:hideMark/>
          </w:tcPr>
          <w:p w14:paraId="3637C13B" w14:textId="77777777" w:rsidR="003B2158" w:rsidRDefault="003B2158">
            <w:pPr>
              <w:pStyle w:val="Normlnywebov"/>
              <w:spacing w:before="100" w:beforeAutospacing="1" w:after="100" w:afterAutospacing="1" w:line="276" w:lineRule="auto"/>
              <w:rPr>
                <w:rFonts w:ascii="Book Antiqua" w:hAnsi="Book Antiqua"/>
                <w:sz w:val="22"/>
                <w:szCs w:val="22"/>
                <w:lang w:eastAsia="en-US"/>
              </w:rPr>
            </w:pPr>
            <w:r>
              <w:rPr>
                <w:rFonts w:ascii="Book Antiqua" w:hAnsi="Book Antiqua"/>
                <w:color w:val="000000"/>
                <w:sz w:val="22"/>
                <w:szCs w:val="22"/>
                <w:lang w:eastAsia="en-US"/>
              </w:rPr>
              <w:t> </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13FCD5EB"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color w:val="000000"/>
                <w:sz w:val="22"/>
                <w:szCs w:val="22"/>
                <w:lang w:eastAsia="en-US"/>
              </w:rPr>
              <w:t> Pozitívne </w:t>
            </w: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65A757E9"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color w:val="000000"/>
                <w:sz w:val="22"/>
                <w:szCs w:val="22"/>
                <w:lang w:eastAsia="en-US"/>
              </w:rPr>
              <w:t> Žiadne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5FE460AE"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color w:val="000000"/>
                <w:sz w:val="22"/>
                <w:szCs w:val="22"/>
                <w:lang w:eastAsia="en-US"/>
              </w:rPr>
              <w:t> Negatívne </w:t>
            </w:r>
          </w:p>
        </w:tc>
      </w:tr>
      <w:tr w:rsidR="003B2158" w14:paraId="336D1DD4" w14:textId="77777777" w:rsidTr="003B2158">
        <w:tc>
          <w:tcPr>
            <w:tcW w:w="5489" w:type="dxa"/>
            <w:tcBorders>
              <w:top w:val="single" w:sz="6" w:space="0" w:color="000000"/>
              <w:left w:val="single" w:sz="6" w:space="0" w:color="000000"/>
              <w:bottom w:val="single" w:sz="6" w:space="0" w:color="000000"/>
              <w:right w:val="single" w:sz="6" w:space="0" w:color="000000"/>
            </w:tcBorders>
            <w:vAlign w:val="center"/>
            <w:hideMark/>
          </w:tcPr>
          <w:p w14:paraId="488CAF7C" w14:textId="77777777" w:rsidR="003B2158" w:rsidRDefault="003B2158">
            <w:pPr>
              <w:pStyle w:val="Normlnywebov"/>
              <w:spacing w:before="100" w:beforeAutospacing="1" w:after="100" w:afterAutospacing="1" w:line="276" w:lineRule="auto"/>
              <w:rPr>
                <w:rFonts w:ascii="Book Antiqua" w:hAnsi="Book Antiqua"/>
                <w:sz w:val="22"/>
                <w:szCs w:val="22"/>
                <w:lang w:eastAsia="en-US"/>
              </w:rPr>
            </w:pPr>
            <w:r>
              <w:rPr>
                <w:rFonts w:ascii="Book Antiqua" w:hAnsi="Book Antiqua"/>
                <w:color w:val="000000"/>
                <w:sz w:val="22"/>
                <w:szCs w:val="22"/>
                <w:lang w:eastAsia="en-US"/>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5834FC44"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color w:val="000000"/>
                <w:sz w:val="22"/>
                <w:szCs w:val="22"/>
                <w:lang w:eastAsia="en-US"/>
              </w:rPr>
              <w:t> </w:t>
            </w: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03BE9CD7"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sz w:val="22"/>
                <w:szCs w:val="22"/>
                <w:lang w:eastAsia="en-US"/>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4293994E" w14:textId="77777777" w:rsidR="003B2158" w:rsidRDefault="003B2158">
            <w:pPr>
              <w:rPr>
                <w:rFonts w:ascii="Book Antiqua" w:hAnsi="Book Antiqua"/>
                <w:lang w:eastAsia="en-US"/>
              </w:rPr>
            </w:pPr>
          </w:p>
        </w:tc>
      </w:tr>
      <w:tr w:rsidR="003B2158" w14:paraId="10F2933E" w14:textId="77777777" w:rsidTr="003B2158">
        <w:tc>
          <w:tcPr>
            <w:tcW w:w="5489" w:type="dxa"/>
            <w:tcBorders>
              <w:top w:val="single" w:sz="6" w:space="0" w:color="000000"/>
              <w:left w:val="single" w:sz="6" w:space="0" w:color="000000"/>
              <w:bottom w:val="single" w:sz="6" w:space="0" w:color="000000"/>
              <w:right w:val="single" w:sz="6" w:space="0" w:color="000000"/>
            </w:tcBorders>
            <w:vAlign w:val="center"/>
            <w:hideMark/>
          </w:tcPr>
          <w:p w14:paraId="7C1E1558" w14:textId="77777777" w:rsidR="003B2158" w:rsidRDefault="003B2158">
            <w:pPr>
              <w:pStyle w:val="Normlnywebov"/>
              <w:spacing w:before="100" w:beforeAutospacing="1" w:after="100" w:afterAutospacing="1" w:line="276" w:lineRule="auto"/>
              <w:rPr>
                <w:rFonts w:ascii="Book Antiqua" w:hAnsi="Book Antiqua"/>
                <w:sz w:val="22"/>
                <w:szCs w:val="22"/>
                <w:lang w:eastAsia="en-US"/>
              </w:rPr>
            </w:pPr>
            <w:r>
              <w:rPr>
                <w:rFonts w:ascii="Book Antiqua" w:hAnsi="Book Antiqua"/>
                <w:color w:val="000000"/>
                <w:sz w:val="22"/>
                <w:szCs w:val="22"/>
                <w:lang w:eastAsia="en-US"/>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2925CE2D"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color w:val="000000"/>
                <w:sz w:val="22"/>
                <w:szCs w:val="22"/>
                <w:lang w:eastAsia="en-US"/>
              </w:rPr>
              <w:t> </w:t>
            </w: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2A635BE8"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sz w:val="22"/>
                <w:szCs w:val="22"/>
                <w:lang w:eastAsia="en-US"/>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40C998AA"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color w:val="000000"/>
                <w:sz w:val="22"/>
                <w:szCs w:val="22"/>
                <w:lang w:eastAsia="en-US"/>
              </w:rPr>
              <w:t> </w:t>
            </w:r>
          </w:p>
        </w:tc>
      </w:tr>
      <w:tr w:rsidR="003B2158" w14:paraId="4028361B" w14:textId="77777777" w:rsidTr="003B2158">
        <w:tc>
          <w:tcPr>
            <w:tcW w:w="5489" w:type="dxa"/>
            <w:tcBorders>
              <w:top w:val="single" w:sz="6" w:space="0" w:color="000000"/>
              <w:left w:val="single" w:sz="6" w:space="0" w:color="000000"/>
              <w:bottom w:val="single" w:sz="6" w:space="0" w:color="000000"/>
              <w:right w:val="single" w:sz="6" w:space="0" w:color="000000"/>
            </w:tcBorders>
            <w:vAlign w:val="center"/>
            <w:hideMark/>
          </w:tcPr>
          <w:p w14:paraId="45077110" w14:textId="77777777" w:rsidR="003B2158" w:rsidRDefault="003B2158">
            <w:pPr>
              <w:pStyle w:val="Normlnywebov"/>
              <w:spacing w:before="100" w:beforeAutospacing="1" w:after="100" w:afterAutospacing="1" w:line="276" w:lineRule="auto"/>
              <w:rPr>
                <w:rFonts w:ascii="Book Antiqua" w:hAnsi="Book Antiqua"/>
                <w:sz w:val="22"/>
                <w:szCs w:val="22"/>
                <w:lang w:eastAsia="en-US"/>
              </w:rPr>
            </w:pPr>
            <w:r>
              <w:rPr>
                <w:rFonts w:ascii="Book Antiqua" w:hAnsi="Book Antiqua"/>
                <w:color w:val="000000"/>
                <w:sz w:val="22"/>
                <w:szCs w:val="22"/>
                <w:lang w:eastAsia="en-US"/>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49894DDA" w14:textId="77777777" w:rsidR="003B2158" w:rsidRDefault="003B2158">
            <w:pPr>
              <w:rPr>
                <w:rFonts w:ascii="Book Antiqua" w:hAnsi="Book Antiqua"/>
                <w:lang w:eastAsia="en-US"/>
              </w:rPr>
            </w:pP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337C7246"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sz w:val="22"/>
                <w:szCs w:val="22"/>
                <w:lang w:eastAsia="en-US"/>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4838A53F" w14:textId="77777777" w:rsidR="003B2158" w:rsidRDefault="003B2158">
            <w:pPr>
              <w:pStyle w:val="Normlnywebov"/>
              <w:spacing w:before="100" w:beforeAutospacing="1" w:after="100" w:afterAutospacing="1" w:line="276" w:lineRule="auto"/>
              <w:rPr>
                <w:rFonts w:ascii="Book Antiqua" w:hAnsi="Book Antiqua"/>
                <w:sz w:val="22"/>
                <w:szCs w:val="22"/>
                <w:lang w:eastAsia="en-US"/>
              </w:rPr>
            </w:pPr>
            <w:r>
              <w:rPr>
                <w:rFonts w:ascii="Book Antiqua" w:hAnsi="Book Antiqua"/>
                <w:color w:val="000000"/>
                <w:sz w:val="22"/>
                <w:szCs w:val="22"/>
                <w:lang w:eastAsia="en-US"/>
              </w:rPr>
              <w:t> </w:t>
            </w:r>
          </w:p>
        </w:tc>
      </w:tr>
      <w:tr w:rsidR="003B2158" w14:paraId="6AEE3E37" w14:textId="77777777" w:rsidTr="003B2158">
        <w:tc>
          <w:tcPr>
            <w:tcW w:w="5489" w:type="dxa"/>
            <w:tcBorders>
              <w:top w:val="single" w:sz="6" w:space="0" w:color="000000"/>
              <w:left w:val="single" w:sz="6" w:space="0" w:color="000000"/>
              <w:bottom w:val="single" w:sz="6" w:space="0" w:color="000000"/>
              <w:right w:val="single" w:sz="6" w:space="0" w:color="000000"/>
            </w:tcBorders>
            <w:vAlign w:val="center"/>
            <w:hideMark/>
          </w:tcPr>
          <w:p w14:paraId="61B089F1" w14:textId="77777777" w:rsidR="003B2158" w:rsidRDefault="003B2158">
            <w:pPr>
              <w:pStyle w:val="Normlnywebov"/>
              <w:spacing w:before="100" w:beforeAutospacing="1" w:after="100" w:afterAutospacing="1" w:line="276" w:lineRule="auto"/>
              <w:rPr>
                <w:rFonts w:ascii="Book Antiqua" w:hAnsi="Book Antiqua"/>
                <w:sz w:val="22"/>
                <w:szCs w:val="22"/>
                <w:lang w:eastAsia="en-US"/>
              </w:rPr>
            </w:pPr>
            <w:r>
              <w:rPr>
                <w:rFonts w:ascii="Book Antiqua" w:hAnsi="Book Antiqua"/>
                <w:color w:val="000000"/>
                <w:sz w:val="22"/>
                <w:szCs w:val="22"/>
                <w:lang w:eastAsia="en-US"/>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4CA8BE1D"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00923708" w14:textId="77777777" w:rsidR="003B2158" w:rsidRDefault="003B2158">
            <w:pPr>
              <w:rPr>
                <w:rFonts w:ascii="Book Antiqua" w:hAnsi="Book Antiqua"/>
                <w:lang w:eastAsia="en-US"/>
              </w:rPr>
            </w:pP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0455CEE1"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color w:val="000000"/>
                <w:sz w:val="22"/>
                <w:szCs w:val="22"/>
                <w:lang w:eastAsia="en-US"/>
              </w:rPr>
              <w:t> </w:t>
            </w:r>
          </w:p>
        </w:tc>
      </w:tr>
      <w:tr w:rsidR="003B2158" w14:paraId="2049337C" w14:textId="77777777" w:rsidTr="003B2158">
        <w:tc>
          <w:tcPr>
            <w:tcW w:w="5489" w:type="dxa"/>
            <w:tcBorders>
              <w:top w:val="single" w:sz="6" w:space="0" w:color="000000"/>
              <w:left w:val="single" w:sz="6" w:space="0" w:color="000000"/>
              <w:bottom w:val="single" w:sz="6" w:space="0" w:color="000000"/>
              <w:right w:val="single" w:sz="6" w:space="0" w:color="000000"/>
            </w:tcBorders>
            <w:vAlign w:val="center"/>
            <w:hideMark/>
          </w:tcPr>
          <w:p w14:paraId="50D5BD52" w14:textId="77777777" w:rsidR="003B2158" w:rsidRDefault="003B2158">
            <w:pPr>
              <w:pStyle w:val="Normlnywebov"/>
              <w:spacing w:before="100" w:beforeAutospacing="1" w:after="100" w:afterAutospacing="1" w:line="276" w:lineRule="auto"/>
              <w:rPr>
                <w:rFonts w:ascii="Book Antiqua" w:hAnsi="Book Antiqua"/>
                <w:sz w:val="22"/>
                <w:szCs w:val="22"/>
                <w:lang w:eastAsia="en-US"/>
              </w:rPr>
            </w:pPr>
            <w:r>
              <w:rPr>
                <w:rFonts w:ascii="Book Antiqua" w:hAnsi="Book Antiqua"/>
                <w:color w:val="000000"/>
                <w:sz w:val="22"/>
                <w:szCs w:val="22"/>
                <w:lang w:eastAsia="en-US"/>
              </w:rPr>
              <w:t xml:space="preserve">– sociálnu </w:t>
            </w:r>
            <w:proofErr w:type="spellStart"/>
            <w:r>
              <w:rPr>
                <w:rFonts w:ascii="Book Antiqua" w:hAnsi="Book Antiqua"/>
                <w:color w:val="000000"/>
                <w:sz w:val="22"/>
                <w:szCs w:val="22"/>
                <w:lang w:eastAsia="en-US"/>
              </w:rPr>
              <w:t>exklúziu</w:t>
            </w:r>
            <w:proofErr w:type="spellEnd"/>
            <w:r>
              <w:rPr>
                <w:rFonts w:ascii="Book Antiqua" w:hAnsi="Book Antiqua"/>
                <w:color w:val="000000"/>
                <w:sz w:val="22"/>
                <w:szCs w:val="22"/>
                <w:lang w:eastAsia="en-US"/>
              </w:rPr>
              <w:t>,</w:t>
            </w:r>
          </w:p>
        </w:tc>
        <w:tc>
          <w:tcPr>
            <w:tcW w:w="1197" w:type="dxa"/>
            <w:tcBorders>
              <w:top w:val="single" w:sz="6" w:space="0" w:color="000000"/>
              <w:left w:val="single" w:sz="6" w:space="0" w:color="000000"/>
              <w:bottom w:val="single" w:sz="6" w:space="0" w:color="000000"/>
              <w:right w:val="single" w:sz="6" w:space="0" w:color="000000"/>
            </w:tcBorders>
            <w:vAlign w:val="center"/>
          </w:tcPr>
          <w:p w14:paraId="32CCDE9D" w14:textId="77777777" w:rsidR="003B2158" w:rsidRDefault="003B2158">
            <w:pPr>
              <w:pStyle w:val="Normlnywebov"/>
              <w:spacing w:before="100" w:beforeAutospacing="1" w:after="100" w:afterAutospacing="1" w:line="276" w:lineRule="auto"/>
              <w:jc w:val="center"/>
              <w:rPr>
                <w:rFonts w:ascii="Book Antiqua" w:hAnsi="Book Antiqua"/>
                <w:color w:val="000000"/>
                <w:sz w:val="22"/>
                <w:szCs w:val="22"/>
                <w:lang w:eastAsia="en-US"/>
              </w:rPr>
            </w:pPr>
          </w:p>
        </w:tc>
        <w:tc>
          <w:tcPr>
            <w:tcW w:w="1181" w:type="dxa"/>
            <w:tcBorders>
              <w:top w:val="single" w:sz="6" w:space="0" w:color="000000"/>
              <w:left w:val="single" w:sz="6" w:space="0" w:color="000000"/>
              <w:bottom w:val="single" w:sz="6" w:space="0" w:color="000000"/>
              <w:right w:val="single" w:sz="6" w:space="0" w:color="000000"/>
            </w:tcBorders>
            <w:vAlign w:val="center"/>
          </w:tcPr>
          <w:p w14:paraId="7884EF1E"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1ED65A0C" w14:textId="77777777" w:rsidR="003B2158" w:rsidRDefault="003B2158">
            <w:pPr>
              <w:rPr>
                <w:rFonts w:ascii="Book Antiqua" w:hAnsi="Book Antiqua"/>
                <w:lang w:eastAsia="en-US"/>
              </w:rPr>
            </w:pPr>
          </w:p>
        </w:tc>
      </w:tr>
      <w:tr w:rsidR="003B2158" w14:paraId="6FF60010" w14:textId="77777777" w:rsidTr="003B2158">
        <w:tc>
          <w:tcPr>
            <w:tcW w:w="5489" w:type="dxa"/>
            <w:tcBorders>
              <w:top w:val="single" w:sz="6" w:space="0" w:color="000000"/>
              <w:left w:val="single" w:sz="6" w:space="0" w:color="000000"/>
              <w:bottom w:val="single" w:sz="6" w:space="0" w:color="000000"/>
              <w:right w:val="single" w:sz="6" w:space="0" w:color="000000"/>
            </w:tcBorders>
            <w:vAlign w:val="center"/>
            <w:hideMark/>
          </w:tcPr>
          <w:p w14:paraId="3348ED92" w14:textId="77777777" w:rsidR="003B2158" w:rsidRDefault="003B2158">
            <w:pPr>
              <w:pStyle w:val="Normlnywebov"/>
              <w:spacing w:before="100" w:beforeAutospacing="1" w:after="100" w:afterAutospacing="1" w:line="276" w:lineRule="auto"/>
              <w:rPr>
                <w:rFonts w:ascii="Book Antiqua" w:hAnsi="Book Antiqua"/>
                <w:sz w:val="22"/>
                <w:szCs w:val="22"/>
                <w:lang w:eastAsia="en-US"/>
              </w:rPr>
            </w:pPr>
            <w:r>
              <w:rPr>
                <w:rFonts w:ascii="Book Antiqua" w:hAnsi="Book Antiqua"/>
                <w:color w:val="000000"/>
                <w:sz w:val="22"/>
                <w:szCs w:val="22"/>
                <w:lang w:eastAsia="en-US"/>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0FCEC57F"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0A7B493F"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color w:val="000000"/>
                <w:sz w:val="22"/>
                <w:szCs w:val="22"/>
                <w:lang w:eastAsia="en-US"/>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36B59A87"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color w:val="000000"/>
                <w:sz w:val="22"/>
                <w:szCs w:val="22"/>
                <w:lang w:eastAsia="en-US"/>
              </w:rPr>
              <w:t> </w:t>
            </w:r>
          </w:p>
        </w:tc>
      </w:tr>
      <w:tr w:rsidR="003B2158" w14:paraId="07BCD3F4" w14:textId="77777777" w:rsidTr="003B2158">
        <w:tc>
          <w:tcPr>
            <w:tcW w:w="5489" w:type="dxa"/>
            <w:tcBorders>
              <w:top w:val="single" w:sz="6" w:space="0" w:color="000000"/>
              <w:left w:val="single" w:sz="6" w:space="0" w:color="000000"/>
              <w:bottom w:val="single" w:sz="6" w:space="0" w:color="000000"/>
              <w:right w:val="single" w:sz="6" w:space="0" w:color="000000"/>
            </w:tcBorders>
            <w:vAlign w:val="center"/>
            <w:hideMark/>
          </w:tcPr>
          <w:p w14:paraId="4B6D498B" w14:textId="77777777" w:rsidR="003B2158" w:rsidRDefault="003B2158">
            <w:pPr>
              <w:pStyle w:val="Normlnywebov"/>
              <w:spacing w:before="100" w:beforeAutospacing="1" w:after="100" w:afterAutospacing="1" w:line="276" w:lineRule="auto"/>
              <w:rPr>
                <w:rFonts w:ascii="Book Antiqua" w:hAnsi="Book Antiqua"/>
                <w:sz w:val="22"/>
                <w:szCs w:val="22"/>
                <w:lang w:eastAsia="en-US"/>
              </w:rPr>
            </w:pPr>
            <w:r>
              <w:rPr>
                <w:rFonts w:ascii="Book Antiqua" w:hAnsi="Book Antiqua"/>
                <w:color w:val="000000"/>
                <w:sz w:val="22"/>
                <w:szCs w:val="22"/>
                <w:lang w:eastAsia="en-US"/>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3AAB2A58"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53844B6F"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sz w:val="22"/>
                <w:szCs w:val="22"/>
                <w:lang w:eastAsia="en-US"/>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154EB685"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color w:val="000000"/>
                <w:sz w:val="22"/>
                <w:szCs w:val="22"/>
                <w:lang w:eastAsia="en-US"/>
              </w:rPr>
              <w:t> </w:t>
            </w:r>
          </w:p>
        </w:tc>
      </w:tr>
      <w:tr w:rsidR="003B2158" w14:paraId="7AEDB98D" w14:textId="77777777" w:rsidTr="003B2158">
        <w:tc>
          <w:tcPr>
            <w:tcW w:w="5489" w:type="dxa"/>
            <w:tcBorders>
              <w:top w:val="single" w:sz="6" w:space="0" w:color="000000"/>
              <w:left w:val="single" w:sz="6" w:space="0" w:color="000000"/>
              <w:bottom w:val="single" w:sz="6" w:space="0" w:color="000000"/>
              <w:right w:val="single" w:sz="6" w:space="0" w:color="000000"/>
            </w:tcBorders>
            <w:vAlign w:val="center"/>
            <w:hideMark/>
          </w:tcPr>
          <w:p w14:paraId="721BDDA0" w14:textId="77777777" w:rsidR="003B2158" w:rsidRDefault="003B2158">
            <w:pPr>
              <w:pStyle w:val="Normlnywebov"/>
              <w:spacing w:before="100" w:beforeAutospacing="1" w:after="100" w:afterAutospacing="1" w:line="276" w:lineRule="auto"/>
              <w:rPr>
                <w:rFonts w:ascii="Book Antiqua" w:hAnsi="Book Antiqua"/>
                <w:sz w:val="22"/>
                <w:szCs w:val="22"/>
                <w:lang w:eastAsia="en-US"/>
              </w:rPr>
            </w:pPr>
            <w:r>
              <w:rPr>
                <w:rFonts w:ascii="Book Antiqua" w:hAnsi="Book Antiqua"/>
                <w:color w:val="000000"/>
                <w:sz w:val="22"/>
                <w:szCs w:val="22"/>
                <w:lang w:eastAsia="en-US"/>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321246DA"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color w:val="000000"/>
                <w:sz w:val="22"/>
                <w:szCs w:val="22"/>
                <w:lang w:eastAsia="en-US"/>
              </w:rPr>
              <w:t> </w:t>
            </w: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0234D943"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color w:val="000000"/>
                <w:sz w:val="22"/>
                <w:szCs w:val="22"/>
                <w:lang w:eastAsia="en-US"/>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407F9E6E" w14:textId="77777777" w:rsidR="003B2158" w:rsidRDefault="003B2158">
            <w:pPr>
              <w:pStyle w:val="Normlnywebov"/>
              <w:spacing w:before="100" w:beforeAutospacing="1" w:after="100" w:afterAutospacing="1" w:line="276" w:lineRule="auto"/>
              <w:jc w:val="center"/>
              <w:rPr>
                <w:rFonts w:ascii="Book Antiqua" w:hAnsi="Book Antiqua"/>
                <w:sz w:val="22"/>
                <w:szCs w:val="22"/>
                <w:lang w:eastAsia="en-US"/>
              </w:rPr>
            </w:pPr>
            <w:r>
              <w:rPr>
                <w:rFonts w:ascii="Book Antiqua" w:hAnsi="Book Antiqua"/>
                <w:color w:val="000000"/>
                <w:sz w:val="22"/>
                <w:szCs w:val="22"/>
                <w:lang w:eastAsia="en-US"/>
              </w:rPr>
              <w:t> </w:t>
            </w:r>
          </w:p>
        </w:tc>
      </w:tr>
    </w:tbl>
    <w:p w14:paraId="0CF45408" w14:textId="77777777" w:rsidR="003B2158" w:rsidRDefault="003B2158" w:rsidP="003B2158">
      <w:pPr>
        <w:pStyle w:val="Normlnywebov"/>
        <w:spacing w:before="100" w:beforeAutospacing="1" w:after="100" w:afterAutospacing="1" w:line="276" w:lineRule="auto"/>
        <w:rPr>
          <w:rFonts w:ascii="Book Antiqua" w:hAnsi="Book Antiqua"/>
          <w:sz w:val="22"/>
          <w:szCs w:val="22"/>
        </w:rPr>
      </w:pPr>
      <w:r>
        <w:rPr>
          <w:rFonts w:ascii="Book Antiqua" w:hAnsi="Book Antiqua"/>
          <w:color w:val="000000"/>
          <w:sz w:val="22"/>
          <w:szCs w:val="22"/>
        </w:rPr>
        <w:t> </w:t>
      </w:r>
    </w:p>
    <w:p w14:paraId="1448697C" w14:textId="12F547C9" w:rsidR="003B2158" w:rsidRDefault="003B2158" w:rsidP="003B2158">
      <w:pPr>
        <w:pStyle w:val="Normlnywebov"/>
        <w:spacing w:before="100" w:beforeAutospacing="1" w:after="100" w:afterAutospacing="1" w:line="276" w:lineRule="auto"/>
        <w:jc w:val="both"/>
        <w:rPr>
          <w:rFonts w:ascii="Book Antiqua" w:hAnsi="Book Antiqua"/>
          <w:bCs/>
          <w:i/>
          <w:sz w:val="22"/>
          <w:szCs w:val="22"/>
        </w:rPr>
      </w:pPr>
      <w:r>
        <w:rPr>
          <w:rFonts w:ascii="Book Antiqua" w:hAnsi="Book Antiqua"/>
          <w:b/>
          <w:bCs/>
          <w:color w:val="000000"/>
          <w:sz w:val="22"/>
          <w:szCs w:val="22"/>
        </w:rPr>
        <w:t>A.3. Poznámky</w:t>
      </w:r>
      <w:r>
        <w:rPr>
          <w:rFonts w:ascii="Book Antiqua" w:hAnsi="Book Antiqua"/>
          <w:bCs/>
          <w:i/>
          <w:sz w:val="22"/>
          <w:szCs w:val="22"/>
        </w:rPr>
        <w:t xml:space="preserve"> </w:t>
      </w:r>
    </w:p>
    <w:p w14:paraId="570B7721" w14:textId="450B9C3E" w:rsidR="003B2158" w:rsidRDefault="00B76A1E" w:rsidP="00B76A1E">
      <w:pPr>
        <w:pStyle w:val="Normlnywebov"/>
        <w:spacing w:before="100" w:beforeAutospacing="1" w:after="100" w:afterAutospacing="1" w:line="276" w:lineRule="auto"/>
        <w:jc w:val="both"/>
        <w:rPr>
          <w:rFonts w:ascii="Book Antiqua" w:hAnsi="Book Antiqua"/>
          <w:sz w:val="22"/>
          <w:szCs w:val="22"/>
        </w:rPr>
      </w:pPr>
      <w:r w:rsidRPr="00B76A1E">
        <w:rPr>
          <w:rFonts w:ascii="Book Antiqua" w:hAnsi="Book Antiqua"/>
          <w:sz w:val="22"/>
          <w:szCs w:val="22"/>
        </w:rPr>
        <w:t>Prípadné negatívne vplyvy na rozpočet verejnej správy budú zabezpečené v rámci rozpočtu Ministerstva školstva, vedy, výskum</w:t>
      </w:r>
      <w:r>
        <w:rPr>
          <w:rFonts w:ascii="Book Antiqua" w:hAnsi="Book Antiqua"/>
          <w:sz w:val="22"/>
          <w:szCs w:val="22"/>
        </w:rPr>
        <w:t xml:space="preserve">u a športu Slovenskej republiky </w:t>
      </w:r>
      <w:r w:rsidRPr="00B76A1E">
        <w:rPr>
          <w:rFonts w:ascii="Book Antiqua" w:hAnsi="Book Antiqua"/>
          <w:sz w:val="22"/>
          <w:szCs w:val="22"/>
        </w:rPr>
        <w:t>na príslušné rozpočtové roky, bez dodatočných nárokov na štátny rozpočet.</w:t>
      </w:r>
      <w:r w:rsidR="0099219C">
        <w:rPr>
          <w:rFonts w:ascii="Book Antiqua" w:hAnsi="Book Antiqua"/>
          <w:sz w:val="22"/>
          <w:szCs w:val="22"/>
        </w:rPr>
        <w:t xml:space="preserve"> V súčasnosti nie je možné kvantifikovať vplyvy na rozpočet, pretože nie je možné určiť u akého počtu </w:t>
      </w:r>
      <w:r w:rsidR="00DF0CE7">
        <w:rPr>
          <w:rFonts w:ascii="Book Antiqua" w:hAnsi="Book Antiqua"/>
          <w:sz w:val="22"/>
          <w:szCs w:val="22"/>
        </w:rPr>
        <w:t>úspešných športovcov</w:t>
      </w:r>
      <w:r w:rsidR="0099219C">
        <w:rPr>
          <w:rFonts w:ascii="Book Antiqua" w:hAnsi="Book Antiqua"/>
          <w:sz w:val="22"/>
          <w:szCs w:val="22"/>
        </w:rPr>
        <w:t xml:space="preserve"> </w:t>
      </w:r>
      <w:r w:rsidR="00DF0CE7">
        <w:rPr>
          <w:rFonts w:ascii="Book Antiqua" w:hAnsi="Book Antiqua"/>
          <w:sz w:val="22"/>
          <w:szCs w:val="22"/>
        </w:rPr>
        <w:t xml:space="preserve">sa zvýši motivácia pracovať </w:t>
      </w:r>
      <w:r w:rsidR="0099219C">
        <w:rPr>
          <w:rFonts w:ascii="Book Antiqua" w:hAnsi="Book Antiqua"/>
          <w:sz w:val="22"/>
          <w:szCs w:val="22"/>
        </w:rPr>
        <w:t>v</w:t>
      </w:r>
      <w:r w:rsidR="00DF0CE7">
        <w:rPr>
          <w:rFonts w:ascii="Book Antiqua" w:hAnsi="Book Antiqua"/>
          <w:sz w:val="22"/>
          <w:szCs w:val="22"/>
        </w:rPr>
        <w:t> </w:t>
      </w:r>
      <w:r w:rsidR="0099219C">
        <w:rPr>
          <w:rFonts w:ascii="Book Antiqua" w:hAnsi="Book Antiqua"/>
          <w:sz w:val="22"/>
          <w:szCs w:val="22"/>
        </w:rPr>
        <w:t>školstve</w:t>
      </w:r>
      <w:r w:rsidR="00DF0CE7">
        <w:rPr>
          <w:rFonts w:ascii="Book Antiqua" w:hAnsi="Book Antiqua"/>
          <w:sz w:val="22"/>
          <w:szCs w:val="22"/>
        </w:rPr>
        <w:t xml:space="preserve"> ako pedagogický zamestnanec.</w:t>
      </w:r>
      <w:r w:rsidR="0099219C">
        <w:rPr>
          <w:rFonts w:ascii="Book Antiqua" w:hAnsi="Book Antiqua"/>
          <w:sz w:val="22"/>
          <w:szCs w:val="22"/>
        </w:rPr>
        <w:t xml:space="preserve"> </w:t>
      </w:r>
    </w:p>
    <w:p w14:paraId="44C72AA3" w14:textId="77777777" w:rsidR="00B76A1E" w:rsidRPr="00B76A1E" w:rsidRDefault="00B76A1E" w:rsidP="003B2158">
      <w:pPr>
        <w:pStyle w:val="Normlnywebov"/>
        <w:spacing w:before="100" w:beforeAutospacing="1" w:after="100" w:afterAutospacing="1" w:line="276" w:lineRule="auto"/>
        <w:jc w:val="both"/>
        <w:rPr>
          <w:rFonts w:ascii="Book Antiqua" w:hAnsi="Book Antiqua"/>
          <w:sz w:val="22"/>
          <w:szCs w:val="22"/>
        </w:rPr>
      </w:pPr>
    </w:p>
    <w:p w14:paraId="6DE61D14" w14:textId="77777777" w:rsidR="003B2158" w:rsidRDefault="003B2158" w:rsidP="003B2158">
      <w:pPr>
        <w:jc w:val="both"/>
        <w:rPr>
          <w:rFonts w:ascii="Book Antiqua" w:hAnsi="Book Antiqua"/>
        </w:rPr>
      </w:pPr>
      <w:r>
        <w:rPr>
          <w:rFonts w:ascii="Book Antiqua" w:hAnsi="Book Antiqua"/>
          <w:b/>
          <w:bCs/>
        </w:rPr>
        <w:t>A.4. Alternatívne riešenia</w:t>
      </w:r>
    </w:p>
    <w:p w14:paraId="2FF67E47" w14:textId="77777777" w:rsidR="003B2158" w:rsidRDefault="003B2158" w:rsidP="003B2158">
      <w:pPr>
        <w:jc w:val="both"/>
        <w:rPr>
          <w:rFonts w:ascii="Book Antiqua" w:hAnsi="Book Antiqua" w:cs="Times New Roman"/>
        </w:rPr>
      </w:pPr>
      <w:r>
        <w:rPr>
          <w:rFonts w:ascii="Book Antiqua" w:hAnsi="Book Antiqua"/>
          <w:i/>
        </w:rPr>
        <w:t>bezpredmetné </w:t>
      </w:r>
    </w:p>
    <w:p w14:paraId="1E5746EE" w14:textId="77777777" w:rsidR="003B2158" w:rsidRDefault="003B2158" w:rsidP="003B2158">
      <w:pPr>
        <w:jc w:val="both"/>
        <w:rPr>
          <w:rFonts w:ascii="Book Antiqua" w:hAnsi="Book Antiqua"/>
          <w:b/>
          <w:bCs/>
        </w:rPr>
      </w:pPr>
    </w:p>
    <w:p w14:paraId="466B72EB" w14:textId="5D738EC9" w:rsidR="003B2158" w:rsidRPr="00566C2B" w:rsidRDefault="003B2158" w:rsidP="00566C2B">
      <w:pPr>
        <w:pStyle w:val="Normlnywebov"/>
        <w:spacing w:before="100" w:beforeAutospacing="1" w:after="100" w:afterAutospacing="1" w:line="276" w:lineRule="auto"/>
        <w:ind w:left="567" w:hanging="567"/>
        <w:jc w:val="both"/>
        <w:rPr>
          <w:rFonts w:ascii="Book Antiqua" w:hAnsi="Book Antiqua"/>
          <w:sz w:val="22"/>
          <w:szCs w:val="22"/>
        </w:rPr>
      </w:pPr>
      <w:r>
        <w:rPr>
          <w:rFonts w:ascii="Book Antiqua" w:hAnsi="Book Antiqua"/>
          <w:b/>
          <w:bCs/>
          <w:sz w:val="22"/>
          <w:szCs w:val="22"/>
        </w:rPr>
        <w:t xml:space="preserve">A.5. </w:t>
      </w:r>
      <w:r>
        <w:rPr>
          <w:rFonts w:ascii="Book Antiqua" w:hAnsi="Book Antiqua"/>
          <w:b/>
          <w:bCs/>
          <w:sz w:val="22"/>
          <w:szCs w:val="22"/>
        </w:rPr>
        <w:tab/>
        <w:t>Stanovisko gestorov</w:t>
      </w:r>
      <w:bookmarkStart w:id="0" w:name="_GoBack"/>
      <w:bookmarkEnd w:id="0"/>
    </w:p>
    <w:sectPr w:rsidR="003B2158" w:rsidRPr="00566C2B">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61CF1" w14:textId="77777777" w:rsidR="008E367A" w:rsidRDefault="008E367A" w:rsidP="00473DEE">
      <w:pPr>
        <w:spacing w:after="0" w:line="240" w:lineRule="auto"/>
      </w:pPr>
      <w:r>
        <w:separator/>
      </w:r>
    </w:p>
  </w:endnote>
  <w:endnote w:type="continuationSeparator" w:id="0">
    <w:p w14:paraId="34131B30" w14:textId="77777777" w:rsidR="008E367A" w:rsidRDefault="008E367A" w:rsidP="0047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783007"/>
      <w:docPartObj>
        <w:docPartGallery w:val="Page Numbers (Bottom of Page)"/>
        <w:docPartUnique/>
      </w:docPartObj>
    </w:sdtPr>
    <w:sdtContent>
      <w:p w14:paraId="69BF2488" w14:textId="76C9C334" w:rsidR="00473DEE" w:rsidRDefault="00473DEE">
        <w:pPr>
          <w:pStyle w:val="Pta"/>
          <w:jc w:val="center"/>
        </w:pPr>
        <w:r>
          <w:fldChar w:fldCharType="begin"/>
        </w:r>
        <w:r>
          <w:instrText>PAGE   \* MERGEFORMAT</w:instrText>
        </w:r>
        <w:r>
          <w:fldChar w:fldCharType="separate"/>
        </w:r>
        <w:r w:rsidR="00566C2B">
          <w:rPr>
            <w:noProof/>
          </w:rPr>
          <w:t>5</w:t>
        </w:r>
        <w:r>
          <w:fldChar w:fldCharType="end"/>
        </w:r>
      </w:p>
    </w:sdtContent>
  </w:sdt>
  <w:p w14:paraId="0E66A574" w14:textId="77777777" w:rsidR="00473DEE" w:rsidRDefault="00473D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D93C3" w14:textId="77777777" w:rsidR="008E367A" w:rsidRDefault="008E367A" w:rsidP="00473DEE">
      <w:pPr>
        <w:spacing w:after="0" w:line="240" w:lineRule="auto"/>
      </w:pPr>
      <w:r>
        <w:separator/>
      </w:r>
    </w:p>
  </w:footnote>
  <w:footnote w:type="continuationSeparator" w:id="0">
    <w:p w14:paraId="050CE21B" w14:textId="77777777" w:rsidR="008E367A" w:rsidRDefault="008E367A" w:rsidP="00473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11B96"/>
    <w:rsid w:val="00323127"/>
    <w:rsid w:val="00386510"/>
    <w:rsid w:val="0038768A"/>
    <w:rsid w:val="003B2158"/>
    <w:rsid w:val="00473DEE"/>
    <w:rsid w:val="004777CE"/>
    <w:rsid w:val="00566C2B"/>
    <w:rsid w:val="0069020B"/>
    <w:rsid w:val="006F7B9F"/>
    <w:rsid w:val="00844FFC"/>
    <w:rsid w:val="008E367A"/>
    <w:rsid w:val="0099219C"/>
    <w:rsid w:val="00A75AE5"/>
    <w:rsid w:val="00A77F33"/>
    <w:rsid w:val="00B76A1E"/>
    <w:rsid w:val="00BB6162"/>
    <w:rsid w:val="00D53140"/>
    <w:rsid w:val="00DF0CE7"/>
    <w:rsid w:val="00E22E81"/>
    <w:rsid w:val="00FB48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27F69CEE-76F3-45DA-93E7-71B7D602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473DEE"/>
    <w:pPr>
      <w:tabs>
        <w:tab w:val="center" w:pos="4536"/>
        <w:tab w:val="right" w:pos="9072"/>
      </w:tabs>
      <w:spacing w:after="0" w:line="240" w:lineRule="auto"/>
    </w:pPr>
  </w:style>
  <w:style w:type="character" w:customStyle="1" w:styleId="PtaChar">
    <w:name w:val="Päta Char"/>
    <w:basedOn w:val="Predvolenpsmoodseku"/>
    <w:link w:val="Pta"/>
    <w:uiPriority w:val="99"/>
    <w:rsid w:val="00473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1263</Words>
  <Characters>7200</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Kučera Karol</dc:creator>
  <cp:lastModifiedBy>klub OĽANO</cp:lastModifiedBy>
  <cp:revision>7</cp:revision>
  <dcterms:created xsi:type="dcterms:W3CDTF">2022-01-13T13:29:00Z</dcterms:created>
  <dcterms:modified xsi:type="dcterms:W3CDTF">2022-01-14T08:34:00Z</dcterms:modified>
</cp:coreProperties>
</file>