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12CBAF" w14:textId="77777777" w:rsidR="0022739E" w:rsidRPr="0022739E" w:rsidRDefault="0022739E" w:rsidP="0022739E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/>
          <w:b/>
          <w:lang w:eastAsia="sk-SK"/>
        </w:rPr>
      </w:pPr>
      <w:r w:rsidRPr="0022739E">
        <w:rPr>
          <w:rFonts w:ascii="Book Antiqua" w:hAnsi="Book Antiqua"/>
          <w:b/>
          <w:lang w:eastAsia="sk-SK"/>
        </w:rPr>
        <w:t>DOLOŽKA ZLUČITEĽNOSTI</w:t>
      </w:r>
    </w:p>
    <w:p w14:paraId="141CCAF6" w14:textId="77777777" w:rsidR="0022739E" w:rsidRPr="0022739E" w:rsidRDefault="0022739E" w:rsidP="0022739E">
      <w:pPr>
        <w:pBdr>
          <w:bottom w:val="single" w:sz="6" w:space="1" w:color="auto"/>
        </w:pBdr>
        <w:suppressAutoHyphens w:val="0"/>
        <w:spacing w:after="160" w:line="240" w:lineRule="auto"/>
        <w:jc w:val="center"/>
        <w:rPr>
          <w:rFonts w:ascii="Book Antiqua" w:eastAsia="Calibri" w:hAnsi="Book Antiqua"/>
          <w:b/>
          <w:bCs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návrhu ústavného zákona </w:t>
      </w:r>
      <w:r w:rsidRPr="0022739E">
        <w:rPr>
          <w:rFonts w:ascii="Book Antiqua" w:eastAsia="Calibri" w:hAnsi="Book Antiqua"/>
          <w:b/>
          <w:bCs/>
          <w:lang w:eastAsia="en-US"/>
        </w:rPr>
        <w:t>s právom Európskej únie</w:t>
      </w:r>
    </w:p>
    <w:p w14:paraId="2FA2FB03" w14:textId="77777777" w:rsidR="0022739E" w:rsidRPr="0022739E" w:rsidRDefault="0022739E" w:rsidP="0022739E">
      <w:pPr>
        <w:suppressAutoHyphens w:val="0"/>
        <w:spacing w:after="160" w:line="240" w:lineRule="auto"/>
        <w:jc w:val="center"/>
        <w:rPr>
          <w:rFonts w:ascii="Book Antiqua" w:eastAsia="Calibri" w:hAnsi="Book Antiqua"/>
          <w:b/>
          <w:lang w:eastAsia="en-US"/>
        </w:rPr>
      </w:pPr>
    </w:p>
    <w:p w14:paraId="1A846C0C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Navrhovateľ ústavného zákona:</w:t>
      </w:r>
    </w:p>
    <w:p w14:paraId="6531C68C" w14:textId="1F9A38BA" w:rsidR="0022739E" w:rsidRPr="0022739E" w:rsidRDefault="0022739E" w:rsidP="0022739E">
      <w:pPr>
        <w:suppressAutoHyphens w:val="0"/>
        <w:spacing w:after="160" w:line="240" w:lineRule="auto"/>
        <w:ind w:firstLine="425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Poslanci Národnej rady Slovenskej republiky Marian Kotleba, Martin Beluský a Rastislav Schlosár. </w:t>
      </w:r>
    </w:p>
    <w:p w14:paraId="419ADFEC" w14:textId="77777777" w:rsidR="0022739E" w:rsidRPr="0022739E" w:rsidRDefault="0022739E" w:rsidP="0022739E">
      <w:pPr>
        <w:suppressAutoHyphens w:val="0"/>
        <w:spacing w:after="160" w:line="240" w:lineRule="auto"/>
        <w:jc w:val="both"/>
        <w:rPr>
          <w:rFonts w:ascii="Book Antiqua" w:eastAsia="Calibri" w:hAnsi="Book Antiqua"/>
          <w:b/>
          <w:lang w:eastAsia="en-US"/>
        </w:rPr>
      </w:pPr>
    </w:p>
    <w:p w14:paraId="5DB96EF3" w14:textId="77777777" w:rsid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 xml:space="preserve">Názov návrhu právneho predpisu: </w:t>
      </w:r>
    </w:p>
    <w:p w14:paraId="5BE7E3C6" w14:textId="6F602AC0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  <w:r w:rsidRPr="0022739E">
        <w:rPr>
          <w:rFonts w:ascii="Book Antiqua" w:eastAsia="Calibri" w:hAnsi="Book Antiqua"/>
          <w:lang w:eastAsia="en-US"/>
        </w:rPr>
        <w:t xml:space="preserve">Návrh zákona, </w:t>
      </w:r>
      <w:r w:rsidRPr="0022739E">
        <w:rPr>
          <w:rFonts w:ascii="Book Antiqua" w:eastAsia="Calibri" w:hAnsi="Book Antiqua"/>
          <w:bCs/>
          <w:lang w:eastAsia="en-US"/>
        </w:rPr>
        <w:t xml:space="preserve">ktorým sa mení a dopĺňa ústavný zákon </w:t>
      </w:r>
      <w:r w:rsidR="00C662F5" w:rsidRPr="00C662F5">
        <w:rPr>
          <w:rFonts w:ascii="Book Antiqua" w:eastAsia="Calibri" w:hAnsi="Book Antiqua"/>
          <w:bCs/>
          <w:lang w:eastAsia="en-US"/>
        </w:rPr>
        <w:t>č. 523/2004 Z. z.  o rozpočtových pravidlách verejnej správy a o zmene a doplnení niektorých zákonov</w:t>
      </w:r>
    </w:p>
    <w:p w14:paraId="6A1A103F" w14:textId="77777777" w:rsidR="0022739E" w:rsidRPr="0022739E" w:rsidRDefault="0022739E" w:rsidP="0022739E">
      <w:pPr>
        <w:suppressAutoHyphens w:val="0"/>
        <w:spacing w:after="160" w:line="240" w:lineRule="auto"/>
        <w:ind w:left="426"/>
        <w:jc w:val="both"/>
        <w:rPr>
          <w:rFonts w:ascii="Book Antiqua" w:eastAsia="Calibri" w:hAnsi="Book Antiqua"/>
          <w:lang w:eastAsia="en-US"/>
        </w:rPr>
      </w:pPr>
    </w:p>
    <w:p w14:paraId="04EE419E" w14:textId="77777777" w:rsidR="0022739E" w:rsidRPr="0022739E" w:rsidRDefault="0022739E" w:rsidP="0022739E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Book Antiqua" w:eastAsia="Calibri" w:hAnsi="Book Antiqua"/>
          <w:b/>
          <w:lang w:eastAsia="en-US"/>
        </w:rPr>
      </w:pPr>
      <w:r w:rsidRPr="0022739E">
        <w:rPr>
          <w:rFonts w:ascii="Book Antiqua" w:eastAsia="Calibri" w:hAnsi="Book Antiqua"/>
          <w:b/>
          <w:lang w:eastAsia="en-US"/>
        </w:rPr>
        <w:t>Predmet návrhu ústavného zákona je upravený v práve Európskej únie:</w:t>
      </w:r>
    </w:p>
    <w:p w14:paraId="4B08F0BC" w14:textId="77777777" w:rsidR="00F2283B" w:rsidRPr="00F2283B" w:rsidRDefault="00F2283B" w:rsidP="00F2283B">
      <w:pPr>
        <w:suppressAutoHyphens w:val="0"/>
        <w:spacing w:before="120" w:after="120" w:line="240" w:lineRule="auto"/>
        <w:ind w:left="357"/>
        <w:rPr>
          <w:rFonts w:ascii="Times New Roman" w:hAnsi="Times New Roman"/>
          <w:b/>
          <w:sz w:val="24"/>
          <w:szCs w:val="24"/>
          <w:lang w:eastAsia="cs-CZ"/>
        </w:rPr>
      </w:pPr>
      <w:r w:rsidRPr="00F2283B">
        <w:rPr>
          <w:rFonts w:ascii="Times New Roman" w:hAnsi="Times New Roman"/>
          <w:b/>
          <w:sz w:val="24"/>
          <w:szCs w:val="24"/>
          <w:lang w:eastAsia="cs-CZ"/>
        </w:rPr>
        <w:t xml:space="preserve">a) Primárne právo: </w:t>
      </w:r>
    </w:p>
    <w:p w14:paraId="31082760" w14:textId="77777777" w:rsidR="00F2283B" w:rsidRPr="00F2283B" w:rsidRDefault="00F2283B" w:rsidP="00F2283B">
      <w:pPr>
        <w:numPr>
          <w:ilvl w:val="0"/>
          <w:numId w:val="14"/>
        </w:numPr>
        <w:tabs>
          <w:tab w:val="num" w:pos="360"/>
        </w:tabs>
        <w:suppressAutoHyphens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hAnsi="Times New Roman"/>
          <w:sz w:val="24"/>
          <w:szCs w:val="24"/>
          <w:lang w:eastAsia="cs-CZ"/>
        </w:rPr>
        <w:t>čl. 3, 107, 108, 121, 126, čl. 310 až 325 Zmluvy o fungovaní Európskej únie (</w:t>
      </w:r>
      <w:r w:rsidRPr="00F2283B">
        <w:rPr>
          <w:rFonts w:ascii="Times New Roman" w:hAnsi="Times New Roman"/>
          <w:color w:val="000000"/>
          <w:sz w:val="24"/>
          <w:szCs w:val="24"/>
          <w:lang w:eastAsia="cs-CZ"/>
        </w:rPr>
        <w:t>Ú. v. EÚ C 202, 7.6.2016) v platnom znení</w:t>
      </w:r>
      <w:r w:rsidRPr="00F2283B">
        <w:rPr>
          <w:rFonts w:ascii="Times New Roman" w:hAnsi="Times New Roman"/>
          <w:sz w:val="24"/>
          <w:szCs w:val="24"/>
          <w:lang w:eastAsia="cs-CZ"/>
        </w:rPr>
        <w:t>,</w:t>
      </w:r>
    </w:p>
    <w:p w14:paraId="66C2253D" w14:textId="77777777" w:rsidR="00F2283B" w:rsidRDefault="00F2283B" w:rsidP="00F2283B">
      <w:pPr>
        <w:numPr>
          <w:ilvl w:val="0"/>
          <w:numId w:val="14"/>
        </w:numPr>
        <w:suppressAutoHyphens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hAnsi="Times New Roman"/>
          <w:sz w:val="24"/>
          <w:szCs w:val="24"/>
          <w:lang w:eastAsia="cs-CZ"/>
        </w:rPr>
        <w:t>čl. 16 a 17 Zmluvy o Európskej únii (</w:t>
      </w:r>
      <w:r w:rsidRPr="00F2283B">
        <w:rPr>
          <w:rFonts w:ascii="Times New Roman" w:hAnsi="Times New Roman"/>
          <w:color w:val="000000"/>
          <w:sz w:val="24"/>
          <w:szCs w:val="24"/>
          <w:lang w:eastAsia="cs-CZ"/>
        </w:rPr>
        <w:t>Ú. v. EÚ C 202, 7.6.2016) v platnom znení</w:t>
      </w:r>
      <w:r w:rsidRPr="00F2283B">
        <w:rPr>
          <w:rFonts w:ascii="Times New Roman" w:hAnsi="Times New Roman"/>
          <w:sz w:val="24"/>
          <w:szCs w:val="24"/>
          <w:lang w:eastAsia="cs-CZ"/>
        </w:rPr>
        <w:t>,</w:t>
      </w:r>
    </w:p>
    <w:p w14:paraId="1C2C68E5" w14:textId="69150733" w:rsidR="00F2283B" w:rsidRPr="00F2283B" w:rsidRDefault="00F2283B" w:rsidP="00F2283B">
      <w:pPr>
        <w:numPr>
          <w:ilvl w:val="0"/>
          <w:numId w:val="14"/>
        </w:numPr>
        <w:suppressAutoHyphens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hAnsi="Times New Roman"/>
          <w:sz w:val="24"/>
          <w:szCs w:val="24"/>
          <w:lang w:eastAsia="cs-CZ"/>
        </w:rPr>
        <w:t>Protokol (č.12) o postupe pri nadmernom deficite pripojený k Zmluve o fungovaní Európskej únie a Zmluve o Európskej únii (</w:t>
      </w:r>
      <w:r w:rsidRPr="00F2283B">
        <w:rPr>
          <w:rFonts w:ascii="Times New Roman" w:hAnsi="Times New Roman"/>
          <w:color w:val="000000"/>
          <w:sz w:val="24"/>
          <w:szCs w:val="24"/>
          <w:lang w:eastAsia="cs-CZ"/>
        </w:rPr>
        <w:t>Ú. v. EÚ C 202, 7.6.2016) v platnom znení</w:t>
      </w:r>
      <w:r w:rsidRPr="00F2283B">
        <w:rPr>
          <w:rFonts w:ascii="Times New Roman" w:hAnsi="Times New Roman"/>
          <w:sz w:val="24"/>
          <w:szCs w:val="24"/>
          <w:lang w:eastAsia="cs-CZ"/>
        </w:rPr>
        <w:t>.</w:t>
      </w:r>
    </w:p>
    <w:p w14:paraId="6EC0EA56" w14:textId="77777777" w:rsidR="00F2283B" w:rsidRPr="00F2283B" w:rsidRDefault="00F2283B" w:rsidP="00F2283B">
      <w:pPr>
        <w:suppressAutoHyphens w:val="0"/>
        <w:autoSpaceDE w:val="0"/>
        <w:autoSpaceDN w:val="0"/>
        <w:adjustRightInd w:val="0"/>
        <w:spacing w:after="120" w:line="240" w:lineRule="auto"/>
        <w:ind w:left="369"/>
        <w:rPr>
          <w:rFonts w:ascii="Times New Roman" w:hAnsi="Times New Roman"/>
          <w:bCs/>
          <w:sz w:val="24"/>
          <w:szCs w:val="24"/>
          <w:lang w:eastAsia="sk-SK"/>
        </w:rPr>
      </w:pPr>
      <w:r w:rsidRPr="00F2283B">
        <w:rPr>
          <w:rFonts w:ascii="Times New Roman" w:hAnsi="Times New Roman"/>
          <w:b/>
          <w:iCs/>
          <w:sz w:val="24"/>
          <w:szCs w:val="24"/>
          <w:lang w:eastAsia="sk-SK"/>
        </w:rPr>
        <w:t>b) Sekundárne právo:</w:t>
      </w:r>
    </w:p>
    <w:p w14:paraId="79EADA94" w14:textId="77777777" w:rsidR="00F2283B" w:rsidRPr="00F2283B" w:rsidRDefault="00F2283B" w:rsidP="00BC5B96">
      <w:pPr>
        <w:numPr>
          <w:ilvl w:val="0"/>
          <w:numId w:val="13"/>
        </w:numPr>
        <w:tabs>
          <w:tab w:val="num" w:pos="1134"/>
        </w:tabs>
        <w:suppressAutoHyphens w:val="0"/>
        <w:autoSpaceDE w:val="0"/>
        <w:autoSpaceDN w:val="0"/>
        <w:adjustRightInd w:val="0"/>
        <w:spacing w:before="120" w:after="120" w:line="240" w:lineRule="auto"/>
        <w:ind w:left="1077" w:hanging="369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F2283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nariadenie Európskeho parlamentu a Rady (EÚ, Euratom) </w:t>
      </w:r>
      <w:r w:rsidRPr="00F2283B">
        <w:rPr>
          <w:rFonts w:ascii="Times New Roman" w:eastAsiaTheme="minorHAnsi" w:hAnsi="Times New Roman"/>
          <w:sz w:val="24"/>
          <w:szCs w:val="24"/>
          <w:u w:val="single"/>
          <w:shd w:val="clear" w:color="auto" w:fill="FFFFFF"/>
          <w:lang w:eastAsia="en-US"/>
        </w:rPr>
        <w:t>2018/1046</w:t>
      </w:r>
      <w:r w:rsidRPr="00F2283B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Euratom) č. 966/2012 (</w:t>
      </w:r>
      <w:r w:rsidRPr="00F2283B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en-US"/>
        </w:rPr>
        <w:t>Ú. v. EÚ L 193, 30.7.2018), gestor: MF SR,</w:t>
      </w:r>
    </w:p>
    <w:p w14:paraId="3075F0CB" w14:textId="77777777" w:rsidR="00F2283B" w:rsidRPr="00F2283B" w:rsidRDefault="00F2283B" w:rsidP="00BC5B96">
      <w:pPr>
        <w:numPr>
          <w:ilvl w:val="0"/>
          <w:numId w:val="13"/>
        </w:numPr>
        <w:tabs>
          <w:tab w:val="num" w:pos="1134"/>
        </w:tabs>
        <w:suppressAutoHyphens w:val="0"/>
        <w:autoSpaceDE w:val="0"/>
        <w:autoSpaceDN w:val="0"/>
        <w:adjustRightInd w:val="0"/>
        <w:spacing w:before="120" w:after="120" w:line="240" w:lineRule="auto"/>
        <w:ind w:left="1077" w:hanging="369"/>
        <w:jc w:val="both"/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</w:pPr>
      <w:r w:rsidRPr="00F2283B">
        <w:rPr>
          <w:rFonts w:ascii="Times New Roman" w:eastAsiaTheme="minorHAnsi" w:hAnsi="Times New Roman"/>
          <w:sz w:val="24"/>
          <w:szCs w:val="24"/>
          <w:lang w:eastAsia="en-US"/>
        </w:rPr>
        <w:t xml:space="preserve">nariadenie </w:t>
      </w:r>
      <w:r w:rsidRPr="00F2283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Európskeho parlamentu a Rady (EÚ) č. </w:t>
      </w:r>
      <w:r w:rsidRPr="00F2283B">
        <w:rPr>
          <w:rFonts w:ascii="Times New Roman" w:eastAsiaTheme="minorHAnsi" w:hAnsi="Times New Roman"/>
          <w:bCs/>
          <w:iCs/>
          <w:sz w:val="24"/>
          <w:szCs w:val="24"/>
          <w:u w:val="single"/>
          <w:lang w:eastAsia="en-US"/>
        </w:rPr>
        <w:t>472/2013</w:t>
      </w:r>
      <w:r w:rsidRPr="00F2283B">
        <w:rPr>
          <w:rFonts w:ascii="Times New Roman" w:eastAsiaTheme="minorHAnsi" w:hAnsi="Times New Roman"/>
          <w:bCs/>
          <w:iCs/>
          <w:sz w:val="24"/>
          <w:szCs w:val="24"/>
          <w:lang w:eastAsia="en-US"/>
        </w:rPr>
        <w:t xml:space="preserve"> z 21. mája 2013 o sprísnení hospodárskeho a rozpočtového dohľadu nad členskými štátmi v eurozóne, ktoré majú závažné ťažkosti v súvislosti so svojou finančnou stabilitou, alebo im takéto ťažkosti hrozia (Ú. v. EÚ L 140, 27.5. 2013), </w:t>
      </w:r>
      <w:r w:rsidRPr="00F2283B">
        <w:rPr>
          <w:rFonts w:ascii="Times New Roman" w:eastAsiaTheme="minorHAnsi" w:hAnsi="Times New Roman"/>
          <w:iCs/>
          <w:sz w:val="24"/>
          <w:szCs w:val="24"/>
          <w:shd w:val="clear" w:color="auto" w:fill="FFFFFF"/>
          <w:lang w:eastAsia="en-US"/>
        </w:rPr>
        <w:t>gestor: MF SR,</w:t>
      </w:r>
    </w:p>
    <w:p w14:paraId="37A36B19" w14:textId="77777777" w:rsidR="00F2283B" w:rsidRPr="00F2283B" w:rsidRDefault="00F2283B" w:rsidP="00BC5B96">
      <w:pPr>
        <w:numPr>
          <w:ilvl w:val="0"/>
          <w:numId w:val="17"/>
        </w:numPr>
        <w:suppressAutoHyphens w:val="0"/>
        <w:spacing w:after="240" w:line="240" w:lineRule="auto"/>
        <w:ind w:left="1048" w:hanging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hAnsi="Times New Roman"/>
          <w:sz w:val="24"/>
          <w:szCs w:val="24"/>
          <w:lang w:eastAsia="cs-CZ"/>
        </w:rPr>
        <w:t xml:space="preserve">nariadenie  Európskeho parlamentu a Rady (EÚ) č. </w:t>
      </w:r>
      <w:r w:rsidRPr="00F2283B">
        <w:rPr>
          <w:rFonts w:ascii="Times New Roman" w:hAnsi="Times New Roman"/>
          <w:sz w:val="24"/>
          <w:szCs w:val="24"/>
          <w:u w:val="single"/>
          <w:lang w:eastAsia="cs-CZ"/>
        </w:rPr>
        <w:t>473/2013</w:t>
      </w:r>
      <w:r w:rsidRPr="00F2283B">
        <w:rPr>
          <w:rFonts w:ascii="Times New Roman" w:hAnsi="Times New Roman"/>
          <w:sz w:val="24"/>
          <w:szCs w:val="24"/>
          <w:lang w:eastAsia="cs-CZ"/>
        </w:rPr>
        <w:t xml:space="preserve"> z 21. mája 2013 o spoločných ustanoveniach o monitorovaní a posudzovaní návrhov rozpočtových plánov a zabezpečení nápravy nadmerného deficitu členských štátov v eurozóne (</w:t>
      </w:r>
      <w:r w:rsidRPr="00F2283B">
        <w:rPr>
          <w:rFonts w:ascii="Times New Roman" w:hAnsi="Times New Roman"/>
          <w:iCs/>
          <w:sz w:val="24"/>
          <w:szCs w:val="24"/>
          <w:lang w:eastAsia="cs-CZ"/>
        </w:rPr>
        <w:t xml:space="preserve">Ú. v. EÚ L 140, 27.5. 2013), </w:t>
      </w:r>
      <w:r w:rsidRPr="00F2283B">
        <w:rPr>
          <w:rFonts w:ascii="Times New Roman" w:hAnsi="Times New Roman"/>
          <w:iCs/>
          <w:sz w:val="24"/>
          <w:szCs w:val="24"/>
          <w:shd w:val="clear" w:color="auto" w:fill="FFFFFF"/>
          <w:lang w:eastAsia="cs-CZ"/>
        </w:rPr>
        <w:t>gestor: MF SR,</w:t>
      </w:r>
    </w:p>
    <w:p w14:paraId="13505F46" w14:textId="77777777" w:rsidR="00F2283B" w:rsidRPr="00F2283B" w:rsidRDefault="00F2283B" w:rsidP="00BC5B96">
      <w:pPr>
        <w:numPr>
          <w:ilvl w:val="0"/>
          <w:numId w:val="17"/>
        </w:numPr>
        <w:suppressAutoHyphens w:val="0"/>
        <w:spacing w:after="240" w:line="240" w:lineRule="auto"/>
        <w:ind w:left="1048" w:hanging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>nariadenie Európskeho parlamentu a Rady (EÚ) č. </w:t>
      </w:r>
      <w:r w:rsidRPr="00F2283B">
        <w:rPr>
          <w:rFonts w:ascii="Times New Roman" w:hAnsi="Times New Roman"/>
          <w:sz w:val="24"/>
          <w:szCs w:val="24"/>
          <w:u w:val="single"/>
          <w:shd w:val="clear" w:color="auto" w:fill="FFFFFF"/>
          <w:lang w:eastAsia="cs-CZ"/>
        </w:rPr>
        <w:t>549/2013</w:t>
      </w:r>
      <w:r w:rsidRPr="00F2283B">
        <w:rPr>
          <w:rFonts w:ascii="Times New Roman" w:hAnsi="Times New Roman"/>
          <w:sz w:val="24"/>
          <w:szCs w:val="24"/>
          <w:shd w:val="clear" w:color="auto" w:fill="FFFFFF"/>
          <w:lang w:eastAsia="cs-CZ"/>
        </w:rPr>
        <w:t xml:space="preserve"> z  21. mája 2013 o európskom systéme národných a regionálnych účtov v Európskej únii (</w:t>
      </w:r>
      <w:r w:rsidRPr="00F2283B">
        <w:rPr>
          <w:rFonts w:ascii="Times New Roman" w:hAnsi="Times New Roman"/>
          <w:iCs/>
          <w:sz w:val="24"/>
          <w:szCs w:val="24"/>
          <w:shd w:val="clear" w:color="auto" w:fill="FFFFFF"/>
          <w:lang w:eastAsia="sk-SK"/>
        </w:rPr>
        <w:t xml:space="preserve">Ú. v. EÚ L 174, 26.6.2013) </w:t>
      </w:r>
      <w:r w:rsidRPr="00F2283B">
        <w:rPr>
          <w:rFonts w:ascii="Times New Roman" w:hAnsi="Times New Roman"/>
          <w:iCs/>
          <w:sz w:val="24"/>
          <w:szCs w:val="24"/>
          <w:shd w:val="clear" w:color="auto" w:fill="FFFFFF"/>
          <w:lang w:eastAsia="cs-CZ"/>
        </w:rPr>
        <w:t xml:space="preserve">v platnom znení, gestor: MF SR, </w:t>
      </w:r>
      <w:r w:rsidRPr="00F2283B">
        <w:rPr>
          <w:rFonts w:ascii="Times New Roman" w:hAnsi="Times New Roman"/>
          <w:iCs/>
          <w:sz w:val="24"/>
          <w:szCs w:val="24"/>
          <w:shd w:val="clear" w:color="auto" w:fill="FFFFFF"/>
          <w:lang w:eastAsia="sk-SK"/>
        </w:rPr>
        <w:t xml:space="preserve"> </w:t>
      </w:r>
    </w:p>
    <w:p w14:paraId="200F8B7A" w14:textId="77777777" w:rsidR="00F2283B" w:rsidRPr="00F2283B" w:rsidRDefault="00F2283B" w:rsidP="00BC5B96">
      <w:pPr>
        <w:numPr>
          <w:ilvl w:val="0"/>
          <w:numId w:val="17"/>
        </w:numPr>
        <w:suppressAutoHyphens w:val="0"/>
        <w:spacing w:after="240" w:line="240" w:lineRule="auto"/>
        <w:ind w:left="1048" w:hanging="340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hAnsi="Times New Roman"/>
          <w:sz w:val="24"/>
          <w:szCs w:val="24"/>
          <w:lang w:eastAsia="cs-CZ"/>
        </w:rPr>
        <w:t xml:space="preserve">nariadenie Rady (ES) č. </w:t>
      </w:r>
      <w:r w:rsidRPr="00F2283B">
        <w:rPr>
          <w:rFonts w:ascii="Times New Roman" w:hAnsi="Times New Roman"/>
          <w:sz w:val="24"/>
          <w:szCs w:val="24"/>
          <w:u w:val="single"/>
          <w:lang w:eastAsia="cs-CZ"/>
        </w:rPr>
        <w:t>479/2009</w:t>
      </w:r>
      <w:r w:rsidRPr="00F2283B">
        <w:rPr>
          <w:rFonts w:ascii="Times New Roman" w:hAnsi="Times New Roman"/>
          <w:sz w:val="24"/>
          <w:szCs w:val="24"/>
          <w:lang w:eastAsia="cs-CZ"/>
        </w:rPr>
        <w:t xml:space="preserve"> z 25. mája 2009 o uplatňovaní Protokolu o postupe pri nadmernom schodku, ktorý tvorí prílohu Zmluvy o založení Európskeho spoločenstva (kodifikované znenie) (Ú. v. EÚ L 145, 10.6. 2009) v platnom znení, </w:t>
      </w:r>
      <w:r w:rsidRPr="00F2283B">
        <w:rPr>
          <w:rFonts w:ascii="Times New Roman" w:hAnsi="Times New Roman"/>
          <w:iCs/>
          <w:sz w:val="24"/>
          <w:szCs w:val="24"/>
          <w:lang w:eastAsia="cs-CZ"/>
        </w:rPr>
        <w:t>gestor: MF SR, ŠÚ SR,</w:t>
      </w:r>
    </w:p>
    <w:p w14:paraId="4C87106E" w14:textId="77777777" w:rsidR="00F2283B" w:rsidRPr="00F2283B" w:rsidRDefault="00F2283B" w:rsidP="00F2283B">
      <w:pPr>
        <w:numPr>
          <w:ilvl w:val="0"/>
          <w:numId w:val="18"/>
        </w:numPr>
        <w:suppressAutoHyphens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  <w:lang w:eastAsia="cs-CZ"/>
        </w:rPr>
      </w:pPr>
      <w:r w:rsidRPr="00F2283B">
        <w:rPr>
          <w:rFonts w:ascii="Times New Roman" w:hAnsi="Times New Roman"/>
          <w:b/>
          <w:sz w:val="24"/>
          <w:szCs w:val="24"/>
          <w:lang w:eastAsia="cs-CZ"/>
        </w:rPr>
        <w:lastRenderedPageBreak/>
        <w:t>Judikatúra Súdneho dvora Európskej únie:</w:t>
      </w:r>
    </w:p>
    <w:p w14:paraId="748E184F" w14:textId="77777777" w:rsidR="00F2283B" w:rsidRPr="00F2283B" w:rsidRDefault="00F2283B" w:rsidP="00F2283B">
      <w:pPr>
        <w:numPr>
          <w:ilvl w:val="0"/>
          <w:numId w:val="16"/>
        </w:numPr>
        <w:tabs>
          <w:tab w:val="num" w:pos="360"/>
        </w:tabs>
        <w:suppressAutoHyphens w:val="0"/>
        <w:spacing w:after="12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  <w:r w:rsidRPr="00F2283B">
        <w:rPr>
          <w:rFonts w:ascii="Times New Roman" w:hAnsi="Times New Roman"/>
          <w:sz w:val="24"/>
          <w:szCs w:val="24"/>
          <w:lang w:eastAsia="sk-SK"/>
        </w:rPr>
        <w:t>rozhodnutie Súdneho dvora vo veci C - 27/04, E</w:t>
      </w:r>
      <w:r w:rsidRPr="00F2283B">
        <w:rPr>
          <w:rFonts w:ascii="Times New Roman" w:hAnsi="Times New Roman"/>
          <w:bCs/>
          <w:sz w:val="24"/>
          <w:szCs w:val="24"/>
          <w:lang w:eastAsia="sk-SK"/>
        </w:rPr>
        <w:t xml:space="preserve">K </w:t>
      </w:r>
      <w:r w:rsidRPr="00F2283B">
        <w:rPr>
          <w:rFonts w:ascii="Times New Roman" w:hAnsi="Times New Roman"/>
          <w:sz w:val="24"/>
          <w:szCs w:val="24"/>
          <w:lang w:eastAsia="sk-SK"/>
        </w:rPr>
        <w:t xml:space="preserve">v. </w:t>
      </w:r>
      <w:r w:rsidRPr="00F2283B">
        <w:rPr>
          <w:rFonts w:ascii="Times New Roman" w:hAnsi="Times New Roman"/>
          <w:bCs/>
          <w:sz w:val="24"/>
          <w:szCs w:val="24"/>
          <w:lang w:eastAsia="sk-SK"/>
        </w:rPr>
        <w:t>Rada EÚ</w:t>
      </w:r>
      <w:r w:rsidRPr="00F2283B">
        <w:rPr>
          <w:rFonts w:ascii="Times New Roman" w:hAnsi="Times New Roman"/>
          <w:sz w:val="24"/>
          <w:szCs w:val="24"/>
          <w:lang w:eastAsia="sk-SK"/>
        </w:rPr>
        <w:t>, [2004].</w:t>
      </w:r>
    </w:p>
    <w:p w14:paraId="0A47926D" w14:textId="77777777" w:rsidR="00F2283B" w:rsidRPr="00F2283B" w:rsidRDefault="00F2283B" w:rsidP="00F2283B">
      <w:pPr>
        <w:suppressAutoHyphens w:val="0"/>
        <w:spacing w:after="120" w:line="240" w:lineRule="auto"/>
        <w:ind w:left="360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F2283B">
        <w:rPr>
          <w:rFonts w:ascii="Times New Roman" w:hAnsi="Times New Roman"/>
          <w:sz w:val="24"/>
          <w:szCs w:val="24"/>
          <w:u w:val="single"/>
          <w:lang w:eastAsia="sk-SK"/>
        </w:rPr>
        <w:t>Výrok rozhodnutia:</w:t>
      </w:r>
    </w:p>
    <w:p w14:paraId="76C91FA9" w14:textId="77777777" w:rsidR="00F2283B" w:rsidRPr="00F2283B" w:rsidRDefault="00F2283B" w:rsidP="00F2283B">
      <w:pPr>
        <w:tabs>
          <w:tab w:val="left" w:pos="709"/>
        </w:tabs>
        <w:suppressAutoHyphens w:val="0"/>
        <w:spacing w:before="100" w:beforeAutospacing="1" w:after="24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2283B">
        <w:rPr>
          <w:rFonts w:ascii="Times New Roman" w:hAnsi="Times New Roman"/>
          <w:bCs/>
          <w:color w:val="000000"/>
          <w:sz w:val="24"/>
          <w:szCs w:val="24"/>
          <w:lang w:eastAsia="sk-SK"/>
        </w:rPr>
        <w:t>1.      Žaloba Komisie Európskych spoločenstiev v časti, v ktorej sa navrhuje zrušenie neprijatia opatrení v požadovanej forme Radou Európskych spoločenstiev obsiahnutých v odporúčaniach Komisie na základe článku 104 ods. 8 a 9 ES, je neprípustná.</w:t>
      </w:r>
    </w:p>
    <w:p w14:paraId="1CD07BDA" w14:textId="77777777" w:rsidR="00F2283B" w:rsidRPr="00F2283B" w:rsidRDefault="00F2283B" w:rsidP="00F2283B">
      <w:pPr>
        <w:suppressAutoHyphens w:val="0"/>
        <w:spacing w:before="100" w:beforeAutospacing="1" w:after="240" w:line="240" w:lineRule="auto"/>
        <w:ind w:left="426"/>
        <w:jc w:val="both"/>
        <w:rPr>
          <w:rFonts w:ascii="Times New Roman" w:hAnsi="Times New Roman"/>
          <w:bCs/>
          <w:color w:val="000000"/>
          <w:sz w:val="24"/>
          <w:szCs w:val="24"/>
          <w:lang w:eastAsia="sk-SK"/>
        </w:rPr>
      </w:pPr>
      <w:r w:rsidRPr="00F2283B">
        <w:rPr>
          <w:rFonts w:ascii="Times New Roman" w:hAnsi="Times New Roman"/>
          <w:bCs/>
          <w:color w:val="000000"/>
          <w:sz w:val="24"/>
          <w:szCs w:val="24"/>
          <w:lang w:eastAsia="sk-SK"/>
        </w:rPr>
        <w:t>2.      Závery Rady z 25. novembra 2003 prijaté voči Francúzskej republike a voči Spolkovej republike Nemecko sú zrušené v časti, v ktorej obsahujú rozhodnutie o prerušení konania o nadmernom deficite, a v časti, v ktorej obsahujú rozhodnutie, ktorým sa menia odporúčania prijaté skôr Radou v súlade s článkom 104 ods. 7 ES.</w:t>
      </w:r>
    </w:p>
    <w:p w14:paraId="052C0B94" w14:textId="77777777" w:rsidR="00F2283B" w:rsidRPr="00F2283B" w:rsidRDefault="00F2283B" w:rsidP="00F2283B">
      <w:pPr>
        <w:suppressAutoHyphens w:val="0"/>
        <w:spacing w:after="0" w:line="240" w:lineRule="auto"/>
        <w:ind w:left="425"/>
        <w:rPr>
          <w:rFonts w:ascii="Times New Roman" w:hAnsi="Times New Roman"/>
          <w:sz w:val="24"/>
          <w:szCs w:val="24"/>
          <w:lang w:eastAsia="cs-CZ"/>
        </w:rPr>
      </w:pPr>
    </w:p>
    <w:p w14:paraId="05C4D4C8" w14:textId="77777777" w:rsidR="00F2283B" w:rsidRPr="00F2283B" w:rsidRDefault="00F2283B" w:rsidP="00F2283B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2283B">
        <w:rPr>
          <w:rFonts w:ascii="Times New Roman" w:eastAsiaTheme="minorHAnsi" w:hAnsi="Times New Roman"/>
          <w:b/>
          <w:sz w:val="24"/>
          <w:szCs w:val="24"/>
          <w:lang w:eastAsia="en-US"/>
        </w:rPr>
        <w:t>Záväzky Slovenskej republiky vo vzťahu k Európskej únii:</w:t>
      </w:r>
    </w:p>
    <w:p w14:paraId="14CB9F04" w14:textId="77777777" w:rsidR="00BC5B96" w:rsidRDefault="00F2283B" w:rsidP="00BC5B96">
      <w:pPr>
        <w:numPr>
          <w:ilvl w:val="1"/>
          <w:numId w:val="9"/>
        </w:numPr>
        <w:tabs>
          <w:tab w:val="clear" w:pos="0"/>
          <w:tab w:val="left" w:pos="360"/>
          <w:tab w:val="num" w:pos="397"/>
        </w:tabs>
        <w:suppressAutoHyphens w:val="0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hAnsi="Times New Roman"/>
          <w:sz w:val="24"/>
          <w:szCs w:val="24"/>
          <w:lang w:eastAsia="cs-CZ"/>
        </w:rPr>
        <w:t>Lehota na implementáciu nariadenia alebo rozhodnutia: bezpredmetné.</w:t>
      </w:r>
    </w:p>
    <w:p w14:paraId="01E10301" w14:textId="77777777" w:rsidR="00BC5B96" w:rsidRDefault="00F2283B" w:rsidP="00BC5B96">
      <w:pPr>
        <w:numPr>
          <w:ilvl w:val="1"/>
          <w:numId w:val="9"/>
        </w:numPr>
        <w:tabs>
          <w:tab w:val="clear" w:pos="0"/>
          <w:tab w:val="left" w:pos="360"/>
          <w:tab w:val="num" w:pos="397"/>
        </w:tabs>
        <w:suppressAutoHyphens w:val="0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eastAsiaTheme="minorHAnsi" w:hAnsi="Times New Roman"/>
          <w:sz w:val="24"/>
          <w:szCs w:val="24"/>
          <w:lang w:eastAsia="en-US"/>
        </w:rPr>
        <w:t>Proti SR nebolo začaté konanie v rámci EÚ Pilot, ani nebol začatý postup Európskej komisie a ani nebolo začaté konanie o porušení Zmluvy o fungovaní Európskej únie podľa čl. 258 až 260.</w:t>
      </w:r>
    </w:p>
    <w:p w14:paraId="04B41DCB" w14:textId="21EC50B5" w:rsidR="00F2283B" w:rsidRPr="00F2283B" w:rsidRDefault="00F2283B" w:rsidP="00BC5B96">
      <w:pPr>
        <w:numPr>
          <w:ilvl w:val="1"/>
          <w:numId w:val="9"/>
        </w:numPr>
        <w:tabs>
          <w:tab w:val="clear" w:pos="0"/>
          <w:tab w:val="left" w:pos="360"/>
          <w:tab w:val="num" w:pos="397"/>
        </w:tabs>
        <w:suppressAutoHyphens w:val="0"/>
        <w:spacing w:after="120" w:line="240" w:lineRule="auto"/>
        <w:ind w:left="426"/>
        <w:jc w:val="both"/>
        <w:rPr>
          <w:rFonts w:ascii="Times New Roman" w:hAnsi="Times New Roman"/>
          <w:sz w:val="24"/>
          <w:szCs w:val="24"/>
          <w:lang w:eastAsia="cs-CZ"/>
        </w:rPr>
      </w:pPr>
      <w:r w:rsidRPr="00F2283B">
        <w:rPr>
          <w:rFonts w:ascii="Times New Roman" w:eastAsiaTheme="minorHAnsi" w:hAnsi="Times New Roman"/>
          <w:sz w:val="24"/>
          <w:szCs w:val="24"/>
          <w:lang w:eastAsia="en-US"/>
        </w:rPr>
        <w:t>Bezpredmetné.</w:t>
      </w:r>
    </w:p>
    <w:p w14:paraId="0CE79BDD" w14:textId="77777777" w:rsidR="00F2283B" w:rsidRPr="00F2283B" w:rsidRDefault="00F2283B" w:rsidP="00F2283B">
      <w:pPr>
        <w:suppressAutoHyphens w:val="0"/>
        <w:spacing w:after="120" w:line="259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14:paraId="2C5319B8" w14:textId="77777777" w:rsidR="00F2283B" w:rsidRPr="00F2283B" w:rsidRDefault="00F2283B" w:rsidP="00F2283B">
      <w:pPr>
        <w:numPr>
          <w:ilvl w:val="0"/>
          <w:numId w:val="9"/>
        </w:numPr>
        <w:suppressAutoHyphens w:val="0"/>
        <w:spacing w:after="120" w:line="240" w:lineRule="auto"/>
        <w:jc w:val="both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F2283B">
        <w:rPr>
          <w:rFonts w:ascii="Times New Roman" w:eastAsiaTheme="minorHAnsi" w:hAnsi="Times New Roman"/>
          <w:b/>
          <w:sz w:val="24"/>
          <w:szCs w:val="24"/>
          <w:lang w:eastAsia="en-US"/>
        </w:rPr>
        <w:t>Návrh zákona je zlučiteľný s právom Európskej únie:</w:t>
      </w:r>
    </w:p>
    <w:p w14:paraId="0B0E76AC" w14:textId="77777777" w:rsidR="00F2283B" w:rsidRPr="00F2283B" w:rsidRDefault="00F2283B" w:rsidP="00F2283B">
      <w:pPr>
        <w:suppressAutoHyphens w:val="0"/>
        <w:spacing w:after="120" w:line="259" w:lineRule="auto"/>
        <w:ind w:left="360"/>
        <w:jc w:val="both"/>
        <w:rPr>
          <w:rFonts w:ascii="Times New Roman" w:eastAsiaTheme="minorHAnsi" w:hAnsi="Times New Roman"/>
          <w:bCs/>
          <w:sz w:val="24"/>
          <w:szCs w:val="24"/>
          <w:lang w:eastAsia="en-US"/>
        </w:rPr>
      </w:pPr>
      <w:r w:rsidRPr="00F2283B">
        <w:rPr>
          <w:rFonts w:ascii="Times New Roman" w:eastAsiaTheme="minorHAnsi" w:hAnsi="Times New Roman"/>
          <w:bCs/>
          <w:sz w:val="24"/>
          <w:szCs w:val="24"/>
          <w:lang w:eastAsia="en-US"/>
        </w:rPr>
        <w:t xml:space="preserve"> Úplne.</w:t>
      </w:r>
    </w:p>
    <w:p w14:paraId="5678B52C" w14:textId="77777777" w:rsidR="00C5238B" w:rsidRPr="0022739E" w:rsidRDefault="00C5238B" w:rsidP="00F60728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 w:cs="Arial"/>
          <w:sz w:val="22"/>
          <w:szCs w:val="22"/>
        </w:rPr>
        <w:br w:type="page"/>
      </w:r>
      <w:r w:rsidRPr="0022739E">
        <w:rPr>
          <w:rFonts w:ascii="Book Antiqua" w:hAnsi="Book Antiqua"/>
          <w:b/>
          <w:bCs/>
          <w:sz w:val="22"/>
          <w:szCs w:val="22"/>
        </w:rPr>
        <w:lastRenderedPageBreak/>
        <w:t>Doložka vybraných vplyvov</w:t>
      </w:r>
    </w:p>
    <w:p w14:paraId="6FCB3B96" w14:textId="77777777" w:rsidR="00C5238B" w:rsidRPr="0022739E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62B9EB3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 </w:t>
      </w:r>
    </w:p>
    <w:p w14:paraId="2AB60AA9" w14:textId="31BA90CC" w:rsidR="00F60728" w:rsidRPr="0022739E" w:rsidRDefault="00C5238B" w:rsidP="00F60728">
      <w:pPr>
        <w:spacing w:after="0" w:line="240" w:lineRule="auto"/>
        <w:jc w:val="both"/>
        <w:rPr>
          <w:rFonts w:ascii="Book Antiqua" w:hAnsi="Book Antiqua"/>
          <w:b/>
          <w:color w:val="000000" w:themeColor="text1"/>
        </w:rPr>
      </w:pPr>
      <w:r w:rsidRPr="0022739E">
        <w:rPr>
          <w:rFonts w:ascii="Book Antiqua" w:hAnsi="Book Antiqua"/>
          <w:b/>
          <w:bCs/>
        </w:rPr>
        <w:t xml:space="preserve">A.1. Názov materiálu: </w:t>
      </w:r>
      <w:r w:rsidR="000D06D8" w:rsidRPr="000D06D8">
        <w:rPr>
          <w:rFonts w:ascii="Book Antiqua" w:hAnsi="Book Antiqua"/>
        </w:rPr>
        <w:t xml:space="preserve">Návrh zákona, </w:t>
      </w:r>
      <w:r w:rsidR="008406D1" w:rsidRPr="008406D1">
        <w:rPr>
          <w:rFonts w:ascii="Book Antiqua" w:hAnsi="Book Antiqua"/>
        </w:rPr>
        <w:t>ktorým sa mení a dopĺňa ústavný zákon č. 523/2004 Z. z.  o rozpočtových pravidlách verejnej správy a o zmene a doplnení niektorých zákonov</w:t>
      </w:r>
    </w:p>
    <w:p w14:paraId="0EA69952" w14:textId="48A63117" w:rsidR="00AC7ABD" w:rsidRPr="0022739E" w:rsidRDefault="00AC7ABD" w:rsidP="00F6072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28548A06" w14:textId="77777777" w:rsidR="00AC7ABD" w:rsidRPr="0022739E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</w:p>
    <w:p w14:paraId="4E3FDA9A" w14:textId="49CEA83E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Termín začatia a ukončenia PPK: </w:t>
      </w:r>
      <w:r w:rsidRPr="0022739E">
        <w:rPr>
          <w:rFonts w:ascii="Book Antiqua" w:hAnsi="Book Antiqua"/>
          <w:bCs/>
          <w:sz w:val="22"/>
          <w:szCs w:val="22"/>
        </w:rPr>
        <w:t>bezpredmetné</w:t>
      </w:r>
    </w:p>
    <w:p w14:paraId="02B2184C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5AC0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059C89A1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A.2. Vplyvy:</w:t>
      </w:r>
    </w:p>
    <w:p w14:paraId="6158A53E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C5238B" w:rsidRPr="0022739E" w14:paraId="447893FE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0C81C3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7EF0AA6" w14:textId="461535EE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Pozitívne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87863A2" w14:textId="36C2D689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Žiadne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D933C2E" w14:textId="6BAD0EE6" w:rsidR="00C5238B" w:rsidRPr="0022739E" w:rsidRDefault="00C5238B" w:rsidP="00F60728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Negatívne</w:t>
            </w:r>
          </w:p>
        </w:tc>
      </w:tr>
      <w:tr w:rsidR="00C5238B" w:rsidRPr="0022739E" w14:paraId="68826AF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0D244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A16CAC" w14:textId="56EAB8BF" w:rsidR="00C5238B" w:rsidRPr="0022739E" w:rsidRDefault="008406D1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4D2FBCB" w14:textId="05BE57AC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D127796" w14:textId="6CB40282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568930F1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E4F604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D3AA3" w14:textId="62F6CC8E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2F7DEB" w14:textId="3112588D" w:rsidR="00C5238B" w:rsidRPr="0022739E" w:rsidRDefault="0084496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8FE803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149150ED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682776AC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14:paraId="4D009E9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– vplyvy  na hospodárenie obyvateľstva,</w:t>
            </w:r>
          </w:p>
          <w:p w14:paraId="2BD1F016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</w:t>
            </w:r>
            <w:r w:rsidR="00CE2114" w:rsidRPr="0022739E"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22739E">
              <w:rPr>
                <w:rFonts w:ascii="Book Antiqua" w:hAnsi="Book Antiqua"/>
                <w:sz w:val="22"/>
                <w:szCs w:val="22"/>
              </w:rPr>
              <w:t>sociálnu exklúziu,</w:t>
            </w:r>
          </w:p>
          <w:p w14:paraId="2FF449EB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9C4929D" w14:textId="011F97E1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396D80" w14:textId="03E4BB55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2A8085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62C5B616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25DA4913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232217D" w14:textId="681BDA09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83B8C1C" w14:textId="78F35696" w:rsidR="00C5238B" w:rsidRPr="0022739E" w:rsidRDefault="000D06D8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7ABD87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C5238B" w:rsidRPr="0022739E" w14:paraId="0DEF88F8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55E76639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4978B1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2A7EBEE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12C3D4" w14:textId="77777777" w:rsidR="00C5238B" w:rsidRPr="0022739E" w:rsidRDefault="00C5238B" w:rsidP="00FA155D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0724" w:rsidRPr="0022739E" w14:paraId="6BD2A78B" w14:textId="77777777" w:rsidTr="00FA155D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14:paraId="39663A55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 w:rsidRPr="0022739E"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D8971D" w14:textId="2F90688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29EAE9" w14:textId="2A4DA6DD" w:rsidR="007C0724" w:rsidRPr="0022739E" w:rsidRDefault="000D06D8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5A90A" w14:textId="77777777" w:rsidR="007C0724" w:rsidRPr="0022739E" w:rsidRDefault="007C0724" w:rsidP="007C0724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14:paraId="0B726135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</w:p>
    <w:p w14:paraId="69630F91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8592DA8" w14:textId="434500DB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A.3. Poznámky</w:t>
      </w:r>
    </w:p>
    <w:p w14:paraId="783705E1" w14:textId="04331325" w:rsidR="000D06D8" w:rsidRDefault="008406D1" w:rsidP="000D06D8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Návrh </w:t>
      </w:r>
      <w:r w:rsid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má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 </w:t>
      </w: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pozitívny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vplyv na rozpočet verejnej správy</w:t>
      </w:r>
      <w:r w:rsidR="00020C72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 vo výške 2,7 miliardy eur ročne</w:t>
      </w:r>
      <w:bookmarkStart w:id="0" w:name="_GoBack"/>
      <w:bookmarkEnd w:id="0"/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, </w:t>
      </w:r>
      <w:r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 xml:space="preserve">žiadny vplyv </w:t>
      </w:r>
      <w:r w:rsidR="000D06D8" w:rsidRPr="000D06D8">
        <w:rPr>
          <w:rFonts w:ascii="Book Antiqua" w:hAnsi="Book Antiqua" w:cs="Arial"/>
          <w:color w:val="000000" w:themeColor="text1"/>
          <w:sz w:val="22"/>
          <w:szCs w:val="22"/>
          <w:lang w:eastAsia="zh-CN"/>
        </w:rPr>
        <w:t>na podnikateľské prostredie, na informatizáciu spoločnosti, sociálne vplyvy, vplyvy na životné prostredie, na služby verejnej správy pre občana a na manželstvo, rodičovstvo a rodinu.</w:t>
      </w:r>
    </w:p>
    <w:p w14:paraId="41CF94E1" w14:textId="77777777" w:rsidR="000D06D8" w:rsidRDefault="000D06D8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 w:cs="Arial"/>
          <w:color w:val="000000" w:themeColor="text1"/>
          <w:sz w:val="22"/>
          <w:szCs w:val="22"/>
          <w:lang w:eastAsia="zh-CN"/>
        </w:rPr>
      </w:pPr>
    </w:p>
    <w:p w14:paraId="1FC471DD" w14:textId="7E1D36E3" w:rsidR="00C5238B" w:rsidRPr="0022739E" w:rsidRDefault="00C5238B" w:rsidP="000D06D8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A.4. Alternatívne riešenia</w:t>
      </w:r>
    </w:p>
    <w:p w14:paraId="4E50F863" w14:textId="77777777" w:rsidR="00C5238B" w:rsidRPr="0022739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sz w:val="22"/>
          <w:szCs w:val="22"/>
        </w:rPr>
        <w:t> </w:t>
      </w:r>
    </w:p>
    <w:p w14:paraId="1355C449" w14:textId="77777777" w:rsidR="00C5238B" w:rsidRPr="0022739E" w:rsidRDefault="00C5238B" w:rsidP="005D3A0D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color w:val="000000" w:themeColor="text1"/>
          <w:sz w:val="22"/>
          <w:szCs w:val="22"/>
        </w:rPr>
      </w:pP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Na dosiahnutie cieľa </w:t>
      </w:r>
      <w:r w:rsidR="001C35D5" w:rsidRPr="0022739E">
        <w:rPr>
          <w:rFonts w:ascii="Book Antiqua" w:hAnsi="Book Antiqua"/>
          <w:color w:val="000000" w:themeColor="text1"/>
          <w:sz w:val="22"/>
          <w:szCs w:val="22"/>
        </w:rPr>
        <w:t xml:space="preserve">uvedeného v dôvodovej správe </w:t>
      </w:r>
      <w:r w:rsidRPr="0022739E">
        <w:rPr>
          <w:rFonts w:ascii="Book Antiqua" w:hAnsi="Book Antiqua"/>
          <w:color w:val="000000" w:themeColor="text1"/>
          <w:sz w:val="22"/>
          <w:szCs w:val="22"/>
        </w:rPr>
        <w:t xml:space="preserve">nie je možné použiť iné riešenie, </w:t>
      </w:r>
      <w:r w:rsidR="004B2BFE" w:rsidRPr="0022739E">
        <w:rPr>
          <w:rFonts w:ascii="Book Antiqua" w:hAnsi="Book Antiqua"/>
          <w:color w:val="000000" w:themeColor="text1"/>
          <w:sz w:val="22"/>
          <w:szCs w:val="22"/>
        </w:rPr>
        <w:br/>
      </w:r>
      <w:r w:rsidRPr="0022739E">
        <w:rPr>
          <w:rFonts w:ascii="Book Antiqua" w:hAnsi="Book Antiqua"/>
          <w:color w:val="000000" w:themeColor="text1"/>
          <w:sz w:val="22"/>
          <w:szCs w:val="22"/>
        </w:rPr>
        <w:t>než je predložené.</w:t>
      </w:r>
    </w:p>
    <w:p w14:paraId="5C57E196" w14:textId="77777777" w:rsidR="00C5238B" w:rsidRPr="0022739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> </w:t>
      </w:r>
    </w:p>
    <w:p w14:paraId="327612C2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22739E">
        <w:rPr>
          <w:rFonts w:ascii="Book Antiqua" w:hAnsi="Book Antiqua"/>
          <w:b/>
          <w:bCs/>
          <w:sz w:val="22"/>
          <w:szCs w:val="22"/>
        </w:rPr>
        <w:t xml:space="preserve">A.5. Stanovisko gestorov </w:t>
      </w:r>
    </w:p>
    <w:p w14:paraId="76BA5917" w14:textId="77777777" w:rsidR="00C5238B" w:rsidRPr="0022739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</w:p>
    <w:p w14:paraId="13BEEE1E" w14:textId="2DA4C917" w:rsidR="004B2BFE" w:rsidRPr="0022739E" w:rsidRDefault="00C5238B" w:rsidP="00800200">
      <w:pPr>
        <w:pStyle w:val="Normlnywebov"/>
        <w:spacing w:before="0" w:beforeAutospacing="0" w:after="0" w:afterAutospacing="0"/>
        <w:ind w:firstLine="708"/>
        <w:jc w:val="both"/>
        <w:rPr>
          <w:rFonts w:ascii="Book Antiqua" w:hAnsi="Book Antiqua"/>
          <w:sz w:val="22"/>
          <w:szCs w:val="22"/>
        </w:rPr>
      </w:pPr>
      <w:r w:rsidRPr="0022739E">
        <w:rPr>
          <w:rFonts w:ascii="Book Antiqua" w:hAnsi="Book Antiqua"/>
          <w:bCs/>
          <w:sz w:val="22"/>
          <w:szCs w:val="22"/>
        </w:rPr>
        <w:t>Návrh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 bol zaslaný na posúdenie Ministerstvu financií SR. Stanovisko ministerstva tvo</w:t>
      </w:r>
      <w:r w:rsidR="00CE2114" w:rsidRPr="0022739E">
        <w:rPr>
          <w:rFonts w:ascii="Book Antiqua" w:hAnsi="Book Antiqua"/>
          <w:bCs/>
          <w:sz w:val="22"/>
          <w:szCs w:val="22"/>
        </w:rPr>
        <w:t>rí prílohu predkladaného návrhu</w:t>
      </w:r>
      <w:r w:rsidR="0089270C" w:rsidRPr="0022739E">
        <w:rPr>
          <w:rFonts w:ascii="Book Antiqua" w:hAnsi="Book Antiqua"/>
          <w:bCs/>
          <w:sz w:val="22"/>
          <w:szCs w:val="22"/>
        </w:rPr>
        <w:t xml:space="preserve"> </w:t>
      </w:r>
      <w:r w:rsidRPr="0022739E">
        <w:rPr>
          <w:rFonts w:ascii="Book Antiqua" w:hAnsi="Book Antiqua"/>
          <w:bCs/>
          <w:sz w:val="22"/>
          <w:szCs w:val="22"/>
        </w:rPr>
        <w:t>zákona.</w:t>
      </w:r>
    </w:p>
    <w:sectPr w:rsidR="004B2BFE" w:rsidRPr="0022739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25752E6"/>
    <w:multiLevelType w:val="hybridMultilevel"/>
    <w:tmpl w:val="24123060"/>
    <w:lvl w:ilvl="0" w:tplc="041B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 w15:restartNumberingAfterBreak="0">
    <w:nsid w:val="1D3F2D1F"/>
    <w:multiLevelType w:val="hybridMultilevel"/>
    <w:tmpl w:val="A56A78A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73DEB"/>
    <w:multiLevelType w:val="hybridMultilevel"/>
    <w:tmpl w:val="4BF68AAA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9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6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4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1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8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5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2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006" w:hanging="180"/>
      </w:pPr>
      <w:rPr>
        <w:rFonts w:cs="Times New Roman"/>
      </w:rPr>
    </w:lvl>
  </w:abstractNum>
  <w:abstractNum w:abstractNumId="6" w15:restartNumberingAfterBreak="0">
    <w:nsid w:val="20157C28"/>
    <w:multiLevelType w:val="hybridMultilevel"/>
    <w:tmpl w:val="B01EDA46"/>
    <w:lvl w:ilvl="0" w:tplc="63FA039C">
      <w:start w:val="3"/>
      <w:numFmt w:val="lowerLetter"/>
      <w:lvlText w:val="%1)"/>
      <w:lvlJc w:val="left"/>
      <w:pPr>
        <w:ind w:left="75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abstractNum w:abstractNumId="7" w15:restartNumberingAfterBreak="0">
    <w:nsid w:val="2F0F05D2"/>
    <w:multiLevelType w:val="hybridMultilevel"/>
    <w:tmpl w:val="D4D0EF36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9" w15:restartNumberingAfterBreak="0">
    <w:nsid w:val="52850394"/>
    <w:multiLevelType w:val="hybridMultilevel"/>
    <w:tmpl w:val="7C60E610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FF14D1"/>
    <w:multiLevelType w:val="hybridMultilevel"/>
    <w:tmpl w:val="B0C05A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9B77D4"/>
    <w:multiLevelType w:val="multilevel"/>
    <w:tmpl w:val="8AFA3AF2"/>
    <w:lvl w:ilvl="0">
      <w:start w:val="1"/>
      <w:numFmt w:val="decimal"/>
      <w:lvlText w:val="%1."/>
      <w:lvlJc w:val="left"/>
      <w:pPr>
        <w:tabs>
          <w:tab w:val="num" w:pos="0"/>
        </w:tabs>
        <w:ind w:left="425" w:hanging="42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50" w:hanging="425"/>
      </w:pPr>
      <w:rPr>
        <w:rFonts w:hint="default"/>
      </w:rPr>
    </w:lvl>
    <w:lvl w:ilvl="2">
      <w:start w:val="1"/>
      <w:numFmt w:val="decimal"/>
      <w:lvlText w:val="%3.)"/>
      <w:lvlJc w:val="left"/>
      <w:pPr>
        <w:tabs>
          <w:tab w:val="num" w:pos="0"/>
        </w:tabs>
        <w:ind w:left="1275" w:hanging="425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983" w:hanging="70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691" w:hanging="708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399" w:hanging="708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107" w:hanging="708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815" w:hanging="708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523" w:hanging="708"/>
      </w:pPr>
      <w:rPr>
        <w:rFonts w:hint="default"/>
      </w:rPr>
    </w:lvl>
  </w:abstractNum>
  <w:abstractNum w:abstractNumId="13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6D94119F"/>
    <w:multiLevelType w:val="multilevel"/>
    <w:tmpl w:val="4AC4B6B6"/>
    <w:lvl w:ilvl="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</w:abstractNum>
  <w:abstractNum w:abstractNumId="15" w15:restartNumberingAfterBreak="0">
    <w:nsid w:val="6EBF6C91"/>
    <w:multiLevelType w:val="hybridMultilevel"/>
    <w:tmpl w:val="A9E2D6A0"/>
    <w:lvl w:ilvl="0" w:tplc="041B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6F096F74"/>
    <w:multiLevelType w:val="hybridMultilevel"/>
    <w:tmpl w:val="ECBECC82"/>
    <w:lvl w:ilvl="0" w:tplc="C60C3278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6FB3B25"/>
    <w:multiLevelType w:val="hybridMultilevel"/>
    <w:tmpl w:val="C2AEFED8"/>
    <w:lvl w:ilvl="0" w:tplc="9820A3E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13"/>
  </w:num>
  <w:num w:numId="6">
    <w:abstractNumId w:val="3"/>
  </w:num>
  <w:num w:numId="7">
    <w:abstractNumId w:val="11"/>
  </w:num>
  <w:num w:numId="8">
    <w:abstractNumId w:val="17"/>
  </w:num>
  <w:num w:numId="9">
    <w:abstractNumId w:val="12"/>
  </w:num>
  <w:num w:numId="10">
    <w:abstractNumId w:val="16"/>
  </w:num>
  <w:num w:numId="11">
    <w:abstractNumId w:val="7"/>
  </w:num>
  <w:num w:numId="12">
    <w:abstractNumId w:val="15"/>
  </w:num>
  <w:num w:numId="13">
    <w:abstractNumId w:val="4"/>
  </w:num>
  <w:num w:numId="14">
    <w:abstractNumId w:val="2"/>
  </w:num>
  <w:num w:numId="15">
    <w:abstractNumId w:val="9"/>
  </w:num>
  <w:num w:numId="16">
    <w:abstractNumId w:val="14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5238B"/>
    <w:rsid w:val="00011AEB"/>
    <w:rsid w:val="00020C72"/>
    <w:rsid w:val="00024802"/>
    <w:rsid w:val="000944BB"/>
    <w:rsid w:val="000B2FAE"/>
    <w:rsid w:val="000C156B"/>
    <w:rsid w:val="000C47C6"/>
    <w:rsid w:val="000D06D8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2739E"/>
    <w:rsid w:val="00265C56"/>
    <w:rsid w:val="002820C8"/>
    <w:rsid w:val="002D2B5E"/>
    <w:rsid w:val="003059AB"/>
    <w:rsid w:val="00317A3B"/>
    <w:rsid w:val="00334AA1"/>
    <w:rsid w:val="003400DA"/>
    <w:rsid w:val="00361473"/>
    <w:rsid w:val="00377562"/>
    <w:rsid w:val="003801D5"/>
    <w:rsid w:val="003A4FD8"/>
    <w:rsid w:val="003C1391"/>
    <w:rsid w:val="00422E02"/>
    <w:rsid w:val="0042757B"/>
    <w:rsid w:val="00462133"/>
    <w:rsid w:val="00472E03"/>
    <w:rsid w:val="004B2BFE"/>
    <w:rsid w:val="004D2B56"/>
    <w:rsid w:val="004E35FD"/>
    <w:rsid w:val="004F09B2"/>
    <w:rsid w:val="005B4FBA"/>
    <w:rsid w:val="005D3A0D"/>
    <w:rsid w:val="005E2879"/>
    <w:rsid w:val="005E3ACF"/>
    <w:rsid w:val="006061FE"/>
    <w:rsid w:val="00615119"/>
    <w:rsid w:val="00634B93"/>
    <w:rsid w:val="006728FA"/>
    <w:rsid w:val="006974DD"/>
    <w:rsid w:val="006C1AE0"/>
    <w:rsid w:val="00706211"/>
    <w:rsid w:val="0072063B"/>
    <w:rsid w:val="007239B0"/>
    <w:rsid w:val="00771758"/>
    <w:rsid w:val="00786005"/>
    <w:rsid w:val="007A6375"/>
    <w:rsid w:val="007C0724"/>
    <w:rsid w:val="007D1CF6"/>
    <w:rsid w:val="007D5321"/>
    <w:rsid w:val="00800200"/>
    <w:rsid w:val="00812F93"/>
    <w:rsid w:val="00820496"/>
    <w:rsid w:val="008406D1"/>
    <w:rsid w:val="00844968"/>
    <w:rsid w:val="00851C88"/>
    <w:rsid w:val="0089270C"/>
    <w:rsid w:val="008977E9"/>
    <w:rsid w:val="008B3D53"/>
    <w:rsid w:val="008B5E0B"/>
    <w:rsid w:val="008C4076"/>
    <w:rsid w:val="008D4FF3"/>
    <w:rsid w:val="008F2E9A"/>
    <w:rsid w:val="008F514D"/>
    <w:rsid w:val="00914DA3"/>
    <w:rsid w:val="00923346"/>
    <w:rsid w:val="00925DC1"/>
    <w:rsid w:val="00940A96"/>
    <w:rsid w:val="009605D9"/>
    <w:rsid w:val="00962D9F"/>
    <w:rsid w:val="009655BA"/>
    <w:rsid w:val="00985CBB"/>
    <w:rsid w:val="00990F60"/>
    <w:rsid w:val="009B5B1F"/>
    <w:rsid w:val="009B5C91"/>
    <w:rsid w:val="009C3924"/>
    <w:rsid w:val="009C7F7A"/>
    <w:rsid w:val="009E58AD"/>
    <w:rsid w:val="00A215B8"/>
    <w:rsid w:val="00AC16F3"/>
    <w:rsid w:val="00AC7ABD"/>
    <w:rsid w:val="00B039F3"/>
    <w:rsid w:val="00B105A0"/>
    <w:rsid w:val="00B333FA"/>
    <w:rsid w:val="00B5595C"/>
    <w:rsid w:val="00B845D6"/>
    <w:rsid w:val="00BC5B96"/>
    <w:rsid w:val="00C46AE6"/>
    <w:rsid w:val="00C5238B"/>
    <w:rsid w:val="00C662F5"/>
    <w:rsid w:val="00C737D6"/>
    <w:rsid w:val="00C84EED"/>
    <w:rsid w:val="00C86871"/>
    <w:rsid w:val="00CB42AB"/>
    <w:rsid w:val="00CD17F5"/>
    <w:rsid w:val="00CE2114"/>
    <w:rsid w:val="00D048B2"/>
    <w:rsid w:val="00D4207B"/>
    <w:rsid w:val="00D63EA2"/>
    <w:rsid w:val="00D70F0C"/>
    <w:rsid w:val="00D93BED"/>
    <w:rsid w:val="00DA1A51"/>
    <w:rsid w:val="00DA3F7B"/>
    <w:rsid w:val="00DB5985"/>
    <w:rsid w:val="00DC29DE"/>
    <w:rsid w:val="00E45487"/>
    <w:rsid w:val="00E92958"/>
    <w:rsid w:val="00E93C27"/>
    <w:rsid w:val="00EB0EA6"/>
    <w:rsid w:val="00EC3DE4"/>
    <w:rsid w:val="00ED50C3"/>
    <w:rsid w:val="00EE3E46"/>
    <w:rsid w:val="00EF3877"/>
    <w:rsid w:val="00EF71AD"/>
    <w:rsid w:val="00F216AA"/>
    <w:rsid w:val="00F2283B"/>
    <w:rsid w:val="00F34AD1"/>
    <w:rsid w:val="00F40EDF"/>
    <w:rsid w:val="00F41953"/>
    <w:rsid w:val="00F450DA"/>
    <w:rsid w:val="00F60728"/>
    <w:rsid w:val="00FA155D"/>
    <w:rsid w:val="00FA6FFF"/>
    <w:rsid w:val="00FD1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C163EC"/>
  <w15:docId w15:val="{0BE321DB-5AFF-4F66-8F0E-9908F7920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eastAsia="zh-C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lny"/>
    <w:rsid w:val="00D4207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">
    <w:name w:val="awspan"/>
    <w:basedOn w:val="Predvolenpsmoodseku"/>
    <w:rsid w:val="00D4207B"/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2739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2739E"/>
    <w:rPr>
      <w:rFonts w:ascii="Calibri" w:hAnsi="Calibri" w:cs="Times New Roman"/>
      <w:lang w:eastAsia="zh-CN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2283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2283B"/>
    <w:rPr>
      <w:rFonts w:ascii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3042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2257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3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54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5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1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362204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20067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2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0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14157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84531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94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35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25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5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4B09-C60A-4C5E-A2BF-8EF90C80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707</Words>
  <Characters>4036</Characters>
  <Application>Microsoft Office Word</Application>
  <DocSecurity>0</DocSecurity>
  <Lines>33</Lines>
  <Paragraphs>9</Paragraphs>
  <ScaleCrop>false</ScaleCrop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rastislav.schlosar</dc:creator>
  <cp:lastModifiedBy>Beluský, Martin</cp:lastModifiedBy>
  <cp:revision>32</cp:revision>
  <cp:lastPrinted>2021-08-30T09:48:00Z</cp:lastPrinted>
  <dcterms:created xsi:type="dcterms:W3CDTF">2018-12-30T17:49:00Z</dcterms:created>
  <dcterms:modified xsi:type="dcterms:W3CDTF">2022-01-11T20:10:00Z</dcterms:modified>
</cp:coreProperties>
</file>