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512EA16A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Marian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Kotleba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, </w:t>
      </w:r>
      <w:r w:rsidR="00322F41" w:rsidRPr="00164DA2">
        <w:rPr>
          <w:rFonts w:ascii="Book Antiqua" w:hAnsi="Book Antiqua" w:cs="Arial"/>
          <w:color w:val="000000" w:themeColor="text1"/>
        </w:rPr>
        <w:t xml:space="preserve">Rastislav Schlosár, </w:t>
      </w:r>
      <w:r w:rsidR="00753DBA">
        <w:rPr>
          <w:rFonts w:ascii="Book Antiqua" w:hAnsi="Book Antiqua" w:cs="Arial"/>
          <w:color w:val="000000" w:themeColor="text1"/>
        </w:rPr>
        <w:br/>
      </w:r>
      <w:r w:rsidR="00E81B6B">
        <w:rPr>
          <w:rFonts w:ascii="Book Antiqua" w:hAnsi="Book Antiqua" w:cs="Arial"/>
          <w:color w:val="000000" w:themeColor="text1"/>
        </w:rPr>
        <w:t xml:space="preserve">Marek </w:t>
      </w:r>
      <w:proofErr w:type="spellStart"/>
      <w:r w:rsidR="00E81B6B">
        <w:rPr>
          <w:rFonts w:ascii="Book Antiqua" w:hAnsi="Book Antiqua" w:cs="Arial"/>
          <w:color w:val="000000" w:themeColor="text1"/>
        </w:rPr>
        <w:t>Kotleba</w:t>
      </w:r>
      <w:proofErr w:type="spellEnd"/>
      <w:r w:rsidR="009C38B9">
        <w:rPr>
          <w:rFonts w:ascii="Book Antiqua" w:hAnsi="Book Antiqua" w:cs="Arial"/>
          <w:color w:val="000000" w:themeColor="text1"/>
        </w:rPr>
        <w:t xml:space="preserve">, </w:t>
      </w:r>
      <w:r w:rsidR="00753DBA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753DBA">
        <w:rPr>
          <w:rFonts w:ascii="Book Antiqua" w:hAnsi="Book Antiqua" w:cs="Arial"/>
          <w:color w:val="000000" w:themeColor="text1"/>
        </w:rPr>
        <w:t>Mizík</w:t>
      </w:r>
      <w:proofErr w:type="spellEnd"/>
      <w:r w:rsidR="009C38B9">
        <w:rPr>
          <w:rFonts w:ascii="Book Antiqua" w:hAnsi="Book Antiqua" w:cs="Arial"/>
          <w:color w:val="000000" w:themeColor="text1"/>
        </w:rPr>
        <w:t xml:space="preserve"> </w:t>
      </w:r>
      <w:r w:rsidR="00322F41" w:rsidRPr="00D016B9">
        <w:rPr>
          <w:rFonts w:ascii="Book Antiqua" w:hAnsi="Book Antiqua" w:cs="Arial"/>
          <w:color w:val="000000" w:themeColor="text1"/>
        </w:rPr>
        <w:t>a</w:t>
      </w:r>
      <w:r w:rsidR="00E81B6B">
        <w:rPr>
          <w:rFonts w:ascii="Book Antiqua" w:hAnsi="Book Antiqua" w:cs="Arial"/>
          <w:color w:val="000000" w:themeColor="text1"/>
        </w:rPr>
        <w:t xml:space="preserve"> Peter </w:t>
      </w:r>
      <w:proofErr w:type="spellStart"/>
      <w:r w:rsidR="00E81B6B">
        <w:rPr>
          <w:rFonts w:ascii="Book Antiqua" w:hAnsi="Book Antiqua" w:cs="Arial"/>
          <w:color w:val="000000" w:themeColor="text1"/>
        </w:rPr>
        <w:t>Krupa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537E387B" w:rsidR="00C5238B" w:rsidRPr="00310A37" w:rsidRDefault="00C5238B" w:rsidP="00310A37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bookmarkStart w:id="0" w:name="_Hlk81218983"/>
      <w:r w:rsidR="00310A37" w:rsidRPr="00310A37">
        <w:rPr>
          <w:rFonts w:ascii="Book Antiqua" w:hAnsi="Book Antiqua"/>
          <w:bCs/>
        </w:rPr>
        <w:t xml:space="preserve">ktorým sa mení a dopĺňa </w:t>
      </w:r>
      <w:bookmarkStart w:id="1" w:name="__DdeLink__7983_15644811942"/>
      <w:r w:rsidR="00310A37" w:rsidRPr="00310A37">
        <w:rPr>
          <w:rFonts w:ascii="Book Antiqua" w:hAnsi="Book Antiqua"/>
          <w:bCs/>
        </w:rPr>
        <w:t>zákon č.</w:t>
      </w:r>
      <w:bookmarkEnd w:id="1"/>
      <w:r w:rsidR="00310A37" w:rsidRPr="00310A37">
        <w:rPr>
          <w:rFonts w:ascii="Book Antiqua" w:hAnsi="Book Antiqua"/>
          <w:bCs/>
        </w:rPr>
        <w:t xml:space="preserve"> 300/2005 Z. z. Trestný zákon v znení neskorších predpisov </w:t>
      </w:r>
      <w:bookmarkEnd w:id="0"/>
      <w:r w:rsidR="00331B6F" w:rsidRPr="00331B6F">
        <w:rPr>
          <w:rFonts w:ascii="Book Antiqua" w:hAnsi="Book Antiqua"/>
          <w:bCs/>
        </w:rPr>
        <w:t>a ktorým sa mení a dopĺňa zákon č. 372/1990 Zb. o priestupkoch v znení neskorších predpisov</w:t>
      </w:r>
      <w:r w:rsidRPr="00310A37">
        <w:rPr>
          <w:rFonts w:ascii="Book Antiqua" w:hAnsi="Book Antiqua"/>
          <w:bCs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57544F0F" w:rsidR="00C5238B" w:rsidRPr="00A60D1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A60D10">
        <w:rPr>
          <w:rFonts w:ascii="Book Antiqua" w:hAnsi="Book Antiqua"/>
          <w:sz w:val="22"/>
          <w:szCs w:val="22"/>
        </w:rPr>
        <w:t>Návrh</w:t>
      </w:r>
      <w:r w:rsidR="0089270C" w:rsidRPr="00A60D10">
        <w:rPr>
          <w:rFonts w:ascii="Book Antiqua" w:hAnsi="Book Antiqua"/>
          <w:sz w:val="22"/>
          <w:szCs w:val="22"/>
        </w:rPr>
        <w:t xml:space="preserve"> </w:t>
      </w:r>
      <w:r w:rsidRPr="00A60D10">
        <w:rPr>
          <w:rFonts w:ascii="Book Antiqua" w:hAnsi="Book Antiqua"/>
          <w:sz w:val="22"/>
          <w:szCs w:val="22"/>
        </w:rPr>
        <w:t xml:space="preserve">zákona, </w:t>
      </w:r>
      <w:r w:rsidR="00310A37" w:rsidRPr="00A60D10">
        <w:rPr>
          <w:rFonts w:ascii="Book Antiqua" w:hAnsi="Book Antiqua"/>
          <w:bCs/>
          <w:sz w:val="22"/>
          <w:szCs w:val="22"/>
        </w:rPr>
        <w:t xml:space="preserve">ktorým sa mení a dopĺňa zákon č. 300/2005 Z. z. </w:t>
      </w:r>
      <w:r w:rsidR="00310A37" w:rsidRPr="00A60D10">
        <w:rPr>
          <w:rFonts w:ascii="Book Antiqua" w:hAnsi="Book Antiqua"/>
          <w:bCs/>
          <w:sz w:val="22"/>
          <w:szCs w:val="22"/>
        </w:rPr>
        <w:br/>
        <w:t xml:space="preserve">Trestný zákon v znení neskorších predpisov </w:t>
      </w:r>
      <w:r w:rsidR="00331B6F" w:rsidRPr="00331B6F">
        <w:rPr>
          <w:rFonts w:ascii="Book Antiqua" w:hAnsi="Book Antiqua"/>
          <w:bCs/>
          <w:sz w:val="22"/>
          <w:szCs w:val="22"/>
        </w:rPr>
        <w:t>a ktorým sa mení a dopĺňa zákon č. 372/1990 Zb. o priestupkoch v znení neskorších predpisov</w:t>
      </w:r>
      <w:r w:rsidRPr="00A60D10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3319E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A60D10">
        <w:rPr>
          <w:rFonts w:ascii="Book Antiqua" w:hAnsi="Book Antiqua"/>
          <w:bCs/>
          <w:sz w:val="22"/>
          <w:szCs w:val="22"/>
        </w:rPr>
        <w:t>bezpredmetné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694CD4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4388C8FE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1939CAD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603B722B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39253194" w:rsidR="00C5238B" w:rsidRPr="00317A3B" w:rsidRDefault="00331B6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62EBCCE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0B1FFD4E" w:rsidR="00322F41" w:rsidRPr="00317A3B" w:rsidRDefault="00331B6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65454ED5" w:rsidR="00322F41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0390973D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D06B123" w14:textId="64C66B79" w:rsidR="00331B6F" w:rsidRDefault="00331B6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59C2F29" w14:textId="77777777" w:rsidR="00331B6F" w:rsidRPr="00331B6F" w:rsidRDefault="00331B6F" w:rsidP="00331B6F">
      <w:pPr>
        <w:pStyle w:val="Normlnywebov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331B6F">
        <w:rPr>
          <w:rFonts w:ascii="Book Antiqua" w:hAnsi="Book Antiqua"/>
          <w:bCs/>
          <w:sz w:val="22"/>
          <w:szCs w:val="22"/>
        </w:rPr>
        <w:t>Návrh zákona má pozitívny vplyv na zníženie kriminality asociálne žijúcich ľudí na Slovensku.</w:t>
      </w:r>
    </w:p>
    <w:p w14:paraId="2B15E00B" w14:textId="77777777" w:rsidR="00331B6F" w:rsidRPr="00A60D10" w:rsidRDefault="00331B6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A60D1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sz w:val="20"/>
          <w:szCs w:val="20"/>
        </w:rPr>
        <w:t> </w:t>
      </w:r>
    </w:p>
    <w:p w14:paraId="6799B6AF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0B3AC9E9" w:rsidR="00265C56" w:rsidRPr="00A60D10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Cs/>
          <w:sz w:val="22"/>
          <w:szCs w:val="22"/>
        </w:rPr>
        <w:t>Návrh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A60D10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A60D10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0A37"/>
    <w:rsid w:val="00317A3B"/>
    <w:rsid w:val="00322F41"/>
    <w:rsid w:val="00331B6F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92FB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53DBA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A215B8"/>
    <w:rsid w:val="00A60D10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81B6B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rsid w:val="00331B6F"/>
    <w:pPr>
      <w:widowControl w:val="0"/>
      <w:autoSpaceDE w:val="0"/>
      <w:autoSpaceDN w:val="0"/>
      <w:adjustRightInd w:val="0"/>
      <w:spacing w:before="100" w:after="100" w:line="200" w:lineRule="atLeast"/>
    </w:pPr>
    <w:rPr>
      <w:rFonts w:hAnsi="Liberation Serif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12</cp:revision>
  <cp:lastPrinted>2022-01-12T09:16:00Z</cp:lastPrinted>
  <dcterms:created xsi:type="dcterms:W3CDTF">2018-09-27T08:13:00Z</dcterms:created>
  <dcterms:modified xsi:type="dcterms:W3CDTF">2022-01-12T09:16:00Z</dcterms:modified>
</cp:coreProperties>
</file>