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99C7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14:paraId="45713B23" w14:textId="77777777" w:rsidR="00C5238B" w:rsidRPr="000C47C6" w:rsidRDefault="00C5238B" w:rsidP="00C5238B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14:paraId="23F6915F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  <w:sz w:val="24"/>
          <w:szCs w:val="24"/>
        </w:rPr>
      </w:pPr>
    </w:p>
    <w:p w14:paraId="4533B351" w14:textId="77777777" w:rsidR="00C5238B" w:rsidRPr="000C47C6" w:rsidRDefault="00C5238B" w:rsidP="00C5238B">
      <w:pPr>
        <w:spacing w:after="0" w:line="240" w:lineRule="auto"/>
        <w:rPr>
          <w:rFonts w:ascii="Book Antiqua" w:hAnsi="Book Antiqua"/>
        </w:rPr>
      </w:pPr>
    </w:p>
    <w:p w14:paraId="6B73010A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14:paraId="35FBDBF0" w14:textId="512EA16A" w:rsidR="0089270C" w:rsidRPr="000E6793" w:rsidRDefault="0089270C" w:rsidP="0089270C">
      <w:pPr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0E6793">
        <w:rPr>
          <w:rFonts w:ascii="Book Antiqua" w:hAnsi="Book Antiqua"/>
        </w:rPr>
        <w:t>Poslanci Národnej rady Slovenskej republiky </w:t>
      </w:r>
      <w:r w:rsidR="00322F41" w:rsidRPr="00164DA2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Marian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 </w:t>
      </w:r>
      <w:proofErr w:type="spellStart"/>
      <w:r w:rsidR="00753DBA">
        <w:rPr>
          <w:rFonts w:ascii="Book Antiqua" w:hAnsi="Book Antiqua" w:cs="Arial"/>
          <w:color w:val="000000" w:themeColor="text1"/>
        </w:rPr>
        <w:t>Kotleba</w:t>
      </w:r>
      <w:proofErr w:type="spellEnd"/>
      <w:r w:rsidR="00753DBA">
        <w:rPr>
          <w:rFonts w:ascii="Book Antiqua" w:hAnsi="Book Antiqua" w:cs="Arial"/>
          <w:color w:val="000000" w:themeColor="text1"/>
        </w:rPr>
        <w:t xml:space="preserve">, </w:t>
      </w:r>
      <w:r w:rsidR="00322F41" w:rsidRPr="00164DA2">
        <w:rPr>
          <w:rFonts w:ascii="Book Antiqua" w:hAnsi="Book Antiqua" w:cs="Arial"/>
          <w:color w:val="000000" w:themeColor="text1"/>
        </w:rPr>
        <w:t xml:space="preserve">Rastislav Schlosár, </w:t>
      </w:r>
      <w:r w:rsidR="00753DBA">
        <w:rPr>
          <w:rFonts w:ascii="Book Antiqua" w:hAnsi="Book Antiqua" w:cs="Arial"/>
          <w:color w:val="000000" w:themeColor="text1"/>
        </w:rPr>
        <w:br/>
      </w:r>
      <w:r w:rsidR="00E81B6B">
        <w:rPr>
          <w:rFonts w:ascii="Book Antiqua" w:hAnsi="Book Antiqua" w:cs="Arial"/>
          <w:color w:val="000000" w:themeColor="text1"/>
        </w:rPr>
        <w:t xml:space="preserve">Marek </w:t>
      </w:r>
      <w:proofErr w:type="spellStart"/>
      <w:r w:rsidR="00E81B6B">
        <w:rPr>
          <w:rFonts w:ascii="Book Antiqua" w:hAnsi="Book Antiqua" w:cs="Arial"/>
          <w:color w:val="000000" w:themeColor="text1"/>
        </w:rPr>
        <w:t>Kotleba</w:t>
      </w:r>
      <w:proofErr w:type="spellEnd"/>
      <w:r w:rsidR="009C38B9">
        <w:rPr>
          <w:rFonts w:ascii="Book Antiqua" w:hAnsi="Book Antiqua" w:cs="Arial"/>
          <w:color w:val="000000" w:themeColor="text1"/>
        </w:rPr>
        <w:t xml:space="preserve">, </w:t>
      </w:r>
      <w:r w:rsidR="00753DBA">
        <w:rPr>
          <w:rFonts w:ascii="Book Antiqua" w:hAnsi="Book Antiqua" w:cs="Arial"/>
          <w:color w:val="000000" w:themeColor="text1"/>
        </w:rPr>
        <w:t xml:space="preserve">Stanislav </w:t>
      </w:r>
      <w:proofErr w:type="spellStart"/>
      <w:r w:rsidR="00753DBA">
        <w:rPr>
          <w:rFonts w:ascii="Book Antiqua" w:hAnsi="Book Antiqua" w:cs="Arial"/>
          <w:color w:val="000000" w:themeColor="text1"/>
        </w:rPr>
        <w:t>Mizík</w:t>
      </w:r>
      <w:proofErr w:type="spellEnd"/>
      <w:r w:rsidR="009C38B9">
        <w:rPr>
          <w:rFonts w:ascii="Book Antiqua" w:hAnsi="Book Antiqua" w:cs="Arial"/>
          <w:color w:val="000000" w:themeColor="text1"/>
        </w:rPr>
        <w:t xml:space="preserve"> </w:t>
      </w:r>
      <w:r w:rsidR="00322F41" w:rsidRPr="00D016B9">
        <w:rPr>
          <w:rFonts w:ascii="Book Antiqua" w:hAnsi="Book Antiqua" w:cs="Arial"/>
          <w:color w:val="000000" w:themeColor="text1"/>
        </w:rPr>
        <w:t>a</w:t>
      </w:r>
      <w:r w:rsidR="00E81B6B">
        <w:rPr>
          <w:rFonts w:ascii="Book Antiqua" w:hAnsi="Book Antiqua" w:cs="Arial"/>
          <w:color w:val="000000" w:themeColor="text1"/>
        </w:rPr>
        <w:t xml:space="preserve"> Peter </w:t>
      </w:r>
      <w:proofErr w:type="spellStart"/>
      <w:r w:rsidR="00E81B6B">
        <w:rPr>
          <w:rFonts w:ascii="Book Antiqua" w:hAnsi="Book Antiqua" w:cs="Arial"/>
          <w:color w:val="000000" w:themeColor="text1"/>
        </w:rPr>
        <w:t>Krupa</w:t>
      </w:r>
      <w:proofErr w:type="spellEnd"/>
      <w:r w:rsidR="002034E8">
        <w:rPr>
          <w:rFonts w:ascii="Book Antiqua" w:hAnsi="Book Antiqua"/>
        </w:rPr>
        <w:t>.</w:t>
      </w:r>
    </w:p>
    <w:p w14:paraId="1A31510B" w14:textId="77777777" w:rsidR="00C5238B" w:rsidRPr="000C47C6" w:rsidRDefault="00C5238B" w:rsidP="00C5238B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14:paraId="70FED814" w14:textId="77777777" w:rsidR="00C5238B" w:rsidRPr="000C47C6" w:rsidRDefault="00C5238B" w:rsidP="00C5238B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14:paraId="7BB4633C" w14:textId="537E387B" w:rsidR="00C5238B" w:rsidRPr="00310A37" w:rsidRDefault="00C5238B" w:rsidP="00310A37">
      <w:pPr>
        <w:spacing w:after="0" w:line="240" w:lineRule="auto"/>
        <w:ind w:left="360"/>
        <w:jc w:val="both"/>
        <w:rPr>
          <w:rFonts w:ascii="Book Antiqua" w:hAnsi="Book Antiqua"/>
          <w:b/>
          <w:u w:val="single"/>
        </w:rPr>
      </w:pPr>
      <w:r w:rsidRPr="000C47C6">
        <w:rPr>
          <w:rFonts w:ascii="Book Antiqua" w:hAnsi="Book Antiqua"/>
        </w:rPr>
        <w:t>Návrh</w:t>
      </w:r>
      <w:r w:rsidR="0089270C">
        <w:rPr>
          <w:rFonts w:ascii="Book Antiqua" w:hAnsi="Book Antiqua"/>
        </w:rPr>
        <w:t xml:space="preserve"> </w:t>
      </w:r>
      <w:r w:rsidRPr="000C47C6">
        <w:rPr>
          <w:rFonts w:ascii="Book Antiqua" w:hAnsi="Book Antiqua"/>
        </w:rPr>
        <w:t xml:space="preserve">zákona, </w:t>
      </w:r>
      <w:bookmarkStart w:id="0" w:name="_Hlk81218983"/>
      <w:r w:rsidR="00310A37" w:rsidRPr="00310A37">
        <w:rPr>
          <w:rFonts w:ascii="Book Antiqua" w:hAnsi="Book Antiqua"/>
          <w:bCs/>
        </w:rPr>
        <w:t xml:space="preserve">ktorým sa mení a dopĺňa </w:t>
      </w:r>
      <w:bookmarkStart w:id="1" w:name="__DdeLink__7983_15644811942"/>
      <w:r w:rsidR="00310A37" w:rsidRPr="00310A37">
        <w:rPr>
          <w:rFonts w:ascii="Book Antiqua" w:hAnsi="Book Antiqua"/>
          <w:bCs/>
        </w:rPr>
        <w:t>zákon č.</w:t>
      </w:r>
      <w:bookmarkEnd w:id="1"/>
      <w:r w:rsidR="00310A37" w:rsidRPr="00310A37">
        <w:rPr>
          <w:rFonts w:ascii="Book Antiqua" w:hAnsi="Book Antiqua"/>
          <w:bCs/>
        </w:rPr>
        <w:t xml:space="preserve"> 300/2005 Z. z. Trestný zákon v znení neskorších predpisov </w:t>
      </w:r>
      <w:bookmarkEnd w:id="0"/>
      <w:r w:rsidR="00331B6F" w:rsidRPr="00331B6F">
        <w:rPr>
          <w:rFonts w:ascii="Book Antiqua" w:hAnsi="Book Antiqua"/>
          <w:bCs/>
        </w:rPr>
        <w:t>a ktorým sa mení a dopĺňa zákon č. 372/1990 Zb. o priestupkoch v znení neskorších predpisov</w:t>
      </w:r>
      <w:r w:rsidRPr="00310A37">
        <w:rPr>
          <w:rFonts w:ascii="Book Antiqua" w:hAnsi="Book Antiqua"/>
          <w:bCs/>
        </w:rPr>
        <w:t>.</w:t>
      </w:r>
    </w:p>
    <w:p w14:paraId="524FEB42" w14:textId="77777777" w:rsidR="00C5238B" w:rsidRPr="000C47C6" w:rsidRDefault="00C5238B" w:rsidP="00C5238B">
      <w:pPr>
        <w:spacing w:after="0" w:line="240" w:lineRule="auto"/>
        <w:jc w:val="both"/>
        <w:rPr>
          <w:rFonts w:ascii="Book Antiqua" w:hAnsi="Book Antiqua"/>
        </w:rPr>
      </w:pPr>
    </w:p>
    <w:p w14:paraId="5F01238F" w14:textId="77777777" w:rsidR="00C5238B" w:rsidRPr="000C47C6" w:rsidRDefault="00C5238B" w:rsidP="00C5238B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 xml:space="preserve">Predmet návrhu </w:t>
      </w:r>
      <w:r w:rsidR="00133D4F">
        <w:rPr>
          <w:rFonts w:ascii="Book Antiqua" w:hAnsi="Book Antiqua"/>
          <w:b/>
          <w:bCs/>
        </w:rPr>
        <w:t>zákona</w:t>
      </w:r>
      <w:r w:rsidRPr="000C47C6">
        <w:rPr>
          <w:rFonts w:ascii="Book Antiqua" w:hAnsi="Book Antiqua"/>
          <w:b/>
          <w:bCs/>
        </w:rPr>
        <w:t>:</w:t>
      </w:r>
    </w:p>
    <w:p w14:paraId="49BE03F5" w14:textId="77777777" w:rsidR="00771758" w:rsidRDefault="00771758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>
        <w:rPr>
          <w:rFonts w:ascii="Book Antiqua" w:hAnsi="Book Antiqua"/>
          <w:bCs/>
        </w:rPr>
        <w:tab/>
        <w:t>a)</w:t>
      </w:r>
      <w:r w:rsidR="00DB5985">
        <w:rPr>
          <w:rFonts w:ascii="Book Antiqua" w:hAnsi="Book Antiqua"/>
          <w:bCs/>
        </w:rPr>
        <w:t xml:space="preserve"> nie</w:t>
      </w:r>
      <w:r>
        <w:rPr>
          <w:rFonts w:ascii="Book Antiqua" w:hAnsi="Book Antiqua"/>
          <w:bCs/>
        </w:rPr>
        <w:t xml:space="preserve"> </w:t>
      </w:r>
      <w:r w:rsidR="00C5238B" w:rsidRPr="000C47C6">
        <w:rPr>
          <w:rFonts w:ascii="Book Antiqua" w:hAnsi="Book Antiqua"/>
          <w:bCs/>
        </w:rPr>
        <w:t xml:space="preserve">je upravený </w:t>
      </w:r>
      <w:r w:rsidR="00DB5985">
        <w:rPr>
          <w:rFonts w:ascii="Book Antiqua" w:hAnsi="Book Antiqua"/>
          <w:bCs/>
        </w:rPr>
        <w:t>v primárnom práve Európskej únie</w:t>
      </w:r>
      <w:r>
        <w:rPr>
          <w:rFonts w:ascii="Book Antiqua" w:hAnsi="Book Antiqua"/>
          <w:bCs/>
        </w:rPr>
        <w:t>.</w:t>
      </w:r>
    </w:p>
    <w:p w14:paraId="19AAB422" w14:textId="77777777" w:rsidR="00C5238B" w:rsidRPr="000C47C6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  <w:r w:rsidR="00CD17F5">
        <w:rPr>
          <w:rFonts w:ascii="Book Antiqua" w:hAnsi="Book Antiqua"/>
          <w:bCs/>
        </w:rPr>
        <w:t>.</w:t>
      </w:r>
    </w:p>
    <w:p w14:paraId="44CD45EE" w14:textId="77777777" w:rsidR="00C5238B" w:rsidRPr="00DB5985" w:rsidRDefault="00C5238B" w:rsidP="00C5238B">
      <w:pPr>
        <w:spacing w:after="0" w:line="240" w:lineRule="auto"/>
        <w:ind w:left="360" w:hanging="360"/>
        <w:rPr>
          <w:rFonts w:ascii="Book Antiqua" w:hAnsi="Book Antiqua"/>
          <w:bCs/>
          <w:color w:val="000000" w:themeColor="text1"/>
        </w:rPr>
      </w:pPr>
      <w:r w:rsidRPr="000C47C6">
        <w:rPr>
          <w:rFonts w:ascii="Book Antiqua" w:hAnsi="Book Antiqua"/>
          <w:bCs/>
        </w:rPr>
        <w:tab/>
        <w:t xml:space="preserve">c) </w:t>
      </w:r>
      <w:r w:rsidRPr="00DB5985">
        <w:rPr>
          <w:rFonts w:ascii="Book Antiqua" w:hAnsi="Book Antiqua"/>
          <w:bCs/>
          <w:color w:val="000000" w:themeColor="text1"/>
        </w:rPr>
        <w:t>nie je obsiahnutý v judikatúre Súdneho dvora Európskej únie</w:t>
      </w:r>
      <w:r w:rsidR="00CD17F5" w:rsidRPr="00DB5985">
        <w:rPr>
          <w:rFonts w:ascii="Book Antiqua" w:hAnsi="Book Antiqua"/>
          <w:bCs/>
          <w:color w:val="000000" w:themeColor="text1"/>
        </w:rPr>
        <w:t>.</w:t>
      </w:r>
    </w:p>
    <w:p w14:paraId="1200A38A" w14:textId="77777777" w:rsidR="00C5238B" w:rsidRDefault="00C5238B" w:rsidP="00C5238B">
      <w:pPr>
        <w:jc w:val="both"/>
        <w:rPr>
          <w:rFonts w:ascii="Book Antiqua" w:hAnsi="Book Antiqua" w:cs="Arial"/>
        </w:rPr>
      </w:pPr>
    </w:p>
    <w:p w14:paraId="3D8EA413" w14:textId="77777777" w:rsidR="00DB5985" w:rsidRPr="00DB5985" w:rsidRDefault="00DB5985" w:rsidP="00DB5985">
      <w:pPr>
        <w:suppressAutoHyphens w:val="0"/>
        <w:spacing w:after="0" w:line="240" w:lineRule="auto"/>
        <w:jc w:val="both"/>
        <w:rPr>
          <w:rFonts w:ascii="Book Antiqua" w:hAnsi="Book Antiqua"/>
          <w:szCs w:val="27"/>
          <w:lang w:eastAsia="sk-SK"/>
        </w:rPr>
      </w:pPr>
      <w:r w:rsidRPr="00DB5985">
        <w:rPr>
          <w:rFonts w:ascii="Book Antiqua" w:hAnsi="Book Antiqua"/>
          <w:szCs w:val="27"/>
          <w:lang w:eastAsia="sk-SK"/>
        </w:rPr>
        <w:t>Vyjadrenie k bodom 4. a 5. je i relevantné, keďže predmet návrhu zákona nie je upravený v práve Európskej únie.</w:t>
      </w:r>
    </w:p>
    <w:p w14:paraId="2439368F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14:paraId="41EED4A1" w14:textId="77777777" w:rsidR="00C5238B" w:rsidRPr="00317A3B" w:rsidRDefault="00C5238B" w:rsidP="00C5238B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14:paraId="026005A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14:paraId="38C66184" w14:textId="57544F0F" w:rsidR="00C5238B" w:rsidRPr="00A60D10" w:rsidRDefault="00C5238B" w:rsidP="004F09B2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A.1. Názov materiálu: </w:t>
      </w:r>
      <w:r w:rsidRPr="00A60D10">
        <w:rPr>
          <w:rFonts w:ascii="Book Antiqua" w:hAnsi="Book Antiqua"/>
          <w:sz w:val="22"/>
          <w:szCs w:val="22"/>
        </w:rPr>
        <w:t>Návrh</w:t>
      </w:r>
      <w:r w:rsidR="0089270C" w:rsidRPr="00A60D10">
        <w:rPr>
          <w:rFonts w:ascii="Book Antiqua" w:hAnsi="Book Antiqua"/>
          <w:sz w:val="22"/>
          <w:szCs w:val="22"/>
        </w:rPr>
        <w:t xml:space="preserve"> </w:t>
      </w:r>
      <w:r w:rsidRPr="00A60D10">
        <w:rPr>
          <w:rFonts w:ascii="Book Antiqua" w:hAnsi="Book Antiqua"/>
          <w:sz w:val="22"/>
          <w:szCs w:val="22"/>
        </w:rPr>
        <w:t xml:space="preserve">zákona, </w:t>
      </w:r>
      <w:r w:rsidR="00310A37" w:rsidRPr="00A60D10">
        <w:rPr>
          <w:rFonts w:ascii="Book Antiqua" w:hAnsi="Book Antiqua"/>
          <w:bCs/>
          <w:sz w:val="22"/>
          <w:szCs w:val="22"/>
        </w:rPr>
        <w:t xml:space="preserve">ktorým sa mení a dopĺňa zákon č. 300/2005 Z. z. </w:t>
      </w:r>
      <w:r w:rsidR="00310A37" w:rsidRPr="00A60D10">
        <w:rPr>
          <w:rFonts w:ascii="Book Antiqua" w:hAnsi="Book Antiqua"/>
          <w:bCs/>
          <w:sz w:val="22"/>
          <w:szCs w:val="22"/>
        </w:rPr>
        <w:br/>
        <w:t xml:space="preserve">Trestný zákon v znení neskorších predpisov </w:t>
      </w:r>
      <w:r w:rsidR="00331B6F" w:rsidRPr="00331B6F">
        <w:rPr>
          <w:rFonts w:ascii="Book Antiqua" w:hAnsi="Book Antiqua"/>
          <w:bCs/>
          <w:sz w:val="22"/>
          <w:szCs w:val="22"/>
        </w:rPr>
        <w:t>a ktorým sa mení a dopĺňa zákon č. 372/1990 Zb. o priestupkoch v znení neskorších predpisov</w:t>
      </w:r>
      <w:r w:rsidRPr="00A60D10">
        <w:rPr>
          <w:rFonts w:ascii="Book Antiqua" w:hAnsi="Book Antiqua"/>
          <w:sz w:val="22"/>
          <w:szCs w:val="22"/>
        </w:rPr>
        <w:t>.</w:t>
      </w:r>
    </w:p>
    <w:p w14:paraId="2D97CA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14:paraId="33319E1E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        Termín začatia a ukončenia PPK: </w:t>
      </w:r>
      <w:r w:rsidRPr="00A60D10">
        <w:rPr>
          <w:rFonts w:ascii="Book Antiqua" w:hAnsi="Book Antiqua"/>
          <w:bCs/>
          <w:sz w:val="22"/>
          <w:szCs w:val="22"/>
        </w:rPr>
        <w:t>bezpredmetné</w:t>
      </w:r>
    </w:p>
    <w:p w14:paraId="118BA7BD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35AEB209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</w:t>
      </w:r>
    </w:p>
    <w:p w14:paraId="09F0DBD7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14:paraId="782E6F0A" w14:textId="77777777" w:rsidR="00C5238B" w:rsidRPr="00317A3B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C5238B" w:rsidRPr="00317A3B" w14:paraId="5B2A9D5A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66CBB8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AA219B4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C0C94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9F6C68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C5238B" w:rsidRPr="00317A3B" w14:paraId="7CA37600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E3790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DA63079" w14:textId="694CD4B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B9E5744" w14:textId="4388C8FE" w:rsidR="00C5238B" w:rsidRPr="00317A3B" w:rsidRDefault="00753DB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86A637" w14:textId="71939CAD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30A446E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F2DF07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162E149" w14:textId="603B722B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969B43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3478C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6CCEB8C7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1D82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14:paraId="65A8CD21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14:paraId="17D26114" w14:textId="77777777" w:rsidR="00C5238B" w:rsidRPr="00925DC1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CE2114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 xml:space="preserve">sociálnu </w:t>
            </w:r>
            <w:proofErr w:type="spellStart"/>
            <w:r w:rsidRPr="00925DC1">
              <w:rPr>
                <w:rFonts w:ascii="Book Antiqua" w:hAnsi="Book Antiqua"/>
                <w:sz w:val="20"/>
                <w:szCs w:val="22"/>
              </w:rPr>
              <w:t>exklúziu</w:t>
            </w:r>
            <w:proofErr w:type="spellEnd"/>
            <w:r w:rsidRPr="00925DC1">
              <w:rPr>
                <w:rFonts w:ascii="Book Antiqua" w:hAnsi="Book Antiqua"/>
                <w:sz w:val="20"/>
                <w:szCs w:val="22"/>
              </w:rPr>
              <w:t>,</w:t>
            </w:r>
          </w:p>
          <w:p w14:paraId="7CE2F9EE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A9B0C1C" w14:textId="77777777" w:rsidR="00C5238B" w:rsidRPr="00317A3B" w:rsidRDefault="00B333FA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B333FA"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92C5056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412B5A1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73D42EF3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939B95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6C4958C" w14:textId="39253194" w:rsidR="00C5238B" w:rsidRPr="00317A3B" w:rsidRDefault="00331B6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A9DD58" w14:textId="62EBCCE3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9D6FBB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C5238B" w:rsidRPr="00317A3B" w14:paraId="4D995A4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1A0E33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9F7FFD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9FDCEFF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8FAEE6A" w14:textId="77777777" w:rsidR="00C5238B" w:rsidRPr="00317A3B" w:rsidRDefault="00C5238B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322F41" w:rsidRPr="00317A3B" w14:paraId="43903A88" w14:textId="77777777" w:rsidTr="00FA155D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296D14" w14:textId="77777777" w:rsidR="00322F41" w:rsidRPr="00317A3B" w:rsidRDefault="006E3356" w:rsidP="00FA155D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34A417A" w14:textId="0B1FFD4E" w:rsidR="00322F41" w:rsidRPr="00317A3B" w:rsidRDefault="00331B6F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2BEBB6A" w14:textId="65454ED5" w:rsidR="00322F41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A28A009" w14:textId="77777777" w:rsidR="00322F41" w:rsidRPr="00317A3B" w:rsidRDefault="00322F41" w:rsidP="00FA155D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14:paraId="0F225544" w14:textId="77777777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14:paraId="332DCDB9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16"/>
          <w:szCs w:val="16"/>
        </w:rPr>
        <w:t>*</w:t>
      </w:r>
      <w:r w:rsidRPr="00317A3B">
        <w:rPr>
          <w:rFonts w:ascii="Book Antiqua" w:hAnsi="Book Antiqua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7F39F8A3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16"/>
          <w:szCs w:val="16"/>
        </w:rPr>
        <w:t> </w:t>
      </w:r>
    </w:p>
    <w:p w14:paraId="6E047B86" w14:textId="77777777" w:rsidR="00C5238B" w:rsidRPr="00317A3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14:paraId="3D03BCB0" w14:textId="0390973D" w:rsidR="00C5238B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A.3. Poznámky</w:t>
      </w:r>
    </w:p>
    <w:p w14:paraId="5D06B123" w14:textId="64C66B79" w:rsidR="00331B6F" w:rsidRDefault="00331B6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22"/>
          <w:szCs w:val="22"/>
        </w:rPr>
      </w:pPr>
    </w:p>
    <w:p w14:paraId="259C2F29" w14:textId="77777777" w:rsidR="00331B6F" w:rsidRPr="00331B6F" w:rsidRDefault="00331B6F" w:rsidP="00331B6F">
      <w:pPr>
        <w:pStyle w:val="Normlnywebov"/>
        <w:spacing w:before="0" w:beforeAutospacing="0" w:after="0" w:afterAutospacing="0"/>
        <w:jc w:val="both"/>
        <w:rPr>
          <w:rFonts w:ascii="Book Antiqua" w:hAnsi="Book Antiqua"/>
          <w:bCs/>
          <w:sz w:val="22"/>
          <w:szCs w:val="22"/>
        </w:rPr>
      </w:pPr>
      <w:r w:rsidRPr="00331B6F">
        <w:rPr>
          <w:rFonts w:ascii="Book Antiqua" w:hAnsi="Book Antiqua"/>
          <w:bCs/>
          <w:sz w:val="22"/>
          <w:szCs w:val="22"/>
        </w:rPr>
        <w:t>Návrh zákona má pozitívny vplyv na zníženie kriminality asociálne žijúcich ľudí na Slovensku.</w:t>
      </w:r>
    </w:p>
    <w:p w14:paraId="2B15E00B" w14:textId="77777777" w:rsidR="00331B6F" w:rsidRPr="00A60D10" w:rsidRDefault="00331B6F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</w:p>
    <w:p w14:paraId="1A7B25E4" w14:textId="77777777" w:rsidR="00C5238B" w:rsidRPr="00A60D10" w:rsidRDefault="00C5238B" w:rsidP="00C5238B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>A.4. Alternatívne riešenia</w:t>
      </w:r>
    </w:p>
    <w:p w14:paraId="01696231" w14:textId="77777777" w:rsidR="00C5238B" w:rsidRPr="00A60D10" w:rsidRDefault="00C5238B" w:rsidP="00C5238B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sz w:val="20"/>
          <w:szCs w:val="20"/>
        </w:rPr>
        <w:t> </w:t>
      </w:r>
    </w:p>
    <w:p w14:paraId="6799B6AF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  <w:r w:rsidRPr="00A60D10">
        <w:rPr>
          <w:rFonts w:ascii="Book Antiqua" w:hAnsi="Book Antiqua"/>
          <w:b/>
          <w:bCs/>
          <w:sz w:val="22"/>
          <w:szCs w:val="22"/>
        </w:rPr>
        <w:t xml:space="preserve">A.5. Stanovisko gestorov </w:t>
      </w:r>
    </w:p>
    <w:p w14:paraId="0F023CA8" w14:textId="77777777" w:rsidR="00C5238B" w:rsidRPr="00A60D10" w:rsidRDefault="00C5238B" w:rsidP="00C5238B">
      <w:pPr>
        <w:pStyle w:val="Normlnywebov"/>
        <w:spacing w:before="0" w:beforeAutospacing="0" w:after="0" w:afterAutospacing="0"/>
        <w:rPr>
          <w:rFonts w:ascii="Book Antiqua" w:hAnsi="Book Antiqua"/>
          <w:b/>
          <w:bCs/>
          <w:sz w:val="22"/>
          <w:szCs w:val="22"/>
        </w:rPr>
      </w:pPr>
    </w:p>
    <w:p w14:paraId="63DDADC7" w14:textId="0B3AC9E9" w:rsidR="00265C56" w:rsidRPr="00A60D10" w:rsidRDefault="00C5238B" w:rsidP="00EF3877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A60D10">
        <w:rPr>
          <w:rFonts w:ascii="Book Antiqua" w:hAnsi="Book Antiqua"/>
          <w:bCs/>
          <w:sz w:val="22"/>
          <w:szCs w:val="22"/>
        </w:rPr>
        <w:t>Návrh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 bol zaslaný na posúdenie Ministerstvu financií SR. Stanovisko ministerstva tvo</w:t>
      </w:r>
      <w:r w:rsidR="00CE2114" w:rsidRPr="00A60D10">
        <w:rPr>
          <w:rFonts w:ascii="Book Antiqua" w:hAnsi="Book Antiqua"/>
          <w:bCs/>
          <w:sz w:val="22"/>
          <w:szCs w:val="22"/>
        </w:rPr>
        <w:t>rí prílohu predkladaného návrhu</w:t>
      </w:r>
      <w:r w:rsidR="0089270C" w:rsidRPr="00A60D10">
        <w:rPr>
          <w:rFonts w:ascii="Book Antiqua" w:hAnsi="Book Antiqua"/>
          <w:bCs/>
          <w:sz w:val="22"/>
          <w:szCs w:val="22"/>
        </w:rPr>
        <w:t xml:space="preserve"> </w:t>
      </w:r>
      <w:r w:rsidRPr="00A60D10">
        <w:rPr>
          <w:rFonts w:ascii="Book Antiqua" w:hAnsi="Book Antiqua"/>
          <w:bCs/>
          <w:sz w:val="22"/>
          <w:szCs w:val="22"/>
        </w:rPr>
        <w:t>zákona.</w:t>
      </w:r>
    </w:p>
    <w:sectPr w:rsidR="00265C56" w:rsidRPr="00A60D10" w:rsidSect="00EF3877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733660D"/>
    <w:multiLevelType w:val="hybridMultilevel"/>
    <w:tmpl w:val="EBAA69B8"/>
    <w:lvl w:ilvl="0" w:tplc="47BC807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5023245"/>
    <w:multiLevelType w:val="hybridMultilevel"/>
    <w:tmpl w:val="6A166060"/>
    <w:lvl w:ilvl="0" w:tplc="628E713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63589"/>
    <w:multiLevelType w:val="hybridMultilevel"/>
    <w:tmpl w:val="10BA18F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B"/>
    <w:rsid w:val="00011AEB"/>
    <w:rsid w:val="00024802"/>
    <w:rsid w:val="000944BB"/>
    <w:rsid w:val="000B2FAE"/>
    <w:rsid w:val="000C156B"/>
    <w:rsid w:val="000C47C6"/>
    <w:rsid w:val="000E6793"/>
    <w:rsid w:val="00114D93"/>
    <w:rsid w:val="00121DBE"/>
    <w:rsid w:val="00126CC1"/>
    <w:rsid w:val="00133D4F"/>
    <w:rsid w:val="001632E7"/>
    <w:rsid w:val="00170248"/>
    <w:rsid w:val="001C329B"/>
    <w:rsid w:val="001C35D5"/>
    <w:rsid w:val="002034E8"/>
    <w:rsid w:val="00205740"/>
    <w:rsid w:val="00265C56"/>
    <w:rsid w:val="002820C8"/>
    <w:rsid w:val="003059AB"/>
    <w:rsid w:val="00310A37"/>
    <w:rsid w:val="00317A3B"/>
    <w:rsid w:val="00322F41"/>
    <w:rsid w:val="00331B6F"/>
    <w:rsid w:val="00334AA1"/>
    <w:rsid w:val="003400DA"/>
    <w:rsid w:val="00361473"/>
    <w:rsid w:val="00377562"/>
    <w:rsid w:val="003C1391"/>
    <w:rsid w:val="00422E02"/>
    <w:rsid w:val="0042757B"/>
    <w:rsid w:val="00462133"/>
    <w:rsid w:val="00472E03"/>
    <w:rsid w:val="00492FBE"/>
    <w:rsid w:val="004D2B56"/>
    <w:rsid w:val="004F09B2"/>
    <w:rsid w:val="005B4FBA"/>
    <w:rsid w:val="005E2879"/>
    <w:rsid w:val="005E3ACF"/>
    <w:rsid w:val="006061FE"/>
    <w:rsid w:val="00634B93"/>
    <w:rsid w:val="006728FA"/>
    <w:rsid w:val="006974DD"/>
    <w:rsid w:val="006C1AE0"/>
    <w:rsid w:val="006E3356"/>
    <w:rsid w:val="0072063B"/>
    <w:rsid w:val="007239B0"/>
    <w:rsid w:val="00753DBA"/>
    <w:rsid w:val="00771758"/>
    <w:rsid w:val="00786005"/>
    <w:rsid w:val="00812F93"/>
    <w:rsid w:val="00820496"/>
    <w:rsid w:val="00851C88"/>
    <w:rsid w:val="0089270C"/>
    <w:rsid w:val="008977E9"/>
    <w:rsid w:val="008B5E0B"/>
    <w:rsid w:val="008C4076"/>
    <w:rsid w:val="008D4FF3"/>
    <w:rsid w:val="008F2E9A"/>
    <w:rsid w:val="00914DA3"/>
    <w:rsid w:val="00923346"/>
    <w:rsid w:val="00925DC1"/>
    <w:rsid w:val="009605D9"/>
    <w:rsid w:val="009655BA"/>
    <w:rsid w:val="00985CBB"/>
    <w:rsid w:val="009C38B9"/>
    <w:rsid w:val="009C3924"/>
    <w:rsid w:val="00A215B8"/>
    <w:rsid w:val="00A60D10"/>
    <w:rsid w:val="00B105A0"/>
    <w:rsid w:val="00B333FA"/>
    <w:rsid w:val="00B5595C"/>
    <w:rsid w:val="00B845D6"/>
    <w:rsid w:val="00C46AE6"/>
    <w:rsid w:val="00C5238B"/>
    <w:rsid w:val="00C737D6"/>
    <w:rsid w:val="00C84EED"/>
    <w:rsid w:val="00C86871"/>
    <w:rsid w:val="00CB42AB"/>
    <w:rsid w:val="00CD17F5"/>
    <w:rsid w:val="00CE2114"/>
    <w:rsid w:val="00D63EA2"/>
    <w:rsid w:val="00D70F0C"/>
    <w:rsid w:val="00D93BED"/>
    <w:rsid w:val="00DA1A51"/>
    <w:rsid w:val="00DB5985"/>
    <w:rsid w:val="00DC29DE"/>
    <w:rsid w:val="00E45487"/>
    <w:rsid w:val="00E81B6B"/>
    <w:rsid w:val="00E92958"/>
    <w:rsid w:val="00E93C27"/>
    <w:rsid w:val="00EC3DE4"/>
    <w:rsid w:val="00ED50C3"/>
    <w:rsid w:val="00EE3E46"/>
    <w:rsid w:val="00EF3877"/>
    <w:rsid w:val="00EF71AD"/>
    <w:rsid w:val="00F216AA"/>
    <w:rsid w:val="00F34AD1"/>
    <w:rsid w:val="00F40EDF"/>
    <w:rsid w:val="00F41953"/>
    <w:rsid w:val="00F450DA"/>
    <w:rsid w:val="00FA155D"/>
    <w:rsid w:val="00FA6FFF"/>
    <w:rsid w:val="00FD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80115"/>
  <w14:defaultImageDpi w14:val="0"/>
  <w15:docId w15:val="{734B8BDF-42C6-4026-95AE-0FEF70F7E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5238B"/>
    <w:pPr>
      <w:suppressAutoHyphens/>
      <w:spacing w:after="200" w:line="276" w:lineRule="auto"/>
    </w:pPr>
    <w:rPr>
      <w:rFonts w:ascii="Calibri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C5238B"/>
    <w:pPr>
      <w:spacing w:after="140" w:line="288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C5238B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C5238B"/>
    <w:pPr>
      <w:widowControl w:val="0"/>
      <w:autoSpaceDE w:val="0"/>
      <w:spacing w:line="240" w:lineRule="auto"/>
      <w:ind w:left="720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rsid w:val="00C5238B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textovprepojenie">
    <w:name w:val="Hyperlink"/>
    <w:basedOn w:val="Predvolenpsmoodseku"/>
    <w:uiPriority w:val="99"/>
    <w:rsid w:val="00C5238B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C5238B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1C329B"/>
    <w:rPr>
      <w:rFonts w:ascii="Segoe UI" w:hAnsi="Segoe UI" w:cs="Segoe UI"/>
      <w:sz w:val="18"/>
      <w:szCs w:val="18"/>
      <w:lang w:val="x-none" w:eastAsia="zh-CN"/>
    </w:rPr>
  </w:style>
  <w:style w:type="table" w:styleId="Mriekatabuky">
    <w:name w:val="Table Grid"/>
    <w:basedOn w:val="Normlnatabuka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331B6F"/>
    <w:pPr>
      <w:widowControl w:val="0"/>
      <w:autoSpaceDE w:val="0"/>
      <w:autoSpaceDN w:val="0"/>
      <w:adjustRightInd w:val="0"/>
      <w:spacing w:before="100" w:after="100" w:line="200" w:lineRule="atLeast"/>
    </w:pPr>
    <w:rPr>
      <w:rFonts w:hAnsi="Liberation Serif" w:cs="Calibr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2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3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EC8B7-DFF7-4C5E-9812-F5F9A90CA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rastislav.schlosar</dc:creator>
  <cp:keywords/>
  <dc:description/>
  <cp:lastModifiedBy>Rastislav Schlosár</cp:lastModifiedBy>
  <cp:revision>12</cp:revision>
  <cp:lastPrinted>2022-01-12T09:16:00Z</cp:lastPrinted>
  <dcterms:created xsi:type="dcterms:W3CDTF">2018-09-27T08:13:00Z</dcterms:created>
  <dcterms:modified xsi:type="dcterms:W3CDTF">2022-01-12T09:16:00Z</dcterms:modified>
</cp:coreProperties>
</file>