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FF95" w14:textId="77777777" w:rsidR="00602787" w:rsidRPr="00CF66E2" w:rsidRDefault="00851C13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3F66BEC3" w14:textId="77777777" w:rsidR="00602787" w:rsidRPr="00CF66E2" w:rsidRDefault="00851C13" w:rsidP="0007540C">
      <w:pPr>
        <w:pStyle w:val="Standarduser"/>
        <w:suppressAutoHyphens w:val="0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A. Všeobecná časť</w:t>
      </w:r>
    </w:p>
    <w:p w14:paraId="63B11E4C" w14:textId="5EABB350" w:rsidR="00602787" w:rsidRPr="00975A6D" w:rsidRDefault="00851C13" w:rsidP="004B5646">
      <w:pPr>
        <w:pStyle w:val="Standarduser"/>
        <w:autoSpaceDE/>
        <w:spacing w:before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Poslanci za stranu </w:t>
      </w:r>
      <w:proofErr w:type="spellStart"/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Kotleb</w:t>
      </w:r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ovci</w:t>
      </w:r>
      <w:proofErr w:type="spellEnd"/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– Ľudová strana Naše Slovensko</w:t>
      </w:r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proofErr w:type="spellStart"/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Marian</w:t>
      </w:r>
      <w:proofErr w:type="spellEnd"/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proofErr w:type="spellStart"/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Kotleba</w:t>
      </w:r>
      <w:proofErr w:type="spellEnd"/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982F1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Rastislav Schlosár, </w:t>
      </w:r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Martin </w:t>
      </w:r>
      <w:proofErr w:type="spellStart"/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>Beluský</w:t>
      </w:r>
      <w:proofErr w:type="spellEnd"/>
      <w:r w:rsidR="004B564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</w:t>
      </w:r>
      <w:r w:rsidR="00B82C43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Marek </w:t>
      </w:r>
      <w:proofErr w:type="spellStart"/>
      <w:r w:rsidR="00B82C43">
        <w:rPr>
          <w:rFonts w:ascii="Book Antiqua" w:hAnsi="Book Antiqua" w:cs="Book Antiqua"/>
          <w:kern w:val="0"/>
          <w:sz w:val="22"/>
          <w:szCs w:val="22"/>
          <w:lang w:eastAsia="zh-CN"/>
        </w:rPr>
        <w:t>Kotleba</w:t>
      </w:r>
      <w:proofErr w:type="spellEnd"/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a</w:t>
      </w:r>
      <w:r w:rsidR="00E731E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B82C43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Peter </w:t>
      </w:r>
      <w:proofErr w:type="spellStart"/>
      <w:r w:rsidR="00B82C43">
        <w:rPr>
          <w:rFonts w:ascii="Book Antiqua" w:hAnsi="Book Antiqua" w:cs="Book Antiqua"/>
          <w:kern w:val="0"/>
          <w:sz w:val="22"/>
          <w:szCs w:val="22"/>
          <w:lang w:eastAsia="zh-CN"/>
        </w:rPr>
        <w:t>Krupa</w:t>
      </w:r>
      <w:proofErr w:type="spellEnd"/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predkladajú do Národnej rady Slovenskej republiky návrh ústavného zákona, ktorým sa mení a dopĺňa Ú</w:t>
      </w:r>
      <w:r w:rsidR="00960AA9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stava Slovenskej republiky č.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460/1992 Zb. v znení </w:t>
      </w:r>
      <w:r w:rsidR="0094746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neskorších predpisov.</w:t>
      </w:r>
    </w:p>
    <w:p w14:paraId="6DF28E79" w14:textId="45ED008D" w:rsidR="00E731E6" w:rsidRDefault="008E4AA7" w:rsidP="004B5646">
      <w:pPr>
        <w:spacing w:before="120" w:line="276" w:lineRule="auto"/>
        <w:ind w:firstLine="708"/>
        <w:jc w:val="both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Cieľom legislatívneho návrhu je </w:t>
      </w:r>
      <w:r w:rsidR="00197969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ochrániť</w:t>
      </w:r>
      <w:r w:rsidR="004473F0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suverenitu</w:t>
      </w:r>
      <w:r w:rsidR="00EA590E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, mier</w:t>
      </w:r>
      <w:r w:rsidR="004473F0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a bezpečnosť </w:t>
      </w:r>
      <w:r w:rsidR="00634D99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br/>
      </w:r>
      <w:r w:rsidR="004473F0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Slovenskej republiky a jej občano</w:t>
      </w:r>
      <w:r w:rsidR="00197969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v</w:t>
      </w:r>
      <w:r w:rsidR="00634D99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pred zahraničnými ozbrojenými silami.</w:t>
      </w:r>
    </w:p>
    <w:p w14:paraId="10F0B990" w14:textId="2B187B24" w:rsidR="005E4A03" w:rsidRDefault="00634D99" w:rsidP="004B5646">
      <w:pPr>
        <w:spacing w:before="120" w:line="276" w:lineRule="auto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Podľa </w:t>
      </w:r>
      <w:r w:rsidR="00EA590E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súčasného znenia </w:t>
      </w:r>
      <w:r w:rsidR="00A11D94">
        <w:rPr>
          <w:rFonts w:ascii="Book Antiqua" w:hAnsi="Book Antiqua" w:cs="Book Antiqua"/>
          <w:kern w:val="0"/>
          <w:sz w:val="22"/>
          <w:szCs w:val="22"/>
          <w:lang w:eastAsia="zh-CN"/>
        </w:rPr>
        <w:t>Ústavy SR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dáva súhlas </w:t>
      </w:r>
      <w:r w:rsidRPr="00634D99">
        <w:rPr>
          <w:rFonts w:ascii="Book Antiqua" w:hAnsi="Book Antiqua" w:cs="Book Antiqua"/>
          <w:kern w:val="0"/>
          <w:sz w:val="22"/>
          <w:szCs w:val="22"/>
          <w:lang w:eastAsia="zh-CN"/>
        </w:rPr>
        <w:t>s prítomnosťou zahraničných ozbrojených síl na území Slovenskej republiky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Národná rada Slovenskej republiky, a to nadpolovičnou väčšinou prítomných poslancov. Pokiaľ však ide o prítomnosť </w:t>
      </w:r>
      <w:r w:rsidRPr="00634D99">
        <w:rPr>
          <w:rFonts w:ascii="Book Antiqua" w:hAnsi="Book Antiqua" w:cs="Book Antiqua"/>
          <w:kern w:val="0"/>
          <w:sz w:val="22"/>
          <w:szCs w:val="22"/>
          <w:lang w:eastAsia="zh-CN"/>
        </w:rPr>
        <w:t>zahraničných ozbrojených síl na území Slovenskej republiky na účel humanitárnej pomoci, vojenských cvičení alebo mierových pozorovateľských misií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a</w:t>
      </w:r>
      <w:r w:rsidRPr="00634D9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o prechod zahraničných ozbrojených síl cez územie Slovenskej republiky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="00A11D9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F47A8B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A11D94">
        <w:rPr>
          <w:rFonts w:ascii="Book Antiqua" w:hAnsi="Book Antiqua" w:cs="Book Antiqua"/>
          <w:kern w:val="0"/>
          <w:sz w:val="22"/>
          <w:szCs w:val="22"/>
          <w:lang w:eastAsia="zh-CN"/>
        </w:rPr>
        <w:t>o súhlase s</w:t>
      </w:r>
      <w:r w:rsidR="00EA590E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A11D9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tým rozhoduje len Vláda Slovenskej republiky. Navyše nie je zrejmé, či sa pod zahraničnými ozbrojenými silami myslia len zahraniční vojaci alebo aj </w:t>
      </w:r>
      <w:r w:rsidR="002D4952">
        <w:rPr>
          <w:rFonts w:ascii="Book Antiqua" w:hAnsi="Book Antiqua" w:cs="Book Antiqua"/>
          <w:kern w:val="0"/>
          <w:sz w:val="22"/>
          <w:szCs w:val="22"/>
          <w:lang w:eastAsia="zh-CN"/>
        </w:rPr>
        <w:t>civil</w:t>
      </w:r>
      <w:r w:rsidR="00EA590E">
        <w:rPr>
          <w:rFonts w:ascii="Book Antiqua" w:hAnsi="Book Antiqua" w:cs="Book Antiqua"/>
          <w:kern w:val="0"/>
          <w:sz w:val="22"/>
          <w:szCs w:val="22"/>
          <w:lang w:eastAsia="zh-CN"/>
        </w:rPr>
        <w:t>ní zamestnanci zahraničných ozbrojených síl</w:t>
      </w:r>
      <w:r w:rsidR="00A11D94">
        <w:rPr>
          <w:rFonts w:ascii="Book Antiqua" w:hAnsi="Book Antiqua" w:cs="Book Antiqua"/>
          <w:kern w:val="0"/>
          <w:sz w:val="22"/>
          <w:szCs w:val="22"/>
          <w:lang w:eastAsia="zh-CN"/>
        </w:rPr>
        <w:t>, ktor</w:t>
      </w:r>
      <w:r w:rsidR="00EA590E">
        <w:rPr>
          <w:rFonts w:ascii="Book Antiqua" w:hAnsi="Book Antiqua" w:cs="Book Antiqua"/>
          <w:kern w:val="0"/>
          <w:sz w:val="22"/>
          <w:szCs w:val="22"/>
          <w:lang w:eastAsia="zh-CN"/>
        </w:rPr>
        <w:t>í</w:t>
      </w:r>
      <w:r w:rsidR="00A11D9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zabezpečujú dovoz a prevoz </w:t>
      </w:r>
      <w:r w:rsidR="00A11D94" w:rsidRPr="00A11D94">
        <w:rPr>
          <w:rFonts w:ascii="Book Antiqua" w:hAnsi="Book Antiqua" w:cs="Book Antiqua"/>
          <w:kern w:val="0"/>
          <w:sz w:val="22"/>
          <w:szCs w:val="22"/>
          <w:lang w:eastAsia="zh-CN"/>
        </w:rPr>
        <w:t>zbraní, munície, zariadení, zásob a</w:t>
      </w:r>
      <w:r w:rsidR="00A11D94">
        <w:rPr>
          <w:rFonts w:ascii="Book Antiqua" w:hAnsi="Book Antiqua" w:cs="Book Antiqua"/>
          <w:kern w:val="0"/>
          <w:sz w:val="22"/>
          <w:szCs w:val="22"/>
          <w:lang w:eastAsia="zh-CN"/>
        </w:rPr>
        <w:t> </w:t>
      </w:r>
      <w:r w:rsidR="00A11D94" w:rsidRPr="00A11D94">
        <w:rPr>
          <w:rFonts w:ascii="Book Antiqua" w:hAnsi="Book Antiqua" w:cs="Book Antiqua"/>
          <w:kern w:val="0"/>
          <w:sz w:val="22"/>
          <w:szCs w:val="22"/>
          <w:lang w:eastAsia="zh-CN"/>
        </w:rPr>
        <w:t>materiálu</w:t>
      </w:r>
      <w:r w:rsidR="00A11D9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patriacich zahraničný</w:t>
      </w:r>
      <w:r w:rsidR="004E5CDB">
        <w:rPr>
          <w:rFonts w:ascii="Book Antiqua" w:hAnsi="Book Antiqua" w:cs="Book Antiqua"/>
          <w:kern w:val="0"/>
          <w:sz w:val="22"/>
          <w:szCs w:val="22"/>
          <w:lang w:eastAsia="zh-CN"/>
        </w:rPr>
        <w:t>m</w:t>
      </w:r>
      <w:r w:rsidR="00A11D9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ozbrojeným silám. </w:t>
      </w:r>
    </w:p>
    <w:p w14:paraId="7B82208A" w14:textId="7DD426E4" w:rsidR="008842F0" w:rsidRDefault="00A11D94" w:rsidP="003400F6">
      <w:pPr>
        <w:spacing w:before="120" w:line="276" w:lineRule="auto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kern w:val="0"/>
          <w:sz w:val="22"/>
          <w:szCs w:val="22"/>
          <w:lang w:eastAsia="zh-CN"/>
        </w:rPr>
        <w:t>Súčasný legislatívny stav</w:t>
      </w:r>
      <w:r w:rsidR="0092045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teda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umožňuje, aby o tak zásadných </w:t>
      </w:r>
      <w:r w:rsidR="00920459">
        <w:rPr>
          <w:rFonts w:ascii="Book Antiqua" w:hAnsi="Book Antiqua" w:cs="Book Antiqua"/>
          <w:kern w:val="0"/>
          <w:sz w:val="22"/>
          <w:szCs w:val="22"/>
          <w:lang w:eastAsia="zh-CN"/>
        </w:rPr>
        <w:t>vojensko-politických otázkach, ako je prítomnosť či prechod zahraničných ozbrojených síl cez územie Slovenskej republiky</w:t>
      </w:r>
      <w:r w:rsidR="008842F0">
        <w:rPr>
          <w:rFonts w:ascii="Book Antiqua" w:hAnsi="Book Antiqua" w:cs="Book Antiqua"/>
          <w:kern w:val="0"/>
          <w:sz w:val="22"/>
          <w:szCs w:val="22"/>
          <w:lang w:eastAsia="zh-CN"/>
        </w:rPr>
        <w:t>, ktoré sú spôsobilé ohroziť suverenitu</w:t>
      </w:r>
      <w:r w:rsidR="00EA590E">
        <w:rPr>
          <w:rFonts w:ascii="Book Antiqua" w:hAnsi="Book Antiqua" w:cs="Book Antiqua"/>
          <w:kern w:val="0"/>
          <w:sz w:val="22"/>
          <w:szCs w:val="22"/>
          <w:lang w:eastAsia="zh-CN"/>
        </w:rPr>
        <w:t>, mier</w:t>
      </w:r>
      <w:r w:rsidR="008842F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a bezpečnosť Slovenskej republiky a jej občanov, mohlo byť rozhodnuté v Národnej rade Slovenskej republike bez toho, aby toto rozhodnutie bolo výsledkom </w:t>
      </w:r>
      <w:r w:rsidR="008842F0" w:rsidRPr="008842F0">
        <w:rPr>
          <w:rFonts w:ascii="Book Antiqua" w:hAnsi="Book Antiqua" w:cs="Book Antiqua"/>
          <w:kern w:val="0"/>
          <w:sz w:val="22"/>
          <w:szCs w:val="22"/>
          <w:lang w:eastAsia="zh-CN"/>
        </w:rPr>
        <w:t>konsenzu naprieč celým politickým spektrom, resp. výsledkom konsenzu medzi koalíciou a opozíciou.</w:t>
      </w:r>
      <w:r w:rsidR="008842F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Navyše </w:t>
      </w:r>
      <w:r w:rsidR="003400F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v prípade, že ide o prítomnosť zahraničných ozbrojených síl </w:t>
      </w:r>
      <w:r w:rsidR="003400F6" w:rsidRPr="00634D99">
        <w:rPr>
          <w:rFonts w:ascii="Book Antiqua" w:hAnsi="Book Antiqua" w:cs="Book Antiqua"/>
          <w:kern w:val="0"/>
          <w:sz w:val="22"/>
          <w:szCs w:val="22"/>
          <w:lang w:eastAsia="zh-CN"/>
        </w:rPr>
        <w:t>na účel humanitárnej pomoci, vojenských cvičení alebo mierových pozorovateľských misií</w:t>
      </w:r>
      <w:r w:rsidR="003400F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a</w:t>
      </w:r>
      <w:r w:rsidR="003400F6" w:rsidRPr="00634D9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o prechod zahraničných ozbrojených síl cez územie Slovenskej republiky</w:t>
      </w:r>
      <w:r w:rsidR="003400F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táto kompetencia prechádza </w:t>
      </w:r>
      <w:r w:rsidR="00866608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3400F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na </w:t>
      </w:r>
      <w:r w:rsidR="008842F0">
        <w:rPr>
          <w:rFonts w:ascii="Book Antiqua" w:hAnsi="Book Antiqua" w:cs="Book Antiqua"/>
          <w:kern w:val="0"/>
          <w:sz w:val="22"/>
          <w:szCs w:val="22"/>
          <w:lang w:eastAsia="zh-CN"/>
        </w:rPr>
        <w:t>nevolený, výkonný štátny orgán – Vlád</w:t>
      </w:r>
      <w:r w:rsidR="003400F6">
        <w:rPr>
          <w:rFonts w:ascii="Book Antiqua" w:hAnsi="Book Antiqua" w:cs="Book Antiqua"/>
          <w:kern w:val="0"/>
          <w:sz w:val="22"/>
          <w:szCs w:val="22"/>
          <w:lang w:eastAsia="zh-CN"/>
        </w:rPr>
        <w:t>u</w:t>
      </w:r>
      <w:r w:rsidR="008842F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Slovenskej republiky. </w:t>
      </w:r>
    </w:p>
    <w:p w14:paraId="67C8AB3C" w14:textId="1A5A98B4" w:rsidR="003400F6" w:rsidRDefault="003400F6" w:rsidP="003400F6">
      <w:pPr>
        <w:spacing w:before="120" w:line="276" w:lineRule="auto"/>
        <w:ind w:firstLine="708"/>
        <w:jc w:val="both"/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</w:pP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Tento stav je neúnosný najmä s ohľadom na skutočnosť, že sa v súčasnosti chystá uzavretie tzv. „Dohody </w:t>
      </w:r>
      <w:r w:rsidRPr="003400F6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o spolupráci v oblasti obrany</w:t>
      </w:r>
      <w:r>
        <w:rPr>
          <w:rFonts w:ascii="Book Antiqua" w:hAnsi="Book Antiqua" w:cs="Book Antiqua"/>
          <w:b/>
          <w:kern w:val="0"/>
          <w:sz w:val="22"/>
          <w:szCs w:val="22"/>
          <w:lang w:eastAsia="zh-CN" w:bidi="sk-SK"/>
        </w:rPr>
        <w:t xml:space="preserve"> </w:t>
      </w:r>
      <w:r w:rsidRPr="003400F6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medzi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Vládou SR a Vládou Spojených štátov amerických</w:t>
      </w:r>
      <w:r w:rsid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“. Táto dohoda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umožní vojakom</w:t>
      </w:r>
      <w:r w:rsid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a civilným zamestnancom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americkej armády</w:t>
      </w:r>
      <w:r w:rsid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, nielen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dlhoročnú prítomnosť na území Slovenskej republiky</w:t>
      </w:r>
      <w:r w:rsid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, ale aj faktickú beztrestnosť z</w:t>
      </w:r>
      <w:r w:rsidR="004E5CDB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</w:t>
      </w:r>
      <w:r w:rsid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hľadiska slovenského trestného práva a</w:t>
      </w:r>
      <w:r w:rsidR="004E5CDB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</w:t>
      </w:r>
      <w:r w:rsid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obrovské zvýhodnenie </w:t>
      </w:r>
      <w:r w:rsidR="004E5CDB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príslušníkov a zamestnancov americkej </w:t>
      </w:r>
      <w:r w:rsidR="009C5DCB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armády </w:t>
      </w:r>
      <w:r w:rsidR="004E5CDB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oproti</w:t>
      </w:r>
      <w:r w:rsid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občanom Slovenskej republiky. Navyše umožní americkej armáde umiestniť na našom území jadrové, chemické alebo biologické zbrane, čo zásadne ohroz</w:t>
      </w:r>
      <w:r w:rsidR="00EA590E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í mier a</w:t>
      </w:r>
      <w:r w:rsid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bezpečnosť </w:t>
      </w:r>
      <w:r w:rsidR="00EA590E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slovenských občanov.</w:t>
      </w:r>
    </w:p>
    <w:p w14:paraId="79A8E86C" w14:textId="20A0FA73" w:rsidR="002D4952" w:rsidRDefault="002D4952" w:rsidP="003400F6">
      <w:pPr>
        <w:spacing w:before="120" w:line="276" w:lineRule="auto"/>
        <w:ind w:firstLine="708"/>
        <w:jc w:val="both"/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</w:pPr>
      <w:r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Z tohto dôvodu považujeme za potrebné, aby </w:t>
      </w:r>
      <w:r w:rsidRP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na vyslovenie súhlasu s prítomnosťou zahraničných ozbrojených síl, vrátane ich zbraní, munície, zariadení, zásob a materiálu na území Slovenskej republiky</w:t>
      </w:r>
      <w:r w:rsidR="00F47A8B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najdlhšie na 90 dní</w:t>
      </w:r>
      <w:r w:rsidR="00EA590E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</w:t>
      </w:r>
      <w:r w:rsidRP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a na vyslovenie súhlasu s</w:t>
      </w:r>
      <w:r w:rsidR="00EA590E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 ich </w:t>
      </w:r>
      <w:r w:rsidRP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prechodom </w:t>
      </w:r>
      <w:r w:rsidR="00EA590E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cez územie Slovenskej republiky rozhodovala výlučne </w:t>
      </w:r>
      <w:r w:rsidR="004E5CDB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NR SR</w:t>
      </w:r>
      <w:r w:rsidR="00EA590E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, ako občanmi volený, jediný ústavodarný a zákonodarný orgán, a to ústavnou trojpätinovou väčšinou hlasov všetkých poslancov NR SR.</w:t>
      </w:r>
      <w:r w:rsidR="00F47A8B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Súčasne navrhujeme, aby o súhlase s prítomnosťou </w:t>
      </w:r>
      <w:r w:rsidR="00F47A8B" w:rsidRPr="002D4952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>zahraničných ozbrojených síl, vrátane ich zbraní, munície, zariadení, zásob a materiálu na území Slovenskej republiky</w:t>
      </w:r>
      <w:r w:rsidR="00F47A8B">
        <w:rPr>
          <w:rFonts w:ascii="Book Antiqua" w:hAnsi="Book Antiqua" w:cs="Book Antiqua"/>
          <w:bCs/>
          <w:kern w:val="0"/>
          <w:sz w:val="22"/>
          <w:szCs w:val="22"/>
          <w:lang w:eastAsia="zh-CN" w:bidi="sk-SK"/>
        </w:rPr>
        <w:t xml:space="preserve"> na dlhšie ako 90 dní, rozhodovali občania Slovenskej republiky v referende.</w:t>
      </w:r>
    </w:p>
    <w:p w14:paraId="61A736F0" w14:textId="19C46051" w:rsidR="00F47A8B" w:rsidRDefault="00F47A8B" w:rsidP="003400F6">
      <w:pPr>
        <w:spacing w:before="120" w:line="276" w:lineRule="auto"/>
        <w:ind w:firstLine="708"/>
        <w:jc w:val="both"/>
        <w:rPr>
          <w:rFonts w:ascii="Book Antiqua" w:hAnsi="Book Antiqua" w:cs="Book Antiqua"/>
          <w:b/>
          <w:kern w:val="0"/>
          <w:sz w:val="22"/>
          <w:szCs w:val="22"/>
          <w:lang w:eastAsia="zh-CN" w:bidi="sk-SK"/>
        </w:rPr>
      </w:pPr>
    </w:p>
    <w:p w14:paraId="2727CB6D" w14:textId="77777777" w:rsidR="00602787" w:rsidRPr="00CF66E2" w:rsidRDefault="00851C13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B. Osobitná časť</w:t>
      </w:r>
    </w:p>
    <w:p w14:paraId="3CB3DEDA" w14:textId="77777777" w:rsidR="00602787" w:rsidRPr="00CF66E2" w:rsidRDefault="00602787">
      <w:pPr>
        <w:pStyle w:val="Standarduser"/>
        <w:tabs>
          <w:tab w:val="left" w:pos="2835"/>
        </w:tabs>
        <w:autoSpaceDE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5B792B42" w14:textId="77777777" w:rsidR="00602787" w:rsidRPr="00A621EC" w:rsidRDefault="005A5310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Č</w:t>
      </w:r>
      <w:r w:rsidR="00851C13"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l. I</w:t>
      </w:r>
    </w:p>
    <w:p w14:paraId="527D698D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1</w:t>
      </w:r>
    </w:p>
    <w:p w14:paraId="60139627" w14:textId="4DEEEB3C" w:rsidR="00602787" w:rsidRPr="00866608" w:rsidRDefault="00866608" w:rsidP="00866608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Rozširujú sa prípady, v ktorých NR SR rozhoduje 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ústavn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ou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trojpätinov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ou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väčšin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ou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hlasov všetkých poslancov NR SR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. Takáto ústavná väčšina bude potrebná 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na vyslovenie </w:t>
      </w:r>
      <w:r w:rsidRPr="00866608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súhlasu 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866608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s prítomnosťou zahraničných ozbrojených síl, vrátane ich zbraní, munície, zariadení, zásob 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866608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 materiálu na území Slovenskej republiky najdlhšie na 90 dní a na vyslovenie súhlasu s prechodom zahraničných ozbrojených síl, vrátane ich zbraní, munície, zariadení, zásob a materiálu cez územie Slovenskej republiky</w:t>
      </w:r>
      <w:r w:rsidR="00B9124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.</w:t>
      </w:r>
    </w:p>
    <w:p w14:paraId="57B9E7F2" w14:textId="4D0DB5AC" w:rsidR="00866608" w:rsidRDefault="00B91243" w:rsidP="00866608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kern w:val="0"/>
          <w:sz w:val="22"/>
          <w:szCs w:val="22"/>
          <w:lang w:eastAsia="zh-CN"/>
        </w:rPr>
        <w:t>K bodu 2</w:t>
      </w:r>
    </w:p>
    <w:p w14:paraId="21FF673F" w14:textId="1E41E9CB" w:rsidR="00B91243" w:rsidRDefault="00B91243" w:rsidP="00866608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kern w:val="0"/>
          <w:sz w:val="22"/>
          <w:szCs w:val="22"/>
          <w:lang w:eastAsia="zh-CN"/>
        </w:rPr>
        <w:tab/>
        <w:t>Navrhujeme, aby mala NR SR právomoc rozhodovať o vyslovení súhlasu</w:t>
      </w:r>
      <w:r w:rsidRPr="00B91243">
        <w:rPr>
          <w:rFonts w:ascii="Book Antiqua" w:hAnsi="Book Antiqua"/>
          <w:bCs/>
          <w:lang w:eastAsia="zh-CN" w:bidi="hi-IN"/>
        </w:rPr>
        <w:t xml:space="preserve"> </w:t>
      </w:r>
      <w:r w:rsidRPr="00B9124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s prítomnosťou zahraničných ozbrojených síl, vrátane ich zbraní, munície, zariadení, zásob a materiálu, na území Slovenskej republiky najdlhšie na 90 dní a súhlas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e</w:t>
      </w:r>
      <w:r w:rsidRPr="00B9124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s prechodom zahraničných ozbrojených síl, 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B9124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vrátane ich zbraní, munície, zariadení, zásob a materiálu, cez územie Slovenskej republiky.</w:t>
      </w:r>
    </w:p>
    <w:p w14:paraId="4AEAD83E" w14:textId="66F6DC66" w:rsidR="00B91243" w:rsidRDefault="00B91243" w:rsidP="00866608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 bodu 3</w:t>
      </w:r>
    </w:p>
    <w:p w14:paraId="277216FD" w14:textId="30B5774B" w:rsidR="00B91243" w:rsidRDefault="001B435A" w:rsidP="00866608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ab/>
        <w:t xml:space="preserve">Navrhujeme, aby o </w:t>
      </w:r>
      <w:r w:rsidRPr="001B435A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prítomnos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ti</w:t>
      </w:r>
      <w:r w:rsidRPr="001B435A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zahraničných ozbrojených síl, vrátane ich zbraní, munície, zariadení, zásob a materiálu na území Slovenskej republiky na viac ako 90 dní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rozhodovali občania SR v referende.</w:t>
      </w:r>
    </w:p>
    <w:p w14:paraId="61B2CA97" w14:textId="7CCFCCA5" w:rsidR="00B91243" w:rsidRDefault="00B91243" w:rsidP="00866608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 bodu 4</w:t>
      </w:r>
    </w:p>
    <w:p w14:paraId="016FAB05" w14:textId="5056D3DD" w:rsidR="00B91243" w:rsidRPr="004B5646" w:rsidRDefault="00B91243" w:rsidP="00866608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ab/>
        <w:t xml:space="preserve">Vláde SR sa odoberá právomoc rozhodovať </w:t>
      </w:r>
      <w:r w:rsidRPr="00B9124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o súhlase s prítomnosťou zahraničných ozbrojených síl na území Slovenskej republiky na účel humanitárnej pomoci, vojenských cvičení 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B9124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alebo mierových pozorovateľských misií, o súhlase s prechodom zahraničných ozbrojených síl 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B9124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cez územie Slovenskej republik</w:t>
      </w: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y.</w:t>
      </w:r>
    </w:p>
    <w:p w14:paraId="5EA616D5" w14:textId="77777777" w:rsidR="00982F14" w:rsidRP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sz w:val="14"/>
          <w:szCs w:val="14"/>
          <w:lang w:bidi="hi-IN"/>
        </w:rPr>
      </w:pPr>
    </w:p>
    <w:p w14:paraId="2D6536DA" w14:textId="77777777" w:rsidR="00602787" w:rsidRPr="00CF66E2" w:rsidRDefault="005A5310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>
        <w:rPr>
          <w:rFonts w:ascii="Book Antiqua" w:hAnsi="Book Antiqua" w:cs="Book Antiqua"/>
          <w:b/>
          <w:bCs/>
          <w:sz w:val="22"/>
          <w:szCs w:val="22"/>
          <w:lang w:bidi="hi-IN"/>
        </w:rPr>
        <w:t>Č</w:t>
      </w:r>
      <w:r w:rsidR="00851C13"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l. II</w:t>
      </w:r>
    </w:p>
    <w:p w14:paraId="63DBBFBE" w14:textId="037D22CB" w:rsidR="00A621EC" w:rsidRPr="00A621EC" w:rsidRDefault="00982F14" w:rsidP="00982F14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  <w:sectPr w:rsidR="00A621EC" w:rsidRPr="00A621EC" w:rsidSect="00F47A8B">
          <w:pgSz w:w="12240" w:h="15840"/>
          <w:pgMar w:top="568" w:right="1134" w:bottom="1134" w:left="1134" w:header="709" w:footer="709" w:gutter="0"/>
          <w:cols w:space="708"/>
        </w:sectPr>
      </w:pPr>
      <w:r w:rsidRPr="00982F14">
        <w:rPr>
          <w:rFonts w:ascii="Book Antiqua" w:hAnsi="Book Antiqua" w:cs="Arial"/>
          <w:sz w:val="22"/>
          <w:szCs w:val="22"/>
        </w:rPr>
        <w:t xml:space="preserve">Navrhuje sa účinnosť </w:t>
      </w:r>
      <w:r w:rsidR="004B5646">
        <w:rPr>
          <w:rFonts w:ascii="Book Antiqua" w:hAnsi="Book Antiqua" w:cs="Arial"/>
          <w:sz w:val="22"/>
          <w:szCs w:val="22"/>
        </w:rPr>
        <w:t xml:space="preserve">ústavného </w:t>
      </w:r>
      <w:r w:rsidRPr="00982F14">
        <w:rPr>
          <w:rFonts w:ascii="Book Antiqua" w:hAnsi="Book Antiqua" w:cs="Arial"/>
          <w:sz w:val="22"/>
          <w:szCs w:val="22"/>
        </w:rPr>
        <w:t xml:space="preserve">zákona </w:t>
      </w:r>
      <w:r w:rsidRPr="00982F14">
        <w:rPr>
          <w:rFonts w:ascii="Book Antiqua" w:hAnsi="Book Antiqua"/>
          <w:sz w:val="22"/>
        </w:rPr>
        <w:t>pätnástym dňom po jeho vyhlásení v Zbierke z</w:t>
      </w:r>
      <w:r>
        <w:rPr>
          <w:rFonts w:ascii="Book Antiqua" w:hAnsi="Book Antiqua"/>
          <w:sz w:val="22"/>
        </w:rPr>
        <w:t>ákonov.</w:t>
      </w:r>
    </w:p>
    <w:p w14:paraId="2B0FD061" w14:textId="158ECAAD" w:rsidR="00982F14" w:rsidRPr="00CF66E2" w:rsidRDefault="00982F14">
      <w:pPr>
        <w:pStyle w:val="Standarduser"/>
        <w:rPr>
          <w:rFonts w:ascii="Book Antiqua" w:hAnsi="Book Antiqua" w:cs="Book Antiqua"/>
          <w:sz w:val="22"/>
          <w:szCs w:val="22"/>
          <w:lang w:eastAsia="zh-CN" w:bidi="hi-IN"/>
        </w:rPr>
      </w:pPr>
    </w:p>
    <w:sectPr w:rsidR="00982F14" w:rsidRPr="00CF66E2">
      <w:type w:val="continuous"/>
      <w:pgSz w:w="12240" w:h="15840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E4C0" w14:textId="77777777" w:rsidR="000047B4" w:rsidRDefault="000047B4" w:rsidP="00982F14">
      <w:r>
        <w:separator/>
      </w:r>
    </w:p>
  </w:endnote>
  <w:endnote w:type="continuationSeparator" w:id="0">
    <w:p w14:paraId="0404AD94" w14:textId="77777777" w:rsidR="000047B4" w:rsidRDefault="000047B4" w:rsidP="009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0740" w14:textId="77777777" w:rsidR="000047B4" w:rsidRDefault="000047B4" w:rsidP="00982F14">
      <w:r>
        <w:separator/>
      </w:r>
    </w:p>
  </w:footnote>
  <w:footnote w:type="continuationSeparator" w:id="0">
    <w:p w14:paraId="5F6708DF" w14:textId="77777777" w:rsidR="000047B4" w:rsidRDefault="000047B4" w:rsidP="0098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867C3"/>
    <w:multiLevelType w:val="multilevel"/>
    <w:tmpl w:val="D31085A8"/>
    <w:styleLink w:val="RTFNum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rtl w:val="0"/>
        <w:cs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787"/>
    <w:rsid w:val="000047B4"/>
    <w:rsid w:val="0001518F"/>
    <w:rsid w:val="00067D59"/>
    <w:rsid w:val="0007540C"/>
    <w:rsid w:val="000C0274"/>
    <w:rsid w:val="00197969"/>
    <w:rsid w:val="001A74E1"/>
    <w:rsid w:val="001A7550"/>
    <w:rsid w:val="001B435A"/>
    <w:rsid w:val="001C02E1"/>
    <w:rsid w:val="001D4D9A"/>
    <w:rsid w:val="002A5D03"/>
    <w:rsid w:val="002D4952"/>
    <w:rsid w:val="003400F6"/>
    <w:rsid w:val="003854DE"/>
    <w:rsid w:val="003E4691"/>
    <w:rsid w:val="003F659A"/>
    <w:rsid w:val="004069DE"/>
    <w:rsid w:val="004473F0"/>
    <w:rsid w:val="004B5646"/>
    <w:rsid w:val="004C13B9"/>
    <w:rsid w:val="004C51AE"/>
    <w:rsid w:val="004E5CDB"/>
    <w:rsid w:val="005A5310"/>
    <w:rsid w:val="005E4A03"/>
    <w:rsid w:val="00602787"/>
    <w:rsid w:val="00623455"/>
    <w:rsid w:val="00624728"/>
    <w:rsid w:val="0063075A"/>
    <w:rsid w:val="00634D99"/>
    <w:rsid w:val="00687B56"/>
    <w:rsid w:val="006B14A2"/>
    <w:rsid w:val="006C416D"/>
    <w:rsid w:val="007B0354"/>
    <w:rsid w:val="007C2CC6"/>
    <w:rsid w:val="00844474"/>
    <w:rsid w:val="00851C13"/>
    <w:rsid w:val="00854B6F"/>
    <w:rsid w:val="00856874"/>
    <w:rsid w:val="008647BB"/>
    <w:rsid w:val="00866608"/>
    <w:rsid w:val="00875B78"/>
    <w:rsid w:val="00875C09"/>
    <w:rsid w:val="008842F0"/>
    <w:rsid w:val="008E4AA7"/>
    <w:rsid w:val="00920459"/>
    <w:rsid w:val="00944D47"/>
    <w:rsid w:val="00947463"/>
    <w:rsid w:val="00960AA9"/>
    <w:rsid w:val="00975A6D"/>
    <w:rsid w:val="00982F14"/>
    <w:rsid w:val="009C5DCB"/>
    <w:rsid w:val="00A067BA"/>
    <w:rsid w:val="00A10C0C"/>
    <w:rsid w:val="00A11D94"/>
    <w:rsid w:val="00A14337"/>
    <w:rsid w:val="00A26BBD"/>
    <w:rsid w:val="00A621EC"/>
    <w:rsid w:val="00B50504"/>
    <w:rsid w:val="00B63A1F"/>
    <w:rsid w:val="00B71DE9"/>
    <w:rsid w:val="00B82C43"/>
    <w:rsid w:val="00B91243"/>
    <w:rsid w:val="00CF66E2"/>
    <w:rsid w:val="00D30A29"/>
    <w:rsid w:val="00D46FC3"/>
    <w:rsid w:val="00D711D6"/>
    <w:rsid w:val="00DB6203"/>
    <w:rsid w:val="00DF4B95"/>
    <w:rsid w:val="00E15090"/>
    <w:rsid w:val="00E63A3C"/>
    <w:rsid w:val="00E731E6"/>
    <w:rsid w:val="00EA3B6A"/>
    <w:rsid w:val="00EA590E"/>
    <w:rsid w:val="00EC41CB"/>
    <w:rsid w:val="00F42BB1"/>
    <w:rsid w:val="00F47A8B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D553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Podtitul">
    <w:name w:val="Subtitle"/>
    <w:basedOn w:val="Nzov"/>
    <w:next w:val="Textbod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Times New Roman"/>
      <w:rtl w:val="0"/>
      <w:cs w:val="0"/>
    </w:rPr>
  </w:style>
  <w:style w:type="paragraph" w:styleId="Zoznam">
    <w:name w:val="List"/>
    <w:basedOn w:val="Textbodyuser"/>
    <w:uiPriority w:val="99"/>
    <w:rPr>
      <w:rFonts w:cs="Lucida Sans"/>
    </w:rPr>
  </w:style>
  <w:style w:type="paragraph" w:styleId="Popis">
    <w:name w:val="caption"/>
    <w:basedOn w:val="Standarduser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rPr>
      <w:rFonts w:cs="Lucida Sans"/>
    </w:rPr>
  </w:style>
  <w:style w:type="paragraph" w:customStyle="1" w:styleId="Standarduser">
    <w:name w:val="Standard (user)"/>
    <w:uiPriority w:val="99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Textbodyuser">
    <w:name w:val="Text body (user)"/>
    <w:basedOn w:val="Standarduser"/>
    <w:uiPriority w:val="99"/>
    <w:pPr>
      <w:spacing w:after="120"/>
    </w:pPr>
  </w:style>
  <w:style w:type="paragraph" w:customStyle="1" w:styleId="TableContentsuser">
    <w:name w:val="Table Contents (user)"/>
    <w:basedOn w:val="Standarduser"/>
    <w:uiPriority w:val="99"/>
  </w:style>
  <w:style w:type="paragraph" w:customStyle="1" w:styleId="TableHeadinguser">
    <w:name w:val="Table Heading (user)"/>
    <w:basedOn w:val="TableContentsuser"/>
    <w:uiPriority w:val="99"/>
    <w:pPr>
      <w:jc w:val="center"/>
    </w:pPr>
    <w:rPr>
      <w:b/>
      <w:bCs/>
    </w:rPr>
  </w:style>
  <w:style w:type="paragraph" w:styleId="Normlnywebov">
    <w:name w:val="Normal (Web)"/>
    <w:basedOn w:val="Standarduser"/>
    <w:uiPriority w:val="99"/>
    <w:pPr>
      <w:autoSpaceDE/>
      <w:spacing w:before="280" w:after="280"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Internetlinkuser">
    <w:name w:val="Internet link (user)"/>
    <w:uiPriority w:val="99"/>
    <w:rPr>
      <w:color w:val="000080"/>
      <w:u w:val="single"/>
    </w:rPr>
  </w:style>
  <w:style w:type="character" w:customStyle="1" w:styleId="NumberingSymbolsuser">
    <w:name w:val="Numbering Symbols (user)"/>
    <w:uiPriority w:val="99"/>
  </w:style>
  <w:style w:type="numbering" w:customStyle="1" w:styleId="RTFNum2">
    <w:name w:val="RTF_Num 2"/>
    <w:basedOn w:val="Bezzoznamu"/>
    <w:pPr>
      <w:numPr>
        <w:numId w:val="1"/>
      </w:numPr>
    </w:pPr>
  </w:style>
  <w:style w:type="paragraph" w:customStyle="1" w:styleId="Default">
    <w:name w:val="Default"/>
    <w:rsid w:val="00982F14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82F14"/>
    <w:rPr>
      <w:kern w:val="3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82F14"/>
    <w:rPr>
      <w:kern w:val="3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8E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Rastislav Schlosár</cp:lastModifiedBy>
  <cp:revision>18</cp:revision>
  <cp:lastPrinted>2022-01-12T07:07:00Z</cp:lastPrinted>
  <dcterms:created xsi:type="dcterms:W3CDTF">2017-05-26T09:36:00Z</dcterms:created>
  <dcterms:modified xsi:type="dcterms:W3CDTF">2022-01-12T09:13:00Z</dcterms:modified>
</cp:coreProperties>
</file>