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660DBF71" w:rsidR="00CD2E5B" w:rsidRPr="008D68F6" w:rsidRDefault="00FC5E9A" w:rsidP="00CD2E5B">
      <w:pPr>
        <w:jc w:val="center"/>
        <w:rPr>
          <w:b/>
          <w:bCs/>
        </w:rPr>
      </w:pPr>
      <w:r w:rsidRPr="008D68F6">
        <w:rPr>
          <w:b/>
          <w:bCs/>
        </w:rPr>
        <w:t>N</w:t>
      </w:r>
      <w:r w:rsidR="00A43D16">
        <w:rPr>
          <w:b/>
          <w:bCs/>
        </w:rPr>
        <w:t>ávrh</w:t>
      </w:r>
    </w:p>
    <w:p w14:paraId="69C19938" w14:textId="77777777" w:rsidR="00CD2E5B" w:rsidRPr="008D68F6" w:rsidRDefault="00CD2E5B" w:rsidP="00CD2E5B">
      <w:pPr>
        <w:pStyle w:val="Nadpis1"/>
        <w:keepLines w:val="0"/>
        <w:spacing w:before="0" w:after="0"/>
        <w:rPr>
          <w:rFonts w:cs="Times New Roman"/>
          <w:szCs w:val="24"/>
        </w:rPr>
      </w:pPr>
    </w:p>
    <w:p w14:paraId="431FE9E3" w14:textId="02A39D24" w:rsidR="00CD2E5B" w:rsidRPr="008D68F6" w:rsidRDefault="00A43D16" w:rsidP="00CD2E5B">
      <w:pPr>
        <w:pStyle w:val="Nadpis1"/>
        <w:keepLines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ÚSTAVNÝ Z</w:t>
      </w:r>
      <w:r w:rsidRPr="008D68F6">
        <w:rPr>
          <w:rFonts w:cs="Times New Roman"/>
          <w:szCs w:val="24"/>
        </w:rPr>
        <w:t>ÁKON</w:t>
      </w:r>
    </w:p>
    <w:p w14:paraId="3A5C7C90" w14:textId="77777777" w:rsidR="00CD2E5B" w:rsidRDefault="00CD2E5B" w:rsidP="00CD2E5B">
      <w:pPr>
        <w:jc w:val="center"/>
      </w:pPr>
    </w:p>
    <w:p w14:paraId="092364A7" w14:textId="595879E3" w:rsidR="00CD2E5B" w:rsidRDefault="00FC5E9A" w:rsidP="00CD2E5B">
      <w:pPr>
        <w:jc w:val="center"/>
      </w:pPr>
      <w:r>
        <w:t>z ... 202</w:t>
      </w:r>
      <w:r w:rsidR="00445D8C">
        <w:t>2</w:t>
      </w:r>
      <w:r>
        <w:t>,</w:t>
      </w:r>
    </w:p>
    <w:p w14:paraId="2DD900F5" w14:textId="77777777" w:rsidR="00CD2E5B" w:rsidRDefault="00CD2E5B" w:rsidP="00CD2E5B">
      <w:pPr>
        <w:jc w:val="center"/>
      </w:pPr>
    </w:p>
    <w:p w14:paraId="790689DF" w14:textId="77777777" w:rsidR="00CD2E5B" w:rsidRPr="00CD2E5B" w:rsidRDefault="00FC5E9A" w:rsidP="00CD2E5B">
      <w:pPr>
        <w:jc w:val="center"/>
        <w:rPr>
          <w:b/>
        </w:rPr>
      </w:pPr>
      <w:r w:rsidRPr="00CD2E5B">
        <w:rPr>
          <w:b/>
        </w:rPr>
        <w:t xml:space="preserve">ktorým sa mení a dopĺňa Ústava Slovenskej republiky č. 460/1992 Zb. </w:t>
      </w:r>
    </w:p>
    <w:p w14:paraId="0AE42C2C" w14:textId="1CE92D26" w:rsidR="00CD2E5B" w:rsidRDefault="00FC5E9A" w:rsidP="00CD2E5B">
      <w:pPr>
        <w:jc w:val="center"/>
        <w:rPr>
          <w:b/>
        </w:rPr>
      </w:pPr>
      <w:r w:rsidRPr="00CD2E5B">
        <w:rPr>
          <w:b/>
        </w:rPr>
        <w:t>v znení neskorších predpisov</w:t>
      </w:r>
    </w:p>
    <w:p w14:paraId="3875DF1A" w14:textId="77777777" w:rsidR="00A43D16" w:rsidRDefault="00A43D16" w:rsidP="00CD2E5B">
      <w:pPr>
        <w:jc w:val="center"/>
        <w:rPr>
          <w:b/>
        </w:rPr>
      </w:pPr>
    </w:p>
    <w:p w14:paraId="6E7F46B5" w14:textId="77777777" w:rsidR="00CD2E5B" w:rsidRDefault="00CD2E5B" w:rsidP="00CD2E5B">
      <w:pPr>
        <w:jc w:val="both"/>
      </w:pPr>
    </w:p>
    <w:p w14:paraId="23C88CD6" w14:textId="59D01CE8" w:rsidR="00CD2E5B" w:rsidRDefault="00FC5E9A" w:rsidP="00A43D16">
      <w:pPr>
        <w:jc w:val="both"/>
      </w:pPr>
      <w:r>
        <w:t>Národná rada Slovenskej republiky sa uzniesla na tomto</w:t>
      </w:r>
      <w:r w:rsidR="00392E89">
        <w:t xml:space="preserve"> ústavnom</w:t>
      </w:r>
      <w:r>
        <w:t xml:space="preserve"> zákone:</w:t>
      </w:r>
    </w:p>
    <w:p w14:paraId="1FF1DE48" w14:textId="77777777" w:rsidR="00A43D16" w:rsidRDefault="00A43D16" w:rsidP="00A43D16">
      <w:pPr>
        <w:jc w:val="both"/>
      </w:pPr>
    </w:p>
    <w:p w14:paraId="5FCFA39D" w14:textId="77777777" w:rsidR="00CD2E5B" w:rsidRPr="00022BA8" w:rsidRDefault="00CD2E5B" w:rsidP="00CD2E5B">
      <w:pPr>
        <w:jc w:val="both"/>
      </w:pPr>
    </w:p>
    <w:p w14:paraId="3BC4AEE1" w14:textId="77777777" w:rsidR="00CD2E5B" w:rsidRDefault="00FC5E9A" w:rsidP="00CD2E5B">
      <w:pPr>
        <w:jc w:val="center"/>
        <w:rPr>
          <w:b/>
        </w:rPr>
      </w:pPr>
      <w:r>
        <w:rPr>
          <w:b/>
        </w:rPr>
        <w:t>Čl. I</w:t>
      </w:r>
    </w:p>
    <w:p w14:paraId="0375B659" w14:textId="77777777" w:rsidR="008503CA" w:rsidRPr="002B2057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bCs/>
          <w:color w:val="070707"/>
          <w:lang w:eastAsia="sk-SK"/>
        </w:rPr>
      </w:pPr>
    </w:p>
    <w:p w14:paraId="55E1282E" w14:textId="4EE4FECD" w:rsidR="00117B6E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  <w:r w:rsidRPr="00DF05EC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DF05EC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DF05EC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DF05EC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 w:rsidRPr="00DF05EC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DF05EC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DF05EC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="00373C43" w:rsidRPr="00DF05EC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t xml:space="preserve">ústavného zákona </w:t>
      </w:r>
      <w:r w:rsidRPr="00DF05EC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DF05EC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373C43" w:rsidRPr="00DF05EC">
        <w:rPr>
          <w:rFonts w:ascii="Book Antiqua" w:hAnsi="Book Antiqua"/>
          <w:color w:val="000000" w:themeColor="text1"/>
          <w:sz w:val="22"/>
          <w:szCs w:val="22"/>
        </w:rPr>
        <w:t xml:space="preserve"> a ústavného zákona č. </w:t>
      </w:r>
      <w:hyperlink r:id="rId24" w:history="1">
        <w:r w:rsidR="00373C43" w:rsidRPr="00DF05EC">
          <w:rPr>
            <w:rFonts w:ascii="Book Antiqua" w:hAnsi="Book Antiqua"/>
            <w:color w:val="000000" w:themeColor="text1"/>
            <w:sz w:val="22"/>
            <w:szCs w:val="22"/>
          </w:rPr>
          <w:t>422/2020 Z. z.</w:t>
        </w:r>
      </w:hyperlink>
      <w:r w:rsidR="00E30491" w:rsidRPr="00DF05EC">
        <w:rPr>
          <w:rFonts w:ascii="Book Antiqua" w:hAnsi="Book Antiqua"/>
          <w:color w:val="000000" w:themeColor="text1"/>
          <w:sz w:val="22"/>
          <w:szCs w:val="22"/>
        </w:rPr>
        <w:t xml:space="preserve"> sa mení a dopĺňa </w:t>
      </w:r>
      <w:r w:rsidR="00E30491" w:rsidRPr="00DF05EC">
        <w:rPr>
          <w:rFonts w:ascii="Book Antiqua" w:hAnsi="Book Antiqua"/>
          <w:bCs/>
          <w:color w:val="070707"/>
          <w:sz w:val="22"/>
          <w:szCs w:val="22"/>
          <w:lang w:eastAsia="sk-SK"/>
        </w:rPr>
        <w:t>takto:</w:t>
      </w:r>
    </w:p>
    <w:p w14:paraId="420FCF9F" w14:textId="77777777" w:rsidR="00042E1A" w:rsidRPr="00DF05EC" w:rsidRDefault="00042E1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</w:p>
    <w:p w14:paraId="2CB1BA01" w14:textId="33016AE6" w:rsidR="00F07C20" w:rsidRDefault="00F07C20" w:rsidP="00373C43">
      <w:pPr>
        <w:pStyle w:val="Odsekzoznamu"/>
        <w:widowControl/>
        <w:numPr>
          <w:ilvl w:val="0"/>
          <w:numId w:val="4"/>
        </w:numPr>
        <w:autoSpaceDN/>
        <w:spacing w:before="120" w:after="0" w:line="276" w:lineRule="auto"/>
        <w:ind w:left="357" w:hanging="35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Čl. 84 ods. 4 sa za slová: „</w:t>
      </w:r>
      <w:r w:rsidRPr="00F07C20">
        <w:rPr>
          <w:rFonts w:ascii="Book Antiqua" w:hAnsi="Book Antiqua"/>
          <w:bCs/>
        </w:rPr>
        <w:t>na vypovedanie vojny inému štátu</w:t>
      </w:r>
      <w:r>
        <w:rPr>
          <w:rFonts w:ascii="Book Antiqua" w:hAnsi="Book Antiqua"/>
          <w:bCs/>
        </w:rPr>
        <w:t>“ vkladajú slová:</w:t>
      </w:r>
    </w:p>
    <w:p w14:paraId="586EC7C7" w14:textId="02090336" w:rsidR="00F07C20" w:rsidRDefault="00F07C20" w:rsidP="00F07C20">
      <w:pPr>
        <w:pStyle w:val="Odsekzoznamu"/>
        <w:widowControl/>
        <w:autoSpaceDN/>
        <w:spacing w:before="120" w:after="0" w:line="276" w:lineRule="auto"/>
        <w:ind w:left="35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„,</w:t>
      </w:r>
      <w:r w:rsidR="00AC5EAC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na vyslovenie </w:t>
      </w:r>
      <w:bookmarkStart w:id="0" w:name="_Hlk92874215"/>
      <w:r>
        <w:rPr>
          <w:rFonts w:ascii="Book Antiqua" w:hAnsi="Book Antiqua"/>
          <w:bCs/>
        </w:rPr>
        <w:t xml:space="preserve">súhlasu </w:t>
      </w:r>
      <w:r w:rsidRPr="00F07C20">
        <w:rPr>
          <w:rFonts w:ascii="Book Antiqua" w:hAnsi="Book Antiqua"/>
          <w:bCs/>
        </w:rPr>
        <w:t>s prítomnosťou zahraničných ozbrojených síl</w:t>
      </w:r>
      <w:r w:rsidR="00645E2C">
        <w:rPr>
          <w:rFonts w:ascii="Book Antiqua" w:hAnsi="Book Antiqua"/>
          <w:bCs/>
        </w:rPr>
        <w:t xml:space="preserve">, </w:t>
      </w:r>
      <w:r w:rsidR="00375B1B">
        <w:rPr>
          <w:rFonts w:ascii="Book Antiqua" w:hAnsi="Book Antiqua"/>
          <w:bCs/>
        </w:rPr>
        <w:br/>
      </w:r>
      <w:r w:rsidR="00645E2C">
        <w:rPr>
          <w:rFonts w:ascii="Book Antiqua" w:hAnsi="Book Antiqua"/>
          <w:bCs/>
        </w:rPr>
        <w:t>vrátane ich zbraní, munície, zariadení, zásob a materiálu</w:t>
      </w:r>
      <w:r w:rsidRPr="00F07C20">
        <w:rPr>
          <w:rFonts w:ascii="Book Antiqua" w:hAnsi="Book Antiqua"/>
          <w:bCs/>
        </w:rPr>
        <w:t xml:space="preserve"> na území Slovenskej republiky</w:t>
      </w:r>
      <w:r w:rsidR="00375B1B">
        <w:rPr>
          <w:rFonts w:ascii="Book Antiqua" w:hAnsi="Book Antiqua"/>
          <w:bCs/>
        </w:rPr>
        <w:t xml:space="preserve"> najdlhšie na 90 dní</w:t>
      </w:r>
      <w:r w:rsidR="00B54929">
        <w:rPr>
          <w:rFonts w:ascii="Book Antiqua" w:hAnsi="Book Antiqua"/>
          <w:bCs/>
        </w:rPr>
        <w:t>,</w:t>
      </w:r>
      <w:r w:rsidR="00445D8C">
        <w:rPr>
          <w:rFonts w:ascii="Book Antiqua" w:hAnsi="Book Antiqua"/>
          <w:bCs/>
        </w:rPr>
        <w:t xml:space="preserve"> na vyslovenie súhlasu </w:t>
      </w:r>
      <w:r w:rsidR="00445D8C" w:rsidRPr="009E5600">
        <w:rPr>
          <w:rFonts w:ascii="Book Antiqua" w:hAnsi="Book Antiqua"/>
          <w:bCs/>
        </w:rPr>
        <w:t>s prechodom zahraničných ozbrojených síl</w:t>
      </w:r>
      <w:r w:rsidR="00645E2C" w:rsidRPr="00645E2C">
        <w:rPr>
          <w:rFonts w:ascii="Book Antiqua" w:hAnsi="Book Antiqua"/>
          <w:bCs/>
        </w:rPr>
        <w:t>, vrátane ich zbraní, munície, zariadení, zásob a materiálu</w:t>
      </w:r>
      <w:r w:rsidR="00445D8C" w:rsidRPr="009E5600">
        <w:rPr>
          <w:rFonts w:ascii="Book Antiqua" w:hAnsi="Book Antiqua"/>
          <w:bCs/>
        </w:rPr>
        <w:t xml:space="preserve"> cez územie </w:t>
      </w:r>
      <w:r w:rsidR="00AC5EAC">
        <w:rPr>
          <w:rFonts w:ascii="Book Antiqua" w:hAnsi="Book Antiqua"/>
          <w:bCs/>
        </w:rPr>
        <w:br/>
      </w:r>
      <w:r w:rsidR="00445D8C" w:rsidRPr="009E5600">
        <w:rPr>
          <w:rFonts w:ascii="Book Antiqua" w:hAnsi="Book Antiqua"/>
          <w:bCs/>
        </w:rPr>
        <w:t>Slovenskej republik</w:t>
      </w:r>
      <w:r w:rsidR="00445D8C">
        <w:rPr>
          <w:rFonts w:ascii="Book Antiqua" w:hAnsi="Book Antiqua"/>
          <w:bCs/>
        </w:rPr>
        <w:t>y</w:t>
      </w:r>
      <w:bookmarkEnd w:id="0"/>
      <w:r w:rsidR="00445D8C">
        <w:rPr>
          <w:rFonts w:ascii="Book Antiqua" w:hAnsi="Book Antiqua"/>
          <w:bCs/>
        </w:rPr>
        <w:t xml:space="preserve"> podľa čl. 86 písm. m)“.</w:t>
      </w:r>
    </w:p>
    <w:p w14:paraId="698F3438" w14:textId="5CAB24DA" w:rsidR="009E5600" w:rsidRDefault="009E5600" w:rsidP="00373C43">
      <w:pPr>
        <w:pStyle w:val="Odsekzoznamu"/>
        <w:widowControl/>
        <w:numPr>
          <w:ilvl w:val="0"/>
          <w:numId w:val="4"/>
        </w:numPr>
        <w:autoSpaceDN/>
        <w:spacing w:before="120" w:after="0" w:line="276" w:lineRule="auto"/>
        <w:ind w:left="357" w:hanging="35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Čl. 86 písm. m) znie: </w:t>
      </w:r>
    </w:p>
    <w:p w14:paraId="7460E72B" w14:textId="1A012833" w:rsidR="009E5600" w:rsidRDefault="009E5600" w:rsidP="00645E2C">
      <w:pPr>
        <w:pStyle w:val="Odsekzoznamu"/>
        <w:widowControl/>
        <w:autoSpaceDN/>
        <w:spacing w:before="120" w:after="0" w:line="276" w:lineRule="auto"/>
        <w:ind w:left="35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„</w:t>
      </w:r>
      <w:r w:rsidR="00F07C20" w:rsidRPr="00F07C20">
        <w:rPr>
          <w:rFonts w:ascii="Book Antiqua" w:hAnsi="Book Antiqua"/>
          <w:bCs/>
        </w:rPr>
        <w:t xml:space="preserve">vysloviť súhlas </w:t>
      </w:r>
      <w:bookmarkStart w:id="1" w:name="_Hlk92874487"/>
      <w:r w:rsidR="00F07C20" w:rsidRPr="00F07C20">
        <w:rPr>
          <w:rFonts w:ascii="Book Antiqua" w:hAnsi="Book Antiqua"/>
          <w:bCs/>
        </w:rPr>
        <w:t>s prítomnosťou zahraničných ozbrojených síl</w:t>
      </w:r>
      <w:r w:rsidR="007B0B44">
        <w:rPr>
          <w:rFonts w:ascii="Book Antiqua" w:hAnsi="Book Antiqua"/>
          <w:bCs/>
        </w:rPr>
        <w:t xml:space="preserve">, </w:t>
      </w:r>
      <w:r w:rsidR="00645E2C">
        <w:rPr>
          <w:rFonts w:ascii="Book Antiqua" w:hAnsi="Book Antiqua"/>
          <w:bCs/>
        </w:rPr>
        <w:t>vrátane ich zbraní, munície, zariadení, zásob a materiálu</w:t>
      </w:r>
      <w:r w:rsidR="007B0B44" w:rsidRPr="00645E2C">
        <w:rPr>
          <w:rFonts w:ascii="Book Antiqua" w:hAnsi="Book Antiqua"/>
          <w:bCs/>
        </w:rPr>
        <w:t>,</w:t>
      </w:r>
      <w:r w:rsidR="00F07C20" w:rsidRPr="00645E2C">
        <w:rPr>
          <w:rFonts w:ascii="Book Antiqua" w:hAnsi="Book Antiqua"/>
          <w:bCs/>
        </w:rPr>
        <w:t xml:space="preserve"> na území Slovenskej republiky</w:t>
      </w:r>
      <w:r w:rsidR="00375B1B">
        <w:rPr>
          <w:rFonts w:ascii="Book Antiqua" w:hAnsi="Book Antiqua"/>
          <w:bCs/>
        </w:rPr>
        <w:t xml:space="preserve"> najdlhšie na 90 dní </w:t>
      </w:r>
      <w:r w:rsidR="00F07C20" w:rsidRPr="00645E2C">
        <w:rPr>
          <w:rFonts w:ascii="Book Antiqua" w:hAnsi="Book Antiqua"/>
          <w:bCs/>
        </w:rPr>
        <w:t>a súhlas s prechodom zahraničných ozbrojených síl</w:t>
      </w:r>
      <w:r w:rsidR="00645E2C">
        <w:rPr>
          <w:rFonts w:ascii="Book Antiqua" w:hAnsi="Book Antiqua"/>
          <w:bCs/>
        </w:rPr>
        <w:t>, vrátane ich zbraní, munície, zariadení, zásob a materiálu</w:t>
      </w:r>
      <w:r w:rsidR="00645E2C" w:rsidRPr="00645E2C">
        <w:rPr>
          <w:rFonts w:ascii="Book Antiqua" w:hAnsi="Book Antiqua"/>
          <w:bCs/>
        </w:rPr>
        <w:t>,</w:t>
      </w:r>
      <w:r w:rsidR="00F07C20" w:rsidRPr="00645E2C">
        <w:rPr>
          <w:rFonts w:ascii="Book Antiqua" w:hAnsi="Book Antiqua"/>
          <w:bCs/>
        </w:rPr>
        <w:t xml:space="preserve"> cez územie Slovenskej republiky.</w:t>
      </w:r>
      <w:bookmarkEnd w:id="1"/>
      <w:r w:rsidR="00F07C20" w:rsidRPr="00645E2C">
        <w:rPr>
          <w:rFonts w:ascii="Book Antiqua" w:hAnsi="Book Antiqua"/>
          <w:bCs/>
        </w:rPr>
        <w:t>“.</w:t>
      </w:r>
    </w:p>
    <w:p w14:paraId="02C2DCED" w14:textId="08A219B0" w:rsidR="00645E2C" w:rsidRDefault="00645E2C" w:rsidP="00645E2C">
      <w:pPr>
        <w:pStyle w:val="Odsekzoznamu"/>
        <w:widowControl/>
        <w:autoSpaceDN/>
        <w:spacing w:before="120" w:after="0" w:line="276" w:lineRule="auto"/>
        <w:ind w:left="357"/>
        <w:jc w:val="both"/>
        <w:rPr>
          <w:rFonts w:ascii="Book Antiqua" w:hAnsi="Book Antiqua"/>
          <w:bCs/>
        </w:rPr>
      </w:pPr>
    </w:p>
    <w:p w14:paraId="4DC02126" w14:textId="5EC47FB7" w:rsidR="00645E2C" w:rsidRDefault="00645E2C" w:rsidP="00645E2C">
      <w:pPr>
        <w:pStyle w:val="Odsekzoznamu"/>
        <w:widowControl/>
        <w:autoSpaceDN/>
        <w:spacing w:before="120" w:after="0" w:line="276" w:lineRule="auto"/>
        <w:ind w:left="357"/>
        <w:jc w:val="both"/>
        <w:rPr>
          <w:rFonts w:ascii="Book Antiqua" w:hAnsi="Book Antiqua"/>
          <w:bCs/>
        </w:rPr>
      </w:pPr>
    </w:p>
    <w:p w14:paraId="336486FE" w14:textId="77777777" w:rsidR="00645E2C" w:rsidRPr="00645E2C" w:rsidRDefault="00645E2C" w:rsidP="00645E2C">
      <w:pPr>
        <w:pStyle w:val="Odsekzoznamu"/>
        <w:widowControl/>
        <w:autoSpaceDN/>
        <w:spacing w:before="120" w:after="0" w:line="276" w:lineRule="auto"/>
        <w:ind w:left="357"/>
        <w:jc w:val="both"/>
        <w:rPr>
          <w:rFonts w:ascii="Book Antiqua" w:hAnsi="Book Antiqua"/>
          <w:bCs/>
        </w:rPr>
      </w:pPr>
    </w:p>
    <w:p w14:paraId="6F99A208" w14:textId="51BEA22D" w:rsidR="00AC5EAC" w:rsidRPr="00AC5EAC" w:rsidRDefault="00AC5EAC" w:rsidP="00AC5EAC">
      <w:pPr>
        <w:pStyle w:val="Odsekzoznamu"/>
        <w:numPr>
          <w:ilvl w:val="0"/>
          <w:numId w:val="4"/>
        </w:numPr>
        <w:spacing w:before="120" w:line="276" w:lineRule="auto"/>
        <w:ind w:left="357" w:hanging="357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 xml:space="preserve">V čl. 93 ods. 1 </w:t>
      </w:r>
      <w:r w:rsidR="00A15B79">
        <w:rPr>
          <w:rFonts w:ascii="Book Antiqua" w:hAnsi="Book Antiqua"/>
          <w:bCs/>
        </w:rPr>
        <w:t>sa na konci pripája táto veta</w:t>
      </w:r>
      <w:r>
        <w:rPr>
          <w:rFonts w:ascii="Book Antiqua" w:hAnsi="Book Antiqua"/>
          <w:bCs/>
        </w:rPr>
        <w:t xml:space="preserve">: „Referendom sa </w:t>
      </w:r>
      <w:r w:rsidR="00E618C8">
        <w:rPr>
          <w:rFonts w:ascii="Book Antiqua" w:hAnsi="Book Antiqua"/>
          <w:bCs/>
        </w:rPr>
        <w:t>vysloví súhlas s </w:t>
      </w:r>
      <w:bookmarkStart w:id="2" w:name="_Hlk92874757"/>
      <w:r>
        <w:rPr>
          <w:rFonts w:ascii="Book Antiqua" w:hAnsi="Book Antiqua"/>
          <w:bCs/>
        </w:rPr>
        <w:t>prítomnos</w:t>
      </w:r>
      <w:r w:rsidR="00E618C8">
        <w:rPr>
          <w:rFonts w:ascii="Book Antiqua" w:hAnsi="Book Antiqua"/>
          <w:bCs/>
        </w:rPr>
        <w:t xml:space="preserve">ťou </w:t>
      </w:r>
      <w:r w:rsidRPr="00F07C20">
        <w:rPr>
          <w:rFonts w:ascii="Book Antiqua" w:hAnsi="Book Antiqua"/>
          <w:bCs/>
        </w:rPr>
        <w:t>zahraničných ozbrojených síl</w:t>
      </w:r>
      <w:r>
        <w:rPr>
          <w:rFonts w:ascii="Book Antiqua" w:hAnsi="Book Antiqua"/>
          <w:bCs/>
        </w:rPr>
        <w:t>, vrátane ich zbraní, munície, zariadení, zásob a materiálu</w:t>
      </w:r>
      <w:r w:rsidRPr="00F07C20">
        <w:rPr>
          <w:rFonts w:ascii="Book Antiqua" w:hAnsi="Book Antiqua"/>
          <w:bCs/>
        </w:rPr>
        <w:t xml:space="preserve"> na území Slovenskej republiky</w:t>
      </w:r>
      <w:r>
        <w:rPr>
          <w:rFonts w:ascii="Book Antiqua" w:hAnsi="Book Antiqua"/>
          <w:bCs/>
        </w:rPr>
        <w:t xml:space="preserve"> na</w:t>
      </w:r>
      <w:r w:rsidR="00B52340">
        <w:rPr>
          <w:rFonts w:ascii="Book Antiqua" w:hAnsi="Book Antiqua"/>
          <w:bCs/>
        </w:rPr>
        <w:t xml:space="preserve"> dlhšie </w:t>
      </w:r>
      <w:r w:rsidR="00A15B79">
        <w:rPr>
          <w:rFonts w:ascii="Book Antiqua" w:hAnsi="Book Antiqua"/>
          <w:bCs/>
        </w:rPr>
        <w:t>ako</w:t>
      </w:r>
      <w:r>
        <w:rPr>
          <w:rFonts w:ascii="Book Antiqua" w:hAnsi="Book Antiqua"/>
          <w:bCs/>
        </w:rPr>
        <w:t xml:space="preserve"> 90 dní</w:t>
      </w:r>
      <w:bookmarkEnd w:id="2"/>
      <w:r w:rsidR="00A15B79">
        <w:rPr>
          <w:rFonts w:ascii="Book Antiqua" w:hAnsi="Book Antiqua"/>
          <w:bCs/>
        </w:rPr>
        <w:t>.“.</w:t>
      </w:r>
    </w:p>
    <w:p w14:paraId="78F2CAEE" w14:textId="63A5ED9E" w:rsidR="00373C43" w:rsidRDefault="00373C43" w:rsidP="00373C43">
      <w:pPr>
        <w:pStyle w:val="Odsekzoznamu"/>
        <w:widowControl/>
        <w:numPr>
          <w:ilvl w:val="0"/>
          <w:numId w:val="4"/>
        </w:numPr>
        <w:autoSpaceDN/>
        <w:spacing w:before="120" w:after="0" w:line="276" w:lineRule="auto"/>
        <w:ind w:left="357" w:hanging="357"/>
        <w:jc w:val="both"/>
        <w:rPr>
          <w:rFonts w:ascii="Book Antiqua" w:hAnsi="Book Antiqua"/>
          <w:bCs/>
        </w:rPr>
      </w:pPr>
      <w:r w:rsidRPr="00373C43">
        <w:rPr>
          <w:rFonts w:ascii="Book Antiqua" w:hAnsi="Book Antiqua"/>
          <w:bCs/>
        </w:rPr>
        <w:t>V čl. 1</w:t>
      </w:r>
      <w:r w:rsidR="009E5600">
        <w:rPr>
          <w:rFonts w:ascii="Book Antiqua" w:hAnsi="Book Antiqua"/>
          <w:bCs/>
        </w:rPr>
        <w:t>19</w:t>
      </w:r>
      <w:r w:rsidRPr="00373C43">
        <w:rPr>
          <w:rFonts w:ascii="Book Antiqua" w:hAnsi="Book Antiqua"/>
          <w:bCs/>
        </w:rPr>
        <w:t xml:space="preserve"> </w:t>
      </w:r>
      <w:r w:rsidR="009E5600">
        <w:rPr>
          <w:rFonts w:ascii="Book Antiqua" w:hAnsi="Book Antiqua"/>
          <w:bCs/>
        </w:rPr>
        <w:t>písm. o)</w:t>
      </w:r>
      <w:r w:rsidRPr="00373C43">
        <w:rPr>
          <w:rFonts w:ascii="Book Antiqua" w:hAnsi="Book Antiqua"/>
          <w:bCs/>
        </w:rPr>
        <w:t xml:space="preserve"> </w:t>
      </w:r>
      <w:r w:rsidR="009E5600">
        <w:rPr>
          <w:rFonts w:ascii="Book Antiqua" w:hAnsi="Book Antiqua"/>
          <w:bCs/>
        </w:rPr>
        <w:t>sa vypúšťajú slová</w:t>
      </w:r>
      <w:r w:rsidRPr="00373C43">
        <w:rPr>
          <w:rFonts w:ascii="Book Antiqua" w:hAnsi="Book Antiqua"/>
          <w:bCs/>
        </w:rPr>
        <w:t xml:space="preserve">: </w:t>
      </w:r>
    </w:p>
    <w:p w14:paraId="67C26F27" w14:textId="5B09C276" w:rsidR="00373C43" w:rsidRDefault="00373C43" w:rsidP="00373C43">
      <w:pPr>
        <w:pStyle w:val="Odsekzoznamu"/>
        <w:spacing w:before="120" w:line="276" w:lineRule="auto"/>
        <w:ind w:left="357"/>
        <w:jc w:val="both"/>
        <w:rPr>
          <w:rFonts w:ascii="Book Antiqua" w:hAnsi="Book Antiqua"/>
        </w:rPr>
      </w:pPr>
      <w:r w:rsidRPr="00373C43">
        <w:rPr>
          <w:rFonts w:ascii="Book Antiqua" w:hAnsi="Book Antiqua"/>
          <w:bCs/>
        </w:rPr>
        <w:t>„</w:t>
      </w:r>
      <w:bookmarkStart w:id="3" w:name="_Hlk92874631"/>
      <w:r w:rsidR="009E5600" w:rsidRPr="009E5600">
        <w:rPr>
          <w:rFonts w:ascii="Book Antiqua" w:hAnsi="Book Antiqua"/>
          <w:bCs/>
        </w:rPr>
        <w:t xml:space="preserve">o súhlase s prítomnosťou zahraničných ozbrojených síl na území Slovenskej republiky na účel humanitárnej pomoci, vojenských cvičení alebo mierových pozorovateľských misií, o súhlase s prechodom zahraničných ozbrojených síl cez územie </w:t>
      </w:r>
      <w:r w:rsidR="009E5600">
        <w:rPr>
          <w:rFonts w:ascii="Book Antiqua" w:hAnsi="Book Antiqua"/>
          <w:bCs/>
        </w:rPr>
        <w:br/>
      </w:r>
      <w:r w:rsidR="009E5600" w:rsidRPr="009E5600">
        <w:rPr>
          <w:rFonts w:ascii="Book Antiqua" w:hAnsi="Book Antiqua"/>
          <w:bCs/>
        </w:rPr>
        <w:t>Slovenskej republik</w:t>
      </w:r>
      <w:bookmarkEnd w:id="3"/>
      <w:r w:rsidR="009E5600" w:rsidRPr="009E5600">
        <w:rPr>
          <w:rFonts w:ascii="Book Antiqua" w:hAnsi="Book Antiqua"/>
          <w:bCs/>
        </w:rPr>
        <w:t>y</w:t>
      </w:r>
      <w:r w:rsidR="009E5600">
        <w:rPr>
          <w:rFonts w:ascii="Book Antiqua" w:hAnsi="Book Antiqua"/>
          <w:bCs/>
        </w:rPr>
        <w:t>,</w:t>
      </w:r>
      <w:r>
        <w:rPr>
          <w:rFonts w:ascii="Book Antiqua" w:hAnsi="Book Antiqua"/>
        </w:rPr>
        <w:t>“.</w:t>
      </w:r>
    </w:p>
    <w:p w14:paraId="148694F6" w14:textId="77777777" w:rsidR="00645E2C" w:rsidRDefault="00645E2C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</w:p>
    <w:p w14:paraId="5CFF1254" w14:textId="329B8D40" w:rsidR="00117B6E" w:rsidRPr="007E1CB9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b/>
          <w:kern w:val="0"/>
          <w:szCs w:val="22"/>
          <w:lang w:eastAsia="en-US" w:bidi="ar-SA"/>
        </w:rPr>
      </w:pPr>
      <w:r w:rsidRPr="007E1CB9">
        <w:rPr>
          <w:b/>
          <w:kern w:val="0"/>
          <w:szCs w:val="22"/>
          <w:lang w:eastAsia="en-US" w:bidi="ar-SA"/>
        </w:rPr>
        <w:t>Čl. II</w:t>
      </w:r>
    </w:p>
    <w:p w14:paraId="406EFE8D" w14:textId="77777777" w:rsidR="007E1CB9" w:rsidRDefault="007E1CB9" w:rsidP="007E1CB9">
      <w:pPr>
        <w:widowControl/>
        <w:suppressAutoHyphens w:val="0"/>
        <w:autoSpaceDE/>
        <w:autoSpaceDN/>
        <w:textAlignment w:val="auto"/>
        <w:rPr>
          <w:kern w:val="0"/>
          <w:szCs w:val="22"/>
          <w:lang w:eastAsia="en-US" w:bidi="ar-SA"/>
        </w:rPr>
      </w:pPr>
    </w:p>
    <w:p w14:paraId="55BB4C86" w14:textId="7EBC7154" w:rsidR="00117B6E" w:rsidRPr="004E2907" w:rsidRDefault="00FC5E9A" w:rsidP="00392E89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</w:t>
      </w:r>
      <w:r w:rsidR="001551E0">
        <w:rPr>
          <w:rFonts w:ascii="Book Antiqua" w:hAnsi="Book Antiqua" w:cs="Times New Roman"/>
          <w:sz w:val="22"/>
          <w:szCs w:val="22"/>
          <w:lang w:bidi="ar-SA"/>
        </w:rPr>
        <w:t xml:space="preserve">ústavný </w:t>
      </w:r>
      <w:r>
        <w:rPr>
          <w:rFonts w:ascii="Book Antiqua" w:hAnsi="Book Antiqua" w:cs="Times New Roman"/>
          <w:sz w:val="22"/>
          <w:szCs w:val="22"/>
          <w:lang w:bidi="ar-SA"/>
        </w:rPr>
        <w:t xml:space="preserve">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</w:t>
      </w:r>
      <w:r w:rsidR="001551E0">
        <w:rPr>
          <w:rFonts w:ascii="Book Antiqua" w:hAnsi="Book Antiqua"/>
          <w:sz w:val="22"/>
        </w:rPr>
        <w:br/>
      </w:r>
      <w:r w:rsidRPr="005C4313">
        <w:rPr>
          <w:rFonts w:ascii="Book Antiqua" w:hAnsi="Book Antiqua"/>
          <w:sz w:val="22"/>
        </w:rPr>
        <w:t>v Zbierke zákonov</w:t>
      </w:r>
      <w:r>
        <w:rPr>
          <w:rFonts w:ascii="Book Antiqua" w:hAnsi="Book Antiqua"/>
          <w:sz w:val="22"/>
        </w:rPr>
        <w:t>.</w:t>
      </w:r>
    </w:p>
    <w:p w14:paraId="14DB76F0" w14:textId="77777777" w:rsidR="00117B6E" w:rsidRDefault="00117B6E">
      <w:pPr>
        <w:pStyle w:val="Standarduseruser"/>
        <w:tabs>
          <w:tab w:val="left" w:leader="dot" w:pos="8878"/>
        </w:tabs>
        <w:jc w:val="both"/>
      </w:pPr>
    </w:p>
    <w:p w14:paraId="426E873D" w14:textId="77777777" w:rsidR="00117B6E" w:rsidRDefault="00117B6E">
      <w:pPr>
        <w:pStyle w:val="Standard"/>
      </w:pPr>
    </w:p>
    <w:sectPr w:rsidR="00117B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50D839C5"/>
    <w:multiLevelType w:val="hybridMultilevel"/>
    <w:tmpl w:val="2C9A59B2"/>
    <w:lvl w:ilvl="0" w:tplc="7C96F14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042934"/>
    <w:rsid w:val="00042E1A"/>
    <w:rsid w:val="00101C7A"/>
    <w:rsid w:val="00117B6E"/>
    <w:rsid w:val="001551E0"/>
    <w:rsid w:val="001701AC"/>
    <w:rsid w:val="00233C42"/>
    <w:rsid w:val="002B2057"/>
    <w:rsid w:val="00373C43"/>
    <w:rsid w:val="00375B1B"/>
    <w:rsid w:val="00392E89"/>
    <w:rsid w:val="00394DE8"/>
    <w:rsid w:val="00445D8C"/>
    <w:rsid w:val="004A2ED3"/>
    <w:rsid w:val="004E2907"/>
    <w:rsid w:val="006162F1"/>
    <w:rsid w:val="00645E2C"/>
    <w:rsid w:val="006C7F7F"/>
    <w:rsid w:val="0074172E"/>
    <w:rsid w:val="007B0B44"/>
    <w:rsid w:val="007E1CB9"/>
    <w:rsid w:val="008503CA"/>
    <w:rsid w:val="008D68F6"/>
    <w:rsid w:val="009305A0"/>
    <w:rsid w:val="009463F2"/>
    <w:rsid w:val="009E5600"/>
    <w:rsid w:val="00A15B79"/>
    <w:rsid w:val="00A43D16"/>
    <w:rsid w:val="00A500BB"/>
    <w:rsid w:val="00AC5EAC"/>
    <w:rsid w:val="00B2697A"/>
    <w:rsid w:val="00B52340"/>
    <w:rsid w:val="00B54929"/>
    <w:rsid w:val="00C12965"/>
    <w:rsid w:val="00C97B19"/>
    <w:rsid w:val="00CD2E5B"/>
    <w:rsid w:val="00D302D5"/>
    <w:rsid w:val="00DF05EC"/>
    <w:rsid w:val="00E30491"/>
    <w:rsid w:val="00E618C8"/>
    <w:rsid w:val="00E92D04"/>
    <w:rsid w:val="00F07C20"/>
    <w:rsid w:val="00F37D6F"/>
    <w:rsid w:val="00FC5E9A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kern w:val="0"/>
      <w:sz w:val="20"/>
      <w:szCs w:val="20"/>
      <w:lang w:eastAsia="sk-SK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hyperlink" Target="https://www.slov-lex.sk/pravne-predpisy/SK/ZZ/2020/422/20210101.html" TargetMode="Externa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Rastislav Schlosár</cp:lastModifiedBy>
  <cp:revision>22</cp:revision>
  <cp:lastPrinted>2022-01-12T10:06:00Z</cp:lastPrinted>
  <dcterms:created xsi:type="dcterms:W3CDTF">2017-05-26T09:36:00Z</dcterms:created>
  <dcterms:modified xsi:type="dcterms:W3CDTF">2022-01-12T10:06:00Z</dcterms:modified>
</cp:coreProperties>
</file>