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BC08" w14:textId="77777777" w:rsidR="006B71D9" w:rsidRPr="00CF2DB7" w:rsidRDefault="006B71D9" w:rsidP="006B71D9">
      <w:pPr>
        <w:pStyle w:val="Normlnywebov"/>
        <w:spacing w:before="120" w:beforeAutospacing="0" w:after="0" w:afterAutospacing="0"/>
        <w:jc w:val="center"/>
        <w:rPr>
          <w:rFonts w:ascii="Book Antiqua" w:hAnsi="Book Antiqua"/>
          <w:sz w:val="22"/>
          <w:szCs w:val="22"/>
        </w:rPr>
      </w:pPr>
      <w:r w:rsidRPr="00CF2DB7">
        <w:rPr>
          <w:rFonts w:ascii="Book Antiqua" w:hAnsi="Book Antiqua"/>
          <w:b/>
          <w:bCs/>
          <w:caps/>
          <w:spacing w:val="30"/>
          <w:sz w:val="22"/>
          <w:szCs w:val="22"/>
        </w:rPr>
        <w:t>Dôvodová správa</w:t>
      </w:r>
    </w:p>
    <w:p w14:paraId="12085141" w14:textId="77777777" w:rsidR="006B71D9" w:rsidRPr="00CF2DB7" w:rsidRDefault="006B71D9" w:rsidP="006B71D9">
      <w:pPr>
        <w:pStyle w:val="Nadpis1"/>
        <w:rPr>
          <w:rFonts w:ascii="Book Antiqua" w:hAnsi="Book Antiqua"/>
          <w:sz w:val="22"/>
          <w:szCs w:val="22"/>
        </w:rPr>
      </w:pPr>
    </w:p>
    <w:p w14:paraId="6421F5FD" w14:textId="77777777" w:rsidR="006B71D9" w:rsidRPr="00CF2DB7" w:rsidRDefault="006B71D9" w:rsidP="00664508">
      <w:pPr>
        <w:pStyle w:val="Nadpis1"/>
        <w:ind w:firstLine="708"/>
        <w:jc w:val="both"/>
        <w:rPr>
          <w:rFonts w:ascii="Book Antiqua" w:hAnsi="Book Antiqua"/>
          <w:sz w:val="22"/>
          <w:szCs w:val="22"/>
          <w:lang w:eastAsia="x-none"/>
        </w:rPr>
      </w:pPr>
      <w:r w:rsidRPr="00CF2DB7">
        <w:rPr>
          <w:rFonts w:ascii="Book Antiqua" w:hAnsi="Book Antiqua"/>
          <w:sz w:val="22"/>
          <w:szCs w:val="22"/>
        </w:rPr>
        <w:t>A. Všeobecná časť</w:t>
      </w:r>
    </w:p>
    <w:p w14:paraId="05E6E0C7" w14:textId="0FFF1512" w:rsidR="006B71D9" w:rsidRPr="006548DC" w:rsidRDefault="006B71D9" w:rsidP="00664508">
      <w:pPr>
        <w:pStyle w:val="Normlnywebov"/>
        <w:spacing w:before="120" w:beforeAutospacing="0" w:after="0" w:afterAutospacing="0"/>
        <w:ind w:firstLine="708"/>
        <w:jc w:val="both"/>
        <w:rPr>
          <w:rFonts w:ascii="Book Antiqua" w:hAnsi="Book Antiqua"/>
          <w:sz w:val="22"/>
          <w:szCs w:val="22"/>
        </w:rPr>
      </w:pPr>
      <w:r w:rsidRPr="006548DC">
        <w:rPr>
          <w:rFonts w:ascii="Book Antiqua" w:hAnsi="Book Antiqua"/>
          <w:sz w:val="22"/>
          <w:szCs w:val="22"/>
        </w:rPr>
        <w:t>Návrh zákona, ktorým sa mení a dopĺňa zákon č. 300/2005 Z. z. Trestný zákon v znení neskorších predpisov (ďalej len „návrh zákona“) predklad</w:t>
      </w:r>
      <w:r w:rsidR="00C74885" w:rsidRPr="006548DC">
        <w:rPr>
          <w:rFonts w:ascii="Book Antiqua" w:hAnsi="Book Antiqua"/>
          <w:sz w:val="22"/>
          <w:szCs w:val="22"/>
        </w:rPr>
        <w:t xml:space="preserve">ajú </w:t>
      </w:r>
      <w:r w:rsidR="00666F9C" w:rsidRPr="006548DC">
        <w:rPr>
          <w:rFonts w:ascii="Book Antiqua" w:hAnsi="Book Antiqua"/>
          <w:sz w:val="22"/>
          <w:szCs w:val="22"/>
        </w:rPr>
        <w:t>poslanc</w:t>
      </w:r>
      <w:r w:rsidR="00C74885" w:rsidRPr="006548DC">
        <w:rPr>
          <w:rFonts w:ascii="Book Antiqua" w:hAnsi="Book Antiqua"/>
          <w:sz w:val="22"/>
          <w:szCs w:val="22"/>
        </w:rPr>
        <w:t xml:space="preserve">i </w:t>
      </w:r>
      <w:r w:rsidRPr="006548DC">
        <w:rPr>
          <w:rFonts w:ascii="Book Antiqua" w:hAnsi="Book Antiqua"/>
          <w:sz w:val="22"/>
          <w:szCs w:val="22"/>
        </w:rPr>
        <w:t>Národnej rady Slovenskej republiky</w:t>
      </w:r>
      <w:r w:rsidR="00C74885" w:rsidRPr="006548DC">
        <w:rPr>
          <w:rFonts w:ascii="Book Antiqua" w:hAnsi="Book Antiqua"/>
          <w:sz w:val="22"/>
          <w:szCs w:val="22"/>
        </w:rPr>
        <w:t xml:space="preserve"> </w:t>
      </w:r>
      <w:r w:rsidR="006548DC" w:rsidRPr="006548DC">
        <w:rPr>
          <w:rFonts w:ascii="Book Antiqua" w:hAnsi="Book Antiqua"/>
          <w:sz w:val="22"/>
          <w:szCs w:val="22"/>
        </w:rPr>
        <w:t>Tomáš Lehotský, Michal Luciak, Lukáš Kyselica</w:t>
      </w:r>
      <w:r w:rsidR="005A0F36">
        <w:rPr>
          <w:rFonts w:ascii="Book Antiqua" w:hAnsi="Book Antiqua"/>
          <w:sz w:val="22"/>
          <w:szCs w:val="22"/>
        </w:rPr>
        <w:t xml:space="preserve">, </w:t>
      </w:r>
      <w:r w:rsidR="006548DC" w:rsidRPr="006548DC">
        <w:rPr>
          <w:rFonts w:ascii="Book Antiqua" w:hAnsi="Book Antiqua"/>
          <w:sz w:val="22"/>
          <w:szCs w:val="22"/>
        </w:rPr>
        <w:t>Vladimíra Marcinková</w:t>
      </w:r>
      <w:r w:rsidR="005A0F36">
        <w:rPr>
          <w:rFonts w:ascii="Book Antiqua" w:hAnsi="Book Antiqua"/>
          <w:sz w:val="22"/>
          <w:szCs w:val="22"/>
        </w:rPr>
        <w:t xml:space="preserve"> a Marián Viskupič</w:t>
      </w:r>
      <w:r w:rsidR="006548DC" w:rsidRPr="006548DC">
        <w:rPr>
          <w:rFonts w:ascii="Book Antiqua" w:hAnsi="Book Antiqua"/>
          <w:sz w:val="22"/>
          <w:szCs w:val="22"/>
        </w:rPr>
        <w:t>.</w:t>
      </w:r>
    </w:p>
    <w:p w14:paraId="0549DB0F" w14:textId="77777777" w:rsidR="00E06F28" w:rsidRPr="00E06F28" w:rsidRDefault="00E06F28" w:rsidP="00664508">
      <w:pPr>
        <w:pStyle w:val="Normlnywebov"/>
        <w:spacing w:before="120" w:beforeAutospacing="0" w:after="0" w:afterAutospacing="0"/>
        <w:ind w:firstLine="708"/>
        <w:jc w:val="both"/>
        <w:rPr>
          <w:rFonts w:ascii="Book Antiqua" w:hAnsi="Book Antiqua"/>
          <w:sz w:val="22"/>
          <w:szCs w:val="22"/>
        </w:rPr>
      </w:pPr>
      <w:r w:rsidRPr="00E06F28">
        <w:rPr>
          <w:rFonts w:ascii="Book Antiqua" w:hAnsi="Book Antiqua"/>
          <w:sz w:val="22"/>
          <w:szCs w:val="22"/>
        </w:rPr>
        <w:t xml:space="preserve">Cieľom predkladaného návrhu zákona je odstrániť aplikačné problémy pri postihovaní machinácií </w:t>
      </w:r>
      <w:r w:rsidR="0088609C">
        <w:rPr>
          <w:rFonts w:ascii="Book Antiqua" w:hAnsi="Book Antiqua"/>
          <w:sz w:val="22"/>
          <w:szCs w:val="22"/>
        </w:rPr>
        <w:t>pri verejnom obstarávaním a verejnej dražbe</w:t>
      </w:r>
      <w:r w:rsidRPr="00E06F28">
        <w:rPr>
          <w:rFonts w:ascii="Book Antiqua" w:hAnsi="Book Antiqua"/>
          <w:sz w:val="22"/>
          <w:szCs w:val="22"/>
        </w:rPr>
        <w:t xml:space="preserve"> a zefektívniť postihovanie zneužívania pravidiel verejného obstarávania a nekalých praktík vo verejnom obstarávaní, čím sa v konečnom dôsledku docieli lepšia ochrana verejných prostriedkov. </w:t>
      </w:r>
    </w:p>
    <w:p w14:paraId="7D657ABA" w14:textId="77777777" w:rsidR="006B71D9" w:rsidRPr="00AB1332" w:rsidRDefault="00E06F28" w:rsidP="00664508">
      <w:pPr>
        <w:pStyle w:val="Normlnywebov"/>
        <w:spacing w:before="120" w:beforeAutospacing="0" w:after="0" w:afterAutospacing="0"/>
        <w:ind w:firstLine="708"/>
        <w:jc w:val="both"/>
        <w:rPr>
          <w:rFonts w:ascii="Book Antiqua" w:hAnsi="Book Antiqua"/>
          <w:sz w:val="22"/>
          <w:szCs w:val="22"/>
          <w:highlight w:val="yellow"/>
        </w:rPr>
      </w:pPr>
      <w:r w:rsidRPr="00E06F28">
        <w:rPr>
          <w:rFonts w:ascii="Book Antiqua" w:hAnsi="Book Antiqua"/>
          <w:sz w:val="22"/>
          <w:szCs w:val="22"/>
        </w:rPr>
        <w:t xml:space="preserve">V súčasnosti najväčší aplikačný problém pri machináciách </w:t>
      </w:r>
      <w:r w:rsidR="00AB1332">
        <w:rPr>
          <w:rFonts w:ascii="Book Antiqua" w:hAnsi="Book Antiqua"/>
          <w:sz w:val="22"/>
          <w:szCs w:val="22"/>
        </w:rPr>
        <w:t>pri verejno</w:t>
      </w:r>
      <w:r w:rsidRPr="00E06F28">
        <w:rPr>
          <w:rFonts w:ascii="Book Antiqua" w:hAnsi="Book Antiqua"/>
          <w:sz w:val="22"/>
          <w:szCs w:val="22"/>
        </w:rPr>
        <w:t xml:space="preserve">m obstarávaní </w:t>
      </w:r>
      <w:r w:rsidR="00AB1332">
        <w:rPr>
          <w:rFonts w:ascii="Book Antiqua" w:hAnsi="Book Antiqua"/>
          <w:sz w:val="22"/>
          <w:szCs w:val="22"/>
        </w:rPr>
        <w:t xml:space="preserve">a verejnej dražbe </w:t>
      </w:r>
      <w:r w:rsidRPr="00E06F28">
        <w:rPr>
          <w:rFonts w:ascii="Book Antiqua" w:hAnsi="Book Antiqua"/>
          <w:sz w:val="22"/>
          <w:szCs w:val="22"/>
        </w:rPr>
        <w:t xml:space="preserve">spôsobuje znak „škody“ uvedený v kvalifikovanej skutkovej podstate § 266, ktorý je nejednotne definovaný judikatúrou, a ktorý je nutné odhadovať zložitými znaleckými posudkami, ktoré sú obzvlášť pri veľkých investičných projektoch finančne a časovo náročné. </w:t>
      </w:r>
      <w:r w:rsidR="006B71D9" w:rsidRPr="00FB7F1A">
        <w:rPr>
          <w:rFonts w:ascii="Book Antiqua" w:hAnsi="Book Antiqua"/>
          <w:sz w:val="22"/>
          <w:szCs w:val="22"/>
        </w:rPr>
        <w:t>Zámerom predkladateľa je</w:t>
      </w:r>
      <w:r w:rsidR="00AB1332" w:rsidRPr="00FB7F1A">
        <w:rPr>
          <w:rFonts w:ascii="Book Antiqua" w:hAnsi="Book Antiqua"/>
          <w:sz w:val="22"/>
          <w:szCs w:val="22"/>
        </w:rPr>
        <w:t xml:space="preserve"> tak</w:t>
      </w:r>
      <w:r w:rsidR="006B71D9" w:rsidRPr="00FB7F1A">
        <w:rPr>
          <w:rFonts w:ascii="Book Antiqua" w:hAnsi="Book Antiqua"/>
          <w:sz w:val="22"/>
          <w:szCs w:val="22"/>
        </w:rPr>
        <w:t xml:space="preserve"> zníženie doterajšej náročnosti preukazovania trestnej činnosti  týkajúcej sa </w:t>
      </w:r>
      <w:r w:rsidR="00AB1332" w:rsidRPr="00FB7F1A">
        <w:rPr>
          <w:rFonts w:ascii="Book Antiqua" w:hAnsi="Book Antiqua"/>
          <w:sz w:val="22"/>
          <w:szCs w:val="22"/>
        </w:rPr>
        <w:t>machinácií pri verejnom obstarávaní a verejnej dražbe</w:t>
      </w:r>
      <w:r w:rsidR="006B71D9" w:rsidRPr="00FB7F1A">
        <w:rPr>
          <w:rFonts w:ascii="Book Antiqua" w:hAnsi="Book Antiqua"/>
          <w:sz w:val="22"/>
          <w:szCs w:val="22"/>
        </w:rPr>
        <w:t xml:space="preserve">, </w:t>
      </w:r>
      <w:r w:rsidR="00AB1332" w:rsidRPr="00FB7F1A">
        <w:rPr>
          <w:rFonts w:ascii="Book Antiqua" w:hAnsi="Book Antiqua"/>
          <w:sz w:val="22"/>
          <w:szCs w:val="22"/>
        </w:rPr>
        <w:t>ktorá neakceptovateľne komplikuje trestnoprávne postihovanie tejto závažnej trestnej činnosti.</w:t>
      </w:r>
      <w:r w:rsidR="006B71D9" w:rsidRPr="00CF2DB7">
        <w:rPr>
          <w:rFonts w:ascii="Book Antiqua" w:hAnsi="Book Antiqua"/>
          <w:sz w:val="22"/>
          <w:szCs w:val="22"/>
        </w:rPr>
        <w:t xml:space="preserve"> </w:t>
      </w:r>
    </w:p>
    <w:p w14:paraId="39223F2F" w14:textId="77777777" w:rsidR="00E06F28" w:rsidRPr="00E06F28" w:rsidRDefault="00E06F28" w:rsidP="00664508">
      <w:pPr>
        <w:ind w:firstLine="708"/>
        <w:jc w:val="both"/>
        <w:rPr>
          <w:rFonts w:ascii="Book Antiqua" w:hAnsi="Book Antiqua"/>
          <w:sz w:val="22"/>
          <w:szCs w:val="22"/>
        </w:rPr>
      </w:pPr>
      <w:r w:rsidRPr="00E06F28">
        <w:rPr>
          <w:rFonts w:ascii="Book Antiqua" w:hAnsi="Book Antiqua"/>
          <w:sz w:val="22"/>
          <w:szCs w:val="22"/>
        </w:rPr>
        <w:t xml:space="preserve">Aplikačné problémy spôsobuje aj nesystémovosť § 266 ods. 2 písm. d), ktorý je svojou podstatou korupčným trestným činom a </w:t>
      </w:r>
      <w:r w:rsidRPr="00E06F28">
        <w:rPr>
          <w:rFonts w:ascii="Book Antiqua" w:hAnsi="Book Antiqua"/>
          <w:i/>
          <w:sz w:val="22"/>
          <w:szCs w:val="22"/>
        </w:rPr>
        <w:t>lex specialis</w:t>
      </w:r>
      <w:r w:rsidRPr="00E06F28">
        <w:rPr>
          <w:rFonts w:ascii="Book Antiqua" w:hAnsi="Book Antiqua"/>
          <w:sz w:val="22"/>
          <w:szCs w:val="22"/>
        </w:rPr>
        <w:t xml:space="preserve"> k všeobecným trestným činom korupcie, avšak </w:t>
      </w:r>
      <w:r w:rsidR="007B52B5">
        <w:rPr>
          <w:rFonts w:ascii="Book Antiqua" w:hAnsi="Book Antiqua"/>
          <w:sz w:val="22"/>
          <w:szCs w:val="22"/>
        </w:rPr>
        <w:t>nie je zaradený</w:t>
      </w:r>
      <w:r w:rsidRPr="00E06F28">
        <w:rPr>
          <w:rFonts w:ascii="Book Antiqua" w:hAnsi="Book Antiqua"/>
          <w:sz w:val="22"/>
          <w:szCs w:val="22"/>
        </w:rPr>
        <w:t xml:space="preserve"> medzi trestné činy korupcie, čo spôsobuje nemožnosť využitia niektorých procesných postupov pri preukazovaní a stíhaní korupčného správania pri verejnom obstarávaní a verejných dražbách.</w:t>
      </w:r>
    </w:p>
    <w:p w14:paraId="71DED399" w14:textId="77777777" w:rsidR="00E06F28" w:rsidRDefault="00E06F28" w:rsidP="00664508">
      <w:pPr>
        <w:ind w:firstLine="708"/>
        <w:jc w:val="both"/>
        <w:rPr>
          <w:rFonts w:ascii="Book Antiqua" w:hAnsi="Book Antiqua"/>
          <w:sz w:val="22"/>
          <w:szCs w:val="22"/>
        </w:rPr>
      </w:pPr>
      <w:r w:rsidRPr="00E06F28">
        <w:rPr>
          <w:rFonts w:ascii="Book Antiqua" w:hAnsi="Book Antiqua"/>
          <w:sz w:val="22"/>
          <w:szCs w:val="22"/>
        </w:rPr>
        <w:t>Takisto v súčasnosti chýba trestnoprávny postih v prípadoch, keď subjekt zadáva zákazky, koncesie a sú</w:t>
      </w:r>
      <w:r w:rsidR="0088609C">
        <w:rPr>
          <w:rFonts w:ascii="Book Antiqua" w:hAnsi="Book Antiqua"/>
          <w:sz w:val="22"/>
          <w:szCs w:val="22"/>
        </w:rPr>
        <w:t>ťaže návrhov, ktoré sú vyňaté z pôsobnosti</w:t>
      </w:r>
      <w:r w:rsidRPr="00E06F28">
        <w:rPr>
          <w:rFonts w:ascii="Book Antiqua" w:hAnsi="Book Antiqua"/>
          <w:sz w:val="22"/>
          <w:szCs w:val="22"/>
        </w:rPr>
        <w:t xml:space="preserve"> zákona č. 343/2015 Z. z. o verejnom obstarávaní a o zmene a doplnení niektorých zákonov (ďalej iba „zákon o verejnom obstarávaní“) a takýmto postupom vznikne škoda na verejných prostriedkoch. </w:t>
      </w:r>
    </w:p>
    <w:p w14:paraId="0C689982" w14:textId="77777777" w:rsidR="006B71D9" w:rsidRPr="00CF2DB7" w:rsidRDefault="0088609C" w:rsidP="00664508">
      <w:pPr>
        <w:ind w:firstLine="708"/>
        <w:jc w:val="both"/>
        <w:rPr>
          <w:rFonts w:ascii="Book Antiqua" w:hAnsi="Book Antiqua"/>
          <w:color w:val="000000"/>
          <w:sz w:val="22"/>
          <w:szCs w:val="22"/>
        </w:rPr>
      </w:pPr>
      <w:r w:rsidRPr="007B52B5">
        <w:rPr>
          <w:rFonts w:ascii="Book Antiqua" w:hAnsi="Book Antiqua"/>
          <w:sz w:val="22"/>
          <w:szCs w:val="22"/>
        </w:rPr>
        <w:t>Predkladateľ navrhuje</w:t>
      </w:r>
      <w:r w:rsidR="006B71D9" w:rsidRPr="00CF2DB7">
        <w:rPr>
          <w:rFonts w:ascii="Book Antiqua" w:hAnsi="Book Antiqua"/>
          <w:b/>
          <w:sz w:val="22"/>
          <w:szCs w:val="22"/>
        </w:rPr>
        <w:t xml:space="preserve"> </w:t>
      </w:r>
      <w:r w:rsidR="00E06F28" w:rsidRPr="00E06F28">
        <w:rPr>
          <w:rFonts w:ascii="Book Antiqua" w:hAnsi="Book Antiqua"/>
          <w:color w:val="000000"/>
          <w:sz w:val="22"/>
          <w:szCs w:val="22"/>
        </w:rPr>
        <w:t xml:space="preserve">v súvislosti s vyššie uvedeným účelom v ním navrhovanom znení zákona upustiť od problematického dokazovania škody pri machináciách pri verejnom obstarávaní a verejnej dražbe a naviazať jednotne celý trestný čin na </w:t>
      </w:r>
      <w:r w:rsidR="007B52B5">
        <w:rPr>
          <w:rFonts w:ascii="Book Antiqua" w:hAnsi="Book Antiqua"/>
          <w:color w:val="000000"/>
          <w:sz w:val="22"/>
          <w:szCs w:val="22"/>
        </w:rPr>
        <w:t>preukazovanie rozsahu</w:t>
      </w:r>
      <w:r w:rsidR="00E06F28" w:rsidRPr="00E06F28">
        <w:rPr>
          <w:rFonts w:ascii="Book Antiqua" w:hAnsi="Book Antiqua"/>
          <w:color w:val="000000"/>
          <w:sz w:val="22"/>
          <w:szCs w:val="22"/>
        </w:rPr>
        <w:t>. Ro</w:t>
      </w:r>
      <w:r>
        <w:rPr>
          <w:rFonts w:ascii="Book Antiqua" w:hAnsi="Book Antiqua"/>
          <w:color w:val="000000"/>
          <w:sz w:val="22"/>
          <w:szCs w:val="22"/>
        </w:rPr>
        <w:t>zsah trestného činu machinácií</w:t>
      </w:r>
      <w:r w:rsidR="00E06F28" w:rsidRPr="00E06F28">
        <w:rPr>
          <w:rFonts w:ascii="Book Antiqua" w:hAnsi="Book Antiqua"/>
          <w:color w:val="000000"/>
          <w:sz w:val="22"/>
          <w:szCs w:val="22"/>
        </w:rPr>
        <w:t xml:space="preserve"> pri verejnom obstarávaní predkladateľ navrh</w:t>
      </w:r>
      <w:r>
        <w:rPr>
          <w:rFonts w:ascii="Book Antiqua" w:hAnsi="Book Antiqua"/>
          <w:color w:val="000000"/>
          <w:sz w:val="22"/>
          <w:szCs w:val="22"/>
        </w:rPr>
        <w:t>uje zadefinovať ako zmluvnú cenu</w:t>
      </w:r>
      <w:r w:rsidR="00E06F28" w:rsidRPr="00E06F28">
        <w:rPr>
          <w:rFonts w:ascii="Book Antiqua" w:hAnsi="Book Antiqua"/>
          <w:color w:val="000000"/>
          <w:sz w:val="22"/>
          <w:szCs w:val="22"/>
        </w:rPr>
        <w:t xml:space="preserve"> kontrahovanú v rámci zmluvného vzťahu, ktorý je výsledkom verejného obstarávania. Alternatívne, ak by nebolo možné z rôznych dôvodov vychádzať zo zmluvnej ceny</w:t>
      </w:r>
      <w:r>
        <w:rPr>
          <w:rFonts w:ascii="Book Antiqua" w:hAnsi="Book Antiqua"/>
          <w:color w:val="000000"/>
          <w:sz w:val="22"/>
          <w:szCs w:val="22"/>
        </w:rPr>
        <w:t>,</w:t>
      </w:r>
      <w:r w:rsidR="00E06F28" w:rsidRPr="00E06F28">
        <w:rPr>
          <w:rFonts w:ascii="Book Antiqua" w:hAnsi="Book Antiqua"/>
          <w:color w:val="000000"/>
          <w:sz w:val="22"/>
          <w:szCs w:val="22"/>
        </w:rPr>
        <w:t xml:space="preserve"> rozsahom trestného činu by bola predpokl</w:t>
      </w:r>
      <w:r>
        <w:rPr>
          <w:rFonts w:ascii="Book Antiqua" w:hAnsi="Book Antiqua"/>
          <w:color w:val="000000"/>
          <w:sz w:val="22"/>
          <w:szCs w:val="22"/>
        </w:rPr>
        <w:t xml:space="preserve">adaná hodnota zákazky, koncesie alebo </w:t>
      </w:r>
      <w:r w:rsidR="00E06F28" w:rsidRPr="00E06F28">
        <w:rPr>
          <w:rFonts w:ascii="Book Antiqua" w:hAnsi="Book Antiqua"/>
          <w:color w:val="000000"/>
          <w:sz w:val="22"/>
          <w:szCs w:val="22"/>
        </w:rPr>
        <w:t>súťaže návrhov a</w:t>
      </w:r>
      <w:r>
        <w:rPr>
          <w:rFonts w:ascii="Book Antiqua" w:hAnsi="Book Antiqua"/>
          <w:color w:val="000000"/>
          <w:sz w:val="22"/>
          <w:szCs w:val="22"/>
        </w:rPr>
        <w:t> pri verejnej dražbe</w:t>
      </w:r>
      <w:r w:rsidR="00E06F28" w:rsidRPr="00E06F28">
        <w:rPr>
          <w:rFonts w:ascii="Book Antiqua" w:hAnsi="Book Antiqua"/>
          <w:color w:val="000000"/>
          <w:sz w:val="22"/>
          <w:szCs w:val="22"/>
        </w:rPr>
        <w:t xml:space="preserve"> hod</w:t>
      </w:r>
      <w:r>
        <w:rPr>
          <w:rFonts w:ascii="Book Antiqua" w:hAnsi="Book Antiqua"/>
          <w:color w:val="000000"/>
          <w:sz w:val="22"/>
          <w:szCs w:val="22"/>
        </w:rPr>
        <w:t>nota predmetu dražby. A</w:t>
      </w:r>
      <w:r w:rsidR="00E06F28" w:rsidRPr="00E06F28">
        <w:rPr>
          <w:rFonts w:ascii="Book Antiqua" w:hAnsi="Book Antiqua"/>
          <w:color w:val="000000"/>
          <w:sz w:val="22"/>
          <w:szCs w:val="22"/>
        </w:rPr>
        <w:t>k by nebolo možné určiť rozsah ani podľa postupu uvedeného v predchádzajúcej vete, je eventuálne možné určiť predpokladanú hodnotu na základe odborného vyjadrenia alebo znaleckého posudku. Návrhom zákona sa tak v súlade so zásadou hospodárnosti trestného konania odstráni zložité a nákladné znalecké dokazovanie škody pri trestnom čine machinácií pri verejnom obstarávaní a verejnej dražbe.</w:t>
      </w:r>
    </w:p>
    <w:p w14:paraId="23D5CCB2" w14:textId="77777777" w:rsidR="00E06F28" w:rsidRPr="00E06F28" w:rsidRDefault="00E06F28" w:rsidP="00664508">
      <w:pPr>
        <w:autoSpaceDE w:val="0"/>
        <w:ind w:firstLine="708"/>
        <w:jc w:val="both"/>
        <w:rPr>
          <w:rFonts w:ascii="Book Antiqua" w:hAnsi="Book Antiqua"/>
          <w:sz w:val="22"/>
          <w:szCs w:val="22"/>
        </w:rPr>
      </w:pPr>
      <w:r w:rsidRPr="00E06F28">
        <w:rPr>
          <w:rFonts w:ascii="Book Antiqua" w:hAnsi="Book Antiqua"/>
          <w:sz w:val="22"/>
          <w:szCs w:val="22"/>
        </w:rPr>
        <w:lastRenderedPageBreak/>
        <w:t xml:space="preserve">Z trestného činu machinácií pri verejnom obstarávaní a verejnej dražbe sa navrhuje </w:t>
      </w:r>
      <w:r w:rsidR="007B52B5">
        <w:rPr>
          <w:rFonts w:ascii="Book Antiqua" w:hAnsi="Book Antiqua"/>
          <w:sz w:val="22"/>
          <w:szCs w:val="22"/>
        </w:rPr>
        <w:t>z kvalifikovanej</w:t>
      </w:r>
      <w:r w:rsidRPr="00E06F28">
        <w:rPr>
          <w:rFonts w:ascii="Book Antiqua" w:hAnsi="Book Antiqua"/>
          <w:sz w:val="22"/>
          <w:szCs w:val="22"/>
        </w:rPr>
        <w:t xml:space="preserve"> sk</w:t>
      </w:r>
      <w:r w:rsidR="007B52B5">
        <w:rPr>
          <w:rFonts w:ascii="Book Antiqua" w:hAnsi="Book Antiqua"/>
          <w:sz w:val="22"/>
          <w:szCs w:val="22"/>
        </w:rPr>
        <w:t>utkovej podstaty vypustiť konanie spočívajúce</w:t>
      </w:r>
      <w:r w:rsidRPr="00E06F28">
        <w:rPr>
          <w:rFonts w:ascii="Book Antiqua" w:hAnsi="Book Antiqua"/>
          <w:sz w:val="22"/>
          <w:szCs w:val="22"/>
        </w:rPr>
        <w:t xml:space="preserve"> v žiadaní, príjmami alebo v daní si sľúbiť majetkový alebo iný prospech pri verejnom obstarávaní a verejnej dražbe, ktoré bolo nesystematické a spôsobovalo v praxi problémy. Vypustením</w:t>
      </w:r>
      <w:r w:rsidR="007B52B5">
        <w:rPr>
          <w:rFonts w:ascii="Book Antiqua" w:hAnsi="Book Antiqua"/>
          <w:sz w:val="22"/>
          <w:szCs w:val="22"/>
        </w:rPr>
        <w:t xml:space="preserve"> uvedeného konania z</w:t>
      </w:r>
      <w:r w:rsidRPr="00E06F28">
        <w:rPr>
          <w:rFonts w:ascii="Book Antiqua" w:hAnsi="Book Antiqua"/>
          <w:sz w:val="22"/>
          <w:szCs w:val="22"/>
        </w:rPr>
        <w:t xml:space="preserve"> kvalifikovanej </w:t>
      </w:r>
      <w:r w:rsidR="00C24525">
        <w:rPr>
          <w:rFonts w:ascii="Book Antiqua" w:hAnsi="Book Antiqua"/>
          <w:sz w:val="22"/>
          <w:szCs w:val="22"/>
        </w:rPr>
        <w:t xml:space="preserve">skutkovej </w:t>
      </w:r>
      <w:r w:rsidRPr="00E06F28">
        <w:rPr>
          <w:rFonts w:ascii="Book Antiqua" w:hAnsi="Book Antiqua"/>
          <w:sz w:val="22"/>
          <w:szCs w:val="22"/>
        </w:rPr>
        <w:t xml:space="preserve">podstaty § 266 bude takéto konanie postihnuteľné podľa všeobecných korupčných trestných činov, čím sa zabezpečí efektívnejšie preukazovanie a postihovanie korupcie pri verejnom obstarávaní a verejnej dražbe. </w:t>
      </w:r>
    </w:p>
    <w:p w14:paraId="5C1A928B" w14:textId="77777777" w:rsidR="00E06F28" w:rsidRDefault="00E06F28" w:rsidP="00664508">
      <w:pPr>
        <w:autoSpaceDE w:val="0"/>
        <w:ind w:firstLine="708"/>
        <w:jc w:val="both"/>
        <w:rPr>
          <w:rFonts w:ascii="Book Antiqua" w:hAnsi="Book Antiqua"/>
          <w:sz w:val="22"/>
          <w:szCs w:val="22"/>
        </w:rPr>
      </w:pPr>
      <w:r w:rsidRPr="00E06F28">
        <w:rPr>
          <w:rFonts w:ascii="Book Antiqua" w:hAnsi="Book Antiqua"/>
          <w:sz w:val="22"/>
          <w:szCs w:val="22"/>
        </w:rPr>
        <w:t>Návrhom zákona sa ďalej navrhuje</w:t>
      </w:r>
      <w:r w:rsidR="00C24525">
        <w:rPr>
          <w:rFonts w:ascii="Book Antiqua" w:hAnsi="Book Antiqua"/>
          <w:sz w:val="22"/>
          <w:szCs w:val="22"/>
        </w:rPr>
        <w:t xml:space="preserve"> v novom § 266a</w:t>
      </w:r>
      <w:r w:rsidRPr="00E06F28">
        <w:rPr>
          <w:rFonts w:ascii="Book Antiqua" w:hAnsi="Book Antiqua"/>
          <w:sz w:val="22"/>
          <w:szCs w:val="22"/>
        </w:rPr>
        <w:t xml:space="preserve"> zaviesť novú skutkovú podstatu machinácií pri verejnom obstarávaní a verejnej dražbe, ktorá pokrýva zadávanie takých zákaziek, koncesií a súťaží návrhov, ktoré sú vyňaté z pôsobnosti zákona o verejnom obstarávaní a pri ktorých vznikla škoda na verejných prostriedkoch. V poslednom rade sa návrhom zákona zosúladia niektoré pojmy používané Trestným zákonom v predmetných ustanoveniach s pojmami používanými zákonom o verejnom obstarávaní.</w:t>
      </w:r>
    </w:p>
    <w:p w14:paraId="0274BC16" w14:textId="77777777" w:rsidR="006839E0" w:rsidRPr="00CF2DB7" w:rsidRDefault="006B71D9" w:rsidP="00664508">
      <w:pPr>
        <w:autoSpaceDE w:val="0"/>
        <w:ind w:firstLine="708"/>
        <w:jc w:val="both"/>
        <w:rPr>
          <w:rFonts w:ascii="Book Antiqua" w:hAnsi="Book Antiqua"/>
          <w:sz w:val="22"/>
          <w:szCs w:val="22"/>
        </w:rPr>
      </w:pPr>
      <w:r w:rsidRPr="00CF2DB7">
        <w:rPr>
          <w:rFonts w:ascii="Book Antiqua" w:hAnsi="Book Antiqua"/>
          <w:sz w:val="22"/>
          <w:szCs w:val="22"/>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w:t>
      </w:r>
      <w:r w:rsidR="006839E0" w:rsidRPr="00CF2DB7">
        <w:rPr>
          <w:rFonts w:ascii="Book Antiqua" w:hAnsi="Book Antiqua"/>
          <w:sz w:val="22"/>
          <w:szCs w:val="22"/>
        </w:rPr>
        <w:t>v súlade s právom Európskej únie a v súlade s nálezmi Ústavného súdu Slovenskej republiky.</w:t>
      </w:r>
    </w:p>
    <w:p w14:paraId="53604672" w14:textId="77777777" w:rsidR="006839E0" w:rsidRPr="00CF2DB7" w:rsidRDefault="006839E0" w:rsidP="00664508">
      <w:pPr>
        <w:pStyle w:val="Normlnywebov"/>
        <w:spacing w:before="120" w:beforeAutospacing="0" w:after="0" w:afterAutospacing="0"/>
        <w:ind w:firstLine="708"/>
        <w:jc w:val="both"/>
        <w:rPr>
          <w:rFonts w:ascii="Book Antiqua" w:hAnsi="Book Antiqua"/>
          <w:sz w:val="22"/>
          <w:szCs w:val="22"/>
        </w:rPr>
      </w:pPr>
      <w:r w:rsidRPr="00CF2DB7">
        <w:rPr>
          <w:rFonts w:ascii="Book Antiqua" w:hAnsi="Book Antiqua"/>
          <w:sz w:val="22"/>
          <w:szCs w:val="22"/>
        </w:rPr>
        <w:t xml:space="preserve">Predkladaný návrh zákona zakladá pozitívne vplyvy na </w:t>
      </w:r>
      <w:r w:rsidR="00FB7F1A" w:rsidRPr="00CF2DB7">
        <w:rPr>
          <w:rFonts w:ascii="Book Antiqua" w:hAnsi="Book Antiqua"/>
          <w:sz w:val="22"/>
          <w:szCs w:val="22"/>
        </w:rPr>
        <w:t>rozpočet verejnej správy (štátny rozpočet)</w:t>
      </w:r>
      <w:r w:rsidR="00FB7F1A">
        <w:rPr>
          <w:rFonts w:ascii="Book Antiqua" w:hAnsi="Book Antiqua"/>
          <w:sz w:val="22"/>
          <w:szCs w:val="22"/>
        </w:rPr>
        <w:t xml:space="preserve">. </w:t>
      </w:r>
      <w:r w:rsidRPr="00CF2DB7">
        <w:rPr>
          <w:rFonts w:ascii="Book Antiqua" w:hAnsi="Book Antiqua"/>
          <w:sz w:val="22"/>
          <w:szCs w:val="22"/>
        </w:rPr>
        <w:t>Návrh zákona nemá vplyv na podnikateľské prostredie, na životné prostredie, na manželstvo, rodičovstvo a</w:t>
      </w:r>
      <w:r w:rsidR="00FB7F1A">
        <w:rPr>
          <w:rFonts w:ascii="Book Antiqua" w:hAnsi="Book Antiqua"/>
          <w:sz w:val="22"/>
          <w:szCs w:val="22"/>
        </w:rPr>
        <w:t> </w:t>
      </w:r>
      <w:r w:rsidRPr="00CF2DB7">
        <w:rPr>
          <w:rFonts w:ascii="Book Antiqua" w:hAnsi="Book Antiqua"/>
          <w:sz w:val="22"/>
          <w:szCs w:val="22"/>
        </w:rPr>
        <w:t>rodinu</w:t>
      </w:r>
      <w:r w:rsidR="00FB7F1A">
        <w:rPr>
          <w:rFonts w:ascii="Book Antiqua" w:hAnsi="Book Antiqua"/>
          <w:sz w:val="22"/>
          <w:szCs w:val="22"/>
        </w:rPr>
        <w:t>,</w:t>
      </w:r>
      <w:r w:rsidRPr="00CF2DB7">
        <w:rPr>
          <w:rFonts w:ascii="Book Antiqua" w:hAnsi="Book Antiqua"/>
          <w:sz w:val="22"/>
          <w:szCs w:val="22"/>
        </w:rPr>
        <w:t xml:space="preserve"> na informatizáciu spoločnosti</w:t>
      </w:r>
      <w:r w:rsidR="00FB7F1A" w:rsidRPr="00FB7F1A">
        <w:rPr>
          <w:rFonts w:ascii="Book Antiqua" w:hAnsi="Book Antiqua"/>
          <w:sz w:val="22"/>
          <w:szCs w:val="22"/>
        </w:rPr>
        <w:t xml:space="preserve"> </w:t>
      </w:r>
      <w:r w:rsidR="00FB7F1A" w:rsidRPr="00CF2DB7">
        <w:rPr>
          <w:rFonts w:ascii="Book Antiqua" w:hAnsi="Book Antiqua"/>
          <w:sz w:val="22"/>
          <w:szCs w:val="22"/>
        </w:rPr>
        <w:t>a ani</w:t>
      </w:r>
      <w:r w:rsidRPr="00CF2DB7">
        <w:rPr>
          <w:rFonts w:ascii="Book Antiqua" w:hAnsi="Book Antiqua"/>
          <w:sz w:val="22"/>
          <w:szCs w:val="22"/>
        </w:rPr>
        <w:t xml:space="preserve"> </w:t>
      </w:r>
      <w:r w:rsidR="00FB7F1A">
        <w:rPr>
          <w:rFonts w:ascii="Book Antiqua" w:hAnsi="Book Antiqua"/>
          <w:sz w:val="22"/>
          <w:szCs w:val="22"/>
        </w:rPr>
        <w:t>s</w:t>
      </w:r>
      <w:r w:rsidR="00FB7F1A" w:rsidRPr="00FB7F1A">
        <w:rPr>
          <w:rFonts w:ascii="Book Antiqua" w:hAnsi="Book Antiqua"/>
          <w:sz w:val="22"/>
          <w:szCs w:val="22"/>
        </w:rPr>
        <w:t>ociálne vplyvy</w:t>
      </w:r>
      <w:r w:rsidR="00FB7F1A">
        <w:rPr>
          <w:rFonts w:ascii="Book Antiqua" w:hAnsi="Book Antiqua"/>
          <w:sz w:val="22"/>
          <w:szCs w:val="22"/>
        </w:rPr>
        <w:t>.</w:t>
      </w:r>
    </w:p>
    <w:p w14:paraId="2F7B74EF" w14:textId="77777777" w:rsidR="00000CB9" w:rsidRPr="00CF2DB7" w:rsidRDefault="00000CB9" w:rsidP="006B71D9">
      <w:pPr>
        <w:pStyle w:val="Normlnywebov"/>
        <w:spacing w:before="120" w:beforeAutospacing="0" w:after="0" w:afterAutospacing="0"/>
        <w:ind w:firstLine="708"/>
        <w:jc w:val="both"/>
        <w:rPr>
          <w:rFonts w:ascii="Book Antiqua" w:hAnsi="Book Antiqua"/>
          <w:sz w:val="22"/>
          <w:szCs w:val="22"/>
        </w:rPr>
      </w:pPr>
    </w:p>
    <w:p w14:paraId="2E41C66C" w14:textId="77777777" w:rsidR="00000CB9" w:rsidRPr="00CF2DB7" w:rsidRDefault="00000CB9" w:rsidP="006B71D9">
      <w:pPr>
        <w:pStyle w:val="Normlnywebov"/>
        <w:spacing w:before="120" w:beforeAutospacing="0" w:after="0" w:afterAutospacing="0"/>
        <w:ind w:firstLine="708"/>
        <w:jc w:val="both"/>
        <w:rPr>
          <w:rFonts w:ascii="Book Antiqua" w:hAnsi="Book Antiqua"/>
          <w:sz w:val="22"/>
          <w:szCs w:val="22"/>
        </w:rPr>
      </w:pPr>
    </w:p>
    <w:p w14:paraId="2C65EFA8" w14:textId="77777777" w:rsidR="00000CB9" w:rsidRPr="00CF2DB7" w:rsidRDefault="00000CB9" w:rsidP="00000CB9">
      <w:pPr>
        <w:pStyle w:val="Normlnywebov"/>
        <w:spacing w:before="120" w:beforeAutospacing="0" w:after="0" w:afterAutospacing="0"/>
        <w:jc w:val="both"/>
        <w:rPr>
          <w:rFonts w:ascii="Book Antiqua" w:hAnsi="Book Antiqua"/>
          <w:b/>
          <w:bCs/>
          <w:sz w:val="22"/>
          <w:szCs w:val="22"/>
        </w:rPr>
      </w:pPr>
    </w:p>
    <w:p w14:paraId="5DA7D260" w14:textId="77777777" w:rsidR="00000CB9" w:rsidRPr="00CF2DB7" w:rsidRDefault="00000CB9" w:rsidP="00000CB9">
      <w:pPr>
        <w:pStyle w:val="Normlnywebov"/>
        <w:spacing w:before="120" w:beforeAutospacing="0" w:after="0" w:afterAutospacing="0"/>
        <w:jc w:val="both"/>
        <w:rPr>
          <w:rFonts w:ascii="Book Antiqua" w:hAnsi="Book Antiqua"/>
          <w:b/>
          <w:bCs/>
          <w:sz w:val="22"/>
          <w:szCs w:val="22"/>
        </w:rPr>
      </w:pPr>
    </w:p>
    <w:p w14:paraId="0A3E9E9F" w14:textId="77777777" w:rsidR="00000CB9" w:rsidRPr="00CF2DB7" w:rsidRDefault="00000CB9" w:rsidP="00000CB9">
      <w:pPr>
        <w:pStyle w:val="Normlnywebov"/>
        <w:spacing w:before="120" w:beforeAutospacing="0" w:after="0" w:afterAutospacing="0"/>
        <w:jc w:val="both"/>
        <w:rPr>
          <w:rFonts w:ascii="Book Antiqua" w:hAnsi="Book Antiqua"/>
          <w:b/>
          <w:bCs/>
          <w:sz w:val="22"/>
          <w:szCs w:val="22"/>
        </w:rPr>
      </w:pPr>
    </w:p>
    <w:p w14:paraId="1F57E2E6" w14:textId="77777777" w:rsidR="00000CB9" w:rsidRDefault="00000CB9" w:rsidP="00000CB9">
      <w:pPr>
        <w:pStyle w:val="Normlnywebov"/>
        <w:spacing w:before="120" w:beforeAutospacing="0" w:after="0" w:afterAutospacing="0"/>
        <w:jc w:val="both"/>
        <w:rPr>
          <w:rFonts w:ascii="Book Antiqua" w:hAnsi="Book Antiqua"/>
          <w:b/>
          <w:bCs/>
          <w:sz w:val="22"/>
          <w:szCs w:val="22"/>
        </w:rPr>
      </w:pPr>
    </w:p>
    <w:p w14:paraId="09A860AF" w14:textId="77777777" w:rsidR="009E0F1B" w:rsidRDefault="009E0F1B" w:rsidP="00000CB9">
      <w:pPr>
        <w:pStyle w:val="Normlnywebov"/>
        <w:spacing w:before="120" w:beforeAutospacing="0" w:after="0" w:afterAutospacing="0"/>
        <w:jc w:val="both"/>
        <w:rPr>
          <w:rFonts w:ascii="Book Antiqua" w:hAnsi="Book Antiqua"/>
          <w:b/>
          <w:bCs/>
          <w:sz w:val="22"/>
          <w:szCs w:val="22"/>
        </w:rPr>
      </w:pPr>
    </w:p>
    <w:p w14:paraId="1B91C5DC" w14:textId="77777777" w:rsidR="009E0F1B" w:rsidRDefault="009E0F1B" w:rsidP="00000CB9">
      <w:pPr>
        <w:pStyle w:val="Normlnywebov"/>
        <w:spacing w:before="120" w:beforeAutospacing="0" w:after="0" w:afterAutospacing="0"/>
        <w:jc w:val="both"/>
        <w:rPr>
          <w:rFonts w:ascii="Book Antiqua" w:hAnsi="Book Antiqua"/>
          <w:b/>
          <w:bCs/>
          <w:sz w:val="22"/>
          <w:szCs w:val="22"/>
        </w:rPr>
      </w:pPr>
    </w:p>
    <w:p w14:paraId="426049CF" w14:textId="77777777" w:rsidR="004E05E2" w:rsidRPr="00CF2DB7" w:rsidRDefault="004E05E2" w:rsidP="00000CB9">
      <w:pPr>
        <w:pStyle w:val="Normlnywebov"/>
        <w:spacing w:before="120" w:beforeAutospacing="0" w:after="0" w:afterAutospacing="0"/>
        <w:jc w:val="both"/>
        <w:rPr>
          <w:rFonts w:ascii="Book Antiqua" w:hAnsi="Book Antiqua"/>
          <w:b/>
          <w:bCs/>
          <w:sz w:val="22"/>
          <w:szCs w:val="22"/>
        </w:rPr>
      </w:pPr>
    </w:p>
    <w:p w14:paraId="02FC6F95" w14:textId="77777777" w:rsidR="00E06F28" w:rsidRDefault="00E06F28">
      <w:pPr>
        <w:spacing w:before="0" w:after="160" w:line="259" w:lineRule="auto"/>
        <w:rPr>
          <w:rFonts w:ascii="Book Antiqua" w:hAnsi="Book Antiqua"/>
          <w:b/>
          <w:bCs/>
          <w:sz w:val="22"/>
          <w:szCs w:val="22"/>
        </w:rPr>
      </w:pPr>
      <w:r>
        <w:rPr>
          <w:rFonts w:ascii="Book Antiqua" w:hAnsi="Book Antiqua"/>
          <w:b/>
          <w:bCs/>
          <w:sz w:val="22"/>
          <w:szCs w:val="22"/>
        </w:rPr>
        <w:br w:type="page"/>
      </w:r>
    </w:p>
    <w:p w14:paraId="29515164" w14:textId="77777777" w:rsidR="00000CB9" w:rsidRPr="00CF2DB7" w:rsidRDefault="00000CB9" w:rsidP="00664508">
      <w:pPr>
        <w:pStyle w:val="Normlnywebov"/>
        <w:spacing w:before="120" w:beforeAutospacing="0" w:after="0" w:afterAutospacing="0"/>
        <w:ind w:firstLine="708"/>
        <w:jc w:val="both"/>
        <w:rPr>
          <w:rFonts w:ascii="Book Antiqua" w:hAnsi="Book Antiqua"/>
          <w:b/>
          <w:bCs/>
          <w:sz w:val="22"/>
          <w:szCs w:val="22"/>
        </w:rPr>
      </w:pPr>
      <w:r w:rsidRPr="00CF2DB7">
        <w:rPr>
          <w:rFonts w:ascii="Book Antiqua" w:hAnsi="Book Antiqua"/>
          <w:b/>
          <w:bCs/>
          <w:sz w:val="22"/>
          <w:szCs w:val="22"/>
        </w:rPr>
        <w:lastRenderedPageBreak/>
        <w:t>B. Osobitná časť</w:t>
      </w:r>
    </w:p>
    <w:p w14:paraId="2FAC2DE4" w14:textId="77777777" w:rsidR="006B71D9" w:rsidRPr="00CF2DB7" w:rsidRDefault="00000CB9" w:rsidP="00664508">
      <w:pPr>
        <w:ind w:firstLine="708"/>
        <w:rPr>
          <w:rFonts w:ascii="Book Antiqua" w:hAnsi="Book Antiqua"/>
          <w:b/>
          <w:bCs/>
          <w:sz w:val="22"/>
          <w:szCs w:val="22"/>
        </w:rPr>
      </w:pPr>
      <w:r w:rsidRPr="00CF2DB7">
        <w:rPr>
          <w:rFonts w:ascii="Book Antiqua" w:hAnsi="Book Antiqua"/>
          <w:b/>
          <w:bCs/>
          <w:sz w:val="22"/>
          <w:szCs w:val="22"/>
        </w:rPr>
        <w:t>K Čl. I</w:t>
      </w:r>
    </w:p>
    <w:p w14:paraId="7B695605" w14:textId="77777777" w:rsidR="00000CB9" w:rsidRPr="00FC14EC" w:rsidRDefault="002E43D1" w:rsidP="00664508">
      <w:pPr>
        <w:ind w:firstLine="708"/>
        <w:rPr>
          <w:rFonts w:ascii="Book Antiqua" w:hAnsi="Book Antiqua"/>
          <w:bCs/>
          <w:sz w:val="22"/>
          <w:szCs w:val="22"/>
          <w:u w:val="single"/>
        </w:rPr>
      </w:pPr>
      <w:r w:rsidRPr="00FC14EC">
        <w:rPr>
          <w:rFonts w:ascii="Book Antiqua" w:hAnsi="Book Antiqua"/>
          <w:bCs/>
          <w:sz w:val="22"/>
          <w:szCs w:val="22"/>
          <w:u w:val="single"/>
        </w:rPr>
        <w:t>K bodu 1</w:t>
      </w:r>
    </w:p>
    <w:p w14:paraId="131607FD" w14:textId="77777777" w:rsidR="00D029B2" w:rsidRDefault="00D029B2" w:rsidP="00664508">
      <w:pPr>
        <w:ind w:firstLine="708"/>
        <w:jc w:val="both"/>
        <w:rPr>
          <w:rFonts w:ascii="Book Antiqua" w:hAnsi="Book Antiqua"/>
          <w:color w:val="000000"/>
          <w:sz w:val="22"/>
          <w:szCs w:val="22"/>
        </w:rPr>
      </w:pPr>
      <w:r w:rsidRPr="00D029B2">
        <w:rPr>
          <w:rFonts w:ascii="Book Antiqua" w:hAnsi="Book Antiqua"/>
          <w:color w:val="000000"/>
          <w:sz w:val="22"/>
          <w:szCs w:val="22"/>
        </w:rPr>
        <w:t>Navrhovanou</w:t>
      </w:r>
      <w:r w:rsidR="002E43D1">
        <w:rPr>
          <w:rFonts w:ascii="Book Antiqua" w:hAnsi="Book Antiqua"/>
          <w:color w:val="000000"/>
          <w:sz w:val="22"/>
          <w:szCs w:val="22"/>
        </w:rPr>
        <w:t xml:space="preserve"> právnou</w:t>
      </w:r>
      <w:r w:rsidRPr="00D029B2">
        <w:rPr>
          <w:rFonts w:ascii="Book Antiqua" w:hAnsi="Book Antiqua"/>
          <w:color w:val="000000"/>
          <w:sz w:val="22"/>
          <w:szCs w:val="22"/>
        </w:rPr>
        <w:t xml:space="preserve"> úpravou sa v nadväznosti na úpravu skutkovej podstaty trestného činu machinácie pri verejnom obstarávaní a verejnej dražbe explicitne vymedzuje rozsah činu, ktorým sa primárne rozumie zmluvná cena kontrahovaná v rámci zmluvného vzťahu, ktorý je výsledkom verejného obstarávania. Navrhovaná úprava zároveň stanovuje pravidlo alternatívneho stanovenia rozsahu, ak by nebolo možné z rôznych dôv</w:t>
      </w:r>
      <w:r w:rsidR="002E43D1">
        <w:rPr>
          <w:rFonts w:ascii="Book Antiqua" w:hAnsi="Book Antiqua"/>
          <w:color w:val="000000"/>
          <w:sz w:val="22"/>
          <w:szCs w:val="22"/>
        </w:rPr>
        <w:t>odov vychádzať zo zmluvnej ceny. V</w:t>
      </w:r>
      <w:r w:rsidRPr="00D029B2">
        <w:rPr>
          <w:rFonts w:ascii="Book Antiqua" w:hAnsi="Book Antiqua"/>
          <w:color w:val="000000"/>
          <w:sz w:val="22"/>
          <w:szCs w:val="22"/>
        </w:rPr>
        <w:t xml:space="preserve"> takom prípade navrhnutá úprava stanovuje ako rozsah činu predpokl</w:t>
      </w:r>
      <w:r w:rsidR="0088609C">
        <w:rPr>
          <w:rFonts w:ascii="Book Antiqua" w:hAnsi="Book Antiqua"/>
          <w:color w:val="000000"/>
          <w:sz w:val="22"/>
          <w:szCs w:val="22"/>
        </w:rPr>
        <w:t>adanú hodnotu zákazky, koncesie alebo</w:t>
      </w:r>
      <w:r w:rsidRPr="00D029B2">
        <w:rPr>
          <w:rFonts w:ascii="Book Antiqua" w:hAnsi="Book Antiqua"/>
          <w:color w:val="000000"/>
          <w:sz w:val="22"/>
          <w:szCs w:val="22"/>
        </w:rPr>
        <w:t xml:space="preserve"> súťaže návrhov a</w:t>
      </w:r>
      <w:r w:rsidR="0088609C">
        <w:rPr>
          <w:rFonts w:ascii="Book Antiqua" w:hAnsi="Book Antiqua"/>
          <w:color w:val="000000"/>
          <w:sz w:val="22"/>
          <w:szCs w:val="22"/>
        </w:rPr>
        <w:t> pri verejnej dražbe</w:t>
      </w:r>
      <w:r w:rsidRPr="00D029B2">
        <w:rPr>
          <w:rFonts w:ascii="Book Antiqua" w:hAnsi="Book Antiqua"/>
          <w:color w:val="000000"/>
          <w:sz w:val="22"/>
          <w:szCs w:val="22"/>
        </w:rPr>
        <w:t xml:space="preserve"> hodnotu predmetu verejnej dražby. Navrhovaná úprava pritom v tejto súvislosti počíta aj s eventualitou, že predpokladaná hodnota vo verejnom obstarávaní alebo hodnota predmetu verejnej dražby nemusí byť stanovená, alebo sa výrazne odchyľuje od reálnej cenovej hladiny. V takomto prípade sa navrhuje určiť predpokladanú hodnotu na základe odborného vyjadrenia alebo znaleckého posudku. </w:t>
      </w:r>
    </w:p>
    <w:p w14:paraId="4F3D264A" w14:textId="77777777" w:rsidR="00000CB9" w:rsidRPr="00FC14EC" w:rsidRDefault="002E43D1" w:rsidP="00664508">
      <w:pPr>
        <w:ind w:firstLine="708"/>
        <w:jc w:val="both"/>
        <w:rPr>
          <w:rFonts w:ascii="Book Antiqua" w:hAnsi="Book Antiqua"/>
          <w:color w:val="000000"/>
          <w:sz w:val="22"/>
          <w:szCs w:val="22"/>
          <w:u w:val="single"/>
        </w:rPr>
      </w:pPr>
      <w:r w:rsidRPr="00FC14EC">
        <w:rPr>
          <w:rFonts w:ascii="Book Antiqua" w:hAnsi="Book Antiqua"/>
          <w:bCs/>
          <w:color w:val="000000"/>
          <w:sz w:val="22"/>
          <w:szCs w:val="22"/>
          <w:u w:val="single"/>
        </w:rPr>
        <w:t>K bodu 2</w:t>
      </w:r>
    </w:p>
    <w:p w14:paraId="77F2B341" w14:textId="77777777" w:rsidR="00090C53" w:rsidRPr="00090C53" w:rsidRDefault="00090C53" w:rsidP="00664508">
      <w:pPr>
        <w:ind w:firstLine="708"/>
        <w:jc w:val="both"/>
        <w:rPr>
          <w:rFonts w:ascii="Book Antiqua" w:hAnsi="Book Antiqua"/>
          <w:color w:val="000000"/>
          <w:sz w:val="22"/>
          <w:szCs w:val="22"/>
        </w:rPr>
      </w:pPr>
      <w:r w:rsidRPr="00090C53">
        <w:rPr>
          <w:rFonts w:ascii="Book Antiqua" w:hAnsi="Book Antiqua"/>
          <w:color w:val="000000"/>
          <w:sz w:val="22"/>
          <w:szCs w:val="22"/>
        </w:rPr>
        <w:t>Navrhovanou</w:t>
      </w:r>
      <w:r w:rsidR="002E43D1">
        <w:rPr>
          <w:rFonts w:ascii="Book Antiqua" w:hAnsi="Book Antiqua"/>
          <w:color w:val="000000"/>
          <w:sz w:val="22"/>
          <w:szCs w:val="22"/>
        </w:rPr>
        <w:t xml:space="preserve"> právnou</w:t>
      </w:r>
      <w:r w:rsidRPr="00090C53">
        <w:rPr>
          <w:rFonts w:ascii="Book Antiqua" w:hAnsi="Book Antiqua"/>
          <w:color w:val="000000"/>
          <w:sz w:val="22"/>
          <w:szCs w:val="22"/>
        </w:rPr>
        <w:t xml:space="preserve"> úpravou dochádza k revízii legislatívnej úpravy skutkovej podstaty trestného činu machinácií pri verejnom obstarávaní a verejnej dražbe uvedenom v § 266.</w:t>
      </w:r>
    </w:p>
    <w:p w14:paraId="34D3C4AB" w14:textId="77777777" w:rsidR="00090C53" w:rsidRPr="00090C53" w:rsidRDefault="00547D21" w:rsidP="00664508">
      <w:pPr>
        <w:ind w:firstLine="708"/>
        <w:jc w:val="both"/>
        <w:rPr>
          <w:rFonts w:ascii="Book Antiqua" w:hAnsi="Book Antiqua"/>
          <w:color w:val="000000"/>
          <w:sz w:val="22"/>
          <w:szCs w:val="22"/>
        </w:rPr>
      </w:pPr>
      <w:r>
        <w:rPr>
          <w:rFonts w:ascii="Book Antiqua" w:hAnsi="Book Antiqua"/>
          <w:color w:val="000000"/>
          <w:sz w:val="22"/>
          <w:szCs w:val="22"/>
        </w:rPr>
        <w:t>V súlade s navrhovaným § 124 ods. 4</w:t>
      </w:r>
      <w:r w:rsidR="00090C53" w:rsidRPr="00090C53">
        <w:rPr>
          <w:rFonts w:ascii="Book Antiqua" w:hAnsi="Book Antiqua"/>
          <w:color w:val="000000"/>
          <w:sz w:val="22"/>
          <w:szCs w:val="22"/>
        </w:rPr>
        <w:t xml:space="preserve"> sa v celej skutkovej podstate machinácií pri verejnom obstarávaní a verejnej dražbe uvedenej v § 266 jednotne stanovuje kvalifikačný moment, ktorým je rozsah trestného činu.</w:t>
      </w:r>
    </w:p>
    <w:p w14:paraId="3B2C97EF" w14:textId="77777777" w:rsidR="00090C53" w:rsidRPr="00B01704" w:rsidRDefault="00090C53" w:rsidP="00664508">
      <w:pPr>
        <w:ind w:firstLine="708"/>
        <w:jc w:val="both"/>
        <w:rPr>
          <w:rFonts w:ascii="Book Antiqua" w:hAnsi="Book Antiqua"/>
          <w:color w:val="000000"/>
          <w:sz w:val="22"/>
          <w:szCs w:val="22"/>
        </w:rPr>
      </w:pPr>
      <w:r w:rsidRPr="00090C53">
        <w:rPr>
          <w:rFonts w:ascii="Book Antiqua" w:hAnsi="Book Antiqua"/>
          <w:color w:val="000000"/>
          <w:sz w:val="22"/>
          <w:szCs w:val="22"/>
        </w:rPr>
        <w:t xml:space="preserve">V dôsledku nového nastavenia rozsahu trestného činu machinácií pri verejnom obstarávaní a verejnej dražbe sa potencionálne rozširuje množina konaní, ktoré by bolo možné kvalifikovať ako trestný čin machinácie pri verejnom obstarávaní a verejnej dražbe, keďže kvalifikačným momentom už nie je škoda spôsobená iným súťažiteľom ale hodnota celej zákazky alebo predmetu dražby. Tento fakt sa kompenzuje stanovením kvalifikačného znaku spáchania predmetného trestného činu vo väčšom rozsahu v základnej skutkovej </w:t>
      </w:r>
      <w:r w:rsidRPr="00B01704">
        <w:rPr>
          <w:rFonts w:ascii="Book Antiqua" w:hAnsi="Book Antiqua"/>
          <w:color w:val="000000"/>
          <w:sz w:val="22"/>
          <w:szCs w:val="22"/>
        </w:rPr>
        <w:t xml:space="preserve">podstate. Takáto úprava je aj v súlade so zásadou subsidiarity trestného práva ako prostriedku </w:t>
      </w:r>
      <w:r w:rsidRPr="00B01704">
        <w:rPr>
          <w:rFonts w:ascii="Book Antiqua" w:hAnsi="Book Antiqua"/>
          <w:i/>
          <w:color w:val="000000"/>
          <w:sz w:val="22"/>
          <w:szCs w:val="22"/>
        </w:rPr>
        <w:t>ultima ratio</w:t>
      </w:r>
      <w:r w:rsidRPr="00B01704">
        <w:rPr>
          <w:rFonts w:ascii="Book Antiqua" w:hAnsi="Book Antiqua"/>
          <w:color w:val="000000"/>
          <w:sz w:val="22"/>
          <w:szCs w:val="22"/>
        </w:rPr>
        <w:t>.</w:t>
      </w:r>
      <w:r w:rsidR="001333A0" w:rsidRPr="00B01704">
        <w:rPr>
          <w:rFonts w:ascii="Book Antiqua" w:hAnsi="Book Antiqua"/>
          <w:color w:val="000000"/>
          <w:sz w:val="22"/>
          <w:szCs w:val="22"/>
        </w:rPr>
        <w:t xml:space="preserve"> Pod pojem súťažiteľ na účely procesu verejného obstarávania je potrebné subsumovať </w:t>
      </w:r>
      <w:r w:rsidR="009C58CF" w:rsidRPr="00B01704">
        <w:rPr>
          <w:rFonts w:ascii="Book Antiqua" w:hAnsi="Book Antiqua"/>
          <w:color w:val="000000"/>
          <w:sz w:val="22"/>
          <w:szCs w:val="22"/>
        </w:rPr>
        <w:t>subjekty, ktoré v procese verejného obstarávania vystupujú na strane „ponuky“, ako subjekty pôsobiace na trhu. Zákon o  verejnom obstarávaní tieto subjekty definuje v § 2 ods. 5 písm. a) ako hospodárske subjekty.  Zákon o  verejnom obstarávaní hospodárske subjekty následne definuje v závislosti od štádia procesu verejného obstarávania</w:t>
      </w:r>
      <w:r w:rsidR="00CA73A4" w:rsidRPr="00B01704">
        <w:rPr>
          <w:rFonts w:ascii="Book Antiqua" w:hAnsi="Book Antiqua"/>
          <w:color w:val="000000"/>
          <w:sz w:val="22"/>
          <w:szCs w:val="22"/>
        </w:rPr>
        <w:t>,</w:t>
      </w:r>
      <w:r w:rsidR="009C58CF" w:rsidRPr="00B01704">
        <w:rPr>
          <w:rFonts w:ascii="Book Antiqua" w:hAnsi="Book Antiqua"/>
          <w:color w:val="000000"/>
          <w:sz w:val="22"/>
          <w:szCs w:val="22"/>
        </w:rPr>
        <w:t xml:space="preserve"> typu postupu verejného obstarávania</w:t>
      </w:r>
      <w:r w:rsidR="00CA73A4" w:rsidRPr="00B01704">
        <w:rPr>
          <w:rFonts w:ascii="Book Antiqua" w:hAnsi="Book Antiqua"/>
          <w:color w:val="000000"/>
          <w:sz w:val="22"/>
          <w:szCs w:val="22"/>
        </w:rPr>
        <w:t xml:space="preserve">, ale taktiež v závislosti od postavenia hospodárskeho subjektu </w:t>
      </w:r>
      <w:r w:rsidR="009C58CF" w:rsidRPr="00B01704">
        <w:rPr>
          <w:rFonts w:ascii="Book Antiqua" w:hAnsi="Book Antiqua"/>
          <w:color w:val="000000"/>
          <w:sz w:val="22"/>
          <w:szCs w:val="22"/>
        </w:rPr>
        <w:t xml:space="preserve">(záujemca, uchádzač, účastník, koncesionár, </w:t>
      </w:r>
      <w:r w:rsidR="00CA73A4" w:rsidRPr="00B01704">
        <w:rPr>
          <w:rFonts w:ascii="Book Antiqua" w:hAnsi="Book Antiqua"/>
          <w:color w:val="000000"/>
          <w:sz w:val="22"/>
          <w:szCs w:val="22"/>
        </w:rPr>
        <w:t>subdodávateľ, osoba poskytujúca finančné zdroje/kapacity na účely preukázania splnenia podmienok účasti.)</w:t>
      </w:r>
      <w:r w:rsidR="009C58CF" w:rsidRPr="00B01704">
        <w:rPr>
          <w:rFonts w:ascii="Book Antiqua" w:hAnsi="Book Antiqua"/>
          <w:color w:val="000000"/>
          <w:sz w:val="22"/>
          <w:szCs w:val="22"/>
        </w:rPr>
        <w:t xml:space="preserve">  </w:t>
      </w:r>
      <w:r w:rsidR="001333A0" w:rsidRPr="00B01704">
        <w:rPr>
          <w:rFonts w:ascii="Book Antiqua" w:hAnsi="Book Antiqua"/>
          <w:color w:val="000000"/>
          <w:sz w:val="22"/>
          <w:szCs w:val="22"/>
        </w:rPr>
        <w:t xml:space="preserve"> </w:t>
      </w:r>
    </w:p>
    <w:p w14:paraId="38CD6E10" w14:textId="10B02895" w:rsidR="00090C53" w:rsidRDefault="00090C53" w:rsidP="00664508">
      <w:pPr>
        <w:ind w:firstLine="708"/>
        <w:jc w:val="both"/>
        <w:rPr>
          <w:rFonts w:ascii="Book Antiqua" w:hAnsi="Book Antiqua"/>
          <w:color w:val="000000"/>
          <w:sz w:val="22"/>
          <w:szCs w:val="22"/>
        </w:rPr>
      </w:pPr>
      <w:r w:rsidRPr="00B01704">
        <w:rPr>
          <w:rFonts w:ascii="Book Antiqua" w:hAnsi="Book Antiqua"/>
          <w:color w:val="000000"/>
          <w:sz w:val="22"/>
          <w:szCs w:val="22"/>
        </w:rPr>
        <w:t xml:space="preserve">V kvalifikovanej skutkovej podstate v odseku 2 sa písmeno c) dopĺňa o </w:t>
      </w:r>
      <w:r w:rsidR="00FC14EC" w:rsidRPr="00B01704">
        <w:rPr>
          <w:rFonts w:ascii="Book Antiqua" w:hAnsi="Book Antiqua"/>
          <w:color w:val="000000"/>
          <w:sz w:val="22"/>
          <w:szCs w:val="22"/>
        </w:rPr>
        <w:t>zainteresovanú osobu</w:t>
      </w:r>
      <w:r w:rsidRPr="00B01704">
        <w:rPr>
          <w:rFonts w:ascii="Book Antiqua" w:hAnsi="Book Antiqua"/>
          <w:color w:val="000000"/>
          <w:sz w:val="22"/>
          <w:szCs w:val="22"/>
        </w:rPr>
        <w:t xml:space="preserve"> vo verejnom obstarávaní</w:t>
      </w:r>
      <w:r w:rsidR="00FC14EC" w:rsidRPr="00B01704">
        <w:rPr>
          <w:rFonts w:ascii="Book Antiqua" w:hAnsi="Book Antiqua"/>
          <w:color w:val="000000"/>
          <w:sz w:val="22"/>
          <w:szCs w:val="22"/>
        </w:rPr>
        <w:t>; k tomu pozri § 23 ods. 3 zákona o verejnom obstarávaní</w:t>
      </w:r>
      <w:r w:rsidRPr="00B01704">
        <w:rPr>
          <w:rFonts w:ascii="Book Antiqua" w:hAnsi="Book Antiqua"/>
          <w:color w:val="000000"/>
          <w:sz w:val="22"/>
          <w:szCs w:val="22"/>
        </w:rPr>
        <w:t>.</w:t>
      </w:r>
      <w:r w:rsidR="009E4966" w:rsidRPr="00B01704">
        <w:rPr>
          <w:rFonts w:ascii="Book Antiqua" w:hAnsi="Book Antiqua"/>
          <w:color w:val="000000"/>
          <w:sz w:val="22"/>
          <w:szCs w:val="22"/>
        </w:rPr>
        <w:t xml:space="preserve"> V nadväznosti na ostatnú novelizáciu zákona o verejnom obstarávaní (zákon č. 395/2021 Z. z.) je potrebné pod zainteresovanú osobu subsumovať aj odborného garanta na verejné </w:t>
      </w:r>
      <w:r w:rsidR="009E4966" w:rsidRPr="00B01704">
        <w:rPr>
          <w:rFonts w:ascii="Book Antiqua" w:hAnsi="Book Antiqua"/>
          <w:color w:val="000000"/>
          <w:sz w:val="22"/>
          <w:szCs w:val="22"/>
        </w:rPr>
        <w:lastRenderedPageBreak/>
        <w:t xml:space="preserve">obstarávanie a taktiež tzv. registrovanú osobu. </w:t>
      </w:r>
      <w:r w:rsidRPr="00B01704">
        <w:rPr>
          <w:rFonts w:ascii="Book Antiqua" w:hAnsi="Book Antiqua"/>
          <w:color w:val="000000"/>
          <w:sz w:val="22"/>
          <w:szCs w:val="22"/>
        </w:rPr>
        <w:t>Súčasne sa vypúšťa písmeno d), ktoré bolo</w:t>
      </w:r>
      <w:r w:rsidRPr="00090C53">
        <w:rPr>
          <w:rFonts w:ascii="Book Antiqua" w:hAnsi="Book Antiqua"/>
          <w:color w:val="000000"/>
          <w:sz w:val="22"/>
          <w:szCs w:val="22"/>
        </w:rPr>
        <w:t xml:space="preserve"> svojou podstatou korupčným trestným činom a </w:t>
      </w:r>
      <w:r w:rsidRPr="00E06F28">
        <w:rPr>
          <w:rFonts w:ascii="Book Antiqua" w:hAnsi="Book Antiqua"/>
          <w:i/>
          <w:color w:val="000000"/>
          <w:sz w:val="22"/>
          <w:szCs w:val="22"/>
        </w:rPr>
        <w:t>lex specialis</w:t>
      </w:r>
      <w:r w:rsidRPr="00090C53">
        <w:rPr>
          <w:rFonts w:ascii="Book Antiqua" w:hAnsi="Book Antiqua"/>
          <w:color w:val="000000"/>
          <w:sz w:val="22"/>
          <w:szCs w:val="22"/>
        </w:rPr>
        <w:t xml:space="preserve"> k všeobecným trestným činom korupcie, avšak nezaradeným medzi trestné činy korupcie a navyše ani nespadal pod pôsobnosť Špecializovaného trestného súdu. Súčasná </w:t>
      </w:r>
      <w:r w:rsidR="002E43D1">
        <w:rPr>
          <w:rFonts w:ascii="Book Antiqua" w:hAnsi="Book Antiqua"/>
          <w:color w:val="000000"/>
          <w:sz w:val="22"/>
          <w:szCs w:val="22"/>
        </w:rPr>
        <w:t xml:space="preserve">právna </w:t>
      </w:r>
      <w:r w:rsidRPr="00090C53">
        <w:rPr>
          <w:rFonts w:ascii="Book Antiqua" w:hAnsi="Book Antiqua"/>
          <w:color w:val="000000"/>
          <w:sz w:val="22"/>
          <w:szCs w:val="22"/>
        </w:rPr>
        <w:t>úprava je ne</w:t>
      </w:r>
      <w:r w:rsidR="002E43D1">
        <w:rPr>
          <w:rFonts w:ascii="Book Antiqua" w:hAnsi="Book Antiqua"/>
          <w:color w:val="000000"/>
          <w:sz w:val="22"/>
          <w:szCs w:val="22"/>
        </w:rPr>
        <w:t xml:space="preserve">systematická, čo v praxi spôsobuje </w:t>
      </w:r>
      <w:r w:rsidRPr="00090C53">
        <w:rPr>
          <w:rFonts w:ascii="Book Antiqua" w:hAnsi="Book Antiqua"/>
          <w:color w:val="000000"/>
          <w:sz w:val="22"/>
          <w:szCs w:val="22"/>
        </w:rPr>
        <w:t>problémy pri preukazovaní takejto činnosti (napríklad nemožnosť použiť agenta podľa § 117 Trestného poriadku). Ak páchateľ žiada, prijme alebo si dá sľúbiť majetkový alebo iný prospech v súvislosti s verejným obstarávaním, také konanie tak bude po novom možné kvalifikovať podľa skutkových podstát všeobecných korupčných trestných činov.</w:t>
      </w:r>
    </w:p>
    <w:p w14:paraId="0612B5CC" w14:textId="77777777" w:rsidR="00090C53" w:rsidRPr="00FC14EC" w:rsidRDefault="00090C53" w:rsidP="00664508">
      <w:pPr>
        <w:ind w:firstLine="708"/>
        <w:jc w:val="both"/>
        <w:rPr>
          <w:rFonts w:ascii="Book Antiqua" w:hAnsi="Book Antiqua"/>
          <w:color w:val="000000"/>
          <w:sz w:val="22"/>
          <w:szCs w:val="22"/>
          <w:u w:val="single"/>
        </w:rPr>
      </w:pPr>
      <w:r w:rsidRPr="00FC14EC">
        <w:rPr>
          <w:rFonts w:ascii="Book Antiqua" w:hAnsi="Book Antiqua"/>
          <w:bCs/>
          <w:color w:val="000000"/>
          <w:sz w:val="22"/>
          <w:szCs w:val="22"/>
          <w:u w:val="single"/>
        </w:rPr>
        <w:t>K bodu 3</w:t>
      </w:r>
    </w:p>
    <w:p w14:paraId="16D4F80D" w14:textId="77777777" w:rsidR="00090C53" w:rsidRDefault="00090C53" w:rsidP="00664508">
      <w:pPr>
        <w:ind w:firstLine="708"/>
        <w:jc w:val="both"/>
        <w:rPr>
          <w:rFonts w:ascii="Book Antiqua" w:hAnsi="Book Antiqua"/>
          <w:color w:val="000000"/>
          <w:sz w:val="22"/>
          <w:szCs w:val="22"/>
        </w:rPr>
      </w:pPr>
      <w:r w:rsidRPr="00090C53">
        <w:rPr>
          <w:rFonts w:ascii="Book Antiqua" w:hAnsi="Book Antiqua"/>
          <w:color w:val="000000"/>
          <w:sz w:val="22"/>
          <w:szCs w:val="22"/>
        </w:rPr>
        <w:t>V novom § 266a sa zavádza skutková podstata machinácií pri verejnom obstarávaní a verejnej dražbe, ktorá pokrýva zadávanie takých zákaziek, koncesií a súťaží návrhov, ktoré sú vyňaté z pôsobnosti zákona o verejnom obstarávaní. Cieľom tejto úpravy je postihnúť predovšetkým nehospodárne vynakladanie verejných prostriedkov.  Z objektívnej stránky je pre jej naplnenie potrebné spôsobiť väčšiu škodu verejnému obstarávateľovi alebo obstarávateľovi alebo inej osobe, ktorá má povinnosť postupovať podľa všeobecne záväzného právneho predpisu o verejnom obstarávaní a to s cieľom zadovážiť sebe a</w:t>
      </w:r>
      <w:r w:rsidR="002E43D1">
        <w:rPr>
          <w:rFonts w:ascii="Book Antiqua" w:hAnsi="Book Antiqua"/>
          <w:color w:val="000000"/>
          <w:sz w:val="22"/>
          <w:szCs w:val="22"/>
        </w:rPr>
        <w:t>lebo inému prospech. Pojmy verejný</w:t>
      </w:r>
      <w:r w:rsidRPr="00090C53">
        <w:rPr>
          <w:rFonts w:ascii="Book Antiqua" w:hAnsi="Book Antiqua"/>
          <w:color w:val="000000"/>
          <w:sz w:val="22"/>
          <w:szCs w:val="22"/>
        </w:rPr>
        <w:t xml:space="preserve"> obstarávateľ, obstarávateľ a iná osoba, ktorá má povinnosť postupovať podľa všeobecne záväzného právneho predpisu o verejnom obstarávaní sú v súlade s terminológiou zákona o verejnom obstarávaní.</w:t>
      </w:r>
    </w:p>
    <w:p w14:paraId="4F8137DC" w14:textId="77777777" w:rsidR="00D719A4" w:rsidRPr="00CF2DB7" w:rsidRDefault="00D719A4" w:rsidP="00664508">
      <w:pPr>
        <w:ind w:firstLine="708"/>
        <w:rPr>
          <w:rFonts w:ascii="Book Antiqua" w:hAnsi="Book Antiqua"/>
          <w:b/>
          <w:bCs/>
          <w:sz w:val="22"/>
          <w:szCs w:val="22"/>
        </w:rPr>
      </w:pPr>
      <w:r w:rsidRPr="00CF2DB7">
        <w:rPr>
          <w:rFonts w:ascii="Book Antiqua" w:hAnsi="Book Antiqua"/>
          <w:b/>
          <w:bCs/>
          <w:sz w:val="22"/>
          <w:szCs w:val="22"/>
        </w:rPr>
        <w:t>K Čl. II</w:t>
      </w:r>
    </w:p>
    <w:p w14:paraId="2B48C532" w14:textId="77777777" w:rsidR="00D719A4" w:rsidRPr="00CF2DB7" w:rsidRDefault="00D719A4" w:rsidP="00664508">
      <w:pPr>
        <w:ind w:firstLine="708"/>
        <w:jc w:val="both"/>
        <w:rPr>
          <w:rFonts w:ascii="Book Antiqua" w:hAnsi="Book Antiqua"/>
          <w:sz w:val="22"/>
          <w:szCs w:val="22"/>
        </w:rPr>
      </w:pPr>
      <w:r w:rsidRPr="00CF2DB7">
        <w:rPr>
          <w:rFonts w:ascii="Book Antiqua" w:hAnsi="Book Antiqua"/>
          <w:sz w:val="22"/>
          <w:szCs w:val="22"/>
        </w:rPr>
        <w:t xml:space="preserve">Vzhľadom na dĺžku legislatívneho procesu sa navrhuje účinnosť </w:t>
      </w:r>
      <w:r w:rsidR="002E43D1">
        <w:rPr>
          <w:rFonts w:ascii="Book Antiqua" w:hAnsi="Book Antiqua"/>
          <w:sz w:val="22"/>
          <w:szCs w:val="22"/>
        </w:rPr>
        <w:t>návrhu zákona od</w:t>
      </w:r>
      <w:r w:rsidRPr="00CF2DB7">
        <w:rPr>
          <w:rFonts w:ascii="Book Antiqua" w:hAnsi="Book Antiqua"/>
          <w:sz w:val="22"/>
          <w:szCs w:val="22"/>
        </w:rPr>
        <w:t xml:space="preserve"> </w:t>
      </w:r>
      <w:r w:rsidR="00090C53">
        <w:rPr>
          <w:rFonts w:ascii="Book Antiqua" w:hAnsi="Book Antiqua"/>
          <w:sz w:val="22"/>
          <w:szCs w:val="22"/>
        </w:rPr>
        <w:t>1</w:t>
      </w:r>
      <w:r w:rsidRPr="00CF2DB7">
        <w:rPr>
          <w:rFonts w:ascii="Book Antiqua" w:hAnsi="Book Antiqua"/>
          <w:sz w:val="22"/>
          <w:szCs w:val="22"/>
        </w:rPr>
        <w:t xml:space="preserve">. </w:t>
      </w:r>
      <w:r w:rsidR="00FC14EC">
        <w:rPr>
          <w:rFonts w:ascii="Book Antiqua" w:hAnsi="Book Antiqua"/>
          <w:sz w:val="22"/>
          <w:szCs w:val="22"/>
        </w:rPr>
        <w:t>mája</w:t>
      </w:r>
      <w:r w:rsidRPr="00CF2DB7">
        <w:rPr>
          <w:rFonts w:ascii="Book Antiqua" w:hAnsi="Book Antiqua"/>
          <w:sz w:val="22"/>
          <w:szCs w:val="22"/>
        </w:rPr>
        <w:t xml:space="preserve"> 202</w:t>
      </w:r>
      <w:r w:rsidR="00090C53">
        <w:rPr>
          <w:rFonts w:ascii="Book Antiqua" w:hAnsi="Book Antiqua"/>
          <w:sz w:val="22"/>
          <w:szCs w:val="22"/>
        </w:rPr>
        <w:t>2</w:t>
      </w:r>
      <w:r w:rsidRPr="00CF2DB7">
        <w:rPr>
          <w:rFonts w:ascii="Book Antiqua" w:hAnsi="Book Antiqua"/>
          <w:sz w:val="22"/>
          <w:szCs w:val="22"/>
        </w:rPr>
        <w:t>.</w:t>
      </w:r>
    </w:p>
    <w:p w14:paraId="21C1EA94" w14:textId="77777777" w:rsidR="00000CB9" w:rsidRPr="00CF2DB7" w:rsidRDefault="00000CB9" w:rsidP="00D719A4">
      <w:pPr>
        <w:jc w:val="both"/>
        <w:rPr>
          <w:rFonts w:ascii="Book Antiqua" w:hAnsi="Book Antiqua"/>
          <w:color w:val="000000"/>
          <w:sz w:val="22"/>
          <w:szCs w:val="22"/>
        </w:rPr>
      </w:pPr>
    </w:p>
    <w:p w14:paraId="2750FA52" w14:textId="77777777" w:rsidR="00000CB9" w:rsidRPr="00CF2DB7" w:rsidRDefault="00000CB9">
      <w:pPr>
        <w:rPr>
          <w:rFonts w:ascii="Book Antiqua" w:hAnsi="Book Antiqua"/>
          <w:b/>
          <w:bCs/>
          <w:sz w:val="22"/>
          <w:szCs w:val="22"/>
        </w:rPr>
      </w:pPr>
    </w:p>
    <w:p w14:paraId="689FEB5C" w14:textId="77777777" w:rsidR="00CF2DB7" w:rsidRPr="00CF2DB7" w:rsidRDefault="00CF2DB7">
      <w:pPr>
        <w:rPr>
          <w:rFonts w:ascii="Book Antiqua" w:hAnsi="Book Antiqua"/>
          <w:b/>
          <w:bCs/>
          <w:sz w:val="22"/>
          <w:szCs w:val="22"/>
        </w:rPr>
      </w:pPr>
    </w:p>
    <w:p w14:paraId="5A1524E0" w14:textId="77777777" w:rsidR="00CF2DB7" w:rsidRPr="00CF2DB7" w:rsidRDefault="00CF2DB7">
      <w:pPr>
        <w:rPr>
          <w:rFonts w:ascii="Book Antiqua" w:hAnsi="Book Antiqua"/>
          <w:b/>
          <w:bCs/>
          <w:sz w:val="22"/>
          <w:szCs w:val="22"/>
        </w:rPr>
      </w:pPr>
    </w:p>
    <w:p w14:paraId="78349A43" w14:textId="77777777" w:rsidR="00CF2DB7" w:rsidRPr="00CF2DB7" w:rsidRDefault="00CF2DB7">
      <w:pPr>
        <w:rPr>
          <w:rFonts w:ascii="Book Antiqua" w:hAnsi="Book Antiqua"/>
          <w:b/>
          <w:bCs/>
          <w:sz w:val="22"/>
          <w:szCs w:val="22"/>
        </w:rPr>
      </w:pPr>
    </w:p>
    <w:p w14:paraId="150EE3F8" w14:textId="77777777" w:rsidR="00CF2DB7" w:rsidRPr="00CF2DB7" w:rsidRDefault="00CF2DB7">
      <w:pPr>
        <w:rPr>
          <w:rFonts w:ascii="Book Antiqua" w:hAnsi="Book Antiqua"/>
          <w:b/>
          <w:bCs/>
          <w:sz w:val="22"/>
          <w:szCs w:val="22"/>
        </w:rPr>
      </w:pPr>
    </w:p>
    <w:p w14:paraId="774C5CA9" w14:textId="77777777" w:rsidR="00CF2DB7" w:rsidRPr="00CF2DB7" w:rsidRDefault="00CF2DB7">
      <w:pPr>
        <w:rPr>
          <w:rFonts w:ascii="Book Antiqua" w:hAnsi="Book Antiqua"/>
          <w:b/>
          <w:bCs/>
          <w:sz w:val="22"/>
          <w:szCs w:val="22"/>
        </w:rPr>
      </w:pPr>
    </w:p>
    <w:p w14:paraId="478BA8BE" w14:textId="77777777" w:rsidR="00CF2DB7" w:rsidRPr="00CF2DB7" w:rsidRDefault="00CF2DB7">
      <w:pPr>
        <w:rPr>
          <w:rFonts w:ascii="Book Antiqua" w:hAnsi="Book Antiqua"/>
          <w:b/>
          <w:bCs/>
          <w:sz w:val="22"/>
          <w:szCs w:val="22"/>
        </w:rPr>
      </w:pPr>
    </w:p>
    <w:p w14:paraId="53D569D9" w14:textId="77777777" w:rsidR="00CF2DB7" w:rsidRPr="00CF2DB7" w:rsidRDefault="00CF2DB7">
      <w:pPr>
        <w:rPr>
          <w:rFonts w:ascii="Book Antiqua" w:hAnsi="Book Antiqua"/>
          <w:b/>
          <w:bCs/>
          <w:sz w:val="22"/>
          <w:szCs w:val="22"/>
        </w:rPr>
      </w:pPr>
    </w:p>
    <w:p w14:paraId="3D4A8818" w14:textId="77777777" w:rsidR="00CF2DB7" w:rsidRPr="00CF2DB7" w:rsidRDefault="00CF2DB7" w:rsidP="00CF2DB7">
      <w:pPr>
        <w:tabs>
          <w:tab w:val="left" w:pos="6015"/>
        </w:tabs>
        <w:jc w:val="center"/>
        <w:rPr>
          <w:rFonts w:ascii="Book Antiqua" w:hAnsi="Book Antiqua" w:cs="Book Antiqua"/>
          <w:b/>
          <w:bCs/>
          <w:caps/>
          <w:spacing w:val="30"/>
          <w:sz w:val="22"/>
          <w:szCs w:val="22"/>
        </w:rPr>
      </w:pPr>
    </w:p>
    <w:p w14:paraId="6F53C786" w14:textId="77777777" w:rsidR="00CF2DB7" w:rsidRPr="00CF2DB7" w:rsidRDefault="00CF2DB7" w:rsidP="00CF2DB7">
      <w:pPr>
        <w:tabs>
          <w:tab w:val="left" w:pos="6015"/>
        </w:tabs>
        <w:jc w:val="center"/>
        <w:rPr>
          <w:rFonts w:ascii="Book Antiqua" w:hAnsi="Book Antiqua" w:cs="Book Antiqua"/>
          <w:b/>
          <w:bCs/>
          <w:caps/>
          <w:spacing w:val="30"/>
          <w:sz w:val="22"/>
          <w:szCs w:val="22"/>
        </w:rPr>
      </w:pPr>
    </w:p>
    <w:p w14:paraId="7C1A5277" w14:textId="77777777" w:rsidR="00CF2DB7" w:rsidRPr="00CF2DB7" w:rsidRDefault="00CF2DB7" w:rsidP="00CF2DB7">
      <w:pPr>
        <w:tabs>
          <w:tab w:val="left" w:pos="6015"/>
        </w:tabs>
        <w:jc w:val="center"/>
        <w:rPr>
          <w:rFonts w:ascii="Book Antiqua" w:hAnsi="Book Antiqua" w:cs="Book Antiqua"/>
          <w:b/>
          <w:bCs/>
          <w:caps/>
          <w:spacing w:val="30"/>
          <w:sz w:val="22"/>
          <w:szCs w:val="22"/>
        </w:rPr>
      </w:pPr>
    </w:p>
    <w:sectPr w:rsidR="00CF2DB7" w:rsidRPr="00CF2DB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B2CA" w14:textId="77777777" w:rsidR="00C719B9" w:rsidRDefault="00C719B9" w:rsidP="006839E0">
      <w:pPr>
        <w:spacing w:before="0" w:line="240" w:lineRule="auto"/>
      </w:pPr>
      <w:r>
        <w:separator/>
      </w:r>
    </w:p>
  </w:endnote>
  <w:endnote w:type="continuationSeparator" w:id="0">
    <w:p w14:paraId="50C09633" w14:textId="77777777" w:rsidR="00C719B9" w:rsidRDefault="00C719B9" w:rsidP="006839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398482"/>
      <w:docPartObj>
        <w:docPartGallery w:val="Page Numbers (Bottom of Page)"/>
        <w:docPartUnique/>
      </w:docPartObj>
    </w:sdtPr>
    <w:sdtEndPr/>
    <w:sdtContent>
      <w:p w14:paraId="4EB40379" w14:textId="614E01D1" w:rsidR="006839E0" w:rsidRDefault="006839E0">
        <w:pPr>
          <w:pStyle w:val="Pta"/>
          <w:jc w:val="center"/>
        </w:pPr>
        <w:r>
          <w:fldChar w:fldCharType="begin"/>
        </w:r>
        <w:r>
          <w:instrText>PAGE   \* MERGEFORMAT</w:instrText>
        </w:r>
        <w:r>
          <w:fldChar w:fldCharType="separate"/>
        </w:r>
        <w:r w:rsidR="0025164D">
          <w:rPr>
            <w:noProof/>
          </w:rPr>
          <w:t>1</w:t>
        </w:r>
        <w:r>
          <w:fldChar w:fldCharType="end"/>
        </w:r>
      </w:p>
    </w:sdtContent>
  </w:sdt>
  <w:p w14:paraId="6AF60BFA" w14:textId="77777777" w:rsidR="006839E0" w:rsidRDefault="006839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F556F" w14:textId="77777777" w:rsidR="00C719B9" w:rsidRDefault="00C719B9" w:rsidP="006839E0">
      <w:pPr>
        <w:spacing w:before="0" w:line="240" w:lineRule="auto"/>
      </w:pPr>
      <w:r>
        <w:separator/>
      </w:r>
    </w:p>
  </w:footnote>
  <w:footnote w:type="continuationSeparator" w:id="0">
    <w:p w14:paraId="752C70F6" w14:textId="77777777" w:rsidR="00C719B9" w:rsidRDefault="00C719B9" w:rsidP="006839E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1017FC0"/>
    <w:multiLevelType w:val="hybridMultilevel"/>
    <w:tmpl w:val="8B9442C0"/>
    <w:lvl w:ilvl="0" w:tplc="DFD0BF56">
      <w:start w:val="1"/>
      <w:numFmt w:val="bullet"/>
      <w:lvlText w:val=""/>
      <w:lvlJc w:val="left"/>
      <w:pPr>
        <w:ind w:left="720" w:hanging="360"/>
      </w:pPr>
      <w:rPr>
        <w:rFonts w:ascii="Symbol" w:hAnsi="Symbol" w:hint="default"/>
      </w:rPr>
    </w:lvl>
    <w:lvl w:ilvl="1" w:tplc="014E8DE2">
      <w:start w:val="1"/>
      <w:numFmt w:val="bullet"/>
      <w:lvlText w:val="o"/>
      <w:lvlJc w:val="left"/>
      <w:pPr>
        <w:ind w:left="1440" w:hanging="360"/>
      </w:pPr>
      <w:rPr>
        <w:rFonts w:ascii="Courier New" w:hAnsi="Courier New" w:hint="default"/>
      </w:rPr>
    </w:lvl>
    <w:lvl w:ilvl="2" w:tplc="97E838F4">
      <w:start w:val="1"/>
      <w:numFmt w:val="bullet"/>
      <w:lvlText w:val=""/>
      <w:lvlJc w:val="left"/>
      <w:pPr>
        <w:ind w:left="2160" w:hanging="360"/>
      </w:pPr>
      <w:rPr>
        <w:rFonts w:ascii="Wingdings" w:hAnsi="Wingdings" w:hint="default"/>
      </w:rPr>
    </w:lvl>
    <w:lvl w:ilvl="3" w:tplc="67A8274C">
      <w:start w:val="1"/>
      <w:numFmt w:val="bullet"/>
      <w:lvlText w:val=""/>
      <w:lvlJc w:val="left"/>
      <w:pPr>
        <w:ind w:left="2880" w:hanging="360"/>
      </w:pPr>
      <w:rPr>
        <w:rFonts w:ascii="Symbol" w:hAnsi="Symbol" w:hint="default"/>
      </w:rPr>
    </w:lvl>
    <w:lvl w:ilvl="4" w:tplc="EC6CA298">
      <w:start w:val="1"/>
      <w:numFmt w:val="bullet"/>
      <w:lvlText w:val="o"/>
      <w:lvlJc w:val="left"/>
      <w:pPr>
        <w:ind w:left="3600" w:hanging="360"/>
      </w:pPr>
      <w:rPr>
        <w:rFonts w:ascii="Courier New" w:hAnsi="Courier New" w:hint="default"/>
      </w:rPr>
    </w:lvl>
    <w:lvl w:ilvl="5" w:tplc="1836571A">
      <w:start w:val="1"/>
      <w:numFmt w:val="bullet"/>
      <w:lvlText w:val=""/>
      <w:lvlJc w:val="left"/>
      <w:pPr>
        <w:ind w:left="4320" w:hanging="360"/>
      </w:pPr>
      <w:rPr>
        <w:rFonts w:ascii="Wingdings" w:hAnsi="Wingdings" w:hint="default"/>
      </w:rPr>
    </w:lvl>
    <w:lvl w:ilvl="6" w:tplc="E98E8DDE">
      <w:start w:val="1"/>
      <w:numFmt w:val="bullet"/>
      <w:lvlText w:val=""/>
      <w:lvlJc w:val="left"/>
      <w:pPr>
        <w:ind w:left="5040" w:hanging="360"/>
      </w:pPr>
      <w:rPr>
        <w:rFonts w:ascii="Symbol" w:hAnsi="Symbol" w:hint="default"/>
      </w:rPr>
    </w:lvl>
    <w:lvl w:ilvl="7" w:tplc="FAF6552C">
      <w:start w:val="1"/>
      <w:numFmt w:val="bullet"/>
      <w:lvlText w:val="o"/>
      <w:lvlJc w:val="left"/>
      <w:pPr>
        <w:ind w:left="5760" w:hanging="360"/>
      </w:pPr>
      <w:rPr>
        <w:rFonts w:ascii="Courier New" w:hAnsi="Courier New" w:hint="default"/>
      </w:rPr>
    </w:lvl>
    <w:lvl w:ilvl="8" w:tplc="0784ACF6">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D9"/>
    <w:rsid w:val="00000CB9"/>
    <w:rsid w:val="00034BD2"/>
    <w:rsid w:val="00087C77"/>
    <w:rsid w:val="00090C53"/>
    <w:rsid w:val="000B6D3D"/>
    <w:rsid w:val="001333A0"/>
    <w:rsid w:val="00171646"/>
    <w:rsid w:val="001A021E"/>
    <w:rsid w:val="001C2EB3"/>
    <w:rsid w:val="001C3305"/>
    <w:rsid w:val="0025164D"/>
    <w:rsid w:val="00276A84"/>
    <w:rsid w:val="00291E1C"/>
    <w:rsid w:val="002E43D1"/>
    <w:rsid w:val="003038F6"/>
    <w:rsid w:val="00331052"/>
    <w:rsid w:val="00356EFD"/>
    <w:rsid w:val="00366C01"/>
    <w:rsid w:val="003A5436"/>
    <w:rsid w:val="003A6C26"/>
    <w:rsid w:val="003D1FBE"/>
    <w:rsid w:val="003D3138"/>
    <w:rsid w:val="00496384"/>
    <w:rsid w:val="004E05E2"/>
    <w:rsid w:val="00547D21"/>
    <w:rsid w:val="0057492A"/>
    <w:rsid w:val="005863DD"/>
    <w:rsid w:val="005A0F36"/>
    <w:rsid w:val="005B63B1"/>
    <w:rsid w:val="005C4B67"/>
    <w:rsid w:val="00624A93"/>
    <w:rsid w:val="00633360"/>
    <w:rsid w:val="006548DC"/>
    <w:rsid w:val="00664508"/>
    <w:rsid w:val="00666F9C"/>
    <w:rsid w:val="006839E0"/>
    <w:rsid w:val="006B71D9"/>
    <w:rsid w:val="006D0EAB"/>
    <w:rsid w:val="006D2EED"/>
    <w:rsid w:val="006E0F4D"/>
    <w:rsid w:val="00727644"/>
    <w:rsid w:val="00772946"/>
    <w:rsid w:val="007B44FD"/>
    <w:rsid w:val="007B52B5"/>
    <w:rsid w:val="007F347B"/>
    <w:rsid w:val="00866715"/>
    <w:rsid w:val="0088609C"/>
    <w:rsid w:val="008F44FF"/>
    <w:rsid w:val="009129EC"/>
    <w:rsid w:val="00931F1C"/>
    <w:rsid w:val="00944C58"/>
    <w:rsid w:val="009C58CF"/>
    <w:rsid w:val="009E0F1B"/>
    <w:rsid w:val="009E4966"/>
    <w:rsid w:val="00A358E0"/>
    <w:rsid w:val="00A53A93"/>
    <w:rsid w:val="00AB1332"/>
    <w:rsid w:val="00B01704"/>
    <w:rsid w:val="00B10D78"/>
    <w:rsid w:val="00B52959"/>
    <w:rsid w:val="00C148D6"/>
    <w:rsid w:val="00C24525"/>
    <w:rsid w:val="00C31876"/>
    <w:rsid w:val="00C370B0"/>
    <w:rsid w:val="00C719B9"/>
    <w:rsid w:val="00C74885"/>
    <w:rsid w:val="00C91374"/>
    <w:rsid w:val="00CA73A4"/>
    <w:rsid w:val="00CD57C2"/>
    <w:rsid w:val="00CF2DB7"/>
    <w:rsid w:val="00D029B2"/>
    <w:rsid w:val="00D503BE"/>
    <w:rsid w:val="00D56C01"/>
    <w:rsid w:val="00D719A4"/>
    <w:rsid w:val="00D8372A"/>
    <w:rsid w:val="00D97B6F"/>
    <w:rsid w:val="00E06F28"/>
    <w:rsid w:val="00E44E46"/>
    <w:rsid w:val="00F11725"/>
    <w:rsid w:val="00F33795"/>
    <w:rsid w:val="00FB7F1A"/>
    <w:rsid w:val="00FC14EC"/>
    <w:rsid w:val="00FE36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A0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71D9"/>
    <w:pPr>
      <w:spacing w:before="120" w:after="0" w:line="276"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B71D9"/>
    <w:pPr>
      <w:keepNext/>
      <w:autoSpaceDE w:val="0"/>
      <w:autoSpaceDN w:val="0"/>
      <w:adjustRightInd w:val="0"/>
      <w:jc w:val="center"/>
      <w:outlineLvl w:val="0"/>
    </w:pPr>
    <w:rPr>
      <w:rFonts w:ascii="Cambria" w:hAnsi="Cambria"/>
      <w:b/>
      <w:kern w:val="32"/>
      <w:sz w:val="3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71D9"/>
    <w:rPr>
      <w:rFonts w:ascii="Cambria" w:eastAsia="Times New Roman" w:hAnsi="Cambria" w:cs="Times New Roman"/>
      <w:b/>
      <w:kern w:val="32"/>
      <w:sz w:val="32"/>
      <w:szCs w:val="20"/>
      <w:lang w:eastAsia="sk-SK"/>
    </w:rPr>
  </w:style>
  <w:style w:type="paragraph" w:styleId="Normlnywebov">
    <w:name w:val="Normal (Web)"/>
    <w:aliases w:val="webb"/>
    <w:basedOn w:val="Normlny"/>
    <w:qFormat/>
    <w:rsid w:val="006B71D9"/>
    <w:pPr>
      <w:spacing w:before="100" w:beforeAutospacing="1" w:after="100" w:afterAutospacing="1"/>
    </w:pPr>
  </w:style>
  <w:style w:type="paragraph" w:styleId="Hlavika">
    <w:name w:val="header"/>
    <w:basedOn w:val="Normlny"/>
    <w:link w:val="HlavikaChar"/>
    <w:uiPriority w:val="99"/>
    <w:unhideWhenUsed/>
    <w:rsid w:val="006839E0"/>
    <w:pPr>
      <w:tabs>
        <w:tab w:val="center" w:pos="4513"/>
        <w:tab w:val="right" w:pos="9026"/>
      </w:tabs>
      <w:spacing w:before="0" w:line="240" w:lineRule="auto"/>
    </w:pPr>
  </w:style>
  <w:style w:type="character" w:customStyle="1" w:styleId="HlavikaChar">
    <w:name w:val="Hlavička Char"/>
    <w:basedOn w:val="Predvolenpsmoodseku"/>
    <w:link w:val="Hlavika"/>
    <w:uiPriority w:val="99"/>
    <w:rsid w:val="006839E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839E0"/>
    <w:pPr>
      <w:tabs>
        <w:tab w:val="center" w:pos="4513"/>
        <w:tab w:val="right" w:pos="9026"/>
      </w:tabs>
      <w:spacing w:before="0" w:line="240" w:lineRule="auto"/>
    </w:pPr>
  </w:style>
  <w:style w:type="character" w:customStyle="1" w:styleId="PtaChar">
    <w:name w:val="Päta Char"/>
    <w:basedOn w:val="Predvolenpsmoodseku"/>
    <w:link w:val="Pta"/>
    <w:uiPriority w:val="99"/>
    <w:rsid w:val="006839E0"/>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99"/>
    <w:unhideWhenUsed/>
    <w:rsid w:val="00CF2DB7"/>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F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webov1">
    <w:name w:val="Normálny (webový)1"/>
    <w:basedOn w:val="Normlny"/>
    <w:qFormat/>
    <w:rsid w:val="00CF2DB7"/>
    <w:pPr>
      <w:suppressAutoHyphens/>
      <w:spacing w:before="280" w:after="280" w:line="240" w:lineRule="auto"/>
    </w:pPr>
    <w:rPr>
      <w:lang w:eastAsia="ar-SA"/>
    </w:rPr>
  </w:style>
  <w:style w:type="paragraph" w:customStyle="1" w:styleId="Vchodzie">
    <w:name w:val="Vchodzie"/>
    <w:qFormat/>
    <w:rsid w:val="00CF2DB7"/>
    <w:pPr>
      <w:widowControl w:val="0"/>
      <w:spacing w:after="0" w:line="240" w:lineRule="auto"/>
    </w:pPr>
    <w:rPr>
      <w:rFonts w:ascii="Times New Roman" w:eastAsia="Times New Roman" w:hAnsi="Times New Roman" w:cs="Times New Roman"/>
      <w:kern w:val="2"/>
      <w:sz w:val="24"/>
      <w:szCs w:val="24"/>
      <w:lang w:eastAsia="sk-SK"/>
    </w:rPr>
  </w:style>
  <w:style w:type="character" w:customStyle="1" w:styleId="awspan">
    <w:name w:val="awspan"/>
    <w:basedOn w:val="Predvolenpsmoodseku"/>
    <w:rsid w:val="00CF2DB7"/>
  </w:style>
  <w:style w:type="paragraph" w:styleId="Textbubliny">
    <w:name w:val="Balloon Text"/>
    <w:basedOn w:val="Normlny"/>
    <w:link w:val="TextbublinyChar"/>
    <w:uiPriority w:val="99"/>
    <w:semiHidden/>
    <w:unhideWhenUsed/>
    <w:rsid w:val="009E0F1B"/>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0F1B"/>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9E4966"/>
    <w:rPr>
      <w:sz w:val="16"/>
      <w:szCs w:val="16"/>
    </w:rPr>
  </w:style>
  <w:style w:type="paragraph" w:styleId="Textkomentra">
    <w:name w:val="annotation text"/>
    <w:basedOn w:val="Normlny"/>
    <w:link w:val="TextkomentraChar"/>
    <w:uiPriority w:val="99"/>
    <w:semiHidden/>
    <w:unhideWhenUsed/>
    <w:rsid w:val="009E4966"/>
    <w:pPr>
      <w:spacing w:line="240" w:lineRule="auto"/>
    </w:pPr>
    <w:rPr>
      <w:sz w:val="20"/>
      <w:szCs w:val="20"/>
    </w:rPr>
  </w:style>
  <w:style w:type="character" w:customStyle="1" w:styleId="TextkomentraChar">
    <w:name w:val="Text komentára Char"/>
    <w:basedOn w:val="Predvolenpsmoodseku"/>
    <w:link w:val="Textkomentra"/>
    <w:uiPriority w:val="99"/>
    <w:semiHidden/>
    <w:rsid w:val="009E496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E4966"/>
    <w:rPr>
      <w:b/>
      <w:bCs/>
    </w:rPr>
  </w:style>
  <w:style w:type="character" w:customStyle="1" w:styleId="PredmetkomentraChar">
    <w:name w:val="Predmet komentára Char"/>
    <w:basedOn w:val="TextkomentraChar"/>
    <w:link w:val="Predmetkomentra"/>
    <w:uiPriority w:val="99"/>
    <w:semiHidden/>
    <w:rsid w:val="009E4966"/>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7998</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2022-01-12T17:55:00Z</dcterms:created>
  <dcterms:modified xsi:type="dcterms:W3CDTF">2022-01-13T12:16:00Z</dcterms:modified>
</cp:coreProperties>
</file>