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:rsidR="003E5E00" w:rsidRPr="00B65DB5" w:rsidRDefault="003E5E00" w:rsidP="00E8408B">
      <w:pPr>
        <w:jc w:val="center"/>
        <w:rPr>
          <w:b/>
        </w:rPr>
      </w:pPr>
    </w:p>
    <w:p w:rsidR="003E5E00" w:rsidRPr="00B65DB5" w:rsidRDefault="003E5E00" w:rsidP="0028088E">
      <w:pPr>
        <w:jc w:val="center"/>
        <w:rPr>
          <w:b/>
        </w:rPr>
      </w:pPr>
    </w:p>
    <w:p w:rsidR="003E5E00" w:rsidRDefault="003E5E00" w:rsidP="0028088E">
      <w:pPr>
        <w:jc w:val="center"/>
        <w:rPr>
          <w:b/>
          <w:color w:val="000000"/>
        </w:rPr>
      </w:pPr>
    </w:p>
    <w:p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:rsidR="003E5E00" w:rsidRPr="00B65DB5" w:rsidRDefault="003E5E00" w:rsidP="0028088E">
      <w:pPr>
        <w:jc w:val="center"/>
      </w:pPr>
    </w:p>
    <w:p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:rsidR="003E5E00" w:rsidRPr="00B65DB5" w:rsidRDefault="003E5E00" w:rsidP="0028088E">
      <w:pPr>
        <w:jc w:val="center"/>
      </w:pPr>
    </w:p>
    <w:p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B17DF6">
        <w:rPr>
          <w:color w:val="000000"/>
        </w:rPr>
        <w:t>1</w:t>
      </w:r>
      <w:r w:rsidRPr="00D94EED">
        <w:rPr>
          <w:color w:val="000000"/>
        </w:rPr>
        <w:t>,</w:t>
      </w:r>
    </w:p>
    <w:p w:rsidR="003E5E00" w:rsidRPr="00B65DB5" w:rsidRDefault="003E5E00" w:rsidP="0028088E">
      <w:pPr>
        <w:rPr>
          <w:b/>
        </w:rPr>
      </w:pPr>
    </w:p>
    <w:p w:rsidR="00450A56" w:rsidRPr="005E601B" w:rsidRDefault="00434B34" w:rsidP="00450A56">
      <w:pPr>
        <w:jc w:val="center"/>
        <w:rPr>
          <w:rFonts w:asciiTheme="majorBidi" w:hAnsiTheme="majorBidi" w:cstheme="majorBidi"/>
          <w:b/>
          <w:color w:val="000000"/>
        </w:rPr>
      </w:pPr>
      <w:r w:rsidRPr="005E601B">
        <w:rPr>
          <w:rFonts w:asciiTheme="majorBidi" w:hAnsiTheme="majorBidi" w:cstheme="majorBidi"/>
          <w:b/>
          <w:color w:val="000000"/>
        </w:rPr>
        <w:t xml:space="preserve">ktorým sa mení a dopĺňa zákon č. </w:t>
      </w:r>
      <w:r w:rsidR="00F66756" w:rsidRPr="005E601B">
        <w:rPr>
          <w:rFonts w:asciiTheme="majorBidi" w:hAnsiTheme="majorBidi" w:cstheme="majorBidi"/>
          <w:b/>
          <w:color w:val="000000"/>
        </w:rPr>
        <w:t>461/2003</w:t>
      </w:r>
      <w:r w:rsidRPr="005E601B">
        <w:rPr>
          <w:rFonts w:asciiTheme="majorBidi" w:hAnsiTheme="majorBidi" w:cstheme="majorBidi"/>
          <w:b/>
          <w:color w:val="000000"/>
        </w:rPr>
        <w:t xml:space="preserve"> Z. z. </w:t>
      </w:r>
      <w:r w:rsidR="00F66756" w:rsidRPr="005E601B">
        <w:rPr>
          <w:rFonts w:asciiTheme="majorBidi" w:hAnsiTheme="majorBidi" w:cstheme="majorBidi"/>
          <w:b/>
          <w:color w:val="000000"/>
        </w:rPr>
        <w:t>o sociálnom poistení</w:t>
      </w:r>
      <w:r w:rsidRPr="005E601B">
        <w:rPr>
          <w:rFonts w:asciiTheme="majorBidi" w:hAnsiTheme="majorBidi" w:cstheme="majorBidi"/>
          <w:b/>
          <w:color w:val="000000"/>
        </w:rPr>
        <w:t xml:space="preserve"> v znení neskorších predpisov</w:t>
      </w:r>
      <w:r w:rsidR="00FC324D" w:rsidRPr="005E601B">
        <w:rPr>
          <w:rFonts w:asciiTheme="majorBidi" w:hAnsiTheme="majorBidi" w:cstheme="majorBidi"/>
          <w:b/>
          <w:color w:val="000000"/>
        </w:rPr>
        <w:t xml:space="preserve"> </w:t>
      </w:r>
    </w:p>
    <w:p w:rsidR="00434B34" w:rsidRPr="005E601B" w:rsidRDefault="00434B34" w:rsidP="00450A56">
      <w:pPr>
        <w:jc w:val="center"/>
        <w:rPr>
          <w:rFonts w:asciiTheme="majorBidi" w:hAnsiTheme="majorBidi" w:cstheme="majorBidi"/>
        </w:rPr>
      </w:pPr>
    </w:p>
    <w:p w:rsidR="00F66756" w:rsidRPr="005E601B" w:rsidRDefault="003E5E00" w:rsidP="00F66756">
      <w:pPr>
        <w:ind w:firstLine="284"/>
        <w:rPr>
          <w:rFonts w:asciiTheme="majorBidi" w:hAnsiTheme="majorBidi" w:cstheme="majorBidi"/>
          <w:color w:val="000000"/>
        </w:rPr>
      </w:pPr>
      <w:r w:rsidRPr="005E601B">
        <w:rPr>
          <w:rFonts w:asciiTheme="majorBidi" w:hAnsiTheme="majorBidi" w:cstheme="majorBidi"/>
          <w:color w:val="000000"/>
        </w:rPr>
        <w:t>Národná rada Slovenskej republiky sa uzniesla na tomto zákone:</w:t>
      </w:r>
      <w:r w:rsidR="00F66756" w:rsidRPr="005E601B">
        <w:rPr>
          <w:rFonts w:asciiTheme="majorBidi" w:hAnsiTheme="majorBidi" w:cstheme="majorBidi"/>
          <w:color w:val="000000"/>
        </w:rPr>
        <w:t xml:space="preserve"> </w:t>
      </w:r>
    </w:p>
    <w:p w:rsidR="003E5E00" w:rsidRPr="005E601B" w:rsidRDefault="003E5E00" w:rsidP="0028088E">
      <w:pPr>
        <w:rPr>
          <w:rFonts w:asciiTheme="majorBidi" w:hAnsiTheme="majorBidi" w:cstheme="majorBidi"/>
        </w:rPr>
      </w:pPr>
    </w:p>
    <w:p w:rsidR="003E5E00" w:rsidRPr="005E601B" w:rsidRDefault="003E5E00" w:rsidP="0028088E">
      <w:pPr>
        <w:jc w:val="center"/>
        <w:rPr>
          <w:rFonts w:asciiTheme="majorBidi" w:hAnsiTheme="majorBidi" w:cstheme="majorBidi"/>
          <w:bCs/>
          <w:color w:val="000000"/>
        </w:rPr>
      </w:pPr>
      <w:r w:rsidRPr="005E601B">
        <w:rPr>
          <w:rFonts w:asciiTheme="majorBidi" w:hAnsiTheme="majorBidi" w:cstheme="majorBidi"/>
          <w:bCs/>
          <w:color w:val="000000"/>
        </w:rPr>
        <w:t>Čl. I</w:t>
      </w:r>
    </w:p>
    <w:p w:rsidR="003E5E00" w:rsidRPr="005E601B" w:rsidRDefault="003E5E00" w:rsidP="0028088E">
      <w:pPr>
        <w:jc w:val="center"/>
        <w:rPr>
          <w:rFonts w:asciiTheme="majorBidi" w:hAnsiTheme="majorBidi" w:cstheme="majorBidi"/>
        </w:rPr>
      </w:pPr>
    </w:p>
    <w:p w:rsidR="003E5E00" w:rsidRPr="001728A4" w:rsidRDefault="00434B34" w:rsidP="00932757">
      <w:pPr>
        <w:ind w:firstLine="284"/>
        <w:jc w:val="both"/>
        <w:rPr>
          <w:rFonts w:asciiTheme="majorBidi" w:hAnsiTheme="majorBidi" w:cstheme="majorBidi"/>
        </w:rPr>
      </w:pPr>
      <w:r w:rsidRPr="005E601B">
        <w:rPr>
          <w:rFonts w:asciiTheme="majorBidi" w:hAnsiTheme="majorBidi" w:cstheme="majorBidi"/>
        </w:rPr>
        <w:t xml:space="preserve">Zákon č. </w:t>
      </w:r>
      <w:r w:rsidR="00F66756" w:rsidRPr="005E601B">
        <w:rPr>
          <w:rFonts w:asciiTheme="majorBidi" w:hAnsiTheme="majorBidi" w:cstheme="majorBidi"/>
        </w:rPr>
        <w:t>461/2003 Z. z. o sociálnom poistení</w:t>
      </w:r>
      <w:r w:rsidRPr="005E601B">
        <w:rPr>
          <w:rFonts w:asciiTheme="majorBidi" w:hAnsiTheme="majorBidi" w:cstheme="majorBidi"/>
        </w:rPr>
        <w:t xml:space="preserve"> </w:t>
      </w:r>
      <w:r w:rsidR="00F66756" w:rsidRPr="005E601B">
        <w:rPr>
          <w:rFonts w:asciiTheme="majorBidi" w:hAnsiTheme="majorBidi" w:cstheme="majorBidi"/>
        </w:rPr>
        <w:t xml:space="preserve">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 zákona č. 466/2019 Z. z., zákona č. 467/2019 Z. z., zákona č. 46/2020 Z. z., zákona č. 63/2020 Z. z., zákona č. 66/2020 Z. z., zákona č. 68/2020 Z. z., zákona č. 95/2020 Z. z., </w:t>
      </w:r>
      <w:r w:rsidR="00F66756" w:rsidRPr="001728A4">
        <w:rPr>
          <w:rFonts w:asciiTheme="majorBidi" w:hAnsiTheme="majorBidi" w:cstheme="majorBidi"/>
        </w:rPr>
        <w:lastRenderedPageBreak/>
        <w:t xml:space="preserve">zákona č. </w:t>
      </w:r>
      <w:r w:rsidR="003721D9" w:rsidRPr="001728A4">
        <w:rPr>
          <w:rFonts w:asciiTheme="majorBidi" w:hAnsiTheme="majorBidi" w:cstheme="majorBidi"/>
        </w:rPr>
        <w:t>125</w:t>
      </w:r>
      <w:r w:rsidR="00F66756" w:rsidRPr="001728A4">
        <w:rPr>
          <w:rFonts w:asciiTheme="majorBidi" w:hAnsiTheme="majorBidi" w:cstheme="majorBidi"/>
        </w:rPr>
        <w:t>/2020 Z. z.</w:t>
      </w:r>
      <w:r w:rsidR="003721D9" w:rsidRPr="001728A4">
        <w:rPr>
          <w:rFonts w:asciiTheme="majorBidi" w:hAnsiTheme="majorBidi" w:cstheme="majorBidi"/>
        </w:rPr>
        <w:t>, zákona č. 157/2020 Z. z.</w:t>
      </w:r>
      <w:r w:rsidR="00B17DF6" w:rsidRPr="001728A4">
        <w:rPr>
          <w:rFonts w:asciiTheme="majorBidi" w:hAnsiTheme="majorBidi" w:cstheme="majorBidi"/>
        </w:rPr>
        <w:t>,</w:t>
      </w:r>
      <w:r w:rsidR="003721D9" w:rsidRPr="001728A4">
        <w:rPr>
          <w:rFonts w:asciiTheme="majorBidi" w:hAnsiTheme="majorBidi" w:cstheme="majorBidi"/>
        </w:rPr>
        <w:t xml:space="preserve"> zákona č. 198/2020 Z.</w:t>
      </w:r>
      <w:r w:rsidR="00D830B6" w:rsidRPr="001728A4">
        <w:rPr>
          <w:rFonts w:asciiTheme="majorBidi" w:hAnsiTheme="majorBidi" w:cstheme="majorBidi"/>
        </w:rPr>
        <w:t xml:space="preserve"> </w:t>
      </w:r>
      <w:r w:rsidR="003721D9" w:rsidRPr="001728A4">
        <w:rPr>
          <w:rFonts w:asciiTheme="majorBidi" w:hAnsiTheme="majorBidi" w:cstheme="majorBidi"/>
        </w:rPr>
        <w:t>z.</w:t>
      </w:r>
      <w:r w:rsidR="00B17DF6" w:rsidRPr="001728A4">
        <w:rPr>
          <w:rFonts w:asciiTheme="majorBidi" w:hAnsiTheme="majorBidi" w:cstheme="majorBidi"/>
        </w:rPr>
        <w:t>, zákona č. 258/2020 Z. z.,</w:t>
      </w:r>
      <w:r w:rsidR="00F66756" w:rsidRPr="001728A4">
        <w:rPr>
          <w:rFonts w:asciiTheme="majorBidi" w:hAnsiTheme="majorBidi" w:cstheme="majorBidi"/>
        </w:rPr>
        <w:t xml:space="preserve"> </w:t>
      </w:r>
      <w:r w:rsidR="00B17DF6" w:rsidRPr="001728A4">
        <w:rPr>
          <w:rFonts w:asciiTheme="majorBidi" w:hAnsiTheme="majorBidi" w:cstheme="majorBidi"/>
        </w:rPr>
        <w:t xml:space="preserve">zákona č. 275/2020 Z. z., zákona č. 296/2020 Z. z., zákona č. 330/2020 Z. z., zákona č. 365/2020 Z. z., zákona č. 372/2020 Z. z., zákona č. 388/2020 Z. z., zákona č. 426/2020 Z. z., zákona č. 126/2021 Z. z., zákona č. 130/2021 Z. z., zákona č. 265/2021 Z. z. a zákona č. 283/2021 Z. z., </w:t>
      </w:r>
      <w:r w:rsidR="007A33DF" w:rsidRPr="001728A4">
        <w:rPr>
          <w:rFonts w:asciiTheme="majorBidi" w:hAnsiTheme="majorBidi" w:cstheme="majorBidi"/>
        </w:rPr>
        <w:t>zákona č. 355/2021</w:t>
      </w:r>
      <w:r w:rsidR="00932757">
        <w:rPr>
          <w:rFonts w:asciiTheme="majorBidi" w:hAnsiTheme="majorBidi" w:cstheme="majorBidi"/>
        </w:rPr>
        <w:t xml:space="preserve"> Z. z.</w:t>
      </w:r>
      <w:r w:rsidR="006C76FE">
        <w:rPr>
          <w:rFonts w:asciiTheme="majorBidi" w:hAnsiTheme="majorBidi" w:cstheme="majorBidi"/>
        </w:rPr>
        <w:t xml:space="preserve">, </w:t>
      </w:r>
      <w:r w:rsidR="00932757" w:rsidRPr="001728A4">
        <w:rPr>
          <w:rFonts w:asciiTheme="majorBidi" w:hAnsiTheme="majorBidi" w:cstheme="majorBidi"/>
        </w:rPr>
        <w:t xml:space="preserve">zákona č. </w:t>
      </w:r>
      <w:r w:rsidR="00932757">
        <w:rPr>
          <w:rFonts w:asciiTheme="majorBidi" w:hAnsiTheme="majorBidi" w:cstheme="majorBidi"/>
        </w:rPr>
        <w:t xml:space="preserve">412/2021 Z. z., </w:t>
      </w:r>
      <w:r w:rsidR="00932757" w:rsidRPr="001728A4">
        <w:rPr>
          <w:rFonts w:asciiTheme="majorBidi" w:hAnsiTheme="majorBidi" w:cstheme="majorBidi"/>
        </w:rPr>
        <w:t xml:space="preserve">zákona č. </w:t>
      </w:r>
      <w:r w:rsidR="00932757">
        <w:rPr>
          <w:rFonts w:asciiTheme="majorBidi" w:hAnsiTheme="majorBidi" w:cstheme="majorBidi"/>
        </w:rPr>
        <w:t xml:space="preserve">431/2021 Z. z., </w:t>
      </w:r>
      <w:r w:rsidR="00932757" w:rsidRPr="001728A4">
        <w:rPr>
          <w:rFonts w:asciiTheme="majorBidi" w:hAnsiTheme="majorBidi" w:cstheme="majorBidi"/>
        </w:rPr>
        <w:t xml:space="preserve">zákona č. </w:t>
      </w:r>
      <w:r w:rsidR="00932757">
        <w:rPr>
          <w:rFonts w:asciiTheme="majorBidi" w:hAnsiTheme="majorBidi" w:cstheme="majorBidi"/>
        </w:rPr>
        <w:t>454</w:t>
      </w:r>
      <w:r w:rsidR="007A33DF" w:rsidRPr="001728A4">
        <w:rPr>
          <w:rFonts w:asciiTheme="majorBidi" w:hAnsiTheme="majorBidi" w:cstheme="majorBidi"/>
        </w:rPr>
        <w:t xml:space="preserve"> </w:t>
      </w:r>
      <w:r w:rsidR="00932757">
        <w:rPr>
          <w:rFonts w:asciiTheme="majorBidi" w:hAnsiTheme="majorBidi" w:cstheme="majorBidi"/>
        </w:rPr>
        <w:t xml:space="preserve">Z. z. </w:t>
      </w:r>
      <w:r w:rsidR="00F66756" w:rsidRPr="001728A4">
        <w:rPr>
          <w:rFonts w:asciiTheme="majorBidi" w:hAnsiTheme="majorBidi" w:cstheme="majorBidi"/>
        </w:rPr>
        <w:t>sa mení a dopĺňa takto:</w:t>
      </w:r>
    </w:p>
    <w:p w:rsidR="00F66756" w:rsidRPr="001728A4" w:rsidRDefault="00F66756" w:rsidP="003721D9">
      <w:pPr>
        <w:jc w:val="both"/>
        <w:rPr>
          <w:rFonts w:asciiTheme="majorBidi" w:hAnsiTheme="majorBidi" w:cstheme="majorBidi"/>
        </w:rPr>
      </w:pPr>
    </w:p>
    <w:p w:rsidR="0028088E" w:rsidRPr="001728A4" w:rsidRDefault="003721D9" w:rsidP="007A33DF">
      <w:pPr>
        <w:jc w:val="both"/>
        <w:rPr>
          <w:rFonts w:asciiTheme="majorBidi" w:hAnsiTheme="majorBidi" w:cstheme="majorBidi"/>
        </w:rPr>
      </w:pPr>
      <w:r w:rsidRPr="001728A4">
        <w:rPr>
          <w:rFonts w:asciiTheme="majorBidi" w:hAnsiTheme="majorBidi" w:cstheme="majorBidi"/>
          <w:b/>
          <w:bCs/>
        </w:rPr>
        <w:t xml:space="preserve">1. </w:t>
      </w:r>
      <w:r w:rsidR="00906B53" w:rsidRPr="001728A4">
        <w:rPr>
          <w:rFonts w:asciiTheme="majorBidi" w:hAnsiTheme="majorBidi" w:cstheme="majorBidi"/>
          <w:b/>
          <w:bCs/>
        </w:rPr>
        <w:t xml:space="preserve">Za </w:t>
      </w:r>
      <w:r w:rsidRPr="001728A4">
        <w:rPr>
          <w:rFonts w:asciiTheme="majorBidi" w:hAnsiTheme="majorBidi" w:cstheme="majorBidi"/>
          <w:color w:val="000000"/>
        </w:rPr>
        <w:t xml:space="preserve">§ </w:t>
      </w:r>
      <w:r w:rsidR="007A33DF" w:rsidRPr="001728A4">
        <w:rPr>
          <w:rFonts w:asciiTheme="majorBidi" w:hAnsiTheme="majorBidi" w:cstheme="majorBidi"/>
          <w:color w:val="000000"/>
        </w:rPr>
        <w:t>293foc sa vkladá nový § 293fod</w:t>
      </w:r>
      <w:r w:rsidR="00906B53" w:rsidRPr="001728A4">
        <w:rPr>
          <w:rFonts w:asciiTheme="majorBidi" w:hAnsiTheme="majorBidi" w:cstheme="majorBidi"/>
          <w:color w:val="000000"/>
        </w:rPr>
        <w:t>, ktorý znie:</w:t>
      </w:r>
    </w:p>
    <w:p w:rsidR="00D167CA" w:rsidRPr="001728A4" w:rsidRDefault="00D167CA" w:rsidP="0028088E">
      <w:pPr>
        <w:jc w:val="both"/>
        <w:rPr>
          <w:rFonts w:asciiTheme="majorBidi" w:hAnsiTheme="majorBidi" w:cstheme="majorBidi"/>
        </w:rPr>
      </w:pPr>
    </w:p>
    <w:p w:rsidR="00906B53" w:rsidRPr="001728A4" w:rsidRDefault="00906B53" w:rsidP="00906B53">
      <w:pPr>
        <w:pStyle w:val="Odsekzoznamu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1728A4">
        <w:rPr>
          <w:rFonts w:asciiTheme="majorBidi" w:hAnsiTheme="majorBidi" w:cstheme="majorBidi"/>
          <w:sz w:val="24"/>
          <w:szCs w:val="24"/>
        </w:rPr>
        <w:t xml:space="preserve">„ </w:t>
      </w:r>
      <w:r w:rsidR="007A33DF" w:rsidRPr="001728A4">
        <w:rPr>
          <w:rFonts w:asciiTheme="majorBidi" w:hAnsiTheme="majorBidi" w:cstheme="majorBidi"/>
          <w:sz w:val="24"/>
          <w:szCs w:val="24"/>
        </w:rPr>
        <w:t>§ 293fo</w:t>
      </w:r>
      <w:r w:rsidR="00EA3467" w:rsidRPr="001728A4">
        <w:rPr>
          <w:rFonts w:asciiTheme="majorBidi" w:hAnsiTheme="majorBidi" w:cstheme="majorBidi"/>
          <w:sz w:val="24"/>
          <w:szCs w:val="24"/>
        </w:rPr>
        <w:t>d</w:t>
      </w:r>
    </w:p>
    <w:p w:rsidR="007A33DF" w:rsidRPr="001728A4" w:rsidRDefault="007A33DF" w:rsidP="002958BA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1728A4">
        <w:rPr>
          <w:rFonts w:asciiTheme="majorBidi" w:hAnsiTheme="majorBidi" w:cstheme="majorBidi"/>
          <w:sz w:val="24"/>
          <w:szCs w:val="24"/>
        </w:rPr>
        <w:t>Poberateľ d</w:t>
      </w:r>
      <w:r w:rsidR="00906B53" w:rsidRPr="001728A4">
        <w:rPr>
          <w:rFonts w:asciiTheme="majorBidi" w:hAnsiTheme="majorBidi" w:cstheme="majorBidi"/>
          <w:sz w:val="24"/>
          <w:szCs w:val="24"/>
        </w:rPr>
        <w:t>ôchodkov</w:t>
      </w:r>
      <w:r w:rsidRPr="001728A4">
        <w:rPr>
          <w:rFonts w:asciiTheme="majorBidi" w:hAnsiTheme="majorBidi" w:cstheme="majorBidi"/>
          <w:sz w:val="24"/>
          <w:szCs w:val="24"/>
        </w:rPr>
        <w:t xml:space="preserve">ej dávky má v roku 2022 nárok na </w:t>
      </w:r>
      <w:r w:rsidR="002958BA">
        <w:rPr>
          <w:rFonts w:asciiTheme="majorBidi" w:hAnsiTheme="majorBidi" w:cstheme="majorBidi"/>
          <w:sz w:val="24"/>
          <w:szCs w:val="24"/>
        </w:rPr>
        <w:t>jednorazové</w:t>
      </w:r>
      <w:r w:rsidRPr="001728A4">
        <w:rPr>
          <w:rFonts w:asciiTheme="majorBidi" w:hAnsiTheme="majorBidi" w:cstheme="majorBidi"/>
          <w:sz w:val="24"/>
          <w:szCs w:val="24"/>
        </w:rPr>
        <w:t xml:space="preserve"> </w:t>
      </w:r>
      <w:r w:rsidR="002958BA">
        <w:rPr>
          <w:rFonts w:asciiTheme="majorBidi" w:hAnsiTheme="majorBidi" w:cstheme="majorBidi"/>
          <w:sz w:val="24"/>
          <w:szCs w:val="24"/>
        </w:rPr>
        <w:t>zvýšenie dôchodkovej dávky</w:t>
      </w:r>
      <w:r w:rsidRPr="001728A4">
        <w:rPr>
          <w:rFonts w:asciiTheme="majorBidi" w:hAnsiTheme="majorBidi" w:cstheme="majorBidi"/>
          <w:sz w:val="24"/>
          <w:szCs w:val="24"/>
        </w:rPr>
        <w:t xml:space="preserve">. </w:t>
      </w:r>
    </w:p>
    <w:p w:rsidR="001728A4" w:rsidRPr="001728A4" w:rsidRDefault="001728A4" w:rsidP="00066979">
      <w:pPr>
        <w:pStyle w:val="Odsekzoznamu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1728A4">
        <w:rPr>
          <w:rFonts w:asciiTheme="majorBidi" w:hAnsiTheme="majorBidi" w:cstheme="majorBidi"/>
          <w:sz w:val="24"/>
          <w:szCs w:val="24"/>
        </w:rPr>
        <w:t>Nárok na jednorazov</w:t>
      </w:r>
      <w:r w:rsidR="002958BA">
        <w:rPr>
          <w:rFonts w:asciiTheme="majorBidi" w:hAnsiTheme="majorBidi" w:cstheme="majorBidi"/>
          <w:sz w:val="24"/>
          <w:szCs w:val="24"/>
        </w:rPr>
        <w:t>é</w:t>
      </w:r>
      <w:r w:rsidRPr="001728A4">
        <w:rPr>
          <w:rFonts w:asciiTheme="majorBidi" w:hAnsiTheme="majorBidi" w:cstheme="majorBidi"/>
          <w:sz w:val="24"/>
          <w:szCs w:val="24"/>
        </w:rPr>
        <w:t xml:space="preserve"> </w:t>
      </w:r>
      <w:r w:rsidR="002958BA">
        <w:rPr>
          <w:rFonts w:asciiTheme="majorBidi" w:hAnsiTheme="majorBidi" w:cstheme="majorBidi"/>
          <w:sz w:val="24"/>
          <w:szCs w:val="24"/>
        </w:rPr>
        <w:t>zvýšenie dôchodkovej dávky</w:t>
      </w:r>
      <w:r w:rsidRPr="001728A4">
        <w:rPr>
          <w:rFonts w:asciiTheme="majorBidi" w:hAnsiTheme="majorBidi" w:cstheme="majorBidi"/>
          <w:sz w:val="24"/>
          <w:szCs w:val="24"/>
        </w:rPr>
        <w:t xml:space="preserve"> má poberateľ dôchodku, ktorý má v</w:t>
      </w:r>
      <w:r w:rsidR="00066979">
        <w:rPr>
          <w:rFonts w:asciiTheme="majorBidi" w:hAnsiTheme="majorBidi" w:cstheme="majorBidi"/>
          <w:sz w:val="24"/>
          <w:szCs w:val="24"/>
        </w:rPr>
        <w:t xml:space="preserve"> máji </w:t>
      </w:r>
      <w:r w:rsidRPr="001728A4">
        <w:rPr>
          <w:rFonts w:asciiTheme="majorBidi" w:hAnsiTheme="majorBidi" w:cstheme="majorBidi"/>
          <w:sz w:val="24"/>
          <w:szCs w:val="24"/>
        </w:rPr>
        <w:t xml:space="preserve">2022 nárok na výplatu </w:t>
      </w:r>
    </w:p>
    <w:p w:rsidR="001728A4" w:rsidRPr="001728A4" w:rsidRDefault="001728A4" w:rsidP="001728A4">
      <w:pPr>
        <w:pStyle w:val="Odsekzoznamu"/>
        <w:ind w:left="7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1728A4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728A4">
        <w:rPr>
          <w:rFonts w:asciiTheme="majorBidi" w:hAnsiTheme="majorBidi" w:cstheme="majorBidi"/>
          <w:sz w:val="24"/>
          <w:szCs w:val="24"/>
        </w:rPr>
        <w:t>starobného dôchodku, predčasného starobného dôchodku, invalidného dôchodku, vdovského dôchodku, vdoveckého dôchodku, sirotského dôchodku alebo sociálneho dôchodku podľa tohto zákona a osobitných predpisov,</w:t>
      </w:r>
      <w:r w:rsidRPr="001728A4">
        <w:rPr>
          <w:rFonts w:asciiTheme="majorBidi" w:hAnsiTheme="majorBidi" w:cstheme="majorBidi"/>
          <w:sz w:val="24"/>
          <w:szCs w:val="24"/>
          <w:vertAlign w:val="superscript"/>
        </w:rPr>
        <w:t>138</w:t>
      </w:r>
      <w:r w:rsidRPr="001728A4">
        <w:rPr>
          <w:rFonts w:asciiTheme="majorBidi" w:hAnsiTheme="majorBidi" w:cstheme="majorBidi"/>
          <w:sz w:val="24"/>
          <w:szCs w:val="24"/>
        </w:rPr>
        <w:t>)</w:t>
      </w:r>
    </w:p>
    <w:p w:rsidR="001728A4" w:rsidRPr="001728A4" w:rsidRDefault="001728A4" w:rsidP="001728A4">
      <w:pPr>
        <w:pStyle w:val="Odsekzoznamu"/>
        <w:ind w:left="740"/>
        <w:rPr>
          <w:rFonts w:asciiTheme="majorBidi" w:hAnsiTheme="majorBidi" w:cstheme="majorBidi"/>
          <w:sz w:val="24"/>
          <w:szCs w:val="24"/>
        </w:rPr>
      </w:pPr>
      <w:r w:rsidRPr="001728A4">
        <w:rPr>
          <w:rFonts w:asciiTheme="majorBidi" w:hAnsiTheme="majorBidi" w:cstheme="majorBidi"/>
          <w:sz w:val="24"/>
          <w:szCs w:val="24"/>
        </w:rPr>
        <w:t>b)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728A4">
        <w:rPr>
          <w:rFonts w:asciiTheme="majorBidi" w:hAnsiTheme="majorBidi" w:cstheme="majorBidi"/>
          <w:sz w:val="24"/>
          <w:szCs w:val="24"/>
        </w:rPr>
        <w:t xml:space="preserve">výsluhového dôchodku, invalidného výsluhového dôchodku, vdovského výsluhového dôchodku, vdoveckého výsluhového dôchodku alebo sirotského výsluhového dôchodku </w:t>
      </w:r>
      <w:proofErr w:type="spellStart"/>
      <w:r w:rsidRPr="001728A4">
        <w:rPr>
          <w:rFonts w:asciiTheme="majorBidi" w:hAnsiTheme="majorBidi" w:cstheme="majorBidi"/>
          <w:sz w:val="24"/>
          <w:szCs w:val="24"/>
        </w:rPr>
        <w:t>prekvalifikovaného</w:t>
      </w:r>
      <w:proofErr w:type="spellEnd"/>
      <w:r w:rsidRPr="001728A4">
        <w:rPr>
          <w:rFonts w:asciiTheme="majorBidi" w:hAnsiTheme="majorBidi" w:cstheme="majorBidi"/>
          <w:sz w:val="24"/>
          <w:szCs w:val="24"/>
        </w:rPr>
        <w:t xml:space="preserve"> podľa osobitného predpisu</w:t>
      </w:r>
      <w:r w:rsidRPr="001728A4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1728A4">
        <w:rPr>
          <w:rFonts w:asciiTheme="majorBidi" w:hAnsiTheme="majorBidi" w:cstheme="majorBidi"/>
          <w:sz w:val="24"/>
          <w:szCs w:val="24"/>
        </w:rPr>
        <w:t>) zo starobného dôchodku, invalidného dôchodku, čiastočného invalidného dôchodku, dôchodku za výsluhu rokov, vdovského dôchodku, vdoveckého dôchodku alebo sirotského dôchodku priznaného podľa všeobecných predpisov o sociálnom zabezpečení, na ktoré vznikol nárok do 30. apríla 1998 a stali sa dávkami výsluhového zabezpečenia podľa predpisu účinného od 1. mája 1998 alebo na ktoré vznikol nárok do 30. júna 2002 a stali sa dávkami výsluhového zabezpečenia podľa osobitného predpisu,</w:t>
      </w:r>
      <w:hyperlink r:id="rId7" w:anchor="poznamky.poznamka-2" w:tooltip="Odkaz na predpis alebo ustanovenie" w:history="1">
        <w:r w:rsidRPr="001728A4">
          <w:rPr>
            <w:rFonts w:asciiTheme="majorBidi" w:hAnsiTheme="majorBidi" w:cstheme="majorBidi"/>
            <w:sz w:val="24"/>
            <w:szCs w:val="24"/>
            <w:vertAlign w:val="superscript"/>
          </w:rPr>
          <w:t>2</w:t>
        </w:r>
        <w:r w:rsidRPr="001728A4">
          <w:rPr>
            <w:rFonts w:asciiTheme="majorBidi" w:hAnsiTheme="majorBidi" w:cstheme="majorBidi"/>
            <w:sz w:val="24"/>
            <w:szCs w:val="24"/>
          </w:rPr>
          <w:t>)</w:t>
        </w:r>
      </w:hyperlink>
    </w:p>
    <w:p w:rsidR="001728A4" w:rsidRPr="000E67D6" w:rsidRDefault="001728A4" w:rsidP="001728A4">
      <w:pPr>
        <w:pStyle w:val="Odsekzoznamu"/>
        <w:ind w:left="740"/>
        <w:rPr>
          <w:rFonts w:asciiTheme="majorBidi" w:hAnsiTheme="majorBidi" w:cstheme="majorBidi"/>
          <w:sz w:val="24"/>
          <w:szCs w:val="24"/>
        </w:rPr>
      </w:pPr>
      <w:r w:rsidRPr="001728A4">
        <w:rPr>
          <w:rFonts w:asciiTheme="majorBidi" w:hAnsiTheme="majorBidi" w:cstheme="majorBidi"/>
          <w:sz w:val="24"/>
          <w:szCs w:val="24"/>
        </w:rPr>
        <w:t>c)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728A4">
        <w:rPr>
          <w:rFonts w:asciiTheme="majorBidi" w:hAnsiTheme="majorBidi" w:cstheme="majorBidi"/>
          <w:sz w:val="24"/>
          <w:szCs w:val="24"/>
        </w:rPr>
        <w:t xml:space="preserve">vdovského výsluhového dôchodku, vdoveckého výsluhového dôchodku alebo sirotského výsluhového dôchodku po poberateľovi </w:t>
      </w:r>
      <w:proofErr w:type="spellStart"/>
      <w:r w:rsidRPr="001728A4">
        <w:rPr>
          <w:rFonts w:asciiTheme="majorBidi" w:hAnsiTheme="majorBidi" w:cstheme="majorBidi"/>
          <w:sz w:val="24"/>
          <w:szCs w:val="24"/>
        </w:rPr>
        <w:t>prekvalifikovaného</w:t>
      </w:r>
      <w:proofErr w:type="spellEnd"/>
      <w:r w:rsidRPr="001728A4">
        <w:rPr>
          <w:rFonts w:asciiTheme="majorBidi" w:hAnsiTheme="majorBidi" w:cstheme="majorBidi"/>
          <w:sz w:val="24"/>
          <w:szCs w:val="24"/>
        </w:rPr>
        <w:t xml:space="preserve"> starobného dôchodku, </w:t>
      </w:r>
      <w:proofErr w:type="spellStart"/>
      <w:r w:rsidRPr="000E67D6">
        <w:rPr>
          <w:rFonts w:asciiTheme="majorBidi" w:hAnsiTheme="majorBidi" w:cstheme="majorBidi"/>
          <w:sz w:val="24"/>
          <w:szCs w:val="24"/>
        </w:rPr>
        <w:t>prekvalifikovaného</w:t>
      </w:r>
      <w:proofErr w:type="spellEnd"/>
      <w:r w:rsidRPr="000E67D6">
        <w:rPr>
          <w:rFonts w:asciiTheme="majorBidi" w:hAnsiTheme="majorBidi" w:cstheme="majorBidi"/>
          <w:sz w:val="24"/>
          <w:szCs w:val="24"/>
        </w:rPr>
        <w:t xml:space="preserve"> invalidného dôchodku, </w:t>
      </w:r>
      <w:proofErr w:type="spellStart"/>
      <w:r w:rsidRPr="000E67D6">
        <w:rPr>
          <w:rFonts w:asciiTheme="majorBidi" w:hAnsiTheme="majorBidi" w:cstheme="majorBidi"/>
          <w:sz w:val="24"/>
          <w:szCs w:val="24"/>
        </w:rPr>
        <w:t>prekvalifikovaného</w:t>
      </w:r>
      <w:proofErr w:type="spellEnd"/>
      <w:r w:rsidRPr="000E67D6">
        <w:rPr>
          <w:rFonts w:asciiTheme="majorBidi" w:hAnsiTheme="majorBidi" w:cstheme="majorBidi"/>
          <w:sz w:val="24"/>
          <w:szCs w:val="24"/>
        </w:rPr>
        <w:t xml:space="preserve"> čiastočného invalidného dôchodku alebo </w:t>
      </w:r>
      <w:proofErr w:type="spellStart"/>
      <w:r w:rsidRPr="000E67D6">
        <w:rPr>
          <w:rFonts w:asciiTheme="majorBidi" w:hAnsiTheme="majorBidi" w:cstheme="majorBidi"/>
          <w:sz w:val="24"/>
          <w:szCs w:val="24"/>
        </w:rPr>
        <w:t>prekvalifikovaného</w:t>
      </w:r>
      <w:proofErr w:type="spellEnd"/>
      <w:r w:rsidRPr="000E67D6">
        <w:rPr>
          <w:rFonts w:asciiTheme="majorBidi" w:hAnsiTheme="majorBidi" w:cstheme="majorBidi"/>
          <w:sz w:val="24"/>
          <w:szCs w:val="24"/>
        </w:rPr>
        <w:t xml:space="preserve"> dôchodku za výsluhu rokov. </w:t>
      </w:r>
    </w:p>
    <w:p w:rsidR="001728A4" w:rsidRPr="000E67D6" w:rsidRDefault="001728A4" w:rsidP="002958BA">
      <w:pPr>
        <w:pStyle w:val="Odsekzoznamu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0E67D6">
        <w:rPr>
          <w:rFonts w:asciiTheme="majorBidi" w:hAnsiTheme="majorBidi" w:cstheme="majorBidi"/>
          <w:sz w:val="24"/>
          <w:szCs w:val="24"/>
        </w:rPr>
        <w:t xml:space="preserve">Suma jednorazového </w:t>
      </w:r>
      <w:r w:rsidR="002958BA">
        <w:rPr>
          <w:rFonts w:asciiTheme="majorBidi" w:hAnsiTheme="majorBidi" w:cstheme="majorBidi"/>
          <w:sz w:val="24"/>
          <w:szCs w:val="24"/>
        </w:rPr>
        <w:t xml:space="preserve">zvýšenia dôchodkovej dávky </w:t>
      </w:r>
      <w:r w:rsidRPr="000E67D6">
        <w:rPr>
          <w:rFonts w:asciiTheme="majorBidi" w:hAnsiTheme="majorBidi" w:cstheme="majorBidi"/>
          <w:sz w:val="24"/>
          <w:szCs w:val="24"/>
        </w:rPr>
        <w:t>je</w:t>
      </w:r>
      <w:r w:rsidR="002958BA">
        <w:rPr>
          <w:rFonts w:asciiTheme="majorBidi" w:hAnsiTheme="majorBidi" w:cstheme="majorBidi"/>
          <w:sz w:val="24"/>
          <w:szCs w:val="24"/>
        </w:rPr>
        <w:t xml:space="preserve"> 200 eur. </w:t>
      </w:r>
    </w:p>
    <w:p w:rsidR="00DA5148" w:rsidRPr="002958BA" w:rsidRDefault="00DA5148" w:rsidP="002958BA">
      <w:pPr>
        <w:pStyle w:val="Odsekzoznamu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CE6291">
        <w:rPr>
          <w:rFonts w:asciiTheme="majorBidi" w:hAnsiTheme="majorBidi" w:cstheme="majorBidi"/>
          <w:sz w:val="24"/>
          <w:szCs w:val="24"/>
        </w:rPr>
        <w:t>Sociálna poisťovňa rozhoduje o</w:t>
      </w:r>
      <w:r w:rsidR="002958BA">
        <w:rPr>
          <w:rFonts w:asciiTheme="majorBidi" w:hAnsiTheme="majorBidi" w:cstheme="majorBidi"/>
          <w:sz w:val="24"/>
          <w:szCs w:val="24"/>
        </w:rPr>
        <w:t xml:space="preserve"> </w:t>
      </w:r>
      <w:r w:rsidRPr="002958BA">
        <w:rPr>
          <w:rFonts w:asciiTheme="majorBidi" w:hAnsiTheme="majorBidi" w:cstheme="majorBidi"/>
          <w:sz w:val="24"/>
          <w:szCs w:val="24"/>
        </w:rPr>
        <w:t xml:space="preserve">jednorazovom </w:t>
      </w:r>
      <w:r w:rsidR="002958BA" w:rsidRPr="002958BA">
        <w:rPr>
          <w:rFonts w:asciiTheme="majorBidi" w:hAnsiTheme="majorBidi" w:cstheme="majorBidi"/>
          <w:sz w:val="24"/>
          <w:szCs w:val="24"/>
        </w:rPr>
        <w:t>zvýšení dôchodkovej dávky</w:t>
      </w:r>
      <w:r w:rsidRPr="002958BA">
        <w:rPr>
          <w:rFonts w:asciiTheme="majorBidi" w:hAnsiTheme="majorBidi" w:cstheme="majorBidi"/>
          <w:sz w:val="24"/>
          <w:szCs w:val="24"/>
        </w:rPr>
        <w:t xml:space="preserve"> podľa tohto paragrafu poberateľa dôchodku podľa odseku 2, ak odsek </w:t>
      </w:r>
      <w:r w:rsidR="002958BA">
        <w:rPr>
          <w:rFonts w:asciiTheme="majorBidi" w:hAnsiTheme="majorBidi" w:cstheme="majorBidi"/>
          <w:sz w:val="24"/>
          <w:szCs w:val="24"/>
        </w:rPr>
        <w:t xml:space="preserve">5 </w:t>
      </w:r>
      <w:r w:rsidRPr="002958BA">
        <w:rPr>
          <w:rFonts w:asciiTheme="majorBidi" w:hAnsiTheme="majorBidi" w:cstheme="majorBidi"/>
          <w:sz w:val="24"/>
          <w:szCs w:val="24"/>
        </w:rPr>
        <w:t>písm. a) neustanovuje inak</w:t>
      </w:r>
      <w:r w:rsidR="002958BA" w:rsidRPr="002958BA">
        <w:rPr>
          <w:rFonts w:asciiTheme="majorBidi" w:hAnsiTheme="majorBidi" w:cstheme="majorBidi"/>
          <w:sz w:val="24"/>
          <w:szCs w:val="24"/>
        </w:rPr>
        <w:t>.</w:t>
      </w:r>
      <w:r w:rsidRPr="002958BA">
        <w:rPr>
          <w:rFonts w:asciiTheme="majorBidi" w:hAnsiTheme="majorBidi" w:cstheme="majorBidi"/>
          <w:sz w:val="24"/>
          <w:szCs w:val="24"/>
        </w:rPr>
        <w:t xml:space="preserve"> </w:t>
      </w:r>
    </w:p>
    <w:p w:rsidR="00DA5148" w:rsidRPr="00CE6291" w:rsidRDefault="00DA5148" w:rsidP="002958BA">
      <w:pPr>
        <w:pStyle w:val="Odsekzoznamu"/>
        <w:numPr>
          <w:ilvl w:val="0"/>
          <w:numId w:val="10"/>
        </w:numPr>
        <w:rPr>
          <w:rFonts w:asciiTheme="majorBidi" w:eastAsia="Times New Roman" w:hAnsiTheme="majorBidi" w:cstheme="majorBidi"/>
          <w:sz w:val="24"/>
          <w:szCs w:val="24"/>
          <w:lang w:eastAsia="sk-SK"/>
        </w:rPr>
      </w:pPr>
      <w:r w:rsidRPr="00CE6291">
        <w:rPr>
          <w:rFonts w:asciiTheme="majorBidi" w:hAnsiTheme="majorBidi" w:cstheme="majorBidi"/>
          <w:sz w:val="24"/>
          <w:szCs w:val="24"/>
        </w:rPr>
        <w:t>V rozsahu pôsobnosti ustanovenej osobitným predpisom</w:t>
      </w:r>
      <w:r w:rsidRPr="00CE629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E6291">
        <w:rPr>
          <w:rFonts w:asciiTheme="majorBidi" w:hAnsiTheme="majorBidi" w:cstheme="majorBidi"/>
          <w:sz w:val="24"/>
          <w:szCs w:val="24"/>
        </w:rPr>
        <w:t xml:space="preserve">) príslušný útvar sociálneho zabezpečenia a Vojenský úrad sociálneho zabezpečenia (ďalej len „úrad“) rozhoduje o jednorazovom </w:t>
      </w:r>
      <w:r w:rsidR="002958BA">
        <w:rPr>
          <w:rFonts w:asciiTheme="majorBidi" w:hAnsiTheme="majorBidi" w:cstheme="majorBidi"/>
          <w:sz w:val="24"/>
          <w:szCs w:val="24"/>
        </w:rPr>
        <w:t xml:space="preserve">zvýšení dôchodkovej dávky </w:t>
      </w:r>
      <w:r w:rsidRPr="00CE6291">
        <w:rPr>
          <w:rFonts w:asciiTheme="majorBidi" w:eastAsia="Times New Roman" w:hAnsiTheme="majorBidi" w:cstheme="majorBidi"/>
          <w:sz w:val="24"/>
          <w:szCs w:val="24"/>
          <w:lang w:eastAsia="sk-SK"/>
        </w:rPr>
        <w:t>poberateľa dôchodku</w:t>
      </w:r>
      <w:r w:rsidRPr="00CE6291">
        <w:rPr>
          <w:rFonts w:asciiTheme="majorBidi" w:hAnsiTheme="majorBidi" w:cstheme="majorBidi"/>
          <w:sz w:val="24"/>
          <w:szCs w:val="24"/>
        </w:rPr>
        <w:t xml:space="preserve"> podľa tohto paragrafu </w:t>
      </w:r>
    </w:p>
    <w:p w:rsidR="00DA5148" w:rsidRPr="00CE6291" w:rsidRDefault="00DA5148" w:rsidP="00DA5148">
      <w:pPr>
        <w:pStyle w:val="Odsekzoznamu"/>
        <w:ind w:left="740"/>
        <w:rPr>
          <w:rFonts w:asciiTheme="majorBidi" w:hAnsiTheme="majorBidi" w:cstheme="majorBidi"/>
          <w:sz w:val="24"/>
          <w:szCs w:val="24"/>
        </w:rPr>
      </w:pPr>
      <w:r w:rsidRPr="00CE6291">
        <w:rPr>
          <w:rFonts w:asciiTheme="majorBidi" w:hAnsiTheme="majorBidi" w:cstheme="majorBidi"/>
          <w:sz w:val="24"/>
          <w:szCs w:val="24"/>
        </w:rPr>
        <w:t xml:space="preserve">1. podľa odseku 2 písm. a), ak poberateľovi dôchodku podľa 2 písm. a) vypláca dôchodok úrad, </w:t>
      </w:r>
    </w:p>
    <w:p w:rsidR="00DA5148" w:rsidRPr="00CE6291" w:rsidRDefault="00DA5148" w:rsidP="002958BA">
      <w:pPr>
        <w:pStyle w:val="Odsekzoznamu"/>
        <w:ind w:left="740"/>
        <w:rPr>
          <w:rFonts w:asciiTheme="majorBidi" w:hAnsiTheme="majorBidi" w:cstheme="majorBidi"/>
          <w:sz w:val="24"/>
          <w:szCs w:val="24"/>
        </w:rPr>
      </w:pPr>
      <w:r w:rsidRPr="00CE6291">
        <w:rPr>
          <w:rFonts w:asciiTheme="majorBidi" w:hAnsiTheme="majorBidi" w:cstheme="majorBidi"/>
          <w:sz w:val="24"/>
          <w:szCs w:val="24"/>
        </w:rPr>
        <w:t xml:space="preserve">2. podľa odseku 2 písm. b) a c). </w:t>
      </w:r>
    </w:p>
    <w:p w:rsidR="00DA5148" w:rsidRPr="00280605" w:rsidRDefault="00DA5148" w:rsidP="002958BA">
      <w:pPr>
        <w:pStyle w:val="Odsekzoznamu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CE6291">
        <w:rPr>
          <w:rFonts w:asciiTheme="majorBidi" w:hAnsiTheme="majorBidi" w:cstheme="majorBidi"/>
          <w:sz w:val="24"/>
          <w:szCs w:val="24"/>
        </w:rPr>
        <w:t>Jednorazov</w:t>
      </w:r>
      <w:r w:rsidR="002958BA">
        <w:rPr>
          <w:rFonts w:asciiTheme="majorBidi" w:hAnsiTheme="majorBidi" w:cstheme="majorBidi"/>
          <w:sz w:val="24"/>
          <w:szCs w:val="24"/>
        </w:rPr>
        <w:t xml:space="preserve">o zvýšenú dávku </w:t>
      </w:r>
      <w:r w:rsidRPr="00CE6291">
        <w:rPr>
          <w:rFonts w:asciiTheme="majorBidi" w:hAnsiTheme="majorBidi" w:cstheme="majorBidi"/>
          <w:sz w:val="24"/>
          <w:szCs w:val="24"/>
        </w:rPr>
        <w:t>podľa tohto paragrafu poskytuje orgán verejnej správy, ktorý o</w:t>
      </w:r>
      <w:r w:rsidR="002958BA">
        <w:rPr>
          <w:rFonts w:asciiTheme="majorBidi" w:hAnsiTheme="majorBidi" w:cstheme="majorBidi"/>
          <w:sz w:val="24"/>
          <w:szCs w:val="24"/>
        </w:rPr>
        <w:t xml:space="preserve"> tejto dávke </w:t>
      </w:r>
      <w:r w:rsidRPr="00CE6291">
        <w:rPr>
          <w:rFonts w:asciiTheme="majorBidi" w:hAnsiTheme="majorBidi" w:cstheme="majorBidi"/>
          <w:sz w:val="24"/>
          <w:szCs w:val="24"/>
        </w:rPr>
        <w:t>rozhoduje. Ak poberateľovi dôchodku vypláca dôchodok podľa ods. 2 súčasne Sociálna poisťovňa a úrad, jednorazov</w:t>
      </w:r>
      <w:r w:rsidR="002958BA">
        <w:rPr>
          <w:rFonts w:asciiTheme="majorBidi" w:hAnsiTheme="majorBidi" w:cstheme="majorBidi"/>
          <w:sz w:val="24"/>
          <w:szCs w:val="24"/>
        </w:rPr>
        <w:t xml:space="preserve">é zvýšenie </w:t>
      </w:r>
      <w:r w:rsidRPr="00CE6291">
        <w:rPr>
          <w:rFonts w:asciiTheme="majorBidi" w:hAnsiTheme="majorBidi" w:cstheme="majorBidi"/>
          <w:sz w:val="24"/>
          <w:szCs w:val="24"/>
        </w:rPr>
        <w:t xml:space="preserve">sa poskytne k </w:t>
      </w:r>
      <w:r w:rsidRPr="00CE6291">
        <w:rPr>
          <w:rFonts w:asciiTheme="majorBidi" w:hAnsiTheme="majorBidi" w:cstheme="majorBidi"/>
          <w:sz w:val="24"/>
          <w:szCs w:val="24"/>
        </w:rPr>
        <w:lastRenderedPageBreak/>
        <w:t>dôchodku, ktorý je najvyšší. Ak je suma vyplácaných dôchodkov podľa ods. 2 rovnaká, jednorazov</w:t>
      </w:r>
      <w:r w:rsidR="002958BA" w:rsidRPr="00280605">
        <w:rPr>
          <w:rFonts w:asciiTheme="majorBidi" w:hAnsiTheme="majorBidi" w:cstheme="majorBidi"/>
          <w:sz w:val="24"/>
          <w:szCs w:val="24"/>
        </w:rPr>
        <w:t xml:space="preserve">é zvýšenie </w:t>
      </w:r>
      <w:r w:rsidRPr="00280605">
        <w:rPr>
          <w:rFonts w:asciiTheme="majorBidi" w:hAnsiTheme="majorBidi" w:cstheme="majorBidi"/>
          <w:sz w:val="24"/>
          <w:szCs w:val="24"/>
        </w:rPr>
        <w:t xml:space="preserve">poskytne Sociálna poisťovňa. </w:t>
      </w:r>
    </w:p>
    <w:p w:rsidR="002958BA" w:rsidRDefault="00280605" w:rsidP="00280605">
      <w:pPr>
        <w:pStyle w:val="Odsekzoznamu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280605">
        <w:rPr>
          <w:rFonts w:asciiTheme="majorBidi" w:hAnsiTheme="majorBidi" w:cstheme="majorBidi"/>
          <w:sz w:val="24"/>
          <w:szCs w:val="24"/>
        </w:rPr>
        <w:t xml:space="preserve">Jednorazové zvýšenie sa zlučuje s dôchodkovou dávkou. </w:t>
      </w:r>
      <w:r w:rsidR="00066979" w:rsidRPr="00280605">
        <w:rPr>
          <w:rFonts w:asciiTheme="majorBidi" w:hAnsiTheme="majorBidi" w:cstheme="majorBidi"/>
          <w:sz w:val="24"/>
          <w:szCs w:val="24"/>
        </w:rPr>
        <w:t xml:space="preserve">Jednorazovo zvýšená dávka </w:t>
      </w:r>
      <w:r w:rsidR="00CE6291" w:rsidRPr="00280605">
        <w:rPr>
          <w:rFonts w:asciiTheme="majorBidi" w:hAnsiTheme="majorBidi" w:cstheme="majorBidi"/>
          <w:sz w:val="24"/>
          <w:szCs w:val="24"/>
        </w:rPr>
        <w:t>sa vyplatí poberateľovi</w:t>
      </w:r>
      <w:r w:rsidR="00CE6291" w:rsidRPr="00CE6291">
        <w:rPr>
          <w:rFonts w:asciiTheme="majorBidi" w:hAnsiTheme="majorBidi" w:cstheme="majorBidi"/>
          <w:sz w:val="24"/>
          <w:szCs w:val="24"/>
        </w:rPr>
        <w:t xml:space="preserve"> dôchodku v deň splatnosti dôchodku podľa ods. 2 v</w:t>
      </w:r>
      <w:r w:rsidR="002958BA">
        <w:rPr>
          <w:rFonts w:asciiTheme="majorBidi" w:hAnsiTheme="majorBidi" w:cstheme="majorBidi"/>
          <w:sz w:val="24"/>
          <w:szCs w:val="24"/>
        </w:rPr>
        <w:t> </w:t>
      </w:r>
      <w:r w:rsidR="00066979">
        <w:rPr>
          <w:rFonts w:asciiTheme="majorBidi" w:hAnsiTheme="majorBidi" w:cstheme="majorBidi"/>
          <w:sz w:val="24"/>
          <w:szCs w:val="24"/>
        </w:rPr>
        <w:t>jú</w:t>
      </w:r>
      <w:r w:rsidR="00DB1FF0">
        <w:rPr>
          <w:rFonts w:asciiTheme="majorBidi" w:hAnsiTheme="majorBidi" w:cstheme="majorBidi"/>
          <w:sz w:val="24"/>
          <w:szCs w:val="24"/>
        </w:rPr>
        <w:t>li</w:t>
      </w:r>
      <w:r w:rsidR="002958BA">
        <w:rPr>
          <w:rFonts w:asciiTheme="majorBidi" w:hAnsiTheme="majorBidi" w:cstheme="majorBidi"/>
          <w:sz w:val="24"/>
          <w:szCs w:val="24"/>
        </w:rPr>
        <w:t xml:space="preserve"> </w:t>
      </w:r>
      <w:r w:rsidR="00CE6291" w:rsidRPr="00CE6291">
        <w:rPr>
          <w:rFonts w:asciiTheme="majorBidi" w:hAnsiTheme="majorBidi" w:cstheme="majorBidi"/>
          <w:sz w:val="24"/>
          <w:szCs w:val="24"/>
        </w:rPr>
        <w:t>2022. Pri súbehu nárokov na výplatu viacerých dôchodkov podľa ods. 2 sa vyplatí len jed</w:t>
      </w:r>
      <w:r w:rsidR="00066979">
        <w:rPr>
          <w:rFonts w:asciiTheme="majorBidi" w:hAnsiTheme="majorBidi" w:cstheme="majorBidi"/>
          <w:sz w:val="24"/>
          <w:szCs w:val="24"/>
        </w:rPr>
        <w:t>na jednorazovo zvýšená dávka</w:t>
      </w:r>
      <w:r w:rsidR="00CE6291" w:rsidRPr="00CE6291">
        <w:rPr>
          <w:rFonts w:asciiTheme="majorBidi" w:hAnsiTheme="majorBidi" w:cstheme="majorBidi"/>
          <w:sz w:val="24"/>
          <w:szCs w:val="24"/>
        </w:rPr>
        <w:t>. Na poukazovanie jednorazov</w:t>
      </w:r>
      <w:r w:rsidR="00066979">
        <w:rPr>
          <w:rFonts w:asciiTheme="majorBidi" w:hAnsiTheme="majorBidi" w:cstheme="majorBidi"/>
          <w:sz w:val="24"/>
          <w:szCs w:val="24"/>
        </w:rPr>
        <w:t xml:space="preserve">o zvýšenej dôchodkovej dávky </w:t>
      </w:r>
      <w:r w:rsidR="00CE6291" w:rsidRPr="00CE6291">
        <w:rPr>
          <w:rFonts w:asciiTheme="majorBidi" w:hAnsiTheme="majorBidi" w:cstheme="majorBidi"/>
          <w:sz w:val="24"/>
          <w:szCs w:val="24"/>
        </w:rPr>
        <w:t>sa vzťahuje § 117 a osobitný predpis</w:t>
      </w:r>
      <w:r w:rsidR="00CE6291" w:rsidRPr="00CE6291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066979">
        <w:rPr>
          <w:rFonts w:asciiTheme="majorBidi" w:hAnsiTheme="majorBidi" w:cstheme="majorBidi"/>
          <w:sz w:val="24"/>
          <w:szCs w:val="24"/>
          <w:vertAlign w:val="superscript"/>
        </w:rPr>
        <w:t>39</w:t>
      </w:r>
      <w:r w:rsidR="00CE6291" w:rsidRPr="00CE6291">
        <w:rPr>
          <w:rFonts w:asciiTheme="majorBidi" w:hAnsiTheme="majorBidi" w:cstheme="majorBidi"/>
          <w:sz w:val="24"/>
          <w:szCs w:val="24"/>
        </w:rPr>
        <w:t xml:space="preserve">). </w:t>
      </w:r>
      <w:r w:rsidR="0081064E">
        <w:rPr>
          <w:rFonts w:asciiTheme="majorBidi" w:hAnsiTheme="majorBidi" w:cstheme="majorBidi"/>
          <w:sz w:val="24"/>
          <w:szCs w:val="24"/>
        </w:rPr>
        <w:t xml:space="preserve">O jednorazovom zvýšení dôchodkovej dávky podľa tohto paragrafu sa nevydáva rozhodnutie. </w:t>
      </w:r>
    </w:p>
    <w:p w:rsidR="00CE6291" w:rsidRPr="002958BA" w:rsidRDefault="00CE6291" w:rsidP="002958BA">
      <w:pPr>
        <w:pStyle w:val="Odsekzoznamu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2958BA">
        <w:rPr>
          <w:rFonts w:asciiTheme="majorBidi" w:hAnsiTheme="majorBidi" w:cstheme="majorBidi"/>
          <w:sz w:val="24"/>
          <w:szCs w:val="24"/>
        </w:rPr>
        <w:t>Štát poskytuje finančné prostriedky na úhradu nákladov na jednorazov</w:t>
      </w:r>
      <w:r w:rsidR="002958BA">
        <w:rPr>
          <w:rFonts w:asciiTheme="majorBidi" w:hAnsiTheme="majorBidi" w:cstheme="majorBidi"/>
          <w:sz w:val="24"/>
          <w:szCs w:val="24"/>
        </w:rPr>
        <w:t xml:space="preserve">é zvýšenie </w:t>
      </w:r>
      <w:r w:rsidRPr="002958BA">
        <w:rPr>
          <w:rFonts w:asciiTheme="majorBidi" w:hAnsiTheme="majorBidi" w:cstheme="majorBidi"/>
          <w:sz w:val="24"/>
          <w:szCs w:val="24"/>
        </w:rPr>
        <w:t xml:space="preserve">podľa tohto paragrafu a na úhradu výdavkov spojených s jeho výplatou. Finančné prostriedky podľa prvej vety sa poukazujú prostredníctvom kapitoly štátneho rozpočtu Ministerstva práce, sociálnych vecí a rodiny Slovenskej republiky na osobitný účet </w:t>
      </w:r>
    </w:p>
    <w:p w:rsidR="00CE6291" w:rsidRPr="00CE6291" w:rsidRDefault="00CE6291" w:rsidP="00CE6291">
      <w:pPr>
        <w:pStyle w:val="Odsekzoznamu"/>
        <w:ind w:left="740"/>
        <w:rPr>
          <w:rFonts w:asciiTheme="majorBidi" w:hAnsiTheme="majorBidi" w:cstheme="majorBidi"/>
          <w:sz w:val="24"/>
          <w:szCs w:val="24"/>
        </w:rPr>
      </w:pPr>
      <w:r w:rsidRPr="00CE6291">
        <w:rPr>
          <w:rFonts w:asciiTheme="majorBidi" w:hAnsiTheme="majorBidi" w:cstheme="majorBidi"/>
          <w:sz w:val="24"/>
          <w:szCs w:val="24"/>
        </w:rPr>
        <w:t>a) Sociálnej poisťovne, ak jednorazový príspevok poskytuje Sociálna poisťovňa,</w:t>
      </w:r>
    </w:p>
    <w:p w:rsidR="002B1782" w:rsidRDefault="00CE6291" w:rsidP="00CE6291">
      <w:pPr>
        <w:pStyle w:val="Odsekzoznamu"/>
        <w:ind w:left="740"/>
        <w:rPr>
          <w:rFonts w:asciiTheme="majorBidi" w:hAnsiTheme="majorBidi" w:cstheme="majorBidi"/>
          <w:sz w:val="24"/>
          <w:szCs w:val="24"/>
        </w:rPr>
      </w:pPr>
      <w:r w:rsidRPr="00CE6291">
        <w:rPr>
          <w:rFonts w:asciiTheme="majorBidi" w:hAnsiTheme="majorBidi" w:cstheme="majorBidi"/>
          <w:sz w:val="24"/>
          <w:szCs w:val="24"/>
        </w:rPr>
        <w:t>b) spravovaný úradom, ak jednorazový príspevok poskytuje úrad.</w:t>
      </w:r>
    </w:p>
    <w:p w:rsidR="00CE6291" w:rsidRDefault="00CE6291" w:rsidP="00CE629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Poznámky pod čiarou: </w:t>
      </w:r>
    </w:p>
    <w:p w:rsidR="00CE6291" w:rsidRDefault="00CE6291" w:rsidP="00CE6291">
      <w:pPr>
        <w:rPr>
          <w:rFonts w:asciiTheme="majorBidi" w:hAnsiTheme="majorBidi" w:cstheme="majorBidi"/>
        </w:rPr>
      </w:pPr>
    </w:p>
    <w:p w:rsidR="00CE6291" w:rsidRPr="00F55CE2" w:rsidRDefault="00CE6291" w:rsidP="00CE6291">
      <w:pPr>
        <w:rPr>
          <w:rFonts w:asciiTheme="majorBidi" w:hAnsiTheme="majorBidi" w:cstheme="majorBidi"/>
        </w:rPr>
      </w:pPr>
      <w:r w:rsidRPr="00F55CE2">
        <w:rPr>
          <w:rFonts w:asciiTheme="majorBidi" w:hAnsiTheme="majorBidi" w:cstheme="majorBidi"/>
          <w:vertAlign w:val="superscript"/>
        </w:rPr>
        <w:t>138</w:t>
      </w:r>
      <w:r w:rsidRPr="00F55CE2">
        <w:rPr>
          <w:rFonts w:asciiTheme="majorBidi" w:hAnsiTheme="majorBidi" w:cstheme="majorBidi"/>
        </w:rPr>
        <w:t>) § 125 ods. 5, 6 a 9 zákona č. 328/2002 Z. z. o sociálnom zabezpečení policajtov a vojakov a o zmene a doplnení niektorých zákonov.</w:t>
      </w:r>
    </w:p>
    <w:p w:rsidR="00CE6291" w:rsidRPr="00521647" w:rsidRDefault="00CE6291" w:rsidP="00CE6291">
      <w:r w:rsidRPr="00521647">
        <w:rPr>
          <w:vertAlign w:val="superscript"/>
        </w:rPr>
        <w:t>1</w:t>
      </w:r>
      <w:r w:rsidR="00066979">
        <w:rPr>
          <w:vertAlign w:val="superscript"/>
        </w:rPr>
        <w:t>39</w:t>
      </w:r>
      <w:r>
        <w:t xml:space="preserve">) </w:t>
      </w:r>
      <w:r w:rsidRPr="00521647">
        <w:t>§ 100 zákona č. 328/2002 Z. z. v znení neskorších predpisov.</w:t>
      </w:r>
      <w:r>
        <w:t>“</w:t>
      </w:r>
    </w:p>
    <w:p w:rsidR="00CE6291" w:rsidRPr="00CE6291" w:rsidRDefault="00CE6291" w:rsidP="00CE6291">
      <w:pPr>
        <w:rPr>
          <w:rFonts w:asciiTheme="majorBidi" w:hAnsiTheme="majorBidi" w:cstheme="majorBidi"/>
        </w:rPr>
      </w:pPr>
    </w:p>
    <w:p w:rsidR="00CA699F" w:rsidRPr="00CE6291" w:rsidRDefault="00CA699F" w:rsidP="00920820">
      <w:pPr>
        <w:rPr>
          <w:rFonts w:asciiTheme="majorBidi" w:hAnsiTheme="majorBidi" w:cstheme="majorBidi"/>
          <w:b/>
        </w:rPr>
      </w:pPr>
    </w:p>
    <w:p w:rsidR="00651FDD" w:rsidRPr="00CE6291" w:rsidRDefault="0036509B" w:rsidP="00E50CB1">
      <w:pPr>
        <w:jc w:val="center"/>
        <w:rPr>
          <w:rFonts w:asciiTheme="majorBidi" w:hAnsiTheme="majorBidi" w:cstheme="majorBidi"/>
          <w:bCs/>
        </w:rPr>
      </w:pPr>
      <w:r w:rsidRPr="00CE6291">
        <w:rPr>
          <w:rFonts w:asciiTheme="majorBidi" w:hAnsiTheme="majorBidi" w:cstheme="majorBidi"/>
          <w:bCs/>
        </w:rPr>
        <w:t>Čl.</w:t>
      </w:r>
      <w:r w:rsidR="001C7A14" w:rsidRPr="00CE6291">
        <w:rPr>
          <w:rFonts w:asciiTheme="majorBidi" w:hAnsiTheme="majorBidi" w:cstheme="majorBidi"/>
          <w:bCs/>
        </w:rPr>
        <w:t xml:space="preserve"> II</w:t>
      </w:r>
    </w:p>
    <w:p w:rsidR="00E50CB1" w:rsidRPr="00CE6291" w:rsidRDefault="00E50CB1" w:rsidP="00E50CB1">
      <w:pPr>
        <w:jc w:val="center"/>
        <w:rPr>
          <w:rFonts w:asciiTheme="majorBidi" w:hAnsiTheme="majorBidi" w:cstheme="majorBidi"/>
          <w:b/>
        </w:rPr>
      </w:pPr>
    </w:p>
    <w:p w:rsidR="00C33A5D" w:rsidRPr="00CE6291" w:rsidRDefault="003E5E00" w:rsidP="00066979">
      <w:pPr>
        <w:ind w:firstLine="284"/>
        <w:rPr>
          <w:rFonts w:asciiTheme="majorBidi" w:hAnsiTheme="majorBidi" w:cstheme="majorBidi"/>
        </w:rPr>
      </w:pPr>
      <w:r w:rsidRPr="00CE6291">
        <w:rPr>
          <w:rFonts w:asciiTheme="majorBidi" w:hAnsiTheme="majorBidi" w:cstheme="majorBidi"/>
        </w:rPr>
        <w:t xml:space="preserve">Tento zákon nadobúda účinnosť </w:t>
      </w:r>
      <w:r w:rsidR="005830C4" w:rsidRPr="00CE6291">
        <w:rPr>
          <w:rFonts w:asciiTheme="majorBidi" w:hAnsiTheme="majorBidi" w:cstheme="majorBidi"/>
        </w:rPr>
        <w:t>1.</w:t>
      </w:r>
      <w:r w:rsidR="00DB1FF0">
        <w:rPr>
          <w:rFonts w:asciiTheme="majorBidi" w:hAnsiTheme="majorBidi" w:cstheme="majorBidi"/>
        </w:rPr>
        <w:t>6</w:t>
      </w:r>
      <w:r w:rsidR="00CE6291" w:rsidRPr="00CE6291">
        <w:rPr>
          <w:rFonts w:asciiTheme="majorBidi" w:hAnsiTheme="majorBidi" w:cstheme="majorBidi"/>
        </w:rPr>
        <w:t>.</w:t>
      </w:r>
      <w:bookmarkStart w:id="0" w:name="_GoBack"/>
      <w:bookmarkEnd w:id="0"/>
      <w:r w:rsidR="00CE6291" w:rsidRPr="00CE6291">
        <w:rPr>
          <w:rFonts w:asciiTheme="majorBidi" w:hAnsiTheme="majorBidi" w:cstheme="majorBidi"/>
        </w:rPr>
        <w:t>2022</w:t>
      </w:r>
      <w:r w:rsidR="00875514" w:rsidRPr="00CE6291">
        <w:rPr>
          <w:rFonts w:asciiTheme="majorBidi" w:hAnsiTheme="majorBidi" w:cstheme="majorBidi"/>
        </w:rPr>
        <w:t>.</w:t>
      </w:r>
      <w:r w:rsidR="00434B34" w:rsidRPr="00CE6291">
        <w:rPr>
          <w:rFonts w:asciiTheme="majorBidi" w:hAnsiTheme="majorBidi" w:cstheme="majorBidi"/>
        </w:rPr>
        <w:t xml:space="preserve"> </w:t>
      </w:r>
    </w:p>
    <w:sectPr w:rsidR="00C33A5D" w:rsidRPr="00CE6291" w:rsidSect="00450A56">
      <w:foot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A79" w:rsidRDefault="00A11A79" w:rsidP="00450A56">
      <w:r>
        <w:separator/>
      </w:r>
    </w:p>
  </w:endnote>
  <w:endnote w:type="continuationSeparator" w:id="0">
    <w:p w:rsidR="00A11A79" w:rsidRDefault="00A11A79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450A56" w:rsidRDefault="001D24EE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450A56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450A56" w:rsidRDefault="00450A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A79" w:rsidRDefault="00A11A79" w:rsidP="00450A56">
      <w:r>
        <w:separator/>
      </w:r>
    </w:p>
  </w:footnote>
  <w:footnote w:type="continuationSeparator" w:id="0">
    <w:p w:rsidR="00A11A79" w:rsidRDefault="00A11A79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CBB"/>
    <w:multiLevelType w:val="hybridMultilevel"/>
    <w:tmpl w:val="18C6ADA4"/>
    <w:lvl w:ilvl="0" w:tplc="64AA50F4">
      <w:start w:val="1"/>
      <w:numFmt w:val="decimal"/>
      <w:lvlText w:val="(%1)"/>
      <w:lvlJc w:val="left"/>
      <w:pPr>
        <w:ind w:left="740" w:hanging="38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5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73055"/>
    <w:multiLevelType w:val="hybridMultilevel"/>
    <w:tmpl w:val="99E45EE0"/>
    <w:lvl w:ilvl="0" w:tplc="0EF415AA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44D1D"/>
    <w:multiLevelType w:val="hybridMultilevel"/>
    <w:tmpl w:val="4B0C7162"/>
    <w:lvl w:ilvl="0" w:tplc="233C3F72">
      <w:start w:val="10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D3B82"/>
    <w:multiLevelType w:val="hybridMultilevel"/>
    <w:tmpl w:val="9906FF0E"/>
    <w:lvl w:ilvl="0" w:tplc="B54C9B8A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752C7740"/>
    <w:multiLevelType w:val="hybridMultilevel"/>
    <w:tmpl w:val="1D7C7CDE"/>
    <w:lvl w:ilvl="0" w:tplc="E00CED5A">
      <w:start w:val="1"/>
      <w:numFmt w:val="lowerLetter"/>
      <w:lvlText w:val="%1)"/>
      <w:lvlJc w:val="left"/>
      <w:pPr>
        <w:ind w:left="110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4" w15:restartNumberingAfterBreak="0">
    <w:nsid w:val="7F912A26"/>
    <w:multiLevelType w:val="hybridMultilevel"/>
    <w:tmpl w:val="F3B4043E"/>
    <w:lvl w:ilvl="0" w:tplc="30E634B8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0" w:hanging="360"/>
      </w:pPr>
    </w:lvl>
    <w:lvl w:ilvl="2" w:tplc="041B001B" w:tentative="1">
      <w:start w:val="1"/>
      <w:numFmt w:val="lowerRoman"/>
      <w:lvlText w:val="%3."/>
      <w:lvlJc w:val="right"/>
      <w:pPr>
        <w:ind w:left="2540" w:hanging="180"/>
      </w:pPr>
    </w:lvl>
    <w:lvl w:ilvl="3" w:tplc="041B000F" w:tentative="1">
      <w:start w:val="1"/>
      <w:numFmt w:val="decimal"/>
      <w:lvlText w:val="%4."/>
      <w:lvlJc w:val="left"/>
      <w:pPr>
        <w:ind w:left="3260" w:hanging="360"/>
      </w:pPr>
    </w:lvl>
    <w:lvl w:ilvl="4" w:tplc="041B0019" w:tentative="1">
      <w:start w:val="1"/>
      <w:numFmt w:val="lowerLetter"/>
      <w:lvlText w:val="%5."/>
      <w:lvlJc w:val="left"/>
      <w:pPr>
        <w:ind w:left="3980" w:hanging="360"/>
      </w:pPr>
    </w:lvl>
    <w:lvl w:ilvl="5" w:tplc="041B001B" w:tentative="1">
      <w:start w:val="1"/>
      <w:numFmt w:val="lowerRoman"/>
      <w:lvlText w:val="%6."/>
      <w:lvlJc w:val="right"/>
      <w:pPr>
        <w:ind w:left="4700" w:hanging="180"/>
      </w:pPr>
    </w:lvl>
    <w:lvl w:ilvl="6" w:tplc="041B000F" w:tentative="1">
      <w:start w:val="1"/>
      <w:numFmt w:val="decimal"/>
      <w:lvlText w:val="%7."/>
      <w:lvlJc w:val="left"/>
      <w:pPr>
        <w:ind w:left="5420" w:hanging="360"/>
      </w:pPr>
    </w:lvl>
    <w:lvl w:ilvl="7" w:tplc="041B0019" w:tentative="1">
      <w:start w:val="1"/>
      <w:numFmt w:val="lowerLetter"/>
      <w:lvlText w:val="%8."/>
      <w:lvlJc w:val="left"/>
      <w:pPr>
        <w:ind w:left="6140" w:hanging="360"/>
      </w:pPr>
    </w:lvl>
    <w:lvl w:ilvl="8" w:tplc="041B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4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rYwsDAyNDc3MjFV0lEKTi0uzszPAykwrAUAwgTMzywAAAA="/>
  </w:docVars>
  <w:rsids>
    <w:rsidRoot w:val="003E5E00"/>
    <w:rsid w:val="00017CA4"/>
    <w:rsid w:val="00020E22"/>
    <w:rsid w:val="0004632B"/>
    <w:rsid w:val="0004721C"/>
    <w:rsid w:val="0006160A"/>
    <w:rsid w:val="000627F1"/>
    <w:rsid w:val="00066979"/>
    <w:rsid w:val="00093CFB"/>
    <w:rsid w:val="000B2027"/>
    <w:rsid w:val="000B4DBB"/>
    <w:rsid w:val="000B589D"/>
    <w:rsid w:val="000B663B"/>
    <w:rsid w:val="000C77E8"/>
    <w:rsid w:val="000D03D8"/>
    <w:rsid w:val="000E67D6"/>
    <w:rsid w:val="00111F96"/>
    <w:rsid w:val="001149AB"/>
    <w:rsid w:val="00117A2B"/>
    <w:rsid w:val="001216A3"/>
    <w:rsid w:val="00126273"/>
    <w:rsid w:val="00132A02"/>
    <w:rsid w:val="00156F16"/>
    <w:rsid w:val="0016126B"/>
    <w:rsid w:val="00163D78"/>
    <w:rsid w:val="0016574C"/>
    <w:rsid w:val="001714D4"/>
    <w:rsid w:val="001728A4"/>
    <w:rsid w:val="001A0881"/>
    <w:rsid w:val="001A7B93"/>
    <w:rsid w:val="001C7A14"/>
    <w:rsid w:val="001D24EE"/>
    <w:rsid w:val="001E1F3C"/>
    <w:rsid w:val="001F47A7"/>
    <w:rsid w:val="0020243F"/>
    <w:rsid w:val="00202B97"/>
    <w:rsid w:val="00204CC8"/>
    <w:rsid w:val="0022166E"/>
    <w:rsid w:val="00257214"/>
    <w:rsid w:val="00277712"/>
    <w:rsid w:val="00277A11"/>
    <w:rsid w:val="00280605"/>
    <w:rsid w:val="0028088E"/>
    <w:rsid w:val="00290453"/>
    <w:rsid w:val="002958BA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8756D"/>
    <w:rsid w:val="003901AF"/>
    <w:rsid w:val="0039306B"/>
    <w:rsid w:val="0039322D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875DD"/>
    <w:rsid w:val="004A0B08"/>
    <w:rsid w:val="004A58BE"/>
    <w:rsid w:val="004D1159"/>
    <w:rsid w:val="004D557D"/>
    <w:rsid w:val="004E1692"/>
    <w:rsid w:val="004F0D21"/>
    <w:rsid w:val="004F37F4"/>
    <w:rsid w:val="004F57B5"/>
    <w:rsid w:val="00521055"/>
    <w:rsid w:val="005211A6"/>
    <w:rsid w:val="0052181E"/>
    <w:rsid w:val="00571FC3"/>
    <w:rsid w:val="005765BF"/>
    <w:rsid w:val="005830C4"/>
    <w:rsid w:val="005A5409"/>
    <w:rsid w:val="005B3E7C"/>
    <w:rsid w:val="005C7F3D"/>
    <w:rsid w:val="005D039D"/>
    <w:rsid w:val="005E49E4"/>
    <w:rsid w:val="005E601B"/>
    <w:rsid w:val="005F61CC"/>
    <w:rsid w:val="005F6698"/>
    <w:rsid w:val="005F72EA"/>
    <w:rsid w:val="006034D9"/>
    <w:rsid w:val="006073E4"/>
    <w:rsid w:val="00630E68"/>
    <w:rsid w:val="00651FDD"/>
    <w:rsid w:val="0066732B"/>
    <w:rsid w:val="00682D67"/>
    <w:rsid w:val="006C3035"/>
    <w:rsid w:val="006C70FC"/>
    <w:rsid w:val="006C76FE"/>
    <w:rsid w:val="006F322D"/>
    <w:rsid w:val="00715857"/>
    <w:rsid w:val="00720ACC"/>
    <w:rsid w:val="00720C03"/>
    <w:rsid w:val="00742EAC"/>
    <w:rsid w:val="00745849"/>
    <w:rsid w:val="00772FF3"/>
    <w:rsid w:val="00776ADA"/>
    <w:rsid w:val="007923FF"/>
    <w:rsid w:val="007A33DF"/>
    <w:rsid w:val="007A6C16"/>
    <w:rsid w:val="007E0E3C"/>
    <w:rsid w:val="007E1240"/>
    <w:rsid w:val="00806787"/>
    <w:rsid w:val="008067C3"/>
    <w:rsid w:val="0081064E"/>
    <w:rsid w:val="00815A5F"/>
    <w:rsid w:val="00831D2A"/>
    <w:rsid w:val="0084657D"/>
    <w:rsid w:val="00875514"/>
    <w:rsid w:val="00887957"/>
    <w:rsid w:val="008B174E"/>
    <w:rsid w:val="008E4C5D"/>
    <w:rsid w:val="008F1435"/>
    <w:rsid w:val="00906B53"/>
    <w:rsid w:val="00914F8F"/>
    <w:rsid w:val="009179AC"/>
    <w:rsid w:val="00920820"/>
    <w:rsid w:val="009247AC"/>
    <w:rsid w:val="00932757"/>
    <w:rsid w:val="00932816"/>
    <w:rsid w:val="00943F71"/>
    <w:rsid w:val="00955795"/>
    <w:rsid w:val="00983E1F"/>
    <w:rsid w:val="00984150"/>
    <w:rsid w:val="009A778B"/>
    <w:rsid w:val="009C74BF"/>
    <w:rsid w:val="00A02BFA"/>
    <w:rsid w:val="00A11A79"/>
    <w:rsid w:val="00A12780"/>
    <w:rsid w:val="00A1761D"/>
    <w:rsid w:val="00A35919"/>
    <w:rsid w:val="00A450A3"/>
    <w:rsid w:val="00A5460E"/>
    <w:rsid w:val="00A70825"/>
    <w:rsid w:val="00A7199F"/>
    <w:rsid w:val="00A752AB"/>
    <w:rsid w:val="00A770C0"/>
    <w:rsid w:val="00A80458"/>
    <w:rsid w:val="00A94FDF"/>
    <w:rsid w:val="00AA40DA"/>
    <w:rsid w:val="00AB3AA9"/>
    <w:rsid w:val="00AB77B2"/>
    <w:rsid w:val="00AD10CA"/>
    <w:rsid w:val="00AF0B16"/>
    <w:rsid w:val="00B03B58"/>
    <w:rsid w:val="00B17DF6"/>
    <w:rsid w:val="00B247B7"/>
    <w:rsid w:val="00B3568B"/>
    <w:rsid w:val="00B47B95"/>
    <w:rsid w:val="00B83F04"/>
    <w:rsid w:val="00BC3ED5"/>
    <w:rsid w:val="00BD285F"/>
    <w:rsid w:val="00BF073D"/>
    <w:rsid w:val="00C03019"/>
    <w:rsid w:val="00C33A5D"/>
    <w:rsid w:val="00C53CE2"/>
    <w:rsid w:val="00C74076"/>
    <w:rsid w:val="00C949BB"/>
    <w:rsid w:val="00CA699F"/>
    <w:rsid w:val="00CD0482"/>
    <w:rsid w:val="00CD32C7"/>
    <w:rsid w:val="00CE6291"/>
    <w:rsid w:val="00CF744E"/>
    <w:rsid w:val="00D01E58"/>
    <w:rsid w:val="00D167CA"/>
    <w:rsid w:val="00D17085"/>
    <w:rsid w:val="00D22743"/>
    <w:rsid w:val="00D73349"/>
    <w:rsid w:val="00D7682E"/>
    <w:rsid w:val="00D830B6"/>
    <w:rsid w:val="00DA5148"/>
    <w:rsid w:val="00DB1FF0"/>
    <w:rsid w:val="00DB250C"/>
    <w:rsid w:val="00DC4E31"/>
    <w:rsid w:val="00DD5600"/>
    <w:rsid w:val="00E34F3D"/>
    <w:rsid w:val="00E478D6"/>
    <w:rsid w:val="00E50CB1"/>
    <w:rsid w:val="00E64CDB"/>
    <w:rsid w:val="00E65602"/>
    <w:rsid w:val="00E75AED"/>
    <w:rsid w:val="00E8408B"/>
    <w:rsid w:val="00EA3467"/>
    <w:rsid w:val="00ED3AFA"/>
    <w:rsid w:val="00EE405D"/>
    <w:rsid w:val="00F01618"/>
    <w:rsid w:val="00F05BBF"/>
    <w:rsid w:val="00F137AE"/>
    <w:rsid w:val="00F40EAE"/>
    <w:rsid w:val="00F42809"/>
    <w:rsid w:val="00F529A8"/>
    <w:rsid w:val="00F66076"/>
    <w:rsid w:val="00F66756"/>
    <w:rsid w:val="00F7329C"/>
    <w:rsid w:val="00F751FA"/>
    <w:rsid w:val="00F81E1A"/>
    <w:rsid w:val="00F82F6B"/>
    <w:rsid w:val="00F86377"/>
    <w:rsid w:val="00FA7880"/>
    <w:rsid w:val="00FC03E6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FB4D"/>
  <w15:docId w15:val="{CA5DB768-78B9-4666-AFE9-6E7BAFE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20/296/202010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</dc:creator>
  <cp:lastModifiedBy>Igor Tkačivský</cp:lastModifiedBy>
  <cp:revision>8</cp:revision>
  <cp:lastPrinted>2020-05-15T12:49:00Z</cp:lastPrinted>
  <dcterms:created xsi:type="dcterms:W3CDTF">2022-01-11T17:11:00Z</dcterms:created>
  <dcterms:modified xsi:type="dcterms:W3CDTF">2022-01-12T09:22:00Z</dcterms:modified>
</cp:coreProperties>
</file>