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43" w:tblpY="1"/>
        <w:tblOverlap w:val="never"/>
        <w:tblW w:w="15489"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52"/>
        <w:gridCol w:w="4253"/>
        <w:gridCol w:w="708"/>
        <w:gridCol w:w="993"/>
        <w:gridCol w:w="708"/>
        <w:gridCol w:w="6379"/>
        <w:gridCol w:w="567"/>
        <w:gridCol w:w="1129"/>
      </w:tblGrid>
      <w:tr w:rsidR="001B7551" w:rsidRPr="001902B7" w:rsidTr="000C53D4">
        <w:trPr>
          <w:trHeight w:val="396"/>
        </w:trPr>
        <w:tc>
          <w:tcPr>
            <w:tcW w:w="15489" w:type="dxa"/>
            <w:gridSpan w:val="8"/>
            <w:tcBorders>
              <w:top w:val="single" w:sz="12" w:space="0" w:color="auto"/>
              <w:left w:val="single" w:sz="12" w:space="0" w:color="auto"/>
              <w:bottom w:val="single" w:sz="4" w:space="0" w:color="auto"/>
              <w:right w:val="single" w:sz="12" w:space="0" w:color="auto"/>
            </w:tcBorders>
          </w:tcPr>
          <w:p w:rsidR="001B7551" w:rsidRPr="001902B7" w:rsidRDefault="001B7551" w:rsidP="00A33DAA">
            <w:pPr>
              <w:pStyle w:val="Nadpis1"/>
              <w:widowControl/>
              <w:contextualSpacing/>
              <w:rPr>
                <w:sz w:val="20"/>
                <w:szCs w:val="20"/>
              </w:rPr>
            </w:pPr>
            <w:r w:rsidRPr="001902B7">
              <w:rPr>
                <w:sz w:val="20"/>
                <w:szCs w:val="20"/>
              </w:rPr>
              <w:t>TABUĽKA  ZHODY</w:t>
            </w:r>
          </w:p>
          <w:p w:rsidR="001B7551" w:rsidRPr="001902B7" w:rsidRDefault="0013370F" w:rsidP="000C53D4">
            <w:pPr>
              <w:contextualSpacing/>
              <w:jc w:val="center"/>
              <w:rPr>
                <w:b/>
                <w:sz w:val="20"/>
                <w:szCs w:val="20"/>
              </w:rPr>
            </w:pPr>
            <w:r w:rsidRPr="001902B7">
              <w:rPr>
                <w:b/>
                <w:sz w:val="20"/>
                <w:szCs w:val="20"/>
              </w:rPr>
              <w:t>návrhu zákona</w:t>
            </w:r>
            <w:r w:rsidR="001B7551" w:rsidRPr="001902B7">
              <w:rPr>
                <w:sz w:val="20"/>
                <w:szCs w:val="20"/>
              </w:rPr>
              <w:t xml:space="preserve"> </w:t>
            </w:r>
            <w:r w:rsidRPr="001902B7">
              <w:rPr>
                <w:b/>
                <w:sz w:val="20"/>
                <w:szCs w:val="20"/>
              </w:rPr>
              <w:t>o centrálnom registri účtov a o zmene a doplnení niektorých zákonov</w:t>
            </w:r>
          </w:p>
        </w:tc>
      </w:tr>
      <w:tr w:rsidR="001B7551" w:rsidRPr="001902B7" w:rsidTr="000C53D4">
        <w:trPr>
          <w:trHeight w:val="567"/>
        </w:trPr>
        <w:tc>
          <w:tcPr>
            <w:tcW w:w="5713" w:type="dxa"/>
            <w:gridSpan w:val="3"/>
            <w:tcBorders>
              <w:top w:val="single" w:sz="4" w:space="0" w:color="auto"/>
              <w:left w:val="single" w:sz="12" w:space="0" w:color="auto"/>
              <w:bottom w:val="single" w:sz="4" w:space="0" w:color="auto"/>
              <w:right w:val="single" w:sz="12" w:space="0" w:color="auto"/>
            </w:tcBorders>
          </w:tcPr>
          <w:p w:rsidR="001B7551" w:rsidRPr="001902B7" w:rsidRDefault="00333042" w:rsidP="000C53D4">
            <w:pPr>
              <w:pStyle w:val="Zkladntext3"/>
              <w:widowControl/>
              <w:spacing w:line="240" w:lineRule="auto"/>
              <w:contextualSpacing/>
              <w:rPr>
                <w:sz w:val="20"/>
                <w:szCs w:val="20"/>
              </w:rPr>
            </w:pPr>
            <w:r w:rsidRPr="001902B7">
              <w:rPr>
                <w:b/>
                <w:bCs/>
                <w:sz w:val="20"/>
                <w:szCs w:val="20"/>
              </w:rPr>
              <w:t xml:space="preserve">Smernica Európskeho parlamentu a </w:t>
            </w:r>
            <w:r w:rsidR="000C53D4">
              <w:rPr>
                <w:b/>
                <w:bCs/>
                <w:sz w:val="20"/>
                <w:szCs w:val="20"/>
              </w:rPr>
              <w:t>R</w:t>
            </w:r>
            <w:r w:rsidRPr="001902B7">
              <w:rPr>
                <w:b/>
                <w:bCs/>
                <w:sz w:val="20"/>
                <w:szCs w:val="20"/>
              </w:rPr>
              <w:t>ady (EÚ) 2019/1153 z 20. júna 2019, ktorou sa stanovujú pravidlá uľahčovania využívania finančných a iných informácií na predchádzanie určitým trestným činom, ich odhaľovanie, vyšetrovanie alebo stíhanie a ktorou sa zrušuje rozhodnutie Rady 2000/642/SVV</w:t>
            </w:r>
            <w:r w:rsidR="000C53D4">
              <w:rPr>
                <w:b/>
                <w:bCs/>
                <w:sz w:val="20"/>
                <w:szCs w:val="20"/>
              </w:rPr>
              <w:t xml:space="preserve"> (Ú. v. EÚ L 186, 11. 7. 2019)</w:t>
            </w:r>
          </w:p>
        </w:tc>
        <w:tc>
          <w:tcPr>
            <w:tcW w:w="9776" w:type="dxa"/>
            <w:gridSpan w:val="5"/>
            <w:tcBorders>
              <w:top w:val="single" w:sz="4" w:space="0" w:color="auto"/>
              <w:left w:val="nil"/>
              <w:bottom w:val="single" w:sz="4" w:space="0" w:color="auto"/>
              <w:right w:val="single" w:sz="12" w:space="0" w:color="auto"/>
            </w:tcBorders>
          </w:tcPr>
          <w:p w:rsidR="001B7551" w:rsidRPr="00301DE6" w:rsidRDefault="001B7551" w:rsidP="00301DE6">
            <w:pPr>
              <w:pStyle w:val="Hlavika"/>
              <w:widowControl/>
              <w:tabs>
                <w:tab w:val="left" w:pos="709"/>
              </w:tabs>
              <w:contextualSpacing/>
              <w:jc w:val="center"/>
              <w:rPr>
                <w:b/>
                <w:sz w:val="20"/>
                <w:szCs w:val="20"/>
              </w:rPr>
            </w:pPr>
            <w:r w:rsidRPr="00301DE6">
              <w:rPr>
                <w:b/>
                <w:sz w:val="20"/>
                <w:szCs w:val="20"/>
              </w:rPr>
              <w:t>Právne predpisy Slovenskej republiky</w:t>
            </w:r>
          </w:p>
          <w:p w:rsidR="0013370F" w:rsidRPr="001902B7" w:rsidRDefault="0013370F" w:rsidP="00301DE6">
            <w:pPr>
              <w:pStyle w:val="Hlavika"/>
              <w:widowControl/>
              <w:tabs>
                <w:tab w:val="left" w:pos="709"/>
              </w:tabs>
              <w:ind w:left="245"/>
              <w:contextualSpacing/>
              <w:jc w:val="both"/>
              <w:rPr>
                <w:sz w:val="20"/>
                <w:szCs w:val="20"/>
              </w:rPr>
            </w:pPr>
          </w:p>
          <w:p w:rsidR="00301DE6" w:rsidRDefault="00301DE6" w:rsidP="00301DE6">
            <w:pPr>
              <w:pStyle w:val="Hlavika"/>
              <w:widowControl/>
              <w:numPr>
                <w:ilvl w:val="0"/>
                <w:numId w:val="1"/>
              </w:numPr>
              <w:tabs>
                <w:tab w:val="clear" w:pos="360"/>
                <w:tab w:val="left" w:pos="709"/>
              </w:tabs>
              <w:ind w:left="245" w:hanging="245"/>
              <w:contextualSpacing/>
              <w:jc w:val="both"/>
              <w:rPr>
                <w:sz w:val="20"/>
                <w:szCs w:val="20"/>
              </w:rPr>
            </w:pPr>
            <w:r>
              <w:rPr>
                <w:sz w:val="20"/>
                <w:szCs w:val="20"/>
              </w:rPr>
              <w:t>z</w:t>
            </w:r>
            <w:r w:rsidRPr="001902B7">
              <w:rPr>
                <w:sz w:val="20"/>
                <w:szCs w:val="20"/>
              </w:rPr>
              <w:t xml:space="preserve">ákon </w:t>
            </w:r>
            <w:r w:rsidR="001C78D3">
              <w:rPr>
                <w:sz w:val="20"/>
                <w:szCs w:val="20"/>
              </w:rPr>
              <w:t xml:space="preserve">Národnej rady Slovenskej republiky  </w:t>
            </w:r>
            <w:r w:rsidRPr="001902B7">
              <w:rPr>
                <w:sz w:val="20"/>
                <w:szCs w:val="20"/>
              </w:rPr>
              <w:t>č. 124/1992 Zb. o Vojenskej polícii</w:t>
            </w:r>
            <w:r>
              <w:rPr>
                <w:sz w:val="20"/>
                <w:szCs w:val="20"/>
              </w:rPr>
              <w:t xml:space="preserve"> v znení neskorších predpisov (ďalej len „zákon č. 124/1992 Zb.“)</w:t>
            </w:r>
          </w:p>
          <w:p w:rsidR="00301DE6" w:rsidRDefault="00301DE6" w:rsidP="00301DE6">
            <w:pPr>
              <w:pStyle w:val="Hlavika"/>
              <w:widowControl/>
              <w:numPr>
                <w:ilvl w:val="0"/>
                <w:numId w:val="1"/>
              </w:numPr>
              <w:tabs>
                <w:tab w:val="clear" w:pos="360"/>
                <w:tab w:val="left" w:pos="709"/>
              </w:tabs>
              <w:ind w:left="245" w:hanging="245"/>
              <w:contextualSpacing/>
              <w:jc w:val="both"/>
              <w:rPr>
                <w:sz w:val="20"/>
                <w:szCs w:val="20"/>
              </w:rPr>
            </w:pPr>
            <w:r>
              <w:rPr>
                <w:sz w:val="20"/>
                <w:szCs w:val="20"/>
              </w:rPr>
              <w:t>z</w:t>
            </w:r>
            <w:r w:rsidRPr="001902B7">
              <w:rPr>
                <w:sz w:val="20"/>
                <w:szCs w:val="20"/>
              </w:rPr>
              <w:t xml:space="preserve">ákon </w:t>
            </w:r>
            <w:r>
              <w:rPr>
                <w:sz w:val="20"/>
                <w:szCs w:val="20"/>
              </w:rPr>
              <w:t xml:space="preserve">Národnej rady Slovenskej republiky </w:t>
            </w:r>
            <w:r w:rsidRPr="001902B7">
              <w:rPr>
                <w:sz w:val="20"/>
                <w:szCs w:val="20"/>
              </w:rPr>
              <w:t>č. 171/1993 Z. z.  o Policajnom zbore v znení neskorších predpisov</w:t>
            </w:r>
            <w:r>
              <w:rPr>
                <w:sz w:val="20"/>
                <w:szCs w:val="20"/>
              </w:rPr>
              <w:t xml:space="preserve"> (ďalej len „zákon č. 171/1993 Z. z.“)</w:t>
            </w:r>
          </w:p>
          <w:p w:rsidR="00301DE6" w:rsidRDefault="00301DE6" w:rsidP="00301DE6">
            <w:pPr>
              <w:pStyle w:val="Hlavika"/>
              <w:widowControl/>
              <w:numPr>
                <w:ilvl w:val="0"/>
                <w:numId w:val="1"/>
              </w:numPr>
              <w:tabs>
                <w:tab w:val="clear" w:pos="360"/>
                <w:tab w:val="left" w:pos="709"/>
              </w:tabs>
              <w:ind w:left="245" w:hanging="245"/>
              <w:contextualSpacing/>
              <w:jc w:val="both"/>
              <w:rPr>
                <w:sz w:val="20"/>
                <w:szCs w:val="20"/>
              </w:rPr>
            </w:pPr>
            <w:r>
              <w:rPr>
                <w:sz w:val="20"/>
                <w:szCs w:val="20"/>
              </w:rPr>
              <w:t>z</w:t>
            </w:r>
            <w:r w:rsidRPr="001902B7">
              <w:rPr>
                <w:sz w:val="20"/>
                <w:szCs w:val="20"/>
              </w:rPr>
              <w:t xml:space="preserve">ákon č. 4/2001 Z. z. </w:t>
            </w:r>
            <w:r w:rsidRPr="00A02C04">
              <w:rPr>
                <w:sz w:val="20"/>
                <w:szCs w:val="20"/>
              </w:rPr>
              <w:t>o Zbore väzenskej a justičnej stráže</w:t>
            </w:r>
            <w:r w:rsidRPr="001902B7">
              <w:rPr>
                <w:sz w:val="20"/>
                <w:szCs w:val="20"/>
              </w:rPr>
              <w:t xml:space="preserve"> v znení neskorších predpisov</w:t>
            </w:r>
            <w:r>
              <w:rPr>
                <w:sz w:val="20"/>
                <w:szCs w:val="20"/>
              </w:rPr>
              <w:t xml:space="preserve"> (ďalej len „zákon č. 4/2001 Z. z.“)</w:t>
            </w:r>
          </w:p>
          <w:p w:rsidR="00301DE6" w:rsidRDefault="00301DE6" w:rsidP="00301DE6">
            <w:pPr>
              <w:pStyle w:val="Hlavika"/>
              <w:widowControl/>
              <w:numPr>
                <w:ilvl w:val="0"/>
                <w:numId w:val="1"/>
              </w:numPr>
              <w:tabs>
                <w:tab w:val="clear" w:pos="360"/>
                <w:tab w:val="left" w:pos="709"/>
              </w:tabs>
              <w:ind w:left="245" w:hanging="245"/>
              <w:contextualSpacing/>
              <w:jc w:val="both"/>
              <w:rPr>
                <w:sz w:val="20"/>
                <w:szCs w:val="20"/>
              </w:rPr>
            </w:pPr>
            <w:r>
              <w:rPr>
                <w:sz w:val="20"/>
                <w:szCs w:val="20"/>
              </w:rPr>
              <w:t>z</w:t>
            </w:r>
            <w:r w:rsidRPr="001902B7">
              <w:rPr>
                <w:sz w:val="20"/>
                <w:szCs w:val="20"/>
              </w:rPr>
              <w:t xml:space="preserve">ákon č. 154/2001 Z. z. </w:t>
            </w:r>
            <w:r w:rsidRPr="00A02C04">
              <w:rPr>
                <w:sz w:val="20"/>
                <w:szCs w:val="20"/>
              </w:rPr>
              <w:t>o prokurátoroch a právnych čakateľoch prokuratúry</w:t>
            </w:r>
            <w:r w:rsidRPr="001902B7">
              <w:rPr>
                <w:sz w:val="20"/>
                <w:szCs w:val="20"/>
              </w:rPr>
              <w:t xml:space="preserve"> v znení neskorších predpisov</w:t>
            </w:r>
            <w:r>
              <w:rPr>
                <w:sz w:val="20"/>
                <w:szCs w:val="20"/>
              </w:rPr>
              <w:t xml:space="preserve"> (ďalej len „zákon č. 154/2001 Z. z.“)</w:t>
            </w:r>
          </w:p>
          <w:p w:rsidR="00685C09" w:rsidRPr="00301DE6" w:rsidRDefault="00685C09" w:rsidP="00301DE6">
            <w:pPr>
              <w:pStyle w:val="Hlavika"/>
              <w:widowControl/>
              <w:numPr>
                <w:ilvl w:val="0"/>
                <w:numId w:val="1"/>
              </w:numPr>
              <w:tabs>
                <w:tab w:val="clear" w:pos="360"/>
                <w:tab w:val="left" w:pos="709"/>
              </w:tabs>
              <w:ind w:left="245" w:hanging="245"/>
              <w:contextualSpacing/>
              <w:jc w:val="both"/>
              <w:rPr>
                <w:sz w:val="20"/>
                <w:szCs w:val="20"/>
              </w:rPr>
            </w:pPr>
            <w:r w:rsidRPr="00301DE6">
              <w:rPr>
                <w:sz w:val="20"/>
                <w:szCs w:val="20"/>
              </w:rPr>
              <w:t>zákon č. 575/2001 Z. z. o organizácii činnosti vlády a organizácii ústrednej štátnej správy v znení neskorších predpisov (ďalej len „zákon č. 575/2001 Z. z.“)</w:t>
            </w:r>
          </w:p>
          <w:p w:rsidR="00301DE6" w:rsidRPr="00301DE6" w:rsidRDefault="00301DE6" w:rsidP="00301DE6">
            <w:pPr>
              <w:pStyle w:val="Hlavika"/>
              <w:widowControl/>
              <w:numPr>
                <w:ilvl w:val="0"/>
                <w:numId w:val="1"/>
              </w:numPr>
              <w:tabs>
                <w:tab w:val="clear" w:pos="360"/>
                <w:tab w:val="left" w:pos="709"/>
              </w:tabs>
              <w:ind w:left="245" w:hanging="245"/>
              <w:contextualSpacing/>
              <w:jc w:val="both"/>
              <w:rPr>
                <w:sz w:val="20"/>
                <w:szCs w:val="20"/>
              </w:rPr>
            </w:pPr>
            <w:r w:rsidRPr="00301DE6">
              <w:rPr>
                <w:sz w:val="20"/>
                <w:szCs w:val="20"/>
              </w:rPr>
              <w:t>zákon č. 300/2005 Z. z. Trestný zákon v znení neskorších predpisov (ďalej len „zákon č. 300/2005 Z. z.“)</w:t>
            </w:r>
          </w:p>
          <w:p w:rsidR="00301DE6" w:rsidRPr="00301DE6" w:rsidRDefault="00301DE6" w:rsidP="00301DE6">
            <w:pPr>
              <w:pStyle w:val="Hlavika"/>
              <w:widowControl/>
              <w:numPr>
                <w:ilvl w:val="0"/>
                <w:numId w:val="1"/>
              </w:numPr>
              <w:tabs>
                <w:tab w:val="clear" w:pos="360"/>
                <w:tab w:val="left" w:pos="709"/>
              </w:tabs>
              <w:ind w:left="245" w:hanging="245"/>
              <w:contextualSpacing/>
              <w:jc w:val="both"/>
              <w:rPr>
                <w:sz w:val="20"/>
                <w:szCs w:val="20"/>
              </w:rPr>
            </w:pPr>
            <w:r w:rsidRPr="00301DE6">
              <w:rPr>
                <w:sz w:val="20"/>
                <w:szCs w:val="20"/>
              </w:rPr>
              <w:t>zákon č. 297/2008 Z. z. o ochrane pred legalizáciou príjmov z trestnej činnosti  a o ochrane pred financovaním terorizmu a o zmene a doplnení niektorých zákonov v znení neskorších predpisov (ďalej len „zákon č. 297/2008 Z. z.“)</w:t>
            </w:r>
          </w:p>
          <w:p w:rsidR="00301DE6" w:rsidRPr="001902B7" w:rsidRDefault="00301DE6" w:rsidP="00301DE6">
            <w:pPr>
              <w:pStyle w:val="Hlavika"/>
              <w:widowControl/>
              <w:numPr>
                <w:ilvl w:val="0"/>
                <w:numId w:val="1"/>
              </w:numPr>
              <w:tabs>
                <w:tab w:val="clear" w:pos="360"/>
                <w:tab w:val="left" w:pos="709"/>
              </w:tabs>
              <w:ind w:left="245" w:hanging="245"/>
              <w:contextualSpacing/>
              <w:jc w:val="both"/>
              <w:rPr>
                <w:sz w:val="20"/>
                <w:szCs w:val="20"/>
              </w:rPr>
            </w:pPr>
            <w:r w:rsidRPr="001902B7">
              <w:rPr>
                <w:sz w:val="20"/>
                <w:szCs w:val="20"/>
              </w:rPr>
              <w:t>zákon č. 18/2018 Z. z. o ochrane osobných údajov a o zmene a doplnení niektorých zákonov</w:t>
            </w:r>
            <w:r>
              <w:rPr>
                <w:sz w:val="20"/>
                <w:szCs w:val="20"/>
              </w:rPr>
              <w:t xml:space="preserve"> v znení zákona č. 221/2019 Z. z. (ďalej len „zákon č. 18/2018 Z. z.“)</w:t>
            </w:r>
          </w:p>
          <w:p w:rsidR="001B7551" w:rsidRDefault="00301DE6" w:rsidP="00301DE6">
            <w:pPr>
              <w:pStyle w:val="Hlavika"/>
              <w:widowControl/>
              <w:numPr>
                <w:ilvl w:val="0"/>
                <w:numId w:val="1"/>
              </w:numPr>
              <w:tabs>
                <w:tab w:val="clear" w:pos="360"/>
                <w:tab w:val="left" w:pos="709"/>
              </w:tabs>
              <w:ind w:left="245" w:hanging="245"/>
              <w:contextualSpacing/>
              <w:jc w:val="both"/>
              <w:rPr>
                <w:sz w:val="20"/>
                <w:szCs w:val="20"/>
              </w:rPr>
            </w:pPr>
            <w:r w:rsidRPr="00301DE6">
              <w:rPr>
                <w:sz w:val="20"/>
                <w:szCs w:val="20"/>
              </w:rPr>
              <w:t>z</w:t>
            </w:r>
            <w:r w:rsidR="00FA4818" w:rsidRPr="00301DE6">
              <w:rPr>
                <w:sz w:val="20"/>
                <w:szCs w:val="20"/>
              </w:rPr>
              <w:t>ákon č. 35/2019 Z. z.</w:t>
            </w:r>
            <w:r w:rsidR="00A77DCB" w:rsidRPr="00301DE6">
              <w:rPr>
                <w:sz w:val="20"/>
                <w:szCs w:val="20"/>
              </w:rPr>
              <w:t xml:space="preserve"> o finančnej správe v znení neskorších predpisov</w:t>
            </w:r>
            <w:r w:rsidRPr="00301DE6">
              <w:rPr>
                <w:sz w:val="20"/>
                <w:szCs w:val="20"/>
              </w:rPr>
              <w:t xml:space="preserve"> (ďalej len „zákon č. </w:t>
            </w:r>
            <w:r>
              <w:rPr>
                <w:sz w:val="20"/>
                <w:szCs w:val="20"/>
              </w:rPr>
              <w:t>35</w:t>
            </w:r>
            <w:r w:rsidRPr="00301DE6">
              <w:rPr>
                <w:sz w:val="20"/>
                <w:szCs w:val="20"/>
              </w:rPr>
              <w:t>/</w:t>
            </w:r>
            <w:r>
              <w:rPr>
                <w:sz w:val="20"/>
                <w:szCs w:val="20"/>
              </w:rPr>
              <w:t xml:space="preserve">2019 </w:t>
            </w:r>
            <w:r w:rsidRPr="00301DE6">
              <w:rPr>
                <w:sz w:val="20"/>
                <w:szCs w:val="20"/>
              </w:rPr>
              <w:t>Z. z.“)</w:t>
            </w:r>
          </w:p>
          <w:p w:rsidR="00023551" w:rsidRPr="00023551" w:rsidRDefault="00023551" w:rsidP="00023551">
            <w:pPr>
              <w:pStyle w:val="Hlavika"/>
              <w:widowControl/>
              <w:numPr>
                <w:ilvl w:val="0"/>
                <w:numId w:val="1"/>
              </w:numPr>
              <w:tabs>
                <w:tab w:val="clear" w:pos="360"/>
                <w:tab w:val="left" w:pos="709"/>
              </w:tabs>
              <w:ind w:left="245" w:hanging="245"/>
              <w:contextualSpacing/>
              <w:jc w:val="both"/>
              <w:rPr>
                <w:sz w:val="20"/>
                <w:szCs w:val="20"/>
              </w:rPr>
            </w:pPr>
            <w:r w:rsidRPr="00301DE6">
              <w:rPr>
                <w:sz w:val="20"/>
                <w:szCs w:val="20"/>
              </w:rPr>
              <w:t>návrh zákona o centrálnom registri účtov a o zmene a doplnení niektorých zákonov (ďalej len „návrh zákona“)</w:t>
            </w:r>
          </w:p>
        </w:tc>
      </w:tr>
      <w:tr w:rsidR="001B7551" w:rsidRPr="001902B7" w:rsidTr="00C21926">
        <w:tc>
          <w:tcPr>
            <w:tcW w:w="752" w:type="dxa"/>
            <w:tcBorders>
              <w:top w:val="single" w:sz="4" w:space="0" w:color="auto"/>
              <w:left w:val="single" w:sz="12" w:space="0" w:color="auto"/>
              <w:bottom w:val="single" w:sz="4" w:space="0" w:color="auto"/>
              <w:right w:val="single" w:sz="4" w:space="0" w:color="auto"/>
            </w:tcBorders>
          </w:tcPr>
          <w:p w:rsidR="001B7551" w:rsidRPr="001902B7" w:rsidRDefault="001B7551" w:rsidP="00A33DAA">
            <w:pPr>
              <w:widowControl/>
              <w:contextualSpacing/>
              <w:jc w:val="center"/>
              <w:rPr>
                <w:sz w:val="20"/>
                <w:szCs w:val="20"/>
              </w:rPr>
            </w:pPr>
            <w:r w:rsidRPr="001902B7">
              <w:rPr>
                <w:sz w:val="20"/>
                <w:szCs w:val="20"/>
              </w:rPr>
              <w:t>1</w:t>
            </w:r>
          </w:p>
        </w:tc>
        <w:tc>
          <w:tcPr>
            <w:tcW w:w="4253" w:type="dxa"/>
            <w:tcBorders>
              <w:top w:val="single" w:sz="4" w:space="0" w:color="auto"/>
              <w:left w:val="single" w:sz="4" w:space="0" w:color="auto"/>
              <w:bottom w:val="single" w:sz="4" w:space="0" w:color="auto"/>
              <w:right w:val="single" w:sz="4" w:space="0" w:color="auto"/>
            </w:tcBorders>
          </w:tcPr>
          <w:p w:rsidR="001B7551" w:rsidRPr="001902B7" w:rsidRDefault="001B7551" w:rsidP="00A33DAA">
            <w:pPr>
              <w:widowControl/>
              <w:contextualSpacing/>
              <w:jc w:val="center"/>
              <w:rPr>
                <w:sz w:val="20"/>
                <w:szCs w:val="20"/>
              </w:rPr>
            </w:pPr>
            <w:r w:rsidRPr="001902B7">
              <w:rPr>
                <w:sz w:val="20"/>
                <w:szCs w:val="20"/>
              </w:rPr>
              <w:t>2</w:t>
            </w:r>
          </w:p>
        </w:tc>
        <w:tc>
          <w:tcPr>
            <w:tcW w:w="708" w:type="dxa"/>
            <w:tcBorders>
              <w:top w:val="single" w:sz="4" w:space="0" w:color="auto"/>
              <w:left w:val="single" w:sz="4" w:space="0" w:color="auto"/>
              <w:bottom w:val="single" w:sz="4" w:space="0" w:color="auto"/>
              <w:right w:val="single" w:sz="12" w:space="0" w:color="auto"/>
            </w:tcBorders>
          </w:tcPr>
          <w:p w:rsidR="001B7551" w:rsidRPr="001902B7" w:rsidRDefault="001B7551" w:rsidP="00A33DAA">
            <w:pPr>
              <w:widowControl/>
              <w:contextualSpacing/>
              <w:jc w:val="center"/>
              <w:rPr>
                <w:sz w:val="20"/>
                <w:szCs w:val="20"/>
              </w:rPr>
            </w:pPr>
            <w:r w:rsidRPr="001902B7">
              <w:rPr>
                <w:sz w:val="20"/>
                <w:szCs w:val="20"/>
              </w:rPr>
              <w:t>3</w:t>
            </w:r>
          </w:p>
        </w:tc>
        <w:tc>
          <w:tcPr>
            <w:tcW w:w="993" w:type="dxa"/>
            <w:tcBorders>
              <w:top w:val="single" w:sz="4" w:space="0" w:color="auto"/>
              <w:left w:val="nil"/>
              <w:bottom w:val="single" w:sz="4" w:space="0" w:color="auto"/>
              <w:right w:val="single" w:sz="4" w:space="0" w:color="auto"/>
            </w:tcBorders>
          </w:tcPr>
          <w:p w:rsidR="001B7551" w:rsidRPr="001902B7" w:rsidRDefault="001B7551" w:rsidP="00A33DAA">
            <w:pPr>
              <w:widowControl/>
              <w:contextualSpacing/>
              <w:jc w:val="center"/>
              <w:rPr>
                <w:sz w:val="20"/>
                <w:szCs w:val="20"/>
              </w:rPr>
            </w:pPr>
            <w:r w:rsidRPr="001902B7">
              <w:rPr>
                <w:sz w:val="20"/>
                <w:szCs w:val="20"/>
              </w:rPr>
              <w:t>4</w:t>
            </w:r>
          </w:p>
        </w:tc>
        <w:tc>
          <w:tcPr>
            <w:tcW w:w="708" w:type="dxa"/>
            <w:tcBorders>
              <w:top w:val="single" w:sz="4" w:space="0" w:color="auto"/>
              <w:left w:val="single" w:sz="4" w:space="0" w:color="auto"/>
              <w:bottom w:val="single" w:sz="4" w:space="0" w:color="auto"/>
              <w:right w:val="single" w:sz="4" w:space="0" w:color="auto"/>
            </w:tcBorders>
          </w:tcPr>
          <w:p w:rsidR="001B7551" w:rsidRPr="001902B7" w:rsidRDefault="001B7551" w:rsidP="00A33DAA">
            <w:pPr>
              <w:pStyle w:val="Zarkazkladnhotextu"/>
              <w:widowControl/>
              <w:spacing w:after="0"/>
              <w:ind w:left="0"/>
              <w:contextualSpacing/>
              <w:jc w:val="center"/>
            </w:pPr>
            <w:r w:rsidRPr="001902B7">
              <w:t>5</w:t>
            </w:r>
          </w:p>
        </w:tc>
        <w:tc>
          <w:tcPr>
            <w:tcW w:w="6379" w:type="dxa"/>
            <w:tcBorders>
              <w:top w:val="single" w:sz="4" w:space="0" w:color="auto"/>
              <w:left w:val="single" w:sz="4" w:space="0" w:color="auto"/>
              <w:bottom w:val="single" w:sz="4" w:space="0" w:color="auto"/>
              <w:right w:val="single" w:sz="4" w:space="0" w:color="auto"/>
            </w:tcBorders>
          </w:tcPr>
          <w:p w:rsidR="001B7551" w:rsidRPr="001902B7" w:rsidRDefault="001B7551" w:rsidP="00A33DAA">
            <w:pPr>
              <w:pStyle w:val="Zarkazkladnhotextu"/>
              <w:widowControl/>
              <w:spacing w:after="0"/>
              <w:ind w:left="0"/>
              <w:contextualSpacing/>
              <w:jc w:val="center"/>
            </w:pPr>
            <w:r w:rsidRPr="001902B7">
              <w:t>6</w:t>
            </w:r>
          </w:p>
        </w:tc>
        <w:tc>
          <w:tcPr>
            <w:tcW w:w="567" w:type="dxa"/>
            <w:tcBorders>
              <w:top w:val="single" w:sz="4" w:space="0" w:color="auto"/>
              <w:left w:val="single" w:sz="4" w:space="0" w:color="auto"/>
              <w:bottom w:val="single" w:sz="4" w:space="0" w:color="auto"/>
              <w:right w:val="single" w:sz="4" w:space="0" w:color="auto"/>
            </w:tcBorders>
          </w:tcPr>
          <w:p w:rsidR="001B7551" w:rsidRPr="001902B7" w:rsidRDefault="001B7551" w:rsidP="00A33DAA">
            <w:pPr>
              <w:widowControl/>
              <w:contextualSpacing/>
              <w:jc w:val="center"/>
              <w:rPr>
                <w:sz w:val="20"/>
                <w:szCs w:val="20"/>
              </w:rPr>
            </w:pPr>
            <w:r w:rsidRPr="001902B7">
              <w:rPr>
                <w:sz w:val="20"/>
                <w:szCs w:val="20"/>
              </w:rPr>
              <w:t>7</w:t>
            </w:r>
          </w:p>
        </w:tc>
        <w:tc>
          <w:tcPr>
            <w:tcW w:w="1129" w:type="dxa"/>
            <w:tcBorders>
              <w:top w:val="single" w:sz="4" w:space="0" w:color="auto"/>
              <w:left w:val="single" w:sz="4" w:space="0" w:color="auto"/>
              <w:bottom w:val="single" w:sz="4" w:space="0" w:color="auto"/>
            </w:tcBorders>
          </w:tcPr>
          <w:p w:rsidR="001B7551" w:rsidRPr="001902B7" w:rsidRDefault="001B7551" w:rsidP="00A33DAA">
            <w:pPr>
              <w:widowControl/>
              <w:contextualSpacing/>
              <w:jc w:val="center"/>
              <w:rPr>
                <w:sz w:val="20"/>
                <w:szCs w:val="20"/>
              </w:rPr>
            </w:pPr>
            <w:r w:rsidRPr="001902B7">
              <w:rPr>
                <w:sz w:val="20"/>
                <w:szCs w:val="20"/>
              </w:rPr>
              <w:t>8</w:t>
            </w:r>
          </w:p>
        </w:tc>
      </w:tr>
      <w:tr w:rsidR="001B7551" w:rsidRPr="001902B7" w:rsidTr="00C21926">
        <w:tc>
          <w:tcPr>
            <w:tcW w:w="752" w:type="dxa"/>
            <w:tcBorders>
              <w:top w:val="single" w:sz="4" w:space="0" w:color="auto"/>
              <w:left w:val="single" w:sz="12" w:space="0" w:color="auto"/>
              <w:bottom w:val="single" w:sz="4" w:space="0" w:color="auto"/>
              <w:right w:val="single" w:sz="4" w:space="0" w:color="auto"/>
            </w:tcBorders>
          </w:tcPr>
          <w:p w:rsidR="001B7551" w:rsidRPr="001902B7" w:rsidRDefault="001B7551" w:rsidP="00B1243F">
            <w:pPr>
              <w:pStyle w:val="Normlny0"/>
              <w:widowControl/>
              <w:contextualSpacing/>
              <w:jc w:val="center"/>
            </w:pPr>
            <w:r w:rsidRPr="001902B7">
              <w:t>Článok</w:t>
            </w:r>
          </w:p>
          <w:p w:rsidR="001B7551" w:rsidRPr="001902B7" w:rsidRDefault="00333042" w:rsidP="00B1243F">
            <w:pPr>
              <w:pStyle w:val="Normlny0"/>
              <w:widowControl/>
              <w:contextualSpacing/>
              <w:jc w:val="center"/>
            </w:pPr>
            <w:r w:rsidRPr="001902B7">
              <w:t>(Č, O, B, V, P)</w:t>
            </w:r>
          </w:p>
        </w:tc>
        <w:tc>
          <w:tcPr>
            <w:tcW w:w="4253" w:type="dxa"/>
            <w:tcBorders>
              <w:top w:val="single" w:sz="4" w:space="0" w:color="auto"/>
              <w:left w:val="single" w:sz="4" w:space="0" w:color="auto"/>
              <w:bottom w:val="single" w:sz="4" w:space="0" w:color="auto"/>
              <w:right w:val="single" w:sz="4" w:space="0" w:color="auto"/>
            </w:tcBorders>
          </w:tcPr>
          <w:p w:rsidR="001B7551" w:rsidRPr="001902B7" w:rsidRDefault="001B7551" w:rsidP="00A33DAA">
            <w:pPr>
              <w:pStyle w:val="Normlny0"/>
              <w:widowControl/>
              <w:contextualSpacing/>
              <w:jc w:val="center"/>
            </w:pPr>
            <w:r w:rsidRPr="001902B7">
              <w:t>Text</w:t>
            </w:r>
          </w:p>
        </w:tc>
        <w:tc>
          <w:tcPr>
            <w:tcW w:w="708" w:type="dxa"/>
            <w:tcBorders>
              <w:top w:val="single" w:sz="4" w:space="0" w:color="auto"/>
              <w:left w:val="single" w:sz="4" w:space="0" w:color="auto"/>
              <w:bottom w:val="single" w:sz="4" w:space="0" w:color="auto"/>
              <w:right w:val="single" w:sz="12" w:space="0" w:color="auto"/>
            </w:tcBorders>
          </w:tcPr>
          <w:p w:rsidR="001B7551" w:rsidRPr="001902B7" w:rsidRDefault="001B7551" w:rsidP="00A33DAA">
            <w:pPr>
              <w:pStyle w:val="Normlny0"/>
              <w:widowControl/>
              <w:contextualSpacing/>
              <w:jc w:val="center"/>
            </w:pPr>
            <w:r w:rsidRPr="001902B7">
              <w:t>Spôsob transp.</w:t>
            </w:r>
          </w:p>
          <w:p w:rsidR="001B7551" w:rsidRPr="001902B7" w:rsidRDefault="001B7551" w:rsidP="00A33DAA">
            <w:pPr>
              <w:pStyle w:val="Normlny0"/>
              <w:widowControl/>
              <w:contextualSpacing/>
              <w:jc w:val="center"/>
            </w:pPr>
            <w:r w:rsidRPr="001902B7">
              <w:t>(N, O, D, n.a.)</w:t>
            </w:r>
          </w:p>
        </w:tc>
        <w:tc>
          <w:tcPr>
            <w:tcW w:w="993" w:type="dxa"/>
            <w:tcBorders>
              <w:top w:val="single" w:sz="4" w:space="0" w:color="auto"/>
              <w:left w:val="nil"/>
              <w:bottom w:val="single" w:sz="4" w:space="0" w:color="auto"/>
              <w:right w:val="single" w:sz="4" w:space="0" w:color="auto"/>
            </w:tcBorders>
          </w:tcPr>
          <w:p w:rsidR="001B7551" w:rsidRPr="001902B7" w:rsidRDefault="001B7551" w:rsidP="00A33DAA">
            <w:pPr>
              <w:pStyle w:val="Normlny0"/>
              <w:widowControl/>
              <w:contextualSpacing/>
              <w:jc w:val="center"/>
            </w:pPr>
            <w:r w:rsidRPr="001902B7">
              <w:t>Číslo</w:t>
            </w:r>
          </w:p>
        </w:tc>
        <w:tc>
          <w:tcPr>
            <w:tcW w:w="708" w:type="dxa"/>
            <w:tcBorders>
              <w:top w:val="single" w:sz="4" w:space="0" w:color="auto"/>
              <w:left w:val="single" w:sz="4" w:space="0" w:color="auto"/>
              <w:bottom w:val="single" w:sz="4" w:space="0" w:color="auto"/>
              <w:right w:val="single" w:sz="4" w:space="0" w:color="auto"/>
            </w:tcBorders>
          </w:tcPr>
          <w:p w:rsidR="001B7551" w:rsidRPr="001902B7" w:rsidRDefault="001B7551" w:rsidP="00A33DAA">
            <w:pPr>
              <w:pStyle w:val="Normlny0"/>
              <w:widowControl/>
              <w:contextualSpacing/>
              <w:jc w:val="center"/>
            </w:pPr>
            <w:r w:rsidRPr="001902B7">
              <w:t>Článok (Č, §, O, V, P)</w:t>
            </w:r>
          </w:p>
        </w:tc>
        <w:tc>
          <w:tcPr>
            <w:tcW w:w="6379" w:type="dxa"/>
            <w:tcBorders>
              <w:top w:val="single" w:sz="4" w:space="0" w:color="auto"/>
              <w:left w:val="single" w:sz="4" w:space="0" w:color="auto"/>
              <w:bottom w:val="single" w:sz="4" w:space="0" w:color="auto"/>
              <w:right w:val="single" w:sz="4" w:space="0" w:color="auto"/>
            </w:tcBorders>
          </w:tcPr>
          <w:p w:rsidR="001B7551" w:rsidRPr="001902B7" w:rsidRDefault="001B7551" w:rsidP="00A33DAA">
            <w:pPr>
              <w:pStyle w:val="Normlny0"/>
              <w:widowControl/>
              <w:contextualSpacing/>
              <w:jc w:val="center"/>
            </w:pPr>
            <w:r w:rsidRPr="001902B7">
              <w:t>Text</w:t>
            </w:r>
          </w:p>
        </w:tc>
        <w:tc>
          <w:tcPr>
            <w:tcW w:w="567" w:type="dxa"/>
            <w:tcBorders>
              <w:top w:val="single" w:sz="4" w:space="0" w:color="auto"/>
              <w:left w:val="single" w:sz="4" w:space="0" w:color="auto"/>
              <w:bottom w:val="single" w:sz="4" w:space="0" w:color="auto"/>
              <w:right w:val="single" w:sz="4" w:space="0" w:color="auto"/>
            </w:tcBorders>
          </w:tcPr>
          <w:p w:rsidR="001B7551" w:rsidRPr="001902B7" w:rsidRDefault="001B7551" w:rsidP="000C53D4">
            <w:pPr>
              <w:pStyle w:val="Normlny0"/>
              <w:widowControl/>
              <w:ind w:left="-47" w:right="-44"/>
              <w:contextualSpacing/>
              <w:jc w:val="center"/>
            </w:pPr>
            <w:r w:rsidRPr="001902B7">
              <w:t>Zhoda</w:t>
            </w:r>
          </w:p>
        </w:tc>
        <w:tc>
          <w:tcPr>
            <w:tcW w:w="1129" w:type="dxa"/>
            <w:tcBorders>
              <w:top w:val="single" w:sz="4" w:space="0" w:color="auto"/>
              <w:left w:val="single" w:sz="4" w:space="0" w:color="auto"/>
              <w:bottom w:val="single" w:sz="4" w:space="0" w:color="auto"/>
            </w:tcBorders>
          </w:tcPr>
          <w:p w:rsidR="001B7551" w:rsidRPr="001902B7" w:rsidRDefault="001B7551" w:rsidP="00A33DAA">
            <w:pPr>
              <w:pStyle w:val="Normlny0"/>
              <w:widowControl/>
              <w:contextualSpacing/>
              <w:jc w:val="center"/>
            </w:pPr>
            <w:r w:rsidRPr="001902B7">
              <w:t>Poznámky</w:t>
            </w:r>
          </w:p>
          <w:p w:rsidR="001B7551" w:rsidRPr="001902B7" w:rsidRDefault="001B7551" w:rsidP="00A33DAA">
            <w:pPr>
              <w:pStyle w:val="Normlny0"/>
              <w:widowControl/>
              <w:contextualSpacing/>
            </w:pPr>
          </w:p>
        </w:tc>
      </w:tr>
      <w:tr w:rsidR="00333042" w:rsidRPr="001902B7" w:rsidTr="00C21926">
        <w:tc>
          <w:tcPr>
            <w:tcW w:w="752" w:type="dxa"/>
            <w:tcBorders>
              <w:top w:val="single" w:sz="4" w:space="0" w:color="auto"/>
              <w:left w:val="single" w:sz="12" w:space="0" w:color="auto"/>
              <w:bottom w:val="single" w:sz="4" w:space="0" w:color="auto"/>
              <w:right w:val="single" w:sz="4" w:space="0" w:color="auto"/>
            </w:tcBorders>
          </w:tcPr>
          <w:p w:rsidR="00333042" w:rsidRPr="001902B7" w:rsidRDefault="00333042" w:rsidP="00B1243F">
            <w:pPr>
              <w:contextualSpacing/>
              <w:jc w:val="center"/>
              <w:rPr>
                <w:sz w:val="20"/>
                <w:szCs w:val="20"/>
              </w:rPr>
            </w:pPr>
            <w:r w:rsidRPr="001902B7">
              <w:rPr>
                <w:sz w:val="20"/>
                <w:szCs w:val="20"/>
              </w:rPr>
              <w:t>Č: 1</w:t>
            </w:r>
          </w:p>
          <w:p w:rsidR="00333042" w:rsidRPr="001902B7" w:rsidRDefault="00333042" w:rsidP="00B1243F">
            <w:pPr>
              <w:contextualSpacing/>
              <w:jc w:val="center"/>
              <w:rPr>
                <w:sz w:val="20"/>
                <w:szCs w:val="20"/>
              </w:rPr>
            </w:pPr>
            <w:r w:rsidRPr="001902B7">
              <w:rPr>
                <w:sz w:val="20"/>
                <w:szCs w:val="20"/>
              </w:rPr>
              <w:t>O: 1</w:t>
            </w:r>
          </w:p>
        </w:tc>
        <w:tc>
          <w:tcPr>
            <w:tcW w:w="4253" w:type="dxa"/>
            <w:tcBorders>
              <w:top w:val="single" w:sz="4" w:space="0" w:color="auto"/>
              <w:left w:val="single" w:sz="4" w:space="0" w:color="auto"/>
              <w:bottom w:val="single" w:sz="4" w:space="0" w:color="auto"/>
              <w:right w:val="single" w:sz="4" w:space="0" w:color="auto"/>
            </w:tcBorders>
          </w:tcPr>
          <w:p w:rsidR="00333042" w:rsidRPr="001902B7" w:rsidRDefault="00333042" w:rsidP="00A33DAA">
            <w:pPr>
              <w:pStyle w:val="Normlny0"/>
              <w:widowControl/>
              <w:contextualSpacing/>
              <w:jc w:val="both"/>
            </w:pPr>
            <w:r w:rsidRPr="001902B7">
              <w:rPr>
                <w:bCs/>
              </w:rPr>
              <w:t>V tejto smernici sa stanovujú opatrenia na uľahčenie prístupu príslušných orgánov k finančným informáciám a informáciám o bankových účtoch a ich využívania týmito orgánmi na účely predchádzania závažným trestným činom, ich odhaľovania, vyšetrovania alebo stíhania. Stanovujú sa v nej aj opatrenia na uľahčenie prístupu finančných spravodajských jednotiek (ďalej len „FIU“ – Financial Intelligence Units) k informáciám na účely presadzovania práva na predchádzanie praniu špinavých peňazí, súvisiacim predikatívnym trestným činom a financovaniu terorizmu a boj proti nim a k opatreniam na uľahčenie spolupráce medzi FIU.</w:t>
            </w:r>
          </w:p>
        </w:tc>
        <w:tc>
          <w:tcPr>
            <w:tcW w:w="708" w:type="dxa"/>
            <w:tcBorders>
              <w:top w:val="single" w:sz="4" w:space="0" w:color="auto"/>
              <w:left w:val="single" w:sz="4" w:space="0" w:color="auto"/>
              <w:bottom w:val="single" w:sz="4" w:space="0" w:color="auto"/>
              <w:right w:val="single" w:sz="12" w:space="0" w:color="auto"/>
            </w:tcBorders>
          </w:tcPr>
          <w:p w:rsidR="00333042" w:rsidRPr="001902B7" w:rsidRDefault="00333042" w:rsidP="00A33DAA">
            <w:pPr>
              <w:widowControl/>
              <w:contextualSpacing/>
              <w:jc w:val="center"/>
              <w:rPr>
                <w:sz w:val="20"/>
                <w:szCs w:val="20"/>
              </w:rPr>
            </w:pPr>
            <w:r w:rsidRPr="001902B7">
              <w:rPr>
                <w:sz w:val="20"/>
                <w:szCs w:val="20"/>
              </w:rPr>
              <w:t>n.</w:t>
            </w:r>
            <w:r w:rsidR="003F0B89">
              <w:rPr>
                <w:sz w:val="20"/>
                <w:szCs w:val="20"/>
              </w:rPr>
              <w:t xml:space="preserve"> </w:t>
            </w:r>
            <w:r w:rsidRPr="001902B7">
              <w:rPr>
                <w:sz w:val="20"/>
                <w:szCs w:val="20"/>
              </w:rPr>
              <w:t>a.</w:t>
            </w:r>
          </w:p>
        </w:tc>
        <w:tc>
          <w:tcPr>
            <w:tcW w:w="993" w:type="dxa"/>
            <w:tcBorders>
              <w:top w:val="single" w:sz="4" w:space="0" w:color="auto"/>
              <w:left w:val="nil"/>
              <w:bottom w:val="single" w:sz="4" w:space="0" w:color="auto"/>
              <w:right w:val="single" w:sz="4" w:space="0" w:color="auto"/>
            </w:tcBorders>
          </w:tcPr>
          <w:p w:rsidR="00333042" w:rsidRPr="001902B7" w:rsidRDefault="00333042"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333042" w:rsidRPr="001902B7" w:rsidRDefault="00333042"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530F5A" w:rsidRDefault="00530F5A" w:rsidP="00A33DAA">
            <w:pPr>
              <w:pStyle w:val="Normlny0"/>
              <w:widowControl/>
              <w:contextualSpacing/>
              <w:jc w:val="both"/>
            </w:pPr>
          </w:p>
          <w:p w:rsidR="00333042" w:rsidRPr="001902B7" w:rsidRDefault="00333042" w:rsidP="00A33DAA">
            <w:pPr>
              <w:pStyle w:val="Normlny0"/>
              <w:widowControl/>
              <w:contextualSpacing/>
              <w:jc w:val="both"/>
            </w:pPr>
          </w:p>
        </w:tc>
        <w:tc>
          <w:tcPr>
            <w:tcW w:w="567" w:type="dxa"/>
            <w:tcBorders>
              <w:top w:val="single" w:sz="4" w:space="0" w:color="auto"/>
              <w:left w:val="single" w:sz="4" w:space="0" w:color="auto"/>
              <w:bottom w:val="single" w:sz="4" w:space="0" w:color="auto"/>
              <w:right w:val="single" w:sz="4" w:space="0" w:color="auto"/>
            </w:tcBorders>
          </w:tcPr>
          <w:p w:rsidR="00333042" w:rsidRPr="001902B7" w:rsidRDefault="00333042" w:rsidP="00A33DAA">
            <w:pPr>
              <w:widowControl/>
              <w:contextualSpacing/>
              <w:jc w:val="center"/>
              <w:rPr>
                <w:sz w:val="20"/>
                <w:szCs w:val="20"/>
              </w:rPr>
            </w:pPr>
            <w:r w:rsidRPr="001902B7">
              <w:rPr>
                <w:sz w:val="20"/>
                <w:szCs w:val="20"/>
              </w:rPr>
              <w:t>n.</w:t>
            </w:r>
            <w:r w:rsidR="003F0B89">
              <w:rPr>
                <w:sz w:val="20"/>
                <w:szCs w:val="20"/>
              </w:rPr>
              <w:t xml:space="preserve"> </w:t>
            </w:r>
            <w:r w:rsidRPr="001902B7">
              <w:rPr>
                <w:sz w:val="20"/>
                <w:szCs w:val="20"/>
              </w:rPr>
              <w:t>a.</w:t>
            </w:r>
          </w:p>
        </w:tc>
        <w:tc>
          <w:tcPr>
            <w:tcW w:w="1129" w:type="dxa"/>
            <w:tcBorders>
              <w:top w:val="single" w:sz="4" w:space="0" w:color="auto"/>
              <w:left w:val="single" w:sz="4" w:space="0" w:color="auto"/>
              <w:bottom w:val="single" w:sz="4" w:space="0" w:color="auto"/>
            </w:tcBorders>
          </w:tcPr>
          <w:p w:rsidR="00333042" w:rsidRPr="001902B7" w:rsidRDefault="00333042" w:rsidP="00A33DAA">
            <w:pPr>
              <w:pStyle w:val="Nadpis1"/>
              <w:widowControl/>
              <w:contextualSpacing/>
              <w:rPr>
                <w:b w:val="0"/>
                <w:bCs w:val="0"/>
                <w:sz w:val="20"/>
                <w:szCs w:val="20"/>
              </w:rPr>
            </w:pPr>
          </w:p>
        </w:tc>
      </w:tr>
      <w:tr w:rsidR="00333042" w:rsidRPr="001902B7" w:rsidTr="00C21926">
        <w:tc>
          <w:tcPr>
            <w:tcW w:w="752" w:type="dxa"/>
            <w:tcBorders>
              <w:top w:val="single" w:sz="4" w:space="0" w:color="auto"/>
              <w:left w:val="single" w:sz="12" w:space="0" w:color="auto"/>
              <w:bottom w:val="single" w:sz="4" w:space="0" w:color="auto"/>
              <w:right w:val="single" w:sz="4" w:space="0" w:color="auto"/>
            </w:tcBorders>
          </w:tcPr>
          <w:p w:rsidR="00333042" w:rsidRPr="001902B7" w:rsidRDefault="00333042" w:rsidP="00B1243F">
            <w:pPr>
              <w:contextualSpacing/>
              <w:jc w:val="center"/>
              <w:rPr>
                <w:sz w:val="20"/>
                <w:szCs w:val="20"/>
              </w:rPr>
            </w:pPr>
            <w:r w:rsidRPr="001902B7">
              <w:rPr>
                <w:sz w:val="20"/>
                <w:szCs w:val="20"/>
              </w:rPr>
              <w:t>Č: 1</w:t>
            </w:r>
          </w:p>
          <w:p w:rsidR="00333042" w:rsidRPr="001902B7" w:rsidRDefault="00333042" w:rsidP="00B1243F">
            <w:pPr>
              <w:contextualSpacing/>
              <w:jc w:val="center"/>
              <w:rPr>
                <w:sz w:val="20"/>
                <w:szCs w:val="20"/>
              </w:rPr>
            </w:pPr>
            <w:r w:rsidRPr="001902B7">
              <w:rPr>
                <w:sz w:val="20"/>
                <w:szCs w:val="20"/>
              </w:rPr>
              <w:t>O: 2</w:t>
            </w:r>
          </w:p>
        </w:tc>
        <w:tc>
          <w:tcPr>
            <w:tcW w:w="4253" w:type="dxa"/>
            <w:tcBorders>
              <w:top w:val="single" w:sz="4" w:space="0" w:color="auto"/>
              <w:left w:val="single" w:sz="4" w:space="0" w:color="auto"/>
              <w:bottom w:val="single" w:sz="4" w:space="0" w:color="auto"/>
              <w:right w:val="single" w:sz="4" w:space="0" w:color="auto"/>
            </w:tcBorders>
          </w:tcPr>
          <w:p w:rsidR="00957073" w:rsidRPr="001902B7" w:rsidRDefault="00957073" w:rsidP="00A33DAA">
            <w:pPr>
              <w:pStyle w:val="Normlny0"/>
              <w:widowControl/>
              <w:contextualSpacing/>
              <w:jc w:val="both"/>
            </w:pPr>
            <w:r w:rsidRPr="001902B7">
              <w:t>Touto smernicou nie sú dotknuté:</w:t>
            </w:r>
          </w:p>
          <w:p w:rsidR="00957073" w:rsidRPr="001902B7" w:rsidRDefault="00957073" w:rsidP="00A33DAA">
            <w:pPr>
              <w:pStyle w:val="Normlny0"/>
              <w:widowControl/>
              <w:contextualSpacing/>
              <w:jc w:val="both"/>
            </w:pPr>
            <w:r w:rsidRPr="001902B7">
              <w:t xml:space="preserve">a) smernica (EÚ) 2015/849 a súvisiace ustanovenia </w:t>
            </w:r>
            <w:r w:rsidRPr="001902B7">
              <w:lastRenderedPageBreak/>
              <w:t>vnútroštátneho práva vrátane organizačného postavenia priznaného FIU podľa vnútroštátneho práva, ako aj ich operačnej nezávislosti a samostatnosti;</w:t>
            </w:r>
          </w:p>
          <w:p w:rsidR="00957073" w:rsidRPr="001902B7" w:rsidRDefault="00957073" w:rsidP="00A33DAA">
            <w:pPr>
              <w:pStyle w:val="Normlny0"/>
              <w:widowControl/>
              <w:contextualSpacing/>
              <w:jc w:val="both"/>
            </w:pPr>
            <w:r w:rsidRPr="001902B7">
              <w:t>b) kanály na výmenu informácií medzi príslušnými orgánmi alebo právomoci príslušných orgánov na získavanie informácií od povinných subjektov podľa práva Únie alebo vnútroštátneho práva;</w:t>
            </w:r>
          </w:p>
          <w:p w:rsidR="00957073" w:rsidRPr="001902B7" w:rsidRDefault="00957073" w:rsidP="00A33DAA">
            <w:pPr>
              <w:pStyle w:val="Normlny0"/>
              <w:widowControl/>
              <w:contextualSpacing/>
              <w:jc w:val="both"/>
            </w:pPr>
            <w:r w:rsidRPr="001902B7">
              <w:t>c) nariadenie (EÚ) 2016/794;</w:t>
            </w:r>
          </w:p>
          <w:p w:rsidR="00333042" w:rsidRPr="001902B7" w:rsidRDefault="00957073" w:rsidP="00A33DAA">
            <w:pPr>
              <w:pStyle w:val="Normlny0"/>
              <w:widowControl/>
              <w:contextualSpacing/>
              <w:jc w:val="both"/>
            </w:pPr>
            <w:r w:rsidRPr="001902B7">
              <w:t>d) povinnosti vyplývajúce z nástrojov Únie o vzájomnej právnej pomoci alebo o vzájomnom uznávaní rozhodnutí v trestných veciach a z rámcového rozhodnutia 2006/960/SVV.</w:t>
            </w:r>
          </w:p>
        </w:tc>
        <w:tc>
          <w:tcPr>
            <w:tcW w:w="708" w:type="dxa"/>
            <w:tcBorders>
              <w:top w:val="single" w:sz="4" w:space="0" w:color="auto"/>
              <w:left w:val="single" w:sz="4" w:space="0" w:color="auto"/>
              <w:bottom w:val="single" w:sz="4" w:space="0" w:color="auto"/>
              <w:right w:val="single" w:sz="12" w:space="0" w:color="auto"/>
            </w:tcBorders>
          </w:tcPr>
          <w:p w:rsidR="00333042" w:rsidRPr="001902B7" w:rsidRDefault="00880273" w:rsidP="00A33DAA">
            <w:pPr>
              <w:widowControl/>
              <w:contextualSpacing/>
              <w:jc w:val="center"/>
              <w:rPr>
                <w:sz w:val="20"/>
                <w:szCs w:val="20"/>
              </w:rPr>
            </w:pPr>
            <w:r w:rsidRPr="001902B7">
              <w:rPr>
                <w:sz w:val="20"/>
                <w:szCs w:val="20"/>
              </w:rPr>
              <w:lastRenderedPageBreak/>
              <w:t>n.</w:t>
            </w:r>
            <w:r w:rsidR="003F0B89">
              <w:rPr>
                <w:sz w:val="20"/>
                <w:szCs w:val="20"/>
              </w:rPr>
              <w:t xml:space="preserve"> </w:t>
            </w:r>
            <w:r w:rsidRPr="001902B7">
              <w:rPr>
                <w:sz w:val="20"/>
                <w:szCs w:val="20"/>
              </w:rPr>
              <w:t>a.</w:t>
            </w:r>
          </w:p>
        </w:tc>
        <w:tc>
          <w:tcPr>
            <w:tcW w:w="993" w:type="dxa"/>
            <w:tcBorders>
              <w:top w:val="single" w:sz="4" w:space="0" w:color="auto"/>
              <w:left w:val="nil"/>
              <w:bottom w:val="single" w:sz="4" w:space="0" w:color="auto"/>
              <w:right w:val="single" w:sz="4" w:space="0" w:color="auto"/>
            </w:tcBorders>
          </w:tcPr>
          <w:p w:rsidR="00333042" w:rsidRPr="001902B7" w:rsidRDefault="00333042" w:rsidP="00A33DAA">
            <w:pPr>
              <w:widowControl/>
              <w:contextualSpacing/>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3042" w:rsidRPr="001902B7" w:rsidRDefault="00333042"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333042" w:rsidRPr="001902B7" w:rsidRDefault="00333042" w:rsidP="00A33DAA">
            <w:pPr>
              <w:contextualSpacing/>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333042" w:rsidRPr="001902B7" w:rsidRDefault="00880273" w:rsidP="00A33DAA">
            <w:pPr>
              <w:widowControl/>
              <w:contextualSpacing/>
              <w:jc w:val="center"/>
              <w:rPr>
                <w:sz w:val="20"/>
                <w:szCs w:val="20"/>
              </w:rPr>
            </w:pPr>
            <w:r w:rsidRPr="001902B7">
              <w:rPr>
                <w:sz w:val="20"/>
                <w:szCs w:val="20"/>
              </w:rPr>
              <w:t>n.</w:t>
            </w:r>
            <w:r w:rsidR="003F0B89">
              <w:rPr>
                <w:sz w:val="20"/>
                <w:szCs w:val="20"/>
              </w:rPr>
              <w:t xml:space="preserve"> </w:t>
            </w:r>
            <w:r w:rsidRPr="001902B7">
              <w:rPr>
                <w:sz w:val="20"/>
                <w:szCs w:val="20"/>
              </w:rPr>
              <w:t>a.</w:t>
            </w:r>
          </w:p>
        </w:tc>
        <w:tc>
          <w:tcPr>
            <w:tcW w:w="1129" w:type="dxa"/>
            <w:tcBorders>
              <w:top w:val="single" w:sz="4" w:space="0" w:color="auto"/>
              <w:left w:val="single" w:sz="4" w:space="0" w:color="auto"/>
              <w:bottom w:val="single" w:sz="4" w:space="0" w:color="auto"/>
            </w:tcBorders>
          </w:tcPr>
          <w:p w:rsidR="00333042" w:rsidRPr="001902B7" w:rsidRDefault="00333042" w:rsidP="00A33DAA">
            <w:pPr>
              <w:pStyle w:val="Nadpis1"/>
              <w:widowControl/>
              <w:contextualSpacing/>
              <w:rPr>
                <w:b w:val="0"/>
                <w:bCs w:val="0"/>
                <w:sz w:val="20"/>
                <w:szCs w:val="20"/>
              </w:rPr>
            </w:pPr>
          </w:p>
        </w:tc>
      </w:tr>
      <w:tr w:rsidR="00333042" w:rsidRPr="001902B7" w:rsidTr="00C21926">
        <w:tc>
          <w:tcPr>
            <w:tcW w:w="752" w:type="dxa"/>
            <w:tcBorders>
              <w:top w:val="single" w:sz="4" w:space="0" w:color="auto"/>
              <w:left w:val="single" w:sz="12" w:space="0" w:color="auto"/>
              <w:bottom w:val="single" w:sz="4" w:space="0" w:color="auto"/>
              <w:right w:val="single" w:sz="4" w:space="0" w:color="auto"/>
            </w:tcBorders>
          </w:tcPr>
          <w:p w:rsidR="00333042" w:rsidRPr="001902B7" w:rsidRDefault="009950D2" w:rsidP="00B1243F">
            <w:pPr>
              <w:contextualSpacing/>
              <w:jc w:val="center"/>
              <w:rPr>
                <w:sz w:val="20"/>
                <w:szCs w:val="20"/>
              </w:rPr>
            </w:pPr>
            <w:r w:rsidRPr="001902B7">
              <w:rPr>
                <w:sz w:val="20"/>
                <w:szCs w:val="20"/>
              </w:rPr>
              <w:t>Č: 2</w:t>
            </w:r>
          </w:p>
          <w:p w:rsidR="005A4FBB" w:rsidRDefault="005A4FBB" w:rsidP="00B1243F">
            <w:pPr>
              <w:contextualSpacing/>
              <w:jc w:val="center"/>
              <w:rPr>
                <w:sz w:val="20"/>
                <w:szCs w:val="20"/>
              </w:rPr>
            </w:pPr>
          </w:p>
          <w:p w:rsidR="00333042" w:rsidRPr="001902B7" w:rsidRDefault="009950D2" w:rsidP="00B1243F">
            <w:pPr>
              <w:contextualSpacing/>
              <w:jc w:val="center"/>
              <w:rPr>
                <w:sz w:val="20"/>
                <w:szCs w:val="20"/>
              </w:rPr>
            </w:pPr>
            <w:r w:rsidRPr="001902B7">
              <w:rPr>
                <w:sz w:val="20"/>
                <w:szCs w:val="20"/>
              </w:rPr>
              <w:t>B: 1</w:t>
            </w:r>
          </w:p>
          <w:p w:rsidR="00333042" w:rsidRPr="001902B7" w:rsidRDefault="00333042" w:rsidP="00B1243F">
            <w:pPr>
              <w:contextualSpacing/>
              <w:jc w:val="center"/>
              <w:rPr>
                <w:sz w:val="20"/>
                <w:szCs w:val="20"/>
              </w:rPr>
            </w:pPr>
          </w:p>
          <w:p w:rsidR="00333042" w:rsidRPr="001902B7" w:rsidRDefault="00333042" w:rsidP="00B1243F">
            <w:pPr>
              <w:contextualSpacing/>
              <w:jc w:val="center"/>
              <w:rPr>
                <w:sz w:val="20"/>
                <w:szCs w:val="20"/>
              </w:rPr>
            </w:pPr>
          </w:p>
          <w:p w:rsidR="00333042" w:rsidRPr="001902B7" w:rsidRDefault="00333042"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9950D2" w:rsidRPr="001902B7" w:rsidRDefault="009950D2" w:rsidP="00A33DAA">
            <w:pPr>
              <w:pStyle w:val="Normlnywebov8"/>
              <w:widowControl/>
              <w:spacing w:before="0" w:after="0"/>
              <w:ind w:left="-13"/>
              <w:contextualSpacing/>
              <w:jc w:val="both"/>
              <w:rPr>
                <w:sz w:val="20"/>
                <w:szCs w:val="20"/>
              </w:rPr>
            </w:pPr>
            <w:r w:rsidRPr="001902B7">
              <w:rPr>
                <w:sz w:val="20"/>
                <w:szCs w:val="20"/>
              </w:rPr>
              <w:t>Na účely tejto smernice sa uplatňujú tieto vymedzenia pojmov:</w:t>
            </w:r>
          </w:p>
          <w:p w:rsidR="00333042" w:rsidRPr="001902B7" w:rsidRDefault="009950D2" w:rsidP="00A33DAA">
            <w:pPr>
              <w:pStyle w:val="Normlnywebov8"/>
              <w:widowControl/>
              <w:spacing w:before="0" w:after="0"/>
              <w:ind w:left="0" w:right="0"/>
              <w:contextualSpacing/>
              <w:jc w:val="both"/>
              <w:rPr>
                <w:sz w:val="20"/>
                <w:szCs w:val="20"/>
              </w:rPr>
            </w:pPr>
            <w:r w:rsidRPr="001902B7">
              <w:rPr>
                <w:sz w:val="20"/>
                <w:szCs w:val="20"/>
              </w:rPr>
              <w:t>„centralizované registre bankových účtov“ sú centralizované automatizované mechanizmy, ako napríklad centrálne registre alebo centrálne elektronické systémy vyhľadávania údajov, zavedené v súlade s článkom 32a ods. 1 smernice (EÚ) 2015/849;</w:t>
            </w:r>
          </w:p>
        </w:tc>
        <w:tc>
          <w:tcPr>
            <w:tcW w:w="708" w:type="dxa"/>
            <w:tcBorders>
              <w:top w:val="single" w:sz="4" w:space="0" w:color="auto"/>
              <w:left w:val="single" w:sz="4" w:space="0" w:color="auto"/>
              <w:bottom w:val="single" w:sz="4" w:space="0" w:color="auto"/>
              <w:right w:val="single" w:sz="12" w:space="0" w:color="auto"/>
            </w:tcBorders>
          </w:tcPr>
          <w:p w:rsidR="00333042" w:rsidRPr="001902B7" w:rsidRDefault="003E7844"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333042" w:rsidRPr="001902B7" w:rsidRDefault="00C41D3F" w:rsidP="00A33DAA">
            <w:pPr>
              <w:widowControl/>
              <w:contextualSpacing/>
              <w:jc w:val="center"/>
              <w:rPr>
                <w:sz w:val="20"/>
                <w:szCs w:val="20"/>
              </w:rPr>
            </w:pPr>
            <w:r>
              <w:rPr>
                <w:sz w:val="20"/>
                <w:szCs w:val="20"/>
              </w:rPr>
              <w:t>návrh zákona</w:t>
            </w:r>
          </w:p>
        </w:tc>
        <w:tc>
          <w:tcPr>
            <w:tcW w:w="708" w:type="dxa"/>
            <w:tcBorders>
              <w:top w:val="single" w:sz="4" w:space="0" w:color="auto"/>
              <w:left w:val="single" w:sz="4" w:space="0" w:color="auto"/>
              <w:bottom w:val="single" w:sz="4" w:space="0" w:color="auto"/>
              <w:right w:val="single" w:sz="4" w:space="0" w:color="auto"/>
            </w:tcBorders>
          </w:tcPr>
          <w:p w:rsidR="003E7844" w:rsidRPr="001902B7" w:rsidRDefault="003E7844" w:rsidP="00A33DAA">
            <w:pPr>
              <w:widowControl/>
              <w:contextualSpacing/>
              <w:jc w:val="center"/>
              <w:rPr>
                <w:sz w:val="20"/>
                <w:szCs w:val="20"/>
              </w:rPr>
            </w:pPr>
            <w:r w:rsidRPr="001902B7">
              <w:rPr>
                <w:sz w:val="20"/>
                <w:szCs w:val="20"/>
              </w:rPr>
              <w:t>§: 3</w:t>
            </w:r>
          </w:p>
          <w:p w:rsidR="003E7844" w:rsidRPr="001902B7" w:rsidRDefault="003E7844" w:rsidP="00A33DAA">
            <w:pPr>
              <w:widowControl/>
              <w:contextualSpacing/>
              <w:jc w:val="center"/>
              <w:rPr>
                <w:sz w:val="20"/>
                <w:szCs w:val="20"/>
              </w:rPr>
            </w:pPr>
            <w:r w:rsidRPr="001902B7">
              <w:rPr>
                <w:sz w:val="20"/>
                <w:szCs w:val="20"/>
              </w:rPr>
              <w:t>O: 1</w:t>
            </w:r>
          </w:p>
          <w:p w:rsidR="00333042" w:rsidRDefault="00333042" w:rsidP="00A33DAA">
            <w:pPr>
              <w:pStyle w:val="Normlny0"/>
              <w:widowControl/>
              <w:contextualSpacing/>
              <w:jc w:val="center"/>
            </w:pPr>
          </w:p>
          <w:p w:rsidR="00A05AED" w:rsidRDefault="00A05AED" w:rsidP="00A33DAA">
            <w:pPr>
              <w:pStyle w:val="Normlny0"/>
              <w:widowControl/>
              <w:contextualSpacing/>
              <w:jc w:val="center"/>
            </w:pPr>
          </w:p>
          <w:p w:rsidR="00A05AED" w:rsidRDefault="00A05AED" w:rsidP="00A33DAA">
            <w:pPr>
              <w:pStyle w:val="Normlny0"/>
              <w:widowControl/>
              <w:contextualSpacing/>
              <w:jc w:val="center"/>
            </w:pPr>
          </w:p>
          <w:p w:rsidR="00A05AED" w:rsidRDefault="00A05AED" w:rsidP="00A33DAA">
            <w:pPr>
              <w:pStyle w:val="Normlny0"/>
              <w:widowControl/>
              <w:contextualSpacing/>
              <w:jc w:val="center"/>
            </w:pPr>
          </w:p>
          <w:p w:rsidR="00A05AED" w:rsidRPr="001902B7" w:rsidRDefault="00A05AED" w:rsidP="00A33DAA">
            <w:pPr>
              <w:widowControl/>
              <w:contextualSpacing/>
              <w:jc w:val="center"/>
              <w:rPr>
                <w:sz w:val="20"/>
                <w:szCs w:val="20"/>
              </w:rPr>
            </w:pPr>
            <w:r>
              <w:rPr>
                <w:sz w:val="20"/>
                <w:szCs w:val="20"/>
              </w:rPr>
              <w:t>O: 2</w:t>
            </w:r>
          </w:p>
          <w:p w:rsidR="00A05AED" w:rsidRPr="001902B7" w:rsidRDefault="00A05AED"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023551" w:rsidRPr="00023551" w:rsidRDefault="00023551" w:rsidP="00023551">
            <w:pPr>
              <w:widowControl/>
              <w:adjustRightInd/>
              <w:contextualSpacing/>
              <w:jc w:val="both"/>
              <w:rPr>
                <w:color w:val="000000"/>
                <w:sz w:val="20"/>
                <w:szCs w:val="20"/>
              </w:rPr>
            </w:pPr>
            <w:r w:rsidRPr="00023551">
              <w:rPr>
                <w:color w:val="000000"/>
                <w:sz w:val="20"/>
                <w:szCs w:val="20"/>
              </w:rPr>
              <w:t>Zriaďuje sa centrálny register účtov. Centrálny register účtov je informačný systém verejnej</w:t>
            </w:r>
            <w:r w:rsidR="005A4FBB">
              <w:rPr>
                <w:color w:val="000000"/>
                <w:sz w:val="20"/>
                <w:szCs w:val="20"/>
              </w:rPr>
              <w:t xml:space="preserve"> správy, ktorý sa vedie na účel</w:t>
            </w:r>
            <w:r w:rsidRPr="00023551">
              <w:rPr>
                <w:color w:val="000000"/>
                <w:sz w:val="20"/>
                <w:szCs w:val="20"/>
              </w:rPr>
              <w:t xml:space="preserve"> uľahčenia prístupu orgánov uvedených v § 5 ods. 1 (ďalej len „oprávnený orgán“) k údajom o účtoch a bezpečnostných schránkach v rozsahu podľa § 4 ods. 1 vedených alebo prenajímaných na území Slovenskej republiky.</w:t>
            </w:r>
          </w:p>
          <w:p w:rsidR="00023551" w:rsidRPr="00023551" w:rsidRDefault="00023551" w:rsidP="00023551">
            <w:pPr>
              <w:widowControl/>
              <w:adjustRightInd/>
              <w:contextualSpacing/>
              <w:jc w:val="both"/>
              <w:rPr>
                <w:color w:val="000000"/>
                <w:sz w:val="20"/>
                <w:szCs w:val="20"/>
              </w:rPr>
            </w:pPr>
          </w:p>
          <w:p w:rsidR="00A05AED" w:rsidRDefault="00023551" w:rsidP="001C78D3">
            <w:pPr>
              <w:contextualSpacing/>
              <w:jc w:val="both"/>
              <w:rPr>
                <w:color w:val="000000"/>
                <w:sz w:val="20"/>
                <w:szCs w:val="20"/>
              </w:rPr>
            </w:pPr>
            <w:r w:rsidRPr="00023551">
              <w:rPr>
                <w:color w:val="000000"/>
                <w:sz w:val="20"/>
                <w:szCs w:val="20"/>
              </w:rPr>
              <w:t>Správcom</w:t>
            </w:r>
            <w:r w:rsidR="001C78D3" w:rsidRPr="001C78D3">
              <w:rPr>
                <w:color w:val="000000"/>
                <w:sz w:val="20"/>
                <w:szCs w:val="20"/>
                <w:vertAlign w:val="superscript"/>
              </w:rPr>
              <w:t>11</w:t>
            </w:r>
            <w:r w:rsidRPr="00023551">
              <w:rPr>
                <w:color w:val="000000"/>
                <w:sz w:val="20"/>
                <w:szCs w:val="20"/>
              </w:rPr>
              <w:t>) a</w:t>
            </w:r>
            <w:r w:rsidR="001C78D3">
              <w:rPr>
                <w:color w:val="000000"/>
                <w:sz w:val="20"/>
                <w:szCs w:val="20"/>
              </w:rPr>
              <w:t> </w:t>
            </w:r>
            <w:r w:rsidRPr="00023551">
              <w:rPr>
                <w:color w:val="000000"/>
                <w:sz w:val="20"/>
                <w:szCs w:val="20"/>
              </w:rPr>
              <w:t>prevádzkovateľom</w:t>
            </w:r>
            <w:r w:rsidR="001C78D3" w:rsidRPr="001C78D3">
              <w:rPr>
                <w:color w:val="000000"/>
                <w:sz w:val="20"/>
                <w:szCs w:val="20"/>
                <w:vertAlign w:val="superscript"/>
              </w:rPr>
              <w:t>1</w:t>
            </w:r>
            <w:r w:rsidR="001C78D3">
              <w:rPr>
                <w:color w:val="000000"/>
                <w:sz w:val="20"/>
                <w:szCs w:val="20"/>
                <w:vertAlign w:val="superscript"/>
              </w:rPr>
              <w:t>2</w:t>
            </w:r>
            <w:r w:rsidRPr="00023551">
              <w:rPr>
                <w:color w:val="000000"/>
                <w:sz w:val="20"/>
                <w:szCs w:val="20"/>
              </w:rPr>
              <w:t>) centrálneho registra účtov je Ministerstvo financií Slovenskej republiky (ďalej len „ministerstvo financií“).</w:t>
            </w:r>
          </w:p>
          <w:p w:rsidR="001C78D3" w:rsidRDefault="001C78D3" w:rsidP="001C78D3">
            <w:pPr>
              <w:contextualSpacing/>
              <w:jc w:val="both"/>
              <w:rPr>
                <w:color w:val="000000"/>
                <w:sz w:val="20"/>
                <w:szCs w:val="20"/>
              </w:rPr>
            </w:pPr>
          </w:p>
          <w:p w:rsidR="001C78D3" w:rsidRPr="001C78D3" w:rsidRDefault="001C78D3" w:rsidP="001C78D3">
            <w:pPr>
              <w:contextualSpacing/>
              <w:jc w:val="both"/>
              <w:rPr>
                <w:color w:val="000000"/>
                <w:sz w:val="16"/>
                <w:szCs w:val="16"/>
              </w:rPr>
            </w:pPr>
            <w:r w:rsidRPr="001C78D3">
              <w:rPr>
                <w:color w:val="000000"/>
                <w:sz w:val="16"/>
                <w:szCs w:val="16"/>
                <w:vertAlign w:val="superscript"/>
              </w:rPr>
              <w:t>11</w:t>
            </w:r>
            <w:r w:rsidRPr="001C78D3">
              <w:rPr>
                <w:color w:val="000000"/>
                <w:sz w:val="16"/>
                <w:szCs w:val="16"/>
              </w:rPr>
              <w:t>) § 2 ods. 5  zákona č. 95/2019 Z. z. o informačných technológiách vo verejnej správe a o zmene a doplnení niektorých zákonov.</w:t>
            </w:r>
          </w:p>
          <w:p w:rsidR="001C78D3" w:rsidRPr="001C78D3" w:rsidRDefault="001C78D3" w:rsidP="001C78D3">
            <w:pPr>
              <w:contextualSpacing/>
              <w:jc w:val="both"/>
              <w:rPr>
                <w:color w:val="000000"/>
                <w:sz w:val="16"/>
                <w:szCs w:val="16"/>
              </w:rPr>
            </w:pPr>
            <w:r w:rsidRPr="001C78D3">
              <w:rPr>
                <w:color w:val="000000"/>
                <w:sz w:val="16"/>
                <w:szCs w:val="16"/>
                <w:vertAlign w:val="superscript"/>
              </w:rPr>
              <w:t>12</w:t>
            </w:r>
            <w:r w:rsidRPr="001C78D3">
              <w:rPr>
                <w:color w:val="000000"/>
                <w:sz w:val="16"/>
                <w:szCs w:val="16"/>
              </w:rPr>
              <w:t>) Čl. 4 bod 7 nariadenia Európskeho parlamentu a Rady (EÚ) 2016/679 z 27. apríla 2016 o ochrane fyzických osôb pri spracúvaní osobných údajov a o voľnom pohybe takýchto údajov, ktorým sa zrušuje smernica 95/46/ES (všeobecné nariadenie o ochrane údajov) (Ú. v. EÚ L 119, 4. 5. 2016).</w:t>
            </w:r>
          </w:p>
          <w:p w:rsidR="001C78D3" w:rsidRPr="00A05AED" w:rsidRDefault="001C78D3" w:rsidP="001C78D3">
            <w:pPr>
              <w:contextualSpacing/>
              <w:jc w:val="both"/>
              <w:rPr>
                <w:color w:val="000000"/>
                <w:sz w:val="20"/>
                <w:szCs w:val="20"/>
              </w:rPr>
            </w:pPr>
            <w:r w:rsidRPr="001C78D3">
              <w:rPr>
                <w:color w:val="000000"/>
                <w:sz w:val="16"/>
                <w:szCs w:val="16"/>
              </w:rPr>
              <w:t>§ 5 písm. o) zákona č. 18/2018 Z. z. o ochrane osobných údajov a o zmene a doplnení niektorých zákonov.</w:t>
            </w:r>
          </w:p>
        </w:tc>
        <w:tc>
          <w:tcPr>
            <w:tcW w:w="567" w:type="dxa"/>
            <w:tcBorders>
              <w:top w:val="single" w:sz="4" w:space="0" w:color="auto"/>
              <w:left w:val="single" w:sz="4" w:space="0" w:color="auto"/>
              <w:bottom w:val="single" w:sz="4" w:space="0" w:color="auto"/>
              <w:right w:val="single" w:sz="4" w:space="0" w:color="auto"/>
            </w:tcBorders>
          </w:tcPr>
          <w:p w:rsidR="00333042" w:rsidRPr="001902B7" w:rsidRDefault="003E7844"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333042" w:rsidRPr="001902B7" w:rsidRDefault="00333042" w:rsidP="00A33DAA">
            <w:pPr>
              <w:pStyle w:val="Nadpis1"/>
              <w:widowControl/>
              <w:contextualSpacing/>
              <w:jc w:val="both"/>
              <w:rPr>
                <w:b w:val="0"/>
                <w:bCs w:val="0"/>
                <w:sz w:val="20"/>
                <w:szCs w:val="20"/>
              </w:rPr>
            </w:pPr>
          </w:p>
        </w:tc>
      </w:tr>
      <w:tr w:rsidR="009950D2" w:rsidRPr="001902B7" w:rsidTr="00C21926">
        <w:tc>
          <w:tcPr>
            <w:tcW w:w="752" w:type="dxa"/>
            <w:tcBorders>
              <w:top w:val="single" w:sz="4" w:space="0" w:color="auto"/>
              <w:left w:val="single" w:sz="12" w:space="0" w:color="auto"/>
              <w:bottom w:val="single" w:sz="4" w:space="0" w:color="auto"/>
              <w:right w:val="single" w:sz="4" w:space="0" w:color="auto"/>
            </w:tcBorders>
          </w:tcPr>
          <w:p w:rsidR="009950D2" w:rsidRPr="001902B7" w:rsidRDefault="009950D2" w:rsidP="00B1243F">
            <w:pPr>
              <w:contextualSpacing/>
              <w:jc w:val="center"/>
              <w:rPr>
                <w:sz w:val="20"/>
                <w:szCs w:val="20"/>
              </w:rPr>
            </w:pPr>
            <w:r w:rsidRPr="001902B7">
              <w:rPr>
                <w:sz w:val="20"/>
                <w:szCs w:val="20"/>
              </w:rPr>
              <w:t>Č: 2</w:t>
            </w:r>
          </w:p>
          <w:p w:rsidR="009950D2" w:rsidRPr="001902B7" w:rsidRDefault="009950D2" w:rsidP="00B1243F">
            <w:pPr>
              <w:contextualSpacing/>
              <w:jc w:val="center"/>
              <w:rPr>
                <w:sz w:val="20"/>
                <w:szCs w:val="20"/>
              </w:rPr>
            </w:pPr>
            <w:r w:rsidRPr="001902B7">
              <w:rPr>
                <w:sz w:val="20"/>
                <w:szCs w:val="20"/>
              </w:rPr>
              <w:t>B: 2</w:t>
            </w:r>
          </w:p>
          <w:p w:rsidR="009950D2" w:rsidRPr="001902B7" w:rsidRDefault="009950D2"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5A4FBB" w:rsidRDefault="005A4FBB" w:rsidP="00A33DAA">
            <w:pPr>
              <w:pStyle w:val="CM4"/>
              <w:contextualSpacing/>
              <w:jc w:val="both"/>
              <w:rPr>
                <w:rFonts w:ascii="Times New Roman" w:hAnsi="Times New Roman"/>
                <w:color w:val="000000"/>
                <w:sz w:val="20"/>
                <w:szCs w:val="20"/>
              </w:rPr>
            </w:pPr>
          </w:p>
          <w:p w:rsidR="009950D2" w:rsidRPr="001902B7" w:rsidRDefault="009950D2" w:rsidP="00A33DAA">
            <w:pPr>
              <w:pStyle w:val="CM4"/>
              <w:contextualSpacing/>
              <w:jc w:val="both"/>
              <w:rPr>
                <w:rFonts w:ascii="Times New Roman" w:hAnsi="Times New Roman"/>
                <w:color w:val="000000"/>
                <w:sz w:val="20"/>
                <w:szCs w:val="20"/>
              </w:rPr>
            </w:pPr>
            <w:r w:rsidRPr="001902B7">
              <w:rPr>
                <w:rFonts w:ascii="Times New Roman" w:hAnsi="Times New Roman"/>
                <w:color w:val="000000"/>
                <w:sz w:val="20"/>
                <w:szCs w:val="20"/>
              </w:rPr>
              <w:t xml:space="preserve">„úrady pre vyhľadávanie majetku“ sú vnútroštátne úrady zriadené alebo určené každým členským štátom podľa rozhodnutia 2007/845/SVV; </w:t>
            </w:r>
          </w:p>
        </w:tc>
        <w:tc>
          <w:tcPr>
            <w:tcW w:w="708" w:type="dxa"/>
            <w:tcBorders>
              <w:top w:val="single" w:sz="4" w:space="0" w:color="auto"/>
              <w:left w:val="single" w:sz="4" w:space="0" w:color="auto"/>
              <w:bottom w:val="single" w:sz="4" w:space="0" w:color="auto"/>
              <w:right w:val="single" w:sz="12" w:space="0" w:color="auto"/>
            </w:tcBorders>
          </w:tcPr>
          <w:p w:rsidR="009950D2" w:rsidRPr="001902B7" w:rsidRDefault="00023155" w:rsidP="00A33DAA">
            <w:pPr>
              <w:widowControl/>
              <w:contextualSpacing/>
              <w:jc w:val="center"/>
              <w:rPr>
                <w:sz w:val="20"/>
                <w:szCs w:val="20"/>
              </w:rPr>
            </w:pPr>
            <w:r w:rsidRPr="001902B7">
              <w:rPr>
                <w:sz w:val="20"/>
                <w:szCs w:val="20"/>
              </w:rPr>
              <w:t>n.</w:t>
            </w:r>
            <w:r w:rsidR="003F0B89">
              <w:rPr>
                <w:sz w:val="20"/>
                <w:szCs w:val="20"/>
              </w:rPr>
              <w:t xml:space="preserve"> </w:t>
            </w:r>
            <w:r w:rsidRPr="001902B7">
              <w:rPr>
                <w:sz w:val="20"/>
                <w:szCs w:val="20"/>
              </w:rPr>
              <w:t>a.</w:t>
            </w:r>
          </w:p>
        </w:tc>
        <w:tc>
          <w:tcPr>
            <w:tcW w:w="993" w:type="dxa"/>
            <w:tcBorders>
              <w:top w:val="single" w:sz="4" w:space="0" w:color="auto"/>
              <w:left w:val="nil"/>
              <w:bottom w:val="single" w:sz="4" w:space="0" w:color="auto"/>
              <w:right w:val="single" w:sz="4" w:space="0" w:color="auto"/>
            </w:tcBorders>
          </w:tcPr>
          <w:p w:rsidR="00890667" w:rsidRPr="001902B7" w:rsidRDefault="00890667" w:rsidP="00A33DAA">
            <w:pPr>
              <w:pStyle w:val="Normlny0"/>
              <w:widowControl/>
              <w:contextualSpacing/>
              <w:jc w:val="center"/>
            </w:pPr>
          </w:p>
          <w:p w:rsidR="009950D2" w:rsidRPr="001902B7" w:rsidRDefault="009950D2" w:rsidP="00A33DAA">
            <w:pPr>
              <w:contextualSpacing/>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9950D2" w:rsidRPr="001902B7" w:rsidRDefault="009950D2" w:rsidP="00A33DAA">
            <w:pPr>
              <w:widowControl/>
              <w:contextualSpacing/>
              <w:jc w:val="center"/>
              <w:rPr>
                <w:sz w:val="20"/>
                <w:szCs w:val="20"/>
              </w:rPr>
            </w:pPr>
          </w:p>
        </w:tc>
        <w:tc>
          <w:tcPr>
            <w:tcW w:w="6379" w:type="dxa"/>
            <w:tcBorders>
              <w:top w:val="single" w:sz="4" w:space="0" w:color="auto"/>
              <w:left w:val="single" w:sz="4" w:space="0" w:color="auto"/>
              <w:bottom w:val="single" w:sz="4" w:space="0" w:color="auto"/>
              <w:right w:val="single" w:sz="4" w:space="0" w:color="auto"/>
            </w:tcBorders>
          </w:tcPr>
          <w:p w:rsidR="009950D2" w:rsidRPr="001902B7" w:rsidRDefault="009950D2" w:rsidP="00A33DAA">
            <w:pPr>
              <w:contextualSpacing/>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9950D2" w:rsidRPr="001902B7" w:rsidRDefault="00285AD6" w:rsidP="00A33DAA">
            <w:pPr>
              <w:widowControl/>
              <w:contextualSpacing/>
              <w:jc w:val="center"/>
              <w:rPr>
                <w:sz w:val="20"/>
                <w:szCs w:val="20"/>
              </w:rPr>
            </w:pPr>
            <w:r w:rsidRPr="001902B7">
              <w:rPr>
                <w:sz w:val="20"/>
                <w:szCs w:val="20"/>
              </w:rPr>
              <w:t>n.</w:t>
            </w:r>
            <w:r w:rsidR="003F0B89">
              <w:rPr>
                <w:sz w:val="20"/>
                <w:szCs w:val="20"/>
              </w:rPr>
              <w:t xml:space="preserve"> </w:t>
            </w:r>
            <w:r w:rsidRPr="001902B7">
              <w:rPr>
                <w:sz w:val="20"/>
                <w:szCs w:val="20"/>
              </w:rPr>
              <w:t>a.</w:t>
            </w:r>
          </w:p>
        </w:tc>
        <w:tc>
          <w:tcPr>
            <w:tcW w:w="1129" w:type="dxa"/>
            <w:tcBorders>
              <w:top w:val="single" w:sz="4" w:space="0" w:color="auto"/>
              <w:left w:val="single" w:sz="4" w:space="0" w:color="auto"/>
              <w:bottom w:val="single" w:sz="4" w:space="0" w:color="auto"/>
            </w:tcBorders>
          </w:tcPr>
          <w:p w:rsidR="009950D2" w:rsidRPr="001902B7" w:rsidRDefault="00023155" w:rsidP="00023551">
            <w:pPr>
              <w:pStyle w:val="Nadpis1"/>
              <w:widowControl/>
              <w:contextualSpacing/>
              <w:jc w:val="both"/>
              <w:rPr>
                <w:b w:val="0"/>
                <w:bCs w:val="0"/>
                <w:sz w:val="20"/>
                <w:szCs w:val="20"/>
              </w:rPr>
            </w:pPr>
            <w:r w:rsidRPr="001902B7">
              <w:rPr>
                <w:b w:val="0"/>
                <w:bCs w:val="0"/>
                <w:sz w:val="20"/>
                <w:szCs w:val="20"/>
              </w:rPr>
              <w:t>Vymedzenie „orgán</w:t>
            </w:r>
            <w:r w:rsidR="00023551">
              <w:rPr>
                <w:b w:val="0"/>
                <w:bCs w:val="0"/>
                <w:sz w:val="20"/>
                <w:szCs w:val="20"/>
              </w:rPr>
              <w:t>u</w:t>
            </w:r>
            <w:r w:rsidRPr="001902B7">
              <w:rPr>
                <w:b w:val="0"/>
                <w:bCs w:val="0"/>
                <w:sz w:val="20"/>
                <w:szCs w:val="20"/>
              </w:rPr>
              <w:t xml:space="preserve"> pre vyhľadávanie </w:t>
            </w:r>
            <w:r w:rsidR="00030FF0" w:rsidRPr="001902B7">
              <w:rPr>
                <w:b w:val="0"/>
                <w:bCs w:val="0"/>
                <w:sz w:val="20"/>
                <w:szCs w:val="20"/>
              </w:rPr>
              <w:t xml:space="preserve"> m</w:t>
            </w:r>
            <w:r w:rsidRPr="001902B7">
              <w:rPr>
                <w:b w:val="0"/>
                <w:bCs w:val="0"/>
                <w:sz w:val="20"/>
                <w:szCs w:val="20"/>
              </w:rPr>
              <w:t xml:space="preserve">ajetku“ </w:t>
            </w:r>
            <w:r w:rsidR="00023551">
              <w:rPr>
                <w:b w:val="0"/>
                <w:bCs w:val="0"/>
                <w:sz w:val="20"/>
                <w:szCs w:val="20"/>
              </w:rPr>
              <w:t xml:space="preserve">nie je uvedené v žiadnom zákone. </w:t>
            </w:r>
          </w:p>
        </w:tc>
      </w:tr>
      <w:tr w:rsidR="009950D2" w:rsidRPr="001902B7" w:rsidTr="00C21926">
        <w:tc>
          <w:tcPr>
            <w:tcW w:w="752" w:type="dxa"/>
            <w:tcBorders>
              <w:top w:val="single" w:sz="4" w:space="0" w:color="auto"/>
              <w:left w:val="single" w:sz="12" w:space="0" w:color="auto"/>
              <w:bottom w:val="single" w:sz="4" w:space="0" w:color="auto"/>
              <w:right w:val="single" w:sz="4" w:space="0" w:color="auto"/>
            </w:tcBorders>
          </w:tcPr>
          <w:p w:rsidR="009950D2" w:rsidRPr="001902B7" w:rsidRDefault="009950D2" w:rsidP="00B1243F">
            <w:pPr>
              <w:contextualSpacing/>
              <w:jc w:val="center"/>
              <w:rPr>
                <w:sz w:val="20"/>
                <w:szCs w:val="20"/>
              </w:rPr>
            </w:pPr>
            <w:r w:rsidRPr="001902B7">
              <w:rPr>
                <w:sz w:val="20"/>
                <w:szCs w:val="20"/>
              </w:rPr>
              <w:t>Č: 2</w:t>
            </w:r>
          </w:p>
          <w:p w:rsidR="009950D2" w:rsidRPr="001902B7" w:rsidRDefault="009950D2" w:rsidP="00B1243F">
            <w:pPr>
              <w:contextualSpacing/>
              <w:jc w:val="center"/>
              <w:rPr>
                <w:sz w:val="20"/>
                <w:szCs w:val="20"/>
              </w:rPr>
            </w:pPr>
            <w:r w:rsidRPr="001902B7">
              <w:rPr>
                <w:sz w:val="20"/>
                <w:szCs w:val="20"/>
              </w:rPr>
              <w:t>B: 3</w:t>
            </w:r>
          </w:p>
          <w:p w:rsidR="009950D2" w:rsidRPr="001902B7" w:rsidRDefault="009950D2"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5A4FBB" w:rsidRDefault="005A4FBB" w:rsidP="00A33DAA">
            <w:pPr>
              <w:pStyle w:val="CM4"/>
              <w:contextualSpacing/>
              <w:jc w:val="both"/>
              <w:rPr>
                <w:rFonts w:ascii="Times New Roman" w:hAnsi="Times New Roman"/>
                <w:color w:val="000000"/>
                <w:sz w:val="20"/>
                <w:szCs w:val="20"/>
              </w:rPr>
            </w:pPr>
          </w:p>
          <w:p w:rsidR="009950D2" w:rsidRPr="001902B7" w:rsidRDefault="009950D2" w:rsidP="00A33DAA">
            <w:pPr>
              <w:pStyle w:val="CM4"/>
              <w:contextualSpacing/>
              <w:jc w:val="both"/>
              <w:rPr>
                <w:rFonts w:ascii="Times New Roman" w:hAnsi="Times New Roman"/>
                <w:color w:val="000000"/>
                <w:sz w:val="20"/>
                <w:szCs w:val="20"/>
              </w:rPr>
            </w:pPr>
            <w:r w:rsidRPr="001902B7">
              <w:rPr>
                <w:rFonts w:ascii="Times New Roman" w:hAnsi="Times New Roman"/>
                <w:color w:val="000000"/>
                <w:sz w:val="20"/>
                <w:szCs w:val="20"/>
              </w:rPr>
              <w:t xml:space="preserve">„finančná spravodajská jednotka (‚FIU‘)“ je FIU zriadená podľa článku 32 smernice (EÚ) 2015/849; </w:t>
            </w:r>
          </w:p>
        </w:tc>
        <w:tc>
          <w:tcPr>
            <w:tcW w:w="708" w:type="dxa"/>
            <w:tcBorders>
              <w:top w:val="single" w:sz="4" w:space="0" w:color="auto"/>
              <w:left w:val="single" w:sz="4" w:space="0" w:color="auto"/>
              <w:bottom w:val="single" w:sz="4" w:space="0" w:color="auto"/>
              <w:right w:val="single" w:sz="12" w:space="0" w:color="auto"/>
            </w:tcBorders>
          </w:tcPr>
          <w:p w:rsidR="009950D2" w:rsidRPr="001902B7" w:rsidRDefault="0044346D"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030FF0" w:rsidRPr="001902B7" w:rsidRDefault="00023551" w:rsidP="00A33DAA">
            <w:pPr>
              <w:pStyle w:val="Normlny0"/>
              <w:widowControl/>
              <w:contextualSpacing/>
              <w:jc w:val="center"/>
            </w:pPr>
            <w:r>
              <w:t>z</w:t>
            </w:r>
            <w:r w:rsidR="00030FF0" w:rsidRPr="001902B7">
              <w:t>ákon č. 297/2008 Z.</w:t>
            </w:r>
            <w:r w:rsidR="0001034B" w:rsidRPr="001902B7">
              <w:t xml:space="preserve"> </w:t>
            </w:r>
            <w:r w:rsidR="00030FF0" w:rsidRPr="001902B7">
              <w:t>z.</w:t>
            </w:r>
          </w:p>
          <w:p w:rsidR="009950D2" w:rsidRPr="001902B7" w:rsidRDefault="009950D2"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030FF0" w:rsidRPr="001902B7" w:rsidRDefault="00030FF0" w:rsidP="00A33DAA">
            <w:pPr>
              <w:widowControl/>
              <w:contextualSpacing/>
              <w:jc w:val="center"/>
              <w:rPr>
                <w:sz w:val="20"/>
                <w:szCs w:val="20"/>
              </w:rPr>
            </w:pPr>
            <w:r w:rsidRPr="001902B7">
              <w:rPr>
                <w:sz w:val="20"/>
                <w:szCs w:val="20"/>
              </w:rPr>
              <w:t>§: 26</w:t>
            </w:r>
          </w:p>
          <w:p w:rsidR="00030FF0" w:rsidRPr="001902B7" w:rsidRDefault="00030FF0" w:rsidP="00A33DAA">
            <w:pPr>
              <w:widowControl/>
              <w:contextualSpacing/>
              <w:jc w:val="center"/>
              <w:rPr>
                <w:sz w:val="20"/>
                <w:szCs w:val="20"/>
              </w:rPr>
            </w:pPr>
            <w:r w:rsidRPr="001902B7">
              <w:rPr>
                <w:sz w:val="20"/>
                <w:szCs w:val="20"/>
              </w:rPr>
              <w:t>O: 1</w:t>
            </w:r>
          </w:p>
          <w:p w:rsidR="009950D2" w:rsidRPr="001902B7" w:rsidRDefault="009950D2" w:rsidP="00A33DAA">
            <w:pPr>
              <w:widowControl/>
              <w:contextualSpacing/>
              <w:jc w:val="center"/>
              <w:rPr>
                <w:sz w:val="20"/>
                <w:szCs w:val="20"/>
              </w:rPr>
            </w:pPr>
          </w:p>
        </w:tc>
        <w:tc>
          <w:tcPr>
            <w:tcW w:w="6379" w:type="dxa"/>
            <w:tcBorders>
              <w:top w:val="single" w:sz="4" w:space="0" w:color="auto"/>
              <w:left w:val="single" w:sz="4" w:space="0" w:color="auto"/>
              <w:bottom w:val="single" w:sz="4" w:space="0" w:color="auto"/>
              <w:right w:val="single" w:sz="4" w:space="0" w:color="auto"/>
            </w:tcBorders>
          </w:tcPr>
          <w:p w:rsidR="009950D2" w:rsidRPr="001902B7" w:rsidRDefault="00030FF0" w:rsidP="00A33DAA">
            <w:pPr>
              <w:contextualSpacing/>
              <w:jc w:val="both"/>
              <w:rPr>
                <w:sz w:val="20"/>
                <w:szCs w:val="20"/>
              </w:rPr>
            </w:pPr>
            <w:r w:rsidRPr="001902B7">
              <w:rPr>
                <w:sz w:val="20"/>
                <w:szCs w:val="20"/>
              </w:rPr>
              <w:t>Finančná spravodajská jednotka plní úlohy centrálnej národnej jednotky v oblasti predchádzania a odhaľovania legalizácie a financovania terorizmu.</w:t>
            </w:r>
          </w:p>
        </w:tc>
        <w:tc>
          <w:tcPr>
            <w:tcW w:w="567" w:type="dxa"/>
            <w:tcBorders>
              <w:top w:val="single" w:sz="4" w:space="0" w:color="auto"/>
              <w:left w:val="single" w:sz="4" w:space="0" w:color="auto"/>
              <w:bottom w:val="single" w:sz="4" w:space="0" w:color="auto"/>
              <w:right w:val="single" w:sz="4" w:space="0" w:color="auto"/>
            </w:tcBorders>
          </w:tcPr>
          <w:p w:rsidR="009950D2" w:rsidRPr="001902B7" w:rsidRDefault="00285AD6"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9950D2" w:rsidRPr="001902B7" w:rsidRDefault="009950D2" w:rsidP="00A33DAA">
            <w:pPr>
              <w:pStyle w:val="Nadpis1"/>
              <w:widowControl/>
              <w:contextualSpacing/>
              <w:rPr>
                <w:b w:val="0"/>
                <w:bCs w:val="0"/>
                <w:sz w:val="20"/>
                <w:szCs w:val="20"/>
              </w:rPr>
            </w:pPr>
          </w:p>
        </w:tc>
      </w:tr>
      <w:tr w:rsidR="009950D2" w:rsidRPr="001902B7" w:rsidTr="001C78D3">
        <w:trPr>
          <w:trHeight w:val="1550"/>
        </w:trPr>
        <w:tc>
          <w:tcPr>
            <w:tcW w:w="752" w:type="dxa"/>
            <w:tcBorders>
              <w:top w:val="single" w:sz="4" w:space="0" w:color="auto"/>
              <w:left w:val="single" w:sz="12" w:space="0" w:color="auto"/>
              <w:bottom w:val="single" w:sz="4" w:space="0" w:color="auto"/>
              <w:right w:val="single" w:sz="4" w:space="0" w:color="auto"/>
            </w:tcBorders>
          </w:tcPr>
          <w:p w:rsidR="009950D2" w:rsidRPr="001902B7" w:rsidRDefault="009950D2" w:rsidP="00B1243F">
            <w:pPr>
              <w:contextualSpacing/>
              <w:jc w:val="center"/>
              <w:rPr>
                <w:sz w:val="20"/>
                <w:szCs w:val="20"/>
              </w:rPr>
            </w:pPr>
            <w:r w:rsidRPr="001902B7">
              <w:rPr>
                <w:sz w:val="20"/>
                <w:szCs w:val="20"/>
              </w:rPr>
              <w:lastRenderedPageBreak/>
              <w:t>Č: 2</w:t>
            </w:r>
          </w:p>
          <w:p w:rsidR="009950D2" w:rsidRPr="001902B7" w:rsidRDefault="009950D2" w:rsidP="00B1243F">
            <w:pPr>
              <w:contextualSpacing/>
              <w:jc w:val="center"/>
              <w:rPr>
                <w:sz w:val="20"/>
                <w:szCs w:val="20"/>
              </w:rPr>
            </w:pPr>
            <w:r w:rsidRPr="001902B7">
              <w:rPr>
                <w:sz w:val="20"/>
                <w:szCs w:val="20"/>
              </w:rPr>
              <w:t>B: 4</w:t>
            </w:r>
          </w:p>
          <w:p w:rsidR="009950D2" w:rsidRPr="001902B7" w:rsidRDefault="009950D2"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5A4FBB" w:rsidRDefault="005A4FBB" w:rsidP="00A33DAA">
            <w:pPr>
              <w:pStyle w:val="CM4"/>
              <w:contextualSpacing/>
              <w:jc w:val="both"/>
              <w:rPr>
                <w:rFonts w:ascii="Times New Roman" w:hAnsi="Times New Roman"/>
                <w:color w:val="000000"/>
                <w:sz w:val="20"/>
                <w:szCs w:val="20"/>
              </w:rPr>
            </w:pPr>
          </w:p>
          <w:p w:rsidR="009950D2" w:rsidRPr="001902B7" w:rsidRDefault="009950D2" w:rsidP="00A33DAA">
            <w:pPr>
              <w:pStyle w:val="CM4"/>
              <w:contextualSpacing/>
              <w:jc w:val="both"/>
              <w:rPr>
                <w:rFonts w:ascii="Times New Roman" w:hAnsi="Times New Roman"/>
                <w:color w:val="000000"/>
                <w:sz w:val="20"/>
                <w:szCs w:val="20"/>
              </w:rPr>
            </w:pPr>
            <w:r w:rsidRPr="001902B7">
              <w:rPr>
                <w:rFonts w:ascii="Times New Roman" w:hAnsi="Times New Roman"/>
                <w:color w:val="000000"/>
                <w:sz w:val="20"/>
                <w:szCs w:val="20"/>
              </w:rPr>
              <w:t xml:space="preserve">„povinné subjekty“ sú subjekty stanovené v článku 2 bode 1 smernice (EÚ) 2015/849; </w:t>
            </w:r>
          </w:p>
        </w:tc>
        <w:tc>
          <w:tcPr>
            <w:tcW w:w="708" w:type="dxa"/>
            <w:tcBorders>
              <w:top w:val="single" w:sz="4" w:space="0" w:color="auto"/>
              <w:left w:val="single" w:sz="4" w:space="0" w:color="auto"/>
              <w:bottom w:val="single" w:sz="4" w:space="0" w:color="auto"/>
              <w:right w:val="single" w:sz="12" w:space="0" w:color="auto"/>
            </w:tcBorders>
          </w:tcPr>
          <w:p w:rsidR="009950D2" w:rsidRPr="001902B7" w:rsidRDefault="00285AD6"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B576E4" w:rsidRPr="001902B7" w:rsidRDefault="00023551" w:rsidP="00A33DAA">
            <w:pPr>
              <w:pStyle w:val="Normlny0"/>
              <w:widowControl/>
              <w:contextualSpacing/>
              <w:jc w:val="center"/>
            </w:pPr>
            <w:r>
              <w:t>z</w:t>
            </w:r>
            <w:r w:rsidR="00285AD6" w:rsidRPr="001902B7">
              <w:t>ákon č. 297/2008 Z.</w:t>
            </w:r>
            <w:r w:rsidR="0001034B" w:rsidRPr="001902B7">
              <w:t xml:space="preserve"> </w:t>
            </w:r>
            <w:r w:rsidR="00E14199" w:rsidRPr="001902B7">
              <w:t>z.</w:t>
            </w:r>
          </w:p>
        </w:tc>
        <w:tc>
          <w:tcPr>
            <w:tcW w:w="708" w:type="dxa"/>
            <w:tcBorders>
              <w:top w:val="single" w:sz="4" w:space="0" w:color="auto"/>
              <w:left w:val="single" w:sz="4" w:space="0" w:color="auto"/>
              <w:bottom w:val="single" w:sz="4" w:space="0" w:color="auto"/>
              <w:right w:val="single" w:sz="4" w:space="0" w:color="auto"/>
            </w:tcBorders>
          </w:tcPr>
          <w:p w:rsidR="009950D2" w:rsidRPr="001902B7" w:rsidRDefault="001C734C" w:rsidP="00A33DAA">
            <w:pPr>
              <w:widowControl/>
              <w:contextualSpacing/>
              <w:jc w:val="center"/>
              <w:rPr>
                <w:sz w:val="20"/>
                <w:szCs w:val="20"/>
              </w:rPr>
            </w:pPr>
            <w:r w:rsidRPr="001902B7">
              <w:rPr>
                <w:sz w:val="20"/>
                <w:szCs w:val="20"/>
              </w:rPr>
              <w:t>§: 5</w:t>
            </w:r>
          </w:p>
          <w:p w:rsidR="001C734C" w:rsidRPr="001902B7" w:rsidRDefault="001C734C" w:rsidP="00A33DAA">
            <w:pPr>
              <w:widowControl/>
              <w:contextualSpacing/>
              <w:jc w:val="center"/>
              <w:rPr>
                <w:sz w:val="20"/>
                <w:szCs w:val="20"/>
              </w:rPr>
            </w:pPr>
            <w:r w:rsidRPr="001902B7">
              <w:rPr>
                <w:sz w:val="20"/>
                <w:szCs w:val="20"/>
              </w:rPr>
              <w:t>O:</w:t>
            </w:r>
            <w:r w:rsidR="00806734">
              <w:rPr>
                <w:sz w:val="20"/>
                <w:szCs w:val="20"/>
              </w:rPr>
              <w:t xml:space="preserve"> </w:t>
            </w:r>
            <w:r w:rsidRPr="001902B7">
              <w:rPr>
                <w:sz w:val="20"/>
                <w:szCs w:val="20"/>
              </w:rPr>
              <w:t>1</w:t>
            </w:r>
          </w:p>
        </w:tc>
        <w:tc>
          <w:tcPr>
            <w:tcW w:w="6379" w:type="dxa"/>
            <w:tcBorders>
              <w:top w:val="single" w:sz="4" w:space="0" w:color="auto"/>
              <w:left w:val="single" w:sz="4" w:space="0" w:color="auto"/>
              <w:bottom w:val="single" w:sz="4" w:space="0" w:color="auto"/>
              <w:right w:val="single" w:sz="4" w:space="0" w:color="auto"/>
            </w:tcBorders>
          </w:tcPr>
          <w:p w:rsidR="003B5636" w:rsidRPr="001902B7" w:rsidRDefault="003B5636" w:rsidP="00A33DAA">
            <w:pPr>
              <w:contextualSpacing/>
              <w:jc w:val="both"/>
              <w:rPr>
                <w:sz w:val="20"/>
                <w:szCs w:val="20"/>
              </w:rPr>
            </w:pPr>
            <w:r w:rsidRPr="001902B7">
              <w:rPr>
                <w:sz w:val="20"/>
                <w:szCs w:val="20"/>
              </w:rPr>
              <w:t>Povinnou osobou na účely tohto zákona je</w:t>
            </w:r>
          </w:p>
          <w:p w:rsidR="003B5636" w:rsidRPr="001902B7" w:rsidRDefault="00023551" w:rsidP="00A33DAA">
            <w:pPr>
              <w:contextualSpacing/>
              <w:jc w:val="both"/>
              <w:rPr>
                <w:sz w:val="20"/>
                <w:szCs w:val="20"/>
              </w:rPr>
            </w:pPr>
            <w:r>
              <w:rPr>
                <w:sz w:val="20"/>
                <w:szCs w:val="20"/>
              </w:rPr>
              <w:t>a) banka,</w:t>
            </w:r>
            <w:r w:rsidR="003B5636" w:rsidRPr="00023551">
              <w:rPr>
                <w:sz w:val="20"/>
                <w:szCs w:val="20"/>
                <w:vertAlign w:val="superscript"/>
              </w:rPr>
              <w:t>2</w:t>
            </w:r>
            <w:r w:rsidR="003B5636" w:rsidRPr="001902B7">
              <w:rPr>
                <w:sz w:val="20"/>
                <w:szCs w:val="20"/>
              </w:rPr>
              <w:t>)</w:t>
            </w:r>
          </w:p>
          <w:p w:rsidR="003B5636" w:rsidRPr="001902B7" w:rsidRDefault="003B5636" w:rsidP="00A33DAA">
            <w:pPr>
              <w:contextualSpacing/>
              <w:jc w:val="both"/>
              <w:rPr>
                <w:sz w:val="20"/>
                <w:szCs w:val="20"/>
              </w:rPr>
            </w:pPr>
            <w:r w:rsidRPr="001902B7">
              <w:rPr>
                <w:sz w:val="20"/>
                <w:szCs w:val="20"/>
              </w:rPr>
              <w:t>b) finančná inštitúcia, ak nie je bankou, ktorou je</w:t>
            </w:r>
          </w:p>
          <w:p w:rsidR="003B5636" w:rsidRPr="001902B7" w:rsidRDefault="003B5636" w:rsidP="003F3E0C">
            <w:pPr>
              <w:ind w:left="241"/>
              <w:contextualSpacing/>
              <w:jc w:val="both"/>
              <w:rPr>
                <w:sz w:val="20"/>
                <w:szCs w:val="20"/>
              </w:rPr>
            </w:pPr>
            <w:r w:rsidRPr="001902B7">
              <w:rPr>
                <w:sz w:val="20"/>
                <w:szCs w:val="20"/>
              </w:rPr>
              <w:t>1. centrá</w:t>
            </w:r>
            <w:r w:rsidR="00023551">
              <w:rPr>
                <w:sz w:val="20"/>
                <w:szCs w:val="20"/>
              </w:rPr>
              <w:t>lny depozitár cenných papierov,</w:t>
            </w:r>
            <w:r w:rsidRPr="00023551">
              <w:rPr>
                <w:sz w:val="20"/>
                <w:szCs w:val="20"/>
                <w:vertAlign w:val="superscript"/>
              </w:rPr>
              <w:t>4</w:t>
            </w:r>
            <w:r w:rsidRPr="001902B7">
              <w:rPr>
                <w:sz w:val="20"/>
                <w:szCs w:val="20"/>
              </w:rPr>
              <w:t>)</w:t>
            </w:r>
          </w:p>
          <w:p w:rsidR="003B5636" w:rsidRPr="001902B7" w:rsidRDefault="00023551" w:rsidP="003F3E0C">
            <w:pPr>
              <w:ind w:left="241"/>
              <w:contextualSpacing/>
              <w:jc w:val="both"/>
              <w:rPr>
                <w:sz w:val="20"/>
                <w:szCs w:val="20"/>
              </w:rPr>
            </w:pPr>
            <w:r>
              <w:rPr>
                <w:sz w:val="20"/>
                <w:szCs w:val="20"/>
              </w:rPr>
              <w:t>2. burza cenných papierov,</w:t>
            </w:r>
            <w:r w:rsidR="003B5636" w:rsidRPr="00023551">
              <w:rPr>
                <w:sz w:val="20"/>
                <w:szCs w:val="20"/>
                <w:vertAlign w:val="superscript"/>
              </w:rPr>
              <w:t>5</w:t>
            </w:r>
            <w:r w:rsidR="003B5636" w:rsidRPr="001902B7">
              <w:rPr>
                <w:sz w:val="20"/>
                <w:szCs w:val="20"/>
              </w:rPr>
              <w:t>)</w:t>
            </w:r>
          </w:p>
          <w:p w:rsidR="003B5636" w:rsidRPr="001902B7" w:rsidRDefault="003B5636" w:rsidP="003F3E0C">
            <w:pPr>
              <w:ind w:left="241"/>
              <w:contextualSpacing/>
              <w:jc w:val="both"/>
              <w:rPr>
                <w:sz w:val="20"/>
                <w:szCs w:val="20"/>
              </w:rPr>
            </w:pPr>
            <w:r w:rsidRPr="001902B7">
              <w:rPr>
                <w:sz w:val="20"/>
                <w:szCs w:val="20"/>
              </w:rPr>
              <w:t>3. komoditná burza,</w:t>
            </w:r>
            <w:r w:rsidRPr="00023551">
              <w:rPr>
                <w:sz w:val="20"/>
                <w:szCs w:val="20"/>
                <w:vertAlign w:val="superscript"/>
              </w:rPr>
              <w:t>6</w:t>
            </w:r>
            <w:r w:rsidRPr="001902B7">
              <w:rPr>
                <w:sz w:val="20"/>
                <w:szCs w:val="20"/>
              </w:rPr>
              <w:t>)</w:t>
            </w:r>
          </w:p>
          <w:p w:rsidR="003B5636" w:rsidRPr="001902B7" w:rsidRDefault="003B5636" w:rsidP="003F3E0C">
            <w:pPr>
              <w:ind w:left="241"/>
              <w:contextualSpacing/>
              <w:jc w:val="both"/>
              <w:rPr>
                <w:sz w:val="20"/>
                <w:szCs w:val="20"/>
              </w:rPr>
            </w:pPr>
            <w:r w:rsidRPr="001902B7">
              <w:rPr>
                <w:sz w:val="20"/>
                <w:szCs w:val="20"/>
              </w:rPr>
              <w:t>4. sprá</w:t>
            </w:r>
            <w:r w:rsidR="00023551">
              <w:rPr>
                <w:sz w:val="20"/>
                <w:szCs w:val="20"/>
              </w:rPr>
              <w:t>vcovská spoločnosť a depozitár,</w:t>
            </w:r>
            <w:r w:rsidRPr="00023551">
              <w:rPr>
                <w:sz w:val="20"/>
                <w:szCs w:val="20"/>
                <w:vertAlign w:val="superscript"/>
              </w:rPr>
              <w:t>7</w:t>
            </w:r>
            <w:r w:rsidRPr="001902B7">
              <w:rPr>
                <w:sz w:val="20"/>
                <w:szCs w:val="20"/>
              </w:rPr>
              <w:t>)</w:t>
            </w:r>
          </w:p>
          <w:p w:rsidR="003B5636" w:rsidRPr="001902B7" w:rsidRDefault="003B5636" w:rsidP="003F3E0C">
            <w:pPr>
              <w:ind w:left="241"/>
              <w:contextualSpacing/>
              <w:jc w:val="both"/>
              <w:rPr>
                <w:sz w:val="20"/>
                <w:szCs w:val="20"/>
              </w:rPr>
            </w:pPr>
            <w:r w:rsidRPr="001902B7">
              <w:rPr>
                <w:sz w:val="20"/>
                <w:szCs w:val="20"/>
              </w:rPr>
              <w:t>5. obchodník s cennými papiermi,</w:t>
            </w:r>
            <w:r w:rsidRPr="00023551">
              <w:rPr>
                <w:sz w:val="20"/>
                <w:szCs w:val="20"/>
                <w:vertAlign w:val="superscript"/>
              </w:rPr>
              <w:t>8</w:t>
            </w:r>
            <w:r w:rsidRPr="001902B7">
              <w:rPr>
                <w:sz w:val="20"/>
                <w:szCs w:val="20"/>
              </w:rPr>
              <w:t>)</w:t>
            </w:r>
          </w:p>
          <w:p w:rsidR="003B5636" w:rsidRPr="001902B7" w:rsidRDefault="003B5636" w:rsidP="003F3E0C">
            <w:pPr>
              <w:ind w:left="241"/>
              <w:contextualSpacing/>
              <w:jc w:val="both"/>
              <w:rPr>
                <w:sz w:val="20"/>
                <w:szCs w:val="20"/>
              </w:rPr>
            </w:pPr>
            <w:r w:rsidRPr="001902B7">
              <w:rPr>
                <w:sz w:val="20"/>
                <w:szCs w:val="20"/>
              </w:rPr>
              <w:t>6. finančný agent, finančný poradca</w:t>
            </w:r>
            <w:r w:rsidRPr="00023551">
              <w:rPr>
                <w:sz w:val="20"/>
                <w:szCs w:val="20"/>
                <w:vertAlign w:val="superscript"/>
              </w:rPr>
              <w:t>9</w:t>
            </w:r>
            <w:r w:rsidRPr="001902B7">
              <w:rPr>
                <w:sz w:val="20"/>
                <w:szCs w:val="20"/>
              </w:rPr>
              <w:t>) okrem výkonu činností súvisiacich s neživotným poistením,</w:t>
            </w:r>
          </w:p>
          <w:p w:rsidR="003B5636" w:rsidRPr="001902B7" w:rsidRDefault="003B5636" w:rsidP="003F3E0C">
            <w:pPr>
              <w:ind w:left="241"/>
              <w:contextualSpacing/>
              <w:jc w:val="both"/>
              <w:rPr>
                <w:sz w:val="20"/>
                <w:szCs w:val="20"/>
              </w:rPr>
            </w:pPr>
            <w:r w:rsidRPr="001902B7">
              <w:rPr>
                <w:sz w:val="20"/>
                <w:szCs w:val="20"/>
              </w:rPr>
              <w:t>7. zahraničný sub</w:t>
            </w:r>
            <w:r w:rsidR="00023551">
              <w:rPr>
                <w:sz w:val="20"/>
                <w:szCs w:val="20"/>
              </w:rPr>
              <w:t>jekt kolektívneho investovania,</w:t>
            </w:r>
            <w:r w:rsidRPr="00023551">
              <w:rPr>
                <w:sz w:val="20"/>
                <w:szCs w:val="20"/>
                <w:vertAlign w:val="superscript"/>
              </w:rPr>
              <w:t>10</w:t>
            </w:r>
            <w:r w:rsidRPr="001902B7">
              <w:rPr>
                <w:sz w:val="20"/>
                <w:szCs w:val="20"/>
              </w:rPr>
              <w:t>)</w:t>
            </w:r>
          </w:p>
          <w:p w:rsidR="003B5636" w:rsidRPr="001902B7" w:rsidRDefault="003B5636" w:rsidP="003F3E0C">
            <w:pPr>
              <w:ind w:left="241"/>
              <w:contextualSpacing/>
              <w:jc w:val="both"/>
              <w:rPr>
                <w:sz w:val="20"/>
                <w:szCs w:val="20"/>
              </w:rPr>
            </w:pPr>
            <w:r w:rsidRPr="001902B7">
              <w:rPr>
                <w:sz w:val="20"/>
                <w:szCs w:val="20"/>
              </w:rPr>
              <w:t>8. poisťovňa pri vykonávaní poisťovacej činnosti v životnom poistení,</w:t>
            </w:r>
            <w:r w:rsidRPr="00023551">
              <w:rPr>
                <w:sz w:val="20"/>
                <w:szCs w:val="20"/>
                <w:vertAlign w:val="superscript"/>
              </w:rPr>
              <w:t>11</w:t>
            </w:r>
            <w:r w:rsidRPr="001902B7">
              <w:rPr>
                <w:sz w:val="20"/>
                <w:szCs w:val="20"/>
              </w:rPr>
              <w:t>)</w:t>
            </w:r>
          </w:p>
          <w:p w:rsidR="003B5636" w:rsidRPr="001902B7" w:rsidRDefault="003B5636" w:rsidP="003F3E0C">
            <w:pPr>
              <w:ind w:left="241"/>
              <w:contextualSpacing/>
              <w:jc w:val="both"/>
              <w:rPr>
                <w:sz w:val="20"/>
                <w:szCs w:val="20"/>
              </w:rPr>
            </w:pPr>
            <w:r w:rsidRPr="001902B7">
              <w:rPr>
                <w:sz w:val="20"/>
                <w:szCs w:val="20"/>
              </w:rPr>
              <w:t>9. dôchodková správcovská</w:t>
            </w:r>
            <w:r w:rsidR="00023551">
              <w:rPr>
                <w:sz w:val="20"/>
                <w:szCs w:val="20"/>
              </w:rPr>
              <w:t xml:space="preserve"> spoločnosť,</w:t>
            </w:r>
            <w:r w:rsidRPr="00023551">
              <w:rPr>
                <w:sz w:val="20"/>
                <w:szCs w:val="20"/>
                <w:vertAlign w:val="superscript"/>
              </w:rPr>
              <w:t>13</w:t>
            </w:r>
            <w:r w:rsidRPr="001902B7">
              <w:rPr>
                <w:sz w:val="20"/>
                <w:szCs w:val="20"/>
              </w:rPr>
              <w:t>)</w:t>
            </w:r>
          </w:p>
          <w:p w:rsidR="003B5636" w:rsidRPr="001902B7" w:rsidRDefault="003B5636" w:rsidP="003F3E0C">
            <w:pPr>
              <w:ind w:left="241"/>
              <w:contextualSpacing/>
              <w:jc w:val="both"/>
              <w:rPr>
                <w:sz w:val="20"/>
                <w:szCs w:val="20"/>
              </w:rPr>
            </w:pPr>
            <w:r w:rsidRPr="001902B7">
              <w:rPr>
                <w:sz w:val="20"/>
                <w:szCs w:val="20"/>
              </w:rPr>
              <w:t>10. d</w:t>
            </w:r>
            <w:r w:rsidR="00023551">
              <w:rPr>
                <w:sz w:val="20"/>
                <w:szCs w:val="20"/>
              </w:rPr>
              <w:t>oplnková dôchodková spoločnosť,</w:t>
            </w:r>
            <w:r w:rsidRPr="00023551">
              <w:rPr>
                <w:sz w:val="20"/>
                <w:szCs w:val="20"/>
                <w:vertAlign w:val="superscript"/>
              </w:rPr>
              <w:t>14</w:t>
            </w:r>
            <w:r w:rsidRPr="001902B7">
              <w:rPr>
                <w:sz w:val="20"/>
                <w:szCs w:val="20"/>
              </w:rPr>
              <w:t>)</w:t>
            </w:r>
          </w:p>
          <w:p w:rsidR="003B5636" w:rsidRPr="001902B7" w:rsidRDefault="003B5636" w:rsidP="003F3E0C">
            <w:pPr>
              <w:ind w:left="241"/>
              <w:contextualSpacing/>
              <w:jc w:val="both"/>
              <w:rPr>
                <w:sz w:val="20"/>
                <w:szCs w:val="20"/>
              </w:rPr>
            </w:pPr>
            <w:r w:rsidRPr="001902B7">
              <w:rPr>
                <w:sz w:val="20"/>
                <w:szCs w:val="20"/>
              </w:rPr>
              <w:t>11. právnická osoba alebo fyzická osoba oprávnená</w:t>
            </w:r>
            <w:r w:rsidR="00023551">
              <w:rPr>
                <w:sz w:val="20"/>
                <w:szCs w:val="20"/>
              </w:rPr>
              <w:t xml:space="preserve"> vykonávať zmenárenskú činnosť,</w:t>
            </w:r>
            <w:r w:rsidRPr="00023551">
              <w:rPr>
                <w:sz w:val="20"/>
                <w:szCs w:val="20"/>
                <w:vertAlign w:val="superscript"/>
              </w:rPr>
              <w:t>15</w:t>
            </w:r>
            <w:r w:rsidRPr="001902B7">
              <w:rPr>
                <w:sz w:val="20"/>
                <w:szCs w:val="20"/>
              </w:rPr>
              <w:t>)</w:t>
            </w:r>
          </w:p>
          <w:p w:rsidR="003B5636" w:rsidRPr="001902B7" w:rsidRDefault="003B5636" w:rsidP="003F3E0C">
            <w:pPr>
              <w:ind w:left="241"/>
              <w:contextualSpacing/>
              <w:jc w:val="both"/>
              <w:rPr>
                <w:sz w:val="20"/>
                <w:szCs w:val="20"/>
              </w:rPr>
            </w:pPr>
            <w:r w:rsidRPr="001902B7">
              <w:rPr>
                <w:sz w:val="20"/>
                <w:szCs w:val="20"/>
              </w:rPr>
              <w:t>12. právnická osoba alebo fyzická osoba oprávnená obchodovať s pohľadávkami,</w:t>
            </w:r>
            <w:r w:rsidRPr="00023551">
              <w:rPr>
                <w:sz w:val="20"/>
                <w:szCs w:val="20"/>
                <w:vertAlign w:val="superscript"/>
              </w:rPr>
              <w:t>17</w:t>
            </w:r>
            <w:r w:rsidRPr="001902B7">
              <w:rPr>
                <w:sz w:val="20"/>
                <w:szCs w:val="20"/>
              </w:rPr>
              <w:t>)</w:t>
            </w:r>
          </w:p>
          <w:p w:rsidR="003B5636" w:rsidRPr="001902B7" w:rsidRDefault="003B5636" w:rsidP="003F3E0C">
            <w:pPr>
              <w:ind w:left="241"/>
              <w:contextualSpacing/>
              <w:jc w:val="both"/>
              <w:rPr>
                <w:sz w:val="20"/>
                <w:szCs w:val="20"/>
              </w:rPr>
            </w:pPr>
            <w:r w:rsidRPr="001902B7">
              <w:rPr>
                <w:sz w:val="20"/>
                <w:szCs w:val="20"/>
              </w:rPr>
              <w:t>13. právnická osoba alebo fyzická osoba oprávnená vykonávať dražby mimo exekúcií,</w:t>
            </w:r>
            <w:r w:rsidRPr="00023551">
              <w:rPr>
                <w:sz w:val="20"/>
                <w:szCs w:val="20"/>
                <w:vertAlign w:val="superscript"/>
              </w:rPr>
              <w:t>18</w:t>
            </w:r>
            <w:r w:rsidRPr="001902B7">
              <w:rPr>
                <w:sz w:val="20"/>
                <w:szCs w:val="20"/>
              </w:rPr>
              <w:t>) finančný prenájom alebo iné finančné činn</w:t>
            </w:r>
            <w:r w:rsidR="00023551">
              <w:rPr>
                <w:sz w:val="20"/>
                <w:szCs w:val="20"/>
              </w:rPr>
              <w:t>osti podľa osobitného predpisu,</w:t>
            </w:r>
            <w:r w:rsidRPr="00023551">
              <w:rPr>
                <w:sz w:val="20"/>
                <w:szCs w:val="20"/>
                <w:vertAlign w:val="superscript"/>
              </w:rPr>
              <w:t>19</w:t>
            </w:r>
            <w:r w:rsidRPr="001902B7">
              <w:rPr>
                <w:sz w:val="20"/>
                <w:szCs w:val="20"/>
              </w:rPr>
              <w:t>)</w:t>
            </w:r>
          </w:p>
          <w:p w:rsidR="003B5636" w:rsidRPr="001902B7" w:rsidRDefault="003B5636" w:rsidP="003F3E0C">
            <w:pPr>
              <w:ind w:left="241"/>
              <w:contextualSpacing/>
              <w:jc w:val="both"/>
              <w:rPr>
                <w:sz w:val="20"/>
                <w:szCs w:val="20"/>
              </w:rPr>
            </w:pPr>
            <w:r w:rsidRPr="001902B7">
              <w:rPr>
                <w:sz w:val="20"/>
                <w:szCs w:val="20"/>
              </w:rPr>
              <w:t>14. platobná inštitúcia,</w:t>
            </w:r>
            <w:r w:rsidRPr="00023551">
              <w:rPr>
                <w:sz w:val="20"/>
                <w:szCs w:val="20"/>
                <w:vertAlign w:val="superscript"/>
              </w:rPr>
              <w:t>19a</w:t>
            </w:r>
            <w:r w:rsidR="00023551">
              <w:rPr>
                <w:sz w:val="20"/>
                <w:szCs w:val="20"/>
              </w:rPr>
              <w:t>) agent platobných služieb</w:t>
            </w:r>
            <w:r w:rsidRPr="00023551">
              <w:rPr>
                <w:sz w:val="20"/>
                <w:szCs w:val="20"/>
                <w:vertAlign w:val="superscript"/>
              </w:rPr>
              <w:t>19b</w:t>
            </w:r>
            <w:r w:rsidRPr="001902B7">
              <w:rPr>
                <w:sz w:val="20"/>
                <w:szCs w:val="20"/>
              </w:rPr>
              <w:t>) a inštitúcia elektronických peňazí,</w:t>
            </w:r>
            <w:r w:rsidRPr="00023551">
              <w:rPr>
                <w:sz w:val="20"/>
                <w:szCs w:val="20"/>
                <w:vertAlign w:val="superscript"/>
              </w:rPr>
              <w:t>19c</w:t>
            </w:r>
            <w:r w:rsidRPr="001902B7">
              <w:rPr>
                <w:sz w:val="20"/>
                <w:szCs w:val="20"/>
              </w:rPr>
              <w:t>)</w:t>
            </w:r>
          </w:p>
          <w:p w:rsidR="003B5636" w:rsidRPr="001902B7" w:rsidRDefault="003B5636" w:rsidP="00A33DAA">
            <w:pPr>
              <w:contextualSpacing/>
              <w:jc w:val="both"/>
              <w:rPr>
                <w:sz w:val="20"/>
                <w:szCs w:val="20"/>
              </w:rPr>
            </w:pPr>
            <w:r w:rsidRPr="001902B7">
              <w:rPr>
                <w:sz w:val="20"/>
                <w:szCs w:val="20"/>
              </w:rPr>
              <w:t>c) Exportno-importná ban</w:t>
            </w:r>
            <w:r w:rsidR="003F3E0C">
              <w:rPr>
                <w:sz w:val="20"/>
                <w:szCs w:val="20"/>
              </w:rPr>
              <w:t>ka Slovenskej republiky,</w:t>
            </w:r>
            <w:r w:rsidR="003F3E0C" w:rsidRPr="003F3E0C">
              <w:rPr>
                <w:sz w:val="20"/>
                <w:szCs w:val="20"/>
                <w:vertAlign w:val="superscript"/>
              </w:rPr>
              <w:t>2</w:t>
            </w:r>
            <w:r w:rsidRPr="003F3E0C">
              <w:rPr>
                <w:sz w:val="20"/>
                <w:szCs w:val="20"/>
                <w:vertAlign w:val="superscript"/>
              </w:rPr>
              <w:t>0</w:t>
            </w:r>
            <w:r w:rsidRPr="001902B7">
              <w:rPr>
                <w:sz w:val="20"/>
                <w:szCs w:val="20"/>
              </w:rPr>
              <w:t>)</w:t>
            </w:r>
          </w:p>
          <w:p w:rsidR="003B5636" w:rsidRPr="001902B7" w:rsidRDefault="003B5636" w:rsidP="00A33DAA">
            <w:pPr>
              <w:contextualSpacing/>
              <w:jc w:val="both"/>
              <w:rPr>
                <w:sz w:val="20"/>
                <w:szCs w:val="20"/>
              </w:rPr>
            </w:pPr>
            <w:r w:rsidRPr="001902B7">
              <w:rPr>
                <w:sz w:val="20"/>
                <w:szCs w:val="20"/>
              </w:rPr>
              <w:t>d</w:t>
            </w:r>
            <w:r w:rsidR="003F3E0C">
              <w:rPr>
                <w:sz w:val="20"/>
                <w:szCs w:val="20"/>
              </w:rPr>
              <w:t>) prevádzkovateľ hazardnej hry,</w:t>
            </w:r>
            <w:r w:rsidRPr="003F3E0C">
              <w:rPr>
                <w:sz w:val="20"/>
                <w:szCs w:val="20"/>
                <w:vertAlign w:val="superscript"/>
              </w:rPr>
              <w:t>21</w:t>
            </w:r>
            <w:r w:rsidRPr="001902B7">
              <w:rPr>
                <w:sz w:val="20"/>
                <w:szCs w:val="20"/>
              </w:rPr>
              <w:t>)</w:t>
            </w:r>
          </w:p>
          <w:p w:rsidR="003B5636" w:rsidRPr="001902B7" w:rsidRDefault="003B5636" w:rsidP="00A33DAA">
            <w:pPr>
              <w:contextualSpacing/>
              <w:jc w:val="both"/>
              <w:rPr>
                <w:sz w:val="20"/>
                <w:szCs w:val="20"/>
              </w:rPr>
            </w:pPr>
            <w:r w:rsidRPr="001902B7">
              <w:rPr>
                <w:sz w:val="20"/>
                <w:szCs w:val="20"/>
              </w:rPr>
              <w:t>e) poštový podnik,</w:t>
            </w:r>
            <w:r w:rsidRPr="003F3E0C">
              <w:rPr>
                <w:sz w:val="20"/>
                <w:szCs w:val="20"/>
                <w:vertAlign w:val="superscript"/>
              </w:rPr>
              <w:t>22</w:t>
            </w:r>
            <w:r w:rsidRPr="001902B7">
              <w:rPr>
                <w:sz w:val="20"/>
                <w:szCs w:val="20"/>
              </w:rPr>
              <w:t>)</w:t>
            </w:r>
          </w:p>
          <w:p w:rsidR="003B5636" w:rsidRPr="001902B7" w:rsidRDefault="003B5636" w:rsidP="00A33DAA">
            <w:pPr>
              <w:contextualSpacing/>
              <w:jc w:val="both"/>
              <w:rPr>
                <w:sz w:val="20"/>
                <w:szCs w:val="20"/>
              </w:rPr>
            </w:pPr>
            <w:r w:rsidRPr="001902B7">
              <w:rPr>
                <w:sz w:val="20"/>
                <w:szCs w:val="20"/>
              </w:rPr>
              <w:t>f) súdny exekútor,</w:t>
            </w:r>
            <w:r w:rsidRPr="003F3E0C">
              <w:rPr>
                <w:sz w:val="20"/>
                <w:szCs w:val="20"/>
                <w:vertAlign w:val="superscript"/>
              </w:rPr>
              <w:t>23</w:t>
            </w:r>
            <w:r w:rsidRPr="001902B7">
              <w:rPr>
                <w:sz w:val="20"/>
                <w:szCs w:val="20"/>
              </w:rPr>
              <w:t>) pri predaji nehnuteľnosti, hnuteľnej veci alebo podniku a pri prijímaní peňazí, listín a iných hnuteľných vecí do úschovy v súvislosti s výkonom exekúcie,</w:t>
            </w:r>
          </w:p>
          <w:p w:rsidR="003B5636" w:rsidRPr="001902B7" w:rsidRDefault="003B5636" w:rsidP="00A33DAA">
            <w:pPr>
              <w:contextualSpacing/>
              <w:jc w:val="both"/>
              <w:rPr>
                <w:sz w:val="20"/>
                <w:szCs w:val="20"/>
              </w:rPr>
            </w:pPr>
            <w:r w:rsidRPr="001902B7">
              <w:rPr>
                <w:sz w:val="20"/>
                <w:szCs w:val="20"/>
              </w:rPr>
              <w:t>g) správca, ktorý vykonáva činnosť v konkurznom konaní, reštrukturalizačnom konaní alebo konaní o oddlžení podľa osobitného predpisu,</w:t>
            </w:r>
            <w:r w:rsidRPr="003F3E0C">
              <w:rPr>
                <w:sz w:val="20"/>
                <w:szCs w:val="20"/>
                <w:vertAlign w:val="superscript"/>
              </w:rPr>
              <w:t>24</w:t>
            </w:r>
            <w:r w:rsidRPr="001902B7">
              <w:rPr>
                <w:sz w:val="20"/>
                <w:szCs w:val="20"/>
              </w:rPr>
              <w:t>)</w:t>
            </w:r>
          </w:p>
          <w:p w:rsidR="003B5636" w:rsidRPr="001902B7" w:rsidRDefault="003F3E0C" w:rsidP="00A33DAA">
            <w:pPr>
              <w:contextualSpacing/>
              <w:jc w:val="both"/>
              <w:rPr>
                <w:sz w:val="20"/>
                <w:szCs w:val="20"/>
              </w:rPr>
            </w:pPr>
            <w:r>
              <w:rPr>
                <w:sz w:val="20"/>
                <w:szCs w:val="20"/>
              </w:rPr>
              <w:t>h) audítor,</w:t>
            </w:r>
            <w:r w:rsidR="003B5636" w:rsidRPr="003F3E0C">
              <w:rPr>
                <w:sz w:val="20"/>
                <w:szCs w:val="20"/>
                <w:vertAlign w:val="superscript"/>
              </w:rPr>
              <w:t>25</w:t>
            </w:r>
            <w:r>
              <w:rPr>
                <w:sz w:val="20"/>
                <w:szCs w:val="20"/>
              </w:rPr>
              <w:t>) účtovník,</w:t>
            </w:r>
            <w:r w:rsidR="003B5636" w:rsidRPr="003F3E0C">
              <w:rPr>
                <w:sz w:val="20"/>
                <w:szCs w:val="20"/>
                <w:vertAlign w:val="superscript"/>
              </w:rPr>
              <w:t>17</w:t>
            </w:r>
            <w:r w:rsidR="003B5636" w:rsidRPr="001902B7">
              <w:rPr>
                <w:sz w:val="20"/>
                <w:szCs w:val="20"/>
              </w:rPr>
              <w:t>) daňový poradca,</w:t>
            </w:r>
            <w:r w:rsidR="003B5636" w:rsidRPr="003F3E0C">
              <w:rPr>
                <w:sz w:val="20"/>
                <w:szCs w:val="20"/>
                <w:vertAlign w:val="superscript"/>
              </w:rPr>
              <w:t>26</w:t>
            </w:r>
            <w:r w:rsidR="003B5636" w:rsidRPr="001902B7">
              <w:rPr>
                <w:sz w:val="20"/>
                <w:szCs w:val="20"/>
              </w:rPr>
              <w:t>)</w:t>
            </w:r>
          </w:p>
          <w:p w:rsidR="003B5636" w:rsidRPr="001902B7" w:rsidRDefault="003B5636" w:rsidP="00A33DAA">
            <w:pPr>
              <w:contextualSpacing/>
              <w:jc w:val="both"/>
              <w:rPr>
                <w:sz w:val="20"/>
                <w:szCs w:val="20"/>
              </w:rPr>
            </w:pPr>
            <w:r w:rsidRPr="001902B7">
              <w:rPr>
                <w:sz w:val="20"/>
                <w:szCs w:val="20"/>
              </w:rPr>
              <w:t>i) právnická osoba alebo fyzická osoba oprávnená sprostredkovať predaj, prenájom a kúpu nehnuteľností,</w:t>
            </w:r>
            <w:r w:rsidRPr="003F3E0C">
              <w:rPr>
                <w:sz w:val="20"/>
                <w:szCs w:val="20"/>
                <w:vertAlign w:val="superscript"/>
              </w:rPr>
              <w:t>17</w:t>
            </w:r>
            <w:r w:rsidRPr="001902B7">
              <w:rPr>
                <w:sz w:val="20"/>
                <w:szCs w:val="20"/>
              </w:rPr>
              <w:t>)</w:t>
            </w:r>
          </w:p>
          <w:p w:rsidR="003B5636" w:rsidRPr="001902B7" w:rsidRDefault="003B5636" w:rsidP="00A33DAA">
            <w:pPr>
              <w:contextualSpacing/>
              <w:jc w:val="both"/>
              <w:rPr>
                <w:sz w:val="20"/>
                <w:szCs w:val="20"/>
              </w:rPr>
            </w:pPr>
            <w:r w:rsidRPr="001902B7">
              <w:rPr>
                <w:sz w:val="20"/>
                <w:szCs w:val="20"/>
              </w:rPr>
              <w:t>j) advokát</w:t>
            </w:r>
            <w:r w:rsidRPr="003F3E0C">
              <w:rPr>
                <w:sz w:val="20"/>
                <w:szCs w:val="20"/>
                <w:vertAlign w:val="superscript"/>
              </w:rPr>
              <w:t>27</w:t>
            </w:r>
            <w:r w:rsidRPr="001902B7">
              <w:rPr>
                <w:sz w:val="20"/>
                <w:szCs w:val="20"/>
              </w:rPr>
              <w:t>) alebo notár,</w:t>
            </w:r>
            <w:r w:rsidRPr="003F3E0C">
              <w:rPr>
                <w:sz w:val="20"/>
                <w:szCs w:val="20"/>
                <w:vertAlign w:val="superscript"/>
              </w:rPr>
              <w:t>28</w:t>
            </w:r>
            <w:r w:rsidRPr="001902B7">
              <w:rPr>
                <w:sz w:val="20"/>
                <w:szCs w:val="20"/>
              </w:rPr>
              <w:t>) ak poskytne klientovi právnu službu, ktorá sa týka akejkoľvek finančnej operácie alebo iného konania, ktoré smeruje k pohybu finančných prostriedkov alebo ho priamo vyvolá, pri</w:t>
            </w:r>
          </w:p>
          <w:p w:rsidR="003B5636" w:rsidRPr="001902B7" w:rsidRDefault="003B5636" w:rsidP="003F3E0C">
            <w:pPr>
              <w:ind w:left="241"/>
              <w:contextualSpacing/>
              <w:jc w:val="both"/>
              <w:rPr>
                <w:sz w:val="20"/>
                <w:szCs w:val="20"/>
              </w:rPr>
            </w:pPr>
            <w:r w:rsidRPr="001902B7">
              <w:rPr>
                <w:sz w:val="20"/>
                <w:szCs w:val="20"/>
              </w:rPr>
              <w:t>1. kúpe a predaji nehnuteľnosti alebo podniku alebo ich časti,</w:t>
            </w:r>
          </w:p>
          <w:p w:rsidR="003B5636" w:rsidRPr="001902B7" w:rsidRDefault="003B5636" w:rsidP="003F3E0C">
            <w:pPr>
              <w:ind w:left="241"/>
              <w:contextualSpacing/>
              <w:jc w:val="both"/>
              <w:rPr>
                <w:sz w:val="20"/>
                <w:szCs w:val="20"/>
              </w:rPr>
            </w:pPr>
            <w:r w:rsidRPr="001902B7">
              <w:rPr>
                <w:sz w:val="20"/>
                <w:szCs w:val="20"/>
              </w:rPr>
              <w:t>2. správe alebo úschove finančných prostriedkov, cenných papierov alebo iného majetku,</w:t>
            </w:r>
          </w:p>
          <w:p w:rsidR="003B5636" w:rsidRPr="001902B7" w:rsidRDefault="003B5636" w:rsidP="003F3E0C">
            <w:pPr>
              <w:ind w:left="241"/>
              <w:contextualSpacing/>
              <w:jc w:val="both"/>
              <w:rPr>
                <w:sz w:val="20"/>
                <w:szCs w:val="20"/>
              </w:rPr>
            </w:pPr>
            <w:r w:rsidRPr="001902B7">
              <w:rPr>
                <w:sz w:val="20"/>
                <w:szCs w:val="20"/>
              </w:rPr>
              <w:t>3. založení účtu v banke alebo v pobočke zahraničnej banky alebo účtu cenných papierov a pri ich správe, alebo</w:t>
            </w:r>
          </w:p>
          <w:p w:rsidR="003B5636" w:rsidRPr="001902B7" w:rsidRDefault="003B5636" w:rsidP="003F3E0C">
            <w:pPr>
              <w:ind w:left="241"/>
              <w:contextualSpacing/>
              <w:jc w:val="both"/>
              <w:rPr>
                <w:sz w:val="20"/>
                <w:szCs w:val="20"/>
              </w:rPr>
            </w:pPr>
            <w:r w:rsidRPr="001902B7">
              <w:rPr>
                <w:sz w:val="20"/>
                <w:szCs w:val="20"/>
              </w:rPr>
              <w:t xml:space="preserve">4. založení, činnosti alebo riadení obchodnej spoločnosti, združenia </w:t>
            </w:r>
            <w:r w:rsidRPr="001902B7">
              <w:rPr>
                <w:sz w:val="20"/>
                <w:szCs w:val="20"/>
              </w:rPr>
              <w:lastRenderedPageBreak/>
              <w:t>fyzických osôb, združenia právnických osôb,</w:t>
            </w:r>
            <w:r w:rsidRPr="003F3E0C">
              <w:rPr>
                <w:sz w:val="20"/>
                <w:szCs w:val="20"/>
                <w:vertAlign w:val="superscript"/>
              </w:rPr>
              <w:t>29</w:t>
            </w:r>
            <w:r w:rsidRPr="001902B7">
              <w:rPr>
                <w:sz w:val="20"/>
                <w:szCs w:val="20"/>
              </w:rPr>
              <w:t>) účelového združenia majetku</w:t>
            </w:r>
            <w:r w:rsidRPr="003F3E0C">
              <w:rPr>
                <w:sz w:val="20"/>
                <w:szCs w:val="20"/>
                <w:vertAlign w:val="superscript"/>
              </w:rPr>
              <w:t>30</w:t>
            </w:r>
            <w:r w:rsidRPr="001902B7">
              <w:rPr>
                <w:sz w:val="20"/>
                <w:szCs w:val="20"/>
              </w:rPr>
              <w:t>) alebo inej právnickej osoby,</w:t>
            </w:r>
          </w:p>
          <w:p w:rsidR="003B5636" w:rsidRPr="001902B7" w:rsidRDefault="003B5636" w:rsidP="00A33DAA">
            <w:pPr>
              <w:contextualSpacing/>
              <w:jc w:val="both"/>
              <w:rPr>
                <w:sz w:val="20"/>
                <w:szCs w:val="20"/>
              </w:rPr>
            </w:pPr>
            <w:r w:rsidRPr="001902B7">
              <w:rPr>
                <w:sz w:val="20"/>
                <w:szCs w:val="20"/>
              </w:rPr>
              <w:t>k) poskytovateľ služieb správy majetku alebo služieb pre obchodné spoločnosti, ak nie je povinnou osobou podľa písmen h) alebo j),</w:t>
            </w:r>
          </w:p>
          <w:p w:rsidR="003B5636" w:rsidRPr="001902B7" w:rsidRDefault="003B5636" w:rsidP="00A33DAA">
            <w:pPr>
              <w:contextualSpacing/>
              <w:jc w:val="both"/>
              <w:rPr>
                <w:sz w:val="20"/>
                <w:szCs w:val="20"/>
              </w:rPr>
            </w:pPr>
            <w:r w:rsidRPr="001902B7">
              <w:rPr>
                <w:sz w:val="20"/>
                <w:szCs w:val="20"/>
              </w:rPr>
              <w:t>l) právnická osoba alebo fyzická osoba oprávnená vykonávať činnosť organizačného a ekonomického poradcu, služby verejných nosičov a poslov alebo zasielateľstvo,</w:t>
            </w:r>
            <w:r w:rsidRPr="003F3E0C">
              <w:rPr>
                <w:sz w:val="20"/>
                <w:szCs w:val="20"/>
                <w:vertAlign w:val="superscript"/>
              </w:rPr>
              <w:t>17</w:t>
            </w:r>
            <w:r w:rsidRPr="001902B7">
              <w:rPr>
                <w:sz w:val="20"/>
                <w:szCs w:val="20"/>
              </w:rPr>
              <w:t>)</w:t>
            </w:r>
          </w:p>
          <w:p w:rsidR="003B5636" w:rsidRPr="001902B7" w:rsidRDefault="003B5636" w:rsidP="00A33DAA">
            <w:pPr>
              <w:contextualSpacing/>
              <w:jc w:val="both"/>
              <w:rPr>
                <w:sz w:val="20"/>
                <w:szCs w:val="20"/>
              </w:rPr>
            </w:pPr>
            <w:r w:rsidRPr="001902B7">
              <w:rPr>
                <w:sz w:val="20"/>
                <w:szCs w:val="20"/>
              </w:rPr>
              <w:t xml:space="preserve">m) právnická osoba alebo fyzická osoba oprávnená prevádzkovať aukčnú sieň, právnická osoba alebo fyzická osoba oprávnená obchodovať s umeleckými dielami, zberateľskými predmetmi, starožitnosťami, kultúrnymi pamiatkami, kultúrnymi predmetmi, drahými kovmi alebo drahými kameňmi, právnická osoba alebo fyzická osoba oprávnená uvádzať na trh výrobky z drahých kovov alebo drahých kameňov, alebo právnická osoba alebo fyzická osoba oprávnená prevádzkovať záložňu, </w:t>
            </w:r>
            <w:r w:rsidRPr="003F3E0C">
              <w:rPr>
                <w:sz w:val="20"/>
                <w:szCs w:val="20"/>
                <w:vertAlign w:val="superscript"/>
              </w:rPr>
              <w:t>17</w:t>
            </w:r>
            <w:r w:rsidRPr="001902B7">
              <w:rPr>
                <w:sz w:val="20"/>
                <w:szCs w:val="20"/>
              </w:rPr>
              <w:t>)</w:t>
            </w:r>
          </w:p>
          <w:p w:rsidR="003B5636" w:rsidRPr="001902B7" w:rsidRDefault="003B5636" w:rsidP="00A33DAA">
            <w:pPr>
              <w:contextualSpacing/>
              <w:jc w:val="both"/>
              <w:rPr>
                <w:sz w:val="20"/>
                <w:szCs w:val="20"/>
              </w:rPr>
            </w:pPr>
            <w:r w:rsidRPr="001902B7">
              <w:rPr>
                <w:sz w:val="20"/>
                <w:szCs w:val="20"/>
              </w:rPr>
              <w:t>n) veriteľ,</w:t>
            </w:r>
            <w:r w:rsidRPr="003F3E0C">
              <w:rPr>
                <w:sz w:val="20"/>
                <w:szCs w:val="20"/>
                <w:vertAlign w:val="superscript"/>
              </w:rPr>
              <w:t>32a</w:t>
            </w:r>
            <w:r w:rsidRPr="001902B7">
              <w:rPr>
                <w:sz w:val="20"/>
                <w:szCs w:val="20"/>
              </w:rPr>
              <w:t>)</w:t>
            </w:r>
          </w:p>
          <w:p w:rsidR="006A0667" w:rsidRDefault="003B5636" w:rsidP="00A33DAA">
            <w:pPr>
              <w:contextualSpacing/>
              <w:jc w:val="both"/>
              <w:rPr>
                <w:sz w:val="20"/>
                <w:szCs w:val="20"/>
              </w:rPr>
            </w:pPr>
            <w:r w:rsidRPr="001902B7">
              <w:rPr>
                <w:sz w:val="20"/>
                <w:szCs w:val="20"/>
              </w:rPr>
              <w:t>o) iná osoba, ak tak ustanoví osobitný predpis.</w:t>
            </w:r>
          </w:p>
          <w:p w:rsidR="001C78D3" w:rsidRDefault="001C78D3" w:rsidP="00A33DAA">
            <w:pPr>
              <w:contextualSpacing/>
              <w:jc w:val="both"/>
              <w:rPr>
                <w:sz w:val="20"/>
                <w:szCs w:val="20"/>
              </w:rPr>
            </w:pPr>
          </w:p>
          <w:p w:rsidR="001C78D3" w:rsidRPr="001C78D3" w:rsidRDefault="001C78D3" w:rsidP="001C78D3">
            <w:pPr>
              <w:contextualSpacing/>
              <w:jc w:val="both"/>
              <w:rPr>
                <w:sz w:val="16"/>
                <w:szCs w:val="16"/>
              </w:rPr>
            </w:pPr>
            <w:r w:rsidRPr="001C78D3">
              <w:rPr>
                <w:sz w:val="16"/>
                <w:szCs w:val="16"/>
                <w:vertAlign w:val="superscript"/>
              </w:rPr>
              <w:t>2</w:t>
            </w:r>
            <w:r w:rsidRPr="001C78D3">
              <w:rPr>
                <w:sz w:val="16"/>
                <w:szCs w:val="16"/>
              </w:rPr>
              <w:t>) § 2 ods. 1 zákona č. 483/2001 Z. z. o bankách a o zmene a doplnení niektorých zákonov.</w:t>
            </w:r>
          </w:p>
          <w:p w:rsidR="001C78D3" w:rsidRPr="001C78D3" w:rsidRDefault="001C78D3" w:rsidP="001C78D3">
            <w:pPr>
              <w:contextualSpacing/>
              <w:jc w:val="both"/>
              <w:rPr>
                <w:sz w:val="16"/>
                <w:szCs w:val="16"/>
              </w:rPr>
            </w:pPr>
            <w:r w:rsidRPr="001C78D3">
              <w:rPr>
                <w:sz w:val="16"/>
                <w:szCs w:val="16"/>
                <w:vertAlign w:val="superscript"/>
              </w:rPr>
              <w:t>4</w:t>
            </w:r>
            <w:r w:rsidRPr="001C78D3">
              <w:rPr>
                <w:sz w:val="16"/>
                <w:szCs w:val="16"/>
              </w:rPr>
              <w:t>) § 99 ods. 1 zákona č. 566/2001 Z. z. o cenných papieroch a investičných službách a o zmene a doplnení niektorých zákonov (zákon o cenných papieroch) v znení neskorších predpisov.</w:t>
            </w:r>
          </w:p>
          <w:p w:rsidR="001C78D3" w:rsidRPr="001C78D3" w:rsidRDefault="001C78D3" w:rsidP="001C78D3">
            <w:pPr>
              <w:contextualSpacing/>
              <w:jc w:val="both"/>
              <w:rPr>
                <w:sz w:val="16"/>
                <w:szCs w:val="16"/>
              </w:rPr>
            </w:pPr>
            <w:r w:rsidRPr="001C78D3">
              <w:rPr>
                <w:sz w:val="16"/>
                <w:szCs w:val="16"/>
                <w:vertAlign w:val="superscript"/>
              </w:rPr>
              <w:t>5</w:t>
            </w:r>
            <w:r w:rsidRPr="001C78D3">
              <w:rPr>
                <w:sz w:val="16"/>
                <w:szCs w:val="16"/>
              </w:rPr>
              <w:t>) § 2 ods. 1 zákona č. 429/2002 Z. z. o burze cenných papierov v znení neskorších predpisov.</w:t>
            </w:r>
          </w:p>
          <w:p w:rsidR="001C78D3" w:rsidRPr="001C78D3" w:rsidRDefault="001C78D3" w:rsidP="001C78D3">
            <w:pPr>
              <w:contextualSpacing/>
              <w:jc w:val="both"/>
              <w:rPr>
                <w:sz w:val="16"/>
                <w:szCs w:val="16"/>
              </w:rPr>
            </w:pPr>
            <w:r w:rsidRPr="001C78D3">
              <w:rPr>
                <w:sz w:val="16"/>
                <w:szCs w:val="16"/>
                <w:vertAlign w:val="superscript"/>
              </w:rPr>
              <w:t>6</w:t>
            </w:r>
            <w:r w:rsidRPr="001C78D3">
              <w:rPr>
                <w:sz w:val="16"/>
                <w:szCs w:val="16"/>
              </w:rPr>
              <w:t>) § 3 ods. 1 zákona č. 92/2008 Z. z. o komoditnej burze a o doplnení zákona Národnej rady Slovenskej republiky č. 145/1995 Z. z. o správnych poplatkoch v znení neskorších predpisov.</w:t>
            </w:r>
          </w:p>
          <w:p w:rsidR="001C78D3" w:rsidRPr="001C78D3" w:rsidRDefault="001C78D3" w:rsidP="001C78D3">
            <w:pPr>
              <w:contextualSpacing/>
              <w:jc w:val="both"/>
              <w:rPr>
                <w:sz w:val="16"/>
                <w:szCs w:val="16"/>
              </w:rPr>
            </w:pPr>
            <w:r w:rsidRPr="001C78D3">
              <w:rPr>
                <w:sz w:val="16"/>
                <w:szCs w:val="16"/>
                <w:vertAlign w:val="superscript"/>
              </w:rPr>
              <w:t>7</w:t>
            </w:r>
            <w:r w:rsidRPr="001C78D3">
              <w:rPr>
                <w:sz w:val="16"/>
                <w:szCs w:val="16"/>
              </w:rPr>
              <w:t>) § 27 ods. 1 a § 70 zákona č. 203/2011 Z. z. o kolektívnom investovaní v znení neskorších predpisov.</w:t>
            </w:r>
          </w:p>
          <w:p w:rsidR="001C78D3" w:rsidRPr="001C78D3" w:rsidRDefault="001C78D3" w:rsidP="001C78D3">
            <w:pPr>
              <w:contextualSpacing/>
              <w:jc w:val="both"/>
              <w:rPr>
                <w:sz w:val="16"/>
                <w:szCs w:val="16"/>
              </w:rPr>
            </w:pPr>
            <w:r w:rsidRPr="001C78D3">
              <w:rPr>
                <w:sz w:val="16"/>
                <w:szCs w:val="16"/>
                <w:vertAlign w:val="superscript"/>
              </w:rPr>
              <w:t>8</w:t>
            </w:r>
            <w:r w:rsidRPr="001C78D3">
              <w:rPr>
                <w:sz w:val="16"/>
                <w:szCs w:val="16"/>
              </w:rPr>
              <w:t>) § 54 ods. 1 a § 73o ods. 6 zákona č. 566/2001 Z. z. v znení neskorších predpisov.</w:t>
            </w:r>
          </w:p>
          <w:p w:rsidR="001C78D3" w:rsidRPr="001C78D3" w:rsidRDefault="001C78D3" w:rsidP="001C78D3">
            <w:pPr>
              <w:contextualSpacing/>
              <w:jc w:val="both"/>
              <w:rPr>
                <w:sz w:val="16"/>
                <w:szCs w:val="16"/>
              </w:rPr>
            </w:pPr>
            <w:r w:rsidRPr="001C78D3">
              <w:rPr>
                <w:sz w:val="16"/>
                <w:szCs w:val="16"/>
                <w:vertAlign w:val="superscript"/>
              </w:rPr>
              <w:t>9</w:t>
            </w:r>
            <w:r w:rsidRPr="001C78D3">
              <w:rPr>
                <w:sz w:val="16"/>
                <w:szCs w:val="16"/>
              </w:rPr>
              <w:t>) § 6 až 10 zákona č. 186/2009 Z. z. o finančnom sprostredkovaní a finančnom poradenstve a o zmene a doplnení niektorých zákonov.</w:t>
            </w:r>
          </w:p>
          <w:p w:rsidR="001C78D3" w:rsidRPr="001C78D3" w:rsidRDefault="001C78D3" w:rsidP="001C78D3">
            <w:pPr>
              <w:contextualSpacing/>
              <w:jc w:val="both"/>
              <w:rPr>
                <w:sz w:val="16"/>
                <w:szCs w:val="16"/>
              </w:rPr>
            </w:pPr>
            <w:r w:rsidRPr="001C78D3">
              <w:rPr>
                <w:sz w:val="16"/>
                <w:szCs w:val="16"/>
                <w:vertAlign w:val="superscript"/>
              </w:rPr>
              <w:t>10</w:t>
            </w:r>
            <w:r w:rsidRPr="001C78D3">
              <w:rPr>
                <w:sz w:val="16"/>
                <w:szCs w:val="16"/>
              </w:rPr>
              <w:t>) § 4 ods. 5 zákona č. 203/2011 Z. z. v znení neskorších predpisov.</w:t>
            </w:r>
          </w:p>
          <w:p w:rsidR="001C78D3" w:rsidRPr="001C78D3" w:rsidRDefault="001C78D3" w:rsidP="001C78D3">
            <w:pPr>
              <w:contextualSpacing/>
              <w:jc w:val="both"/>
              <w:rPr>
                <w:sz w:val="16"/>
                <w:szCs w:val="16"/>
              </w:rPr>
            </w:pPr>
            <w:r w:rsidRPr="001C78D3">
              <w:rPr>
                <w:sz w:val="16"/>
                <w:szCs w:val="16"/>
                <w:vertAlign w:val="superscript"/>
              </w:rPr>
              <w:t>11</w:t>
            </w:r>
            <w:r w:rsidRPr="001C78D3">
              <w:rPr>
                <w:sz w:val="16"/>
                <w:szCs w:val="16"/>
              </w:rPr>
              <w:t>) § 2 zákona č. 39/2015 Z. z. o poisťovníctve a o zmene a doplnení niektorých zákonov.</w:t>
            </w:r>
          </w:p>
          <w:p w:rsidR="001C78D3" w:rsidRPr="001C78D3" w:rsidRDefault="001C78D3" w:rsidP="001C78D3">
            <w:pPr>
              <w:contextualSpacing/>
              <w:jc w:val="both"/>
              <w:rPr>
                <w:sz w:val="16"/>
                <w:szCs w:val="16"/>
              </w:rPr>
            </w:pPr>
            <w:r w:rsidRPr="001C78D3">
              <w:rPr>
                <w:sz w:val="16"/>
                <w:szCs w:val="16"/>
                <w:vertAlign w:val="superscript"/>
              </w:rPr>
              <w:t>13</w:t>
            </w:r>
            <w:r w:rsidRPr="001C78D3">
              <w:rPr>
                <w:sz w:val="16"/>
                <w:szCs w:val="16"/>
              </w:rPr>
              <w:t>) Zákon č. 43/2004 Z. z. o starobnom dôchodkovom sporení a o zmene a doplnení niektorých zákonov v znení neskorších predpisov.</w:t>
            </w:r>
          </w:p>
          <w:p w:rsidR="001C78D3" w:rsidRPr="001C78D3" w:rsidRDefault="001C78D3" w:rsidP="001C78D3">
            <w:pPr>
              <w:contextualSpacing/>
              <w:jc w:val="both"/>
              <w:rPr>
                <w:sz w:val="16"/>
                <w:szCs w:val="16"/>
              </w:rPr>
            </w:pPr>
            <w:r w:rsidRPr="001C78D3">
              <w:rPr>
                <w:sz w:val="16"/>
                <w:szCs w:val="16"/>
                <w:vertAlign w:val="superscript"/>
              </w:rPr>
              <w:t>14</w:t>
            </w:r>
            <w:r w:rsidRPr="001C78D3">
              <w:rPr>
                <w:sz w:val="16"/>
                <w:szCs w:val="16"/>
              </w:rPr>
              <w:t>) Zákon č. 650/2004 Z. z. o doplnkovom dôchodkovom sporení a o zmene a doplnení niektorých zákonov v znení neskorších predpisov.</w:t>
            </w:r>
          </w:p>
          <w:p w:rsidR="001C78D3" w:rsidRPr="001C78D3" w:rsidRDefault="001C78D3" w:rsidP="001C78D3">
            <w:pPr>
              <w:contextualSpacing/>
              <w:jc w:val="both"/>
              <w:rPr>
                <w:sz w:val="16"/>
                <w:szCs w:val="16"/>
              </w:rPr>
            </w:pPr>
            <w:r w:rsidRPr="001C78D3">
              <w:rPr>
                <w:sz w:val="16"/>
                <w:szCs w:val="16"/>
                <w:vertAlign w:val="superscript"/>
              </w:rPr>
              <w:t>15</w:t>
            </w:r>
            <w:r w:rsidRPr="001C78D3">
              <w:rPr>
                <w:sz w:val="16"/>
                <w:szCs w:val="16"/>
              </w:rPr>
              <w:t>) § 2 písm. k) zákona Národnej rady Slovenskej republiky č. 202/1995 Z. z. Devízový zákon a zákon, ktorým sa mení a dopĺňa zákon Slovenskej národnej rady č. 372/1990 Zb. o priestupkoch v znení neskorších predpisov v znení neskorších predpisov.</w:t>
            </w:r>
          </w:p>
          <w:p w:rsidR="001C78D3" w:rsidRPr="001C78D3" w:rsidRDefault="001C78D3" w:rsidP="001C78D3">
            <w:pPr>
              <w:contextualSpacing/>
              <w:jc w:val="both"/>
              <w:rPr>
                <w:sz w:val="16"/>
                <w:szCs w:val="16"/>
              </w:rPr>
            </w:pPr>
            <w:r w:rsidRPr="001C78D3">
              <w:rPr>
                <w:sz w:val="16"/>
                <w:szCs w:val="16"/>
                <w:vertAlign w:val="superscript"/>
              </w:rPr>
              <w:t>17</w:t>
            </w:r>
            <w:r w:rsidRPr="001C78D3">
              <w:rPr>
                <w:sz w:val="16"/>
                <w:szCs w:val="16"/>
              </w:rPr>
              <w:t>) Zákon č. 455/1991 Zb. o živnostenskom podnikaní (živnostenský zákon) v znení neskorších predpisov.</w:t>
            </w:r>
          </w:p>
          <w:p w:rsidR="001C78D3" w:rsidRPr="001C78D3" w:rsidRDefault="001C78D3" w:rsidP="001C78D3">
            <w:pPr>
              <w:contextualSpacing/>
              <w:jc w:val="both"/>
              <w:rPr>
                <w:sz w:val="16"/>
                <w:szCs w:val="16"/>
              </w:rPr>
            </w:pPr>
            <w:r w:rsidRPr="001C78D3">
              <w:rPr>
                <w:sz w:val="16"/>
                <w:szCs w:val="16"/>
                <w:vertAlign w:val="superscript"/>
              </w:rPr>
              <w:t>18</w:t>
            </w:r>
            <w:r w:rsidRPr="001C78D3">
              <w:rPr>
                <w:sz w:val="16"/>
                <w:szCs w:val="16"/>
              </w:rPr>
              <w:t>) Zákon č. 527/2002 Z. z. o dobrovoľných dražbách a o doplnení zákona Slovenskej národnej rady č. 323/1992 Zb. o notároch a notárskej činnosti (Notársky poriadok) v znení neskorších predpisov.</w:t>
            </w:r>
          </w:p>
          <w:p w:rsidR="001C78D3" w:rsidRPr="001C78D3" w:rsidRDefault="001C78D3" w:rsidP="001C78D3">
            <w:pPr>
              <w:contextualSpacing/>
              <w:jc w:val="both"/>
              <w:rPr>
                <w:sz w:val="16"/>
                <w:szCs w:val="16"/>
              </w:rPr>
            </w:pPr>
            <w:r w:rsidRPr="001C78D3">
              <w:rPr>
                <w:sz w:val="16"/>
                <w:szCs w:val="16"/>
                <w:vertAlign w:val="superscript"/>
              </w:rPr>
              <w:t>19</w:t>
            </w:r>
            <w:r w:rsidRPr="001C78D3">
              <w:rPr>
                <w:sz w:val="16"/>
                <w:szCs w:val="16"/>
              </w:rPr>
              <w:t>) § 39 zákona č. 222/2004 Z. z. o dani z pridanej hodnoty v znení neskorších predpisov.</w:t>
            </w:r>
          </w:p>
          <w:p w:rsidR="001C78D3" w:rsidRPr="001C78D3" w:rsidRDefault="001C78D3" w:rsidP="001C78D3">
            <w:pPr>
              <w:contextualSpacing/>
              <w:jc w:val="both"/>
              <w:rPr>
                <w:sz w:val="16"/>
                <w:szCs w:val="16"/>
              </w:rPr>
            </w:pPr>
            <w:r w:rsidRPr="001C78D3">
              <w:rPr>
                <w:sz w:val="16"/>
                <w:szCs w:val="16"/>
                <w:vertAlign w:val="superscript"/>
              </w:rPr>
              <w:t>19a</w:t>
            </w:r>
            <w:r w:rsidRPr="001C78D3">
              <w:rPr>
                <w:sz w:val="16"/>
                <w:szCs w:val="16"/>
              </w:rPr>
              <w:t>) § 63 zákona č. 492/2009 Z. z. o platobných službách a o zmene a doplnení niektorých zákonov.</w:t>
            </w:r>
          </w:p>
          <w:p w:rsidR="001C78D3" w:rsidRPr="001C78D3" w:rsidRDefault="001C78D3" w:rsidP="001C78D3">
            <w:pPr>
              <w:contextualSpacing/>
              <w:jc w:val="both"/>
              <w:rPr>
                <w:sz w:val="16"/>
                <w:szCs w:val="16"/>
              </w:rPr>
            </w:pPr>
            <w:r w:rsidRPr="001C78D3">
              <w:rPr>
                <w:sz w:val="16"/>
                <w:szCs w:val="16"/>
                <w:vertAlign w:val="superscript"/>
              </w:rPr>
              <w:t>19aa</w:t>
            </w:r>
            <w:r w:rsidRPr="001C78D3">
              <w:rPr>
                <w:sz w:val="16"/>
                <w:szCs w:val="16"/>
              </w:rPr>
              <w:t>) § 79a zákona č. 492/2009 Z. z. v znení neskorších predpisov.</w:t>
            </w:r>
          </w:p>
          <w:p w:rsidR="001C78D3" w:rsidRPr="001C78D3" w:rsidRDefault="001C78D3" w:rsidP="001C78D3">
            <w:pPr>
              <w:contextualSpacing/>
              <w:jc w:val="both"/>
              <w:rPr>
                <w:sz w:val="16"/>
                <w:szCs w:val="16"/>
              </w:rPr>
            </w:pPr>
            <w:r w:rsidRPr="001C78D3">
              <w:rPr>
                <w:sz w:val="16"/>
                <w:szCs w:val="16"/>
                <w:vertAlign w:val="superscript"/>
              </w:rPr>
              <w:t>19ab</w:t>
            </w:r>
            <w:r w:rsidRPr="001C78D3">
              <w:rPr>
                <w:sz w:val="16"/>
                <w:szCs w:val="16"/>
              </w:rPr>
              <w:t>) § 79b zákona č. 492/2009 Z. z. v znení neskorších predpisov.</w:t>
            </w:r>
          </w:p>
          <w:p w:rsidR="001C78D3" w:rsidRPr="001C78D3" w:rsidRDefault="001C78D3" w:rsidP="001C78D3">
            <w:pPr>
              <w:contextualSpacing/>
              <w:jc w:val="both"/>
              <w:rPr>
                <w:sz w:val="16"/>
                <w:szCs w:val="16"/>
              </w:rPr>
            </w:pPr>
            <w:r w:rsidRPr="001C78D3">
              <w:rPr>
                <w:sz w:val="16"/>
                <w:szCs w:val="16"/>
                <w:vertAlign w:val="superscript"/>
              </w:rPr>
              <w:t>19b</w:t>
            </w:r>
            <w:r w:rsidRPr="001C78D3">
              <w:rPr>
                <w:sz w:val="16"/>
                <w:szCs w:val="16"/>
              </w:rPr>
              <w:t>) § 75 zákona č. 492/2009 Z. z.</w:t>
            </w:r>
          </w:p>
          <w:p w:rsidR="001C78D3" w:rsidRPr="001C78D3" w:rsidRDefault="001C78D3" w:rsidP="001C78D3">
            <w:pPr>
              <w:contextualSpacing/>
              <w:jc w:val="both"/>
              <w:rPr>
                <w:sz w:val="16"/>
                <w:szCs w:val="16"/>
              </w:rPr>
            </w:pPr>
            <w:r w:rsidRPr="001C78D3">
              <w:rPr>
                <w:sz w:val="16"/>
                <w:szCs w:val="16"/>
                <w:vertAlign w:val="superscript"/>
              </w:rPr>
              <w:t>19c</w:t>
            </w:r>
            <w:r w:rsidRPr="001C78D3">
              <w:rPr>
                <w:sz w:val="16"/>
                <w:szCs w:val="16"/>
              </w:rPr>
              <w:t>) § 81 ods. 1 zákona č. 492/2009 Z. z. v znení zákona č. 394/2011 Z. z.</w:t>
            </w:r>
          </w:p>
          <w:p w:rsidR="001C78D3" w:rsidRPr="001C78D3" w:rsidRDefault="001C78D3" w:rsidP="001C78D3">
            <w:pPr>
              <w:contextualSpacing/>
              <w:jc w:val="both"/>
              <w:rPr>
                <w:sz w:val="16"/>
                <w:szCs w:val="16"/>
              </w:rPr>
            </w:pPr>
            <w:r w:rsidRPr="001C78D3">
              <w:rPr>
                <w:sz w:val="16"/>
                <w:szCs w:val="16"/>
                <w:vertAlign w:val="superscript"/>
              </w:rPr>
              <w:t>20</w:t>
            </w:r>
            <w:r w:rsidRPr="001C78D3">
              <w:rPr>
                <w:sz w:val="16"/>
                <w:szCs w:val="16"/>
              </w:rPr>
              <w:t>) Zákon č. 80/1997 Z. z. o Exportno-importnej banke Slovenskej republiky v znení neskorších predpisov.</w:t>
            </w:r>
          </w:p>
          <w:p w:rsidR="001C78D3" w:rsidRPr="001C78D3" w:rsidRDefault="001C78D3" w:rsidP="001C78D3">
            <w:pPr>
              <w:contextualSpacing/>
              <w:jc w:val="both"/>
              <w:rPr>
                <w:sz w:val="16"/>
                <w:szCs w:val="16"/>
              </w:rPr>
            </w:pPr>
            <w:r w:rsidRPr="001C78D3">
              <w:rPr>
                <w:sz w:val="16"/>
                <w:szCs w:val="16"/>
                <w:vertAlign w:val="superscript"/>
              </w:rPr>
              <w:lastRenderedPageBreak/>
              <w:t>21</w:t>
            </w:r>
            <w:r w:rsidRPr="001C78D3">
              <w:rPr>
                <w:sz w:val="16"/>
                <w:szCs w:val="16"/>
              </w:rPr>
              <w:t>) § 2 písm. d) zákona č. 30/2019 Z. z. o hazardných hrách a o zmene a doplnení niektorých zákonov.</w:t>
            </w:r>
          </w:p>
          <w:p w:rsidR="001C78D3" w:rsidRPr="001C78D3" w:rsidRDefault="001C78D3" w:rsidP="001C78D3">
            <w:pPr>
              <w:contextualSpacing/>
              <w:jc w:val="both"/>
              <w:rPr>
                <w:sz w:val="16"/>
                <w:szCs w:val="16"/>
              </w:rPr>
            </w:pPr>
            <w:r w:rsidRPr="001C78D3">
              <w:rPr>
                <w:sz w:val="16"/>
                <w:szCs w:val="16"/>
                <w:vertAlign w:val="superscript"/>
              </w:rPr>
              <w:t>22</w:t>
            </w:r>
            <w:r w:rsidRPr="001C78D3">
              <w:rPr>
                <w:sz w:val="16"/>
                <w:szCs w:val="16"/>
              </w:rPr>
              <w:t>) § 7 zákona č. 324/2011 Z. z. o poštových službách a o zmene a doplnení niektorých zákonov.</w:t>
            </w:r>
          </w:p>
          <w:p w:rsidR="001C78D3" w:rsidRPr="001C78D3" w:rsidRDefault="001C78D3" w:rsidP="001C78D3">
            <w:pPr>
              <w:contextualSpacing/>
              <w:jc w:val="both"/>
              <w:rPr>
                <w:sz w:val="16"/>
                <w:szCs w:val="16"/>
              </w:rPr>
            </w:pPr>
            <w:r w:rsidRPr="001C78D3">
              <w:rPr>
                <w:sz w:val="16"/>
                <w:szCs w:val="16"/>
                <w:vertAlign w:val="superscript"/>
              </w:rPr>
              <w:t>23</w:t>
            </w:r>
            <w:r w:rsidRPr="001C78D3">
              <w:rPr>
                <w:sz w:val="16"/>
                <w:szCs w:val="16"/>
              </w:rPr>
              <w:t>) § 2 zákona Národnej rady Slovenskej republiky č. 233/1995 Z. z. o súdnych exekútoroch a exekučnej činnosti (Exekučný poriadok) a o zmene a doplnení niektorých zákonov v znení neskorších predpisov.</w:t>
            </w:r>
          </w:p>
          <w:p w:rsidR="001C78D3" w:rsidRPr="001C78D3" w:rsidRDefault="001C78D3" w:rsidP="001C78D3">
            <w:pPr>
              <w:contextualSpacing/>
              <w:jc w:val="both"/>
              <w:rPr>
                <w:sz w:val="16"/>
                <w:szCs w:val="16"/>
              </w:rPr>
            </w:pPr>
            <w:r w:rsidRPr="001C78D3">
              <w:rPr>
                <w:sz w:val="16"/>
                <w:szCs w:val="16"/>
                <w:vertAlign w:val="superscript"/>
              </w:rPr>
              <w:t>24</w:t>
            </w:r>
            <w:r w:rsidRPr="001C78D3">
              <w:rPr>
                <w:sz w:val="16"/>
                <w:szCs w:val="16"/>
              </w:rPr>
              <w:t>) Zákon č. 8/2005 Z. z. o správcoch a o zmene a doplnení niektorých zákonov v znení zákona č. 330/2007 Z. z.</w:t>
            </w:r>
          </w:p>
          <w:p w:rsidR="001C78D3" w:rsidRPr="001C78D3" w:rsidRDefault="001C78D3" w:rsidP="001C78D3">
            <w:pPr>
              <w:contextualSpacing/>
              <w:jc w:val="both"/>
              <w:rPr>
                <w:sz w:val="16"/>
                <w:szCs w:val="16"/>
              </w:rPr>
            </w:pPr>
            <w:r w:rsidRPr="001C78D3">
              <w:rPr>
                <w:sz w:val="16"/>
                <w:szCs w:val="16"/>
                <w:vertAlign w:val="superscript"/>
              </w:rPr>
              <w:t>25</w:t>
            </w:r>
            <w:r w:rsidRPr="001C78D3">
              <w:rPr>
                <w:sz w:val="16"/>
                <w:szCs w:val="16"/>
              </w:rPr>
              <w:t>) Zákon č. 423/2015 Z. z. o štatutárnom audite a o zmene a doplnení zákona č. 431/2002 Z. z. o účtovníctve v znení neskorších predpisov v znení zákona č. 91/2016 Z. z.</w:t>
            </w:r>
          </w:p>
          <w:p w:rsidR="001C78D3" w:rsidRPr="001C78D3" w:rsidRDefault="001C78D3" w:rsidP="001C78D3">
            <w:pPr>
              <w:contextualSpacing/>
              <w:jc w:val="both"/>
              <w:rPr>
                <w:sz w:val="16"/>
                <w:szCs w:val="16"/>
              </w:rPr>
            </w:pPr>
            <w:r w:rsidRPr="001C78D3">
              <w:rPr>
                <w:sz w:val="16"/>
                <w:szCs w:val="16"/>
                <w:vertAlign w:val="superscript"/>
              </w:rPr>
              <w:t>26</w:t>
            </w:r>
            <w:r w:rsidRPr="001C78D3">
              <w:rPr>
                <w:sz w:val="16"/>
                <w:szCs w:val="16"/>
              </w:rPr>
              <w:t>) Zákon Slovenskej národnej rady č. 78/1992 Zb. o daňových poradcoch a Slovenskej komore daňových poradcov v znení neskorších predpisov.</w:t>
            </w:r>
          </w:p>
          <w:p w:rsidR="001C78D3" w:rsidRPr="001C78D3" w:rsidRDefault="001C78D3" w:rsidP="001C78D3">
            <w:pPr>
              <w:contextualSpacing/>
              <w:jc w:val="both"/>
              <w:rPr>
                <w:sz w:val="16"/>
                <w:szCs w:val="16"/>
              </w:rPr>
            </w:pPr>
            <w:r w:rsidRPr="001C78D3">
              <w:rPr>
                <w:sz w:val="16"/>
                <w:szCs w:val="16"/>
                <w:vertAlign w:val="superscript"/>
              </w:rPr>
              <w:t>26a</w:t>
            </w:r>
            <w:r w:rsidRPr="001C78D3">
              <w:rPr>
                <w:sz w:val="16"/>
                <w:szCs w:val="16"/>
              </w:rPr>
              <w:t>) Napríklad zákon č. 455/1991 Zb. v znení neskorších predpisov, zákon č. 586/2003 Z. z. o advokácii a o zmene a doplnení zákona č. 455/1991 Zb. o živnostenskom podnikaní (živnostenský zákon) v znení neskorších predpisov v znení neskorších predpisov.</w:t>
            </w:r>
          </w:p>
          <w:p w:rsidR="001C78D3" w:rsidRPr="001C78D3" w:rsidRDefault="001C78D3" w:rsidP="001C78D3">
            <w:pPr>
              <w:contextualSpacing/>
              <w:jc w:val="both"/>
              <w:rPr>
                <w:sz w:val="16"/>
                <w:szCs w:val="16"/>
              </w:rPr>
            </w:pPr>
            <w:r w:rsidRPr="001C78D3">
              <w:rPr>
                <w:sz w:val="16"/>
                <w:szCs w:val="16"/>
                <w:vertAlign w:val="superscript"/>
              </w:rPr>
              <w:t>27</w:t>
            </w:r>
            <w:r w:rsidRPr="001C78D3">
              <w:rPr>
                <w:sz w:val="16"/>
                <w:szCs w:val="16"/>
              </w:rPr>
              <w:t>) Zákon č. 586/2003 Z. z. o advokácii a o zmene a doplnení zákona č. 455/1991 Zb. o živnostenskom podnikaní (živnostenský zákon) v znení neskorších predpisov v znení neskorších predpisov.</w:t>
            </w:r>
          </w:p>
          <w:p w:rsidR="001C78D3" w:rsidRPr="001C78D3" w:rsidRDefault="001C78D3" w:rsidP="001C78D3">
            <w:pPr>
              <w:contextualSpacing/>
              <w:jc w:val="both"/>
              <w:rPr>
                <w:sz w:val="16"/>
                <w:szCs w:val="16"/>
              </w:rPr>
            </w:pPr>
            <w:r w:rsidRPr="001C78D3">
              <w:rPr>
                <w:sz w:val="16"/>
                <w:szCs w:val="16"/>
                <w:vertAlign w:val="superscript"/>
              </w:rPr>
              <w:t>28</w:t>
            </w:r>
            <w:r w:rsidRPr="001C78D3">
              <w:rPr>
                <w:sz w:val="16"/>
                <w:szCs w:val="16"/>
              </w:rPr>
              <w:t>) Zákon Slovenskej národnej rady č. 323/1992 Zb. o notároch a notárskej činnosti (Notársky poriadok) v znení neskorších predpisov.</w:t>
            </w:r>
          </w:p>
          <w:p w:rsidR="001C78D3" w:rsidRPr="001C78D3" w:rsidRDefault="001C78D3" w:rsidP="001C78D3">
            <w:pPr>
              <w:contextualSpacing/>
              <w:jc w:val="both"/>
              <w:rPr>
                <w:sz w:val="16"/>
                <w:szCs w:val="16"/>
              </w:rPr>
            </w:pPr>
            <w:r w:rsidRPr="001C78D3">
              <w:rPr>
                <w:sz w:val="16"/>
                <w:szCs w:val="16"/>
                <w:vertAlign w:val="superscript"/>
              </w:rPr>
              <w:t>29</w:t>
            </w:r>
            <w:r w:rsidRPr="001C78D3">
              <w:rPr>
                <w:sz w:val="16"/>
                <w:szCs w:val="16"/>
              </w:rPr>
              <w:t>) Napríklad § 18 ods. 2 písm. a) Občianskeho zákonníka, zákon č. 116/1985 Zb. o podmienkach činnosti organizácií s medzinárodným prvkom v Československej socialistickej republike v znení neskorších predpisov, zákon č. 83/1990 Zb. o združovaní občanov v znení neskorších predpisov.</w:t>
            </w:r>
          </w:p>
          <w:p w:rsidR="001C78D3" w:rsidRPr="001C78D3" w:rsidRDefault="001C78D3" w:rsidP="001C78D3">
            <w:pPr>
              <w:contextualSpacing/>
              <w:jc w:val="both"/>
              <w:rPr>
                <w:sz w:val="16"/>
                <w:szCs w:val="16"/>
              </w:rPr>
            </w:pPr>
            <w:r w:rsidRPr="001C78D3">
              <w:rPr>
                <w:sz w:val="16"/>
                <w:szCs w:val="16"/>
                <w:vertAlign w:val="superscript"/>
              </w:rPr>
              <w:t>30</w:t>
            </w:r>
            <w:r w:rsidRPr="001C78D3">
              <w:rPr>
                <w:sz w:val="16"/>
                <w:szCs w:val="16"/>
              </w:rPr>
              <w:t>) § 18 ods. 2 písm. b) Občianskeho zákonníka, zákon č. 147/1997 Z. z. o neinvestičných fondoch a o doplnení zákona Národnej rady Slovenskej republiky č. 207/1996 Z. z., zákon č. 213/1997 Z. z. o neziskových organizáciách poskytujúcich všeobecne prospešné služby v znení zákona č. 35/2002 Z. z., zákon č. 34/2002 Z. z. o nadáciách a o zmene Občianskeho zákonníka v znení neskorších predpisov.</w:t>
            </w:r>
          </w:p>
          <w:p w:rsidR="001C78D3" w:rsidRPr="001902B7" w:rsidRDefault="001C78D3" w:rsidP="001C78D3">
            <w:pPr>
              <w:contextualSpacing/>
              <w:jc w:val="both"/>
              <w:rPr>
                <w:sz w:val="20"/>
                <w:szCs w:val="20"/>
              </w:rPr>
            </w:pPr>
            <w:r w:rsidRPr="001C78D3">
              <w:rPr>
                <w:sz w:val="16"/>
                <w:szCs w:val="16"/>
                <w:vertAlign w:val="superscript"/>
              </w:rPr>
              <w:t>32a</w:t>
            </w:r>
            <w:r w:rsidRPr="001C78D3">
              <w:rPr>
                <w:sz w:val="16"/>
                <w:szCs w:val="16"/>
              </w:rPr>
              <w:t>) § 2 písm. b) zákona č. 129/2010 Z. z. o spotrebiteľských úveroch a o iných úveroch a pôžičkách pre spotrebiteľov a o zmene a doplnení niektorých zákonov v znení zákona č. 35/2015 Z. z.</w:t>
            </w:r>
          </w:p>
        </w:tc>
        <w:tc>
          <w:tcPr>
            <w:tcW w:w="567" w:type="dxa"/>
            <w:tcBorders>
              <w:top w:val="single" w:sz="4" w:space="0" w:color="auto"/>
              <w:left w:val="single" w:sz="4" w:space="0" w:color="auto"/>
              <w:bottom w:val="single" w:sz="4" w:space="0" w:color="auto"/>
              <w:right w:val="single" w:sz="4" w:space="0" w:color="auto"/>
            </w:tcBorders>
          </w:tcPr>
          <w:p w:rsidR="009950D2" w:rsidRPr="001902B7" w:rsidRDefault="003B5636" w:rsidP="00A33DAA">
            <w:pPr>
              <w:widowControl/>
              <w:contextualSpacing/>
              <w:jc w:val="center"/>
              <w:rPr>
                <w:sz w:val="20"/>
                <w:szCs w:val="20"/>
              </w:rPr>
            </w:pPr>
            <w:r w:rsidRPr="001902B7">
              <w:rPr>
                <w:sz w:val="20"/>
                <w:szCs w:val="20"/>
              </w:rPr>
              <w:lastRenderedPageBreak/>
              <w:t>Ú</w:t>
            </w:r>
          </w:p>
        </w:tc>
        <w:tc>
          <w:tcPr>
            <w:tcW w:w="1129" w:type="dxa"/>
            <w:tcBorders>
              <w:top w:val="single" w:sz="4" w:space="0" w:color="auto"/>
              <w:left w:val="single" w:sz="4" w:space="0" w:color="auto"/>
              <w:bottom w:val="single" w:sz="4" w:space="0" w:color="auto"/>
            </w:tcBorders>
          </w:tcPr>
          <w:p w:rsidR="009950D2" w:rsidRPr="001902B7" w:rsidRDefault="009950D2" w:rsidP="00A33DAA">
            <w:pPr>
              <w:pStyle w:val="Nadpis1"/>
              <w:widowControl/>
              <w:contextualSpacing/>
              <w:jc w:val="both"/>
              <w:rPr>
                <w:b w:val="0"/>
                <w:bCs w:val="0"/>
                <w:sz w:val="20"/>
                <w:szCs w:val="20"/>
              </w:rPr>
            </w:pPr>
          </w:p>
        </w:tc>
      </w:tr>
      <w:tr w:rsidR="009950D2" w:rsidRPr="001902B7" w:rsidTr="00C21926">
        <w:tc>
          <w:tcPr>
            <w:tcW w:w="752" w:type="dxa"/>
            <w:tcBorders>
              <w:top w:val="single" w:sz="4" w:space="0" w:color="auto"/>
              <w:left w:val="single" w:sz="12" w:space="0" w:color="auto"/>
              <w:bottom w:val="single" w:sz="4" w:space="0" w:color="auto"/>
              <w:right w:val="single" w:sz="4" w:space="0" w:color="auto"/>
            </w:tcBorders>
          </w:tcPr>
          <w:p w:rsidR="009950D2" w:rsidRPr="001902B7" w:rsidRDefault="009950D2" w:rsidP="00B1243F">
            <w:pPr>
              <w:contextualSpacing/>
              <w:jc w:val="center"/>
              <w:rPr>
                <w:sz w:val="20"/>
                <w:szCs w:val="20"/>
              </w:rPr>
            </w:pPr>
            <w:r w:rsidRPr="001902B7">
              <w:rPr>
                <w:sz w:val="20"/>
                <w:szCs w:val="20"/>
              </w:rPr>
              <w:lastRenderedPageBreak/>
              <w:t>Č: 2</w:t>
            </w:r>
          </w:p>
          <w:p w:rsidR="009950D2" w:rsidRPr="001902B7" w:rsidRDefault="009950D2" w:rsidP="00B1243F">
            <w:pPr>
              <w:contextualSpacing/>
              <w:jc w:val="center"/>
              <w:rPr>
                <w:sz w:val="20"/>
                <w:szCs w:val="20"/>
              </w:rPr>
            </w:pPr>
            <w:r w:rsidRPr="001902B7">
              <w:rPr>
                <w:sz w:val="20"/>
                <w:szCs w:val="20"/>
              </w:rPr>
              <w:t>B: 5</w:t>
            </w:r>
          </w:p>
          <w:p w:rsidR="009950D2" w:rsidRPr="001902B7" w:rsidRDefault="009950D2"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5A4FBB" w:rsidRDefault="005A4FBB" w:rsidP="00A33DAA">
            <w:pPr>
              <w:pStyle w:val="CM4"/>
              <w:contextualSpacing/>
              <w:jc w:val="both"/>
              <w:rPr>
                <w:rFonts w:ascii="Times New Roman" w:hAnsi="Times New Roman"/>
                <w:color w:val="000000"/>
                <w:sz w:val="20"/>
                <w:szCs w:val="20"/>
              </w:rPr>
            </w:pPr>
          </w:p>
          <w:p w:rsidR="009950D2" w:rsidRPr="001902B7" w:rsidRDefault="009950D2" w:rsidP="00A33DAA">
            <w:pPr>
              <w:pStyle w:val="CM4"/>
              <w:contextualSpacing/>
              <w:jc w:val="both"/>
              <w:rPr>
                <w:rFonts w:ascii="Times New Roman" w:hAnsi="Times New Roman"/>
                <w:sz w:val="20"/>
                <w:szCs w:val="20"/>
              </w:rPr>
            </w:pPr>
            <w:r w:rsidRPr="001902B7">
              <w:rPr>
                <w:rFonts w:ascii="Times New Roman" w:hAnsi="Times New Roman"/>
                <w:color w:val="000000"/>
                <w:sz w:val="20"/>
                <w:szCs w:val="20"/>
              </w:rPr>
              <w:t>„finančné informácie“ sú všetky typy informácií alebo údajov, napríklad údaje o finančných aktívach, pohyboch finančných prostriedkov alebo finančných obchodných vzťahoch, ktorých držiteľom už sú FIU a ktoré slúžia na predchádzanie praniu špinavých peňazí a financovaniu terorizmu, ich odhaľovanie a účinný boj proti nim;</w:t>
            </w:r>
            <w:r w:rsidRPr="001902B7">
              <w:rPr>
                <w:rFonts w:ascii="Times New Roman" w:hAnsi="Times New Roman"/>
                <w:sz w:val="20"/>
                <w:szCs w:val="20"/>
              </w:rPr>
              <w:t xml:space="preserve"> </w:t>
            </w:r>
          </w:p>
        </w:tc>
        <w:tc>
          <w:tcPr>
            <w:tcW w:w="708" w:type="dxa"/>
            <w:tcBorders>
              <w:top w:val="single" w:sz="4" w:space="0" w:color="auto"/>
              <w:left w:val="single" w:sz="4" w:space="0" w:color="auto"/>
              <w:bottom w:val="single" w:sz="4" w:space="0" w:color="auto"/>
              <w:right w:val="single" w:sz="12" w:space="0" w:color="auto"/>
            </w:tcBorders>
          </w:tcPr>
          <w:p w:rsidR="009950D2" w:rsidRPr="001902B7" w:rsidRDefault="0044346D"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E91981" w:rsidRDefault="00E91981" w:rsidP="00A33DAA">
            <w:pPr>
              <w:pStyle w:val="Normlny0"/>
              <w:widowControl/>
              <w:contextualSpacing/>
              <w:jc w:val="center"/>
            </w:pPr>
            <w:r>
              <w:t>zákon č. 297/2008 Z. z.</w:t>
            </w:r>
          </w:p>
          <w:p w:rsidR="00E91981" w:rsidRDefault="00E91981" w:rsidP="00A33DAA">
            <w:pPr>
              <w:pStyle w:val="Normlny0"/>
              <w:widowControl/>
              <w:contextualSpacing/>
              <w:jc w:val="center"/>
            </w:pPr>
            <w:r>
              <w:t>+</w:t>
            </w:r>
          </w:p>
          <w:p w:rsidR="00030FF0" w:rsidRPr="001902B7" w:rsidRDefault="00C41D3F" w:rsidP="00A33DAA">
            <w:pPr>
              <w:pStyle w:val="Normlny0"/>
              <w:widowControl/>
              <w:contextualSpacing/>
              <w:jc w:val="center"/>
            </w:pPr>
            <w:r>
              <w:t>návrh zákona</w:t>
            </w:r>
          </w:p>
          <w:p w:rsidR="00030FF0" w:rsidRPr="001902B7" w:rsidRDefault="00030FF0" w:rsidP="00A33DAA">
            <w:pPr>
              <w:pStyle w:val="Normlny0"/>
              <w:widowControl/>
              <w:contextualSpacing/>
              <w:jc w:val="center"/>
            </w:pPr>
          </w:p>
          <w:p w:rsidR="00030FF0" w:rsidRPr="001902B7" w:rsidRDefault="00030FF0" w:rsidP="00A33DAA">
            <w:pPr>
              <w:pStyle w:val="Normlny0"/>
              <w:widowControl/>
              <w:contextualSpacing/>
              <w:jc w:val="center"/>
            </w:pPr>
          </w:p>
          <w:p w:rsidR="00030FF0" w:rsidRPr="001902B7" w:rsidRDefault="00030FF0" w:rsidP="00A33DAA">
            <w:pPr>
              <w:pStyle w:val="Normlny0"/>
              <w:widowControl/>
              <w:contextualSpacing/>
              <w:jc w:val="center"/>
            </w:pPr>
          </w:p>
          <w:p w:rsidR="00E0287B" w:rsidRPr="001902B7" w:rsidRDefault="00E0287B"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D4059E" w:rsidRPr="001902B7" w:rsidRDefault="00D4059E" w:rsidP="00A33DAA">
            <w:pPr>
              <w:widowControl/>
              <w:contextualSpacing/>
              <w:jc w:val="center"/>
              <w:rPr>
                <w:sz w:val="20"/>
                <w:szCs w:val="20"/>
              </w:rPr>
            </w:pPr>
            <w:r w:rsidRPr="001902B7">
              <w:rPr>
                <w:sz w:val="20"/>
                <w:szCs w:val="20"/>
              </w:rPr>
              <w:t>§</w:t>
            </w:r>
            <w:r w:rsidR="00806734">
              <w:rPr>
                <w:sz w:val="20"/>
                <w:szCs w:val="20"/>
              </w:rPr>
              <w:t>:</w:t>
            </w:r>
            <w:r w:rsidRPr="001902B7">
              <w:rPr>
                <w:sz w:val="20"/>
                <w:szCs w:val="20"/>
              </w:rPr>
              <w:t xml:space="preserve"> 9</w:t>
            </w:r>
          </w:p>
          <w:p w:rsidR="00D4059E" w:rsidRPr="001902B7" w:rsidRDefault="00D4059E" w:rsidP="00A33DAA">
            <w:pPr>
              <w:widowControl/>
              <w:contextualSpacing/>
              <w:jc w:val="center"/>
              <w:rPr>
                <w:sz w:val="20"/>
                <w:szCs w:val="20"/>
              </w:rPr>
            </w:pPr>
            <w:r w:rsidRPr="001902B7">
              <w:rPr>
                <w:sz w:val="20"/>
                <w:szCs w:val="20"/>
              </w:rPr>
              <w:t xml:space="preserve">P: </w:t>
            </w:r>
            <w:r w:rsidR="00BC5285" w:rsidRPr="001902B7">
              <w:rPr>
                <w:sz w:val="20"/>
                <w:szCs w:val="20"/>
              </w:rPr>
              <w:t>p</w:t>
            </w:r>
            <w:r w:rsidRPr="001902B7">
              <w:rPr>
                <w:sz w:val="20"/>
                <w:szCs w:val="20"/>
              </w:rPr>
              <w:t>)</w:t>
            </w:r>
          </w:p>
          <w:p w:rsidR="009950D2" w:rsidRPr="001902B7" w:rsidRDefault="009950D2" w:rsidP="00A33DAA">
            <w:pPr>
              <w:widowControl/>
              <w:contextualSpacing/>
              <w:jc w:val="center"/>
              <w:rPr>
                <w:sz w:val="20"/>
                <w:szCs w:val="20"/>
              </w:rPr>
            </w:pPr>
          </w:p>
        </w:tc>
        <w:tc>
          <w:tcPr>
            <w:tcW w:w="6379" w:type="dxa"/>
            <w:tcBorders>
              <w:top w:val="single" w:sz="4" w:space="0" w:color="auto"/>
              <w:left w:val="single" w:sz="4" w:space="0" w:color="auto"/>
              <w:bottom w:val="single" w:sz="4" w:space="0" w:color="auto"/>
              <w:right w:val="single" w:sz="4" w:space="0" w:color="auto"/>
            </w:tcBorders>
          </w:tcPr>
          <w:p w:rsidR="00E91981" w:rsidRDefault="00E91981" w:rsidP="00C41D3F">
            <w:pPr>
              <w:contextualSpacing/>
              <w:jc w:val="both"/>
              <w:rPr>
                <w:sz w:val="20"/>
                <w:szCs w:val="20"/>
              </w:rPr>
            </w:pPr>
            <w:r w:rsidRPr="00E91981">
              <w:rPr>
                <w:sz w:val="20"/>
                <w:szCs w:val="20"/>
              </w:rPr>
              <w:t>Na účely tohto zákona sa ďalej rozumie</w:t>
            </w:r>
          </w:p>
          <w:p w:rsidR="009950D2" w:rsidRPr="00E91981" w:rsidRDefault="00D4059E" w:rsidP="00C41D3F">
            <w:pPr>
              <w:contextualSpacing/>
              <w:jc w:val="both"/>
              <w:rPr>
                <w:b/>
                <w:sz w:val="20"/>
                <w:szCs w:val="20"/>
              </w:rPr>
            </w:pPr>
            <w:r w:rsidRPr="00E91981">
              <w:rPr>
                <w:b/>
                <w:sz w:val="20"/>
                <w:szCs w:val="20"/>
              </w:rPr>
              <w:t>finančnou informáciou každá informácia</w:t>
            </w:r>
            <w:r w:rsidR="00A62C52" w:rsidRPr="00E91981">
              <w:rPr>
                <w:b/>
                <w:sz w:val="20"/>
                <w:szCs w:val="20"/>
              </w:rPr>
              <w:t xml:space="preserve"> alebo údaj, ktor</w:t>
            </w:r>
            <w:r w:rsidR="00E91981" w:rsidRPr="00E91981">
              <w:rPr>
                <w:b/>
                <w:sz w:val="20"/>
                <w:szCs w:val="20"/>
              </w:rPr>
              <w:t>ý</w:t>
            </w:r>
            <w:r w:rsidR="00A62C52" w:rsidRPr="00E91981">
              <w:rPr>
                <w:b/>
                <w:sz w:val="20"/>
                <w:szCs w:val="20"/>
              </w:rPr>
              <w:t xml:space="preserve"> </w:t>
            </w:r>
            <w:r w:rsidR="00732981" w:rsidRPr="00E91981">
              <w:rPr>
                <w:b/>
                <w:sz w:val="20"/>
                <w:szCs w:val="20"/>
              </w:rPr>
              <w:t xml:space="preserve">má finančná spravodajská jednotka </w:t>
            </w:r>
            <w:r w:rsidR="00950074" w:rsidRPr="00E91981">
              <w:rPr>
                <w:b/>
                <w:sz w:val="20"/>
                <w:szCs w:val="20"/>
              </w:rPr>
              <w:t xml:space="preserve">k dispozícii </w:t>
            </w:r>
            <w:r w:rsidR="001C734C" w:rsidRPr="00E91981">
              <w:rPr>
                <w:b/>
                <w:sz w:val="20"/>
                <w:szCs w:val="20"/>
              </w:rPr>
              <w:t>na účel predchádzania</w:t>
            </w:r>
            <w:r w:rsidR="00950074" w:rsidRPr="00E91981">
              <w:rPr>
                <w:b/>
                <w:sz w:val="20"/>
                <w:szCs w:val="20"/>
              </w:rPr>
              <w:t xml:space="preserve"> a odha</w:t>
            </w:r>
            <w:r w:rsidR="001C734C" w:rsidRPr="00E91981">
              <w:rPr>
                <w:b/>
                <w:sz w:val="20"/>
                <w:szCs w:val="20"/>
              </w:rPr>
              <w:t>ľovania</w:t>
            </w:r>
            <w:r w:rsidR="00950074" w:rsidRPr="00E91981">
              <w:rPr>
                <w:b/>
                <w:sz w:val="20"/>
                <w:szCs w:val="20"/>
              </w:rPr>
              <w:t xml:space="preserve"> legalizácie a financovania terorizmu, </w:t>
            </w:r>
            <w:r w:rsidRPr="00E91981">
              <w:rPr>
                <w:b/>
                <w:sz w:val="20"/>
                <w:szCs w:val="20"/>
              </w:rPr>
              <w:t xml:space="preserve"> napríklad údaje o finančných aktívach, pohyboch finančných prostriedkov alebo obchodných vzťahoch</w:t>
            </w:r>
            <w:r w:rsidR="007B7649" w:rsidRPr="00E91981">
              <w:rPr>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9950D2" w:rsidRPr="001902B7" w:rsidRDefault="00285AD6"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9950D2" w:rsidRPr="001902B7" w:rsidRDefault="009950D2" w:rsidP="00A33DAA">
            <w:pPr>
              <w:pStyle w:val="Nadpis1"/>
              <w:widowControl/>
              <w:contextualSpacing/>
              <w:rPr>
                <w:b w:val="0"/>
                <w:bCs w:val="0"/>
                <w:sz w:val="20"/>
                <w:szCs w:val="20"/>
              </w:rPr>
            </w:pPr>
          </w:p>
        </w:tc>
      </w:tr>
      <w:tr w:rsidR="009950D2" w:rsidRPr="001902B7" w:rsidTr="00C21926">
        <w:tc>
          <w:tcPr>
            <w:tcW w:w="752" w:type="dxa"/>
            <w:tcBorders>
              <w:top w:val="single" w:sz="4" w:space="0" w:color="auto"/>
              <w:left w:val="single" w:sz="12" w:space="0" w:color="auto"/>
              <w:bottom w:val="single" w:sz="4" w:space="0" w:color="auto"/>
              <w:right w:val="single" w:sz="4" w:space="0" w:color="auto"/>
            </w:tcBorders>
          </w:tcPr>
          <w:p w:rsidR="009950D2" w:rsidRPr="001902B7" w:rsidRDefault="009950D2" w:rsidP="00B1243F">
            <w:pPr>
              <w:contextualSpacing/>
              <w:jc w:val="center"/>
              <w:rPr>
                <w:sz w:val="20"/>
                <w:szCs w:val="20"/>
              </w:rPr>
            </w:pPr>
            <w:r w:rsidRPr="001902B7">
              <w:rPr>
                <w:sz w:val="20"/>
                <w:szCs w:val="20"/>
              </w:rPr>
              <w:t>Č: 2</w:t>
            </w:r>
          </w:p>
          <w:p w:rsidR="009950D2" w:rsidRPr="001902B7" w:rsidRDefault="009950D2" w:rsidP="00B1243F">
            <w:pPr>
              <w:contextualSpacing/>
              <w:jc w:val="center"/>
              <w:rPr>
                <w:sz w:val="20"/>
                <w:szCs w:val="20"/>
              </w:rPr>
            </w:pPr>
            <w:r w:rsidRPr="001902B7">
              <w:rPr>
                <w:sz w:val="20"/>
                <w:szCs w:val="20"/>
              </w:rPr>
              <w:t>B: 6</w:t>
            </w:r>
          </w:p>
          <w:p w:rsidR="009950D2" w:rsidRPr="001902B7" w:rsidRDefault="009950D2"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5A4FBB" w:rsidRDefault="005A4FBB" w:rsidP="00A33DAA">
            <w:pPr>
              <w:pStyle w:val="CM4"/>
              <w:contextualSpacing/>
              <w:jc w:val="both"/>
              <w:rPr>
                <w:rFonts w:ascii="Times New Roman" w:hAnsi="Times New Roman"/>
                <w:color w:val="000000"/>
                <w:sz w:val="20"/>
                <w:szCs w:val="20"/>
              </w:rPr>
            </w:pPr>
          </w:p>
          <w:p w:rsidR="009950D2" w:rsidRPr="001902B7" w:rsidRDefault="009950D2" w:rsidP="00A33DAA">
            <w:pPr>
              <w:pStyle w:val="CM4"/>
              <w:contextualSpacing/>
              <w:jc w:val="both"/>
              <w:rPr>
                <w:rFonts w:ascii="Times New Roman" w:hAnsi="Times New Roman"/>
                <w:color w:val="000000"/>
                <w:sz w:val="20"/>
                <w:szCs w:val="20"/>
              </w:rPr>
            </w:pPr>
            <w:r w:rsidRPr="001902B7">
              <w:rPr>
                <w:rFonts w:ascii="Times New Roman" w:hAnsi="Times New Roman"/>
                <w:color w:val="000000"/>
                <w:sz w:val="20"/>
                <w:szCs w:val="20"/>
              </w:rPr>
              <w:t xml:space="preserve">„informácie na účely presadzovania práva“ sú: </w:t>
            </w:r>
          </w:p>
          <w:p w:rsidR="009950D2" w:rsidRPr="001902B7" w:rsidRDefault="009950D2" w:rsidP="00A33DAA">
            <w:pPr>
              <w:pStyle w:val="CM4"/>
              <w:contextualSpacing/>
              <w:jc w:val="both"/>
              <w:rPr>
                <w:rFonts w:ascii="Times New Roman" w:hAnsi="Times New Roman"/>
                <w:color w:val="000000"/>
                <w:sz w:val="20"/>
                <w:szCs w:val="20"/>
              </w:rPr>
            </w:pPr>
            <w:r w:rsidRPr="001902B7">
              <w:rPr>
                <w:rFonts w:ascii="Times New Roman" w:hAnsi="Times New Roman"/>
                <w:color w:val="000000"/>
                <w:sz w:val="20"/>
                <w:szCs w:val="20"/>
              </w:rPr>
              <w:t>i) všetky typy informácií alebo údajov, ktorých držiteľom už sú príslušné orgány v súvislosti s predchádzaním trestným činom, ich odhaľovaní</w:t>
            </w:r>
            <w:r w:rsidR="00A47790" w:rsidRPr="001902B7">
              <w:rPr>
                <w:rFonts w:ascii="Times New Roman" w:hAnsi="Times New Roman"/>
                <w:color w:val="000000"/>
                <w:sz w:val="20"/>
                <w:szCs w:val="20"/>
              </w:rPr>
              <w:t>m, vyšetrovaním alebo stíhaním;</w:t>
            </w:r>
          </w:p>
          <w:p w:rsidR="009950D2" w:rsidRPr="001902B7" w:rsidRDefault="009950D2" w:rsidP="00A33DAA">
            <w:pPr>
              <w:pStyle w:val="CM4"/>
              <w:contextualSpacing/>
              <w:jc w:val="both"/>
              <w:rPr>
                <w:rFonts w:ascii="Times New Roman" w:hAnsi="Times New Roman"/>
                <w:color w:val="000000"/>
                <w:sz w:val="20"/>
                <w:szCs w:val="20"/>
              </w:rPr>
            </w:pPr>
            <w:r w:rsidRPr="001902B7">
              <w:rPr>
                <w:rFonts w:ascii="Times New Roman" w:hAnsi="Times New Roman"/>
                <w:color w:val="000000"/>
                <w:sz w:val="20"/>
                <w:szCs w:val="20"/>
              </w:rPr>
              <w:t xml:space="preserve">ii) všetky typy informácií alebo údajov, ktorých držiteľom sú v súvislosti s predchádzaním trestným činom, ich odhaľovaním, vyšetrovaním alebo </w:t>
            </w:r>
            <w:r w:rsidRPr="001902B7">
              <w:rPr>
                <w:rFonts w:ascii="Times New Roman" w:hAnsi="Times New Roman"/>
                <w:color w:val="000000"/>
                <w:sz w:val="20"/>
                <w:szCs w:val="20"/>
              </w:rPr>
              <w:lastRenderedPageBreak/>
              <w:t xml:space="preserve">stíhaním orgány verejnej moci alebo súkromné subjekty a ktoré sú k dispozícii príslušným orgánom bez použitia donucovacích opatrení podľa vnútroštátneho práva. </w:t>
            </w:r>
          </w:p>
          <w:p w:rsidR="009950D2" w:rsidRPr="001902B7" w:rsidRDefault="009950D2" w:rsidP="00A33DAA">
            <w:pPr>
              <w:pStyle w:val="CM4"/>
              <w:contextualSpacing/>
              <w:jc w:val="both"/>
              <w:rPr>
                <w:rFonts w:ascii="Times New Roman" w:hAnsi="Times New Roman"/>
                <w:color w:val="000000"/>
                <w:sz w:val="20"/>
                <w:szCs w:val="20"/>
              </w:rPr>
            </w:pPr>
            <w:r w:rsidRPr="001902B7">
              <w:rPr>
                <w:rFonts w:ascii="Times New Roman" w:hAnsi="Times New Roman"/>
                <w:color w:val="000000"/>
                <w:sz w:val="20"/>
                <w:szCs w:val="20"/>
              </w:rPr>
              <w:t xml:space="preserve">Takéto informácie môžu byť okrem iného záznamy z registrov trestov, informácie o vyšetrovaniach, informácie o zmrazení alebo zaistení majetku, alebo iných vyšetrovacích alebo dočasných opatreniach a informácie o odsúdeniach a konfiškáciách; </w:t>
            </w:r>
          </w:p>
        </w:tc>
        <w:tc>
          <w:tcPr>
            <w:tcW w:w="708" w:type="dxa"/>
            <w:tcBorders>
              <w:top w:val="single" w:sz="4" w:space="0" w:color="auto"/>
              <w:left w:val="single" w:sz="4" w:space="0" w:color="auto"/>
              <w:bottom w:val="single" w:sz="4" w:space="0" w:color="auto"/>
              <w:right w:val="single" w:sz="12" w:space="0" w:color="auto"/>
            </w:tcBorders>
          </w:tcPr>
          <w:p w:rsidR="009950D2" w:rsidRPr="001902B7" w:rsidRDefault="00C03269" w:rsidP="00A33DAA">
            <w:pPr>
              <w:widowControl/>
              <w:contextualSpacing/>
              <w:jc w:val="center"/>
              <w:rPr>
                <w:sz w:val="20"/>
                <w:szCs w:val="20"/>
              </w:rPr>
            </w:pPr>
            <w:r w:rsidRPr="001902B7">
              <w:rPr>
                <w:sz w:val="20"/>
                <w:szCs w:val="20"/>
              </w:rPr>
              <w:lastRenderedPageBreak/>
              <w:t>n.</w:t>
            </w:r>
            <w:r w:rsidR="003F0B89">
              <w:rPr>
                <w:sz w:val="20"/>
                <w:szCs w:val="20"/>
              </w:rPr>
              <w:t xml:space="preserve"> </w:t>
            </w:r>
            <w:r w:rsidRPr="001902B7">
              <w:rPr>
                <w:sz w:val="20"/>
                <w:szCs w:val="20"/>
              </w:rPr>
              <w:t>a.</w:t>
            </w:r>
          </w:p>
        </w:tc>
        <w:tc>
          <w:tcPr>
            <w:tcW w:w="993" w:type="dxa"/>
            <w:tcBorders>
              <w:top w:val="single" w:sz="4" w:space="0" w:color="auto"/>
              <w:left w:val="nil"/>
              <w:bottom w:val="single" w:sz="4" w:space="0" w:color="auto"/>
              <w:right w:val="single" w:sz="4" w:space="0" w:color="auto"/>
            </w:tcBorders>
          </w:tcPr>
          <w:p w:rsidR="009950D2" w:rsidRPr="001902B7" w:rsidRDefault="009950D2" w:rsidP="00A33DAA">
            <w:pPr>
              <w:pStyle w:val="Normlny0"/>
              <w:widowControl/>
              <w:contextualSpacing/>
              <w:jc w:val="center"/>
            </w:pPr>
          </w:p>
          <w:p w:rsidR="00C16B01" w:rsidRPr="001902B7" w:rsidRDefault="00C16B01"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9950D2" w:rsidRPr="001902B7" w:rsidRDefault="009950D2" w:rsidP="00A33DAA">
            <w:pPr>
              <w:widowControl/>
              <w:contextualSpacing/>
              <w:jc w:val="center"/>
              <w:rPr>
                <w:sz w:val="20"/>
                <w:szCs w:val="20"/>
              </w:rPr>
            </w:pPr>
          </w:p>
        </w:tc>
        <w:tc>
          <w:tcPr>
            <w:tcW w:w="6379" w:type="dxa"/>
            <w:tcBorders>
              <w:top w:val="single" w:sz="4" w:space="0" w:color="auto"/>
              <w:left w:val="single" w:sz="4" w:space="0" w:color="auto"/>
              <w:bottom w:val="single" w:sz="4" w:space="0" w:color="auto"/>
              <w:right w:val="single" w:sz="4" w:space="0" w:color="auto"/>
            </w:tcBorders>
          </w:tcPr>
          <w:p w:rsidR="009950D2" w:rsidRPr="001902B7" w:rsidRDefault="009950D2" w:rsidP="00A33DAA">
            <w:pPr>
              <w:contextualSpacing/>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9950D2" w:rsidRPr="001902B7" w:rsidRDefault="00C03269" w:rsidP="00A33DAA">
            <w:pPr>
              <w:widowControl/>
              <w:contextualSpacing/>
              <w:jc w:val="center"/>
              <w:rPr>
                <w:sz w:val="20"/>
                <w:szCs w:val="20"/>
              </w:rPr>
            </w:pPr>
            <w:r w:rsidRPr="001902B7">
              <w:rPr>
                <w:sz w:val="20"/>
                <w:szCs w:val="20"/>
              </w:rPr>
              <w:t>n.</w:t>
            </w:r>
            <w:r w:rsidR="003F0B89">
              <w:rPr>
                <w:sz w:val="20"/>
                <w:szCs w:val="20"/>
              </w:rPr>
              <w:t xml:space="preserve"> </w:t>
            </w:r>
            <w:r w:rsidRPr="001902B7">
              <w:rPr>
                <w:sz w:val="20"/>
                <w:szCs w:val="20"/>
              </w:rPr>
              <w:t>a.</w:t>
            </w:r>
          </w:p>
        </w:tc>
        <w:tc>
          <w:tcPr>
            <w:tcW w:w="1129" w:type="dxa"/>
            <w:tcBorders>
              <w:top w:val="single" w:sz="4" w:space="0" w:color="auto"/>
              <w:left w:val="single" w:sz="4" w:space="0" w:color="auto"/>
              <w:bottom w:val="single" w:sz="4" w:space="0" w:color="auto"/>
            </w:tcBorders>
          </w:tcPr>
          <w:p w:rsidR="00E07359" w:rsidRPr="001902B7" w:rsidRDefault="00806734" w:rsidP="00806734">
            <w:pPr>
              <w:pStyle w:val="Nadpis1"/>
              <w:widowControl/>
              <w:contextualSpacing/>
              <w:jc w:val="both"/>
              <w:rPr>
                <w:sz w:val="20"/>
                <w:szCs w:val="20"/>
              </w:rPr>
            </w:pPr>
            <w:r w:rsidRPr="001902B7">
              <w:rPr>
                <w:b w:val="0"/>
                <w:bCs w:val="0"/>
                <w:sz w:val="20"/>
                <w:szCs w:val="20"/>
              </w:rPr>
              <w:t xml:space="preserve">Vymedzenie </w:t>
            </w:r>
            <w:r>
              <w:rPr>
                <w:b w:val="0"/>
                <w:bCs w:val="0"/>
                <w:sz w:val="20"/>
                <w:szCs w:val="20"/>
              </w:rPr>
              <w:t xml:space="preserve">tohto pojmu </w:t>
            </w:r>
            <w:r w:rsidRPr="001902B7">
              <w:rPr>
                <w:b w:val="0"/>
                <w:bCs w:val="0"/>
                <w:sz w:val="20"/>
                <w:szCs w:val="20"/>
              </w:rPr>
              <w:t>nie je potrebné, keďže je použitý len v</w:t>
            </w:r>
            <w:r>
              <w:rPr>
                <w:b w:val="0"/>
                <w:bCs w:val="0"/>
                <w:sz w:val="20"/>
                <w:szCs w:val="20"/>
              </w:rPr>
              <w:t> </w:t>
            </w:r>
            <w:r w:rsidRPr="001902B7">
              <w:rPr>
                <w:b w:val="0"/>
                <w:bCs w:val="0"/>
                <w:sz w:val="20"/>
                <w:szCs w:val="20"/>
              </w:rPr>
              <w:t>čl</w:t>
            </w:r>
            <w:r>
              <w:rPr>
                <w:b w:val="0"/>
                <w:bCs w:val="0"/>
                <w:sz w:val="20"/>
                <w:szCs w:val="20"/>
              </w:rPr>
              <w:t>.</w:t>
            </w:r>
            <w:r w:rsidRPr="001902B7">
              <w:rPr>
                <w:b w:val="0"/>
                <w:bCs w:val="0"/>
                <w:sz w:val="20"/>
                <w:szCs w:val="20"/>
              </w:rPr>
              <w:t xml:space="preserve"> 8 a v transpozičnom </w:t>
            </w:r>
            <w:r w:rsidRPr="001902B7">
              <w:rPr>
                <w:b w:val="0"/>
                <w:bCs w:val="0"/>
                <w:sz w:val="20"/>
                <w:szCs w:val="20"/>
              </w:rPr>
              <w:lastRenderedPageBreak/>
              <w:t xml:space="preserve">ustanovení tohto článku bol vyjadrený </w:t>
            </w:r>
            <w:r>
              <w:rPr>
                <w:b w:val="0"/>
                <w:bCs w:val="0"/>
                <w:sz w:val="20"/>
                <w:szCs w:val="20"/>
              </w:rPr>
              <w:t xml:space="preserve">popisne. </w:t>
            </w:r>
          </w:p>
        </w:tc>
      </w:tr>
      <w:tr w:rsidR="007949E7" w:rsidRPr="001902B7" w:rsidTr="00C21926">
        <w:tc>
          <w:tcPr>
            <w:tcW w:w="752" w:type="dxa"/>
            <w:tcBorders>
              <w:top w:val="single" w:sz="4" w:space="0" w:color="auto"/>
              <w:left w:val="single" w:sz="12" w:space="0" w:color="auto"/>
              <w:bottom w:val="single" w:sz="4" w:space="0" w:color="auto"/>
              <w:right w:val="single" w:sz="4" w:space="0" w:color="auto"/>
            </w:tcBorders>
          </w:tcPr>
          <w:p w:rsidR="007949E7" w:rsidRPr="001902B7" w:rsidRDefault="007949E7" w:rsidP="00B1243F">
            <w:pPr>
              <w:contextualSpacing/>
              <w:jc w:val="center"/>
              <w:rPr>
                <w:sz w:val="20"/>
                <w:szCs w:val="20"/>
              </w:rPr>
            </w:pPr>
            <w:r w:rsidRPr="001902B7">
              <w:rPr>
                <w:sz w:val="20"/>
                <w:szCs w:val="20"/>
              </w:rPr>
              <w:lastRenderedPageBreak/>
              <w:t>Č: 2</w:t>
            </w:r>
          </w:p>
          <w:p w:rsidR="007949E7" w:rsidRPr="001902B7" w:rsidRDefault="007949E7" w:rsidP="00B1243F">
            <w:pPr>
              <w:contextualSpacing/>
              <w:jc w:val="center"/>
              <w:rPr>
                <w:sz w:val="20"/>
                <w:szCs w:val="20"/>
              </w:rPr>
            </w:pPr>
            <w:r w:rsidRPr="001902B7">
              <w:rPr>
                <w:sz w:val="20"/>
                <w:szCs w:val="20"/>
              </w:rPr>
              <w:t>B: 7</w:t>
            </w:r>
          </w:p>
          <w:p w:rsidR="007949E7" w:rsidRPr="001902B7" w:rsidRDefault="007949E7"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5A4FBB" w:rsidRDefault="005A4FBB" w:rsidP="00A33DAA">
            <w:pPr>
              <w:pStyle w:val="CM4"/>
              <w:contextualSpacing/>
              <w:jc w:val="both"/>
              <w:rPr>
                <w:rFonts w:ascii="Times New Roman" w:hAnsi="Times New Roman"/>
                <w:color w:val="000000"/>
                <w:sz w:val="20"/>
                <w:szCs w:val="20"/>
              </w:rPr>
            </w:pPr>
          </w:p>
          <w:p w:rsidR="007949E7" w:rsidRPr="001902B7" w:rsidRDefault="007949E7" w:rsidP="00A33DAA">
            <w:pPr>
              <w:pStyle w:val="CM4"/>
              <w:contextualSpacing/>
              <w:jc w:val="both"/>
              <w:rPr>
                <w:rFonts w:ascii="Times New Roman" w:hAnsi="Times New Roman"/>
                <w:color w:val="000000"/>
                <w:sz w:val="20"/>
                <w:szCs w:val="20"/>
              </w:rPr>
            </w:pPr>
            <w:r w:rsidRPr="001902B7">
              <w:rPr>
                <w:rFonts w:ascii="Times New Roman" w:hAnsi="Times New Roman"/>
                <w:color w:val="000000"/>
                <w:sz w:val="20"/>
                <w:szCs w:val="20"/>
              </w:rPr>
              <w:t xml:space="preserve">„informácie o bankových účtoch“ sú tieto informácie o bankových a platobných účtoch a bezpečnostných schránkach z centralizovaných registrov bankových účtov: </w:t>
            </w:r>
          </w:p>
          <w:p w:rsidR="007949E7" w:rsidRPr="001902B7" w:rsidRDefault="007949E7" w:rsidP="00A33DAA">
            <w:pPr>
              <w:pStyle w:val="CM4"/>
              <w:contextualSpacing/>
              <w:jc w:val="both"/>
              <w:rPr>
                <w:rFonts w:ascii="Times New Roman" w:hAnsi="Times New Roman"/>
                <w:color w:val="000000"/>
                <w:sz w:val="20"/>
                <w:szCs w:val="20"/>
              </w:rPr>
            </w:pPr>
            <w:r w:rsidRPr="001902B7">
              <w:rPr>
                <w:rFonts w:ascii="Times New Roman" w:hAnsi="Times New Roman"/>
                <w:color w:val="000000"/>
                <w:sz w:val="20"/>
                <w:szCs w:val="20"/>
              </w:rPr>
              <w:t xml:space="preserve">i) v prípade klienta, ktorý je držiteľom účtu, a v prípade akejkoľvek osoby, ktorá tvrdí, že koná v mene klienta: meno doplnené buď ďalšími identifikačnými údajmi požadovanými podľa vnútroštátnych ustanovení, ktorými sa transponuje článok 13 ods. 1 písm. a) smernice (EÚ) 2015/849, alebo jedinečným identifikačným číslom; </w:t>
            </w:r>
          </w:p>
          <w:p w:rsidR="007949E7" w:rsidRPr="001902B7" w:rsidRDefault="007949E7" w:rsidP="00A33DAA">
            <w:pPr>
              <w:pStyle w:val="CM4"/>
              <w:contextualSpacing/>
              <w:jc w:val="both"/>
              <w:rPr>
                <w:rFonts w:ascii="Times New Roman" w:hAnsi="Times New Roman"/>
                <w:color w:val="000000"/>
                <w:sz w:val="20"/>
                <w:szCs w:val="20"/>
              </w:rPr>
            </w:pPr>
            <w:r w:rsidRPr="001902B7">
              <w:rPr>
                <w:rFonts w:ascii="Times New Roman" w:hAnsi="Times New Roman"/>
                <w:color w:val="000000"/>
                <w:sz w:val="20"/>
                <w:szCs w:val="20"/>
              </w:rPr>
              <w:t xml:space="preserve">ii) v prípade konečného užívateľa výhod v súvislosti s klientom, ktorý je držiteľom účtu: meno doplnené buď ďalšími identifikačnými údajmi požadovanými podľa vnútroštátnych ustanovení, ktorými sa transponuje článok 13 ods. 1 písm. b) smernice (EÚ) 2015/849, alebo jedinečným identifikačným číslom; </w:t>
            </w:r>
          </w:p>
          <w:p w:rsidR="007949E7" w:rsidRPr="001902B7" w:rsidRDefault="007949E7" w:rsidP="00A33DAA">
            <w:pPr>
              <w:pStyle w:val="CM4"/>
              <w:contextualSpacing/>
              <w:jc w:val="both"/>
              <w:rPr>
                <w:rFonts w:ascii="Times New Roman" w:hAnsi="Times New Roman"/>
                <w:color w:val="000000"/>
                <w:sz w:val="20"/>
                <w:szCs w:val="20"/>
              </w:rPr>
            </w:pPr>
            <w:r w:rsidRPr="001902B7">
              <w:rPr>
                <w:rFonts w:ascii="Times New Roman" w:hAnsi="Times New Roman"/>
                <w:color w:val="000000"/>
                <w:sz w:val="20"/>
                <w:szCs w:val="20"/>
              </w:rPr>
              <w:t xml:space="preserve">iii) v prípade bankového alebo platobného účtu: číslo IBAN a dátum založenia a zrušenia účtu; </w:t>
            </w:r>
          </w:p>
          <w:p w:rsidR="007949E7" w:rsidRPr="001902B7" w:rsidRDefault="007949E7" w:rsidP="00A33DAA">
            <w:pPr>
              <w:pStyle w:val="CM4"/>
              <w:contextualSpacing/>
              <w:jc w:val="both"/>
              <w:rPr>
                <w:rFonts w:ascii="Times New Roman" w:hAnsi="Times New Roman"/>
                <w:color w:val="000000"/>
                <w:sz w:val="20"/>
                <w:szCs w:val="20"/>
              </w:rPr>
            </w:pPr>
            <w:r w:rsidRPr="001902B7">
              <w:rPr>
                <w:rFonts w:ascii="Times New Roman" w:hAnsi="Times New Roman"/>
                <w:color w:val="000000"/>
                <w:sz w:val="20"/>
                <w:szCs w:val="20"/>
              </w:rPr>
              <w:t xml:space="preserve">iv) v prípade bezpečnostnej schránky: meno nájomcu doplnené ďalšími identifikačnými údajmi požadovanými podľa vnútroštátnych ustanovení, ktorými sa transponuje článok 13 ods. 1 smernice (EÚ) 2015/849, alebo jedinečným identifikačným číslom a trvaním obdobia prenájmu; </w:t>
            </w:r>
          </w:p>
        </w:tc>
        <w:tc>
          <w:tcPr>
            <w:tcW w:w="708" w:type="dxa"/>
            <w:tcBorders>
              <w:top w:val="single" w:sz="4" w:space="0" w:color="auto"/>
              <w:left w:val="single" w:sz="4" w:space="0" w:color="auto"/>
              <w:bottom w:val="single" w:sz="4" w:space="0" w:color="auto"/>
              <w:right w:val="single" w:sz="12" w:space="0" w:color="auto"/>
            </w:tcBorders>
          </w:tcPr>
          <w:p w:rsidR="007949E7" w:rsidRPr="001902B7" w:rsidRDefault="007949E7"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7949E7" w:rsidRPr="001902B7" w:rsidRDefault="00C41D3F" w:rsidP="00A33DAA">
            <w:pPr>
              <w:widowControl/>
              <w:contextualSpacing/>
              <w:jc w:val="center"/>
              <w:rPr>
                <w:sz w:val="20"/>
                <w:szCs w:val="20"/>
              </w:rPr>
            </w:pPr>
            <w:r>
              <w:rPr>
                <w:sz w:val="20"/>
                <w:szCs w:val="20"/>
              </w:rPr>
              <w:t>návrh zákona</w:t>
            </w:r>
          </w:p>
        </w:tc>
        <w:tc>
          <w:tcPr>
            <w:tcW w:w="708" w:type="dxa"/>
            <w:tcBorders>
              <w:top w:val="single" w:sz="4" w:space="0" w:color="auto"/>
              <w:left w:val="single" w:sz="4" w:space="0" w:color="auto"/>
              <w:bottom w:val="single" w:sz="4" w:space="0" w:color="auto"/>
              <w:right w:val="single" w:sz="4" w:space="0" w:color="auto"/>
            </w:tcBorders>
          </w:tcPr>
          <w:p w:rsidR="007949E7" w:rsidRPr="001F3FCD" w:rsidRDefault="007949E7" w:rsidP="00A33DAA">
            <w:pPr>
              <w:widowControl/>
              <w:contextualSpacing/>
              <w:jc w:val="center"/>
              <w:rPr>
                <w:sz w:val="20"/>
                <w:szCs w:val="20"/>
              </w:rPr>
            </w:pPr>
            <w:r w:rsidRPr="001F3FCD">
              <w:rPr>
                <w:sz w:val="20"/>
                <w:szCs w:val="20"/>
              </w:rPr>
              <w:t>§: 4</w:t>
            </w:r>
          </w:p>
          <w:p w:rsidR="007949E7" w:rsidRPr="001F3FCD" w:rsidRDefault="007949E7" w:rsidP="00A33DAA">
            <w:pPr>
              <w:widowControl/>
              <w:contextualSpacing/>
              <w:jc w:val="center"/>
              <w:rPr>
                <w:sz w:val="20"/>
                <w:szCs w:val="20"/>
              </w:rPr>
            </w:pPr>
            <w:r w:rsidRPr="001F3FCD">
              <w:rPr>
                <w:sz w:val="20"/>
                <w:szCs w:val="20"/>
              </w:rPr>
              <w:t>O: 1</w:t>
            </w:r>
          </w:p>
          <w:p w:rsidR="007949E7" w:rsidRPr="001F3FCD" w:rsidRDefault="007949E7"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E91981" w:rsidRPr="00E91981" w:rsidRDefault="00E91981" w:rsidP="00E91981">
            <w:pPr>
              <w:widowControl/>
              <w:adjustRightInd/>
              <w:contextualSpacing/>
              <w:jc w:val="both"/>
              <w:rPr>
                <w:color w:val="000000"/>
                <w:sz w:val="20"/>
                <w:szCs w:val="20"/>
              </w:rPr>
            </w:pPr>
            <w:r w:rsidRPr="00E91981">
              <w:rPr>
                <w:color w:val="000000"/>
                <w:sz w:val="20"/>
                <w:szCs w:val="20"/>
              </w:rPr>
              <w:t>Do centrálneho registra účtov sa zapisujú tieto údaje a ich zmeny:</w:t>
            </w:r>
          </w:p>
          <w:p w:rsidR="00E91981" w:rsidRPr="00E91981" w:rsidRDefault="00E91981" w:rsidP="00E91981">
            <w:pPr>
              <w:widowControl/>
              <w:adjustRightInd/>
              <w:contextualSpacing/>
              <w:jc w:val="both"/>
              <w:rPr>
                <w:color w:val="000000"/>
                <w:sz w:val="20"/>
                <w:szCs w:val="20"/>
              </w:rPr>
            </w:pPr>
            <w:r w:rsidRPr="00E91981">
              <w:rPr>
                <w:color w:val="000000"/>
                <w:sz w:val="20"/>
                <w:szCs w:val="20"/>
              </w:rPr>
              <w:t>a)</w:t>
            </w:r>
            <w:r>
              <w:rPr>
                <w:color w:val="000000"/>
                <w:sz w:val="20"/>
                <w:szCs w:val="20"/>
              </w:rPr>
              <w:t xml:space="preserve"> </w:t>
            </w:r>
            <w:r w:rsidRPr="00E91981">
              <w:rPr>
                <w:color w:val="000000"/>
                <w:sz w:val="20"/>
                <w:szCs w:val="20"/>
              </w:rPr>
              <w:t>názov, adresa sídla a identifikačné číslo finančnej inštitúcie, ktorá vedie účet alebo prenajíma bezpečnostnú schránku,</w:t>
            </w:r>
          </w:p>
          <w:p w:rsidR="00E91981" w:rsidRPr="00E91981" w:rsidRDefault="00E91981" w:rsidP="00E91981">
            <w:pPr>
              <w:widowControl/>
              <w:adjustRightInd/>
              <w:contextualSpacing/>
              <w:jc w:val="both"/>
              <w:rPr>
                <w:color w:val="000000"/>
                <w:sz w:val="20"/>
                <w:szCs w:val="20"/>
              </w:rPr>
            </w:pPr>
            <w:r w:rsidRPr="00E91981">
              <w:rPr>
                <w:color w:val="000000"/>
                <w:sz w:val="20"/>
                <w:szCs w:val="20"/>
              </w:rPr>
              <w:t>b)</w:t>
            </w:r>
            <w:r>
              <w:rPr>
                <w:color w:val="000000"/>
                <w:sz w:val="20"/>
                <w:szCs w:val="20"/>
              </w:rPr>
              <w:t xml:space="preserve"> </w:t>
            </w:r>
            <w:r w:rsidRPr="00E91981">
              <w:rPr>
                <w:color w:val="000000"/>
                <w:sz w:val="20"/>
                <w:szCs w:val="20"/>
              </w:rPr>
              <w:t>dátum založenia účtu,</w:t>
            </w:r>
          </w:p>
          <w:p w:rsidR="00E91981" w:rsidRPr="00E91981" w:rsidRDefault="00E91981" w:rsidP="00E91981">
            <w:pPr>
              <w:widowControl/>
              <w:adjustRightInd/>
              <w:contextualSpacing/>
              <w:jc w:val="both"/>
              <w:rPr>
                <w:color w:val="000000"/>
                <w:sz w:val="20"/>
                <w:szCs w:val="20"/>
              </w:rPr>
            </w:pPr>
            <w:r w:rsidRPr="00E91981">
              <w:rPr>
                <w:color w:val="000000"/>
                <w:sz w:val="20"/>
                <w:szCs w:val="20"/>
              </w:rPr>
              <w:t>c)</w:t>
            </w:r>
            <w:r>
              <w:rPr>
                <w:color w:val="000000"/>
                <w:sz w:val="20"/>
                <w:szCs w:val="20"/>
              </w:rPr>
              <w:t xml:space="preserve"> </w:t>
            </w:r>
            <w:r w:rsidRPr="00E91981">
              <w:rPr>
                <w:color w:val="000000"/>
                <w:sz w:val="20"/>
                <w:szCs w:val="20"/>
              </w:rPr>
              <w:t>dátum začatia prenájmu bezpečnostnej schránky,</w:t>
            </w:r>
          </w:p>
          <w:p w:rsidR="00623E2D" w:rsidRDefault="00E91981" w:rsidP="00E91981">
            <w:pPr>
              <w:widowControl/>
              <w:adjustRightInd/>
              <w:contextualSpacing/>
              <w:jc w:val="both"/>
              <w:rPr>
                <w:color w:val="000000"/>
                <w:sz w:val="20"/>
                <w:szCs w:val="20"/>
              </w:rPr>
            </w:pPr>
            <w:r w:rsidRPr="00E91981">
              <w:rPr>
                <w:color w:val="000000"/>
                <w:sz w:val="20"/>
                <w:szCs w:val="20"/>
              </w:rPr>
              <w:t>d)</w:t>
            </w:r>
            <w:r>
              <w:rPr>
                <w:color w:val="000000"/>
                <w:sz w:val="20"/>
                <w:szCs w:val="20"/>
              </w:rPr>
              <w:t xml:space="preserve"> </w:t>
            </w:r>
            <w:r w:rsidRPr="00E91981">
              <w:rPr>
                <w:color w:val="000000"/>
                <w:sz w:val="20"/>
                <w:szCs w:val="20"/>
              </w:rPr>
              <w:t>číslo účtu a medzin</w:t>
            </w:r>
            <w:r w:rsidR="001C78D3">
              <w:rPr>
                <w:color w:val="000000"/>
                <w:sz w:val="20"/>
                <w:szCs w:val="20"/>
              </w:rPr>
              <w:t>árodné bankové číslo účtu IBAN,</w:t>
            </w:r>
            <w:r w:rsidRPr="00E91981">
              <w:rPr>
                <w:color w:val="000000"/>
                <w:sz w:val="20"/>
                <w:szCs w:val="20"/>
              </w:rPr>
              <w:t xml:space="preserve"> ak bolo pridelené</w:t>
            </w:r>
            <w:r w:rsidR="00623E2D">
              <w:rPr>
                <w:color w:val="000000"/>
                <w:sz w:val="20"/>
                <w:szCs w:val="20"/>
              </w:rPr>
              <w:t>,</w:t>
            </w:r>
          </w:p>
          <w:p w:rsidR="00E91981" w:rsidRPr="00E91981" w:rsidRDefault="00E91981" w:rsidP="00E91981">
            <w:pPr>
              <w:widowControl/>
              <w:adjustRightInd/>
              <w:contextualSpacing/>
              <w:jc w:val="both"/>
              <w:rPr>
                <w:color w:val="000000"/>
                <w:sz w:val="20"/>
                <w:szCs w:val="20"/>
              </w:rPr>
            </w:pPr>
            <w:r w:rsidRPr="00E91981">
              <w:rPr>
                <w:color w:val="000000"/>
                <w:sz w:val="20"/>
                <w:szCs w:val="20"/>
              </w:rPr>
              <w:t>e)</w:t>
            </w:r>
            <w:r>
              <w:rPr>
                <w:color w:val="000000"/>
                <w:sz w:val="20"/>
                <w:szCs w:val="20"/>
              </w:rPr>
              <w:t xml:space="preserve"> </w:t>
            </w:r>
            <w:r w:rsidRPr="00E91981">
              <w:rPr>
                <w:color w:val="000000"/>
                <w:sz w:val="20"/>
                <w:szCs w:val="20"/>
              </w:rPr>
              <w:t>jednoznačné označenie bezpečnostnej schránky,</w:t>
            </w:r>
          </w:p>
          <w:p w:rsidR="00E91981" w:rsidRPr="00E91981" w:rsidRDefault="00E91981" w:rsidP="00E91981">
            <w:pPr>
              <w:widowControl/>
              <w:adjustRightInd/>
              <w:contextualSpacing/>
              <w:jc w:val="both"/>
              <w:rPr>
                <w:color w:val="000000"/>
                <w:sz w:val="20"/>
                <w:szCs w:val="20"/>
              </w:rPr>
            </w:pPr>
            <w:r w:rsidRPr="00E91981">
              <w:rPr>
                <w:color w:val="000000"/>
                <w:sz w:val="20"/>
                <w:szCs w:val="20"/>
              </w:rPr>
              <w:t>f)</w:t>
            </w:r>
            <w:r>
              <w:rPr>
                <w:color w:val="000000"/>
                <w:sz w:val="20"/>
                <w:szCs w:val="20"/>
              </w:rPr>
              <w:t xml:space="preserve"> </w:t>
            </w:r>
            <w:r w:rsidRPr="00E91981">
              <w:rPr>
                <w:color w:val="000000"/>
                <w:sz w:val="20"/>
                <w:szCs w:val="20"/>
              </w:rPr>
              <w:t>identifikačné údaje klienta v rozsahu:</w:t>
            </w:r>
          </w:p>
          <w:p w:rsidR="00E91981" w:rsidRPr="00E91981" w:rsidRDefault="00E91981" w:rsidP="00E91981">
            <w:pPr>
              <w:widowControl/>
              <w:adjustRightInd/>
              <w:ind w:left="241"/>
              <w:contextualSpacing/>
              <w:jc w:val="both"/>
              <w:rPr>
                <w:color w:val="000000"/>
                <w:sz w:val="20"/>
                <w:szCs w:val="20"/>
              </w:rPr>
            </w:pPr>
            <w:r w:rsidRPr="00E91981">
              <w:rPr>
                <w:color w:val="000000"/>
                <w:sz w:val="20"/>
                <w:szCs w:val="20"/>
              </w:rPr>
              <w:t>1.</w:t>
            </w:r>
            <w:r>
              <w:rPr>
                <w:color w:val="000000"/>
                <w:sz w:val="20"/>
                <w:szCs w:val="20"/>
              </w:rPr>
              <w:t xml:space="preserve"> </w:t>
            </w:r>
            <w:r w:rsidRPr="00E91981">
              <w:rPr>
                <w:color w:val="000000"/>
                <w:sz w:val="20"/>
                <w:szCs w:val="20"/>
              </w:rPr>
              <w:t>meno, priezvisko, rodné číslo alebo dátum narodenia, ak rodné číslo nebolo pridelené, adresa trvalého pobytu alebo iného pobytu, ak ide o fyzickú osobu,</w:t>
            </w:r>
          </w:p>
          <w:p w:rsidR="00E91981" w:rsidRPr="00E91981" w:rsidRDefault="00E91981" w:rsidP="00E91981">
            <w:pPr>
              <w:widowControl/>
              <w:adjustRightInd/>
              <w:ind w:left="241"/>
              <w:contextualSpacing/>
              <w:jc w:val="both"/>
              <w:rPr>
                <w:color w:val="000000"/>
                <w:sz w:val="20"/>
                <w:szCs w:val="20"/>
              </w:rPr>
            </w:pPr>
            <w:r w:rsidRPr="00E91981">
              <w:rPr>
                <w:color w:val="000000"/>
                <w:sz w:val="20"/>
                <w:szCs w:val="20"/>
              </w:rPr>
              <w:t>2.</w:t>
            </w:r>
            <w:r>
              <w:rPr>
                <w:color w:val="000000"/>
                <w:sz w:val="20"/>
                <w:szCs w:val="20"/>
              </w:rPr>
              <w:t xml:space="preserve"> </w:t>
            </w:r>
            <w:r w:rsidRPr="00E91981">
              <w:rPr>
                <w:color w:val="000000"/>
                <w:sz w:val="20"/>
                <w:szCs w:val="20"/>
              </w:rPr>
              <w:t>údaje podľa prvého bodu, obchodné meno, adresa miesta podnikania a identifikačné číslo, ak ide o fyzickú osobu – podnikateľa,</w:t>
            </w:r>
          </w:p>
          <w:p w:rsidR="00E91981" w:rsidRPr="00E91981" w:rsidRDefault="00E91981" w:rsidP="00E91981">
            <w:pPr>
              <w:widowControl/>
              <w:adjustRightInd/>
              <w:ind w:left="241"/>
              <w:contextualSpacing/>
              <w:jc w:val="both"/>
              <w:rPr>
                <w:color w:val="000000"/>
                <w:sz w:val="20"/>
                <w:szCs w:val="20"/>
              </w:rPr>
            </w:pPr>
            <w:r w:rsidRPr="00E91981">
              <w:rPr>
                <w:color w:val="000000"/>
                <w:sz w:val="20"/>
                <w:szCs w:val="20"/>
              </w:rPr>
              <w:t>3.</w:t>
            </w:r>
            <w:r>
              <w:rPr>
                <w:color w:val="000000"/>
                <w:sz w:val="20"/>
                <w:szCs w:val="20"/>
              </w:rPr>
              <w:t xml:space="preserve"> </w:t>
            </w:r>
            <w:r w:rsidRPr="00E91981">
              <w:rPr>
                <w:color w:val="000000"/>
                <w:sz w:val="20"/>
                <w:szCs w:val="20"/>
              </w:rPr>
              <w:t>názov, adresa sídla a identifikačné číslo, ak ide o právnickú osobu,</w:t>
            </w:r>
          </w:p>
          <w:p w:rsidR="00E91981" w:rsidRPr="00E91981" w:rsidRDefault="00E91981" w:rsidP="00E91981">
            <w:pPr>
              <w:widowControl/>
              <w:adjustRightInd/>
              <w:contextualSpacing/>
              <w:jc w:val="both"/>
              <w:rPr>
                <w:color w:val="000000"/>
                <w:sz w:val="20"/>
                <w:szCs w:val="20"/>
              </w:rPr>
            </w:pPr>
            <w:r w:rsidRPr="00E91981">
              <w:rPr>
                <w:color w:val="000000"/>
                <w:sz w:val="20"/>
                <w:szCs w:val="20"/>
              </w:rPr>
              <w:t>g)</w:t>
            </w:r>
            <w:r>
              <w:rPr>
                <w:color w:val="000000"/>
                <w:sz w:val="20"/>
                <w:szCs w:val="20"/>
              </w:rPr>
              <w:t xml:space="preserve"> </w:t>
            </w:r>
            <w:r w:rsidRPr="00E91981">
              <w:rPr>
                <w:color w:val="000000"/>
                <w:sz w:val="20"/>
                <w:szCs w:val="20"/>
              </w:rPr>
              <w:t>meno, priezvisko, rodné číslo alebo dátum narodenia, ak rodné číslo nebolo pridelené a adresa trvalého alebo iného pobytu ko</w:t>
            </w:r>
            <w:r w:rsidR="00623E2D">
              <w:rPr>
                <w:color w:val="000000"/>
                <w:sz w:val="20"/>
                <w:szCs w:val="20"/>
              </w:rPr>
              <w:t>nečného užívateľa výhod klienta,</w:t>
            </w:r>
          </w:p>
          <w:p w:rsidR="00E91981" w:rsidRPr="00E91981" w:rsidRDefault="00E91981" w:rsidP="00E91981">
            <w:pPr>
              <w:widowControl/>
              <w:adjustRightInd/>
              <w:contextualSpacing/>
              <w:jc w:val="both"/>
              <w:rPr>
                <w:color w:val="000000"/>
                <w:sz w:val="20"/>
                <w:szCs w:val="20"/>
              </w:rPr>
            </w:pPr>
            <w:r w:rsidRPr="00E91981">
              <w:rPr>
                <w:color w:val="000000"/>
                <w:sz w:val="20"/>
                <w:szCs w:val="20"/>
              </w:rPr>
              <w:t>h)</w:t>
            </w:r>
            <w:r>
              <w:rPr>
                <w:color w:val="000000"/>
                <w:sz w:val="20"/>
                <w:szCs w:val="20"/>
              </w:rPr>
              <w:t xml:space="preserve"> </w:t>
            </w:r>
            <w:r w:rsidRPr="00E91981">
              <w:rPr>
                <w:color w:val="000000"/>
                <w:sz w:val="20"/>
                <w:szCs w:val="20"/>
              </w:rPr>
              <w:t>dátum vzniku a zániku oprávnenia klienta na nakladanie s finančnými prostriedkami na účte,</w:t>
            </w:r>
          </w:p>
          <w:p w:rsidR="00E91981" w:rsidRPr="00E91981" w:rsidRDefault="00E91981" w:rsidP="00E91981">
            <w:pPr>
              <w:widowControl/>
              <w:adjustRightInd/>
              <w:contextualSpacing/>
              <w:jc w:val="both"/>
              <w:rPr>
                <w:color w:val="000000"/>
                <w:sz w:val="20"/>
                <w:szCs w:val="20"/>
              </w:rPr>
            </w:pPr>
            <w:r w:rsidRPr="00E91981">
              <w:rPr>
                <w:color w:val="000000"/>
                <w:sz w:val="20"/>
                <w:szCs w:val="20"/>
              </w:rPr>
              <w:t>i)</w:t>
            </w:r>
            <w:r>
              <w:rPr>
                <w:color w:val="000000"/>
                <w:sz w:val="20"/>
                <w:szCs w:val="20"/>
              </w:rPr>
              <w:t xml:space="preserve"> </w:t>
            </w:r>
            <w:r w:rsidRPr="00E91981">
              <w:rPr>
                <w:color w:val="000000"/>
                <w:sz w:val="20"/>
                <w:szCs w:val="20"/>
              </w:rPr>
              <w:t>dátum zrušenia účtu,</w:t>
            </w:r>
          </w:p>
          <w:p w:rsidR="001C78D3" w:rsidRPr="001F3FCD" w:rsidRDefault="00E91981" w:rsidP="001C78D3">
            <w:pPr>
              <w:widowControl/>
              <w:adjustRightInd/>
              <w:contextualSpacing/>
              <w:jc w:val="both"/>
              <w:rPr>
                <w:color w:val="000000"/>
                <w:sz w:val="20"/>
                <w:szCs w:val="20"/>
              </w:rPr>
            </w:pPr>
            <w:r w:rsidRPr="00E91981">
              <w:rPr>
                <w:color w:val="000000"/>
                <w:sz w:val="20"/>
                <w:szCs w:val="20"/>
              </w:rPr>
              <w:t>j)</w:t>
            </w:r>
            <w:r>
              <w:rPr>
                <w:color w:val="000000"/>
                <w:sz w:val="20"/>
                <w:szCs w:val="20"/>
              </w:rPr>
              <w:t xml:space="preserve"> </w:t>
            </w:r>
            <w:r w:rsidRPr="00E91981">
              <w:rPr>
                <w:color w:val="000000"/>
                <w:sz w:val="20"/>
                <w:szCs w:val="20"/>
              </w:rPr>
              <w:t>dátum ukončenia prenájmu bezpečnostnej schránky.</w:t>
            </w:r>
          </w:p>
        </w:tc>
        <w:tc>
          <w:tcPr>
            <w:tcW w:w="567" w:type="dxa"/>
            <w:tcBorders>
              <w:top w:val="single" w:sz="4" w:space="0" w:color="auto"/>
              <w:left w:val="single" w:sz="4" w:space="0" w:color="auto"/>
              <w:bottom w:val="single" w:sz="4" w:space="0" w:color="auto"/>
              <w:right w:val="single" w:sz="4" w:space="0" w:color="auto"/>
            </w:tcBorders>
          </w:tcPr>
          <w:p w:rsidR="007949E7" w:rsidRPr="001902B7" w:rsidRDefault="007949E7"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7949E7" w:rsidRPr="001902B7" w:rsidRDefault="007949E7" w:rsidP="00A33DAA">
            <w:pPr>
              <w:pStyle w:val="Nadpis1"/>
              <w:widowControl/>
              <w:contextualSpacing/>
              <w:jc w:val="both"/>
              <w:rPr>
                <w:b w:val="0"/>
                <w:bCs w:val="0"/>
                <w:sz w:val="20"/>
                <w:szCs w:val="20"/>
              </w:rPr>
            </w:pPr>
          </w:p>
        </w:tc>
      </w:tr>
      <w:tr w:rsidR="007949E7" w:rsidRPr="001902B7" w:rsidTr="00C21926">
        <w:tc>
          <w:tcPr>
            <w:tcW w:w="752" w:type="dxa"/>
            <w:tcBorders>
              <w:top w:val="single" w:sz="4" w:space="0" w:color="auto"/>
              <w:left w:val="single" w:sz="12" w:space="0" w:color="auto"/>
              <w:bottom w:val="single" w:sz="4" w:space="0" w:color="auto"/>
              <w:right w:val="single" w:sz="4" w:space="0" w:color="auto"/>
            </w:tcBorders>
          </w:tcPr>
          <w:p w:rsidR="007949E7" w:rsidRPr="001902B7" w:rsidRDefault="007949E7" w:rsidP="00B1243F">
            <w:pPr>
              <w:contextualSpacing/>
              <w:jc w:val="center"/>
              <w:rPr>
                <w:sz w:val="20"/>
                <w:szCs w:val="20"/>
              </w:rPr>
            </w:pPr>
            <w:r w:rsidRPr="001902B7">
              <w:rPr>
                <w:sz w:val="20"/>
                <w:szCs w:val="20"/>
              </w:rPr>
              <w:t>Č: 2</w:t>
            </w:r>
          </w:p>
          <w:p w:rsidR="007949E7" w:rsidRPr="001902B7" w:rsidRDefault="007949E7" w:rsidP="00B1243F">
            <w:pPr>
              <w:contextualSpacing/>
              <w:jc w:val="center"/>
              <w:rPr>
                <w:sz w:val="20"/>
                <w:szCs w:val="20"/>
              </w:rPr>
            </w:pPr>
            <w:r w:rsidRPr="001902B7">
              <w:rPr>
                <w:sz w:val="20"/>
                <w:szCs w:val="20"/>
              </w:rPr>
              <w:t>B: 8</w:t>
            </w:r>
          </w:p>
          <w:p w:rsidR="007949E7" w:rsidRPr="001902B7" w:rsidRDefault="007949E7"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5A4FBB" w:rsidRDefault="005A4FBB" w:rsidP="00A33DAA">
            <w:pPr>
              <w:pStyle w:val="CM4"/>
              <w:contextualSpacing/>
              <w:rPr>
                <w:rFonts w:ascii="Times New Roman" w:hAnsi="Times New Roman"/>
                <w:color w:val="000000"/>
                <w:sz w:val="20"/>
                <w:szCs w:val="20"/>
              </w:rPr>
            </w:pPr>
          </w:p>
          <w:p w:rsidR="007949E7" w:rsidRPr="001902B7" w:rsidRDefault="007949E7" w:rsidP="00A33DAA">
            <w:pPr>
              <w:pStyle w:val="CM4"/>
              <w:contextualSpacing/>
              <w:rPr>
                <w:rFonts w:ascii="Times New Roman" w:hAnsi="Times New Roman"/>
                <w:color w:val="000000"/>
                <w:sz w:val="20"/>
                <w:szCs w:val="20"/>
              </w:rPr>
            </w:pPr>
            <w:r w:rsidRPr="001902B7">
              <w:rPr>
                <w:rFonts w:ascii="Times New Roman" w:hAnsi="Times New Roman"/>
                <w:color w:val="000000"/>
                <w:sz w:val="20"/>
                <w:szCs w:val="20"/>
              </w:rPr>
              <w:t xml:space="preserve">„pranie špinavých peňazí“ je činnosť vymedzená v článku 3 smernice Európskeho parlamentu a Rady (EÚ) 2018/1673 ( 14 ); </w:t>
            </w:r>
          </w:p>
        </w:tc>
        <w:tc>
          <w:tcPr>
            <w:tcW w:w="708" w:type="dxa"/>
            <w:tcBorders>
              <w:top w:val="single" w:sz="4" w:space="0" w:color="auto"/>
              <w:left w:val="single" w:sz="4" w:space="0" w:color="auto"/>
              <w:bottom w:val="single" w:sz="4" w:space="0" w:color="auto"/>
              <w:right w:val="single" w:sz="12" w:space="0" w:color="auto"/>
            </w:tcBorders>
          </w:tcPr>
          <w:p w:rsidR="007949E7" w:rsidRPr="001902B7" w:rsidRDefault="007949E7"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7949E7" w:rsidRPr="001902B7" w:rsidRDefault="00E91981" w:rsidP="00A33DAA">
            <w:pPr>
              <w:pStyle w:val="Normlny0"/>
              <w:widowControl/>
              <w:contextualSpacing/>
              <w:jc w:val="center"/>
            </w:pPr>
            <w:r>
              <w:t>z</w:t>
            </w:r>
            <w:r w:rsidR="007949E7" w:rsidRPr="001902B7">
              <w:t>ákon č. 297/2008 Z. z.</w:t>
            </w: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E91981" w:rsidP="00A33DAA">
            <w:pPr>
              <w:pStyle w:val="Normlny0"/>
              <w:widowControl/>
              <w:contextualSpacing/>
              <w:jc w:val="center"/>
            </w:pPr>
            <w:r>
              <w:t>z</w:t>
            </w:r>
            <w:r w:rsidR="007949E7" w:rsidRPr="001902B7">
              <w:t>ákon č. 300/2005 Z. z.</w:t>
            </w: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7949E7" w:rsidRPr="001902B7" w:rsidRDefault="007949E7" w:rsidP="00A33DAA">
            <w:pPr>
              <w:widowControl/>
              <w:contextualSpacing/>
              <w:jc w:val="center"/>
              <w:rPr>
                <w:sz w:val="20"/>
                <w:szCs w:val="20"/>
              </w:rPr>
            </w:pPr>
            <w:r w:rsidRPr="001902B7">
              <w:rPr>
                <w:sz w:val="20"/>
                <w:szCs w:val="20"/>
              </w:rPr>
              <w:lastRenderedPageBreak/>
              <w:t>§:</w:t>
            </w:r>
            <w:r w:rsidR="00806734">
              <w:rPr>
                <w:sz w:val="20"/>
                <w:szCs w:val="20"/>
              </w:rPr>
              <w:t xml:space="preserve"> </w:t>
            </w:r>
            <w:r w:rsidRPr="001902B7">
              <w:rPr>
                <w:sz w:val="20"/>
                <w:szCs w:val="20"/>
              </w:rPr>
              <w:t>2</w:t>
            </w:r>
          </w:p>
          <w:p w:rsidR="007949E7" w:rsidRPr="001902B7" w:rsidRDefault="007949E7" w:rsidP="00A33DAA">
            <w:pPr>
              <w:widowControl/>
              <w:contextualSpacing/>
              <w:jc w:val="center"/>
              <w:rPr>
                <w:sz w:val="20"/>
                <w:szCs w:val="20"/>
              </w:rPr>
            </w:pPr>
            <w:r w:rsidRPr="001902B7">
              <w:rPr>
                <w:sz w:val="20"/>
                <w:szCs w:val="20"/>
              </w:rPr>
              <w:t>O:</w:t>
            </w:r>
            <w:r w:rsidR="00806734">
              <w:rPr>
                <w:sz w:val="20"/>
                <w:szCs w:val="20"/>
              </w:rPr>
              <w:t xml:space="preserve"> </w:t>
            </w:r>
            <w:r w:rsidRPr="001902B7">
              <w:rPr>
                <w:sz w:val="20"/>
                <w:szCs w:val="20"/>
              </w:rPr>
              <w:t>1</w:t>
            </w: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r w:rsidRPr="001902B7">
              <w:rPr>
                <w:sz w:val="20"/>
                <w:szCs w:val="20"/>
              </w:rPr>
              <w:t>§:</w:t>
            </w:r>
            <w:r w:rsidR="00806734">
              <w:rPr>
                <w:sz w:val="20"/>
                <w:szCs w:val="20"/>
              </w:rPr>
              <w:t xml:space="preserve"> </w:t>
            </w:r>
            <w:r w:rsidRPr="001902B7">
              <w:rPr>
                <w:sz w:val="20"/>
                <w:szCs w:val="20"/>
              </w:rPr>
              <w:t>233</w:t>
            </w:r>
          </w:p>
          <w:p w:rsidR="007949E7" w:rsidRPr="001902B7" w:rsidRDefault="007949E7" w:rsidP="00A33DAA">
            <w:pPr>
              <w:widowControl/>
              <w:contextualSpacing/>
              <w:jc w:val="center"/>
              <w:rPr>
                <w:sz w:val="20"/>
                <w:szCs w:val="20"/>
              </w:rPr>
            </w:pPr>
            <w:r w:rsidRPr="001902B7">
              <w:rPr>
                <w:sz w:val="20"/>
                <w:szCs w:val="20"/>
              </w:rPr>
              <w:t>O:</w:t>
            </w:r>
            <w:r w:rsidR="00806734">
              <w:rPr>
                <w:sz w:val="20"/>
                <w:szCs w:val="20"/>
              </w:rPr>
              <w:t xml:space="preserve"> </w:t>
            </w:r>
            <w:r w:rsidRPr="001902B7">
              <w:rPr>
                <w:sz w:val="20"/>
                <w:szCs w:val="20"/>
              </w:rPr>
              <w:t>1</w:t>
            </w:r>
          </w:p>
        </w:tc>
        <w:tc>
          <w:tcPr>
            <w:tcW w:w="6379" w:type="dxa"/>
            <w:tcBorders>
              <w:top w:val="single" w:sz="4" w:space="0" w:color="auto"/>
              <w:left w:val="single" w:sz="4" w:space="0" w:color="auto"/>
              <w:bottom w:val="single" w:sz="4" w:space="0" w:color="auto"/>
              <w:right w:val="single" w:sz="4" w:space="0" w:color="auto"/>
            </w:tcBorders>
          </w:tcPr>
          <w:p w:rsidR="007949E7" w:rsidRPr="001902B7" w:rsidRDefault="007949E7" w:rsidP="00A33DAA">
            <w:pPr>
              <w:contextualSpacing/>
              <w:jc w:val="both"/>
              <w:rPr>
                <w:sz w:val="20"/>
                <w:szCs w:val="20"/>
              </w:rPr>
            </w:pPr>
            <w:r w:rsidRPr="001902B7">
              <w:rPr>
                <w:sz w:val="20"/>
                <w:szCs w:val="20"/>
              </w:rPr>
              <w:lastRenderedPageBreak/>
              <w:t>Legalizáciou sa na účely tohto zákona rozumie úmyselné konanie, ktoré spočíva v</w:t>
            </w:r>
          </w:p>
          <w:p w:rsidR="007949E7" w:rsidRPr="001902B7" w:rsidRDefault="007949E7" w:rsidP="00A33DAA">
            <w:pPr>
              <w:contextualSpacing/>
              <w:jc w:val="both"/>
              <w:rPr>
                <w:sz w:val="20"/>
                <w:szCs w:val="20"/>
              </w:rPr>
            </w:pPr>
            <w:r w:rsidRPr="001902B7">
              <w:rPr>
                <w:sz w:val="20"/>
                <w:szCs w:val="20"/>
              </w:rPr>
              <w:t>a)</w:t>
            </w:r>
            <w:r w:rsidR="00E91981">
              <w:rPr>
                <w:sz w:val="20"/>
                <w:szCs w:val="20"/>
              </w:rPr>
              <w:t xml:space="preserve"> </w:t>
            </w:r>
            <w:r w:rsidRPr="001902B7">
              <w:rPr>
                <w:sz w:val="20"/>
                <w:szCs w:val="20"/>
              </w:rPr>
              <w:t xml:space="preserve">zmene povahy majetku alebo prevode majetku s vedomím, že tento majetok pochádza z trestnej činnosti alebo z účasti na trestnej činnosti, s cieľom utajenia alebo zakrytia nezákonného pôvodu majetku alebo s cieľom napomáhania osobe, ktorá sa podieľa na páchaní takejto trestnej činnosti, aby sa vyhla právnym dôsledkom svojho konania, </w:t>
            </w:r>
          </w:p>
          <w:p w:rsidR="007949E7" w:rsidRPr="001902B7" w:rsidRDefault="007949E7" w:rsidP="00A33DAA">
            <w:pPr>
              <w:contextualSpacing/>
              <w:jc w:val="both"/>
              <w:rPr>
                <w:sz w:val="20"/>
                <w:szCs w:val="20"/>
              </w:rPr>
            </w:pPr>
            <w:r w:rsidRPr="001902B7">
              <w:rPr>
                <w:sz w:val="20"/>
                <w:szCs w:val="20"/>
              </w:rPr>
              <w:lastRenderedPageBreak/>
              <w:t>b)</w:t>
            </w:r>
            <w:r w:rsidR="00E91981">
              <w:rPr>
                <w:sz w:val="20"/>
                <w:szCs w:val="20"/>
              </w:rPr>
              <w:t xml:space="preserve"> </w:t>
            </w:r>
            <w:r w:rsidRPr="001902B7">
              <w:rPr>
                <w:sz w:val="20"/>
                <w:szCs w:val="20"/>
              </w:rPr>
              <w:t xml:space="preserve">utajení alebo zakrytí pôvodu alebo povahy majetku, umiestnenia alebo premiestnenia majetku, vlastníckeho práva alebo iného práva k majetku s vedomím, že tento majetok pochádza z trestnej činnosti alebo z účasti na trestnej činnosti, </w:t>
            </w:r>
          </w:p>
          <w:p w:rsidR="007949E7" w:rsidRPr="001902B7" w:rsidRDefault="007949E7" w:rsidP="00A33DAA">
            <w:pPr>
              <w:contextualSpacing/>
              <w:jc w:val="both"/>
              <w:rPr>
                <w:sz w:val="20"/>
                <w:szCs w:val="20"/>
              </w:rPr>
            </w:pPr>
            <w:r w:rsidRPr="001902B7">
              <w:rPr>
                <w:sz w:val="20"/>
                <w:szCs w:val="20"/>
              </w:rPr>
              <w:t>c)</w:t>
            </w:r>
            <w:r w:rsidR="00E91981">
              <w:rPr>
                <w:sz w:val="20"/>
                <w:szCs w:val="20"/>
              </w:rPr>
              <w:t xml:space="preserve"> </w:t>
            </w:r>
            <w:r w:rsidRPr="001902B7">
              <w:rPr>
                <w:sz w:val="20"/>
                <w:szCs w:val="20"/>
              </w:rPr>
              <w:t xml:space="preserve">nadobudnutí, držbe, užívaní a požívaní majetku s vedomím, že tento majetok pochádza z trestnej činnosti alebo z účasti na trestnej činnosti, </w:t>
            </w:r>
          </w:p>
          <w:p w:rsidR="007949E7" w:rsidRPr="001902B7" w:rsidRDefault="007949E7" w:rsidP="00A33DAA">
            <w:pPr>
              <w:contextualSpacing/>
              <w:jc w:val="both"/>
              <w:rPr>
                <w:sz w:val="20"/>
                <w:szCs w:val="20"/>
              </w:rPr>
            </w:pPr>
            <w:r w:rsidRPr="001902B7">
              <w:rPr>
                <w:sz w:val="20"/>
                <w:szCs w:val="20"/>
              </w:rPr>
              <w:t>d)</w:t>
            </w:r>
            <w:r w:rsidR="00E91981">
              <w:rPr>
                <w:sz w:val="20"/>
                <w:szCs w:val="20"/>
              </w:rPr>
              <w:t xml:space="preserve"> </w:t>
            </w:r>
            <w:r w:rsidRPr="001902B7">
              <w:rPr>
                <w:sz w:val="20"/>
                <w:szCs w:val="20"/>
              </w:rPr>
              <w:t xml:space="preserve">účasti na konaní podľa písmen a) až c), a to aj vo forme spolčenia, napomáhania, podnecovania a navádzania, ako aj v pokuse o takéto konanie. </w:t>
            </w:r>
          </w:p>
          <w:p w:rsidR="007949E7" w:rsidRPr="001902B7" w:rsidRDefault="007949E7" w:rsidP="00A33DAA">
            <w:pPr>
              <w:contextualSpacing/>
              <w:jc w:val="both"/>
              <w:rPr>
                <w:sz w:val="20"/>
                <w:szCs w:val="20"/>
              </w:rPr>
            </w:pPr>
          </w:p>
          <w:p w:rsidR="007949E7" w:rsidRPr="001902B7" w:rsidRDefault="007949E7" w:rsidP="00A33DAA">
            <w:pPr>
              <w:contextualSpacing/>
              <w:jc w:val="both"/>
              <w:rPr>
                <w:sz w:val="20"/>
                <w:szCs w:val="20"/>
              </w:rPr>
            </w:pPr>
            <w:r w:rsidRPr="001902B7">
              <w:rPr>
                <w:sz w:val="20"/>
                <w:szCs w:val="20"/>
              </w:rPr>
              <w:t>Kto príjem alebo vec pochádzajúcu z trestnej činnosti, v úmysle zatajiť existenciu takého príjmu alebo veci, zakryť ich pôvod v trestnej činnosti, ich určenie či použitie na spáchanie trestného činu, zmariť ich zaistenie na účely trestného konania alebo ich prepadnutie alebo zhabanie,</w:t>
            </w:r>
          </w:p>
          <w:p w:rsidR="007949E7" w:rsidRPr="001902B7" w:rsidRDefault="007949E7" w:rsidP="00A33DAA">
            <w:pPr>
              <w:contextualSpacing/>
              <w:jc w:val="both"/>
              <w:rPr>
                <w:sz w:val="20"/>
                <w:szCs w:val="20"/>
              </w:rPr>
            </w:pPr>
            <w:r w:rsidRPr="001902B7">
              <w:rPr>
                <w:sz w:val="20"/>
                <w:szCs w:val="20"/>
              </w:rPr>
              <w:t>a) prevedie na seba alebo iného, požičia, vypožičia, prevedie v banke alebo v pobočke zahraničnej banky, dovezie, prevezie, privezie, premiestni, prenajme alebo inak sebe alebo inému zadováži, alebo</w:t>
            </w:r>
          </w:p>
          <w:p w:rsidR="007949E7" w:rsidRPr="001902B7" w:rsidRDefault="007949E7" w:rsidP="00A33DAA">
            <w:pPr>
              <w:contextualSpacing/>
              <w:jc w:val="both"/>
              <w:rPr>
                <w:sz w:val="20"/>
                <w:szCs w:val="20"/>
              </w:rPr>
            </w:pPr>
            <w:r w:rsidRPr="001902B7">
              <w:rPr>
                <w:sz w:val="20"/>
                <w:szCs w:val="20"/>
              </w:rPr>
              <w:t>b) drží, uschováva, ukrýva, užíva, spotrebuje, zničí, zmení alebo poškodí,</w:t>
            </w:r>
          </w:p>
          <w:p w:rsidR="007949E7" w:rsidRPr="001902B7" w:rsidRDefault="007949E7" w:rsidP="00A33DAA">
            <w:pPr>
              <w:contextualSpacing/>
              <w:jc w:val="both"/>
              <w:rPr>
                <w:sz w:val="20"/>
                <w:szCs w:val="20"/>
              </w:rPr>
            </w:pPr>
            <w:r w:rsidRPr="001902B7">
              <w:rPr>
                <w:sz w:val="20"/>
                <w:szCs w:val="20"/>
              </w:rPr>
              <w:t>potrestá sa odňatím slobody na dva roky až päť rokov.</w:t>
            </w:r>
          </w:p>
        </w:tc>
        <w:tc>
          <w:tcPr>
            <w:tcW w:w="567" w:type="dxa"/>
            <w:tcBorders>
              <w:top w:val="single" w:sz="4" w:space="0" w:color="auto"/>
              <w:left w:val="single" w:sz="4" w:space="0" w:color="auto"/>
              <w:bottom w:val="single" w:sz="4" w:space="0" w:color="auto"/>
              <w:right w:val="single" w:sz="4" w:space="0" w:color="auto"/>
            </w:tcBorders>
          </w:tcPr>
          <w:p w:rsidR="007949E7" w:rsidRPr="001902B7" w:rsidRDefault="007949E7" w:rsidP="00A33DAA">
            <w:pPr>
              <w:widowControl/>
              <w:contextualSpacing/>
              <w:jc w:val="center"/>
              <w:rPr>
                <w:sz w:val="20"/>
                <w:szCs w:val="20"/>
              </w:rPr>
            </w:pPr>
            <w:r w:rsidRPr="001902B7">
              <w:rPr>
                <w:sz w:val="20"/>
                <w:szCs w:val="20"/>
              </w:rPr>
              <w:lastRenderedPageBreak/>
              <w:t>Ú</w:t>
            </w:r>
          </w:p>
        </w:tc>
        <w:tc>
          <w:tcPr>
            <w:tcW w:w="1129" w:type="dxa"/>
            <w:tcBorders>
              <w:top w:val="single" w:sz="4" w:space="0" w:color="auto"/>
              <w:left w:val="single" w:sz="4" w:space="0" w:color="auto"/>
              <w:bottom w:val="single" w:sz="4" w:space="0" w:color="auto"/>
            </w:tcBorders>
          </w:tcPr>
          <w:p w:rsidR="007949E7" w:rsidRPr="001902B7" w:rsidRDefault="007949E7" w:rsidP="00A33DAA">
            <w:pPr>
              <w:pStyle w:val="Nadpis1"/>
              <w:widowControl/>
              <w:contextualSpacing/>
              <w:rPr>
                <w:b w:val="0"/>
                <w:bCs w:val="0"/>
                <w:sz w:val="20"/>
                <w:szCs w:val="20"/>
              </w:rPr>
            </w:pPr>
          </w:p>
        </w:tc>
      </w:tr>
      <w:tr w:rsidR="007949E7" w:rsidRPr="001902B7" w:rsidTr="00C21926">
        <w:tc>
          <w:tcPr>
            <w:tcW w:w="752" w:type="dxa"/>
            <w:tcBorders>
              <w:top w:val="single" w:sz="4" w:space="0" w:color="auto"/>
              <w:left w:val="single" w:sz="12" w:space="0" w:color="auto"/>
              <w:bottom w:val="single" w:sz="4" w:space="0" w:color="auto"/>
              <w:right w:val="single" w:sz="4" w:space="0" w:color="auto"/>
            </w:tcBorders>
          </w:tcPr>
          <w:p w:rsidR="007949E7" w:rsidRPr="001902B7" w:rsidRDefault="007949E7" w:rsidP="00B1243F">
            <w:pPr>
              <w:contextualSpacing/>
              <w:jc w:val="center"/>
              <w:rPr>
                <w:sz w:val="20"/>
                <w:szCs w:val="20"/>
              </w:rPr>
            </w:pPr>
            <w:r w:rsidRPr="001902B7">
              <w:rPr>
                <w:sz w:val="20"/>
                <w:szCs w:val="20"/>
              </w:rPr>
              <w:t>Č: 2</w:t>
            </w:r>
          </w:p>
          <w:p w:rsidR="007949E7" w:rsidRPr="001902B7" w:rsidRDefault="007949E7" w:rsidP="00B1243F">
            <w:pPr>
              <w:contextualSpacing/>
              <w:jc w:val="center"/>
              <w:rPr>
                <w:sz w:val="20"/>
                <w:szCs w:val="20"/>
              </w:rPr>
            </w:pPr>
            <w:r w:rsidRPr="001902B7">
              <w:rPr>
                <w:sz w:val="20"/>
                <w:szCs w:val="20"/>
              </w:rPr>
              <w:t>B: 9</w:t>
            </w:r>
          </w:p>
          <w:p w:rsidR="007949E7" w:rsidRPr="001902B7" w:rsidRDefault="007949E7"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5A4FBB" w:rsidRDefault="005A4FBB" w:rsidP="00A33DAA">
            <w:pPr>
              <w:pStyle w:val="CM4"/>
              <w:contextualSpacing/>
              <w:rPr>
                <w:rFonts w:ascii="Times New Roman" w:hAnsi="Times New Roman"/>
                <w:color w:val="000000"/>
                <w:sz w:val="20"/>
                <w:szCs w:val="20"/>
              </w:rPr>
            </w:pPr>
          </w:p>
          <w:p w:rsidR="007949E7" w:rsidRPr="001902B7" w:rsidRDefault="007949E7" w:rsidP="00A33DAA">
            <w:pPr>
              <w:pStyle w:val="CM4"/>
              <w:contextualSpacing/>
              <w:rPr>
                <w:rFonts w:ascii="Times New Roman" w:hAnsi="Times New Roman"/>
                <w:color w:val="000000"/>
                <w:sz w:val="20"/>
                <w:szCs w:val="20"/>
              </w:rPr>
            </w:pPr>
            <w:r w:rsidRPr="001902B7">
              <w:rPr>
                <w:rFonts w:ascii="Times New Roman" w:hAnsi="Times New Roman"/>
                <w:color w:val="000000"/>
                <w:sz w:val="20"/>
                <w:szCs w:val="20"/>
              </w:rPr>
              <w:t xml:space="preserve">„súvisiace predikatívne trestné činy“ sú trestné činy uvedené v článku 2 bode 1 smernice (EÚ) 2018/1673; </w:t>
            </w:r>
          </w:p>
        </w:tc>
        <w:tc>
          <w:tcPr>
            <w:tcW w:w="708" w:type="dxa"/>
            <w:tcBorders>
              <w:top w:val="single" w:sz="4" w:space="0" w:color="auto"/>
              <w:left w:val="single" w:sz="4" w:space="0" w:color="auto"/>
              <w:bottom w:val="single" w:sz="4" w:space="0" w:color="auto"/>
              <w:right w:val="single" w:sz="12" w:space="0" w:color="auto"/>
            </w:tcBorders>
          </w:tcPr>
          <w:p w:rsidR="007949E7" w:rsidRPr="001902B7" w:rsidRDefault="00E91981" w:rsidP="00A33DAA">
            <w:pPr>
              <w:widowControl/>
              <w:contextualSpacing/>
              <w:jc w:val="center"/>
              <w:rPr>
                <w:sz w:val="20"/>
                <w:szCs w:val="20"/>
              </w:rPr>
            </w:pPr>
            <w:r>
              <w:rPr>
                <w:sz w:val="20"/>
                <w:szCs w:val="20"/>
              </w:rPr>
              <w:t>n. a.</w:t>
            </w:r>
          </w:p>
        </w:tc>
        <w:tc>
          <w:tcPr>
            <w:tcW w:w="993" w:type="dxa"/>
            <w:tcBorders>
              <w:top w:val="single" w:sz="4" w:space="0" w:color="auto"/>
              <w:left w:val="nil"/>
              <w:bottom w:val="single" w:sz="4" w:space="0" w:color="auto"/>
              <w:right w:val="single" w:sz="4" w:space="0" w:color="auto"/>
            </w:tcBorders>
          </w:tcPr>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7949E7" w:rsidRPr="001902B7" w:rsidRDefault="007949E7" w:rsidP="00E91981">
            <w:pPr>
              <w:widowControl/>
              <w:contextualSpacing/>
              <w:jc w:val="center"/>
              <w:rPr>
                <w:sz w:val="20"/>
                <w:szCs w:val="20"/>
              </w:rPr>
            </w:pPr>
          </w:p>
        </w:tc>
        <w:tc>
          <w:tcPr>
            <w:tcW w:w="6379" w:type="dxa"/>
            <w:tcBorders>
              <w:top w:val="single" w:sz="4" w:space="0" w:color="auto"/>
              <w:left w:val="single" w:sz="4" w:space="0" w:color="auto"/>
              <w:bottom w:val="single" w:sz="4" w:space="0" w:color="auto"/>
              <w:right w:val="single" w:sz="4" w:space="0" w:color="auto"/>
            </w:tcBorders>
          </w:tcPr>
          <w:p w:rsidR="007949E7" w:rsidRPr="001902B7" w:rsidRDefault="007949E7" w:rsidP="00E91981">
            <w:pPr>
              <w:contextualSpacing/>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7949E7" w:rsidRPr="001902B7" w:rsidRDefault="003F0B89" w:rsidP="00A33DAA">
            <w:pPr>
              <w:widowControl/>
              <w:contextualSpacing/>
              <w:jc w:val="center"/>
              <w:rPr>
                <w:sz w:val="20"/>
                <w:szCs w:val="20"/>
              </w:rPr>
            </w:pPr>
            <w:r>
              <w:rPr>
                <w:sz w:val="20"/>
                <w:szCs w:val="20"/>
              </w:rPr>
              <w:t>n. a.</w:t>
            </w:r>
          </w:p>
        </w:tc>
        <w:tc>
          <w:tcPr>
            <w:tcW w:w="1129" w:type="dxa"/>
            <w:tcBorders>
              <w:top w:val="single" w:sz="4" w:space="0" w:color="auto"/>
              <w:left w:val="single" w:sz="4" w:space="0" w:color="auto"/>
              <w:bottom w:val="single" w:sz="4" w:space="0" w:color="auto"/>
            </w:tcBorders>
          </w:tcPr>
          <w:p w:rsidR="007949E7" w:rsidRPr="001902B7" w:rsidRDefault="00806734" w:rsidP="00A33DAA">
            <w:pPr>
              <w:pStyle w:val="Nadpis1"/>
              <w:widowControl/>
              <w:contextualSpacing/>
              <w:jc w:val="both"/>
              <w:rPr>
                <w:b w:val="0"/>
                <w:bCs w:val="0"/>
                <w:sz w:val="20"/>
                <w:szCs w:val="20"/>
              </w:rPr>
            </w:pPr>
            <w:r w:rsidRPr="001902B7">
              <w:rPr>
                <w:b w:val="0"/>
                <w:bCs w:val="0"/>
                <w:sz w:val="20"/>
                <w:szCs w:val="20"/>
              </w:rPr>
              <w:t xml:space="preserve">Vymedzenie </w:t>
            </w:r>
            <w:r>
              <w:rPr>
                <w:b w:val="0"/>
                <w:bCs w:val="0"/>
                <w:sz w:val="20"/>
                <w:szCs w:val="20"/>
              </w:rPr>
              <w:t xml:space="preserve">tohto pojmu </w:t>
            </w:r>
            <w:r w:rsidRPr="001902B7">
              <w:rPr>
                <w:b w:val="0"/>
                <w:bCs w:val="0"/>
                <w:sz w:val="20"/>
                <w:szCs w:val="20"/>
              </w:rPr>
              <w:t>nie je potrebné, keďže je použitý len v</w:t>
            </w:r>
            <w:r>
              <w:rPr>
                <w:b w:val="0"/>
                <w:bCs w:val="0"/>
                <w:sz w:val="20"/>
                <w:szCs w:val="20"/>
              </w:rPr>
              <w:t> </w:t>
            </w:r>
            <w:r w:rsidRPr="001902B7">
              <w:rPr>
                <w:b w:val="0"/>
                <w:bCs w:val="0"/>
                <w:sz w:val="20"/>
                <w:szCs w:val="20"/>
              </w:rPr>
              <w:t>čl</w:t>
            </w:r>
            <w:r>
              <w:rPr>
                <w:b w:val="0"/>
                <w:bCs w:val="0"/>
                <w:sz w:val="20"/>
                <w:szCs w:val="20"/>
              </w:rPr>
              <w:t>.</w:t>
            </w:r>
            <w:r w:rsidRPr="001902B7">
              <w:rPr>
                <w:b w:val="0"/>
                <w:bCs w:val="0"/>
                <w:sz w:val="20"/>
                <w:szCs w:val="20"/>
              </w:rPr>
              <w:t xml:space="preserve"> 8</w:t>
            </w:r>
            <w:r>
              <w:rPr>
                <w:b w:val="0"/>
                <w:bCs w:val="0"/>
                <w:sz w:val="20"/>
                <w:szCs w:val="20"/>
              </w:rPr>
              <w:t xml:space="preserve"> a 10 a v transpozičných ustanoveniach týchto</w:t>
            </w:r>
            <w:r w:rsidRPr="001902B7">
              <w:rPr>
                <w:b w:val="0"/>
                <w:bCs w:val="0"/>
                <w:sz w:val="20"/>
                <w:szCs w:val="20"/>
              </w:rPr>
              <w:t xml:space="preserve"> článk</w:t>
            </w:r>
            <w:r>
              <w:rPr>
                <w:b w:val="0"/>
                <w:bCs w:val="0"/>
                <w:sz w:val="20"/>
                <w:szCs w:val="20"/>
              </w:rPr>
              <w:t>ov</w:t>
            </w:r>
            <w:r w:rsidRPr="001902B7">
              <w:rPr>
                <w:b w:val="0"/>
                <w:bCs w:val="0"/>
                <w:sz w:val="20"/>
                <w:szCs w:val="20"/>
              </w:rPr>
              <w:t xml:space="preserve"> bol vyjadrený </w:t>
            </w:r>
            <w:r>
              <w:rPr>
                <w:b w:val="0"/>
                <w:bCs w:val="0"/>
                <w:sz w:val="20"/>
                <w:szCs w:val="20"/>
              </w:rPr>
              <w:t>popisne.</w:t>
            </w:r>
          </w:p>
        </w:tc>
      </w:tr>
      <w:tr w:rsidR="007949E7" w:rsidRPr="001902B7" w:rsidTr="00C21926">
        <w:tc>
          <w:tcPr>
            <w:tcW w:w="752" w:type="dxa"/>
            <w:tcBorders>
              <w:top w:val="single" w:sz="4" w:space="0" w:color="auto"/>
              <w:left w:val="single" w:sz="12" w:space="0" w:color="auto"/>
              <w:bottom w:val="single" w:sz="4" w:space="0" w:color="auto"/>
              <w:right w:val="single" w:sz="4" w:space="0" w:color="auto"/>
            </w:tcBorders>
          </w:tcPr>
          <w:p w:rsidR="007949E7" w:rsidRPr="001902B7" w:rsidRDefault="007949E7" w:rsidP="00B1243F">
            <w:pPr>
              <w:contextualSpacing/>
              <w:jc w:val="center"/>
              <w:rPr>
                <w:sz w:val="20"/>
                <w:szCs w:val="20"/>
              </w:rPr>
            </w:pPr>
            <w:r w:rsidRPr="001902B7">
              <w:rPr>
                <w:sz w:val="20"/>
                <w:szCs w:val="20"/>
              </w:rPr>
              <w:t>Č: 2</w:t>
            </w:r>
          </w:p>
          <w:p w:rsidR="007949E7" w:rsidRPr="001902B7" w:rsidRDefault="007949E7" w:rsidP="00B1243F">
            <w:pPr>
              <w:contextualSpacing/>
              <w:jc w:val="center"/>
              <w:rPr>
                <w:sz w:val="20"/>
                <w:szCs w:val="20"/>
              </w:rPr>
            </w:pPr>
            <w:r w:rsidRPr="001902B7">
              <w:rPr>
                <w:sz w:val="20"/>
                <w:szCs w:val="20"/>
              </w:rPr>
              <w:t>B: 10</w:t>
            </w:r>
          </w:p>
          <w:p w:rsidR="007949E7" w:rsidRPr="001902B7" w:rsidRDefault="007949E7"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5A4FBB" w:rsidRDefault="005A4FBB" w:rsidP="005A4FBB">
            <w:pPr>
              <w:pStyle w:val="CM4"/>
              <w:contextualSpacing/>
              <w:jc w:val="both"/>
              <w:rPr>
                <w:rFonts w:ascii="Times New Roman" w:hAnsi="Times New Roman"/>
                <w:color w:val="000000"/>
                <w:sz w:val="20"/>
                <w:szCs w:val="20"/>
              </w:rPr>
            </w:pPr>
          </w:p>
          <w:p w:rsidR="007949E7" w:rsidRPr="001902B7" w:rsidRDefault="007949E7" w:rsidP="005A4FBB">
            <w:pPr>
              <w:pStyle w:val="CM4"/>
              <w:contextualSpacing/>
              <w:jc w:val="both"/>
              <w:rPr>
                <w:rFonts w:ascii="Times New Roman" w:hAnsi="Times New Roman"/>
                <w:color w:val="000000"/>
                <w:sz w:val="20"/>
                <w:szCs w:val="20"/>
              </w:rPr>
            </w:pPr>
            <w:r w:rsidRPr="001902B7">
              <w:rPr>
                <w:rFonts w:ascii="Times New Roman" w:hAnsi="Times New Roman"/>
                <w:color w:val="000000"/>
                <w:sz w:val="20"/>
                <w:szCs w:val="20"/>
              </w:rPr>
              <w:t xml:space="preserve">„financovanie terorizmu“ je činnosť vymedzená v článku 11 smernice Európskeho parlamentu a Rady (EÚ) 2017/541 ( 15 ); </w:t>
            </w:r>
          </w:p>
        </w:tc>
        <w:tc>
          <w:tcPr>
            <w:tcW w:w="708" w:type="dxa"/>
            <w:tcBorders>
              <w:top w:val="single" w:sz="4" w:space="0" w:color="auto"/>
              <w:left w:val="single" w:sz="4" w:space="0" w:color="auto"/>
              <w:bottom w:val="single" w:sz="4" w:space="0" w:color="auto"/>
              <w:right w:val="single" w:sz="12" w:space="0" w:color="auto"/>
            </w:tcBorders>
          </w:tcPr>
          <w:p w:rsidR="007949E7" w:rsidRPr="001902B7" w:rsidRDefault="007949E7"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100746" w:rsidRPr="001902B7" w:rsidRDefault="00806734" w:rsidP="00A33DAA">
            <w:pPr>
              <w:pStyle w:val="Normlny0"/>
              <w:widowControl/>
              <w:contextualSpacing/>
              <w:jc w:val="center"/>
            </w:pPr>
            <w:r>
              <w:t>z</w:t>
            </w:r>
            <w:r w:rsidR="00100746" w:rsidRPr="001902B7">
              <w:t>ákon č. 297/2008 Z. z.</w:t>
            </w:r>
          </w:p>
          <w:p w:rsidR="00100746" w:rsidRPr="001902B7" w:rsidRDefault="00100746" w:rsidP="00A33DAA">
            <w:pPr>
              <w:pStyle w:val="Normlny0"/>
              <w:widowControl/>
              <w:contextualSpacing/>
              <w:jc w:val="center"/>
            </w:pPr>
          </w:p>
          <w:p w:rsidR="00100746" w:rsidRPr="001902B7" w:rsidRDefault="00100746" w:rsidP="00A33DAA">
            <w:pPr>
              <w:pStyle w:val="Normlny0"/>
              <w:widowControl/>
              <w:contextualSpacing/>
              <w:jc w:val="center"/>
            </w:pPr>
          </w:p>
          <w:p w:rsidR="00100746" w:rsidRPr="001902B7" w:rsidRDefault="00100746" w:rsidP="00A33DAA">
            <w:pPr>
              <w:pStyle w:val="Normlny0"/>
              <w:widowControl/>
              <w:contextualSpacing/>
              <w:jc w:val="center"/>
            </w:pPr>
          </w:p>
          <w:p w:rsidR="00100746" w:rsidRPr="001902B7" w:rsidRDefault="00100746" w:rsidP="00A33DAA">
            <w:pPr>
              <w:pStyle w:val="Normlny0"/>
              <w:widowControl/>
              <w:contextualSpacing/>
              <w:jc w:val="center"/>
            </w:pPr>
          </w:p>
          <w:p w:rsidR="00100746" w:rsidRPr="001902B7" w:rsidRDefault="00100746" w:rsidP="00A33DAA">
            <w:pPr>
              <w:pStyle w:val="Normlny0"/>
              <w:widowControl/>
              <w:contextualSpacing/>
              <w:jc w:val="center"/>
            </w:pPr>
          </w:p>
          <w:p w:rsidR="00100746" w:rsidRPr="001902B7" w:rsidRDefault="00100746" w:rsidP="00A33DAA">
            <w:pPr>
              <w:pStyle w:val="Normlny0"/>
              <w:widowControl/>
              <w:contextualSpacing/>
              <w:jc w:val="center"/>
            </w:pPr>
          </w:p>
          <w:p w:rsidR="00100746" w:rsidRPr="001902B7" w:rsidRDefault="00100746" w:rsidP="00A33DAA">
            <w:pPr>
              <w:pStyle w:val="Normlny0"/>
              <w:widowControl/>
              <w:contextualSpacing/>
              <w:jc w:val="center"/>
            </w:pPr>
          </w:p>
          <w:p w:rsidR="00100746" w:rsidRPr="001902B7" w:rsidRDefault="00100746" w:rsidP="00A33DAA">
            <w:pPr>
              <w:pStyle w:val="Normlny0"/>
              <w:widowControl/>
              <w:contextualSpacing/>
              <w:jc w:val="center"/>
            </w:pPr>
          </w:p>
          <w:p w:rsidR="00100746" w:rsidRPr="001902B7" w:rsidRDefault="00100746" w:rsidP="00A33DAA">
            <w:pPr>
              <w:pStyle w:val="Normlny0"/>
              <w:widowControl/>
              <w:contextualSpacing/>
              <w:jc w:val="center"/>
            </w:pPr>
          </w:p>
          <w:p w:rsidR="00100746" w:rsidRPr="001902B7" w:rsidRDefault="00100746" w:rsidP="00A33DAA">
            <w:pPr>
              <w:pStyle w:val="Normlny0"/>
              <w:widowControl/>
              <w:contextualSpacing/>
              <w:jc w:val="center"/>
            </w:pPr>
          </w:p>
          <w:p w:rsidR="00100746" w:rsidRPr="001902B7" w:rsidRDefault="00100746" w:rsidP="00A33DAA">
            <w:pPr>
              <w:pStyle w:val="Normlny0"/>
              <w:widowControl/>
              <w:contextualSpacing/>
              <w:jc w:val="center"/>
            </w:pPr>
          </w:p>
          <w:p w:rsidR="00100746" w:rsidRPr="001902B7" w:rsidRDefault="00100746" w:rsidP="00A33DAA">
            <w:pPr>
              <w:pStyle w:val="Normlny0"/>
              <w:widowControl/>
              <w:contextualSpacing/>
              <w:jc w:val="center"/>
            </w:pPr>
          </w:p>
          <w:p w:rsidR="00100746" w:rsidRPr="001902B7" w:rsidRDefault="00100746" w:rsidP="00A33DAA">
            <w:pPr>
              <w:pStyle w:val="Normlny0"/>
              <w:widowControl/>
              <w:contextualSpacing/>
              <w:jc w:val="center"/>
            </w:pPr>
          </w:p>
          <w:p w:rsidR="00100746" w:rsidRPr="001902B7" w:rsidRDefault="00100746" w:rsidP="00A33DAA">
            <w:pPr>
              <w:pStyle w:val="Normlny0"/>
              <w:widowControl/>
              <w:contextualSpacing/>
              <w:jc w:val="center"/>
            </w:pPr>
          </w:p>
          <w:p w:rsidR="00100746" w:rsidRPr="001902B7" w:rsidRDefault="00100746" w:rsidP="00A33DAA">
            <w:pPr>
              <w:pStyle w:val="Normlny0"/>
              <w:widowControl/>
              <w:contextualSpacing/>
              <w:jc w:val="center"/>
            </w:pPr>
          </w:p>
          <w:p w:rsidR="00100746" w:rsidRPr="001902B7" w:rsidRDefault="00100746" w:rsidP="00A33DAA">
            <w:pPr>
              <w:pStyle w:val="Normlny0"/>
              <w:widowControl/>
              <w:contextualSpacing/>
              <w:jc w:val="center"/>
            </w:pPr>
          </w:p>
          <w:p w:rsidR="00100746" w:rsidRPr="001902B7" w:rsidRDefault="00100746" w:rsidP="00A33DAA">
            <w:pPr>
              <w:pStyle w:val="Normlny0"/>
              <w:widowControl/>
              <w:contextualSpacing/>
              <w:jc w:val="center"/>
            </w:pPr>
          </w:p>
          <w:p w:rsidR="007949E7" w:rsidRPr="001902B7" w:rsidRDefault="00806734" w:rsidP="00A33DAA">
            <w:pPr>
              <w:pStyle w:val="Normlny0"/>
              <w:widowControl/>
              <w:contextualSpacing/>
              <w:jc w:val="center"/>
            </w:pPr>
            <w:r>
              <w:t>z</w:t>
            </w:r>
            <w:r w:rsidR="007949E7" w:rsidRPr="001902B7">
              <w:t>ákon č. 300/2005 Z. z.</w:t>
            </w: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100746" w:rsidRPr="001902B7" w:rsidRDefault="00100746" w:rsidP="00A33DAA">
            <w:pPr>
              <w:widowControl/>
              <w:contextualSpacing/>
              <w:jc w:val="center"/>
              <w:rPr>
                <w:sz w:val="20"/>
                <w:szCs w:val="20"/>
              </w:rPr>
            </w:pPr>
            <w:r w:rsidRPr="001902B7">
              <w:rPr>
                <w:sz w:val="20"/>
                <w:szCs w:val="20"/>
              </w:rPr>
              <w:lastRenderedPageBreak/>
              <w:t>§:</w:t>
            </w:r>
            <w:r w:rsidR="00806734">
              <w:rPr>
                <w:sz w:val="20"/>
                <w:szCs w:val="20"/>
              </w:rPr>
              <w:t xml:space="preserve"> </w:t>
            </w:r>
            <w:r w:rsidRPr="001902B7">
              <w:rPr>
                <w:sz w:val="20"/>
                <w:szCs w:val="20"/>
              </w:rPr>
              <w:t>3</w:t>
            </w:r>
          </w:p>
          <w:p w:rsidR="00100746" w:rsidRPr="001902B7" w:rsidRDefault="00100746" w:rsidP="00A33DAA">
            <w:pPr>
              <w:widowControl/>
              <w:contextualSpacing/>
              <w:jc w:val="center"/>
              <w:rPr>
                <w:sz w:val="20"/>
                <w:szCs w:val="20"/>
              </w:rPr>
            </w:pPr>
            <w:r w:rsidRPr="001902B7">
              <w:rPr>
                <w:sz w:val="20"/>
                <w:szCs w:val="20"/>
              </w:rPr>
              <w:t>O:</w:t>
            </w:r>
            <w:r w:rsidR="00806734">
              <w:rPr>
                <w:sz w:val="20"/>
                <w:szCs w:val="20"/>
              </w:rPr>
              <w:t xml:space="preserve"> </w:t>
            </w:r>
            <w:r w:rsidRPr="001902B7">
              <w:rPr>
                <w:sz w:val="20"/>
                <w:szCs w:val="20"/>
              </w:rPr>
              <w:t>1</w:t>
            </w: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100746" w:rsidRPr="001902B7" w:rsidRDefault="00100746" w:rsidP="00A33DAA">
            <w:pPr>
              <w:widowControl/>
              <w:contextualSpacing/>
              <w:jc w:val="center"/>
              <w:rPr>
                <w:sz w:val="20"/>
                <w:szCs w:val="20"/>
              </w:rPr>
            </w:pPr>
          </w:p>
          <w:p w:rsidR="007949E7" w:rsidRPr="001902B7" w:rsidRDefault="007949E7" w:rsidP="00A33DAA">
            <w:pPr>
              <w:widowControl/>
              <w:contextualSpacing/>
              <w:jc w:val="center"/>
              <w:rPr>
                <w:sz w:val="20"/>
                <w:szCs w:val="20"/>
              </w:rPr>
            </w:pPr>
            <w:r w:rsidRPr="001902B7">
              <w:rPr>
                <w:sz w:val="20"/>
                <w:szCs w:val="20"/>
              </w:rPr>
              <w:t>§:</w:t>
            </w:r>
            <w:r w:rsidR="00806734">
              <w:rPr>
                <w:sz w:val="20"/>
                <w:szCs w:val="20"/>
              </w:rPr>
              <w:t xml:space="preserve"> </w:t>
            </w:r>
            <w:r w:rsidRPr="001902B7">
              <w:rPr>
                <w:sz w:val="20"/>
                <w:szCs w:val="20"/>
              </w:rPr>
              <w:t>419c</w:t>
            </w:r>
          </w:p>
          <w:p w:rsidR="007949E7" w:rsidRPr="001902B7" w:rsidRDefault="007949E7" w:rsidP="00A33DAA">
            <w:pPr>
              <w:widowControl/>
              <w:contextualSpacing/>
              <w:jc w:val="center"/>
              <w:rPr>
                <w:sz w:val="20"/>
                <w:szCs w:val="20"/>
              </w:rPr>
            </w:pPr>
            <w:r w:rsidRPr="001902B7">
              <w:rPr>
                <w:sz w:val="20"/>
                <w:szCs w:val="20"/>
              </w:rPr>
              <w:t>O:</w:t>
            </w:r>
            <w:r w:rsidR="00806734">
              <w:rPr>
                <w:sz w:val="20"/>
                <w:szCs w:val="20"/>
              </w:rPr>
              <w:t xml:space="preserve"> </w:t>
            </w:r>
            <w:r w:rsidRPr="001902B7">
              <w:rPr>
                <w:sz w:val="20"/>
                <w:szCs w:val="20"/>
              </w:rPr>
              <w:t>1</w:t>
            </w: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Default="007949E7" w:rsidP="00A33DAA">
            <w:pPr>
              <w:widowControl/>
              <w:contextualSpacing/>
              <w:jc w:val="center"/>
              <w:rPr>
                <w:sz w:val="20"/>
                <w:szCs w:val="20"/>
              </w:rPr>
            </w:pPr>
          </w:p>
          <w:p w:rsidR="00806734" w:rsidRDefault="00806734"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r w:rsidRPr="001902B7">
              <w:rPr>
                <w:sz w:val="20"/>
                <w:szCs w:val="20"/>
              </w:rPr>
              <w:t>O:2</w:t>
            </w:r>
          </w:p>
        </w:tc>
        <w:tc>
          <w:tcPr>
            <w:tcW w:w="6379" w:type="dxa"/>
            <w:tcBorders>
              <w:top w:val="single" w:sz="4" w:space="0" w:color="auto"/>
              <w:left w:val="single" w:sz="4" w:space="0" w:color="auto"/>
              <w:bottom w:val="single" w:sz="4" w:space="0" w:color="auto"/>
              <w:right w:val="single" w:sz="4" w:space="0" w:color="auto"/>
            </w:tcBorders>
          </w:tcPr>
          <w:p w:rsidR="00100746" w:rsidRPr="001902B7" w:rsidRDefault="00100746" w:rsidP="00A33DAA">
            <w:pPr>
              <w:contextualSpacing/>
              <w:jc w:val="both"/>
              <w:rPr>
                <w:sz w:val="20"/>
                <w:szCs w:val="20"/>
              </w:rPr>
            </w:pPr>
            <w:r w:rsidRPr="001902B7">
              <w:rPr>
                <w:sz w:val="20"/>
                <w:szCs w:val="20"/>
              </w:rPr>
              <w:lastRenderedPageBreak/>
              <w:t xml:space="preserve">Financovaním terorizmu sa na účely tohto zákona rozumie poskytnutie alebo zhromažďovanie finančných prostriedkov alebo majetku s úmyslom použiť ich, alebo s vedomím, že sa majú použiť, úplne alebo sčasti, na </w:t>
            </w:r>
          </w:p>
          <w:p w:rsidR="00100746" w:rsidRPr="001902B7" w:rsidRDefault="00100746" w:rsidP="00A33DAA">
            <w:pPr>
              <w:contextualSpacing/>
              <w:jc w:val="both"/>
              <w:rPr>
                <w:sz w:val="20"/>
                <w:szCs w:val="20"/>
              </w:rPr>
            </w:pPr>
            <w:r w:rsidRPr="001902B7">
              <w:rPr>
                <w:sz w:val="20"/>
                <w:szCs w:val="20"/>
              </w:rPr>
              <w:t xml:space="preserve">a) spáchanie trestného činu založenia, zosnovania a podporovania teroristickej skupiny alebo trestného činu terorizmu a niektorých foriem účasti na terorizme, </w:t>
            </w:r>
          </w:p>
          <w:p w:rsidR="00100746" w:rsidRPr="001902B7" w:rsidRDefault="00100746" w:rsidP="00A33DAA">
            <w:pPr>
              <w:contextualSpacing/>
              <w:jc w:val="both"/>
              <w:rPr>
                <w:sz w:val="20"/>
                <w:szCs w:val="20"/>
              </w:rPr>
            </w:pPr>
            <w:r w:rsidRPr="001902B7">
              <w:rPr>
                <w:sz w:val="20"/>
                <w:szCs w:val="20"/>
              </w:rPr>
              <w:t xml:space="preserve">b) financovanie každodenných potrieb osoby, u ktorej je možné predpokladať, že má v úmysle spáchať alebo spáchala trestný čin terorizmu a niektorých foriem účasti na terorizme, </w:t>
            </w:r>
          </w:p>
          <w:p w:rsidR="00100746" w:rsidRPr="001902B7" w:rsidRDefault="00100746" w:rsidP="00A33DAA">
            <w:pPr>
              <w:contextualSpacing/>
              <w:jc w:val="both"/>
              <w:rPr>
                <w:sz w:val="20"/>
                <w:szCs w:val="20"/>
              </w:rPr>
            </w:pPr>
            <w:r w:rsidRPr="001902B7">
              <w:rPr>
                <w:sz w:val="20"/>
                <w:szCs w:val="20"/>
              </w:rPr>
              <w:t xml:space="preserve">c) spáchanie trestného činu krádeže, trestného činu vydierania alebo trestného činu falšovania a pozmeňovania verejnej listiny, úradnej pečate, úradnej uzávery, úradného znaku a úradnej značky alebo podnecovania, napomáhania </w:t>
            </w:r>
            <w:r w:rsidRPr="001902B7">
              <w:rPr>
                <w:sz w:val="20"/>
                <w:szCs w:val="20"/>
              </w:rPr>
              <w:lastRenderedPageBreak/>
              <w:t xml:space="preserve">alebo navádzania osoby na spáchanie takého trestného činu alebo na jeho pokus s cieľom spáchať trestný čin založenia, zosnovania a podporovania teroristickej skupiny alebo trestný čin terorizmu a niektorých foriem účasti na terorizme, alebo </w:t>
            </w:r>
          </w:p>
          <w:p w:rsidR="00100746" w:rsidRPr="001902B7" w:rsidRDefault="00100746" w:rsidP="00A33DAA">
            <w:pPr>
              <w:contextualSpacing/>
              <w:jc w:val="both"/>
              <w:rPr>
                <w:sz w:val="20"/>
                <w:szCs w:val="20"/>
              </w:rPr>
            </w:pPr>
            <w:r w:rsidRPr="001902B7">
              <w:rPr>
                <w:sz w:val="20"/>
                <w:szCs w:val="20"/>
              </w:rPr>
              <w:t xml:space="preserve">d) spáchanie činov podľa medzinárodných zmlúv, ktoré boli ratifikované a vyhlásené spôsobom ustanoveným zákonom, ktorými je Slovenská republika viazaná. </w:t>
            </w:r>
          </w:p>
          <w:p w:rsidR="00100746" w:rsidRPr="001902B7" w:rsidRDefault="00100746" w:rsidP="00A33DAA">
            <w:pPr>
              <w:contextualSpacing/>
              <w:jc w:val="both"/>
              <w:rPr>
                <w:sz w:val="20"/>
                <w:szCs w:val="20"/>
              </w:rPr>
            </w:pPr>
          </w:p>
          <w:p w:rsidR="007949E7" w:rsidRDefault="007949E7" w:rsidP="00A33DAA">
            <w:pPr>
              <w:contextualSpacing/>
              <w:jc w:val="both"/>
              <w:rPr>
                <w:sz w:val="20"/>
                <w:szCs w:val="20"/>
              </w:rPr>
            </w:pPr>
            <w:r w:rsidRPr="001902B7">
              <w:rPr>
                <w:sz w:val="20"/>
                <w:szCs w:val="20"/>
              </w:rPr>
              <w:t>Kto sám alebo prostredníctvom iného zhromažďuje alebo poskytuje priamo alebo nepriamo veci, finančné prostriedky alebo iné prostriedky pre páchateľa terorizmu, pre teroristickú skupinu, jej člena, alebo na spáchanie niektorého z trestných činov terorizmu, alebo zhromažďuje veci, finančné prostriedky alebo iné prostriedky v úmysle, aby ich bolo možné takto použiť, alebo s vedomím, že na taký účel môžu byť použité, potrestá sa odňatím slobody na päť rokov až pätnásť rokov.</w:t>
            </w:r>
          </w:p>
          <w:p w:rsidR="00806734" w:rsidRPr="001902B7" w:rsidRDefault="00806734" w:rsidP="00A33DAA">
            <w:pPr>
              <w:contextualSpacing/>
              <w:jc w:val="both"/>
              <w:rPr>
                <w:sz w:val="20"/>
                <w:szCs w:val="20"/>
              </w:rPr>
            </w:pPr>
          </w:p>
          <w:p w:rsidR="007949E7" w:rsidRPr="001902B7" w:rsidRDefault="007949E7" w:rsidP="00A33DAA">
            <w:pPr>
              <w:contextualSpacing/>
              <w:jc w:val="both"/>
              <w:rPr>
                <w:sz w:val="20"/>
                <w:szCs w:val="20"/>
              </w:rPr>
            </w:pPr>
            <w:r w:rsidRPr="001902B7">
              <w:rPr>
                <w:sz w:val="20"/>
                <w:szCs w:val="20"/>
              </w:rPr>
              <w:t>Rovnako ako v odseku 1 sa potrestá, kto sám alebo prostredníctvom iného poskytne veci, finančné prostriedky alebo iné prostriedky blízkej osobe toho, kto sa podieľa alebo podieľal na príprave, pokuse alebo na spáchaní niektorého z trestných činov terorizmu, za to, že sa na takom konaní podieľa alebo podieľal.</w:t>
            </w:r>
          </w:p>
        </w:tc>
        <w:tc>
          <w:tcPr>
            <w:tcW w:w="567" w:type="dxa"/>
            <w:tcBorders>
              <w:top w:val="single" w:sz="4" w:space="0" w:color="auto"/>
              <w:left w:val="single" w:sz="4" w:space="0" w:color="auto"/>
              <w:bottom w:val="single" w:sz="4" w:space="0" w:color="auto"/>
              <w:right w:val="single" w:sz="4" w:space="0" w:color="auto"/>
            </w:tcBorders>
          </w:tcPr>
          <w:p w:rsidR="007949E7" w:rsidRPr="001902B7" w:rsidRDefault="007949E7" w:rsidP="00A33DAA">
            <w:pPr>
              <w:widowControl/>
              <w:contextualSpacing/>
              <w:jc w:val="center"/>
              <w:rPr>
                <w:sz w:val="20"/>
                <w:szCs w:val="20"/>
              </w:rPr>
            </w:pPr>
            <w:r w:rsidRPr="001902B7">
              <w:rPr>
                <w:sz w:val="20"/>
                <w:szCs w:val="20"/>
              </w:rPr>
              <w:lastRenderedPageBreak/>
              <w:t>Ú</w:t>
            </w:r>
          </w:p>
        </w:tc>
        <w:tc>
          <w:tcPr>
            <w:tcW w:w="1129" w:type="dxa"/>
            <w:tcBorders>
              <w:top w:val="single" w:sz="4" w:space="0" w:color="auto"/>
              <w:left w:val="single" w:sz="4" w:space="0" w:color="auto"/>
              <w:bottom w:val="single" w:sz="4" w:space="0" w:color="auto"/>
            </w:tcBorders>
          </w:tcPr>
          <w:p w:rsidR="00C41D3F" w:rsidRDefault="00C41D3F" w:rsidP="00A33DAA">
            <w:pPr>
              <w:pStyle w:val="Nadpis1"/>
              <w:widowControl/>
              <w:contextualSpacing/>
              <w:rPr>
                <w:b w:val="0"/>
                <w:bCs w:val="0"/>
                <w:sz w:val="20"/>
                <w:szCs w:val="20"/>
              </w:rPr>
            </w:pPr>
          </w:p>
          <w:p w:rsidR="007949E7" w:rsidRPr="00C41D3F" w:rsidRDefault="007949E7" w:rsidP="00C41D3F"/>
        </w:tc>
      </w:tr>
      <w:tr w:rsidR="007949E7" w:rsidRPr="001902B7" w:rsidTr="00C21926">
        <w:trPr>
          <w:trHeight w:val="1762"/>
        </w:trPr>
        <w:tc>
          <w:tcPr>
            <w:tcW w:w="752" w:type="dxa"/>
            <w:tcBorders>
              <w:top w:val="single" w:sz="4" w:space="0" w:color="auto"/>
              <w:left w:val="single" w:sz="12" w:space="0" w:color="auto"/>
              <w:bottom w:val="single" w:sz="4" w:space="0" w:color="auto"/>
              <w:right w:val="single" w:sz="4" w:space="0" w:color="auto"/>
            </w:tcBorders>
          </w:tcPr>
          <w:p w:rsidR="007949E7" w:rsidRPr="001902B7" w:rsidRDefault="007949E7" w:rsidP="00B1243F">
            <w:pPr>
              <w:contextualSpacing/>
              <w:jc w:val="center"/>
              <w:rPr>
                <w:sz w:val="20"/>
                <w:szCs w:val="20"/>
              </w:rPr>
            </w:pPr>
            <w:r w:rsidRPr="001902B7">
              <w:rPr>
                <w:sz w:val="20"/>
                <w:szCs w:val="20"/>
              </w:rPr>
              <w:t>Č: 2</w:t>
            </w:r>
          </w:p>
          <w:p w:rsidR="007949E7" w:rsidRPr="001902B7" w:rsidRDefault="007949E7" w:rsidP="00B1243F">
            <w:pPr>
              <w:contextualSpacing/>
              <w:jc w:val="center"/>
              <w:rPr>
                <w:sz w:val="20"/>
                <w:szCs w:val="20"/>
              </w:rPr>
            </w:pPr>
            <w:r w:rsidRPr="001902B7">
              <w:rPr>
                <w:sz w:val="20"/>
                <w:szCs w:val="20"/>
              </w:rPr>
              <w:t>B: 11</w:t>
            </w:r>
          </w:p>
          <w:p w:rsidR="007949E7" w:rsidRPr="001902B7" w:rsidRDefault="007949E7"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5A4FBB" w:rsidRDefault="005A4FBB" w:rsidP="00A33DAA">
            <w:pPr>
              <w:pStyle w:val="CM4"/>
              <w:contextualSpacing/>
              <w:jc w:val="both"/>
              <w:rPr>
                <w:rFonts w:ascii="Times New Roman" w:hAnsi="Times New Roman"/>
                <w:color w:val="000000"/>
                <w:sz w:val="20"/>
                <w:szCs w:val="20"/>
              </w:rPr>
            </w:pPr>
          </w:p>
          <w:p w:rsidR="007949E7" w:rsidRPr="001902B7" w:rsidRDefault="007949E7" w:rsidP="00A33DAA">
            <w:pPr>
              <w:pStyle w:val="CM4"/>
              <w:contextualSpacing/>
              <w:jc w:val="both"/>
              <w:rPr>
                <w:rFonts w:ascii="Times New Roman" w:hAnsi="Times New Roman"/>
                <w:color w:val="000000"/>
                <w:sz w:val="20"/>
                <w:szCs w:val="20"/>
              </w:rPr>
            </w:pPr>
            <w:r w:rsidRPr="001902B7">
              <w:rPr>
                <w:rFonts w:ascii="Times New Roman" w:hAnsi="Times New Roman"/>
                <w:color w:val="000000"/>
                <w:sz w:val="20"/>
                <w:szCs w:val="20"/>
              </w:rPr>
              <w:t xml:space="preserve">„finančná analýza“ je výsledok operačnej a strategickej analýzy, ktorú už vypracovali FIU na účely plnenia svojich úloh podľa smernice (EÚ) 2015/849; </w:t>
            </w:r>
          </w:p>
        </w:tc>
        <w:tc>
          <w:tcPr>
            <w:tcW w:w="708" w:type="dxa"/>
            <w:tcBorders>
              <w:top w:val="single" w:sz="4" w:space="0" w:color="auto"/>
              <w:left w:val="single" w:sz="4" w:space="0" w:color="auto"/>
              <w:bottom w:val="single" w:sz="4" w:space="0" w:color="auto"/>
              <w:right w:val="single" w:sz="12" w:space="0" w:color="auto"/>
            </w:tcBorders>
          </w:tcPr>
          <w:p w:rsidR="007949E7" w:rsidRPr="001902B7" w:rsidRDefault="007949E7"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7949E7" w:rsidRDefault="00806734" w:rsidP="00A33DAA">
            <w:pPr>
              <w:widowControl/>
              <w:contextualSpacing/>
              <w:jc w:val="center"/>
              <w:rPr>
                <w:sz w:val="20"/>
                <w:szCs w:val="20"/>
              </w:rPr>
            </w:pPr>
            <w:r>
              <w:rPr>
                <w:sz w:val="20"/>
                <w:szCs w:val="20"/>
              </w:rPr>
              <w:t>zákon</w:t>
            </w:r>
            <w:r w:rsidR="007949E7" w:rsidRPr="001902B7">
              <w:rPr>
                <w:sz w:val="20"/>
                <w:szCs w:val="20"/>
              </w:rPr>
              <w:t xml:space="preserve">  č. 297/2008 Z. z.</w:t>
            </w:r>
          </w:p>
          <w:p w:rsidR="00806734" w:rsidRDefault="00806734" w:rsidP="00A33DAA">
            <w:pPr>
              <w:widowControl/>
              <w:contextualSpacing/>
              <w:jc w:val="center"/>
              <w:rPr>
                <w:sz w:val="20"/>
                <w:szCs w:val="20"/>
              </w:rPr>
            </w:pPr>
            <w:r>
              <w:rPr>
                <w:sz w:val="20"/>
                <w:szCs w:val="20"/>
              </w:rPr>
              <w:t>+</w:t>
            </w:r>
          </w:p>
          <w:p w:rsidR="00806734" w:rsidRPr="001902B7" w:rsidRDefault="00806734" w:rsidP="00806734">
            <w:pPr>
              <w:pStyle w:val="Normlny0"/>
              <w:widowControl/>
              <w:contextualSpacing/>
              <w:jc w:val="center"/>
            </w:pPr>
            <w:r>
              <w:t>n</w:t>
            </w:r>
            <w:r w:rsidRPr="001902B7">
              <w:t xml:space="preserve">ávrh zákona </w:t>
            </w:r>
          </w:p>
          <w:p w:rsidR="00806734" w:rsidRPr="001902B7" w:rsidRDefault="00806734" w:rsidP="00A33DAA">
            <w:pPr>
              <w:widowControl/>
              <w:contextualSpacing/>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7949E7" w:rsidRPr="001902B7" w:rsidRDefault="007949E7" w:rsidP="00A33DAA">
            <w:pPr>
              <w:widowControl/>
              <w:contextualSpacing/>
              <w:jc w:val="center"/>
              <w:rPr>
                <w:sz w:val="20"/>
                <w:szCs w:val="20"/>
              </w:rPr>
            </w:pPr>
            <w:r w:rsidRPr="001902B7">
              <w:rPr>
                <w:sz w:val="20"/>
                <w:szCs w:val="20"/>
              </w:rPr>
              <w:t>§: 9</w:t>
            </w:r>
          </w:p>
          <w:p w:rsidR="007949E7" w:rsidRPr="001902B7" w:rsidRDefault="007949E7" w:rsidP="00A33DAA">
            <w:pPr>
              <w:widowControl/>
              <w:contextualSpacing/>
              <w:jc w:val="center"/>
              <w:rPr>
                <w:sz w:val="20"/>
                <w:szCs w:val="20"/>
              </w:rPr>
            </w:pPr>
            <w:r w:rsidRPr="001902B7">
              <w:rPr>
                <w:sz w:val="20"/>
                <w:szCs w:val="20"/>
              </w:rPr>
              <w:t xml:space="preserve">P: </w:t>
            </w:r>
            <w:r w:rsidR="00806734">
              <w:rPr>
                <w:sz w:val="20"/>
                <w:szCs w:val="20"/>
              </w:rPr>
              <w:t>q</w:t>
            </w:r>
            <w:r w:rsidRPr="001902B7">
              <w:rPr>
                <w:sz w:val="20"/>
                <w:szCs w:val="20"/>
              </w:rPr>
              <w:t>)</w:t>
            </w: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rPr>
                <w:sz w:val="20"/>
                <w:szCs w:val="20"/>
              </w:rPr>
            </w:pPr>
          </w:p>
        </w:tc>
        <w:tc>
          <w:tcPr>
            <w:tcW w:w="6379" w:type="dxa"/>
            <w:tcBorders>
              <w:top w:val="single" w:sz="4" w:space="0" w:color="auto"/>
              <w:left w:val="single" w:sz="4" w:space="0" w:color="auto"/>
              <w:bottom w:val="single" w:sz="4" w:space="0" w:color="auto"/>
              <w:right w:val="single" w:sz="4" w:space="0" w:color="auto"/>
            </w:tcBorders>
          </w:tcPr>
          <w:p w:rsidR="00806734" w:rsidRDefault="00806734" w:rsidP="00806734">
            <w:pPr>
              <w:contextualSpacing/>
              <w:jc w:val="both"/>
              <w:rPr>
                <w:sz w:val="20"/>
                <w:szCs w:val="20"/>
              </w:rPr>
            </w:pPr>
            <w:r w:rsidRPr="00E91981">
              <w:rPr>
                <w:sz w:val="20"/>
                <w:szCs w:val="20"/>
              </w:rPr>
              <w:t>Na účely tohto zákona sa ďalej rozumie</w:t>
            </w:r>
          </w:p>
          <w:p w:rsidR="00B22F4C" w:rsidRPr="00806734" w:rsidRDefault="00B22F4C" w:rsidP="00A33DAA">
            <w:pPr>
              <w:contextualSpacing/>
              <w:jc w:val="both"/>
              <w:rPr>
                <w:b/>
                <w:color w:val="000000"/>
                <w:sz w:val="20"/>
                <w:szCs w:val="20"/>
              </w:rPr>
            </w:pPr>
            <w:r w:rsidRPr="00806734">
              <w:rPr>
                <w:b/>
                <w:color w:val="000000"/>
                <w:sz w:val="20"/>
                <w:szCs w:val="20"/>
              </w:rPr>
              <w:t>finančnou analýzou operačná analýza a strategická analýza, ktorú vypracovala finančná spravodajská jednotka, pričom</w:t>
            </w:r>
          </w:p>
          <w:p w:rsidR="00B22F4C" w:rsidRPr="00806734" w:rsidRDefault="00B22F4C" w:rsidP="00806734">
            <w:pPr>
              <w:ind w:left="241"/>
              <w:contextualSpacing/>
              <w:jc w:val="both"/>
              <w:rPr>
                <w:b/>
                <w:color w:val="000000"/>
                <w:sz w:val="20"/>
                <w:szCs w:val="20"/>
              </w:rPr>
            </w:pPr>
            <w:r w:rsidRPr="00806734">
              <w:rPr>
                <w:b/>
                <w:color w:val="000000"/>
                <w:sz w:val="20"/>
                <w:szCs w:val="20"/>
              </w:rPr>
              <w:t>1. operačnou analýzou je analýza, ktorá je zameraná na jednotlivé prípady a konkrétne ciele legalizácie a financovania terorizmu alebo na vhodne vybrané informácie, a to v závislosti od druhu a objemu poskytnutých informácií a ich následného použitia,</w:t>
            </w:r>
          </w:p>
          <w:p w:rsidR="00B22F4C" w:rsidRPr="001902B7" w:rsidRDefault="00B22F4C" w:rsidP="00806734">
            <w:pPr>
              <w:ind w:left="241"/>
              <w:contextualSpacing/>
              <w:jc w:val="both"/>
              <w:rPr>
                <w:color w:val="000000"/>
                <w:sz w:val="20"/>
                <w:szCs w:val="20"/>
              </w:rPr>
            </w:pPr>
            <w:bookmarkStart w:id="0" w:name="_heading=h.gjdgxs" w:colFirst="0" w:colLast="0"/>
            <w:bookmarkEnd w:id="0"/>
            <w:r w:rsidRPr="00806734">
              <w:rPr>
                <w:b/>
                <w:color w:val="000000"/>
                <w:sz w:val="20"/>
                <w:szCs w:val="20"/>
              </w:rPr>
              <w:t>2. strategickou analýzou je analýza, ktorá rieši trendy a typy legalizácie a financovania terorizmu.</w:t>
            </w:r>
          </w:p>
        </w:tc>
        <w:tc>
          <w:tcPr>
            <w:tcW w:w="567" w:type="dxa"/>
            <w:tcBorders>
              <w:top w:val="single" w:sz="4" w:space="0" w:color="auto"/>
              <w:left w:val="single" w:sz="4" w:space="0" w:color="auto"/>
              <w:bottom w:val="single" w:sz="4" w:space="0" w:color="auto"/>
              <w:right w:val="single" w:sz="4" w:space="0" w:color="auto"/>
            </w:tcBorders>
          </w:tcPr>
          <w:p w:rsidR="007949E7" w:rsidRPr="001902B7" w:rsidRDefault="00B22F4C"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7949E7" w:rsidRPr="001902B7" w:rsidRDefault="007949E7" w:rsidP="00A33DAA">
            <w:pPr>
              <w:pStyle w:val="Nadpis1"/>
              <w:widowControl/>
              <w:contextualSpacing/>
              <w:rPr>
                <w:b w:val="0"/>
                <w:bCs w:val="0"/>
                <w:sz w:val="20"/>
                <w:szCs w:val="20"/>
              </w:rPr>
            </w:pPr>
          </w:p>
        </w:tc>
      </w:tr>
      <w:tr w:rsidR="007949E7" w:rsidRPr="001902B7" w:rsidTr="00C21926">
        <w:tc>
          <w:tcPr>
            <w:tcW w:w="752" w:type="dxa"/>
            <w:tcBorders>
              <w:top w:val="single" w:sz="4" w:space="0" w:color="auto"/>
              <w:left w:val="single" w:sz="12" w:space="0" w:color="auto"/>
              <w:bottom w:val="single" w:sz="4" w:space="0" w:color="auto"/>
              <w:right w:val="single" w:sz="4" w:space="0" w:color="auto"/>
            </w:tcBorders>
          </w:tcPr>
          <w:p w:rsidR="007949E7" w:rsidRPr="001902B7" w:rsidRDefault="007949E7" w:rsidP="00B1243F">
            <w:pPr>
              <w:contextualSpacing/>
              <w:jc w:val="center"/>
              <w:rPr>
                <w:sz w:val="20"/>
                <w:szCs w:val="20"/>
              </w:rPr>
            </w:pPr>
            <w:r w:rsidRPr="001902B7">
              <w:rPr>
                <w:sz w:val="20"/>
                <w:szCs w:val="20"/>
              </w:rPr>
              <w:t>Č: 2</w:t>
            </w:r>
          </w:p>
          <w:p w:rsidR="007949E7" w:rsidRPr="001902B7" w:rsidRDefault="007949E7" w:rsidP="00B1243F">
            <w:pPr>
              <w:contextualSpacing/>
              <w:jc w:val="center"/>
              <w:rPr>
                <w:sz w:val="20"/>
                <w:szCs w:val="20"/>
              </w:rPr>
            </w:pPr>
            <w:r w:rsidRPr="001902B7">
              <w:rPr>
                <w:sz w:val="20"/>
                <w:szCs w:val="20"/>
              </w:rPr>
              <w:t>B: 12</w:t>
            </w:r>
          </w:p>
          <w:p w:rsidR="007949E7" w:rsidRPr="001902B7" w:rsidRDefault="007949E7"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5A4FBB" w:rsidRDefault="005A4FBB" w:rsidP="00A33DAA">
            <w:pPr>
              <w:pStyle w:val="Normlnywebov8"/>
              <w:widowControl/>
              <w:spacing w:before="0" w:after="0"/>
              <w:ind w:left="-13" w:right="-55"/>
              <w:contextualSpacing/>
              <w:jc w:val="both"/>
              <w:rPr>
                <w:color w:val="000000"/>
                <w:sz w:val="20"/>
                <w:szCs w:val="20"/>
              </w:rPr>
            </w:pPr>
          </w:p>
          <w:p w:rsidR="007949E7" w:rsidRPr="001902B7" w:rsidRDefault="007949E7" w:rsidP="00A33DAA">
            <w:pPr>
              <w:pStyle w:val="Normlnywebov8"/>
              <w:widowControl/>
              <w:spacing w:before="0" w:after="0"/>
              <w:ind w:left="-13" w:right="-55"/>
              <w:contextualSpacing/>
              <w:jc w:val="both"/>
              <w:rPr>
                <w:sz w:val="20"/>
                <w:szCs w:val="20"/>
              </w:rPr>
            </w:pPr>
            <w:r w:rsidRPr="001902B7">
              <w:rPr>
                <w:color w:val="000000"/>
                <w:sz w:val="20"/>
                <w:szCs w:val="20"/>
              </w:rPr>
              <w:t>„závažné trestné činy“ sú formy trestnej činnosti uvedené v prílohe I k nariadeniu (EÚ) 2016/794.</w:t>
            </w:r>
          </w:p>
        </w:tc>
        <w:tc>
          <w:tcPr>
            <w:tcW w:w="708" w:type="dxa"/>
            <w:tcBorders>
              <w:top w:val="single" w:sz="4" w:space="0" w:color="auto"/>
              <w:left w:val="single" w:sz="4" w:space="0" w:color="auto"/>
              <w:bottom w:val="single" w:sz="4" w:space="0" w:color="auto"/>
              <w:right w:val="single" w:sz="12" w:space="0" w:color="auto"/>
            </w:tcBorders>
          </w:tcPr>
          <w:p w:rsidR="007949E7" w:rsidRPr="001902B7" w:rsidRDefault="00806734" w:rsidP="00A33DAA">
            <w:pPr>
              <w:pStyle w:val="Normlny0"/>
              <w:widowControl/>
              <w:contextualSpacing/>
              <w:jc w:val="center"/>
            </w:pPr>
            <w:r>
              <w:t>n. a.</w:t>
            </w:r>
          </w:p>
          <w:p w:rsidR="007949E7" w:rsidRPr="001902B7" w:rsidRDefault="007949E7" w:rsidP="00A33DAA">
            <w:pPr>
              <w:widowControl/>
              <w:contextualSpacing/>
              <w:jc w:val="center"/>
              <w:rPr>
                <w:sz w:val="20"/>
                <w:szCs w:val="20"/>
              </w:rPr>
            </w:pPr>
          </w:p>
        </w:tc>
        <w:tc>
          <w:tcPr>
            <w:tcW w:w="993" w:type="dxa"/>
            <w:tcBorders>
              <w:top w:val="single" w:sz="4" w:space="0" w:color="auto"/>
              <w:left w:val="nil"/>
              <w:bottom w:val="single" w:sz="4" w:space="0" w:color="auto"/>
              <w:right w:val="single" w:sz="4" w:space="0" w:color="auto"/>
            </w:tcBorders>
          </w:tcPr>
          <w:p w:rsidR="007949E7" w:rsidRPr="001902B7" w:rsidRDefault="007949E7"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B22F4C" w:rsidRPr="001902B7" w:rsidRDefault="00B22F4C" w:rsidP="00A33DAA">
            <w:pPr>
              <w:widowControl/>
              <w:contextualSpacing/>
              <w:jc w:val="center"/>
              <w:rPr>
                <w:sz w:val="20"/>
                <w:szCs w:val="20"/>
              </w:rPr>
            </w:pPr>
          </w:p>
        </w:tc>
        <w:tc>
          <w:tcPr>
            <w:tcW w:w="6379" w:type="dxa"/>
            <w:tcBorders>
              <w:top w:val="single" w:sz="4" w:space="0" w:color="auto"/>
              <w:left w:val="single" w:sz="4" w:space="0" w:color="auto"/>
              <w:bottom w:val="single" w:sz="4" w:space="0" w:color="auto"/>
              <w:right w:val="single" w:sz="4" w:space="0" w:color="auto"/>
            </w:tcBorders>
          </w:tcPr>
          <w:p w:rsidR="007949E7" w:rsidRPr="001902B7" w:rsidRDefault="007949E7" w:rsidP="00806734">
            <w:pPr>
              <w:contextualSpacing/>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7949E7" w:rsidRPr="001902B7" w:rsidRDefault="003F0B89" w:rsidP="00A33DAA">
            <w:pPr>
              <w:pStyle w:val="Normlny0"/>
              <w:widowControl/>
              <w:contextualSpacing/>
              <w:jc w:val="center"/>
            </w:pPr>
            <w:r>
              <w:t>n. a.</w:t>
            </w:r>
          </w:p>
        </w:tc>
        <w:tc>
          <w:tcPr>
            <w:tcW w:w="1129" w:type="dxa"/>
            <w:tcBorders>
              <w:top w:val="single" w:sz="4" w:space="0" w:color="auto"/>
              <w:left w:val="single" w:sz="4" w:space="0" w:color="auto"/>
              <w:bottom w:val="single" w:sz="4" w:space="0" w:color="auto"/>
            </w:tcBorders>
          </w:tcPr>
          <w:p w:rsidR="007949E7" w:rsidRPr="001902B7" w:rsidRDefault="00806734" w:rsidP="00806734">
            <w:pPr>
              <w:pStyle w:val="Nadpis1"/>
              <w:widowControl/>
              <w:contextualSpacing/>
              <w:jc w:val="both"/>
              <w:rPr>
                <w:b w:val="0"/>
                <w:bCs w:val="0"/>
                <w:sz w:val="20"/>
                <w:szCs w:val="20"/>
              </w:rPr>
            </w:pPr>
            <w:r>
              <w:rPr>
                <w:b w:val="0"/>
                <w:bCs w:val="0"/>
                <w:sz w:val="20"/>
                <w:szCs w:val="20"/>
              </w:rPr>
              <w:t xml:space="preserve">Vzhľadom na rozsah trestnej činnosti, pri ktorom je možné už v súčasnosti žiadať informácie tvoriace bankové tajomstvo v plnom rozsahu </w:t>
            </w:r>
            <w:r>
              <w:rPr>
                <w:b w:val="0"/>
                <w:bCs w:val="0"/>
                <w:sz w:val="20"/>
                <w:szCs w:val="20"/>
              </w:rPr>
              <w:lastRenderedPageBreak/>
              <w:t>a z ktorého vychádza aj právna úprava o centrálnom registri účtov, nie je definovanie závažnej trestnej činnosti potrebné.</w:t>
            </w:r>
          </w:p>
        </w:tc>
      </w:tr>
      <w:tr w:rsidR="001202A5" w:rsidRPr="001902B7" w:rsidTr="00C21926">
        <w:tc>
          <w:tcPr>
            <w:tcW w:w="752" w:type="dxa"/>
            <w:tcBorders>
              <w:top w:val="single" w:sz="4" w:space="0" w:color="auto"/>
              <w:left w:val="single" w:sz="12" w:space="0" w:color="auto"/>
              <w:bottom w:val="single" w:sz="4" w:space="0" w:color="auto"/>
              <w:right w:val="single" w:sz="4" w:space="0" w:color="auto"/>
            </w:tcBorders>
          </w:tcPr>
          <w:p w:rsidR="001202A5" w:rsidRPr="0062403D" w:rsidRDefault="001202A5" w:rsidP="00B1243F">
            <w:pPr>
              <w:contextualSpacing/>
              <w:jc w:val="center"/>
              <w:rPr>
                <w:sz w:val="20"/>
                <w:szCs w:val="20"/>
              </w:rPr>
            </w:pPr>
            <w:r w:rsidRPr="0062403D">
              <w:rPr>
                <w:sz w:val="20"/>
                <w:szCs w:val="20"/>
              </w:rPr>
              <w:lastRenderedPageBreak/>
              <w:t>Č: 3</w:t>
            </w:r>
          </w:p>
          <w:p w:rsidR="001202A5" w:rsidRPr="0062403D" w:rsidRDefault="001202A5" w:rsidP="00B1243F">
            <w:pPr>
              <w:contextualSpacing/>
              <w:jc w:val="center"/>
              <w:rPr>
                <w:sz w:val="20"/>
                <w:szCs w:val="20"/>
              </w:rPr>
            </w:pPr>
            <w:r w:rsidRPr="0062403D">
              <w:rPr>
                <w:sz w:val="20"/>
                <w:szCs w:val="20"/>
              </w:rPr>
              <w:t>O: 1</w:t>
            </w:r>
          </w:p>
        </w:tc>
        <w:tc>
          <w:tcPr>
            <w:tcW w:w="4253" w:type="dxa"/>
            <w:tcBorders>
              <w:top w:val="single" w:sz="4" w:space="0" w:color="auto"/>
              <w:left w:val="single" w:sz="4" w:space="0" w:color="auto"/>
              <w:bottom w:val="single" w:sz="4" w:space="0" w:color="auto"/>
              <w:right w:val="single" w:sz="4" w:space="0" w:color="auto"/>
            </w:tcBorders>
          </w:tcPr>
          <w:p w:rsidR="001202A5" w:rsidRPr="0062403D" w:rsidRDefault="001202A5" w:rsidP="00A33DAA">
            <w:pPr>
              <w:pStyle w:val="Normlny0"/>
              <w:widowControl/>
              <w:contextualSpacing/>
              <w:jc w:val="both"/>
            </w:pPr>
            <w:r w:rsidRPr="0062403D">
              <w:t xml:space="preserve">Každý členský štát určí spomedzi svojich orgánov s právomocami v oblasti predchádzania trestným činom, ich odhaľovania, vyšetrovania alebo stíhania príslušné orgány oprávnené na získanie prístupu k svojmu národnému centralizovanému registru bankových účtov a na vyhľadávanie v ňom. K uvedeným príslušným orgánom patria aspoň úrady pre vyhľadávanie majetku. </w:t>
            </w:r>
          </w:p>
        </w:tc>
        <w:tc>
          <w:tcPr>
            <w:tcW w:w="708" w:type="dxa"/>
            <w:tcBorders>
              <w:top w:val="single" w:sz="4" w:space="0" w:color="auto"/>
              <w:left w:val="single" w:sz="4" w:space="0" w:color="auto"/>
              <w:bottom w:val="single" w:sz="4" w:space="0" w:color="auto"/>
              <w:right w:val="single" w:sz="12" w:space="0" w:color="auto"/>
            </w:tcBorders>
          </w:tcPr>
          <w:p w:rsidR="001202A5" w:rsidRPr="0062403D" w:rsidRDefault="001202A5" w:rsidP="00A33DAA">
            <w:pPr>
              <w:widowControl/>
              <w:contextualSpacing/>
              <w:jc w:val="center"/>
              <w:rPr>
                <w:sz w:val="20"/>
                <w:szCs w:val="20"/>
              </w:rPr>
            </w:pPr>
            <w:r w:rsidRPr="0062403D">
              <w:rPr>
                <w:sz w:val="20"/>
                <w:szCs w:val="20"/>
              </w:rPr>
              <w:t>N</w:t>
            </w:r>
          </w:p>
        </w:tc>
        <w:tc>
          <w:tcPr>
            <w:tcW w:w="993" w:type="dxa"/>
            <w:tcBorders>
              <w:top w:val="single" w:sz="4" w:space="0" w:color="auto"/>
              <w:left w:val="nil"/>
              <w:bottom w:val="single" w:sz="4" w:space="0" w:color="auto"/>
              <w:right w:val="single" w:sz="4" w:space="0" w:color="auto"/>
            </w:tcBorders>
          </w:tcPr>
          <w:p w:rsidR="001202A5" w:rsidRPr="0062403D" w:rsidRDefault="00A02C04" w:rsidP="00A33DAA">
            <w:pPr>
              <w:pStyle w:val="Normlny0"/>
              <w:widowControl/>
              <w:contextualSpacing/>
              <w:jc w:val="center"/>
            </w:pPr>
            <w:r w:rsidRPr="0062403D">
              <w:t>návrh zákona</w:t>
            </w:r>
          </w:p>
        </w:tc>
        <w:tc>
          <w:tcPr>
            <w:tcW w:w="708" w:type="dxa"/>
            <w:tcBorders>
              <w:top w:val="single" w:sz="4" w:space="0" w:color="auto"/>
              <w:left w:val="single" w:sz="4" w:space="0" w:color="auto"/>
              <w:bottom w:val="single" w:sz="4" w:space="0" w:color="auto"/>
              <w:right w:val="single" w:sz="4" w:space="0" w:color="auto"/>
            </w:tcBorders>
          </w:tcPr>
          <w:p w:rsidR="001202A5" w:rsidRPr="0062403D" w:rsidRDefault="001202A5" w:rsidP="00A33DAA">
            <w:pPr>
              <w:widowControl/>
              <w:contextualSpacing/>
              <w:jc w:val="center"/>
              <w:rPr>
                <w:sz w:val="20"/>
                <w:szCs w:val="20"/>
              </w:rPr>
            </w:pPr>
            <w:r w:rsidRPr="0062403D">
              <w:rPr>
                <w:sz w:val="20"/>
                <w:szCs w:val="20"/>
              </w:rPr>
              <w:t>§: 5</w:t>
            </w:r>
          </w:p>
          <w:p w:rsidR="001202A5" w:rsidRPr="0062403D" w:rsidRDefault="001202A5" w:rsidP="00A33DAA">
            <w:pPr>
              <w:widowControl/>
              <w:contextualSpacing/>
              <w:jc w:val="center"/>
              <w:rPr>
                <w:sz w:val="20"/>
                <w:szCs w:val="20"/>
              </w:rPr>
            </w:pPr>
            <w:r w:rsidRPr="0062403D">
              <w:rPr>
                <w:sz w:val="20"/>
                <w:szCs w:val="20"/>
              </w:rPr>
              <w:t>O: 1</w:t>
            </w:r>
          </w:p>
          <w:p w:rsidR="001202A5" w:rsidRPr="0062403D" w:rsidRDefault="001202A5" w:rsidP="00A33DAA">
            <w:pPr>
              <w:widowControl/>
              <w:contextualSpacing/>
              <w:jc w:val="center"/>
              <w:rPr>
                <w:sz w:val="20"/>
                <w:szCs w:val="20"/>
              </w:rPr>
            </w:pPr>
          </w:p>
          <w:p w:rsidR="00641899" w:rsidRPr="0062403D" w:rsidRDefault="00641899" w:rsidP="00A33DAA">
            <w:pPr>
              <w:widowControl/>
              <w:contextualSpacing/>
              <w:jc w:val="center"/>
              <w:rPr>
                <w:sz w:val="20"/>
                <w:szCs w:val="20"/>
              </w:rPr>
            </w:pPr>
          </w:p>
          <w:p w:rsidR="00641899" w:rsidRPr="0062403D" w:rsidRDefault="00641899" w:rsidP="00A33DAA">
            <w:pPr>
              <w:widowControl/>
              <w:contextualSpacing/>
              <w:jc w:val="center"/>
              <w:rPr>
                <w:sz w:val="20"/>
                <w:szCs w:val="20"/>
              </w:rPr>
            </w:pPr>
          </w:p>
          <w:p w:rsidR="00641899" w:rsidRPr="0062403D" w:rsidRDefault="00641899" w:rsidP="00A33DAA">
            <w:pPr>
              <w:widowControl/>
              <w:contextualSpacing/>
              <w:jc w:val="center"/>
              <w:rPr>
                <w:sz w:val="20"/>
                <w:szCs w:val="20"/>
              </w:rPr>
            </w:pPr>
          </w:p>
          <w:p w:rsidR="00641899" w:rsidRPr="0062403D" w:rsidRDefault="00641899" w:rsidP="00A33DAA">
            <w:pPr>
              <w:widowControl/>
              <w:contextualSpacing/>
              <w:jc w:val="center"/>
              <w:rPr>
                <w:sz w:val="20"/>
                <w:szCs w:val="20"/>
              </w:rPr>
            </w:pPr>
          </w:p>
          <w:p w:rsidR="00641899" w:rsidRPr="0062403D" w:rsidRDefault="00641899" w:rsidP="00A33DAA">
            <w:pPr>
              <w:widowControl/>
              <w:contextualSpacing/>
              <w:jc w:val="center"/>
              <w:rPr>
                <w:sz w:val="20"/>
                <w:szCs w:val="20"/>
              </w:rPr>
            </w:pPr>
          </w:p>
          <w:p w:rsidR="00641899" w:rsidRPr="0062403D" w:rsidRDefault="00641899" w:rsidP="00A33DAA">
            <w:pPr>
              <w:widowControl/>
              <w:contextualSpacing/>
              <w:jc w:val="center"/>
              <w:rPr>
                <w:sz w:val="20"/>
                <w:szCs w:val="20"/>
              </w:rPr>
            </w:pPr>
          </w:p>
          <w:p w:rsidR="001202A5" w:rsidRPr="0062403D" w:rsidRDefault="001202A5" w:rsidP="00A33DAA">
            <w:pPr>
              <w:widowControl/>
              <w:contextualSpacing/>
              <w:jc w:val="center"/>
              <w:rPr>
                <w:sz w:val="20"/>
                <w:szCs w:val="20"/>
              </w:rPr>
            </w:pPr>
          </w:p>
        </w:tc>
        <w:tc>
          <w:tcPr>
            <w:tcW w:w="6379" w:type="dxa"/>
            <w:tcBorders>
              <w:top w:val="single" w:sz="4" w:space="0" w:color="auto"/>
              <w:left w:val="single" w:sz="4" w:space="0" w:color="auto"/>
              <w:bottom w:val="single" w:sz="4" w:space="0" w:color="auto"/>
              <w:right w:val="single" w:sz="4" w:space="0" w:color="auto"/>
            </w:tcBorders>
          </w:tcPr>
          <w:p w:rsidR="0062403D" w:rsidRPr="0062403D" w:rsidRDefault="0062403D" w:rsidP="0062403D">
            <w:pPr>
              <w:contextualSpacing/>
              <w:jc w:val="both"/>
              <w:rPr>
                <w:sz w:val="20"/>
                <w:szCs w:val="20"/>
              </w:rPr>
            </w:pPr>
            <w:r w:rsidRPr="0062403D">
              <w:rPr>
                <w:sz w:val="20"/>
                <w:szCs w:val="20"/>
              </w:rPr>
              <w:t xml:space="preserve">Údaje z centrálneho registra účtov sa poskytujú </w:t>
            </w:r>
          </w:p>
          <w:p w:rsidR="0062403D" w:rsidRPr="0062403D" w:rsidRDefault="0062403D" w:rsidP="0062403D">
            <w:pPr>
              <w:contextualSpacing/>
              <w:jc w:val="both"/>
              <w:rPr>
                <w:sz w:val="20"/>
                <w:szCs w:val="20"/>
              </w:rPr>
            </w:pPr>
            <w:r>
              <w:rPr>
                <w:sz w:val="20"/>
                <w:szCs w:val="20"/>
              </w:rPr>
              <w:t xml:space="preserve">a) </w:t>
            </w:r>
            <w:r w:rsidRPr="0062403D">
              <w:rPr>
                <w:sz w:val="20"/>
                <w:szCs w:val="20"/>
              </w:rPr>
              <w:t>osobitnému útvaru služby finančnej polície Policajného zboru  na účel plnenia úloh podľa osobitného predpisu,</w:t>
            </w:r>
            <w:r w:rsidR="00623E2D">
              <w:rPr>
                <w:sz w:val="20"/>
                <w:szCs w:val="20"/>
                <w:vertAlign w:val="superscript"/>
              </w:rPr>
              <w:t>14</w:t>
            </w:r>
            <w:r w:rsidRPr="0062403D">
              <w:rPr>
                <w:sz w:val="20"/>
                <w:szCs w:val="20"/>
              </w:rPr>
              <w:t>)</w:t>
            </w:r>
          </w:p>
          <w:p w:rsidR="0062403D" w:rsidRPr="0062403D" w:rsidRDefault="0062403D" w:rsidP="0062403D">
            <w:pPr>
              <w:contextualSpacing/>
              <w:jc w:val="both"/>
              <w:rPr>
                <w:sz w:val="20"/>
                <w:szCs w:val="20"/>
              </w:rPr>
            </w:pPr>
            <w:r w:rsidRPr="0062403D">
              <w:rPr>
                <w:sz w:val="20"/>
                <w:szCs w:val="20"/>
              </w:rPr>
              <w:t>b)</w:t>
            </w:r>
            <w:r>
              <w:rPr>
                <w:sz w:val="20"/>
                <w:szCs w:val="20"/>
              </w:rPr>
              <w:t xml:space="preserve"> </w:t>
            </w:r>
            <w:r w:rsidRPr="0062403D">
              <w:rPr>
                <w:sz w:val="20"/>
                <w:szCs w:val="20"/>
              </w:rPr>
              <w:t>orgánu činnému v trestnom konaní alebo súdu na účel trestného konania,</w:t>
            </w:r>
            <w:r w:rsidR="00A87ECE" w:rsidRPr="00A87ECE">
              <w:rPr>
                <w:sz w:val="20"/>
                <w:szCs w:val="20"/>
                <w:vertAlign w:val="superscript"/>
              </w:rPr>
              <w:t>1</w:t>
            </w:r>
            <w:r w:rsidR="00623E2D">
              <w:rPr>
                <w:sz w:val="20"/>
                <w:szCs w:val="20"/>
                <w:vertAlign w:val="superscript"/>
              </w:rPr>
              <w:t>5</w:t>
            </w:r>
            <w:r w:rsidRPr="0062403D">
              <w:rPr>
                <w:sz w:val="20"/>
                <w:szCs w:val="20"/>
              </w:rPr>
              <w:t>)</w:t>
            </w:r>
          </w:p>
          <w:p w:rsidR="0062403D" w:rsidRPr="0062403D" w:rsidRDefault="0062403D" w:rsidP="0062403D">
            <w:pPr>
              <w:contextualSpacing/>
              <w:jc w:val="both"/>
              <w:rPr>
                <w:sz w:val="20"/>
                <w:szCs w:val="20"/>
              </w:rPr>
            </w:pPr>
            <w:r w:rsidRPr="0062403D">
              <w:rPr>
                <w:sz w:val="20"/>
                <w:szCs w:val="20"/>
              </w:rPr>
              <w:t>c)</w:t>
            </w:r>
            <w:r>
              <w:rPr>
                <w:sz w:val="20"/>
                <w:szCs w:val="20"/>
              </w:rPr>
              <w:t xml:space="preserve"> </w:t>
            </w:r>
            <w:r w:rsidRPr="0062403D">
              <w:rPr>
                <w:sz w:val="20"/>
                <w:szCs w:val="20"/>
              </w:rPr>
              <w:t>Finančnému riaditeľstvu Slovenskej republiky, colnému</w:t>
            </w:r>
            <w:r w:rsidR="00623E2D">
              <w:rPr>
                <w:sz w:val="20"/>
                <w:szCs w:val="20"/>
              </w:rPr>
              <w:t xml:space="preserve"> úradu a daňovému úradu na účel</w:t>
            </w:r>
            <w:r w:rsidRPr="0062403D">
              <w:rPr>
                <w:sz w:val="20"/>
                <w:szCs w:val="20"/>
              </w:rPr>
              <w:t xml:space="preserve"> výkonu správy daní a colného dohľadu,</w:t>
            </w:r>
          </w:p>
          <w:p w:rsidR="0062403D" w:rsidRPr="0062403D" w:rsidRDefault="0062403D" w:rsidP="0062403D">
            <w:pPr>
              <w:contextualSpacing/>
              <w:jc w:val="both"/>
              <w:rPr>
                <w:sz w:val="20"/>
                <w:szCs w:val="20"/>
              </w:rPr>
            </w:pPr>
            <w:r w:rsidRPr="0062403D">
              <w:rPr>
                <w:sz w:val="20"/>
                <w:szCs w:val="20"/>
              </w:rPr>
              <w:t>d)</w:t>
            </w:r>
            <w:r>
              <w:rPr>
                <w:sz w:val="20"/>
                <w:szCs w:val="20"/>
              </w:rPr>
              <w:t xml:space="preserve"> </w:t>
            </w:r>
            <w:r w:rsidRPr="0062403D">
              <w:rPr>
                <w:sz w:val="20"/>
                <w:szCs w:val="20"/>
              </w:rPr>
              <w:t>Finančnému riaditeľst</w:t>
            </w:r>
            <w:r w:rsidR="00623E2D">
              <w:rPr>
                <w:sz w:val="20"/>
                <w:szCs w:val="20"/>
              </w:rPr>
              <w:t>vu Slovenskej republiky na účel</w:t>
            </w:r>
            <w:r w:rsidRPr="0062403D">
              <w:rPr>
                <w:sz w:val="20"/>
                <w:szCs w:val="20"/>
              </w:rPr>
              <w:t xml:space="preserve"> odhaľovania a dokumentovania trestnej činnosti,</w:t>
            </w:r>
            <w:r w:rsidR="00A87ECE" w:rsidRPr="00A87ECE">
              <w:rPr>
                <w:sz w:val="20"/>
                <w:szCs w:val="20"/>
                <w:vertAlign w:val="superscript"/>
              </w:rPr>
              <w:t>1</w:t>
            </w:r>
            <w:r w:rsidR="00623E2D">
              <w:rPr>
                <w:sz w:val="20"/>
                <w:szCs w:val="20"/>
                <w:vertAlign w:val="superscript"/>
              </w:rPr>
              <w:t>6</w:t>
            </w:r>
            <w:r w:rsidRPr="0062403D">
              <w:rPr>
                <w:sz w:val="20"/>
                <w:szCs w:val="20"/>
              </w:rPr>
              <w:t>)</w:t>
            </w:r>
          </w:p>
          <w:p w:rsidR="0062403D" w:rsidRPr="0062403D" w:rsidRDefault="0062403D" w:rsidP="0062403D">
            <w:pPr>
              <w:contextualSpacing/>
              <w:jc w:val="both"/>
              <w:rPr>
                <w:sz w:val="20"/>
                <w:szCs w:val="20"/>
              </w:rPr>
            </w:pPr>
            <w:r w:rsidRPr="0062403D">
              <w:rPr>
                <w:sz w:val="20"/>
                <w:szCs w:val="20"/>
              </w:rPr>
              <w:t>e)</w:t>
            </w:r>
            <w:r>
              <w:rPr>
                <w:sz w:val="20"/>
                <w:szCs w:val="20"/>
              </w:rPr>
              <w:t xml:space="preserve"> </w:t>
            </w:r>
            <w:r w:rsidRPr="0062403D">
              <w:rPr>
                <w:sz w:val="20"/>
                <w:szCs w:val="20"/>
              </w:rPr>
              <w:t>službe kriminálnej polície, službe finančnej polície a inšpekčnej s</w:t>
            </w:r>
            <w:r w:rsidR="00623E2D">
              <w:rPr>
                <w:sz w:val="20"/>
                <w:szCs w:val="20"/>
              </w:rPr>
              <w:t>lužbe Policajného zboru na účel</w:t>
            </w:r>
            <w:r w:rsidRPr="0062403D">
              <w:rPr>
                <w:sz w:val="20"/>
                <w:szCs w:val="20"/>
              </w:rPr>
              <w:t xml:space="preserve"> odhaľovania trestných činov, zisťovania ich páchateľov a pátrania po nich,</w:t>
            </w:r>
            <w:r w:rsidR="00623E2D">
              <w:rPr>
                <w:sz w:val="20"/>
                <w:szCs w:val="20"/>
                <w:vertAlign w:val="superscript"/>
              </w:rPr>
              <w:t>17</w:t>
            </w:r>
            <w:r w:rsidRPr="0062403D">
              <w:rPr>
                <w:sz w:val="20"/>
                <w:szCs w:val="20"/>
              </w:rPr>
              <w:t>)</w:t>
            </w:r>
          </w:p>
          <w:p w:rsidR="0062403D" w:rsidRPr="0062403D" w:rsidRDefault="0062403D" w:rsidP="0062403D">
            <w:pPr>
              <w:contextualSpacing/>
              <w:jc w:val="both"/>
              <w:rPr>
                <w:sz w:val="20"/>
                <w:szCs w:val="20"/>
              </w:rPr>
            </w:pPr>
            <w:r w:rsidRPr="0062403D">
              <w:rPr>
                <w:sz w:val="20"/>
                <w:szCs w:val="20"/>
              </w:rPr>
              <w:t>f)</w:t>
            </w:r>
            <w:r>
              <w:rPr>
                <w:sz w:val="20"/>
                <w:szCs w:val="20"/>
              </w:rPr>
              <w:t xml:space="preserve"> </w:t>
            </w:r>
            <w:r w:rsidRPr="0062403D">
              <w:rPr>
                <w:sz w:val="20"/>
                <w:szCs w:val="20"/>
              </w:rPr>
              <w:t>službe finančnej po</w:t>
            </w:r>
            <w:r w:rsidR="00623E2D">
              <w:rPr>
                <w:sz w:val="20"/>
                <w:szCs w:val="20"/>
              </w:rPr>
              <w:t>lície Policajného zboru na účel</w:t>
            </w:r>
            <w:r w:rsidRPr="0062403D">
              <w:rPr>
                <w:sz w:val="20"/>
                <w:szCs w:val="20"/>
              </w:rPr>
              <w:t xml:space="preserve"> plnenia úloh podľa osobitného predpisu o preukazovaní pôvodu majetku,</w:t>
            </w:r>
            <w:r w:rsidR="00623E2D">
              <w:rPr>
                <w:sz w:val="20"/>
                <w:szCs w:val="20"/>
                <w:vertAlign w:val="superscript"/>
              </w:rPr>
              <w:t>18</w:t>
            </w:r>
            <w:r w:rsidRPr="0062403D">
              <w:rPr>
                <w:sz w:val="20"/>
                <w:szCs w:val="20"/>
              </w:rPr>
              <w:t>)</w:t>
            </w:r>
          </w:p>
          <w:p w:rsidR="0062403D" w:rsidRPr="0062403D" w:rsidRDefault="0062403D" w:rsidP="0062403D">
            <w:pPr>
              <w:contextualSpacing/>
              <w:jc w:val="both"/>
              <w:rPr>
                <w:sz w:val="20"/>
                <w:szCs w:val="20"/>
              </w:rPr>
            </w:pPr>
            <w:r w:rsidRPr="0062403D">
              <w:rPr>
                <w:sz w:val="20"/>
                <w:szCs w:val="20"/>
              </w:rPr>
              <w:t>g)</w:t>
            </w:r>
            <w:r>
              <w:rPr>
                <w:sz w:val="20"/>
                <w:szCs w:val="20"/>
              </w:rPr>
              <w:t xml:space="preserve"> </w:t>
            </w:r>
            <w:r w:rsidRPr="0062403D">
              <w:rPr>
                <w:sz w:val="20"/>
                <w:szCs w:val="20"/>
              </w:rPr>
              <w:t>Národnému bezpečnostnému úradu, Slovenskej informačnej službe, Vo</w:t>
            </w:r>
            <w:r>
              <w:rPr>
                <w:sz w:val="20"/>
                <w:szCs w:val="20"/>
              </w:rPr>
              <w:t>j</w:t>
            </w:r>
            <w:r w:rsidRPr="0062403D">
              <w:rPr>
                <w:sz w:val="20"/>
                <w:szCs w:val="20"/>
              </w:rPr>
              <w:t>enskému spravodajstvu a Poli</w:t>
            </w:r>
            <w:r w:rsidR="00623E2D">
              <w:rPr>
                <w:sz w:val="20"/>
                <w:szCs w:val="20"/>
              </w:rPr>
              <w:t>cajnému zboru na účel</w:t>
            </w:r>
            <w:r w:rsidRPr="0062403D">
              <w:rPr>
                <w:sz w:val="20"/>
                <w:szCs w:val="20"/>
              </w:rPr>
              <w:t xml:space="preserve"> vykonávania bezpečnostných previerok v ich pôsobnosti podľa osobitného predpisu,</w:t>
            </w:r>
            <w:r w:rsidR="00623E2D">
              <w:rPr>
                <w:sz w:val="20"/>
                <w:szCs w:val="20"/>
                <w:vertAlign w:val="superscript"/>
              </w:rPr>
              <w:t>19</w:t>
            </w:r>
            <w:r w:rsidRPr="0062403D">
              <w:rPr>
                <w:sz w:val="20"/>
                <w:szCs w:val="20"/>
              </w:rPr>
              <w:t>)</w:t>
            </w:r>
          </w:p>
          <w:p w:rsidR="0062403D" w:rsidRPr="0062403D" w:rsidRDefault="0062403D" w:rsidP="0062403D">
            <w:pPr>
              <w:contextualSpacing/>
              <w:jc w:val="both"/>
              <w:rPr>
                <w:sz w:val="20"/>
                <w:szCs w:val="20"/>
              </w:rPr>
            </w:pPr>
            <w:r w:rsidRPr="0062403D">
              <w:rPr>
                <w:sz w:val="20"/>
                <w:szCs w:val="20"/>
              </w:rPr>
              <w:t>h)</w:t>
            </w:r>
            <w:r>
              <w:rPr>
                <w:sz w:val="20"/>
                <w:szCs w:val="20"/>
              </w:rPr>
              <w:t xml:space="preserve"> </w:t>
            </w:r>
            <w:r w:rsidRPr="0062403D">
              <w:rPr>
                <w:sz w:val="20"/>
                <w:szCs w:val="20"/>
              </w:rPr>
              <w:t>Sloven</w:t>
            </w:r>
            <w:r w:rsidR="00623E2D">
              <w:rPr>
                <w:sz w:val="20"/>
                <w:szCs w:val="20"/>
              </w:rPr>
              <w:t>skej informačnej službe na účel</w:t>
            </w:r>
            <w:r w:rsidRPr="0062403D">
              <w:rPr>
                <w:sz w:val="20"/>
                <w:szCs w:val="20"/>
              </w:rPr>
              <w:t xml:space="preserve"> boja proti organizovanej trestnej činnosti a terorizmu podľa osobitného predpisu,</w:t>
            </w:r>
            <w:r w:rsidR="00623E2D">
              <w:rPr>
                <w:sz w:val="20"/>
                <w:szCs w:val="20"/>
                <w:vertAlign w:val="superscript"/>
              </w:rPr>
              <w:t>20</w:t>
            </w:r>
            <w:r w:rsidRPr="0062403D">
              <w:rPr>
                <w:sz w:val="20"/>
                <w:szCs w:val="20"/>
              </w:rPr>
              <w:t>)</w:t>
            </w:r>
          </w:p>
          <w:p w:rsidR="0062403D" w:rsidRPr="0062403D" w:rsidRDefault="0062403D" w:rsidP="0062403D">
            <w:pPr>
              <w:contextualSpacing/>
              <w:jc w:val="both"/>
              <w:rPr>
                <w:sz w:val="20"/>
                <w:szCs w:val="20"/>
              </w:rPr>
            </w:pPr>
            <w:r w:rsidRPr="0062403D">
              <w:rPr>
                <w:sz w:val="20"/>
                <w:szCs w:val="20"/>
              </w:rPr>
              <w:t>i)</w:t>
            </w:r>
            <w:r>
              <w:rPr>
                <w:sz w:val="20"/>
                <w:szCs w:val="20"/>
              </w:rPr>
              <w:t xml:space="preserve"> </w:t>
            </w:r>
            <w:r w:rsidRPr="0062403D">
              <w:rPr>
                <w:sz w:val="20"/>
                <w:szCs w:val="20"/>
              </w:rPr>
              <w:t>Vojenskému spravoda</w:t>
            </w:r>
            <w:r w:rsidR="00623E2D">
              <w:rPr>
                <w:sz w:val="20"/>
                <w:szCs w:val="20"/>
              </w:rPr>
              <w:t>jstvu na účel</w:t>
            </w:r>
            <w:r w:rsidRPr="0062403D">
              <w:rPr>
                <w:sz w:val="20"/>
                <w:szCs w:val="20"/>
              </w:rPr>
              <w:t xml:space="preserve"> plnenia úloh podľa osobitného predpisu,</w:t>
            </w:r>
            <w:r w:rsidR="00623E2D">
              <w:rPr>
                <w:sz w:val="20"/>
                <w:szCs w:val="20"/>
                <w:vertAlign w:val="superscript"/>
              </w:rPr>
              <w:t>21</w:t>
            </w:r>
            <w:r w:rsidRPr="0062403D">
              <w:rPr>
                <w:sz w:val="20"/>
                <w:szCs w:val="20"/>
              </w:rPr>
              <w:t>)</w:t>
            </w:r>
          </w:p>
          <w:p w:rsidR="0062403D" w:rsidRPr="0062403D" w:rsidRDefault="0062403D" w:rsidP="0062403D">
            <w:pPr>
              <w:contextualSpacing/>
              <w:jc w:val="both"/>
              <w:rPr>
                <w:sz w:val="20"/>
                <w:szCs w:val="20"/>
              </w:rPr>
            </w:pPr>
            <w:r w:rsidRPr="0062403D">
              <w:rPr>
                <w:sz w:val="20"/>
                <w:szCs w:val="20"/>
              </w:rPr>
              <w:t>j)</w:t>
            </w:r>
            <w:r>
              <w:rPr>
                <w:sz w:val="20"/>
                <w:szCs w:val="20"/>
              </w:rPr>
              <w:t xml:space="preserve"> </w:t>
            </w:r>
            <w:r w:rsidRPr="0062403D">
              <w:rPr>
                <w:sz w:val="20"/>
                <w:szCs w:val="20"/>
              </w:rPr>
              <w:t>Kriminálnemu</w:t>
            </w:r>
            <w:r w:rsidR="00623E2D">
              <w:rPr>
                <w:sz w:val="20"/>
                <w:szCs w:val="20"/>
              </w:rPr>
              <w:t xml:space="preserve"> úradu finančnej správy na účel</w:t>
            </w:r>
          </w:p>
          <w:p w:rsidR="0062403D" w:rsidRDefault="0062403D" w:rsidP="0062403D">
            <w:pPr>
              <w:ind w:left="99"/>
              <w:contextualSpacing/>
              <w:jc w:val="both"/>
              <w:rPr>
                <w:sz w:val="20"/>
                <w:szCs w:val="20"/>
              </w:rPr>
            </w:pPr>
            <w:r w:rsidRPr="0062403D">
              <w:rPr>
                <w:sz w:val="20"/>
                <w:szCs w:val="20"/>
              </w:rPr>
              <w:t>1.</w:t>
            </w:r>
            <w:r>
              <w:rPr>
                <w:sz w:val="20"/>
                <w:szCs w:val="20"/>
              </w:rPr>
              <w:t xml:space="preserve"> </w:t>
            </w:r>
            <w:r w:rsidRPr="0062403D">
              <w:rPr>
                <w:sz w:val="20"/>
                <w:szCs w:val="20"/>
              </w:rPr>
              <w:t>odhaľovania trestných činov, zisťovania ich páchateľov a pátrania po nich,</w:t>
            </w:r>
            <w:r w:rsidR="00623E2D">
              <w:rPr>
                <w:sz w:val="20"/>
                <w:szCs w:val="20"/>
                <w:vertAlign w:val="superscript"/>
              </w:rPr>
              <w:t>22</w:t>
            </w:r>
            <w:r w:rsidRPr="0062403D">
              <w:rPr>
                <w:sz w:val="20"/>
                <w:szCs w:val="20"/>
              </w:rPr>
              <w:t>)</w:t>
            </w:r>
          </w:p>
          <w:p w:rsidR="0062403D" w:rsidRPr="0062403D" w:rsidRDefault="0062403D" w:rsidP="0062403D">
            <w:pPr>
              <w:ind w:left="99"/>
              <w:contextualSpacing/>
              <w:jc w:val="both"/>
              <w:rPr>
                <w:sz w:val="20"/>
                <w:szCs w:val="20"/>
              </w:rPr>
            </w:pPr>
            <w:r w:rsidRPr="0062403D">
              <w:rPr>
                <w:sz w:val="20"/>
                <w:szCs w:val="20"/>
              </w:rPr>
              <w:t>2.</w:t>
            </w:r>
            <w:r>
              <w:rPr>
                <w:sz w:val="20"/>
                <w:szCs w:val="20"/>
              </w:rPr>
              <w:t xml:space="preserve"> </w:t>
            </w:r>
            <w:r w:rsidRPr="0062403D">
              <w:rPr>
                <w:sz w:val="20"/>
                <w:szCs w:val="20"/>
              </w:rPr>
              <w:t>ich poskytnutia Európskemu úradu pre boj proti podvodom,</w:t>
            </w:r>
            <w:r w:rsidR="00623E2D">
              <w:rPr>
                <w:sz w:val="20"/>
                <w:szCs w:val="20"/>
                <w:vertAlign w:val="superscript"/>
              </w:rPr>
              <w:t>23</w:t>
            </w:r>
            <w:r w:rsidRPr="0062403D">
              <w:rPr>
                <w:sz w:val="20"/>
                <w:szCs w:val="20"/>
              </w:rPr>
              <w:t>)</w:t>
            </w:r>
          </w:p>
          <w:p w:rsidR="001202A5" w:rsidRDefault="0062403D" w:rsidP="00A87ECE">
            <w:pPr>
              <w:contextualSpacing/>
              <w:jc w:val="both"/>
              <w:rPr>
                <w:color w:val="000000"/>
              </w:rPr>
            </w:pPr>
            <w:r w:rsidRPr="0062403D">
              <w:rPr>
                <w:sz w:val="20"/>
                <w:szCs w:val="20"/>
              </w:rPr>
              <w:t>k)</w:t>
            </w:r>
            <w:r>
              <w:rPr>
                <w:sz w:val="20"/>
                <w:szCs w:val="20"/>
              </w:rPr>
              <w:t xml:space="preserve"> </w:t>
            </w:r>
            <w:r w:rsidRPr="0062403D">
              <w:rPr>
                <w:sz w:val="20"/>
                <w:szCs w:val="20"/>
              </w:rPr>
              <w:t>ministerstvu financií v súvislosti s uplatňovaním medzinárodných sankcií podľa osobitného predpisu.</w:t>
            </w:r>
            <w:r w:rsidR="00623E2D">
              <w:rPr>
                <w:sz w:val="20"/>
                <w:szCs w:val="20"/>
                <w:vertAlign w:val="superscript"/>
              </w:rPr>
              <w:t>24</w:t>
            </w:r>
            <w:r w:rsidRPr="0062403D">
              <w:rPr>
                <w:sz w:val="20"/>
                <w:szCs w:val="20"/>
              </w:rPr>
              <w:t>)</w:t>
            </w:r>
            <w:r w:rsidR="001F3FCD" w:rsidRPr="0062403D">
              <w:rPr>
                <w:color w:val="000000"/>
              </w:rPr>
              <w:t xml:space="preserve"> </w:t>
            </w:r>
          </w:p>
          <w:p w:rsidR="00A87ECE" w:rsidRDefault="00A87ECE" w:rsidP="00A87ECE">
            <w:pPr>
              <w:contextualSpacing/>
              <w:jc w:val="both"/>
              <w:rPr>
                <w:color w:val="000000"/>
              </w:rPr>
            </w:pPr>
          </w:p>
          <w:p w:rsidR="00A87ECE" w:rsidRPr="00A87ECE" w:rsidRDefault="00623E2D" w:rsidP="00A87ECE">
            <w:pPr>
              <w:contextualSpacing/>
              <w:jc w:val="both"/>
              <w:rPr>
                <w:color w:val="000000"/>
                <w:sz w:val="16"/>
                <w:szCs w:val="16"/>
              </w:rPr>
            </w:pPr>
            <w:r>
              <w:rPr>
                <w:color w:val="000000"/>
                <w:sz w:val="16"/>
                <w:szCs w:val="16"/>
                <w:vertAlign w:val="superscript"/>
              </w:rPr>
              <w:t>14</w:t>
            </w:r>
            <w:r w:rsidR="00A87ECE" w:rsidRPr="00A87ECE">
              <w:rPr>
                <w:color w:val="000000"/>
                <w:sz w:val="16"/>
                <w:szCs w:val="16"/>
              </w:rPr>
              <w:t>) Zákon č. 297/2008 Z. z. v znení neskorších predpisov.</w:t>
            </w:r>
          </w:p>
          <w:p w:rsidR="00A87ECE" w:rsidRPr="00A87ECE" w:rsidRDefault="00623E2D" w:rsidP="00A87ECE">
            <w:pPr>
              <w:contextualSpacing/>
              <w:jc w:val="both"/>
              <w:rPr>
                <w:color w:val="000000"/>
                <w:sz w:val="16"/>
                <w:szCs w:val="16"/>
              </w:rPr>
            </w:pPr>
            <w:r>
              <w:rPr>
                <w:color w:val="000000"/>
                <w:sz w:val="16"/>
                <w:szCs w:val="16"/>
                <w:vertAlign w:val="superscript"/>
              </w:rPr>
              <w:t>15</w:t>
            </w:r>
            <w:r w:rsidR="00A87ECE" w:rsidRPr="00A87ECE">
              <w:rPr>
                <w:color w:val="000000"/>
                <w:sz w:val="16"/>
                <w:szCs w:val="16"/>
              </w:rPr>
              <w:t xml:space="preserve">) § 3 ods. 5 Trestného poriadku. </w:t>
            </w:r>
          </w:p>
          <w:p w:rsidR="00A87ECE" w:rsidRPr="00A87ECE" w:rsidRDefault="00623E2D" w:rsidP="00A87ECE">
            <w:pPr>
              <w:contextualSpacing/>
              <w:jc w:val="both"/>
              <w:rPr>
                <w:color w:val="000000"/>
                <w:sz w:val="16"/>
                <w:szCs w:val="16"/>
              </w:rPr>
            </w:pPr>
            <w:r>
              <w:rPr>
                <w:color w:val="000000"/>
                <w:sz w:val="16"/>
                <w:szCs w:val="16"/>
                <w:vertAlign w:val="superscript"/>
              </w:rPr>
              <w:t>16</w:t>
            </w:r>
            <w:r w:rsidR="00A87ECE" w:rsidRPr="00A87ECE">
              <w:rPr>
                <w:color w:val="000000"/>
                <w:sz w:val="16"/>
                <w:szCs w:val="16"/>
              </w:rPr>
              <w:t>) § 4 ods. 3 písm. y) zákona č. 35/2019 Z. z. o finančnej správe a o zmene</w:t>
            </w:r>
            <w:r>
              <w:rPr>
                <w:color w:val="000000"/>
                <w:sz w:val="16"/>
                <w:szCs w:val="16"/>
              </w:rPr>
              <w:t xml:space="preserve"> a doplnení niektorých zákonov </w:t>
            </w:r>
            <w:r w:rsidRPr="00623E2D">
              <w:rPr>
                <w:color w:val="000000"/>
                <w:sz w:val="16"/>
                <w:szCs w:val="16"/>
              </w:rPr>
              <w:t>v znení zákona č. 431/2021 Z. z.</w:t>
            </w:r>
          </w:p>
          <w:p w:rsidR="00A87ECE" w:rsidRPr="00A87ECE" w:rsidRDefault="00623E2D" w:rsidP="00A87ECE">
            <w:pPr>
              <w:contextualSpacing/>
              <w:jc w:val="both"/>
              <w:rPr>
                <w:color w:val="000000"/>
                <w:sz w:val="16"/>
                <w:szCs w:val="16"/>
              </w:rPr>
            </w:pPr>
            <w:r>
              <w:rPr>
                <w:color w:val="000000"/>
                <w:sz w:val="16"/>
                <w:szCs w:val="16"/>
                <w:vertAlign w:val="superscript"/>
              </w:rPr>
              <w:t>17</w:t>
            </w:r>
            <w:r w:rsidR="00A87ECE" w:rsidRPr="00A87ECE">
              <w:rPr>
                <w:color w:val="000000"/>
                <w:sz w:val="16"/>
                <w:szCs w:val="16"/>
              </w:rPr>
              <w:t xml:space="preserve">) § 2 ods. 1 písm. b), c) a l), § 29a a 76 zákona Národnej rady Slovenskej republiky č. 171/1993 Z. z. o Policajnom zbore v znení neskorších predpisov. </w:t>
            </w:r>
          </w:p>
          <w:p w:rsidR="00A87ECE" w:rsidRPr="00A87ECE" w:rsidRDefault="00623E2D" w:rsidP="00A87ECE">
            <w:pPr>
              <w:contextualSpacing/>
              <w:jc w:val="both"/>
              <w:rPr>
                <w:color w:val="000000"/>
                <w:sz w:val="16"/>
                <w:szCs w:val="16"/>
              </w:rPr>
            </w:pPr>
            <w:r>
              <w:rPr>
                <w:color w:val="000000"/>
                <w:sz w:val="16"/>
                <w:szCs w:val="16"/>
                <w:vertAlign w:val="superscript"/>
              </w:rPr>
              <w:lastRenderedPageBreak/>
              <w:t>18</w:t>
            </w:r>
            <w:r w:rsidR="00A87ECE" w:rsidRPr="00A87ECE">
              <w:rPr>
                <w:color w:val="000000"/>
                <w:sz w:val="16"/>
                <w:szCs w:val="16"/>
              </w:rPr>
              <w:t xml:space="preserve">) Zákon č. 101/2010 Z. z. o preukazovaní pôvodu majetku v znení zákona č. 125/2016 Z. z. </w:t>
            </w:r>
          </w:p>
          <w:p w:rsidR="00A87ECE" w:rsidRPr="00A87ECE" w:rsidRDefault="00623E2D" w:rsidP="00A87ECE">
            <w:pPr>
              <w:contextualSpacing/>
              <w:jc w:val="both"/>
              <w:rPr>
                <w:color w:val="000000"/>
                <w:sz w:val="16"/>
                <w:szCs w:val="16"/>
              </w:rPr>
            </w:pPr>
            <w:r>
              <w:rPr>
                <w:color w:val="000000"/>
                <w:sz w:val="16"/>
                <w:szCs w:val="16"/>
                <w:vertAlign w:val="superscript"/>
              </w:rPr>
              <w:t>19</w:t>
            </w:r>
            <w:r w:rsidR="00A87ECE" w:rsidRPr="00A87ECE">
              <w:rPr>
                <w:color w:val="000000"/>
                <w:sz w:val="16"/>
                <w:szCs w:val="16"/>
              </w:rPr>
              <w:t xml:space="preserve">) Zákon č. 215/2004 Z. z. o ochrane utajovaných skutočností a o zmene a doplnení niektorých zákonov v znení neskorších predpisov.  </w:t>
            </w:r>
          </w:p>
          <w:p w:rsidR="00A87ECE" w:rsidRPr="00A87ECE" w:rsidRDefault="00623E2D" w:rsidP="00A87ECE">
            <w:pPr>
              <w:contextualSpacing/>
              <w:jc w:val="both"/>
              <w:rPr>
                <w:color w:val="000000"/>
                <w:sz w:val="16"/>
                <w:szCs w:val="16"/>
              </w:rPr>
            </w:pPr>
            <w:r>
              <w:rPr>
                <w:color w:val="000000"/>
                <w:sz w:val="16"/>
                <w:szCs w:val="16"/>
                <w:vertAlign w:val="superscript"/>
              </w:rPr>
              <w:t>20</w:t>
            </w:r>
            <w:r w:rsidR="00A87ECE" w:rsidRPr="00A87ECE">
              <w:rPr>
                <w:color w:val="000000"/>
                <w:sz w:val="16"/>
                <w:szCs w:val="16"/>
              </w:rPr>
              <w:t xml:space="preserve">) § 2 ods. 1 písm. d) a ods. 2 zákona Národnej rady Slovenskej republiky č. 46/1993 Z. z. o Slovenskej informačnej službe v znení </w:t>
            </w:r>
            <w:r>
              <w:rPr>
                <w:color w:val="000000"/>
                <w:sz w:val="16"/>
                <w:szCs w:val="16"/>
              </w:rPr>
              <w:t>neskorších predpisov.</w:t>
            </w:r>
          </w:p>
          <w:p w:rsidR="00A87ECE" w:rsidRPr="00A87ECE" w:rsidRDefault="00623E2D" w:rsidP="00A87ECE">
            <w:pPr>
              <w:contextualSpacing/>
              <w:jc w:val="both"/>
              <w:rPr>
                <w:color w:val="000000"/>
                <w:sz w:val="16"/>
                <w:szCs w:val="16"/>
              </w:rPr>
            </w:pPr>
            <w:r>
              <w:rPr>
                <w:color w:val="000000"/>
                <w:sz w:val="16"/>
                <w:szCs w:val="16"/>
                <w:vertAlign w:val="superscript"/>
              </w:rPr>
              <w:t>21</w:t>
            </w:r>
            <w:r w:rsidR="00A87ECE" w:rsidRPr="00A87ECE">
              <w:rPr>
                <w:color w:val="000000"/>
                <w:sz w:val="16"/>
                <w:szCs w:val="16"/>
              </w:rPr>
              <w:t xml:space="preserve">) § 2 ods. 1 zákona Národnej rady Slovenskej republiky č. 198/1994 Z. z. o Vojenskom spravodajstve v znení neskorších predpisov.  </w:t>
            </w:r>
          </w:p>
          <w:p w:rsidR="00A87ECE" w:rsidRPr="00A87ECE" w:rsidRDefault="00623E2D" w:rsidP="00A87ECE">
            <w:pPr>
              <w:contextualSpacing/>
              <w:jc w:val="both"/>
              <w:rPr>
                <w:color w:val="000000"/>
                <w:sz w:val="16"/>
                <w:szCs w:val="16"/>
              </w:rPr>
            </w:pPr>
            <w:r>
              <w:rPr>
                <w:color w:val="000000"/>
                <w:sz w:val="16"/>
                <w:szCs w:val="16"/>
                <w:vertAlign w:val="superscript"/>
              </w:rPr>
              <w:t>22</w:t>
            </w:r>
            <w:r w:rsidR="00A87ECE" w:rsidRPr="00A87ECE">
              <w:rPr>
                <w:color w:val="000000"/>
                <w:sz w:val="16"/>
                <w:szCs w:val="16"/>
              </w:rPr>
              <w:t xml:space="preserve">) § 11 ods. 2 Colného zákona v znení </w:t>
            </w:r>
            <w:r>
              <w:t xml:space="preserve"> </w:t>
            </w:r>
            <w:r w:rsidRPr="00623E2D">
              <w:rPr>
                <w:color w:val="000000"/>
                <w:sz w:val="16"/>
                <w:szCs w:val="16"/>
              </w:rPr>
              <w:t>zákona č. 672/2006 Z. z.</w:t>
            </w:r>
          </w:p>
          <w:p w:rsidR="00A87ECE" w:rsidRPr="00A87ECE" w:rsidRDefault="00A87ECE" w:rsidP="00A87ECE">
            <w:pPr>
              <w:contextualSpacing/>
              <w:jc w:val="both"/>
              <w:rPr>
                <w:color w:val="000000"/>
                <w:sz w:val="16"/>
                <w:szCs w:val="16"/>
              </w:rPr>
            </w:pPr>
            <w:r w:rsidRPr="00A87ECE">
              <w:rPr>
                <w:color w:val="000000"/>
                <w:sz w:val="16"/>
                <w:szCs w:val="16"/>
              </w:rPr>
              <w:t>§ 9 ods. 2 písm. h), i) a l) zákona č. 35/2019 Z. z.</w:t>
            </w:r>
            <w:r w:rsidR="00623E2D">
              <w:rPr>
                <w:color w:val="000000"/>
                <w:sz w:val="16"/>
                <w:szCs w:val="16"/>
              </w:rPr>
              <w:t xml:space="preserve"> v </w:t>
            </w:r>
            <w:r w:rsidR="00623E2D">
              <w:t xml:space="preserve"> </w:t>
            </w:r>
            <w:r w:rsidR="00623E2D">
              <w:rPr>
                <w:color w:val="000000"/>
                <w:sz w:val="16"/>
                <w:szCs w:val="16"/>
              </w:rPr>
              <w:t>znení zákona č. 431/2021 Z. z</w:t>
            </w:r>
            <w:r w:rsidRPr="00A87ECE">
              <w:rPr>
                <w:color w:val="000000"/>
                <w:sz w:val="16"/>
                <w:szCs w:val="16"/>
              </w:rPr>
              <w:t>.</w:t>
            </w:r>
          </w:p>
          <w:p w:rsidR="00A87ECE" w:rsidRPr="00A87ECE" w:rsidRDefault="00623E2D" w:rsidP="00A87ECE">
            <w:pPr>
              <w:contextualSpacing/>
              <w:jc w:val="both"/>
              <w:rPr>
                <w:color w:val="000000"/>
                <w:sz w:val="16"/>
                <w:szCs w:val="16"/>
              </w:rPr>
            </w:pPr>
            <w:r>
              <w:rPr>
                <w:color w:val="000000"/>
                <w:sz w:val="16"/>
                <w:szCs w:val="16"/>
                <w:vertAlign w:val="superscript"/>
              </w:rPr>
              <w:t>23</w:t>
            </w:r>
            <w:r w:rsidR="00A87ECE" w:rsidRPr="00A87ECE">
              <w:rPr>
                <w:color w:val="000000"/>
                <w:sz w:val="16"/>
                <w:szCs w:val="16"/>
              </w:rPr>
              <w:t xml:space="preserve">) Čl. 7 ods. 3a nariadenia Európskeho parlamentu a Rady (EÚ, EURATOM) č. 883/2013 z 11. septembra 2013 o vyšetrovaniach vykonávaných Európskym úradom pre boj proti podvodom (OLAF), ktorým sa zrušuje nariadenie Európskeho parlamentu a Rady (ES) č. 1073/1999 a nariadenie Rady (Euratom) č. 1074/1999 (Ú. v. EÚ L 248, 18. 9. 2013) v platnom znení. </w:t>
            </w:r>
          </w:p>
          <w:p w:rsidR="00A87ECE" w:rsidRPr="0062403D" w:rsidRDefault="00623E2D" w:rsidP="00A87ECE">
            <w:pPr>
              <w:contextualSpacing/>
              <w:jc w:val="both"/>
              <w:rPr>
                <w:color w:val="000000"/>
              </w:rPr>
            </w:pPr>
            <w:r>
              <w:rPr>
                <w:color w:val="000000"/>
                <w:sz w:val="16"/>
                <w:szCs w:val="16"/>
                <w:vertAlign w:val="superscript"/>
              </w:rPr>
              <w:t>24</w:t>
            </w:r>
            <w:r w:rsidR="00A87ECE" w:rsidRPr="00A87ECE">
              <w:rPr>
                <w:color w:val="000000"/>
                <w:sz w:val="16"/>
                <w:szCs w:val="16"/>
              </w:rPr>
              <w:t>) Zákon č. 289/2016 Z. z. o vykonávaní medzinárodných sankcií a o doplnení zákona č. 566/2001 Z. z. o cenných papieroch a investičných službách a o zmene a doplnení niektorých zákonov (zákon o cenných papieroch) v znení neskorších predpisov v znení neskorších predpisov.</w:t>
            </w:r>
          </w:p>
        </w:tc>
        <w:tc>
          <w:tcPr>
            <w:tcW w:w="567" w:type="dxa"/>
            <w:tcBorders>
              <w:top w:val="single" w:sz="4" w:space="0" w:color="auto"/>
              <w:left w:val="single" w:sz="4" w:space="0" w:color="auto"/>
              <w:bottom w:val="single" w:sz="4" w:space="0" w:color="auto"/>
              <w:right w:val="single" w:sz="4" w:space="0" w:color="auto"/>
            </w:tcBorders>
          </w:tcPr>
          <w:p w:rsidR="001202A5" w:rsidRPr="001902B7" w:rsidRDefault="001202A5" w:rsidP="00A33DAA">
            <w:pPr>
              <w:widowControl/>
              <w:contextualSpacing/>
              <w:jc w:val="center"/>
              <w:rPr>
                <w:sz w:val="20"/>
                <w:szCs w:val="20"/>
              </w:rPr>
            </w:pPr>
            <w:r w:rsidRPr="0062403D">
              <w:rPr>
                <w:sz w:val="20"/>
                <w:szCs w:val="20"/>
              </w:rPr>
              <w:lastRenderedPageBreak/>
              <w:t>Ú</w:t>
            </w:r>
          </w:p>
        </w:tc>
        <w:tc>
          <w:tcPr>
            <w:tcW w:w="1129" w:type="dxa"/>
            <w:tcBorders>
              <w:top w:val="single" w:sz="4" w:space="0" w:color="auto"/>
              <w:left w:val="single" w:sz="4" w:space="0" w:color="auto"/>
              <w:bottom w:val="single" w:sz="4" w:space="0" w:color="auto"/>
            </w:tcBorders>
          </w:tcPr>
          <w:p w:rsidR="001202A5" w:rsidRPr="001902B7" w:rsidRDefault="001202A5" w:rsidP="00A33DAA">
            <w:pPr>
              <w:pStyle w:val="Nadpis1"/>
              <w:widowControl/>
              <w:contextualSpacing/>
              <w:jc w:val="both"/>
              <w:rPr>
                <w:b w:val="0"/>
                <w:bCs w:val="0"/>
                <w:sz w:val="20"/>
                <w:szCs w:val="20"/>
              </w:rPr>
            </w:pPr>
          </w:p>
        </w:tc>
      </w:tr>
      <w:tr w:rsidR="007949E7" w:rsidRPr="001902B7" w:rsidTr="00C21926">
        <w:tc>
          <w:tcPr>
            <w:tcW w:w="752" w:type="dxa"/>
            <w:tcBorders>
              <w:top w:val="single" w:sz="4" w:space="0" w:color="auto"/>
              <w:left w:val="single" w:sz="12" w:space="0" w:color="auto"/>
              <w:bottom w:val="single" w:sz="4" w:space="0" w:color="auto"/>
              <w:right w:val="single" w:sz="4" w:space="0" w:color="auto"/>
            </w:tcBorders>
          </w:tcPr>
          <w:p w:rsidR="007949E7" w:rsidRPr="001902B7" w:rsidRDefault="007949E7" w:rsidP="00B1243F">
            <w:pPr>
              <w:contextualSpacing/>
              <w:jc w:val="center"/>
              <w:rPr>
                <w:sz w:val="20"/>
                <w:szCs w:val="20"/>
              </w:rPr>
            </w:pPr>
            <w:r w:rsidRPr="001902B7">
              <w:rPr>
                <w:sz w:val="20"/>
                <w:szCs w:val="20"/>
              </w:rPr>
              <w:t>Č: 3</w:t>
            </w:r>
          </w:p>
          <w:p w:rsidR="007949E7" w:rsidRPr="001902B7" w:rsidRDefault="007949E7" w:rsidP="00B1243F">
            <w:pPr>
              <w:contextualSpacing/>
              <w:jc w:val="center"/>
              <w:rPr>
                <w:sz w:val="20"/>
                <w:szCs w:val="20"/>
              </w:rPr>
            </w:pPr>
            <w:r w:rsidRPr="001902B7">
              <w:rPr>
                <w:sz w:val="20"/>
                <w:szCs w:val="20"/>
              </w:rPr>
              <w:t>O: 2</w:t>
            </w:r>
          </w:p>
        </w:tc>
        <w:tc>
          <w:tcPr>
            <w:tcW w:w="4253" w:type="dxa"/>
            <w:tcBorders>
              <w:top w:val="single" w:sz="4" w:space="0" w:color="auto"/>
              <w:left w:val="single" w:sz="4" w:space="0" w:color="auto"/>
              <w:bottom w:val="single" w:sz="4" w:space="0" w:color="auto"/>
              <w:right w:val="single" w:sz="4" w:space="0" w:color="auto"/>
            </w:tcBorders>
          </w:tcPr>
          <w:p w:rsidR="007949E7" w:rsidRPr="001902B7" w:rsidRDefault="007949E7" w:rsidP="00A33DAA">
            <w:pPr>
              <w:pStyle w:val="CM4"/>
              <w:contextualSpacing/>
              <w:jc w:val="both"/>
              <w:rPr>
                <w:rFonts w:ascii="Times New Roman" w:hAnsi="Times New Roman"/>
                <w:color w:val="000000"/>
                <w:sz w:val="20"/>
                <w:szCs w:val="20"/>
              </w:rPr>
            </w:pPr>
            <w:r w:rsidRPr="001902B7">
              <w:rPr>
                <w:rFonts w:ascii="Times New Roman" w:hAnsi="Times New Roman"/>
                <w:color w:val="000000"/>
                <w:sz w:val="20"/>
                <w:szCs w:val="20"/>
              </w:rPr>
              <w:t>Každý členský štát určí spomedzi svojich orgánov s právomocami v oblasti predchádzania trestným činom, ich odhaľovania, vyšetrovania alebo stíhania príslušné orgány, ktoré môžu žiadať o finančné informácie alebo finančné analýzy a prijímať finančné informácie alebo finančné analýzy od FIU.</w:t>
            </w:r>
          </w:p>
        </w:tc>
        <w:tc>
          <w:tcPr>
            <w:tcW w:w="708" w:type="dxa"/>
            <w:tcBorders>
              <w:top w:val="single" w:sz="4" w:space="0" w:color="auto"/>
              <w:left w:val="single" w:sz="4" w:space="0" w:color="auto"/>
              <w:bottom w:val="single" w:sz="4" w:space="0" w:color="auto"/>
              <w:right w:val="single" w:sz="12" w:space="0" w:color="auto"/>
            </w:tcBorders>
          </w:tcPr>
          <w:p w:rsidR="007949E7" w:rsidRPr="001902B7" w:rsidRDefault="007949E7"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7949E7" w:rsidRPr="001902B7" w:rsidRDefault="0062403D" w:rsidP="00A33DAA">
            <w:pPr>
              <w:pStyle w:val="Normlny0"/>
              <w:widowControl/>
              <w:contextualSpacing/>
              <w:jc w:val="center"/>
            </w:pPr>
            <w:r>
              <w:t>n</w:t>
            </w:r>
            <w:r w:rsidR="007949E7" w:rsidRPr="001902B7">
              <w:t xml:space="preserve">ávrh zákona </w:t>
            </w:r>
          </w:p>
          <w:p w:rsidR="007949E7" w:rsidRPr="001902B7" w:rsidRDefault="007949E7" w:rsidP="0062403D">
            <w:pPr>
              <w:widowControl/>
              <w:contextualSpacing/>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62403D" w:rsidRDefault="0062403D" w:rsidP="00A33DAA">
            <w:pPr>
              <w:widowControl/>
              <w:contextualSpacing/>
              <w:jc w:val="center"/>
              <w:rPr>
                <w:sz w:val="20"/>
                <w:szCs w:val="20"/>
              </w:rPr>
            </w:pPr>
            <w:r>
              <w:rPr>
                <w:sz w:val="20"/>
                <w:szCs w:val="20"/>
              </w:rPr>
              <w:t>Č: IV</w:t>
            </w:r>
          </w:p>
          <w:p w:rsidR="0062403D" w:rsidRDefault="0062403D" w:rsidP="00A33DAA">
            <w:pPr>
              <w:widowControl/>
              <w:contextualSpacing/>
              <w:jc w:val="center"/>
              <w:rPr>
                <w:sz w:val="20"/>
                <w:szCs w:val="20"/>
              </w:rPr>
            </w:pPr>
            <w:r>
              <w:rPr>
                <w:sz w:val="20"/>
                <w:szCs w:val="20"/>
              </w:rPr>
              <w:t>B: 25</w:t>
            </w:r>
          </w:p>
          <w:p w:rsidR="007949E7" w:rsidRPr="001902B7" w:rsidRDefault="00641899" w:rsidP="00A33DAA">
            <w:pPr>
              <w:widowControl/>
              <w:contextualSpacing/>
              <w:jc w:val="center"/>
              <w:rPr>
                <w:sz w:val="20"/>
                <w:szCs w:val="20"/>
              </w:rPr>
            </w:pPr>
            <w:r w:rsidRPr="001902B7">
              <w:rPr>
                <w:sz w:val="20"/>
                <w:szCs w:val="20"/>
              </w:rPr>
              <w:t>§: 26</w:t>
            </w:r>
          </w:p>
          <w:p w:rsidR="007949E7" w:rsidRPr="001902B7" w:rsidRDefault="00641899" w:rsidP="00A33DAA">
            <w:pPr>
              <w:widowControl/>
              <w:contextualSpacing/>
              <w:jc w:val="center"/>
              <w:rPr>
                <w:sz w:val="20"/>
                <w:szCs w:val="20"/>
              </w:rPr>
            </w:pPr>
            <w:r w:rsidRPr="001902B7">
              <w:rPr>
                <w:sz w:val="20"/>
                <w:szCs w:val="20"/>
              </w:rPr>
              <w:t>O: 5</w:t>
            </w: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A87ECE" w:rsidRDefault="002143DC" w:rsidP="00530F5A">
            <w:pPr>
              <w:contextualSpacing/>
              <w:jc w:val="both"/>
              <w:rPr>
                <w:color w:val="000000"/>
                <w:sz w:val="20"/>
                <w:szCs w:val="20"/>
              </w:rPr>
            </w:pPr>
            <w:r w:rsidRPr="002143DC">
              <w:rPr>
                <w:color w:val="000000"/>
                <w:sz w:val="20"/>
                <w:szCs w:val="20"/>
              </w:rPr>
              <w:t>Finančná spravodajská jednotka poskytne na žiadosť finančné informácie a finančné analýzy iným útvarom Policajného zboru, orgánom činným v trestnom konaní, súdu, Kriminálnemu úradu finančnej správy, Finančnému riaditeľstvu Slovenskej republiky a orgánom uvedeným v odseku 3, ak je to potrebné na účel predchádzania, odhaľovania, vyšetrovania a stíhania závažnej trestnej činnosti.</w:t>
            </w:r>
            <w:r w:rsidRPr="002143DC">
              <w:rPr>
                <w:color w:val="000000"/>
                <w:sz w:val="20"/>
                <w:szCs w:val="20"/>
                <w:vertAlign w:val="superscript"/>
              </w:rPr>
              <w:t>53d</w:t>
            </w:r>
            <w:r w:rsidRPr="002143DC">
              <w:rPr>
                <w:color w:val="000000"/>
                <w:sz w:val="20"/>
                <w:szCs w:val="20"/>
              </w:rPr>
              <w:t>) Bez súhlasu finančnej spravodajskej jednotky nemožno informácie podľa prvej vety použiť na iný účel, než na ktorý boli poskytnuté, ani ich nemožno poskytnúť inému orgánu verejnej moci alebo orgánu iného štátu. Odmietnutie poskytnutia informácií alebo súhlasu na využitie na iný účel musí finančná s</w:t>
            </w:r>
            <w:r>
              <w:rPr>
                <w:color w:val="000000"/>
                <w:sz w:val="20"/>
                <w:szCs w:val="20"/>
              </w:rPr>
              <w:t>pravodajská jednotka odôvodniť.</w:t>
            </w:r>
          </w:p>
          <w:p w:rsidR="002143DC" w:rsidRDefault="002143DC" w:rsidP="00530F5A">
            <w:pPr>
              <w:contextualSpacing/>
              <w:jc w:val="both"/>
              <w:rPr>
                <w:color w:val="000000"/>
                <w:sz w:val="20"/>
                <w:szCs w:val="20"/>
              </w:rPr>
            </w:pPr>
          </w:p>
          <w:p w:rsidR="00A87ECE" w:rsidRPr="00A87ECE" w:rsidRDefault="00A87ECE" w:rsidP="00530F5A">
            <w:pPr>
              <w:contextualSpacing/>
              <w:jc w:val="both"/>
              <w:rPr>
                <w:color w:val="000000"/>
                <w:sz w:val="16"/>
                <w:szCs w:val="16"/>
              </w:rPr>
            </w:pPr>
            <w:r w:rsidRPr="00A87ECE">
              <w:rPr>
                <w:color w:val="000000"/>
                <w:sz w:val="16"/>
                <w:szCs w:val="16"/>
                <w:vertAlign w:val="superscript"/>
              </w:rPr>
              <w:t>53d</w:t>
            </w:r>
            <w:r w:rsidRPr="00A87ECE">
              <w:rPr>
                <w:color w:val="000000"/>
                <w:sz w:val="16"/>
                <w:szCs w:val="16"/>
              </w:rPr>
              <w:t>) Príloha I k nariadeniu Európskeho parlamentu a Rady (EÚ) 2016/794 z 11. mája 2016 o Agentúre Európskej únie pre spoluprácu v oblasti presadzovania práva (Europol), ktorým sa nahrádzajú a zrušujú rozhodnutia Rady 2009/371/SVV, 2009/934/SVV, 2009/935/SVV, 2009/936/SVV a 2009/968/SVV (Ú. v. EÚ L 135, 24. 5. 2016).</w:t>
            </w:r>
          </w:p>
        </w:tc>
        <w:tc>
          <w:tcPr>
            <w:tcW w:w="567" w:type="dxa"/>
            <w:tcBorders>
              <w:top w:val="single" w:sz="4" w:space="0" w:color="auto"/>
              <w:left w:val="single" w:sz="4" w:space="0" w:color="auto"/>
              <w:bottom w:val="single" w:sz="4" w:space="0" w:color="auto"/>
              <w:right w:val="single" w:sz="4" w:space="0" w:color="auto"/>
            </w:tcBorders>
          </w:tcPr>
          <w:p w:rsidR="007949E7" w:rsidRPr="001902B7" w:rsidRDefault="007949E7"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7949E7" w:rsidRPr="001902B7" w:rsidRDefault="007949E7" w:rsidP="00A33DAA">
            <w:pPr>
              <w:pStyle w:val="Nadpis1"/>
              <w:widowControl/>
              <w:contextualSpacing/>
              <w:rPr>
                <w:b w:val="0"/>
                <w:bCs w:val="0"/>
                <w:sz w:val="20"/>
                <w:szCs w:val="20"/>
              </w:rPr>
            </w:pPr>
          </w:p>
        </w:tc>
      </w:tr>
      <w:tr w:rsidR="007949E7" w:rsidRPr="001902B7" w:rsidTr="00C21926">
        <w:tc>
          <w:tcPr>
            <w:tcW w:w="752" w:type="dxa"/>
            <w:tcBorders>
              <w:top w:val="single" w:sz="4" w:space="0" w:color="auto"/>
              <w:left w:val="single" w:sz="12" w:space="0" w:color="auto"/>
              <w:bottom w:val="single" w:sz="4" w:space="0" w:color="auto"/>
              <w:right w:val="single" w:sz="4" w:space="0" w:color="auto"/>
            </w:tcBorders>
          </w:tcPr>
          <w:p w:rsidR="007949E7" w:rsidRPr="001902B7" w:rsidRDefault="007949E7" w:rsidP="00B1243F">
            <w:pPr>
              <w:contextualSpacing/>
              <w:jc w:val="center"/>
              <w:rPr>
                <w:sz w:val="20"/>
                <w:szCs w:val="20"/>
              </w:rPr>
            </w:pPr>
            <w:r w:rsidRPr="001902B7">
              <w:rPr>
                <w:sz w:val="20"/>
                <w:szCs w:val="20"/>
              </w:rPr>
              <w:t>Č: 3</w:t>
            </w:r>
          </w:p>
          <w:p w:rsidR="007949E7" w:rsidRPr="001902B7" w:rsidRDefault="007949E7" w:rsidP="00B1243F">
            <w:pPr>
              <w:contextualSpacing/>
              <w:jc w:val="center"/>
              <w:rPr>
                <w:sz w:val="20"/>
                <w:szCs w:val="20"/>
              </w:rPr>
            </w:pPr>
            <w:r w:rsidRPr="001902B7">
              <w:rPr>
                <w:sz w:val="20"/>
                <w:szCs w:val="20"/>
              </w:rPr>
              <w:t>O: 3</w:t>
            </w:r>
          </w:p>
        </w:tc>
        <w:tc>
          <w:tcPr>
            <w:tcW w:w="4253" w:type="dxa"/>
            <w:tcBorders>
              <w:top w:val="single" w:sz="4" w:space="0" w:color="auto"/>
              <w:left w:val="single" w:sz="4" w:space="0" w:color="auto"/>
              <w:bottom w:val="single" w:sz="4" w:space="0" w:color="auto"/>
              <w:right w:val="single" w:sz="4" w:space="0" w:color="auto"/>
            </w:tcBorders>
          </w:tcPr>
          <w:p w:rsidR="007949E7" w:rsidRPr="001902B7" w:rsidRDefault="007949E7" w:rsidP="00A33DAA">
            <w:pPr>
              <w:pStyle w:val="Normlnywebov8"/>
              <w:widowControl/>
              <w:spacing w:before="0" w:after="0"/>
              <w:ind w:left="0" w:right="0"/>
              <w:contextualSpacing/>
              <w:jc w:val="both"/>
              <w:rPr>
                <w:sz w:val="20"/>
                <w:szCs w:val="20"/>
              </w:rPr>
            </w:pPr>
            <w:r w:rsidRPr="001902B7">
              <w:rPr>
                <w:color w:val="000000"/>
                <w:sz w:val="20"/>
                <w:szCs w:val="20"/>
              </w:rPr>
              <w:t xml:space="preserve">Každý členský štát oznámi Komisii svoje príslušné orgány určené podľa odsekov 1 a 2 do 2. decembra 2021 a oznámi Komisii aj všetky prípadné súvisiace zmeny. Komisia uverejní oznámenia v </w:t>
            </w:r>
            <w:r w:rsidRPr="001902B7">
              <w:rPr>
                <w:iCs/>
                <w:color w:val="000000"/>
                <w:sz w:val="20"/>
                <w:szCs w:val="20"/>
              </w:rPr>
              <w:t>Úradnom vestníku Európskej únie.</w:t>
            </w:r>
          </w:p>
        </w:tc>
        <w:tc>
          <w:tcPr>
            <w:tcW w:w="708" w:type="dxa"/>
            <w:tcBorders>
              <w:top w:val="single" w:sz="4" w:space="0" w:color="auto"/>
              <w:left w:val="single" w:sz="4" w:space="0" w:color="auto"/>
              <w:bottom w:val="single" w:sz="4" w:space="0" w:color="auto"/>
              <w:right w:val="single" w:sz="12" w:space="0" w:color="auto"/>
            </w:tcBorders>
          </w:tcPr>
          <w:p w:rsidR="007949E7" w:rsidRPr="001902B7" w:rsidRDefault="007949E7"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7949E7" w:rsidRPr="001902B7" w:rsidRDefault="0062403D" w:rsidP="00A33DAA">
            <w:pPr>
              <w:pStyle w:val="Normlny0"/>
              <w:widowControl/>
              <w:contextualSpacing/>
              <w:jc w:val="center"/>
            </w:pPr>
            <w:r>
              <w:t>z</w:t>
            </w:r>
            <w:r w:rsidR="007949E7" w:rsidRPr="001902B7">
              <w:t xml:space="preserve">ákon č. </w:t>
            </w:r>
          </w:p>
          <w:p w:rsidR="007949E7" w:rsidRPr="001902B7" w:rsidRDefault="007949E7" w:rsidP="00A33DAA">
            <w:pPr>
              <w:widowControl/>
              <w:contextualSpacing/>
              <w:jc w:val="center"/>
              <w:rPr>
                <w:sz w:val="20"/>
                <w:szCs w:val="20"/>
              </w:rPr>
            </w:pPr>
            <w:r w:rsidRPr="001902B7">
              <w:rPr>
                <w:sz w:val="20"/>
                <w:szCs w:val="20"/>
              </w:rPr>
              <w:t>575/2001 Z. z.</w:t>
            </w:r>
          </w:p>
        </w:tc>
        <w:tc>
          <w:tcPr>
            <w:tcW w:w="708" w:type="dxa"/>
            <w:tcBorders>
              <w:top w:val="single" w:sz="4" w:space="0" w:color="auto"/>
              <w:left w:val="single" w:sz="4" w:space="0" w:color="auto"/>
              <w:bottom w:val="single" w:sz="4" w:space="0" w:color="auto"/>
              <w:right w:val="single" w:sz="4" w:space="0" w:color="auto"/>
            </w:tcBorders>
          </w:tcPr>
          <w:p w:rsidR="007949E7" w:rsidRPr="001902B7" w:rsidRDefault="007949E7" w:rsidP="00A33DAA">
            <w:pPr>
              <w:widowControl/>
              <w:contextualSpacing/>
              <w:jc w:val="center"/>
              <w:rPr>
                <w:sz w:val="20"/>
                <w:szCs w:val="20"/>
              </w:rPr>
            </w:pPr>
            <w:r w:rsidRPr="001902B7">
              <w:rPr>
                <w:sz w:val="20"/>
                <w:szCs w:val="20"/>
              </w:rPr>
              <w:t>§: 35</w:t>
            </w:r>
          </w:p>
          <w:p w:rsidR="007949E7" w:rsidRPr="001902B7" w:rsidRDefault="007949E7" w:rsidP="00A33DAA">
            <w:pPr>
              <w:widowControl/>
              <w:contextualSpacing/>
              <w:jc w:val="center"/>
              <w:rPr>
                <w:sz w:val="20"/>
                <w:szCs w:val="20"/>
              </w:rPr>
            </w:pPr>
            <w:r w:rsidRPr="001902B7">
              <w:rPr>
                <w:sz w:val="20"/>
                <w:szCs w:val="20"/>
              </w:rPr>
              <w:t>O: 7</w:t>
            </w: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pStyle w:val="Normlny0"/>
              <w:widowControl/>
              <w:contextualSpacing/>
            </w:pPr>
          </w:p>
        </w:tc>
        <w:tc>
          <w:tcPr>
            <w:tcW w:w="6379" w:type="dxa"/>
            <w:tcBorders>
              <w:top w:val="single" w:sz="4" w:space="0" w:color="auto"/>
              <w:left w:val="single" w:sz="4" w:space="0" w:color="auto"/>
              <w:bottom w:val="single" w:sz="4" w:space="0" w:color="auto"/>
              <w:right w:val="single" w:sz="4" w:space="0" w:color="auto"/>
            </w:tcBorders>
          </w:tcPr>
          <w:p w:rsidR="007949E7" w:rsidRPr="001902B7" w:rsidRDefault="007949E7" w:rsidP="0062403D">
            <w:pPr>
              <w:pStyle w:val="Normlny0"/>
              <w:widowControl/>
              <w:contextualSpacing/>
              <w:jc w:val="both"/>
            </w:pPr>
            <w:r w:rsidRPr="001902B7">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Borders>
              <w:top w:val="single" w:sz="4" w:space="0" w:color="auto"/>
              <w:left w:val="single" w:sz="4" w:space="0" w:color="auto"/>
              <w:bottom w:val="single" w:sz="4" w:space="0" w:color="auto"/>
              <w:right w:val="single" w:sz="4" w:space="0" w:color="auto"/>
            </w:tcBorders>
          </w:tcPr>
          <w:p w:rsidR="007949E7" w:rsidRPr="001902B7" w:rsidRDefault="007949E7"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7949E7" w:rsidRPr="001902B7" w:rsidRDefault="007949E7" w:rsidP="00A33DAA">
            <w:pPr>
              <w:pStyle w:val="Nadpis1"/>
              <w:widowControl/>
              <w:contextualSpacing/>
              <w:rPr>
                <w:b w:val="0"/>
                <w:bCs w:val="0"/>
                <w:sz w:val="20"/>
                <w:szCs w:val="20"/>
              </w:rPr>
            </w:pPr>
          </w:p>
        </w:tc>
      </w:tr>
      <w:tr w:rsidR="008B3AF1" w:rsidRPr="001902B7" w:rsidTr="00C21926">
        <w:tc>
          <w:tcPr>
            <w:tcW w:w="752" w:type="dxa"/>
            <w:tcBorders>
              <w:top w:val="single" w:sz="4" w:space="0" w:color="auto"/>
              <w:left w:val="single" w:sz="12" w:space="0" w:color="auto"/>
              <w:bottom w:val="single" w:sz="4" w:space="0" w:color="auto"/>
              <w:right w:val="single" w:sz="4" w:space="0" w:color="auto"/>
            </w:tcBorders>
          </w:tcPr>
          <w:p w:rsidR="008B3AF1" w:rsidRPr="001902B7" w:rsidRDefault="008B3AF1" w:rsidP="00B1243F">
            <w:pPr>
              <w:contextualSpacing/>
              <w:jc w:val="center"/>
              <w:rPr>
                <w:sz w:val="20"/>
                <w:szCs w:val="20"/>
              </w:rPr>
            </w:pPr>
            <w:r w:rsidRPr="001902B7">
              <w:rPr>
                <w:sz w:val="20"/>
                <w:szCs w:val="20"/>
              </w:rPr>
              <w:t>Č: 4</w:t>
            </w:r>
          </w:p>
          <w:p w:rsidR="008B3AF1" w:rsidRPr="001902B7" w:rsidRDefault="008B3AF1" w:rsidP="00B1243F">
            <w:pPr>
              <w:contextualSpacing/>
              <w:jc w:val="center"/>
              <w:rPr>
                <w:sz w:val="20"/>
                <w:szCs w:val="20"/>
              </w:rPr>
            </w:pPr>
            <w:r w:rsidRPr="001902B7">
              <w:rPr>
                <w:sz w:val="20"/>
                <w:szCs w:val="20"/>
              </w:rPr>
              <w:t>O: 1</w:t>
            </w:r>
          </w:p>
        </w:tc>
        <w:tc>
          <w:tcPr>
            <w:tcW w:w="4253" w:type="dxa"/>
            <w:tcBorders>
              <w:top w:val="single" w:sz="4" w:space="0" w:color="auto"/>
              <w:left w:val="single" w:sz="4" w:space="0" w:color="auto"/>
              <w:bottom w:val="single" w:sz="4" w:space="0" w:color="auto"/>
              <w:right w:val="single" w:sz="4" w:space="0" w:color="auto"/>
            </w:tcBorders>
          </w:tcPr>
          <w:p w:rsidR="008B3AF1" w:rsidRPr="001902B7" w:rsidRDefault="008B3AF1" w:rsidP="00A33DAA">
            <w:pPr>
              <w:pStyle w:val="Default"/>
              <w:contextualSpacing/>
              <w:jc w:val="both"/>
              <w:rPr>
                <w:sz w:val="20"/>
                <w:szCs w:val="20"/>
              </w:rPr>
            </w:pPr>
            <w:r w:rsidRPr="001902B7">
              <w:rPr>
                <w:sz w:val="20"/>
                <w:szCs w:val="20"/>
              </w:rPr>
              <w:t xml:space="preserve">Členské štáty zabezpečia, aby boli príslušné vnútroštátne orgány určené podľa článku 3 ods. 1 oprávnené na priamy a bezprostredný prístup k informáciám o bankových účtoch a na priame a bezprostredné vyhľadávanie v nich, ak je to potrebné na plnenie ich úloh na účely predchádzania závažným trestným činom, ich odhaľovania, vyšetrovania alebo stíhania alebo na účely podpory vyšetrovania závažného trestného činu vrátane identifikácie, sledovania a zmrazenia majetku v súvislosti s takýmto vyšetrovaním. </w:t>
            </w:r>
            <w:r w:rsidRPr="001902B7">
              <w:rPr>
                <w:sz w:val="20"/>
                <w:szCs w:val="20"/>
              </w:rPr>
              <w:lastRenderedPageBreak/>
              <w:t>Prístup a vyhľadávanie sa považujú za priame a bezprostredné aj vtedy, keď vnútroštátne orgány prevádzkujúce centralizované registre bankových účtov zasielajú informácie o bankových účtoch príslušným orgánom rýchlo prostredníctvom automatizovaného mechanizmu, za predpokladu, že žiadna sprostredkovateľská inštitúcia nesmie zasahovať do požadovaných údajov alebo informácií, ktoré sa majú poskytnúť.</w:t>
            </w:r>
          </w:p>
        </w:tc>
        <w:tc>
          <w:tcPr>
            <w:tcW w:w="708" w:type="dxa"/>
            <w:tcBorders>
              <w:top w:val="single" w:sz="4" w:space="0" w:color="auto"/>
              <w:left w:val="single" w:sz="4" w:space="0" w:color="auto"/>
              <w:bottom w:val="single" w:sz="4" w:space="0" w:color="auto"/>
              <w:right w:val="single" w:sz="12" w:space="0" w:color="auto"/>
            </w:tcBorders>
          </w:tcPr>
          <w:p w:rsidR="008B3AF1" w:rsidRPr="001902B7" w:rsidRDefault="008B3AF1" w:rsidP="00A33DAA">
            <w:pPr>
              <w:widowControl/>
              <w:contextualSpacing/>
              <w:jc w:val="center"/>
              <w:rPr>
                <w:sz w:val="20"/>
                <w:szCs w:val="20"/>
              </w:rPr>
            </w:pPr>
            <w:r w:rsidRPr="001902B7">
              <w:rPr>
                <w:sz w:val="20"/>
                <w:szCs w:val="20"/>
              </w:rPr>
              <w:lastRenderedPageBreak/>
              <w:t>N</w:t>
            </w:r>
          </w:p>
        </w:tc>
        <w:tc>
          <w:tcPr>
            <w:tcW w:w="993" w:type="dxa"/>
            <w:tcBorders>
              <w:top w:val="single" w:sz="4" w:space="0" w:color="auto"/>
              <w:left w:val="nil"/>
              <w:bottom w:val="single" w:sz="4" w:space="0" w:color="auto"/>
              <w:right w:val="single" w:sz="4" w:space="0" w:color="auto"/>
            </w:tcBorders>
          </w:tcPr>
          <w:p w:rsidR="008B3AF1" w:rsidRPr="001902B7" w:rsidRDefault="00530F5A" w:rsidP="00A33DAA">
            <w:pPr>
              <w:pStyle w:val="Normlny0"/>
              <w:widowControl/>
              <w:contextualSpacing/>
              <w:jc w:val="center"/>
            </w:pPr>
            <w:r>
              <w:t>návrh zákona</w:t>
            </w:r>
          </w:p>
        </w:tc>
        <w:tc>
          <w:tcPr>
            <w:tcW w:w="708" w:type="dxa"/>
            <w:tcBorders>
              <w:top w:val="single" w:sz="4" w:space="0" w:color="auto"/>
              <w:left w:val="single" w:sz="4" w:space="0" w:color="auto"/>
              <w:bottom w:val="single" w:sz="4" w:space="0" w:color="auto"/>
              <w:right w:val="single" w:sz="4" w:space="0" w:color="auto"/>
            </w:tcBorders>
          </w:tcPr>
          <w:p w:rsidR="008B3AF1" w:rsidRPr="001902B7" w:rsidRDefault="008B3AF1" w:rsidP="00A33DAA">
            <w:pPr>
              <w:widowControl/>
              <w:contextualSpacing/>
              <w:jc w:val="center"/>
              <w:rPr>
                <w:sz w:val="20"/>
                <w:szCs w:val="20"/>
              </w:rPr>
            </w:pPr>
            <w:r w:rsidRPr="001902B7">
              <w:rPr>
                <w:sz w:val="20"/>
                <w:szCs w:val="20"/>
              </w:rPr>
              <w:t>§: 5</w:t>
            </w:r>
          </w:p>
          <w:p w:rsidR="008B3AF1" w:rsidRDefault="0062403D" w:rsidP="0062403D">
            <w:pPr>
              <w:widowControl/>
              <w:contextualSpacing/>
              <w:jc w:val="center"/>
              <w:rPr>
                <w:sz w:val="20"/>
                <w:szCs w:val="20"/>
              </w:rPr>
            </w:pPr>
            <w:r>
              <w:rPr>
                <w:sz w:val="20"/>
                <w:szCs w:val="20"/>
              </w:rPr>
              <w:t>O: 2</w:t>
            </w:r>
          </w:p>
          <w:p w:rsidR="002143DC" w:rsidRPr="001902B7" w:rsidRDefault="002143DC" w:rsidP="0062403D">
            <w:pPr>
              <w:widowControl/>
              <w:contextualSpacing/>
              <w:jc w:val="center"/>
              <w:rPr>
                <w:sz w:val="20"/>
                <w:szCs w:val="20"/>
              </w:rPr>
            </w:pPr>
            <w:r>
              <w:rPr>
                <w:sz w:val="20"/>
                <w:szCs w:val="20"/>
              </w:rPr>
              <w:t>V: 1</w:t>
            </w:r>
          </w:p>
          <w:p w:rsidR="008B3AF1" w:rsidRDefault="008B3AF1" w:rsidP="00A33DAA">
            <w:pPr>
              <w:widowControl/>
              <w:contextualSpacing/>
              <w:jc w:val="center"/>
              <w:rPr>
                <w:sz w:val="20"/>
                <w:szCs w:val="20"/>
              </w:rPr>
            </w:pPr>
          </w:p>
          <w:p w:rsidR="0062403D" w:rsidRPr="001902B7" w:rsidRDefault="0062403D" w:rsidP="00A33DAA">
            <w:pPr>
              <w:widowControl/>
              <w:contextualSpacing/>
              <w:jc w:val="center"/>
              <w:rPr>
                <w:sz w:val="20"/>
                <w:szCs w:val="20"/>
              </w:rPr>
            </w:pPr>
            <w:r>
              <w:rPr>
                <w:sz w:val="20"/>
                <w:szCs w:val="20"/>
              </w:rPr>
              <w:t>O: 3</w:t>
            </w: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tc>
        <w:tc>
          <w:tcPr>
            <w:tcW w:w="6379" w:type="dxa"/>
            <w:tcBorders>
              <w:top w:val="single" w:sz="4" w:space="0" w:color="auto"/>
              <w:left w:val="single" w:sz="4" w:space="0" w:color="auto"/>
              <w:bottom w:val="single" w:sz="4" w:space="0" w:color="auto"/>
              <w:right w:val="single" w:sz="4" w:space="0" w:color="auto"/>
            </w:tcBorders>
          </w:tcPr>
          <w:p w:rsidR="008B3AF1" w:rsidRDefault="0062403D" w:rsidP="00A33DAA">
            <w:pPr>
              <w:contextualSpacing/>
              <w:jc w:val="both"/>
              <w:rPr>
                <w:color w:val="000000"/>
                <w:sz w:val="20"/>
                <w:szCs w:val="20"/>
              </w:rPr>
            </w:pPr>
            <w:r w:rsidRPr="0062403D">
              <w:rPr>
                <w:color w:val="000000"/>
                <w:sz w:val="20"/>
                <w:szCs w:val="20"/>
              </w:rPr>
              <w:lastRenderedPageBreak/>
              <w:t xml:space="preserve">Údaje z centrálneho registra účtov sa poskytujú </w:t>
            </w:r>
            <w:r w:rsidR="002143DC">
              <w:rPr>
                <w:color w:val="000000"/>
                <w:sz w:val="20"/>
                <w:szCs w:val="20"/>
              </w:rPr>
              <w:t xml:space="preserve">elektronicky </w:t>
            </w:r>
            <w:r w:rsidRPr="0062403D">
              <w:rPr>
                <w:color w:val="000000"/>
                <w:sz w:val="20"/>
                <w:szCs w:val="20"/>
              </w:rPr>
              <w:t>priamym, nep</w:t>
            </w:r>
            <w:r>
              <w:rPr>
                <w:color w:val="000000"/>
                <w:sz w:val="20"/>
                <w:szCs w:val="20"/>
              </w:rPr>
              <w:t>retržitým a diaľkovým spôsobom.</w:t>
            </w:r>
          </w:p>
          <w:p w:rsidR="0062403D" w:rsidRDefault="0062403D" w:rsidP="00A33DAA">
            <w:pPr>
              <w:contextualSpacing/>
              <w:jc w:val="both"/>
              <w:rPr>
                <w:color w:val="000000"/>
                <w:sz w:val="20"/>
                <w:szCs w:val="20"/>
              </w:rPr>
            </w:pPr>
          </w:p>
          <w:p w:rsidR="002143DC" w:rsidRDefault="002143DC" w:rsidP="00A33DAA">
            <w:pPr>
              <w:contextualSpacing/>
              <w:jc w:val="both"/>
              <w:rPr>
                <w:color w:val="000000"/>
                <w:sz w:val="20"/>
                <w:szCs w:val="20"/>
              </w:rPr>
            </w:pPr>
          </w:p>
          <w:p w:rsidR="0062403D" w:rsidRPr="0062403D" w:rsidRDefault="0062403D" w:rsidP="0062403D">
            <w:pPr>
              <w:contextualSpacing/>
              <w:jc w:val="both"/>
              <w:rPr>
                <w:sz w:val="20"/>
                <w:szCs w:val="20"/>
              </w:rPr>
            </w:pPr>
            <w:r w:rsidRPr="0062403D">
              <w:rPr>
                <w:sz w:val="20"/>
                <w:szCs w:val="20"/>
              </w:rPr>
              <w:t xml:space="preserve">Údaje z centrálneho registra účtov sa spôsobom podľa odseku 2 poskytujú na základe zadania </w:t>
            </w:r>
          </w:p>
          <w:p w:rsidR="0062403D" w:rsidRPr="0062403D" w:rsidRDefault="0062403D" w:rsidP="0062403D">
            <w:pPr>
              <w:contextualSpacing/>
              <w:jc w:val="both"/>
              <w:rPr>
                <w:sz w:val="20"/>
                <w:szCs w:val="20"/>
              </w:rPr>
            </w:pPr>
            <w:r w:rsidRPr="0062403D">
              <w:rPr>
                <w:sz w:val="20"/>
                <w:szCs w:val="20"/>
              </w:rPr>
              <w:t>a)</w:t>
            </w:r>
            <w:r>
              <w:rPr>
                <w:sz w:val="20"/>
                <w:szCs w:val="20"/>
              </w:rPr>
              <w:t xml:space="preserve"> </w:t>
            </w:r>
            <w:r w:rsidRPr="0062403D">
              <w:rPr>
                <w:sz w:val="20"/>
                <w:szCs w:val="20"/>
              </w:rPr>
              <w:t>medzinárodného bankového čísla účtu IBAN,</w:t>
            </w:r>
          </w:p>
          <w:p w:rsidR="0062403D" w:rsidRPr="0062403D" w:rsidRDefault="0062403D" w:rsidP="0062403D">
            <w:pPr>
              <w:contextualSpacing/>
              <w:jc w:val="both"/>
              <w:rPr>
                <w:sz w:val="20"/>
                <w:szCs w:val="20"/>
              </w:rPr>
            </w:pPr>
            <w:r w:rsidRPr="0062403D">
              <w:rPr>
                <w:sz w:val="20"/>
                <w:szCs w:val="20"/>
              </w:rPr>
              <w:t>b)</w:t>
            </w:r>
            <w:r>
              <w:rPr>
                <w:sz w:val="20"/>
                <w:szCs w:val="20"/>
              </w:rPr>
              <w:t xml:space="preserve"> </w:t>
            </w:r>
            <w:r w:rsidRPr="0062403D">
              <w:rPr>
                <w:sz w:val="20"/>
                <w:szCs w:val="20"/>
              </w:rPr>
              <w:t xml:space="preserve">čísla účtu alebo označenia bezpečnostnej schránky a identifikácie finančnej inštitúcie, ktorá účet vedie alebo prenajíma bezpečnostnú schránku, </w:t>
            </w:r>
          </w:p>
          <w:p w:rsidR="0062403D" w:rsidRPr="0062403D" w:rsidRDefault="0062403D" w:rsidP="0062403D">
            <w:pPr>
              <w:contextualSpacing/>
              <w:jc w:val="both"/>
              <w:rPr>
                <w:sz w:val="20"/>
                <w:szCs w:val="20"/>
              </w:rPr>
            </w:pPr>
            <w:r w:rsidRPr="0062403D">
              <w:rPr>
                <w:sz w:val="20"/>
                <w:szCs w:val="20"/>
              </w:rPr>
              <w:t>c)</w:t>
            </w:r>
            <w:r>
              <w:rPr>
                <w:sz w:val="20"/>
                <w:szCs w:val="20"/>
              </w:rPr>
              <w:t xml:space="preserve"> </w:t>
            </w:r>
            <w:r w:rsidRPr="0062403D">
              <w:rPr>
                <w:sz w:val="20"/>
                <w:szCs w:val="20"/>
              </w:rPr>
              <w:t xml:space="preserve">rodného čísla fyzickej osoby alebo mena, priezviska a dátumu narodenia fyzickej osoby, </w:t>
            </w:r>
          </w:p>
          <w:p w:rsidR="0062403D" w:rsidRPr="0062403D" w:rsidRDefault="0062403D" w:rsidP="0062403D">
            <w:pPr>
              <w:contextualSpacing/>
              <w:jc w:val="both"/>
              <w:rPr>
                <w:sz w:val="20"/>
                <w:szCs w:val="20"/>
              </w:rPr>
            </w:pPr>
            <w:r w:rsidRPr="0062403D">
              <w:rPr>
                <w:sz w:val="20"/>
                <w:szCs w:val="20"/>
              </w:rPr>
              <w:lastRenderedPageBreak/>
              <w:t>d)</w:t>
            </w:r>
            <w:r>
              <w:rPr>
                <w:sz w:val="20"/>
                <w:szCs w:val="20"/>
              </w:rPr>
              <w:t xml:space="preserve"> </w:t>
            </w:r>
            <w:r w:rsidRPr="0062403D">
              <w:rPr>
                <w:sz w:val="20"/>
                <w:szCs w:val="20"/>
              </w:rPr>
              <w:t>identifikačného čísla fyzickej osoby – podnikateľa alebo jeho obchodného mena a dátumu narodenia, alebo</w:t>
            </w:r>
          </w:p>
          <w:p w:rsidR="0062403D" w:rsidRPr="001902B7" w:rsidRDefault="0062403D" w:rsidP="0062403D">
            <w:pPr>
              <w:contextualSpacing/>
              <w:jc w:val="both"/>
              <w:rPr>
                <w:sz w:val="20"/>
                <w:szCs w:val="20"/>
              </w:rPr>
            </w:pPr>
            <w:r w:rsidRPr="0062403D">
              <w:rPr>
                <w:sz w:val="20"/>
                <w:szCs w:val="20"/>
              </w:rPr>
              <w:t>e)</w:t>
            </w:r>
            <w:r>
              <w:rPr>
                <w:sz w:val="20"/>
                <w:szCs w:val="20"/>
              </w:rPr>
              <w:t xml:space="preserve"> </w:t>
            </w:r>
            <w:r w:rsidRPr="0062403D">
              <w:rPr>
                <w:sz w:val="20"/>
                <w:szCs w:val="20"/>
              </w:rPr>
              <w:t>identifikačného čísla právnickej osoby alebo jej názvu a identifikačného čísla prideleného v zahraničí alebo adresy jej sídla.</w:t>
            </w:r>
          </w:p>
        </w:tc>
        <w:tc>
          <w:tcPr>
            <w:tcW w:w="567" w:type="dxa"/>
            <w:tcBorders>
              <w:top w:val="single" w:sz="4" w:space="0" w:color="auto"/>
              <w:left w:val="single" w:sz="4" w:space="0" w:color="auto"/>
              <w:bottom w:val="single" w:sz="4" w:space="0" w:color="auto"/>
              <w:right w:val="single" w:sz="4" w:space="0" w:color="auto"/>
            </w:tcBorders>
          </w:tcPr>
          <w:p w:rsidR="008B3AF1" w:rsidRPr="001902B7" w:rsidRDefault="008B3AF1" w:rsidP="00A33DAA">
            <w:pPr>
              <w:widowControl/>
              <w:contextualSpacing/>
              <w:jc w:val="center"/>
              <w:rPr>
                <w:sz w:val="20"/>
                <w:szCs w:val="20"/>
              </w:rPr>
            </w:pPr>
            <w:r w:rsidRPr="001902B7">
              <w:rPr>
                <w:sz w:val="20"/>
                <w:szCs w:val="20"/>
              </w:rPr>
              <w:lastRenderedPageBreak/>
              <w:t>Ú</w:t>
            </w:r>
          </w:p>
        </w:tc>
        <w:tc>
          <w:tcPr>
            <w:tcW w:w="1129" w:type="dxa"/>
            <w:tcBorders>
              <w:top w:val="single" w:sz="4" w:space="0" w:color="auto"/>
              <w:left w:val="single" w:sz="4" w:space="0" w:color="auto"/>
              <w:bottom w:val="single" w:sz="4" w:space="0" w:color="auto"/>
            </w:tcBorders>
          </w:tcPr>
          <w:p w:rsidR="008B3AF1" w:rsidRPr="001902B7" w:rsidRDefault="008B3AF1" w:rsidP="00A33DAA">
            <w:pPr>
              <w:pStyle w:val="Nadpis1"/>
              <w:widowControl/>
              <w:contextualSpacing/>
              <w:rPr>
                <w:b w:val="0"/>
                <w:bCs w:val="0"/>
                <w:sz w:val="20"/>
                <w:szCs w:val="20"/>
              </w:rPr>
            </w:pPr>
          </w:p>
        </w:tc>
      </w:tr>
      <w:tr w:rsidR="008B3AF1" w:rsidRPr="001902B7" w:rsidTr="00C21926">
        <w:tc>
          <w:tcPr>
            <w:tcW w:w="752" w:type="dxa"/>
            <w:tcBorders>
              <w:top w:val="single" w:sz="4" w:space="0" w:color="auto"/>
              <w:left w:val="single" w:sz="12" w:space="0" w:color="auto"/>
              <w:bottom w:val="single" w:sz="4" w:space="0" w:color="auto"/>
              <w:right w:val="single" w:sz="4" w:space="0" w:color="auto"/>
            </w:tcBorders>
          </w:tcPr>
          <w:p w:rsidR="008B3AF1" w:rsidRPr="001902B7" w:rsidRDefault="008B3AF1" w:rsidP="00B1243F">
            <w:pPr>
              <w:contextualSpacing/>
              <w:jc w:val="center"/>
              <w:rPr>
                <w:sz w:val="20"/>
                <w:szCs w:val="20"/>
              </w:rPr>
            </w:pPr>
            <w:r w:rsidRPr="001902B7">
              <w:rPr>
                <w:sz w:val="20"/>
                <w:szCs w:val="20"/>
              </w:rPr>
              <w:t>Č: 4</w:t>
            </w:r>
          </w:p>
          <w:p w:rsidR="008B3AF1" w:rsidRPr="001902B7" w:rsidRDefault="008B3AF1" w:rsidP="00B1243F">
            <w:pPr>
              <w:contextualSpacing/>
              <w:jc w:val="center"/>
              <w:rPr>
                <w:sz w:val="20"/>
                <w:szCs w:val="20"/>
              </w:rPr>
            </w:pPr>
            <w:r w:rsidRPr="001902B7">
              <w:rPr>
                <w:sz w:val="20"/>
                <w:szCs w:val="20"/>
              </w:rPr>
              <w:t>O: 2</w:t>
            </w:r>
          </w:p>
        </w:tc>
        <w:tc>
          <w:tcPr>
            <w:tcW w:w="4253" w:type="dxa"/>
            <w:tcBorders>
              <w:top w:val="single" w:sz="4" w:space="0" w:color="auto"/>
              <w:left w:val="single" w:sz="4" w:space="0" w:color="auto"/>
              <w:bottom w:val="single" w:sz="4" w:space="0" w:color="auto"/>
              <w:right w:val="single" w:sz="4" w:space="0" w:color="auto"/>
            </w:tcBorders>
          </w:tcPr>
          <w:p w:rsidR="008B3AF1" w:rsidRPr="001902B7" w:rsidRDefault="008B3AF1" w:rsidP="00A33DAA">
            <w:pPr>
              <w:pStyle w:val="Default"/>
              <w:contextualSpacing/>
              <w:jc w:val="both"/>
              <w:rPr>
                <w:sz w:val="20"/>
                <w:szCs w:val="20"/>
              </w:rPr>
            </w:pPr>
            <w:r w:rsidRPr="001902B7">
              <w:rPr>
                <w:sz w:val="20"/>
                <w:szCs w:val="20"/>
              </w:rPr>
              <w:t>Ďalšie informácie, ktoré členské štáty považujú za dôležité a ktoré zaznamenajú do centralizovaných registrov bankových účtov podľa článku 32a ods. 4 smernice (EÚ) 2015/849, nie sú podľa tejto smernice pre príslušné orgány prístupné a tieto orgány v nich nemôžu vyhľadávať.</w:t>
            </w:r>
          </w:p>
        </w:tc>
        <w:tc>
          <w:tcPr>
            <w:tcW w:w="708" w:type="dxa"/>
            <w:tcBorders>
              <w:top w:val="single" w:sz="4" w:space="0" w:color="auto"/>
              <w:left w:val="single" w:sz="4" w:space="0" w:color="auto"/>
              <w:bottom w:val="single" w:sz="4" w:space="0" w:color="auto"/>
              <w:right w:val="single" w:sz="12" w:space="0" w:color="auto"/>
            </w:tcBorders>
          </w:tcPr>
          <w:p w:rsidR="008B3AF1" w:rsidRPr="001902B7" w:rsidRDefault="00C978E1" w:rsidP="00A33DAA">
            <w:pPr>
              <w:widowControl/>
              <w:contextualSpacing/>
              <w:jc w:val="center"/>
              <w:rPr>
                <w:sz w:val="20"/>
                <w:szCs w:val="20"/>
              </w:rPr>
            </w:pPr>
            <w:r w:rsidRPr="001902B7">
              <w:rPr>
                <w:sz w:val="20"/>
                <w:szCs w:val="20"/>
              </w:rPr>
              <w:t>D</w:t>
            </w:r>
          </w:p>
        </w:tc>
        <w:tc>
          <w:tcPr>
            <w:tcW w:w="993" w:type="dxa"/>
            <w:tcBorders>
              <w:top w:val="single" w:sz="4" w:space="0" w:color="auto"/>
              <w:left w:val="nil"/>
              <w:bottom w:val="single" w:sz="4" w:space="0" w:color="auto"/>
              <w:right w:val="single" w:sz="4" w:space="0" w:color="auto"/>
            </w:tcBorders>
          </w:tcPr>
          <w:p w:rsidR="008B3AF1" w:rsidRPr="001902B7" w:rsidRDefault="00530F5A" w:rsidP="00A33DAA">
            <w:pPr>
              <w:pStyle w:val="Normlny0"/>
              <w:widowControl/>
              <w:contextualSpacing/>
              <w:jc w:val="center"/>
            </w:pPr>
            <w:r>
              <w:t>návrh zákona</w:t>
            </w:r>
          </w:p>
        </w:tc>
        <w:tc>
          <w:tcPr>
            <w:tcW w:w="708" w:type="dxa"/>
            <w:tcBorders>
              <w:top w:val="single" w:sz="4" w:space="0" w:color="auto"/>
              <w:left w:val="single" w:sz="4" w:space="0" w:color="auto"/>
              <w:bottom w:val="single" w:sz="4" w:space="0" w:color="auto"/>
              <w:right w:val="single" w:sz="4" w:space="0" w:color="auto"/>
            </w:tcBorders>
          </w:tcPr>
          <w:p w:rsidR="008B3AF1" w:rsidRPr="001902B7" w:rsidRDefault="005434A0" w:rsidP="00A33DAA">
            <w:pPr>
              <w:widowControl/>
              <w:contextualSpacing/>
              <w:jc w:val="center"/>
              <w:rPr>
                <w:sz w:val="20"/>
                <w:szCs w:val="20"/>
              </w:rPr>
            </w:pPr>
            <w:r w:rsidRPr="001902B7">
              <w:rPr>
                <w:sz w:val="20"/>
                <w:szCs w:val="20"/>
              </w:rPr>
              <w:t>§: 4</w:t>
            </w:r>
          </w:p>
          <w:p w:rsidR="008B3AF1" w:rsidRPr="001902B7" w:rsidRDefault="005434A0" w:rsidP="00A33DAA">
            <w:pPr>
              <w:widowControl/>
              <w:contextualSpacing/>
              <w:jc w:val="center"/>
              <w:rPr>
                <w:sz w:val="20"/>
                <w:szCs w:val="20"/>
              </w:rPr>
            </w:pPr>
            <w:r w:rsidRPr="001902B7">
              <w:rPr>
                <w:sz w:val="20"/>
                <w:szCs w:val="20"/>
              </w:rPr>
              <w:t>O: 1</w:t>
            </w: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jc w:val="center"/>
              <w:rPr>
                <w:sz w:val="20"/>
                <w:szCs w:val="20"/>
              </w:rPr>
            </w:pPr>
          </w:p>
          <w:p w:rsidR="008B3AF1" w:rsidRPr="001902B7" w:rsidRDefault="008B3AF1" w:rsidP="00A33DAA">
            <w:pPr>
              <w:widowControl/>
              <w:contextualSpacing/>
              <w:rPr>
                <w:sz w:val="20"/>
                <w:szCs w:val="20"/>
              </w:rPr>
            </w:pPr>
          </w:p>
        </w:tc>
        <w:tc>
          <w:tcPr>
            <w:tcW w:w="6379" w:type="dxa"/>
            <w:tcBorders>
              <w:top w:val="single" w:sz="4" w:space="0" w:color="auto"/>
              <w:left w:val="single" w:sz="4" w:space="0" w:color="auto"/>
              <w:bottom w:val="single" w:sz="4" w:space="0" w:color="auto"/>
              <w:right w:val="single" w:sz="4" w:space="0" w:color="auto"/>
            </w:tcBorders>
          </w:tcPr>
          <w:p w:rsidR="002143DC" w:rsidRPr="00E91981" w:rsidRDefault="002143DC" w:rsidP="002143DC">
            <w:pPr>
              <w:widowControl/>
              <w:adjustRightInd/>
              <w:contextualSpacing/>
              <w:jc w:val="both"/>
              <w:rPr>
                <w:color w:val="000000"/>
                <w:sz w:val="20"/>
                <w:szCs w:val="20"/>
              </w:rPr>
            </w:pPr>
            <w:r w:rsidRPr="00E91981">
              <w:rPr>
                <w:color w:val="000000"/>
                <w:sz w:val="20"/>
                <w:szCs w:val="20"/>
              </w:rPr>
              <w:t>Do centrálneho registra účtov sa zapisujú tieto údaje a ich zmeny:</w:t>
            </w:r>
          </w:p>
          <w:p w:rsidR="002143DC" w:rsidRPr="00E91981" w:rsidRDefault="002143DC" w:rsidP="002143DC">
            <w:pPr>
              <w:widowControl/>
              <w:adjustRightInd/>
              <w:contextualSpacing/>
              <w:jc w:val="both"/>
              <w:rPr>
                <w:color w:val="000000"/>
                <w:sz w:val="20"/>
                <w:szCs w:val="20"/>
              </w:rPr>
            </w:pPr>
            <w:r w:rsidRPr="00E91981">
              <w:rPr>
                <w:color w:val="000000"/>
                <w:sz w:val="20"/>
                <w:szCs w:val="20"/>
              </w:rPr>
              <w:t>a)</w:t>
            </w:r>
            <w:r>
              <w:rPr>
                <w:color w:val="000000"/>
                <w:sz w:val="20"/>
                <w:szCs w:val="20"/>
              </w:rPr>
              <w:t xml:space="preserve"> </w:t>
            </w:r>
            <w:r w:rsidRPr="00E91981">
              <w:rPr>
                <w:color w:val="000000"/>
                <w:sz w:val="20"/>
                <w:szCs w:val="20"/>
              </w:rPr>
              <w:t>názov, adresa sídla a identifikačné číslo finančnej inštitúcie, ktorá vedie účet alebo prenajíma bezpečnostnú schránku,</w:t>
            </w:r>
          </w:p>
          <w:p w:rsidR="002143DC" w:rsidRPr="00E91981" w:rsidRDefault="002143DC" w:rsidP="002143DC">
            <w:pPr>
              <w:widowControl/>
              <w:adjustRightInd/>
              <w:contextualSpacing/>
              <w:jc w:val="both"/>
              <w:rPr>
                <w:color w:val="000000"/>
                <w:sz w:val="20"/>
                <w:szCs w:val="20"/>
              </w:rPr>
            </w:pPr>
            <w:r w:rsidRPr="00E91981">
              <w:rPr>
                <w:color w:val="000000"/>
                <w:sz w:val="20"/>
                <w:szCs w:val="20"/>
              </w:rPr>
              <w:t>b)</w:t>
            </w:r>
            <w:r>
              <w:rPr>
                <w:color w:val="000000"/>
                <w:sz w:val="20"/>
                <w:szCs w:val="20"/>
              </w:rPr>
              <w:t xml:space="preserve"> </w:t>
            </w:r>
            <w:r w:rsidRPr="00E91981">
              <w:rPr>
                <w:color w:val="000000"/>
                <w:sz w:val="20"/>
                <w:szCs w:val="20"/>
              </w:rPr>
              <w:t>dátum založenia účtu,</w:t>
            </w:r>
          </w:p>
          <w:p w:rsidR="002143DC" w:rsidRPr="00E91981" w:rsidRDefault="002143DC" w:rsidP="002143DC">
            <w:pPr>
              <w:widowControl/>
              <w:adjustRightInd/>
              <w:contextualSpacing/>
              <w:jc w:val="both"/>
              <w:rPr>
                <w:color w:val="000000"/>
                <w:sz w:val="20"/>
                <w:szCs w:val="20"/>
              </w:rPr>
            </w:pPr>
            <w:r w:rsidRPr="00E91981">
              <w:rPr>
                <w:color w:val="000000"/>
                <w:sz w:val="20"/>
                <w:szCs w:val="20"/>
              </w:rPr>
              <w:t>c)</w:t>
            </w:r>
            <w:r>
              <w:rPr>
                <w:color w:val="000000"/>
                <w:sz w:val="20"/>
                <w:szCs w:val="20"/>
              </w:rPr>
              <w:t xml:space="preserve"> </w:t>
            </w:r>
            <w:r w:rsidRPr="00E91981">
              <w:rPr>
                <w:color w:val="000000"/>
                <w:sz w:val="20"/>
                <w:szCs w:val="20"/>
              </w:rPr>
              <w:t>dátum začatia prenájmu bezpečnostnej schránky,</w:t>
            </w:r>
          </w:p>
          <w:p w:rsidR="002143DC" w:rsidRDefault="002143DC" w:rsidP="002143DC">
            <w:pPr>
              <w:widowControl/>
              <w:adjustRightInd/>
              <w:contextualSpacing/>
              <w:jc w:val="both"/>
              <w:rPr>
                <w:color w:val="000000"/>
                <w:sz w:val="20"/>
                <w:szCs w:val="20"/>
              </w:rPr>
            </w:pPr>
            <w:r w:rsidRPr="00E91981">
              <w:rPr>
                <w:color w:val="000000"/>
                <w:sz w:val="20"/>
                <w:szCs w:val="20"/>
              </w:rPr>
              <w:t>d)</w:t>
            </w:r>
            <w:r>
              <w:rPr>
                <w:color w:val="000000"/>
                <w:sz w:val="20"/>
                <w:szCs w:val="20"/>
              </w:rPr>
              <w:t xml:space="preserve"> </w:t>
            </w:r>
            <w:r w:rsidRPr="00E91981">
              <w:rPr>
                <w:color w:val="000000"/>
                <w:sz w:val="20"/>
                <w:szCs w:val="20"/>
              </w:rPr>
              <w:t>číslo účtu a medzin</w:t>
            </w:r>
            <w:r>
              <w:rPr>
                <w:color w:val="000000"/>
                <w:sz w:val="20"/>
                <w:szCs w:val="20"/>
              </w:rPr>
              <w:t>árodné bankové číslo účtu IBAN,</w:t>
            </w:r>
            <w:r w:rsidRPr="00E91981">
              <w:rPr>
                <w:color w:val="000000"/>
                <w:sz w:val="20"/>
                <w:szCs w:val="20"/>
              </w:rPr>
              <w:t xml:space="preserve"> ak bolo pridelené</w:t>
            </w:r>
            <w:r>
              <w:rPr>
                <w:color w:val="000000"/>
                <w:sz w:val="20"/>
                <w:szCs w:val="20"/>
              </w:rPr>
              <w:t>,</w:t>
            </w:r>
          </w:p>
          <w:p w:rsidR="002143DC" w:rsidRPr="00E91981" w:rsidRDefault="002143DC" w:rsidP="002143DC">
            <w:pPr>
              <w:widowControl/>
              <w:adjustRightInd/>
              <w:contextualSpacing/>
              <w:jc w:val="both"/>
              <w:rPr>
                <w:color w:val="000000"/>
                <w:sz w:val="20"/>
                <w:szCs w:val="20"/>
              </w:rPr>
            </w:pPr>
            <w:r w:rsidRPr="00E91981">
              <w:rPr>
                <w:color w:val="000000"/>
                <w:sz w:val="20"/>
                <w:szCs w:val="20"/>
              </w:rPr>
              <w:t>e)</w:t>
            </w:r>
            <w:r>
              <w:rPr>
                <w:color w:val="000000"/>
                <w:sz w:val="20"/>
                <w:szCs w:val="20"/>
              </w:rPr>
              <w:t xml:space="preserve"> </w:t>
            </w:r>
            <w:r w:rsidRPr="00E91981">
              <w:rPr>
                <w:color w:val="000000"/>
                <w:sz w:val="20"/>
                <w:szCs w:val="20"/>
              </w:rPr>
              <w:t>jednoznačné označenie bezpečnostnej schránky,</w:t>
            </w:r>
          </w:p>
          <w:p w:rsidR="002143DC" w:rsidRPr="00E91981" w:rsidRDefault="002143DC" w:rsidP="002143DC">
            <w:pPr>
              <w:widowControl/>
              <w:adjustRightInd/>
              <w:contextualSpacing/>
              <w:jc w:val="both"/>
              <w:rPr>
                <w:color w:val="000000"/>
                <w:sz w:val="20"/>
                <w:szCs w:val="20"/>
              </w:rPr>
            </w:pPr>
            <w:r w:rsidRPr="00E91981">
              <w:rPr>
                <w:color w:val="000000"/>
                <w:sz w:val="20"/>
                <w:szCs w:val="20"/>
              </w:rPr>
              <w:t>f)</w:t>
            </w:r>
            <w:r>
              <w:rPr>
                <w:color w:val="000000"/>
                <w:sz w:val="20"/>
                <w:szCs w:val="20"/>
              </w:rPr>
              <w:t xml:space="preserve"> </w:t>
            </w:r>
            <w:r w:rsidRPr="00E91981">
              <w:rPr>
                <w:color w:val="000000"/>
                <w:sz w:val="20"/>
                <w:szCs w:val="20"/>
              </w:rPr>
              <w:t>identifikačné údaje klienta v rozsahu:</w:t>
            </w:r>
          </w:p>
          <w:p w:rsidR="002143DC" w:rsidRPr="00E91981" w:rsidRDefault="002143DC" w:rsidP="002143DC">
            <w:pPr>
              <w:widowControl/>
              <w:adjustRightInd/>
              <w:ind w:left="241"/>
              <w:contextualSpacing/>
              <w:jc w:val="both"/>
              <w:rPr>
                <w:color w:val="000000"/>
                <w:sz w:val="20"/>
                <w:szCs w:val="20"/>
              </w:rPr>
            </w:pPr>
            <w:r w:rsidRPr="00E91981">
              <w:rPr>
                <w:color w:val="000000"/>
                <w:sz w:val="20"/>
                <w:szCs w:val="20"/>
              </w:rPr>
              <w:t>1.</w:t>
            </w:r>
            <w:r>
              <w:rPr>
                <w:color w:val="000000"/>
                <w:sz w:val="20"/>
                <w:szCs w:val="20"/>
              </w:rPr>
              <w:t xml:space="preserve"> </w:t>
            </w:r>
            <w:r w:rsidRPr="00E91981">
              <w:rPr>
                <w:color w:val="000000"/>
                <w:sz w:val="20"/>
                <w:szCs w:val="20"/>
              </w:rPr>
              <w:t>meno, priezvisko, rodné číslo alebo dátum narodenia, ak rodné číslo nebolo pridelené, adresa trvalého pobytu alebo iného pobytu, ak ide o fyzickú osobu,</w:t>
            </w:r>
          </w:p>
          <w:p w:rsidR="002143DC" w:rsidRPr="00E91981" w:rsidRDefault="002143DC" w:rsidP="002143DC">
            <w:pPr>
              <w:widowControl/>
              <w:adjustRightInd/>
              <w:ind w:left="241"/>
              <w:contextualSpacing/>
              <w:jc w:val="both"/>
              <w:rPr>
                <w:color w:val="000000"/>
                <w:sz w:val="20"/>
                <w:szCs w:val="20"/>
              </w:rPr>
            </w:pPr>
            <w:r w:rsidRPr="00E91981">
              <w:rPr>
                <w:color w:val="000000"/>
                <w:sz w:val="20"/>
                <w:szCs w:val="20"/>
              </w:rPr>
              <w:t>2.</w:t>
            </w:r>
            <w:r>
              <w:rPr>
                <w:color w:val="000000"/>
                <w:sz w:val="20"/>
                <w:szCs w:val="20"/>
              </w:rPr>
              <w:t xml:space="preserve"> </w:t>
            </w:r>
            <w:r w:rsidRPr="00E91981">
              <w:rPr>
                <w:color w:val="000000"/>
                <w:sz w:val="20"/>
                <w:szCs w:val="20"/>
              </w:rPr>
              <w:t>údaje podľa prvého bodu, obchodné meno, adresa miesta podnikania a identifikačné číslo, ak ide o fyzickú osobu – podnikateľa,</w:t>
            </w:r>
          </w:p>
          <w:p w:rsidR="002143DC" w:rsidRPr="00E91981" w:rsidRDefault="002143DC" w:rsidP="002143DC">
            <w:pPr>
              <w:widowControl/>
              <w:adjustRightInd/>
              <w:ind w:left="241"/>
              <w:contextualSpacing/>
              <w:jc w:val="both"/>
              <w:rPr>
                <w:color w:val="000000"/>
                <w:sz w:val="20"/>
                <w:szCs w:val="20"/>
              </w:rPr>
            </w:pPr>
            <w:r w:rsidRPr="00E91981">
              <w:rPr>
                <w:color w:val="000000"/>
                <w:sz w:val="20"/>
                <w:szCs w:val="20"/>
              </w:rPr>
              <w:t>3.</w:t>
            </w:r>
            <w:r>
              <w:rPr>
                <w:color w:val="000000"/>
                <w:sz w:val="20"/>
                <w:szCs w:val="20"/>
              </w:rPr>
              <w:t xml:space="preserve"> </w:t>
            </w:r>
            <w:r w:rsidRPr="00E91981">
              <w:rPr>
                <w:color w:val="000000"/>
                <w:sz w:val="20"/>
                <w:szCs w:val="20"/>
              </w:rPr>
              <w:t>názov, adresa sídla a identifikačné číslo, ak ide o právnickú osobu,</w:t>
            </w:r>
          </w:p>
          <w:p w:rsidR="002143DC" w:rsidRPr="00E91981" w:rsidRDefault="002143DC" w:rsidP="002143DC">
            <w:pPr>
              <w:widowControl/>
              <w:adjustRightInd/>
              <w:contextualSpacing/>
              <w:jc w:val="both"/>
              <w:rPr>
                <w:color w:val="000000"/>
                <w:sz w:val="20"/>
                <w:szCs w:val="20"/>
              </w:rPr>
            </w:pPr>
            <w:r w:rsidRPr="00E91981">
              <w:rPr>
                <w:color w:val="000000"/>
                <w:sz w:val="20"/>
                <w:szCs w:val="20"/>
              </w:rPr>
              <w:t>g)</w:t>
            </w:r>
            <w:r>
              <w:rPr>
                <w:color w:val="000000"/>
                <w:sz w:val="20"/>
                <w:szCs w:val="20"/>
              </w:rPr>
              <w:t xml:space="preserve"> </w:t>
            </w:r>
            <w:r w:rsidRPr="00E91981">
              <w:rPr>
                <w:color w:val="000000"/>
                <w:sz w:val="20"/>
                <w:szCs w:val="20"/>
              </w:rPr>
              <w:t>meno, priezvisko, rodné číslo alebo dátum narodenia, ak rodné číslo nebolo pridelené a adresa trvalého alebo iného pobytu ko</w:t>
            </w:r>
            <w:r>
              <w:rPr>
                <w:color w:val="000000"/>
                <w:sz w:val="20"/>
                <w:szCs w:val="20"/>
              </w:rPr>
              <w:t>nečného užívateľa výhod klienta,</w:t>
            </w:r>
          </w:p>
          <w:p w:rsidR="002143DC" w:rsidRPr="00E91981" w:rsidRDefault="002143DC" w:rsidP="002143DC">
            <w:pPr>
              <w:widowControl/>
              <w:adjustRightInd/>
              <w:contextualSpacing/>
              <w:jc w:val="both"/>
              <w:rPr>
                <w:color w:val="000000"/>
                <w:sz w:val="20"/>
                <w:szCs w:val="20"/>
              </w:rPr>
            </w:pPr>
            <w:r w:rsidRPr="00E91981">
              <w:rPr>
                <w:color w:val="000000"/>
                <w:sz w:val="20"/>
                <w:szCs w:val="20"/>
              </w:rPr>
              <w:t>h)</w:t>
            </w:r>
            <w:r>
              <w:rPr>
                <w:color w:val="000000"/>
                <w:sz w:val="20"/>
                <w:szCs w:val="20"/>
              </w:rPr>
              <w:t xml:space="preserve"> </w:t>
            </w:r>
            <w:r w:rsidRPr="00E91981">
              <w:rPr>
                <w:color w:val="000000"/>
                <w:sz w:val="20"/>
                <w:szCs w:val="20"/>
              </w:rPr>
              <w:t>dátum vzniku a zániku oprávnenia klienta na nakladanie s finančnými prostriedkami na účte,</w:t>
            </w:r>
          </w:p>
          <w:p w:rsidR="002143DC" w:rsidRPr="00E91981" w:rsidRDefault="002143DC" w:rsidP="002143DC">
            <w:pPr>
              <w:widowControl/>
              <w:adjustRightInd/>
              <w:contextualSpacing/>
              <w:jc w:val="both"/>
              <w:rPr>
                <w:color w:val="000000"/>
                <w:sz w:val="20"/>
                <w:szCs w:val="20"/>
              </w:rPr>
            </w:pPr>
            <w:r w:rsidRPr="00E91981">
              <w:rPr>
                <w:color w:val="000000"/>
                <w:sz w:val="20"/>
                <w:szCs w:val="20"/>
              </w:rPr>
              <w:t>i)</w:t>
            </w:r>
            <w:r>
              <w:rPr>
                <w:color w:val="000000"/>
                <w:sz w:val="20"/>
                <w:szCs w:val="20"/>
              </w:rPr>
              <w:t xml:space="preserve"> </w:t>
            </w:r>
            <w:r w:rsidRPr="00E91981">
              <w:rPr>
                <w:color w:val="000000"/>
                <w:sz w:val="20"/>
                <w:szCs w:val="20"/>
              </w:rPr>
              <w:t>dátum zrušenia účtu,</w:t>
            </w:r>
          </w:p>
          <w:p w:rsidR="00530F5A" w:rsidRPr="00530F5A" w:rsidRDefault="002143DC" w:rsidP="002143DC">
            <w:pPr>
              <w:jc w:val="both"/>
            </w:pPr>
            <w:r w:rsidRPr="00E91981">
              <w:rPr>
                <w:color w:val="000000"/>
                <w:sz w:val="20"/>
                <w:szCs w:val="20"/>
              </w:rPr>
              <w:t>j)</w:t>
            </w:r>
            <w:r>
              <w:rPr>
                <w:color w:val="000000"/>
                <w:sz w:val="20"/>
                <w:szCs w:val="20"/>
              </w:rPr>
              <w:t xml:space="preserve"> </w:t>
            </w:r>
            <w:r w:rsidRPr="00E91981">
              <w:rPr>
                <w:color w:val="000000"/>
                <w:sz w:val="20"/>
                <w:szCs w:val="20"/>
              </w:rPr>
              <w:t>dátum ukončenia prenájmu bezpečnostnej schránky.</w:t>
            </w:r>
          </w:p>
        </w:tc>
        <w:tc>
          <w:tcPr>
            <w:tcW w:w="567" w:type="dxa"/>
            <w:tcBorders>
              <w:top w:val="single" w:sz="4" w:space="0" w:color="auto"/>
              <w:left w:val="single" w:sz="4" w:space="0" w:color="auto"/>
              <w:bottom w:val="single" w:sz="4" w:space="0" w:color="auto"/>
              <w:right w:val="single" w:sz="4" w:space="0" w:color="auto"/>
            </w:tcBorders>
          </w:tcPr>
          <w:p w:rsidR="008B3AF1" w:rsidRPr="001902B7" w:rsidRDefault="008B3AF1"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8B3AF1" w:rsidRPr="001902B7" w:rsidRDefault="008B3AF1" w:rsidP="00A33DAA">
            <w:pPr>
              <w:pStyle w:val="Nadpis1"/>
              <w:widowControl/>
              <w:contextualSpacing/>
              <w:rPr>
                <w:b w:val="0"/>
                <w:bCs w:val="0"/>
                <w:sz w:val="20"/>
                <w:szCs w:val="20"/>
              </w:rPr>
            </w:pPr>
          </w:p>
        </w:tc>
      </w:tr>
      <w:tr w:rsidR="005434A0" w:rsidRPr="001902B7" w:rsidTr="00C21926">
        <w:tc>
          <w:tcPr>
            <w:tcW w:w="752" w:type="dxa"/>
            <w:tcBorders>
              <w:top w:val="single" w:sz="4" w:space="0" w:color="auto"/>
              <w:left w:val="single" w:sz="12" w:space="0" w:color="auto"/>
              <w:bottom w:val="single" w:sz="4" w:space="0" w:color="auto"/>
              <w:right w:val="single" w:sz="4" w:space="0" w:color="auto"/>
            </w:tcBorders>
          </w:tcPr>
          <w:p w:rsidR="005434A0" w:rsidRPr="001902B7" w:rsidRDefault="005434A0" w:rsidP="00B1243F">
            <w:pPr>
              <w:contextualSpacing/>
              <w:jc w:val="center"/>
              <w:rPr>
                <w:sz w:val="20"/>
                <w:szCs w:val="20"/>
              </w:rPr>
            </w:pPr>
            <w:r w:rsidRPr="001902B7">
              <w:rPr>
                <w:sz w:val="20"/>
                <w:szCs w:val="20"/>
              </w:rPr>
              <w:t>Č: 5</w:t>
            </w:r>
          </w:p>
          <w:p w:rsidR="005434A0" w:rsidRPr="001902B7" w:rsidRDefault="005434A0" w:rsidP="00B1243F">
            <w:pPr>
              <w:contextualSpacing/>
              <w:jc w:val="center"/>
              <w:rPr>
                <w:sz w:val="20"/>
                <w:szCs w:val="20"/>
              </w:rPr>
            </w:pPr>
            <w:r w:rsidRPr="001902B7">
              <w:rPr>
                <w:sz w:val="20"/>
                <w:szCs w:val="20"/>
              </w:rPr>
              <w:t>O: 1</w:t>
            </w:r>
          </w:p>
        </w:tc>
        <w:tc>
          <w:tcPr>
            <w:tcW w:w="4253" w:type="dxa"/>
            <w:tcBorders>
              <w:top w:val="single" w:sz="4" w:space="0" w:color="auto"/>
              <w:left w:val="single" w:sz="4" w:space="0" w:color="auto"/>
              <w:bottom w:val="single" w:sz="4" w:space="0" w:color="auto"/>
              <w:right w:val="single" w:sz="4" w:space="0" w:color="auto"/>
            </w:tcBorders>
          </w:tcPr>
          <w:p w:rsidR="005434A0" w:rsidRPr="001902B7" w:rsidRDefault="005434A0" w:rsidP="00A33DAA">
            <w:pPr>
              <w:pStyle w:val="Normlnywebov8"/>
              <w:widowControl/>
              <w:tabs>
                <w:tab w:val="left" w:pos="3334"/>
              </w:tabs>
              <w:spacing w:before="0" w:after="0"/>
              <w:ind w:left="-13" w:right="0"/>
              <w:contextualSpacing/>
              <w:jc w:val="both"/>
              <w:rPr>
                <w:sz w:val="20"/>
                <w:szCs w:val="20"/>
              </w:rPr>
            </w:pPr>
            <w:r w:rsidRPr="001902B7">
              <w:rPr>
                <w:sz w:val="20"/>
                <w:szCs w:val="20"/>
              </w:rPr>
              <w:t>Prístup k informáciám o bankových účtoch a vyhľadávanie v nich v súlade s článkom 4 sa umožňuje iba v jednotlivých prípadoch zamestnancom jednotlivých príslušných orgánov, ktoré boli osobitne určené a oprávnené na plnenie uvedených úloh.</w:t>
            </w:r>
          </w:p>
        </w:tc>
        <w:tc>
          <w:tcPr>
            <w:tcW w:w="708" w:type="dxa"/>
            <w:tcBorders>
              <w:top w:val="single" w:sz="4" w:space="0" w:color="auto"/>
              <w:left w:val="single" w:sz="4" w:space="0" w:color="auto"/>
              <w:bottom w:val="single" w:sz="4" w:space="0" w:color="auto"/>
              <w:right w:val="single" w:sz="12" w:space="0" w:color="auto"/>
            </w:tcBorders>
          </w:tcPr>
          <w:p w:rsidR="005434A0" w:rsidRPr="001902B7" w:rsidRDefault="005434A0"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5434A0" w:rsidRPr="001902B7" w:rsidRDefault="00530F5A" w:rsidP="00A33DAA">
            <w:pPr>
              <w:pStyle w:val="Normlny0"/>
              <w:widowControl/>
              <w:contextualSpacing/>
              <w:jc w:val="center"/>
            </w:pPr>
            <w:r>
              <w:t>návrh zákona</w:t>
            </w:r>
          </w:p>
        </w:tc>
        <w:tc>
          <w:tcPr>
            <w:tcW w:w="708" w:type="dxa"/>
            <w:tcBorders>
              <w:top w:val="single" w:sz="4" w:space="0" w:color="auto"/>
              <w:left w:val="single" w:sz="4" w:space="0" w:color="auto"/>
              <w:bottom w:val="single" w:sz="4" w:space="0" w:color="auto"/>
              <w:right w:val="single" w:sz="4" w:space="0" w:color="auto"/>
            </w:tcBorders>
          </w:tcPr>
          <w:p w:rsidR="005434A0" w:rsidRPr="001902B7" w:rsidRDefault="005434A0" w:rsidP="00A33DAA">
            <w:pPr>
              <w:widowControl/>
              <w:contextualSpacing/>
              <w:jc w:val="center"/>
              <w:rPr>
                <w:sz w:val="20"/>
                <w:szCs w:val="20"/>
              </w:rPr>
            </w:pPr>
            <w:r w:rsidRPr="001902B7">
              <w:rPr>
                <w:sz w:val="20"/>
                <w:szCs w:val="20"/>
              </w:rPr>
              <w:t xml:space="preserve">§: </w:t>
            </w:r>
            <w:r w:rsidR="00C0722A" w:rsidRPr="001902B7">
              <w:rPr>
                <w:sz w:val="20"/>
                <w:szCs w:val="20"/>
              </w:rPr>
              <w:t>5</w:t>
            </w:r>
          </w:p>
          <w:p w:rsidR="005434A0" w:rsidRPr="001902B7" w:rsidRDefault="005434A0" w:rsidP="00A33DAA">
            <w:pPr>
              <w:widowControl/>
              <w:contextualSpacing/>
              <w:jc w:val="center"/>
              <w:rPr>
                <w:sz w:val="20"/>
                <w:szCs w:val="20"/>
              </w:rPr>
            </w:pPr>
            <w:r w:rsidRPr="001902B7">
              <w:rPr>
                <w:sz w:val="20"/>
                <w:szCs w:val="20"/>
              </w:rPr>
              <w:t xml:space="preserve">O: </w:t>
            </w:r>
            <w:r w:rsidR="00A907B7">
              <w:rPr>
                <w:sz w:val="20"/>
                <w:szCs w:val="20"/>
              </w:rPr>
              <w:t>2</w:t>
            </w:r>
          </w:p>
          <w:p w:rsidR="005434A0" w:rsidRPr="001902B7" w:rsidRDefault="005434A0" w:rsidP="00A33DAA">
            <w:pPr>
              <w:widowControl/>
              <w:contextualSpacing/>
              <w:jc w:val="center"/>
              <w:rPr>
                <w:sz w:val="20"/>
                <w:szCs w:val="20"/>
              </w:rPr>
            </w:pPr>
          </w:p>
          <w:p w:rsidR="005434A0" w:rsidRPr="001902B7" w:rsidRDefault="005434A0" w:rsidP="00A33DAA">
            <w:pPr>
              <w:widowControl/>
              <w:contextualSpacing/>
              <w:jc w:val="center"/>
              <w:rPr>
                <w:sz w:val="20"/>
                <w:szCs w:val="20"/>
              </w:rPr>
            </w:pPr>
          </w:p>
          <w:p w:rsidR="005434A0" w:rsidRPr="001902B7" w:rsidRDefault="005434A0" w:rsidP="00A33DAA">
            <w:pPr>
              <w:widowControl/>
              <w:contextualSpacing/>
              <w:jc w:val="center"/>
              <w:rPr>
                <w:sz w:val="20"/>
                <w:szCs w:val="20"/>
              </w:rPr>
            </w:pPr>
          </w:p>
          <w:p w:rsidR="005434A0" w:rsidRPr="001902B7" w:rsidRDefault="005434A0" w:rsidP="00A33DAA">
            <w:pPr>
              <w:widowControl/>
              <w:contextualSpacing/>
              <w:jc w:val="center"/>
              <w:rPr>
                <w:sz w:val="20"/>
                <w:szCs w:val="20"/>
              </w:rPr>
            </w:pPr>
          </w:p>
          <w:p w:rsidR="005434A0" w:rsidRPr="001902B7" w:rsidRDefault="005434A0" w:rsidP="00A33DAA">
            <w:pPr>
              <w:widowControl/>
              <w:contextualSpacing/>
              <w:rPr>
                <w:sz w:val="20"/>
                <w:szCs w:val="20"/>
              </w:rPr>
            </w:pPr>
          </w:p>
          <w:p w:rsidR="005434A0" w:rsidRPr="001902B7" w:rsidRDefault="005434A0" w:rsidP="00A33DAA">
            <w:pPr>
              <w:widowControl/>
              <w:contextualSpacing/>
              <w:jc w:val="center"/>
              <w:rPr>
                <w:sz w:val="20"/>
                <w:szCs w:val="20"/>
              </w:rPr>
            </w:pPr>
          </w:p>
          <w:p w:rsidR="005434A0" w:rsidRPr="001902B7" w:rsidRDefault="005434A0" w:rsidP="00A33DAA">
            <w:pPr>
              <w:widowControl/>
              <w:contextualSpacing/>
              <w:jc w:val="center"/>
              <w:rPr>
                <w:sz w:val="20"/>
                <w:szCs w:val="20"/>
              </w:rPr>
            </w:pPr>
          </w:p>
        </w:tc>
        <w:tc>
          <w:tcPr>
            <w:tcW w:w="6379" w:type="dxa"/>
            <w:tcBorders>
              <w:top w:val="single" w:sz="4" w:space="0" w:color="auto"/>
              <w:left w:val="single" w:sz="4" w:space="0" w:color="auto"/>
              <w:bottom w:val="single" w:sz="4" w:space="0" w:color="auto"/>
              <w:right w:val="single" w:sz="4" w:space="0" w:color="auto"/>
            </w:tcBorders>
          </w:tcPr>
          <w:p w:rsidR="005434A0" w:rsidRPr="00A05AED" w:rsidRDefault="00A907B7" w:rsidP="002143DC">
            <w:pPr>
              <w:widowControl/>
              <w:adjustRightInd/>
              <w:contextualSpacing/>
              <w:jc w:val="both"/>
              <w:rPr>
                <w:color w:val="000000"/>
              </w:rPr>
            </w:pPr>
            <w:r w:rsidRPr="00A907B7">
              <w:rPr>
                <w:color w:val="000000"/>
                <w:sz w:val="20"/>
                <w:szCs w:val="20"/>
              </w:rPr>
              <w:t>Údaje z centrálneho registra účt</w:t>
            </w:r>
            <w:r w:rsidR="002143DC">
              <w:rPr>
                <w:color w:val="000000"/>
                <w:sz w:val="20"/>
                <w:szCs w:val="20"/>
              </w:rPr>
              <w:t xml:space="preserve">ov sa poskytujú elektronicky </w:t>
            </w:r>
            <w:r w:rsidRPr="00A907B7">
              <w:rPr>
                <w:color w:val="000000"/>
                <w:sz w:val="20"/>
                <w:szCs w:val="20"/>
              </w:rPr>
              <w:t>priamym, nepretržitým a diaľkovým spôsobom. Každá fyzická osoba, ktorá v mene oprávneného orgánu žiada o poskytnutie údajov z centrálneho registra účtov (ďalej len „používateľ“), musí mať pridelený jedinečný identifikátor. Používateľ môže žiadať o poskytnutie údajov z centrálneho registra účtov až po uvedení účelu vyhľadávania</w:t>
            </w:r>
            <w:r w:rsidR="002143DC">
              <w:rPr>
                <w:color w:val="000000"/>
                <w:sz w:val="20"/>
                <w:szCs w:val="20"/>
              </w:rPr>
              <w:t xml:space="preserve"> a po označení konania, na účel</w:t>
            </w:r>
            <w:r w:rsidRPr="00A907B7">
              <w:rPr>
                <w:color w:val="000000"/>
                <w:sz w:val="20"/>
                <w:szCs w:val="20"/>
              </w:rPr>
              <w:t xml:space="preserve"> ktorého sa majú poskytnúť údaje z centrálneho registra účtov.</w:t>
            </w:r>
          </w:p>
        </w:tc>
        <w:tc>
          <w:tcPr>
            <w:tcW w:w="567" w:type="dxa"/>
            <w:tcBorders>
              <w:top w:val="single" w:sz="4" w:space="0" w:color="auto"/>
              <w:left w:val="single" w:sz="4" w:space="0" w:color="auto"/>
              <w:bottom w:val="single" w:sz="4" w:space="0" w:color="auto"/>
              <w:right w:val="single" w:sz="4" w:space="0" w:color="auto"/>
            </w:tcBorders>
          </w:tcPr>
          <w:p w:rsidR="005434A0" w:rsidRPr="001902B7" w:rsidRDefault="005434A0"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5434A0" w:rsidRPr="001902B7" w:rsidRDefault="005434A0" w:rsidP="00A33DAA">
            <w:pPr>
              <w:pStyle w:val="Nadpis1"/>
              <w:widowControl/>
              <w:contextualSpacing/>
              <w:rPr>
                <w:b w:val="0"/>
                <w:bCs w:val="0"/>
                <w:sz w:val="20"/>
                <w:szCs w:val="20"/>
              </w:rPr>
            </w:pPr>
          </w:p>
        </w:tc>
      </w:tr>
      <w:tr w:rsidR="007949E7" w:rsidRPr="001902B7" w:rsidTr="00C21926">
        <w:trPr>
          <w:trHeight w:val="1275"/>
        </w:trPr>
        <w:tc>
          <w:tcPr>
            <w:tcW w:w="752" w:type="dxa"/>
            <w:tcBorders>
              <w:top w:val="single" w:sz="4" w:space="0" w:color="auto"/>
              <w:left w:val="single" w:sz="12" w:space="0" w:color="auto"/>
              <w:bottom w:val="single" w:sz="4" w:space="0" w:color="auto"/>
              <w:right w:val="single" w:sz="4" w:space="0" w:color="auto"/>
            </w:tcBorders>
          </w:tcPr>
          <w:p w:rsidR="007949E7" w:rsidRPr="001902B7" w:rsidRDefault="007949E7" w:rsidP="00B1243F">
            <w:pPr>
              <w:contextualSpacing/>
              <w:jc w:val="center"/>
              <w:rPr>
                <w:sz w:val="20"/>
                <w:szCs w:val="20"/>
              </w:rPr>
            </w:pPr>
            <w:r w:rsidRPr="001902B7">
              <w:rPr>
                <w:sz w:val="20"/>
                <w:szCs w:val="20"/>
              </w:rPr>
              <w:lastRenderedPageBreak/>
              <w:t>Č: 5</w:t>
            </w:r>
          </w:p>
          <w:p w:rsidR="007949E7" w:rsidRPr="001902B7" w:rsidRDefault="007949E7" w:rsidP="00B1243F">
            <w:pPr>
              <w:contextualSpacing/>
              <w:jc w:val="center"/>
              <w:rPr>
                <w:sz w:val="20"/>
                <w:szCs w:val="20"/>
              </w:rPr>
            </w:pPr>
            <w:r w:rsidRPr="001902B7">
              <w:rPr>
                <w:sz w:val="20"/>
                <w:szCs w:val="20"/>
              </w:rPr>
              <w:t>O: 2</w:t>
            </w:r>
          </w:p>
        </w:tc>
        <w:tc>
          <w:tcPr>
            <w:tcW w:w="4253" w:type="dxa"/>
            <w:tcBorders>
              <w:top w:val="single" w:sz="4" w:space="0" w:color="auto"/>
              <w:left w:val="single" w:sz="4" w:space="0" w:color="auto"/>
              <w:bottom w:val="single" w:sz="4" w:space="0" w:color="auto"/>
              <w:right w:val="single" w:sz="4" w:space="0" w:color="auto"/>
            </w:tcBorders>
          </w:tcPr>
          <w:p w:rsidR="007949E7" w:rsidRPr="001902B7" w:rsidRDefault="007949E7" w:rsidP="005A4FBB">
            <w:pPr>
              <w:pStyle w:val="Normlnywebov8"/>
              <w:widowControl/>
              <w:tabs>
                <w:tab w:val="left" w:pos="3334"/>
              </w:tabs>
              <w:spacing w:before="0" w:after="0"/>
              <w:ind w:left="-13" w:right="0"/>
              <w:contextualSpacing/>
              <w:jc w:val="both"/>
              <w:rPr>
                <w:sz w:val="20"/>
                <w:szCs w:val="20"/>
              </w:rPr>
            </w:pPr>
            <w:r w:rsidRPr="001902B7">
              <w:rPr>
                <w:sz w:val="20"/>
                <w:szCs w:val="20"/>
              </w:rPr>
              <w:t>Členské štáty zabezpečia, aby zamestnanci určených príslušných orgánov zachovávali vysoké profesionálne normy v oblasti dôvernosti a ochrany údajov, aby boli vysoko zásadoví a primerane kvalifikovaní.</w:t>
            </w:r>
          </w:p>
        </w:tc>
        <w:tc>
          <w:tcPr>
            <w:tcW w:w="708" w:type="dxa"/>
            <w:tcBorders>
              <w:top w:val="single" w:sz="4" w:space="0" w:color="auto"/>
              <w:left w:val="single" w:sz="4" w:space="0" w:color="auto"/>
              <w:bottom w:val="single" w:sz="4" w:space="0" w:color="auto"/>
              <w:right w:val="single" w:sz="12" w:space="0" w:color="auto"/>
            </w:tcBorders>
          </w:tcPr>
          <w:p w:rsidR="007949E7" w:rsidRPr="001902B7" w:rsidRDefault="007949E7"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7949E7" w:rsidRPr="001902B7" w:rsidRDefault="00A907B7" w:rsidP="00A33DAA">
            <w:pPr>
              <w:widowControl/>
              <w:contextualSpacing/>
              <w:jc w:val="center"/>
              <w:rPr>
                <w:sz w:val="20"/>
                <w:szCs w:val="20"/>
              </w:rPr>
            </w:pPr>
            <w:r>
              <w:rPr>
                <w:sz w:val="20"/>
                <w:szCs w:val="20"/>
              </w:rPr>
              <w:t>z</w:t>
            </w:r>
            <w:r w:rsidR="007949E7" w:rsidRPr="001902B7">
              <w:rPr>
                <w:sz w:val="20"/>
                <w:szCs w:val="20"/>
              </w:rPr>
              <w:t>ákon č. 124/1992 Zb.</w:t>
            </w: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A907B7" w:rsidP="00A33DAA">
            <w:pPr>
              <w:widowControl/>
              <w:contextualSpacing/>
              <w:jc w:val="center"/>
              <w:rPr>
                <w:sz w:val="20"/>
                <w:szCs w:val="20"/>
              </w:rPr>
            </w:pPr>
            <w:r>
              <w:rPr>
                <w:sz w:val="20"/>
                <w:szCs w:val="20"/>
              </w:rPr>
              <w:t>z</w:t>
            </w:r>
            <w:r w:rsidR="007949E7" w:rsidRPr="001902B7">
              <w:rPr>
                <w:sz w:val="20"/>
                <w:szCs w:val="20"/>
              </w:rPr>
              <w:t>ákon č. 171/1993 Z. z.</w:t>
            </w: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Default="007949E7" w:rsidP="00A33DAA">
            <w:pPr>
              <w:widowControl/>
              <w:contextualSpacing/>
              <w:jc w:val="center"/>
              <w:rPr>
                <w:sz w:val="20"/>
                <w:szCs w:val="20"/>
              </w:rPr>
            </w:pPr>
          </w:p>
          <w:p w:rsidR="00A87ECE" w:rsidRDefault="00A87ECE" w:rsidP="00A33DAA">
            <w:pPr>
              <w:widowControl/>
              <w:contextualSpacing/>
              <w:jc w:val="center"/>
              <w:rPr>
                <w:sz w:val="20"/>
                <w:szCs w:val="20"/>
              </w:rPr>
            </w:pPr>
          </w:p>
          <w:p w:rsidR="00A87ECE" w:rsidRDefault="00A87ECE" w:rsidP="00A33DAA">
            <w:pPr>
              <w:widowControl/>
              <w:contextualSpacing/>
              <w:jc w:val="center"/>
              <w:rPr>
                <w:sz w:val="20"/>
                <w:szCs w:val="20"/>
              </w:rPr>
            </w:pPr>
          </w:p>
          <w:p w:rsidR="00A87ECE" w:rsidRPr="001902B7" w:rsidRDefault="00A87ECE" w:rsidP="00A33DAA">
            <w:pPr>
              <w:widowControl/>
              <w:contextualSpacing/>
              <w:jc w:val="center"/>
              <w:rPr>
                <w:sz w:val="20"/>
                <w:szCs w:val="20"/>
              </w:rPr>
            </w:pPr>
          </w:p>
          <w:p w:rsidR="007949E7" w:rsidRPr="001902B7" w:rsidRDefault="00A907B7" w:rsidP="00A33DAA">
            <w:pPr>
              <w:widowControl/>
              <w:contextualSpacing/>
              <w:jc w:val="center"/>
              <w:rPr>
                <w:sz w:val="20"/>
                <w:szCs w:val="20"/>
              </w:rPr>
            </w:pPr>
            <w:r>
              <w:rPr>
                <w:sz w:val="20"/>
                <w:szCs w:val="20"/>
              </w:rPr>
              <w:t>z</w:t>
            </w:r>
            <w:r w:rsidR="007949E7" w:rsidRPr="001902B7">
              <w:rPr>
                <w:sz w:val="20"/>
                <w:szCs w:val="20"/>
              </w:rPr>
              <w:t>ákon č. 154/2001 Z. z.</w:t>
            </w: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Default="007949E7" w:rsidP="00A33DAA">
            <w:pPr>
              <w:widowControl/>
              <w:contextualSpacing/>
              <w:jc w:val="center"/>
              <w:rPr>
                <w:sz w:val="20"/>
                <w:szCs w:val="20"/>
              </w:rPr>
            </w:pPr>
          </w:p>
          <w:p w:rsidR="00A87ECE" w:rsidRDefault="00A87ECE" w:rsidP="00A33DAA">
            <w:pPr>
              <w:widowControl/>
              <w:contextualSpacing/>
              <w:jc w:val="center"/>
              <w:rPr>
                <w:sz w:val="20"/>
                <w:szCs w:val="20"/>
              </w:rPr>
            </w:pPr>
          </w:p>
          <w:p w:rsidR="00A87ECE" w:rsidRDefault="00A87ECE" w:rsidP="00A33DAA">
            <w:pPr>
              <w:widowControl/>
              <w:contextualSpacing/>
              <w:jc w:val="center"/>
              <w:rPr>
                <w:sz w:val="20"/>
                <w:szCs w:val="20"/>
              </w:rPr>
            </w:pPr>
          </w:p>
          <w:p w:rsidR="00A87ECE" w:rsidRPr="001902B7" w:rsidRDefault="00A87ECE"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A907B7" w:rsidP="00A33DAA">
            <w:pPr>
              <w:widowControl/>
              <w:contextualSpacing/>
              <w:jc w:val="center"/>
              <w:rPr>
                <w:sz w:val="20"/>
                <w:szCs w:val="20"/>
              </w:rPr>
            </w:pPr>
            <w:r>
              <w:rPr>
                <w:sz w:val="20"/>
                <w:szCs w:val="20"/>
              </w:rPr>
              <w:t>z</w:t>
            </w:r>
            <w:r w:rsidR="007949E7" w:rsidRPr="001902B7">
              <w:rPr>
                <w:sz w:val="20"/>
                <w:szCs w:val="20"/>
              </w:rPr>
              <w:t>ákon č. 4/2001 Z. z.</w:t>
            </w: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Default="007949E7" w:rsidP="00A33DAA">
            <w:pPr>
              <w:widowControl/>
              <w:contextualSpacing/>
              <w:jc w:val="center"/>
              <w:rPr>
                <w:sz w:val="20"/>
                <w:szCs w:val="20"/>
              </w:rPr>
            </w:pPr>
          </w:p>
          <w:p w:rsidR="00A87ECE" w:rsidRDefault="00A87ECE" w:rsidP="00A33DAA">
            <w:pPr>
              <w:widowControl/>
              <w:contextualSpacing/>
              <w:jc w:val="center"/>
              <w:rPr>
                <w:sz w:val="20"/>
                <w:szCs w:val="20"/>
              </w:rPr>
            </w:pPr>
          </w:p>
          <w:p w:rsidR="00A87ECE" w:rsidRPr="001902B7" w:rsidRDefault="00A87ECE"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A907B7" w:rsidP="00A33DAA">
            <w:pPr>
              <w:widowControl/>
              <w:contextualSpacing/>
              <w:jc w:val="center"/>
              <w:rPr>
                <w:sz w:val="20"/>
                <w:szCs w:val="20"/>
              </w:rPr>
            </w:pPr>
            <w:r>
              <w:rPr>
                <w:sz w:val="20"/>
                <w:szCs w:val="20"/>
              </w:rPr>
              <w:t>z</w:t>
            </w:r>
            <w:r w:rsidR="007949E7" w:rsidRPr="001902B7">
              <w:rPr>
                <w:sz w:val="20"/>
                <w:szCs w:val="20"/>
              </w:rPr>
              <w:t>ákon č. 35/2019 Z. z.</w:t>
            </w: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Pr="001902B7" w:rsidRDefault="007949E7" w:rsidP="00A33DAA">
            <w:pPr>
              <w:widowControl/>
              <w:contextualSpacing/>
              <w:jc w:val="center"/>
              <w:rPr>
                <w:sz w:val="20"/>
                <w:szCs w:val="20"/>
              </w:rPr>
            </w:pPr>
          </w:p>
          <w:p w:rsidR="007949E7" w:rsidRDefault="007949E7" w:rsidP="00A33DAA">
            <w:pPr>
              <w:widowControl/>
              <w:contextualSpacing/>
              <w:jc w:val="center"/>
              <w:rPr>
                <w:sz w:val="20"/>
                <w:szCs w:val="20"/>
              </w:rPr>
            </w:pPr>
          </w:p>
          <w:p w:rsidR="003E79F8" w:rsidRDefault="003E79F8" w:rsidP="00A33DAA">
            <w:pPr>
              <w:widowControl/>
              <w:contextualSpacing/>
              <w:jc w:val="center"/>
              <w:rPr>
                <w:sz w:val="20"/>
                <w:szCs w:val="20"/>
              </w:rPr>
            </w:pPr>
          </w:p>
          <w:p w:rsidR="003E79F8" w:rsidRDefault="003E79F8" w:rsidP="00A33DAA">
            <w:pPr>
              <w:widowControl/>
              <w:contextualSpacing/>
              <w:jc w:val="center"/>
              <w:rPr>
                <w:sz w:val="20"/>
                <w:szCs w:val="20"/>
              </w:rPr>
            </w:pPr>
          </w:p>
          <w:p w:rsidR="003E79F8" w:rsidRDefault="003E79F8" w:rsidP="00A33DAA">
            <w:pPr>
              <w:widowControl/>
              <w:contextualSpacing/>
              <w:jc w:val="center"/>
              <w:rPr>
                <w:sz w:val="20"/>
                <w:szCs w:val="20"/>
              </w:rPr>
            </w:pPr>
          </w:p>
          <w:p w:rsidR="003E79F8" w:rsidRDefault="003E79F8" w:rsidP="00A33DAA">
            <w:pPr>
              <w:widowControl/>
              <w:contextualSpacing/>
              <w:jc w:val="center"/>
              <w:rPr>
                <w:sz w:val="20"/>
                <w:szCs w:val="20"/>
              </w:rPr>
            </w:pPr>
          </w:p>
          <w:p w:rsidR="003E79F8" w:rsidRPr="001902B7" w:rsidRDefault="003E79F8" w:rsidP="00A33DAA">
            <w:pPr>
              <w:widowControl/>
              <w:contextualSpacing/>
              <w:jc w:val="center"/>
              <w:rPr>
                <w:sz w:val="20"/>
                <w:szCs w:val="20"/>
              </w:rPr>
            </w:pPr>
          </w:p>
          <w:p w:rsidR="007949E7" w:rsidRPr="001902B7" w:rsidRDefault="00A907B7" w:rsidP="00A33DAA">
            <w:pPr>
              <w:widowControl/>
              <w:contextualSpacing/>
              <w:jc w:val="center"/>
              <w:rPr>
                <w:sz w:val="20"/>
                <w:szCs w:val="20"/>
              </w:rPr>
            </w:pPr>
            <w:r>
              <w:rPr>
                <w:sz w:val="20"/>
                <w:szCs w:val="20"/>
              </w:rPr>
              <w:t>z</w:t>
            </w:r>
            <w:r w:rsidR="007949E7" w:rsidRPr="001902B7">
              <w:rPr>
                <w:sz w:val="20"/>
                <w:szCs w:val="20"/>
              </w:rPr>
              <w:t>ákon č. 18/2018 Z. z.</w:t>
            </w:r>
          </w:p>
        </w:tc>
        <w:tc>
          <w:tcPr>
            <w:tcW w:w="708" w:type="dxa"/>
            <w:tcBorders>
              <w:top w:val="single" w:sz="4" w:space="0" w:color="auto"/>
              <w:left w:val="single" w:sz="4" w:space="0" w:color="auto"/>
              <w:bottom w:val="single" w:sz="4" w:space="0" w:color="auto"/>
              <w:right w:val="single" w:sz="4" w:space="0" w:color="auto"/>
            </w:tcBorders>
          </w:tcPr>
          <w:p w:rsidR="00C978E1" w:rsidRPr="001902B7" w:rsidRDefault="00C978E1" w:rsidP="00A33DAA">
            <w:pPr>
              <w:pStyle w:val="Normlny0"/>
              <w:widowControl/>
              <w:contextualSpacing/>
              <w:jc w:val="center"/>
            </w:pPr>
            <w:r w:rsidRPr="001902B7">
              <w:lastRenderedPageBreak/>
              <w:t>§: 10</w:t>
            </w:r>
          </w:p>
          <w:p w:rsidR="00C978E1" w:rsidRPr="001902B7" w:rsidRDefault="00C978E1" w:rsidP="00A33DAA">
            <w:pPr>
              <w:pStyle w:val="Normlny0"/>
              <w:widowControl/>
              <w:contextualSpacing/>
              <w:jc w:val="center"/>
            </w:pPr>
            <w:r w:rsidRPr="001902B7">
              <w:t>O: 2</w:t>
            </w: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r w:rsidRPr="001902B7">
              <w:t>§: 80</w:t>
            </w:r>
          </w:p>
          <w:p w:rsidR="007949E7" w:rsidRPr="001902B7" w:rsidRDefault="007949E7" w:rsidP="00A33DAA">
            <w:pPr>
              <w:pStyle w:val="Normlny0"/>
              <w:widowControl/>
              <w:contextualSpacing/>
              <w:jc w:val="center"/>
            </w:pPr>
            <w:r w:rsidRPr="001902B7">
              <w:t>O: 1</w:t>
            </w: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Default="007949E7" w:rsidP="00A33DAA">
            <w:pPr>
              <w:pStyle w:val="Normlny0"/>
              <w:widowControl/>
              <w:contextualSpacing/>
              <w:jc w:val="center"/>
            </w:pPr>
          </w:p>
          <w:p w:rsidR="00A87ECE" w:rsidRDefault="00A87ECE" w:rsidP="00A33DAA">
            <w:pPr>
              <w:pStyle w:val="Normlny0"/>
              <w:widowControl/>
              <w:contextualSpacing/>
              <w:jc w:val="center"/>
            </w:pPr>
          </w:p>
          <w:p w:rsidR="00A87ECE" w:rsidRDefault="00A87ECE" w:rsidP="00A33DAA">
            <w:pPr>
              <w:pStyle w:val="Normlny0"/>
              <w:widowControl/>
              <w:contextualSpacing/>
              <w:jc w:val="center"/>
            </w:pPr>
          </w:p>
          <w:p w:rsidR="007949E7" w:rsidRDefault="007949E7" w:rsidP="00A33DAA">
            <w:pPr>
              <w:pStyle w:val="Normlny0"/>
              <w:widowControl/>
              <w:contextualSpacing/>
              <w:jc w:val="center"/>
            </w:pPr>
          </w:p>
          <w:p w:rsidR="00A87ECE" w:rsidRPr="001902B7" w:rsidRDefault="00A87ECE" w:rsidP="00A33DAA">
            <w:pPr>
              <w:pStyle w:val="Normlny0"/>
              <w:widowControl/>
              <w:contextualSpacing/>
              <w:jc w:val="center"/>
            </w:pPr>
          </w:p>
          <w:p w:rsidR="007949E7" w:rsidRPr="001902B7" w:rsidRDefault="007949E7" w:rsidP="00A33DAA">
            <w:pPr>
              <w:pStyle w:val="Normlny0"/>
              <w:widowControl/>
              <w:contextualSpacing/>
              <w:jc w:val="center"/>
            </w:pPr>
            <w:r w:rsidRPr="001902B7">
              <w:t>§: 26</w:t>
            </w:r>
          </w:p>
          <w:p w:rsidR="007949E7" w:rsidRPr="001902B7" w:rsidRDefault="007949E7" w:rsidP="00A33DAA">
            <w:pPr>
              <w:pStyle w:val="Normlny0"/>
              <w:widowControl/>
              <w:contextualSpacing/>
              <w:jc w:val="center"/>
            </w:pPr>
            <w:r w:rsidRPr="001902B7">
              <w:t>O: 3</w:t>
            </w: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Default="007949E7" w:rsidP="00A33DAA">
            <w:pPr>
              <w:pStyle w:val="Normlny0"/>
              <w:widowControl/>
              <w:contextualSpacing/>
              <w:jc w:val="center"/>
            </w:pPr>
          </w:p>
          <w:p w:rsidR="00A87ECE" w:rsidRDefault="00A87ECE" w:rsidP="00A33DAA">
            <w:pPr>
              <w:pStyle w:val="Normlny0"/>
              <w:widowControl/>
              <w:contextualSpacing/>
              <w:jc w:val="center"/>
            </w:pPr>
          </w:p>
          <w:p w:rsidR="00A87ECE" w:rsidRDefault="00A87ECE" w:rsidP="00A33DAA">
            <w:pPr>
              <w:pStyle w:val="Normlny0"/>
              <w:widowControl/>
              <w:contextualSpacing/>
              <w:jc w:val="center"/>
            </w:pPr>
          </w:p>
          <w:p w:rsidR="00A87ECE" w:rsidRDefault="00A87ECE"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r w:rsidRPr="001902B7">
              <w:t>§: 67</w:t>
            </w: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Default="007949E7" w:rsidP="00A33DAA">
            <w:pPr>
              <w:pStyle w:val="Normlny0"/>
              <w:widowControl/>
              <w:contextualSpacing/>
              <w:jc w:val="center"/>
            </w:pPr>
          </w:p>
          <w:p w:rsidR="00A87ECE" w:rsidRDefault="00A87ECE" w:rsidP="00A33DAA">
            <w:pPr>
              <w:pStyle w:val="Normlny0"/>
              <w:widowControl/>
              <w:contextualSpacing/>
              <w:jc w:val="center"/>
            </w:pPr>
          </w:p>
          <w:p w:rsidR="00A87ECE" w:rsidRPr="001902B7" w:rsidRDefault="00A87ECE"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r w:rsidRPr="001902B7">
              <w:t>§: 32</w:t>
            </w:r>
          </w:p>
          <w:p w:rsidR="007949E7" w:rsidRPr="001902B7" w:rsidRDefault="007949E7" w:rsidP="00A33DAA">
            <w:pPr>
              <w:pStyle w:val="Normlny0"/>
              <w:widowControl/>
              <w:contextualSpacing/>
              <w:jc w:val="center"/>
            </w:pPr>
            <w:r w:rsidRPr="001902B7">
              <w:t>O: 1</w:t>
            </w: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Default="007949E7" w:rsidP="00A33DAA">
            <w:pPr>
              <w:pStyle w:val="Normlny0"/>
              <w:widowControl/>
              <w:contextualSpacing/>
              <w:jc w:val="center"/>
            </w:pPr>
          </w:p>
          <w:p w:rsidR="003E79F8" w:rsidRDefault="003E79F8" w:rsidP="00A33DAA">
            <w:pPr>
              <w:pStyle w:val="Normlny0"/>
              <w:widowControl/>
              <w:contextualSpacing/>
              <w:jc w:val="center"/>
            </w:pPr>
          </w:p>
          <w:p w:rsidR="003E79F8" w:rsidRDefault="003E79F8" w:rsidP="00A33DAA">
            <w:pPr>
              <w:pStyle w:val="Normlny0"/>
              <w:widowControl/>
              <w:contextualSpacing/>
              <w:jc w:val="center"/>
            </w:pPr>
          </w:p>
          <w:p w:rsidR="003E79F8" w:rsidRDefault="003E79F8" w:rsidP="00A33DAA">
            <w:pPr>
              <w:pStyle w:val="Normlny0"/>
              <w:widowControl/>
              <w:contextualSpacing/>
              <w:jc w:val="center"/>
            </w:pPr>
          </w:p>
          <w:p w:rsidR="003E79F8" w:rsidRDefault="003E79F8" w:rsidP="00A33DAA">
            <w:pPr>
              <w:pStyle w:val="Normlny0"/>
              <w:widowControl/>
              <w:contextualSpacing/>
              <w:jc w:val="center"/>
            </w:pPr>
          </w:p>
          <w:p w:rsidR="003E79F8" w:rsidRPr="001902B7" w:rsidRDefault="003E79F8" w:rsidP="00A33DAA">
            <w:pPr>
              <w:pStyle w:val="Normlny0"/>
              <w:widowControl/>
              <w:contextualSpacing/>
              <w:jc w:val="center"/>
            </w:pPr>
          </w:p>
          <w:p w:rsidR="007949E7" w:rsidRPr="001902B7" w:rsidRDefault="007949E7" w:rsidP="00A33DAA">
            <w:pPr>
              <w:pStyle w:val="Normlny0"/>
              <w:widowControl/>
              <w:contextualSpacing/>
              <w:jc w:val="center"/>
            </w:pPr>
            <w:r w:rsidRPr="001902B7">
              <w:t>§: 79</w:t>
            </w:r>
          </w:p>
          <w:p w:rsidR="007949E7" w:rsidRPr="001902B7" w:rsidRDefault="007949E7" w:rsidP="00A33DAA">
            <w:pPr>
              <w:pStyle w:val="Normlny0"/>
              <w:widowControl/>
              <w:contextualSpacing/>
              <w:jc w:val="center"/>
            </w:pPr>
            <w:r w:rsidRPr="001902B7">
              <w:t>O: 1</w:t>
            </w: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p>
          <w:p w:rsidR="007949E7" w:rsidRPr="001902B7" w:rsidRDefault="007949E7" w:rsidP="00A33DAA">
            <w:pPr>
              <w:pStyle w:val="Normlny0"/>
              <w:widowControl/>
              <w:contextualSpacing/>
              <w:jc w:val="center"/>
            </w:pPr>
            <w:r w:rsidRPr="001902B7">
              <w:t>O: 2</w:t>
            </w:r>
          </w:p>
          <w:p w:rsidR="007949E7" w:rsidRPr="001902B7" w:rsidRDefault="007949E7"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7949E7" w:rsidRPr="001902B7" w:rsidRDefault="007949E7" w:rsidP="00A33DAA">
            <w:pPr>
              <w:pStyle w:val="Normlny0"/>
              <w:widowControl/>
              <w:contextualSpacing/>
              <w:jc w:val="both"/>
            </w:pPr>
            <w:r w:rsidRPr="001902B7">
              <w:lastRenderedPageBreak/>
              <w:t>Vojenský policajt je povinný zachovávať mlčanlivosť o skutočnostiach, s ktorými sa oboznámil pri plnení úloh Vojenskej polície alebo v súvislosti s nimi a ktoré v záujme zabezpečenia úloh Vojenskej polície alebo v záujme iných osôb vyžadujú, aby zostali utajené pred nepovolanými osobami.</w:t>
            </w:r>
          </w:p>
          <w:p w:rsidR="007949E7" w:rsidRPr="001902B7" w:rsidRDefault="007949E7" w:rsidP="00A33DAA">
            <w:pPr>
              <w:pStyle w:val="Normlny0"/>
              <w:widowControl/>
              <w:contextualSpacing/>
              <w:jc w:val="both"/>
            </w:pPr>
          </w:p>
          <w:p w:rsidR="007949E7" w:rsidRDefault="007949E7" w:rsidP="00A33DAA">
            <w:pPr>
              <w:pStyle w:val="Normlny0"/>
              <w:widowControl/>
              <w:contextualSpacing/>
              <w:jc w:val="both"/>
            </w:pPr>
            <w:r w:rsidRPr="001902B7">
              <w:t>Policajti sú povinní zachovávať mlčanlivosť o skutočnostiach, s ktorými sa oboznámili pri plnení úloh Policajného zboru alebo v súvislosti s nimi a ktoré si v záujme právnických alebo fyzických osôb vyžadujú, aby zostali utajené pred nepovolanou osobou; povinnosť mlčanlivosti sa nevzťahuje na oznámenie kriminality alebo inej protispoločenskej činnosti.</w:t>
            </w:r>
            <w:r w:rsidRPr="00A907B7">
              <w:rPr>
                <w:vertAlign w:val="superscript"/>
              </w:rPr>
              <w:t>28je</w:t>
            </w:r>
            <w:r w:rsidRPr="001902B7">
              <w:t>)</w:t>
            </w:r>
          </w:p>
          <w:p w:rsidR="00A87ECE" w:rsidRDefault="00A87ECE" w:rsidP="00A33DAA">
            <w:pPr>
              <w:pStyle w:val="Normlny0"/>
              <w:widowControl/>
              <w:contextualSpacing/>
              <w:jc w:val="both"/>
            </w:pPr>
          </w:p>
          <w:p w:rsidR="00A87ECE" w:rsidRPr="00A87ECE" w:rsidRDefault="00A87ECE" w:rsidP="00A33DAA">
            <w:pPr>
              <w:pStyle w:val="Normlny0"/>
              <w:widowControl/>
              <w:contextualSpacing/>
              <w:jc w:val="both"/>
              <w:rPr>
                <w:sz w:val="16"/>
                <w:szCs w:val="16"/>
              </w:rPr>
            </w:pPr>
            <w:r w:rsidRPr="00A87ECE">
              <w:rPr>
                <w:sz w:val="16"/>
                <w:szCs w:val="16"/>
                <w:vertAlign w:val="superscript"/>
              </w:rPr>
              <w:t>28je</w:t>
            </w:r>
            <w:r w:rsidRPr="00A87ECE">
              <w:rPr>
                <w:sz w:val="16"/>
                <w:szCs w:val="16"/>
              </w:rPr>
              <w:t>) § 3 písm. b) a c) zákona č. 583/2008 Z. z. o prevencii kriminality a inej protispoločenskej činnosti a o zmene a doplnení niektorých zákonov.</w:t>
            </w:r>
          </w:p>
          <w:p w:rsidR="007949E7" w:rsidRPr="001902B7" w:rsidRDefault="007949E7" w:rsidP="00A33DAA">
            <w:pPr>
              <w:pStyle w:val="Normlny0"/>
              <w:widowControl/>
              <w:contextualSpacing/>
              <w:jc w:val="both"/>
            </w:pPr>
          </w:p>
          <w:p w:rsidR="007949E7" w:rsidRDefault="007949E7" w:rsidP="00A33DAA">
            <w:pPr>
              <w:pStyle w:val="Normlny0"/>
              <w:widowControl/>
              <w:contextualSpacing/>
              <w:jc w:val="both"/>
            </w:pPr>
            <w:r w:rsidRPr="001902B7">
              <w:t>Prokurátor je povinný zachovávať mlčanlivosť, a to aj po zániku služobného pomeru, o veciach, o ktorých sa dozvedel v súvislosti s výkonom svojej funkcie, ak nebol tejto povinnosti zbavený zo zákona; povinnosť mlčanlivosti sa nevzťahuje na oznámenie kriminality alebo inej protispoločenskej činnosti.</w:t>
            </w:r>
            <w:r w:rsidRPr="00A907B7">
              <w:rPr>
                <w:vertAlign w:val="superscript"/>
              </w:rPr>
              <w:t>16a</w:t>
            </w:r>
            <w:r w:rsidRPr="001902B7">
              <w:t>) Zbaviť prokurátora povinnosti zachovávať mlčanlivosť môže generálny prokurátor, a to aj po zániku služobného pomeru prokurátora.</w:t>
            </w:r>
          </w:p>
          <w:p w:rsidR="00A87ECE" w:rsidRDefault="00A87ECE" w:rsidP="00A33DAA">
            <w:pPr>
              <w:pStyle w:val="Normlny0"/>
              <w:widowControl/>
              <w:contextualSpacing/>
              <w:jc w:val="both"/>
            </w:pPr>
          </w:p>
          <w:p w:rsidR="00A87ECE" w:rsidRPr="00A87ECE" w:rsidRDefault="00A87ECE" w:rsidP="00A87ECE">
            <w:pPr>
              <w:pStyle w:val="Normlny0"/>
              <w:widowControl/>
              <w:contextualSpacing/>
              <w:jc w:val="both"/>
              <w:rPr>
                <w:sz w:val="16"/>
                <w:szCs w:val="16"/>
              </w:rPr>
            </w:pPr>
            <w:r w:rsidRPr="00A87ECE">
              <w:rPr>
                <w:sz w:val="16"/>
                <w:szCs w:val="16"/>
                <w:vertAlign w:val="superscript"/>
              </w:rPr>
              <w:t>16a</w:t>
            </w:r>
            <w:r w:rsidRPr="00A87ECE">
              <w:rPr>
                <w:sz w:val="16"/>
                <w:szCs w:val="16"/>
              </w:rPr>
              <w:t>) § 3 písm. b) a c) zákona č. 583/2008 Z. z. o prevencii kriminality a inej protispoločenskej činnosti a o zmene a doplnení niektorých zákonov.</w:t>
            </w:r>
          </w:p>
          <w:p w:rsidR="007949E7" w:rsidRPr="001902B7" w:rsidRDefault="007949E7" w:rsidP="00A33DAA">
            <w:pPr>
              <w:pStyle w:val="Normlny0"/>
              <w:widowControl/>
              <w:contextualSpacing/>
              <w:jc w:val="both"/>
            </w:pPr>
          </w:p>
          <w:p w:rsidR="007949E7" w:rsidRDefault="007949E7" w:rsidP="00A33DAA">
            <w:pPr>
              <w:pStyle w:val="Normlny0"/>
              <w:widowControl/>
              <w:contextualSpacing/>
              <w:jc w:val="both"/>
            </w:pPr>
            <w:r w:rsidRPr="001902B7">
              <w:t>Príslušníci zboru sú povinní zachovávať mlčanlivosť o skutočnostiach, s ktorými sa oboznámili pri plnení úloh zboru alebo v súvislosti s nimi a ktoré v záujme právnických osôb a fyzických osôb vyžadujú, aby zostali utajené pred nepovolanou osobou; povinnosť mlčanlivosti sa nevzťahuje na oznámenie kriminality alebo inej protispoločenskej činnosti.</w:t>
            </w:r>
            <w:r w:rsidRPr="00A907B7">
              <w:rPr>
                <w:vertAlign w:val="superscript"/>
              </w:rPr>
              <w:t>18e</w:t>
            </w:r>
            <w:r w:rsidRPr="001902B7">
              <w:t>) Od povinnosti mlčanlivosti oslobodzuje príslušníka zboru minister.</w:t>
            </w:r>
          </w:p>
          <w:p w:rsidR="00A87ECE" w:rsidRDefault="00A87ECE" w:rsidP="00A33DAA">
            <w:pPr>
              <w:pStyle w:val="Normlny0"/>
              <w:widowControl/>
              <w:contextualSpacing/>
              <w:jc w:val="both"/>
            </w:pPr>
          </w:p>
          <w:p w:rsidR="00A87ECE" w:rsidRPr="00A87ECE" w:rsidRDefault="00A87ECE" w:rsidP="00A87ECE">
            <w:pPr>
              <w:pStyle w:val="Normlny0"/>
              <w:widowControl/>
              <w:contextualSpacing/>
              <w:jc w:val="both"/>
              <w:rPr>
                <w:sz w:val="16"/>
                <w:szCs w:val="16"/>
              </w:rPr>
            </w:pPr>
            <w:r w:rsidRPr="00A87ECE">
              <w:rPr>
                <w:sz w:val="16"/>
                <w:szCs w:val="16"/>
                <w:vertAlign w:val="superscript"/>
              </w:rPr>
              <w:t>18e</w:t>
            </w:r>
            <w:r w:rsidRPr="00A87ECE">
              <w:rPr>
                <w:sz w:val="16"/>
                <w:szCs w:val="16"/>
              </w:rPr>
              <w:t>) § 3 písm. b) a c) zákona č. 583/2008 Z. z. o prevencii kriminality a inej protispoločenskej činnosti a o zmene a doplnení niektorých zákonov.</w:t>
            </w:r>
          </w:p>
          <w:p w:rsidR="007949E7" w:rsidRPr="001902B7" w:rsidRDefault="007949E7" w:rsidP="00A33DAA">
            <w:pPr>
              <w:pStyle w:val="Normlny0"/>
              <w:widowControl/>
              <w:contextualSpacing/>
              <w:jc w:val="both"/>
            </w:pPr>
          </w:p>
          <w:p w:rsidR="007949E7" w:rsidRDefault="007949E7" w:rsidP="00A33DAA">
            <w:pPr>
              <w:pStyle w:val="Normlny0"/>
              <w:widowControl/>
              <w:contextualSpacing/>
              <w:jc w:val="both"/>
            </w:pPr>
            <w:r w:rsidRPr="001902B7">
              <w:t>Príslušník finančnej správy je povinný zachovávať mlčanlivosť o skutočnostiach, s ktorými sa oboznámil pri plnení úloh finančnej správy podľa tohto zákona alebo v súvislosti s nimi alebo podľa osobitných predpisov</w:t>
            </w:r>
            <w:r w:rsidRPr="00A87ECE">
              <w:rPr>
                <w:vertAlign w:val="superscript"/>
              </w:rPr>
              <w:t>47</w:t>
            </w:r>
            <w:r w:rsidRPr="001902B7">
              <w:t>) a ktoré si v záujme právnických osôb a fyzických osôb vyžadujú, aby zostali utajené pred nepovolanou osobou; táto povinnosť trvá aj po skončení služobného pomeru príslušníka finančnej správy.</w:t>
            </w:r>
          </w:p>
          <w:p w:rsidR="003E79F8" w:rsidRDefault="003E79F8" w:rsidP="00A33DAA">
            <w:pPr>
              <w:pStyle w:val="Normlny0"/>
              <w:widowControl/>
              <w:contextualSpacing/>
              <w:jc w:val="both"/>
            </w:pPr>
          </w:p>
          <w:p w:rsidR="003E79F8" w:rsidRPr="003E79F8" w:rsidRDefault="003E79F8" w:rsidP="003E79F8">
            <w:pPr>
              <w:pStyle w:val="Normlny0"/>
              <w:widowControl/>
              <w:contextualSpacing/>
              <w:jc w:val="both"/>
              <w:rPr>
                <w:sz w:val="16"/>
                <w:szCs w:val="16"/>
              </w:rPr>
            </w:pPr>
            <w:r w:rsidRPr="003E79F8">
              <w:rPr>
                <w:sz w:val="16"/>
                <w:szCs w:val="16"/>
                <w:vertAlign w:val="superscript"/>
              </w:rPr>
              <w:t>47</w:t>
            </w:r>
            <w:r w:rsidRPr="003E79F8">
              <w:rPr>
                <w:sz w:val="16"/>
                <w:szCs w:val="16"/>
              </w:rPr>
              <w:t>) Napríklad zákon č. 98/2004 Z. z. v znení neskorších predpisov, zákon č. 106/2004 Z. z. v znení neskorších predpisov, zákon č. 199/2004 Z. z. v znení neskorších predpisov, zákon č. 609/2007 Z. z. v znení neskorších predpisov, zákon č. 563/2009 Z. z. v znení neskorších predpisov, zákon č. 39/2011 Z. z. v znení neskorších predpisov, zákon č. 530/2011 Z. z. v znení neskorších predpisov.</w:t>
            </w:r>
          </w:p>
          <w:p w:rsidR="007949E7" w:rsidRPr="001902B7" w:rsidRDefault="007949E7" w:rsidP="00A33DAA">
            <w:pPr>
              <w:pStyle w:val="Normlny0"/>
              <w:widowControl/>
              <w:contextualSpacing/>
              <w:jc w:val="both"/>
            </w:pPr>
          </w:p>
          <w:p w:rsidR="007949E7" w:rsidRPr="001902B7" w:rsidRDefault="007949E7" w:rsidP="00A33DAA">
            <w:pPr>
              <w:pStyle w:val="Normlny0"/>
              <w:widowControl/>
              <w:contextualSpacing/>
              <w:jc w:val="both"/>
            </w:pPr>
            <w:r w:rsidRPr="001902B7">
              <w:t>Prevádzkovateľ a sprostredkovateľ je povinný zachovávať mlčanlivosť o osobných údajoch, ktoré spracúva. Povinnosť mlčanlivosti trvá aj po ukončení spracúvania osobných údajov.</w:t>
            </w:r>
          </w:p>
          <w:p w:rsidR="007949E7" w:rsidRPr="001902B7" w:rsidRDefault="007949E7" w:rsidP="00A33DAA">
            <w:pPr>
              <w:pStyle w:val="Normlny0"/>
              <w:widowControl/>
              <w:contextualSpacing/>
              <w:jc w:val="both"/>
            </w:pPr>
          </w:p>
          <w:p w:rsidR="007949E7" w:rsidRPr="001902B7" w:rsidRDefault="007949E7" w:rsidP="00A33DAA">
            <w:pPr>
              <w:pStyle w:val="Normlny0"/>
              <w:widowControl/>
              <w:contextualSpacing/>
              <w:jc w:val="both"/>
            </w:pPr>
            <w:r w:rsidRPr="001902B7">
              <w:t>Prevádzkovateľ a sprostredkovateľ je povinný zaviazať mlčanlivosťou o osobných údajoch fyzické osoby, ktoré prídu do styku s osobnými údajmi u prevádzkovateľa alebo sprostredkovateľa. Povinnosť mlčanlivosti podľa prvej vety musí trvať aj po skončení pracovného pomeru, štátnozamestnaneckého pomeru, služobného pomeru alebo obdobného pracovného vzťahu tejto fyzickej osoby.</w:t>
            </w:r>
          </w:p>
        </w:tc>
        <w:tc>
          <w:tcPr>
            <w:tcW w:w="567" w:type="dxa"/>
            <w:tcBorders>
              <w:top w:val="single" w:sz="4" w:space="0" w:color="auto"/>
              <w:left w:val="single" w:sz="4" w:space="0" w:color="auto"/>
              <w:bottom w:val="single" w:sz="4" w:space="0" w:color="auto"/>
              <w:right w:val="single" w:sz="4" w:space="0" w:color="auto"/>
            </w:tcBorders>
          </w:tcPr>
          <w:p w:rsidR="007949E7" w:rsidRPr="001902B7" w:rsidRDefault="007949E7" w:rsidP="00A33DAA">
            <w:pPr>
              <w:widowControl/>
              <w:contextualSpacing/>
              <w:jc w:val="center"/>
              <w:rPr>
                <w:sz w:val="20"/>
                <w:szCs w:val="20"/>
              </w:rPr>
            </w:pPr>
            <w:r w:rsidRPr="001902B7">
              <w:rPr>
                <w:sz w:val="20"/>
                <w:szCs w:val="20"/>
              </w:rPr>
              <w:lastRenderedPageBreak/>
              <w:t>Ú</w:t>
            </w:r>
          </w:p>
        </w:tc>
        <w:tc>
          <w:tcPr>
            <w:tcW w:w="1129" w:type="dxa"/>
            <w:tcBorders>
              <w:top w:val="single" w:sz="4" w:space="0" w:color="auto"/>
              <w:left w:val="single" w:sz="4" w:space="0" w:color="auto"/>
              <w:bottom w:val="single" w:sz="4" w:space="0" w:color="auto"/>
            </w:tcBorders>
          </w:tcPr>
          <w:p w:rsidR="007949E7" w:rsidRPr="001902B7" w:rsidRDefault="007949E7" w:rsidP="00A33DAA">
            <w:pPr>
              <w:pStyle w:val="Nadpis1"/>
              <w:widowControl/>
              <w:contextualSpacing/>
              <w:rPr>
                <w:b w:val="0"/>
                <w:bCs w:val="0"/>
                <w:sz w:val="20"/>
                <w:szCs w:val="20"/>
              </w:rPr>
            </w:pPr>
          </w:p>
        </w:tc>
      </w:tr>
      <w:tr w:rsidR="00A61E7E" w:rsidRPr="001902B7" w:rsidTr="00C21926">
        <w:tc>
          <w:tcPr>
            <w:tcW w:w="752" w:type="dxa"/>
            <w:tcBorders>
              <w:top w:val="single" w:sz="4" w:space="0" w:color="auto"/>
              <w:left w:val="single" w:sz="12" w:space="0" w:color="auto"/>
              <w:bottom w:val="single" w:sz="4" w:space="0" w:color="auto"/>
              <w:right w:val="single" w:sz="4" w:space="0" w:color="auto"/>
            </w:tcBorders>
          </w:tcPr>
          <w:p w:rsidR="00A61E7E" w:rsidRPr="001902B7" w:rsidRDefault="00A61E7E" w:rsidP="00B1243F">
            <w:pPr>
              <w:contextualSpacing/>
              <w:jc w:val="center"/>
              <w:rPr>
                <w:sz w:val="20"/>
                <w:szCs w:val="20"/>
              </w:rPr>
            </w:pPr>
            <w:r w:rsidRPr="001902B7">
              <w:rPr>
                <w:sz w:val="20"/>
                <w:szCs w:val="20"/>
              </w:rPr>
              <w:t>Č: 5</w:t>
            </w:r>
          </w:p>
          <w:p w:rsidR="00A61E7E" w:rsidRPr="001902B7" w:rsidRDefault="00A61E7E" w:rsidP="00B1243F">
            <w:pPr>
              <w:contextualSpacing/>
              <w:jc w:val="center"/>
              <w:rPr>
                <w:sz w:val="20"/>
                <w:szCs w:val="20"/>
              </w:rPr>
            </w:pPr>
            <w:r w:rsidRPr="001902B7">
              <w:rPr>
                <w:sz w:val="20"/>
                <w:szCs w:val="20"/>
              </w:rPr>
              <w:t>O: 3</w:t>
            </w:r>
          </w:p>
        </w:tc>
        <w:tc>
          <w:tcPr>
            <w:tcW w:w="4253" w:type="dxa"/>
            <w:tcBorders>
              <w:top w:val="single" w:sz="4" w:space="0" w:color="auto"/>
              <w:left w:val="single" w:sz="4" w:space="0" w:color="auto"/>
              <w:bottom w:val="single" w:sz="4" w:space="0" w:color="auto"/>
              <w:right w:val="single" w:sz="4" w:space="0" w:color="auto"/>
            </w:tcBorders>
          </w:tcPr>
          <w:p w:rsidR="00A61E7E" w:rsidRPr="001902B7" w:rsidRDefault="00A61E7E" w:rsidP="00A33DAA">
            <w:pPr>
              <w:pStyle w:val="Normlnywebov8"/>
              <w:widowControl/>
              <w:spacing w:before="0" w:after="0"/>
              <w:ind w:left="0" w:right="0"/>
              <w:contextualSpacing/>
              <w:jc w:val="both"/>
              <w:rPr>
                <w:sz w:val="20"/>
                <w:szCs w:val="20"/>
              </w:rPr>
            </w:pPr>
            <w:r w:rsidRPr="001902B7">
              <w:rPr>
                <w:sz w:val="20"/>
                <w:szCs w:val="20"/>
              </w:rPr>
              <w:t>Členské štáty zabezpečia, aby boli zavedené technické a organizačné opatrenia na zaistenie bezpečnosti údajov podľa vysokých technologických štandardov na účely výkonu práva prístupu príslušných orgánov k informáciách o bankových účtoch a práva na vyhľadávan</w:t>
            </w:r>
            <w:r w:rsidR="00C978E1" w:rsidRPr="001902B7">
              <w:rPr>
                <w:sz w:val="20"/>
                <w:szCs w:val="20"/>
              </w:rPr>
              <w:t>ie v nich v súlade s článkom 4.</w:t>
            </w:r>
          </w:p>
        </w:tc>
        <w:tc>
          <w:tcPr>
            <w:tcW w:w="708" w:type="dxa"/>
            <w:tcBorders>
              <w:top w:val="single" w:sz="4" w:space="0" w:color="auto"/>
              <w:left w:val="single" w:sz="4" w:space="0" w:color="auto"/>
              <w:bottom w:val="single" w:sz="4" w:space="0" w:color="auto"/>
              <w:right w:val="single" w:sz="12" w:space="0" w:color="auto"/>
            </w:tcBorders>
          </w:tcPr>
          <w:p w:rsidR="00A61E7E" w:rsidRPr="001902B7" w:rsidRDefault="00A61E7E"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A61E7E" w:rsidRPr="001902B7" w:rsidRDefault="00530F5A" w:rsidP="00A33DAA">
            <w:pPr>
              <w:pStyle w:val="Normlny0"/>
              <w:widowControl/>
              <w:contextualSpacing/>
              <w:jc w:val="center"/>
            </w:pPr>
            <w:r>
              <w:t>návrh zákona</w:t>
            </w:r>
          </w:p>
        </w:tc>
        <w:tc>
          <w:tcPr>
            <w:tcW w:w="708" w:type="dxa"/>
            <w:tcBorders>
              <w:top w:val="single" w:sz="4" w:space="0" w:color="auto"/>
              <w:left w:val="single" w:sz="4" w:space="0" w:color="auto"/>
              <w:bottom w:val="single" w:sz="4" w:space="0" w:color="auto"/>
              <w:right w:val="single" w:sz="4" w:space="0" w:color="auto"/>
            </w:tcBorders>
          </w:tcPr>
          <w:p w:rsidR="00A61E7E" w:rsidRPr="001902B7" w:rsidRDefault="00A61E7E" w:rsidP="00A33DAA">
            <w:pPr>
              <w:widowControl/>
              <w:contextualSpacing/>
              <w:jc w:val="center"/>
              <w:rPr>
                <w:sz w:val="20"/>
                <w:szCs w:val="20"/>
              </w:rPr>
            </w:pPr>
            <w:r w:rsidRPr="001902B7">
              <w:rPr>
                <w:sz w:val="20"/>
                <w:szCs w:val="20"/>
              </w:rPr>
              <w:t>§: 6</w:t>
            </w:r>
          </w:p>
          <w:p w:rsidR="00A61E7E" w:rsidRPr="001902B7" w:rsidRDefault="00A61E7E" w:rsidP="00A33DAA">
            <w:pPr>
              <w:widowControl/>
              <w:contextualSpacing/>
              <w:jc w:val="center"/>
              <w:rPr>
                <w:sz w:val="20"/>
                <w:szCs w:val="20"/>
              </w:rPr>
            </w:pPr>
            <w:r w:rsidRPr="001902B7">
              <w:rPr>
                <w:sz w:val="20"/>
                <w:szCs w:val="20"/>
              </w:rPr>
              <w:t>O: 1</w:t>
            </w:r>
          </w:p>
          <w:p w:rsidR="00A61E7E" w:rsidRDefault="00A61E7E" w:rsidP="00A33DAA">
            <w:pPr>
              <w:widowControl/>
              <w:contextualSpacing/>
              <w:jc w:val="center"/>
              <w:rPr>
                <w:sz w:val="20"/>
                <w:szCs w:val="20"/>
              </w:rPr>
            </w:pPr>
          </w:p>
          <w:p w:rsidR="0011122C" w:rsidRDefault="0011122C" w:rsidP="00A33DAA">
            <w:pPr>
              <w:widowControl/>
              <w:contextualSpacing/>
              <w:jc w:val="center"/>
              <w:rPr>
                <w:sz w:val="20"/>
                <w:szCs w:val="20"/>
              </w:rPr>
            </w:pPr>
          </w:p>
          <w:p w:rsidR="0011122C" w:rsidRDefault="0011122C" w:rsidP="00A33DAA">
            <w:pPr>
              <w:widowControl/>
              <w:contextualSpacing/>
              <w:jc w:val="center"/>
              <w:rPr>
                <w:sz w:val="20"/>
                <w:szCs w:val="20"/>
              </w:rPr>
            </w:pPr>
          </w:p>
          <w:p w:rsidR="0011122C" w:rsidRDefault="0011122C" w:rsidP="00A33DAA">
            <w:pPr>
              <w:widowControl/>
              <w:contextualSpacing/>
              <w:jc w:val="center"/>
              <w:rPr>
                <w:sz w:val="20"/>
                <w:szCs w:val="20"/>
              </w:rPr>
            </w:pPr>
          </w:p>
          <w:p w:rsidR="0011122C" w:rsidRPr="001902B7" w:rsidRDefault="0011122C" w:rsidP="00A33DAA">
            <w:pPr>
              <w:widowControl/>
              <w:contextualSpacing/>
              <w:jc w:val="center"/>
              <w:rPr>
                <w:sz w:val="20"/>
                <w:szCs w:val="20"/>
              </w:rPr>
            </w:pPr>
            <w:r>
              <w:rPr>
                <w:sz w:val="20"/>
                <w:szCs w:val="20"/>
              </w:rPr>
              <w:t>O: 2</w:t>
            </w:r>
          </w:p>
          <w:p w:rsidR="00A61E7E" w:rsidRPr="001902B7" w:rsidRDefault="00A61E7E" w:rsidP="00A33DAA">
            <w:pPr>
              <w:widowControl/>
              <w:contextualSpacing/>
              <w:jc w:val="center"/>
              <w:rPr>
                <w:sz w:val="20"/>
                <w:szCs w:val="20"/>
              </w:rPr>
            </w:pPr>
          </w:p>
          <w:p w:rsidR="00A61E7E" w:rsidRPr="001902B7" w:rsidRDefault="00A61E7E" w:rsidP="00A33DAA">
            <w:pPr>
              <w:widowControl/>
              <w:contextualSpacing/>
              <w:rPr>
                <w:sz w:val="20"/>
                <w:szCs w:val="20"/>
              </w:rPr>
            </w:pPr>
          </w:p>
          <w:p w:rsidR="00A61E7E" w:rsidRPr="001902B7" w:rsidRDefault="00A61E7E" w:rsidP="00A33DAA">
            <w:pPr>
              <w:widowControl/>
              <w:contextualSpacing/>
              <w:jc w:val="center"/>
              <w:rPr>
                <w:sz w:val="20"/>
                <w:szCs w:val="20"/>
              </w:rPr>
            </w:pPr>
          </w:p>
          <w:p w:rsidR="00A61E7E" w:rsidRPr="001902B7" w:rsidRDefault="00A61E7E" w:rsidP="00A33DAA">
            <w:pPr>
              <w:widowControl/>
              <w:contextualSpacing/>
              <w:jc w:val="center"/>
              <w:rPr>
                <w:sz w:val="20"/>
                <w:szCs w:val="20"/>
              </w:rPr>
            </w:pPr>
          </w:p>
        </w:tc>
        <w:tc>
          <w:tcPr>
            <w:tcW w:w="6379" w:type="dxa"/>
            <w:tcBorders>
              <w:top w:val="single" w:sz="4" w:space="0" w:color="auto"/>
              <w:left w:val="single" w:sz="4" w:space="0" w:color="auto"/>
              <w:bottom w:val="single" w:sz="4" w:space="0" w:color="auto"/>
              <w:right w:val="single" w:sz="4" w:space="0" w:color="auto"/>
            </w:tcBorders>
          </w:tcPr>
          <w:p w:rsidR="0011122C" w:rsidRPr="0011122C" w:rsidRDefault="0011122C" w:rsidP="0011122C">
            <w:pPr>
              <w:widowControl/>
              <w:adjustRightInd/>
              <w:contextualSpacing/>
              <w:jc w:val="both"/>
              <w:rPr>
                <w:color w:val="000000"/>
                <w:sz w:val="20"/>
                <w:szCs w:val="20"/>
              </w:rPr>
            </w:pPr>
            <w:r w:rsidRPr="0011122C">
              <w:rPr>
                <w:color w:val="000000"/>
                <w:sz w:val="20"/>
                <w:szCs w:val="20"/>
              </w:rPr>
              <w:t xml:space="preserve">Pri prevádzke centrálneho registra účtov uplatňuje ministerstvo financií také organizačné, personálne, kontrolné a technické opatrenia, aby bola zaistená primeraná bezpečnosť údajov uchovávaných v centrálnom registri účtov vrátane ich ochrany pred neoprávneným spracúvaním, </w:t>
            </w:r>
            <w:r w:rsidR="00DE7796">
              <w:rPr>
                <w:color w:val="000000"/>
                <w:sz w:val="20"/>
                <w:szCs w:val="20"/>
              </w:rPr>
              <w:t xml:space="preserve">zneužitím, </w:t>
            </w:r>
            <w:r w:rsidRPr="0011122C">
              <w:rPr>
                <w:color w:val="000000"/>
                <w:sz w:val="20"/>
                <w:szCs w:val="20"/>
              </w:rPr>
              <w:t>stratou, zničením alebo poškodením.</w:t>
            </w:r>
          </w:p>
          <w:p w:rsidR="0011122C" w:rsidRPr="0011122C" w:rsidRDefault="0011122C" w:rsidP="0011122C">
            <w:pPr>
              <w:widowControl/>
              <w:adjustRightInd/>
              <w:contextualSpacing/>
              <w:jc w:val="both"/>
              <w:rPr>
                <w:color w:val="000000"/>
                <w:sz w:val="20"/>
                <w:szCs w:val="20"/>
              </w:rPr>
            </w:pPr>
          </w:p>
          <w:p w:rsidR="00A61E7E" w:rsidRDefault="0011122C" w:rsidP="003E79F8">
            <w:pPr>
              <w:widowControl/>
              <w:adjustRightInd/>
              <w:contextualSpacing/>
              <w:jc w:val="both"/>
              <w:rPr>
                <w:color w:val="000000"/>
                <w:sz w:val="20"/>
                <w:szCs w:val="20"/>
              </w:rPr>
            </w:pPr>
            <w:r w:rsidRPr="0011122C">
              <w:rPr>
                <w:color w:val="000000"/>
                <w:sz w:val="20"/>
                <w:szCs w:val="20"/>
              </w:rPr>
              <w:t>Oprávnené orgány uplatňujú pri spracúvaní údajov z centrálneho registra účtov obdobné opatrenia, ako sú uvedené v odseku 1, najmä zabezpečujú kontrolu dodržiavania tohto zákona a osobitných predpisov</w:t>
            </w:r>
            <w:r w:rsidR="003E79F8" w:rsidRPr="003E79F8">
              <w:rPr>
                <w:color w:val="000000"/>
                <w:sz w:val="20"/>
                <w:szCs w:val="20"/>
                <w:vertAlign w:val="superscript"/>
              </w:rPr>
              <w:t>2</w:t>
            </w:r>
            <w:r w:rsidR="00DE7796">
              <w:rPr>
                <w:color w:val="000000"/>
                <w:sz w:val="20"/>
                <w:szCs w:val="20"/>
                <w:vertAlign w:val="superscript"/>
              </w:rPr>
              <w:t>5</w:t>
            </w:r>
            <w:r w:rsidRPr="0011122C">
              <w:rPr>
                <w:color w:val="000000"/>
                <w:sz w:val="20"/>
                <w:szCs w:val="20"/>
              </w:rPr>
              <w:t>) pri poskytovaní údajov z centrálneho registra účtov a kontrolu opodstatnenosti žiadostí o poskytnutie údajov z centrálneho registra účtov. O zistených nedostatkoch a spôsobe ich odstránenia oprávnené orgány informujú ministerstvo financií.</w:t>
            </w:r>
          </w:p>
          <w:p w:rsidR="003E79F8" w:rsidRDefault="003E79F8" w:rsidP="003E79F8">
            <w:pPr>
              <w:widowControl/>
              <w:adjustRightInd/>
              <w:contextualSpacing/>
              <w:jc w:val="both"/>
              <w:rPr>
                <w:color w:val="000000"/>
                <w:sz w:val="20"/>
                <w:szCs w:val="20"/>
              </w:rPr>
            </w:pPr>
          </w:p>
          <w:p w:rsidR="003E79F8" w:rsidRPr="003E79F8" w:rsidRDefault="003E79F8" w:rsidP="003E79F8">
            <w:pPr>
              <w:widowControl/>
              <w:adjustRightInd/>
              <w:contextualSpacing/>
              <w:jc w:val="both"/>
              <w:rPr>
                <w:color w:val="000000"/>
                <w:sz w:val="16"/>
                <w:szCs w:val="16"/>
              </w:rPr>
            </w:pPr>
            <w:r w:rsidRPr="003E79F8">
              <w:rPr>
                <w:color w:val="000000"/>
                <w:sz w:val="16"/>
                <w:szCs w:val="16"/>
                <w:vertAlign w:val="superscript"/>
              </w:rPr>
              <w:t>28</w:t>
            </w:r>
            <w:r w:rsidRPr="003E79F8">
              <w:rPr>
                <w:color w:val="000000"/>
                <w:sz w:val="16"/>
                <w:szCs w:val="16"/>
              </w:rPr>
              <w:t xml:space="preserve">) </w:t>
            </w:r>
            <w:r w:rsidR="00DE7796">
              <w:t xml:space="preserve"> </w:t>
            </w:r>
            <w:r w:rsidR="00DE7796" w:rsidRPr="00DE7796">
              <w:rPr>
                <w:color w:val="000000"/>
                <w:sz w:val="16"/>
                <w:szCs w:val="16"/>
              </w:rPr>
              <w:t>Napríklad Trestný poriadok v znení neskorších predpisov, zákon Národnej rady Slovenskej republiky č. 46/1993 Z. z. v znení neskorších predpisov, zákon Národnej rady Slovenskej republiky č. 171/1993 Z. z. v znení neskorších predpisov, zákon Národnej rady Slovenskej republiky č. 198/1994 Z. z. v znení neskorších predpisov.</w:t>
            </w:r>
          </w:p>
        </w:tc>
        <w:tc>
          <w:tcPr>
            <w:tcW w:w="567" w:type="dxa"/>
            <w:tcBorders>
              <w:top w:val="single" w:sz="4" w:space="0" w:color="auto"/>
              <w:left w:val="single" w:sz="4" w:space="0" w:color="auto"/>
              <w:bottom w:val="single" w:sz="4" w:space="0" w:color="auto"/>
              <w:right w:val="single" w:sz="4" w:space="0" w:color="auto"/>
            </w:tcBorders>
          </w:tcPr>
          <w:p w:rsidR="00A61E7E" w:rsidRPr="001902B7" w:rsidRDefault="00A61E7E"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A61E7E" w:rsidRPr="001902B7" w:rsidRDefault="00A61E7E" w:rsidP="00A33DAA">
            <w:pPr>
              <w:pStyle w:val="Nadpis1"/>
              <w:widowControl/>
              <w:contextualSpacing/>
              <w:rPr>
                <w:b w:val="0"/>
                <w:bCs w:val="0"/>
                <w:sz w:val="20"/>
                <w:szCs w:val="20"/>
              </w:rPr>
            </w:pPr>
          </w:p>
        </w:tc>
      </w:tr>
      <w:tr w:rsidR="00CD12D5" w:rsidRPr="001902B7" w:rsidTr="00C21926">
        <w:tc>
          <w:tcPr>
            <w:tcW w:w="752" w:type="dxa"/>
            <w:tcBorders>
              <w:top w:val="single" w:sz="4" w:space="0" w:color="auto"/>
              <w:left w:val="single" w:sz="12" w:space="0" w:color="auto"/>
              <w:bottom w:val="single" w:sz="4" w:space="0" w:color="auto"/>
              <w:right w:val="single" w:sz="4" w:space="0" w:color="auto"/>
            </w:tcBorders>
          </w:tcPr>
          <w:p w:rsidR="00CD12D5" w:rsidRPr="001902B7" w:rsidRDefault="00CD12D5" w:rsidP="00B1243F">
            <w:pPr>
              <w:contextualSpacing/>
              <w:jc w:val="center"/>
              <w:rPr>
                <w:sz w:val="20"/>
                <w:szCs w:val="20"/>
              </w:rPr>
            </w:pPr>
            <w:r w:rsidRPr="001902B7">
              <w:rPr>
                <w:sz w:val="20"/>
                <w:szCs w:val="20"/>
              </w:rPr>
              <w:t>Č: 6</w:t>
            </w:r>
          </w:p>
          <w:p w:rsidR="00CD12D5" w:rsidRPr="001902B7" w:rsidRDefault="00CD12D5" w:rsidP="00B1243F">
            <w:pPr>
              <w:contextualSpacing/>
              <w:jc w:val="center"/>
              <w:rPr>
                <w:sz w:val="20"/>
                <w:szCs w:val="20"/>
              </w:rPr>
            </w:pPr>
            <w:r w:rsidRPr="001902B7">
              <w:rPr>
                <w:sz w:val="20"/>
                <w:szCs w:val="20"/>
              </w:rPr>
              <w:t>O: 1</w:t>
            </w:r>
          </w:p>
        </w:tc>
        <w:tc>
          <w:tcPr>
            <w:tcW w:w="4253" w:type="dxa"/>
            <w:tcBorders>
              <w:top w:val="single" w:sz="4" w:space="0" w:color="auto"/>
              <w:left w:val="single" w:sz="4" w:space="0" w:color="auto"/>
              <w:bottom w:val="single" w:sz="4" w:space="0" w:color="auto"/>
              <w:right w:val="single" w:sz="4" w:space="0" w:color="auto"/>
            </w:tcBorders>
          </w:tcPr>
          <w:p w:rsidR="00CD12D5" w:rsidRPr="001902B7" w:rsidRDefault="00CD12D5" w:rsidP="00A33DAA">
            <w:pPr>
              <w:pStyle w:val="Normlny0"/>
              <w:widowControl/>
              <w:contextualSpacing/>
              <w:jc w:val="both"/>
            </w:pPr>
            <w:r w:rsidRPr="001902B7">
              <w:t>Členské štáty ustanovia, že orgány, ktoré prevádzkujú centralizované registre bankových účtov, sú povinné zaistiť vedenie logov vždy, keď určené príslušné orgány získajú informácie o bankových účtoch a vyhľadávajú v nich. Logy obsahujú konkrétne tieto informácie:</w:t>
            </w:r>
          </w:p>
          <w:p w:rsidR="00CD12D5" w:rsidRPr="001902B7" w:rsidRDefault="00CD12D5" w:rsidP="00A33DAA">
            <w:pPr>
              <w:pStyle w:val="Normlny0"/>
              <w:widowControl/>
              <w:contextualSpacing/>
              <w:jc w:val="both"/>
            </w:pPr>
            <w:r w:rsidRPr="001902B7">
              <w:t>a) číslo vnútroštátneho spisu;</w:t>
            </w:r>
          </w:p>
          <w:p w:rsidR="00CD12D5" w:rsidRPr="001902B7" w:rsidRDefault="00CD12D5" w:rsidP="00A33DAA">
            <w:pPr>
              <w:pStyle w:val="Normlny0"/>
              <w:widowControl/>
              <w:contextualSpacing/>
              <w:jc w:val="both"/>
            </w:pPr>
            <w:r w:rsidRPr="001902B7">
              <w:t>b) dátum a čas dopytovania alebo vyhľadávania;</w:t>
            </w:r>
          </w:p>
          <w:p w:rsidR="00CD12D5" w:rsidRPr="001902B7" w:rsidRDefault="00CD12D5" w:rsidP="00A33DAA">
            <w:pPr>
              <w:pStyle w:val="Normlny0"/>
              <w:widowControl/>
              <w:contextualSpacing/>
              <w:jc w:val="both"/>
            </w:pPr>
            <w:r w:rsidRPr="001902B7">
              <w:t>c) typ údajov použitých na spustenie dopytovania alebo vyhľadávania;</w:t>
            </w:r>
          </w:p>
          <w:p w:rsidR="00CD12D5" w:rsidRPr="001902B7" w:rsidRDefault="00CD12D5" w:rsidP="00A33DAA">
            <w:pPr>
              <w:pStyle w:val="Normlny0"/>
              <w:widowControl/>
              <w:contextualSpacing/>
              <w:jc w:val="both"/>
            </w:pPr>
            <w:r w:rsidRPr="001902B7">
              <w:t>d) jedinečný identifikátor výsledkov;</w:t>
            </w:r>
          </w:p>
          <w:p w:rsidR="00CD12D5" w:rsidRPr="001902B7" w:rsidRDefault="00CD12D5" w:rsidP="00A33DAA">
            <w:pPr>
              <w:pStyle w:val="Normlny0"/>
              <w:widowControl/>
              <w:contextualSpacing/>
              <w:jc w:val="both"/>
            </w:pPr>
            <w:r w:rsidRPr="001902B7">
              <w:t>e) názov určeného príslušného orgánu, ktorý nahliada do registra;</w:t>
            </w:r>
          </w:p>
          <w:p w:rsidR="00CD12D5" w:rsidRPr="001902B7" w:rsidRDefault="00CD12D5" w:rsidP="00A33DAA">
            <w:pPr>
              <w:pStyle w:val="Normlny0"/>
              <w:widowControl/>
              <w:contextualSpacing/>
              <w:jc w:val="both"/>
            </w:pPr>
            <w:r w:rsidRPr="001902B7">
              <w:t xml:space="preserve">f) jedinečný identifikátor používateľa patriaci úradníkovi, ktorý vykonal dopytovanie alebo vyhľadávanie, a prípadne úradníkovi, ktorý nariadil dopytovanie alebo vyhľadávanie, a pokiaľ je to </w:t>
            </w:r>
            <w:r w:rsidRPr="001902B7">
              <w:lastRenderedPageBreak/>
              <w:t>možné, jedinečný identifikátor používateľa patriaci príjemcovi výsledkov dopytovania alebo vyhľadávania.</w:t>
            </w:r>
          </w:p>
        </w:tc>
        <w:tc>
          <w:tcPr>
            <w:tcW w:w="708" w:type="dxa"/>
            <w:tcBorders>
              <w:top w:val="single" w:sz="4" w:space="0" w:color="auto"/>
              <w:left w:val="single" w:sz="4" w:space="0" w:color="auto"/>
              <w:bottom w:val="single" w:sz="4" w:space="0" w:color="auto"/>
              <w:right w:val="single" w:sz="12" w:space="0" w:color="auto"/>
            </w:tcBorders>
          </w:tcPr>
          <w:p w:rsidR="00CD12D5" w:rsidRPr="001902B7" w:rsidRDefault="00CD12D5" w:rsidP="00A33DAA">
            <w:pPr>
              <w:widowControl/>
              <w:contextualSpacing/>
              <w:jc w:val="center"/>
              <w:rPr>
                <w:sz w:val="20"/>
                <w:szCs w:val="20"/>
              </w:rPr>
            </w:pPr>
            <w:r w:rsidRPr="001902B7">
              <w:rPr>
                <w:sz w:val="20"/>
                <w:szCs w:val="20"/>
              </w:rPr>
              <w:lastRenderedPageBreak/>
              <w:t>N</w:t>
            </w:r>
          </w:p>
        </w:tc>
        <w:tc>
          <w:tcPr>
            <w:tcW w:w="993" w:type="dxa"/>
            <w:tcBorders>
              <w:top w:val="single" w:sz="4" w:space="0" w:color="auto"/>
              <w:left w:val="nil"/>
              <w:bottom w:val="single" w:sz="4" w:space="0" w:color="auto"/>
              <w:right w:val="single" w:sz="4" w:space="0" w:color="auto"/>
            </w:tcBorders>
          </w:tcPr>
          <w:p w:rsidR="00CD12D5" w:rsidRPr="001902B7" w:rsidRDefault="00530F5A" w:rsidP="00A33DAA">
            <w:pPr>
              <w:pStyle w:val="Normlny0"/>
              <w:widowControl/>
              <w:contextualSpacing/>
              <w:jc w:val="center"/>
            </w:pPr>
            <w:r>
              <w:t>návrh zákona</w:t>
            </w:r>
          </w:p>
        </w:tc>
        <w:tc>
          <w:tcPr>
            <w:tcW w:w="708" w:type="dxa"/>
            <w:tcBorders>
              <w:top w:val="single" w:sz="4" w:space="0" w:color="auto"/>
              <w:left w:val="single" w:sz="4" w:space="0" w:color="auto"/>
              <w:bottom w:val="single" w:sz="4" w:space="0" w:color="auto"/>
              <w:right w:val="single" w:sz="4" w:space="0" w:color="auto"/>
            </w:tcBorders>
          </w:tcPr>
          <w:p w:rsidR="00CD12D5" w:rsidRPr="00A05AED" w:rsidRDefault="00CD12D5" w:rsidP="00A33DAA">
            <w:pPr>
              <w:widowControl/>
              <w:contextualSpacing/>
              <w:jc w:val="center"/>
              <w:rPr>
                <w:sz w:val="20"/>
                <w:szCs w:val="20"/>
              </w:rPr>
            </w:pPr>
            <w:r w:rsidRPr="00A05AED">
              <w:rPr>
                <w:sz w:val="20"/>
                <w:szCs w:val="20"/>
              </w:rPr>
              <w:t>§: 7</w:t>
            </w:r>
          </w:p>
          <w:p w:rsidR="00CD12D5" w:rsidRPr="00A05AED" w:rsidRDefault="00CD12D5" w:rsidP="00A33DAA">
            <w:pPr>
              <w:widowControl/>
              <w:contextualSpacing/>
              <w:jc w:val="center"/>
              <w:rPr>
                <w:sz w:val="20"/>
                <w:szCs w:val="20"/>
              </w:rPr>
            </w:pPr>
            <w:r w:rsidRPr="00A05AED">
              <w:rPr>
                <w:sz w:val="20"/>
                <w:szCs w:val="20"/>
              </w:rPr>
              <w:t>O: 1</w:t>
            </w:r>
          </w:p>
          <w:p w:rsidR="00CD12D5" w:rsidRPr="00A05AED" w:rsidRDefault="00CD12D5" w:rsidP="00A33DAA">
            <w:pPr>
              <w:widowControl/>
              <w:contextualSpacing/>
              <w:jc w:val="center"/>
              <w:rPr>
                <w:sz w:val="20"/>
                <w:szCs w:val="20"/>
              </w:rPr>
            </w:pPr>
          </w:p>
          <w:p w:rsidR="00CD12D5" w:rsidRPr="00A05AED" w:rsidRDefault="00CD12D5" w:rsidP="00A33DAA">
            <w:pPr>
              <w:widowControl/>
              <w:contextualSpacing/>
              <w:jc w:val="center"/>
              <w:rPr>
                <w:sz w:val="20"/>
                <w:szCs w:val="20"/>
              </w:rPr>
            </w:pPr>
          </w:p>
          <w:p w:rsidR="00CD12D5" w:rsidRPr="00A05AED" w:rsidRDefault="00CD12D5" w:rsidP="00A33DAA">
            <w:pPr>
              <w:widowControl/>
              <w:contextualSpacing/>
              <w:jc w:val="center"/>
              <w:rPr>
                <w:sz w:val="20"/>
                <w:szCs w:val="20"/>
              </w:rPr>
            </w:pPr>
          </w:p>
          <w:p w:rsidR="00CD12D5" w:rsidRPr="00A05AED" w:rsidRDefault="00CD12D5" w:rsidP="00A33DAA">
            <w:pPr>
              <w:widowControl/>
              <w:contextualSpacing/>
              <w:jc w:val="center"/>
              <w:rPr>
                <w:sz w:val="20"/>
                <w:szCs w:val="20"/>
              </w:rPr>
            </w:pPr>
          </w:p>
          <w:p w:rsidR="00CD12D5" w:rsidRPr="00A05AED" w:rsidRDefault="00CD12D5" w:rsidP="00A33DAA">
            <w:pPr>
              <w:widowControl/>
              <w:contextualSpacing/>
              <w:jc w:val="center"/>
              <w:rPr>
                <w:sz w:val="20"/>
                <w:szCs w:val="20"/>
              </w:rPr>
            </w:pPr>
          </w:p>
          <w:p w:rsidR="00CD12D5" w:rsidRPr="00A05AED" w:rsidRDefault="00CD12D5" w:rsidP="00A33DAA">
            <w:pPr>
              <w:widowControl/>
              <w:contextualSpacing/>
              <w:jc w:val="center"/>
              <w:rPr>
                <w:sz w:val="20"/>
                <w:szCs w:val="20"/>
              </w:rPr>
            </w:pPr>
          </w:p>
          <w:p w:rsidR="00CD12D5" w:rsidRPr="00A05AED" w:rsidRDefault="00CD12D5" w:rsidP="00A33DAA">
            <w:pPr>
              <w:widowControl/>
              <w:contextualSpacing/>
              <w:jc w:val="center"/>
              <w:rPr>
                <w:sz w:val="20"/>
                <w:szCs w:val="20"/>
              </w:rPr>
            </w:pPr>
          </w:p>
          <w:p w:rsidR="00CD12D5" w:rsidRPr="00A05AED" w:rsidRDefault="00CD12D5" w:rsidP="00A33DAA">
            <w:pPr>
              <w:widowControl/>
              <w:contextualSpacing/>
              <w:jc w:val="center"/>
              <w:rPr>
                <w:sz w:val="20"/>
                <w:szCs w:val="20"/>
              </w:rPr>
            </w:pPr>
          </w:p>
          <w:p w:rsidR="00CD12D5" w:rsidRPr="00A05AED" w:rsidRDefault="00CD12D5" w:rsidP="00A33DAA">
            <w:pPr>
              <w:widowControl/>
              <w:contextualSpacing/>
              <w:jc w:val="center"/>
              <w:rPr>
                <w:sz w:val="20"/>
                <w:szCs w:val="20"/>
              </w:rPr>
            </w:pPr>
          </w:p>
          <w:p w:rsidR="00CD12D5" w:rsidRPr="00A05AED" w:rsidRDefault="00CD12D5" w:rsidP="00A33DAA">
            <w:pPr>
              <w:widowControl/>
              <w:contextualSpacing/>
              <w:jc w:val="center"/>
              <w:rPr>
                <w:sz w:val="20"/>
                <w:szCs w:val="20"/>
              </w:rPr>
            </w:pPr>
          </w:p>
          <w:p w:rsidR="00CD12D5" w:rsidRPr="00A05AED" w:rsidRDefault="00CD12D5" w:rsidP="00A33DAA">
            <w:pPr>
              <w:widowControl/>
              <w:contextualSpacing/>
              <w:jc w:val="center"/>
              <w:rPr>
                <w:sz w:val="20"/>
                <w:szCs w:val="20"/>
              </w:rPr>
            </w:pPr>
          </w:p>
          <w:p w:rsidR="00CD12D5" w:rsidRPr="00A05AED" w:rsidRDefault="00CD12D5" w:rsidP="00A33DAA">
            <w:pPr>
              <w:widowControl/>
              <w:contextualSpacing/>
              <w:jc w:val="center"/>
              <w:rPr>
                <w:sz w:val="20"/>
                <w:szCs w:val="20"/>
              </w:rPr>
            </w:pPr>
          </w:p>
          <w:p w:rsidR="00CD12D5" w:rsidRPr="00A05AED" w:rsidRDefault="00CD12D5" w:rsidP="00A33DAA">
            <w:pPr>
              <w:widowControl/>
              <w:contextualSpacing/>
              <w:jc w:val="center"/>
              <w:rPr>
                <w:sz w:val="20"/>
                <w:szCs w:val="20"/>
              </w:rPr>
            </w:pPr>
          </w:p>
          <w:p w:rsidR="00CD12D5" w:rsidRPr="00A05AED" w:rsidRDefault="00CD12D5" w:rsidP="00A33DAA">
            <w:pPr>
              <w:widowControl/>
              <w:contextualSpacing/>
              <w:jc w:val="center"/>
              <w:rPr>
                <w:sz w:val="20"/>
                <w:szCs w:val="20"/>
              </w:rPr>
            </w:pPr>
          </w:p>
        </w:tc>
        <w:tc>
          <w:tcPr>
            <w:tcW w:w="6379" w:type="dxa"/>
            <w:tcBorders>
              <w:top w:val="single" w:sz="4" w:space="0" w:color="auto"/>
              <w:left w:val="single" w:sz="4" w:space="0" w:color="auto"/>
              <w:bottom w:val="single" w:sz="4" w:space="0" w:color="auto"/>
              <w:right w:val="single" w:sz="4" w:space="0" w:color="auto"/>
            </w:tcBorders>
          </w:tcPr>
          <w:p w:rsidR="0011122C" w:rsidRPr="0011122C" w:rsidRDefault="0011122C" w:rsidP="0011122C">
            <w:pPr>
              <w:widowControl/>
              <w:adjustRightInd/>
              <w:contextualSpacing/>
              <w:jc w:val="both"/>
              <w:rPr>
                <w:color w:val="000000"/>
                <w:sz w:val="20"/>
                <w:szCs w:val="20"/>
              </w:rPr>
            </w:pPr>
            <w:r w:rsidRPr="0011122C">
              <w:rPr>
                <w:color w:val="000000"/>
                <w:sz w:val="20"/>
                <w:szCs w:val="20"/>
              </w:rPr>
              <w:t>Ministerstvo financií pri prevádzke centrálneho registra účtov uchováva logy. Logy obsahujú</w:t>
            </w:r>
          </w:p>
          <w:p w:rsidR="0011122C" w:rsidRPr="0011122C" w:rsidRDefault="0011122C" w:rsidP="0011122C">
            <w:pPr>
              <w:widowControl/>
              <w:adjustRightInd/>
              <w:contextualSpacing/>
              <w:jc w:val="both"/>
              <w:rPr>
                <w:color w:val="000000"/>
                <w:sz w:val="20"/>
                <w:szCs w:val="20"/>
              </w:rPr>
            </w:pPr>
            <w:r>
              <w:rPr>
                <w:color w:val="000000"/>
                <w:sz w:val="20"/>
                <w:szCs w:val="20"/>
              </w:rPr>
              <w:t xml:space="preserve">a) </w:t>
            </w:r>
            <w:r w:rsidR="00DE7796">
              <w:rPr>
                <w:color w:val="000000"/>
                <w:sz w:val="20"/>
                <w:szCs w:val="20"/>
              </w:rPr>
              <w:t>označenie konania, na účel</w:t>
            </w:r>
            <w:r w:rsidRPr="0011122C">
              <w:rPr>
                <w:color w:val="000000"/>
                <w:sz w:val="20"/>
                <w:szCs w:val="20"/>
              </w:rPr>
              <w:t xml:space="preserve"> ktorého sa poskytli údaje z centrálneho registra účtov,</w:t>
            </w:r>
          </w:p>
          <w:p w:rsidR="0011122C" w:rsidRPr="0011122C" w:rsidRDefault="0011122C" w:rsidP="0011122C">
            <w:pPr>
              <w:widowControl/>
              <w:adjustRightInd/>
              <w:contextualSpacing/>
              <w:jc w:val="both"/>
              <w:rPr>
                <w:color w:val="000000"/>
                <w:sz w:val="20"/>
                <w:szCs w:val="20"/>
              </w:rPr>
            </w:pPr>
            <w:r w:rsidRPr="0011122C">
              <w:rPr>
                <w:color w:val="000000"/>
                <w:sz w:val="20"/>
                <w:szCs w:val="20"/>
              </w:rPr>
              <w:t>b)</w:t>
            </w:r>
            <w:r>
              <w:rPr>
                <w:color w:val="000000"/>
                <w:sz w:val="20"/>
                <w:szCs w:val="20"/>
              </w:rPr>
              <w:t xml:space="preserve"> </w:t>
            </w:r>
            <w:r w:rsidRPr="0011122C">
              <w:rPr>
                <w:color w:val="000000"/>
                <w:sz w:val="20"/>
                <w:szCs w:val="20"/>
              </w:rPr>
              <w:t xml:space="preserve">dátum a čas vyhľadávania, </w:t>
            </w:r>
          </w:p>
          <w:p w:rsidR="0011122C" w:rsidRPr="0011122C" w:rsidRDefault="0011122C" w:rsidP="0011122C">
            <w:pPr>
              <w:widowControl/>
              <w:adjustRightInd/>
              <w:contextualSpacing/>
              <w:jc w:val="both"/>
              <w:rPr>
                <w:color w:val="000000"/>
                <w:sz w:val="20"/>
                <w:szCs w:val="20"/>
              </w:rPr>
            </w:pPr>
            <w:r w:rsidRPr="0011122C">
              <w:rPr>
                <w:color w:val="000000"/>
                <w:sz w:val="20"/>
                <w:szCs w:val="20"/>
              </w:rPr>
              <w:t>c)</w:t>
            </w:r>
            <w:r>
              <w:rPr>
                <w:color w:val="000000"/>
                <w:sz w:val="20"/>
                <w:szCs w:val="20"/>
              </w:rPr>
              <w:t xml:space="preserve"> </w:t>
            </w:r>
            <w:r w:rsidRPr="0011122C">
              <w:rPr>
                <w:color w:val="000000"/>
                <w:sz w:val="20"/>
                <w:szCs w:val="20"/>
              </w:rPr>
              <w:t xml:space="preserve">jedinečný identifikátor výsledkov, </w:t>
            </w:r>
          </w:p>
          <w:p w:rsidR="0011122C" w:rsidRPr="0011122C" w:rsidRDefault="0011122C" w:rsidP="0011122C">
            <w:pPr>
              <w:widowControl/>
              <w:adjustRightInd/>
              <w:contextualSpacing/>
              <w:jc w:val="both"/>
              <w:rPr>
                <w:color w:val="000000"/>
                <w:sz w:val="20"/>
                <w:szCs w:val="20"/>
              </w:rPr>
            </w:pPr>
            <w:r w:rsidRPr="0011122C">
              <w:rPr>
                <w:color w:val="000000"/>
                <w:sz w:val="20"/>
                <w:szCs w:val="20"/>
              </w:rPr>
              <w:t>d)</w:t>
            </w:r>
            <w:r>
              <w:rPr>
                <w:color w:val="000000"/>
                <w:sz w:val="20"/>
                <w:szCs w:val="20"/>
              </w:rPr>
              <w:t xml:space="preserve"> </w:t>
            </w:r>
            <w:r w:rsidRPr="0011122C">
              <w:rPr>
                <w:color w:val="000000"/>
                <w:sz w:val="20"/>
                <w:szCs w:val="20"/>
              </w:rPr>
              <w:t xml:space="preserve">označenie oprávneného orgánu, </w:t>
            </w:r>
          </w:p>
          <w:p w:rsidR="0011122C" w:rsidRPr="0011122C" w:rsidRDefault="0011122C" w:rsidP="0011122C">
            <w:pPr>
              <w:widowControl/>
              <w:adjustRightInd/>
              <w:contextualSpacing/>
              <w:jc w:val="both"/>
              <w:rPr>
                <w:color w:val="000000"/>
                <w:sz w:val="20"/>
                <w:szCs w:val="20"/>
              </w:rPr>
            </w:pPr>
            <w:r w:rsidRPr="0011122C">
              <w:rPr>
                <w:color w:val="000000"/>
                <w:sz w:val="20"/>
                <w:szCs w:val="20"/>
              </w:rPr>
              <w:t>e)</w:t>
            </w:r>
            <w:r>
              <w:rPr>
                <w:color w:val="000000"/>
                <w:sz w:val="20"/>
                <w:szCs w:val="20"/>
              </w:rPr>
              <w:t xml:space="preserve"> </w:t>
            </w:r>
            <w:r w:rsidRPr="0011122C">
              <w:rPr>
                <w:color w:val="000000"/>
                <w:sz w:val="20"/>
                <w:szCs w:val="20"/>
              </w:rPr>
              <w:t>jedinečný identifikátor používateľa,</w:t>
            </w:r>
          </w:p>
          <w:p w:rsidR="00530F5A" w:rsidRDefault="0011122C" w:rsidP="0011122C">
            <w:pPr>
              <w:widowControl/>
              <w:adjustRightInd/>
              <w:contextualSpacing/>
              <w:jc w:val="both"/>
              <w:rPr>
                <w:color w:val="000000"/>
                <w:sz w:val="20"/>
                <w:szCs w:val="20"/>
              </w:rPr>
            </w:pPr>
            <w:r w:rsidRPr="0011122C">
              <w:rPr>
                <w:color w:val="000000"/>
                <w:sz w:val="20"/>
                <w:szCs w:val="20"/>
              </w:rPr>
              <w:t>f)</w:t>
            </w:r>
            <w:r>
              <w:rPr>
                <w:color w:val="000000"/>
                <w:sz w:val="20"/>
                <w:szCs w:val="20"/>
              </w:rPr>
              <w:t xml:space="preserve"> </w:t>
            </w:r>
            <w:r w:rsidRPr="0011122C">
              <w:rPr>
                <w:color w:val="000000"/>
                <w:sz w:val="20"/>
                <w:szCs w:val="20"/>
              </w:rPr>
              <w:t>typ zadaných údajov podľa § 5 ods. 3.</w:t>
            </w:r>
            <w:r w:rsidR="00530F5A" w:rsidRPr="0011122C">
              <w:rPr>
                <w:color w:val="000000"/>
                <w:sz w:val="20"/>
                <w:szCs w:val="20"/>
              </w:rPr>
              <w:t xml:space="preserve"> </w:t>
            </w:r>
          </w:p>
          <w:p w:rsidR="00530F5A" w:rsidRPr="00A05AED" w:rsidRDefault="00530F5A" w:rsidP="00DE7796">
            <w:pPr>
              <w:widowControl/>
              <w:adjustRightInd/>
              <w:contextualSpacing/>
              <w:jc w:val="both"/>
            </w:pPr>
          </w:p>
        </w:tc>
        <w:tc>
          <w:tcPr>
            <w:tcW w:w="567" w:type="dxa"/>
            <w:tcBorders>
              <w:top w:val="single" w:sz="4" w:space="0" w:color="auto"/>
              <w:left w:val="single" w:sz="4" w:space="0" w:color="auto"/>
              <w:bottom w:val="single" w:sz="4" w:space="0" w:color="auto"/>
              <w:right w:val="single" w:sz="4" w:space="0" w:color="auto"/>
            </w:tcBorders>
          </w:tcPr>
          <w:p w:rsidR="00CD12D5" w:rsidRPr="001902B7" w:rsidRDefault="00CD12D5"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CD12D5" w:rsidRPr="001902B7" w:rsidRDefault="00CD12D5" w:rsidP="00A33DAA">
            <w:pPr>
              <w:pStyle w:val="Nadpis1"/>
              <w:widowControl/>
              <w:contextualSpacing/>
              <w:rPr>
                <w:b w:val="0"/>
                <w:bCs w:val="0"/>
                <w:sz w:val="20"/>
                <w:szCs w:val="20"/>
              </w:rPr>
            </w:pPr>
          </w:p>
        </w:tc>
      </w:tr>
      <w:tr w:rsidR="00A104E1" w:rsidRPr="001902B7" w:rsidTr="00C21926">
        <w:tc>
          <w:tcPr>
            <w:tcW w:w="752" w:type="dxa"/>
            <w:tcBorders>
              <w:top w:val="single" w:sz="4" w:space="0" w:color="auto"/>
              <w:left w:val="single" w:sz="12" w:space="0" w:color="auto"/>
              <w:bottom w:val="single" w:sz="4" w:space="0" w:color="auto"/>
              <w:right w:val="single" w:sz="4" w:space="0" w:color="auto"/>
            </w:tcBorders>
          </w:tcPr>
          <w:p w:rsidR="00A104E1" w:rsidRPr="001902B7" w:rsidRDefault="00A104E1" w:rsidP="00B1243F">
            <w:pPr>
              <w:contextualSpacing/>
              <w:jc w:val="center"/>
              <w:rPr>
                <w:sz w:val="20"/>
                <w:szCs w:val="20"/>
              </w:rPr>
            </w:pPr>
            <w:r w:rsidRPr="001902B7">
              <w:rPr>
                <w:sz w:val="20"/>
                <w:szCs w:val="20"/>
              </w:rPr>
              <w:t>Č: 6</w:t>
            </w:r>
          </w:p>
          <w:p w:rsidR="00A104E1" w:rsidRPr="001902B7" w:rsidRDefault="00A104E1" w:rsidP="00B1243F">
            <w:pPr>
              <w:contextualSpacing/>
              <w:jc w:val="center"/>
              <w:rPr>
                <w:sz w:val="20"/>
                <w:szCs w:val="20"/>
              </w:rPr>
            </w:pPr>
            <w:r w:rsidRPr="001902B7">
              <w:rPr>
                <w:sz w:val="20"/>
                <w:szCs w:val="20"/>
              </w:rPr>
              <w:t>O: 2</w:t>
            </w:r>
          </w:p>
        </w:tc>
        <w:tc>
          <w:tcPr>
            <w:tcW w:w="4253" w:type="dxa"/>
            <w:tcBorders>
              <w:top w:val="single" w:sz="4" w:space="0" w:color="auto"/>
              <w:left w:val="single" w:sz="4" w:space="0" w:color="auto"/>
              <w:bottom w:val="single" w:sz="4" w:space="0" w:color="auto"/>
              <w:right w:val="single" w:sz="4" w:space="0" w:color="auto"/>
            </w:tcBorders>
          </w:tcPr>
          <w:p w:rsidR="00A104E1" w:rsidRPr="001902B7" w:rsidRDefault="00A104E1" w:rsidP="00A33DAA">
            <w:pPr>
              <w:pStyle w:val="Normlny0"/>
              <w:widowControl/>
              <w:contextualSpacing/>
              <w:jc w:val="both"/>
            </w:pPr>
            <w:r w:rsidRPr="001902B7">
              <w:t>Logy pravidelne kontrolujú zodpovedné osoby za centralizované registre bankových účtov. Na žiadosť sa logy sprístupnia aj príslušnému dozornému orgánu zriadenému v súlade s článkom 41 smernice (EÚ) 2016/680.</w:t>
            </w:r>
          </w:p>
        </w:tc>
        <w:tc>
          <w:tcPr>
            <w:tcW w:w="708" w:type="dxa"/>
            <w:tcBorders>
              <w:top w:val="single" w:sz="4" w:space="0" w:color="auto"/>
              <w:left w:val="single" w:sz="4" w:space="0" w:color="auto"/>
              <w:bottom w:val="single" w:sz="4" w:space="0" w:color="auto"/>
              <w:right w:val="single" w:sz="12" w:space="0" w:color="auto"/>
            </w:tcBorders>
          </w:tcPr>
          <w:p w:rsidR="00A104E1" w:rsidRPr="001902B7" w:rsidRDefault="00A104E1"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A104E1" w:rsidRPr="001902B7" w:rsidRDefault="00496F0F" w:rsidP="00A33DAA">
            <w:pPr>
              <w:pStyle w:val="Normlny0"/>
              <w:widowControl/>
              <w:contextualSpacing/>
              <w:jc w:val="center"/>
            </w:pPr>
            <w:r>
              <w:t>návrh zákona</w:t>
            </w:r>
          </w:p>
        </w:tc>
        <w:tc>
          <w:tcPr>
            <w:tcW w:w="708" w:type="dxa"/>
            <w:tcBorders>
              <w:top w:val="single" w:sz="4" w:space="0" w:color="auto"/>
              <w:left w:val="single" w:sz="4" w:space="0" w:color="auto"/>
              <w:bottom w:val="single" w:sz="4" w:space="0" w:color="auto"/>
              <w:right w:val="single" w:sz="4" w:space="0" w:color="auto"/>
            </w:tcBorders>
          </w:tcPr>
          <w:p w:rsidR="00A104E1" w:rsidRPr="001902B7" w:rsidRDefault="00A104E1" w:rsidP="00A33DAA">
            <w:pPr>
              <w:widowControl/>
              <w:contextualSpacing/>
              <w:jc w:val="center"/>
              <w:rPr>
                <w:sz w:val="20"/>
                <w:szCs w:val="20"/>
              </w:rPr>
            </w:pPr>
            <w:r w:rsidRPr="001902B7">
              <w:rPr>
                <w:sz w:val="20"/>
                <w:szCs w:val="20"/>
              </w:rPr>
              <w:t>§: 7</w:t>
            </w:r>
          </w:p>
          <w:p w:rsidR="00A104E1" w:rsidRPr="001902B7" w:rsidRDefault="00A104E1" w:rsidP="00A33DAA">
            <w:pPr>
              <w:widowControl/>
              <w:contextualSpacing/>
              <w:jc w:val="center"/>
              <w:rPr>
                <w:sz w:val="20"/>
                <w:szCs w:val="20"/>
              </w:rPr>
            </w:pPr>
            <w:r w:rsidRPr="001902B7">
              <w:rPr>
                <w:sz w:val="20"/>
                <w:szCs w:val="20"/>
              </w:rPr>
              <w:t>O: 4</w:t>
            </w:r>
          </w:p>
          <w:p w:rsidR="00A104E1" w:rsidRDefault="00A104E1" w:rsidP="00A33DAA">
            <w:pPr>
              <w:widowControl/>
              <w:contextualSpacing/>
              <w:jc w:val="center"/>
              <w:rPr>
                <w:sz w:val="20"/>
                <w:szCs w:val="20"/>
              </w:rPr>
            </w:pPr>
          </w:p>
          <w:p w:rsidR="0011122C" w:rsidRDefault="0011122C" w:rsidP="00A33DAA">
            <w:pPr>
              <w:widowControl/>
              <w:contextualSpacing/>
              <w:jc w:val="center"/>
              <w:rPr>
                <w:sz w:val="20"/>
                <w:szCs w:val="20"/>
              </w:rPr>
            </w:pPr>
            <w:r>
              <w:rPr>
                <w:sz w:val="20"/>
                <w:szCs w:val="20"/>
              </w:rPr>
              <w:t>O: 5</w:t>
            </w:r>
          </w:p>
          <w:p w:rsidR="00A104E1" w:rsidRPr="001902B7" w:rsidRDefault="0011122C" w:rsidP="0011122C">
            <w:pPr>
              <w:widowControl/>
              <w:contextualSpacing/>
              <w:jc w:val="center"/>
              <w:rPr>
                <w:sz w:val="20"/>
                <w:szCs w:val="20"/>
              </w:rPr>
            </w:pPr>
            <w:r>
              <w:rPr>
                <w:sz w:val="20"/>
                <w:szCs w:val="20"/>
              </w:rPr>
              <w:t>P: a)</w:t>
            </w:r>
          </w:p>
        </w:tc>
        <w:tc>
          <w:tcPr>
            <w:tcW w:w="6379" w:type="dxa"/>
            <w:tcBorders>
              <w:top w:val="single" w:sz="4" w:space="0" w:color="auto"/>
              <w:left w:val="single" w:sz="4" w:space="0" w:color="auto"/>
              <w:bottom w:val="single" w:sz="4" w:space="0" w:color="auto"/>
              <w:right w:val="single" w:sz="4" w:space="0" w:color="auto"/>
            </w:tcBorders>
          </w:tcPr>
          <w:p w:rsidR="00A104E1" w:rsidRDefault="0011122C" w:rsidP="0011122C">
            <w:pPr>
              <w:pStyle w:val="Normlny0"/>
              <w:widowControl/>
              <w:contextualSpacing/>
              <w:jc w:val="both"/>
              <w:rPr>
                <w:color w:val="000000"/>
              </w:rPr>
            </w:pPr>
            <w:r w:rsidRPr="0011122C">
              <w:rPr>
                <w:color w:val="000000"/>
              </w:rPr>
              <w:t>Logy pravideln</w:t>
            </w:r>
            <w:r w:rsidR="00DE7796">
              <w:rPr>
                <w:color w:val="000000"/>
              </w:rPr>
              <w:t xml:space="preserve">e kontrolujú </w:t>
            </w:r>
            <w:r w:rsidRPr="0011122C">
              <w:rPr>
                <w:color w:val="000000"/>
              </w:rPr>
              <w:t>osob</w:t>
            </w:r>
            <w:r w:rsidR="00DE7796">
              <w:rPr>
                <w:color w:val="000000"/>
              </w:rPr>
              <w:t>y určené</w:t>
            </w:r>
            <w:r w:rsidRPr="0011122C">
              <w:rPr>
                <w:color w:val="000000"/>
              </w:rPr>
              <w:t xml:space="preserve"> ministerstvom financií.</w:t>
            </w:r>
          </w:p>
          <w:p w:rsidR="003E79F8" w:rsidRDefault="003E79F8" w:rsidP="0011122C">
            <w:pPr>
              <w:pStyle w:val="Normlny0"/>
              <w:widowControl/>
              <w:contextualSpacing/>
              <w:jc w:val="both"/>
              <w:rPr>
                <w:color w:val="000000"/>
              </w:rPr>
            </w:pPr>
          </w:p>
          <w:p w:rsidR="0011122C" w:rsidRDefault="0011122C" w:rsidP="0011122C">
            <w:pPr>
              <w:pStyle w:val="Normlny0"/>
              <w:widowControl/>
              <w:contextualSpacing/>
              <w:jc w:val="both"/>
              <w:rPr>
                <w:color w:val="000000"/>
              </w:rPr>
            </w:pPr>
          </w:p>
          <w:p w:rsidR="0011122C" w:rsidRDefault="0011122C" w:rsidP="0011122C">
            <w:pPr>
              <w:pStyle w:val="Normlny0"/>
              <w:widowControl/>
              <w:contextualSpacing/>
              <w:jc w:val="both"/>
            </w:pPr>
            <w:r>
              <w:t>Na účel podľa odseku 2 ministerstvo financií na požiadanie sprístupní logy</w:t>
            </w:r>
          </w:p>
          <w:p w:rsidR="0011122C" w:rsidRPr="001902B7" w:rsidRDefault="0011122C" w:rsidP="0011122C">
            <w:pPr>
              <w:pStyle w:val="Normlny0"/>
              <w:widowControl/>
              <w:contextualSpacing/>
              <w:jc w:val="both"/>
            </w:pPr>
            <w:r>
              <w:t>Úradu na ochranu osobných údajov Slovenskej republiky,</w:t>
            </w:r>
          </w:p>
        </w:tc>
        <w:tc>
          <w:tcPr>
            <w:tcW w:w="567" w:type="dxa"/>
            <w:tcBorders>
              <w:top w:val="single" w:sz="4" w:space="0" w:color="auto"/>
              <w:left w:val="single" w:sz="4" w:space="0" w:color="auto"/>
              <w:bottom w:val="single" w:sz="4" w:space="0" w:color="auto"/>
              <w:right w:val="single" w:sz="4" w:space="0" w:color="auto"/>
            </w:tcBorders>
          </w:tcPr>
          <w:p w:rsidR="00A104E1" w:rsidRPr="001902B7" w:rsidRDefault="00A104E1"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A104E1" w:rsidRPr="001902B7" w:rsidRDefault="00A104E1" w:rsidP="00A33DAA">
            <w:pPr>
              <w:pStyle w:val="Nadpis1"/>
              <w:widowControl/>
              <w:contextualSpacing/>
              <w:rPr>
                <w:b w:val="0"/>
                <w:bCs w:val="0"/>
                <w:sz w:val="20"/>
                <w:szCs w:val="20"/>
              </w:rPr>
            </w:pPr>
          </w:p>
        </w:tc>
      </w:tr>
      <w:tr w:rsidR="004A293D" w:rsidRPr="001902B7" w:rsidTr="00C21926">
        <w:tc>
          <w:tcPr>
            <w:tcW w:w="752" w:type="dxa"/>
            <w:tcBorders>
              <w:top w:val="single" w:sz="4" w:space="0" w:color="auto"/>
              <w:left w:val="single" w:sz="12" w:space="0" w:color="auto"/>
              <w:bottom w:val="single" w:sz="4" w:space="0" w:color="auto"/>
              <w:right w:val="single" w:sz="4" w:space="0" w:color="auto"/>
            </w:tcBorders>
          </w:tcPr>
          <w:p w:rsidR="004A293D" w:rsidRPr="001902B7" w:rsidRDefault="004A293D" w:rsidP="00B1243F">
            <w:pPr>
              <w:contextualSpacing/>
              <w:jc w:val="center"/>
              <w:rPr>
                <w:sz w:val="20"/>
                <w:szCs w:val="20"/>
              </w:rPr>
            </w:pPr>
            <w:r w:rsidRPr="001902B7">
              <w:rPr>
                <w:sz w:val="20"/>
                <w:szCs w:val="20"/>
              </w:rPr>
              <w:t>Č: 6</w:t>
            </w:r>
          </w:p>
          <w:p w:rsidR="004A293D" w:rsidRPr="001902B7" w:rsidRDefault="004A293D" w:rsidP="00B1243F">
            <w:pPr>
              <w:contextualSpacing/>
              <w:jc w:val="center"/>
              <w:rPr>
                <w:sz w:val="20"/>
                <w:szCs w:val="20"/>
              </w:rPr>
            </w:pPr>
            <w:r w:rsidRPr="001902B7">
              <w:rPr>
                <w:sz w:val="20"/>
                <w:szCs w:val="20"/>
              </w:rPr>
              <w:t>O: 3</w:t>
            </w:r>
          </w:p>
        </w:tc>
        <w:tc>
          <w:tcPr>
            <w:tcW w:w="4253" w:type="dxa"/>
            <w:tcBorders>
              <w:top w:val="single" w:sz="4" w:space="0" w:color="auto"/>
              <w:left w:val="single" w:sz="4" w:space="0" w:color="auto"/>
              <w:bottom w:val="single" w:sz="4" w:space="0" w:color="auto"/>
              <w:right w:val="single" w:sz="4" w:space="0" w:color="auto"/>
            </w:tcBorders>
          </w:tcPr>
          <w:p w:rsidR="004A293D" w:rsidRPr="001902B7" w:rsidRDefault="004A293D" w:rsidP="00A33DAA">
            <w:pPr>
              <w:pStyle w:val="Normlny0"/>
              <w:widowControl/>
              <w:contextualSpacing/>
              <w:jc w:val="both"/>
            </w:pPr>
            <w:r w:rsidRPr="001902B7">
              <w:t>Logy sa používajú len na monitorovanie ochrany údajov vrátane kontroly prípustnosti žiadosti a zákonnosti spracúvania údajov a na zaistenie bezpečnosti údajov. Uvedené logy sa chránia primeranými opatreniami proti neoprávnenému prístupu a vymazávajú sa päť rokov po ich vytvorení, ak nie sú potrebné na postupy monitorovania, ktoré prebiehajú.</w:t>
            </w:r>
          </w:p>
        </w:tc>
        <w:tc>
          <w:tcPr>
            <w:tcW w:w="708" w:type="dxa"/>
            <w:tcBorders>
              <w:top w:val="single" w:sz="4" w:space="0" w:color="auto"/>
              <w:left w:val="single" w:sz="4" w:space="0" w:color="auto"/>
              <w:bottom w:val="single" w:sz="4" w:space="0" w:color="auto"/>
              <w:right w:val="single" w:sz="12" w:space="0" w:color="auto"/>
            </w:tcBorders>
          </w:tcPr>
          <w:p w:rsidR="004A293D" w:rsidRPr="001902B7" w:rsidRDefault="004A293D"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4A293D" w:rsidRPr="001902B7" w:rsidRDefault="00496F0F" w:rsidP="00A33DAA">
            <w:pPr>
              <w:pStyle w:val="Normlny0"/>
              <w:widowControl/>
              <w:contextualSpacing/>
              <w:jc w:val="center"/>
            </w:pPr>
            <w:r>
              <w:t>návrh zákona</w:t>
            </w:r>
          </w:p>
        </w:tc>
        <w:tc>
          <w:tcPr>
            <w:tcW w:w="708" w:type="dxa"/>
            <w:tcBorders>
              <w:top w:val="single" w:sz="4" w:space="0" w:color="auto"/>
              <w:left w:val="single" w:sz="4" w:space="0" w:color="auto"/>
              <w:bottom w:val="single" w:sz="4" w:space="0" w:color="auto"/>
              <w:right w:val="single" w:sz="4" w:space="0" w:color="auto"/>
            </w:tcBorders>
          </w:tcPr>
          <w:p w:rsidR="004A293D" w:rsidRPr="001902B7" w:rsidRDefault="004A293D" w:rsidP="00A33DAA">
            <w:pPr>
              <w:widowControl/>
              <w:contextualSpacing/>
              <w:jc w:val="center"/>
              <w:rPr>
                <w:sz w:val="20"/>
                <w:szCs w:val="20"/>
              </w:rPr>
            </w:pPr>
            <w:r w:rsidRPr="001902B7">
              <w:rPr>
                <w:sz w:val="20"/>
                <w:szCs w:val="20"/>
              </w:rPr>
              <w:t>§: 7</w:t>
            </w:r>
          </w:p>
          <w:p w:rsidR="004A293D" w:rsidRPr="001902B7" w:rsidRDefault="004A293D" w:rsidP="00A33DAA">
            <w:pPr>
              <w:widowControl/>
              <w:contextualSpacing/>
              <w:jc w:val="center"/>
              <w:rPr>
                <w:sz w:val="20"/>
                <w:szCs w:val="20"/>
              </w:rPr>
            </w:pPr>
            <w:r w:rsidRPr="001902B7">
              <w:rPr>
                <w:sz w:val="20"/>
                <w:szCs w:val="20"/>
              </w:rPr>
              <w:t>O: 2</w:t>
            </w:r>
          </w:p>
          <w:p w:rsidR="004A293D" w:rsidRPr="001902B7" w:rsidRDefault="004A293D" w:rsidP="00A33DAA">
            <w:pPr>
              <w:widowControl/>
              <w:contextualSpacing/>
              <w:jc w:val="center"/>
              <w:rPr>
                <w:sz w:val="20"/>
                <w:szCs w:val="20"/>
              </w:rPr>
            </w:pPr>
          </w:p>
          <w:p w:rsidR="004A293D" w:rsidRDefault="004A293D" w:rsidP="00A33DAA">
            <w:pPr>
              <w:widowControl/>
              <w:contextualSpacing/>
              <w:jc w:val="center"/>
              <w:rPr>
                <w:sz w:val="20"/>
                <w:szCs w:val="20"/>
              </w:rPr>
            </w:pPr>
          </w:p>
          <w:p w:rsidR="00DE7796" w:rsidRDefault="00DE7796" w:rsidP="00A33DAA">
            <w:pPr>
              <w:widowControl/>
              <w:contextualSpacing/>
              <w:jc w:val="center"/>
              <w:rPr>
                <w:sz w:val="20"/>
                <w:szCs w:val="20"/>
              </w:rPr>
            </w:pPr>
          </w:p>
          <w:p w:rsidR="00DE7796" w:rsidRDefault="00DE7796" w:rsidP="00A33DAA">
            <w:pPr>
              <w:widowControl/>
              <w:contextualSpacing/>
              <w:jc w:val="center"/>
              <w:rPr>
                <w:sz w:val="20"/>
                <w:szCs w:val="20"/>
              </w:rPr>
            </w:pPr>
          </w:p>
          <w:p w:rsidR="00DE7796" w:rsidRDefault="00DE7796" w:rsidP="00A33DAA">
            <w:pPr>
              <w:widowControl/>
              <w:contextualSpacing/>
              <w:jc w:val="center"/>
              <w:rPr>
                <w:sz w:val="20"/>
                <w:szCs w:val="20"/>
              </w:rPr>
            </w:pPr>
          </w:p>
          <w:p w:rsidR="00B73D35" w:rsidRPr="001902B7" w:rsidRDefault="00B73D35" w:rsidP="00A33DAA">
            <w:pPr>
              <w:widowControl/>
              <w:contextualSpacing/>
              <w:jc w:val="center"/>
              <w:rPr>
                <w:sz w:val="20"/>
                <w:szCs w:val="20"/>
              </w:rPr>
            </w:pPr>
          </w:p>
          <w:p w:rsidR="004A293D" w:rsidRPr="001902B7" w:rsidRDefault="00B73D35" w:rsidP="00B73D35">
            <w:pPr>
              <w:widowControl/>
              <w:contextualSpacing/>
              <w:jc w:val="center"/>
              <w:rPr>
                <w:sz w:val="20"/>
                <w:szCs w:val="20"/>
              </w:rPr>
            </w:pPr>
            <w:r>
              <w:rPr>
                <w:sz w:val="20"/>
                <w:szCs w:val="20"/>
              </w:rPr>
              <w:t>O: 3</w:t>
            </w:r>
          </w:p>
        </w:tc>
        <w:tc>
          <w:tcPr>
            <w:tcW w:w="6379" w:type="dxa"/>
            <w:tcBorders>
              <w:top w:val="single" w:sz="4" w:space="0" w:color="auto"/>
              <w:left w:val="single" w:sz="4" w:space="0" w:color="auto"/>
              <w:bottom w:val="single" w:sz="4" w:space="0" w:color="auto"/>
              <w:right w:val="single" w:sz="4" w:space="0" w:color="auto"/>
            </w:tcBorders>
          </w:tcPr>
          <w:p w:rsidR="00B73D35" w:rsidRPr="00B73D35" w:rsidRDefault="00B73D35" w:rsidP="00B73D35">
            <w:pPr>
              <w:widowControl/>
              <w:adjustRightInd/>
              <w:contextualSpacing/>
              <w:jc w:val="both"/>
              <w:rPr>
                <w:color w:val="000000"/>
                <w:sz w:val="20"/>
                <w:szCs w:val="20"/>
              </w:rPr>
            </w:pPr>
            <w:r w:rsidRPr="00B73D35">
              <w:rPr>
                <w:color w:val="000000"/>
                <w:sz w:val="20"/>
                <w:szCs w:val="20"/>
              </w:rPr>
              <w:t xml:space="preserve">Ministerstvo financií môže logy použiť výlučne </w:t>
            </w:r>
            <w:r w:rsidR="00DE7796">
              <w:rPr>
                <w:color w:val="000000"/>
                <w:sz w:val="20"/>
                <w:szCs w:val="20"/>
              </w:rPr>
              <w:t>v súlade s osobitnými predpismi</w:t>
            </w:r>
            <w:r w:rsidR="00DE7796" w:rsidRPr="00DE7796">
              <w:rPr>
                <w:color w:val="000000"/>
                <w:sz w:val="20"/>
                <w:szCs w:val="20"/>
                <w:vertAlign w:val="superscript"/>
              </w:rPr>
              <w:t>26</w:t>
            </w:r>
            <w:r w:rsidR="00DE7796">
              <w:rPr>
                <w:color w:val="000000"/>
                <w:sz w:val="20"/>
                <w:szCs w:val="20"/>
              </w:rPr>
              <w:t xml:space="preserve">) </w:t>
            </w:r>
            <w:r w:rsidRPr="00B73D35">
              <w:rPr>
                <w:color w:val="000000"/>
                <w:sz w:val="20"/>
                <w:szCs w:val="20"/>
              </w:rPr>
              <w:t>na účely monitorovania ochrany osobných údajov vrátane kontroly prípustnosti žiadosti a overovania zákonnosti spracúvania osobných údajov a na zabezpečenie integrity a bezpečnosti osobných údajov.</w:t>
            </w:r>
          </w:p>
          <w:p w:rsidR="00B73D35" w:rsidRDefault="00B73D35" w:rsidP="00B73D35">
            <w:pPr>
              <w:widowControl/>
              <w:adjustRightInd/>
              <w:contextualSpacing/>
              <w:jc w:val="both"/>
              <w:rPr>
                <w:color w:val="000000"/>
                <w:sz w:val="20"/>
                <w:szCs w:val="20"/>
              </w:rPr>
            </w:pPr>
          </w:p>
          <w:p w:rsidR="00DE7796" w:rsidRPr="00DE7796" w:rsidRDefault="00DE7796" w:rsidP="00DE7796">
            <w:pPr>
              <w:widowControl/>
              <w:adjustRightInd/>
              <w:contextualSpacing/>
              <w:jc w:val="both"/>
              <w:rPr>
                <w:color w:val="000000"/>
                <w:sz w:val="16"/>
                <w:szCs w:val="16"/>
              </w:rPr>
            </w:pPr>
            <w:r w:rsidRPr="00DE7796">
              <w:rPr>
                <w:color w:val="000000"/>
                <w:sz w:val="16"/>
                <w:szCs w:val="16"/>
                <w:vertAlign w:val="superscript"/>
              </w:rPr>
              <w:t>26</w:t>
            </w:r>
            <w:r w:rsidRPr="00DE7796">
              <w:rPr>
                <w:color w:val="000000"/>
                <w:sz w:val="16"/>
                <w:szCs w:val="16"/>
              </w:rPr>
              <w:t xml:space="preserve">) Nariadenie  (EÚ) 2016/679.  </w:t>
            </w:r>
          </w:p>
          <w:p w:rsidR="00DE7796" w:rsidRPr="00DE7796" w:rsidRDefault="00DE7796" w:rsidP="00DE7796">
            <w:pPr>
              <w:widowControl/>
              <w:adjustRightInd/>
              <w:contextualSpacing/>
              <w:jc w:val="both"/>
              <w:rPr>
                <w:color w:val="000000"/>
                <w:sz w:val="16"/>
                <w:szCs w:val="16"/>
              </w:rPr>
            </w:pPr>
            <w:r w:rsidRPr="00DE7796">
              <w:rPr>
                <w:color w:val="000000"/>
                <w:sz w:val="16"/>
                <w:szCs w:val="16"/>
              </w:rPr>
              <w:t>Zákon č. 18/2018 Z. z. v znení neskorších predpisov.</w:t>
            </w:r>
          </w:p>
          <w:p w:rsidR="00DE7796" w:rsidRPr="00B73D35" w:rsidRDefault="00DE7796" w:rsidP="00B73D35">
            <w:pPr>
              <w:widowControl/>
              <w:adjustRightInd/>
              <w:contextualSpacing/>
              <w:jc w:val="both"/>
              <w:rPr>
                <w:color w:val="000000"/>
                <w:sz w:val="20"/>
                <w:szCs w:val="20"/>
              </w:rPr>
            </w:pPr>
          </w:p>
          <w:p w:rsidR="004A293D" w:rsidRPr="001902B7" w:rsidRDefault="00B73D35" w:rsidP="00DE7796">
            <w:pPr>
              <w:widowControl/>
              <w:adjustRightInd/>
              <w:contextualSpacing/>
              <w:jc w:val="both"/>
              <w:rPr>
                <w:color w:val="000000"/>
                <w:sz w:val="20"/>
                <w:szCs w:val="20"/>
              </w:rPr>
            </w:pPr>
            <w:r w:rsidRPr="00B73D35">
              <w:rPr>
                <w:color w:val="000000"/>
                <w:sz w:val="20"/>
                <w:szCs w:val="20"/>
              </w:rPr>
              <w:t xml:space="preserve">Logy sa uchovávajú </w:t>
            </w:r>
            <w:r w:rsidR="00DE7796">
              <w:rPr>
                <w:color w:val="000000"/>
                <w:sz w:val="20"/>
                <w:szCs w:val="20"/>
              </w:rPr>
              <w:t>desať</w:t>
            </w:r>
            <w:r w:rsidRPr="00B73D35">
              <w:rPr>
                <w:color w:val="000000"/>
                <w:sz w:val="20"/>
                <w:szCs w:val="20"/>
              </w:rPr>
              <w:t xml:space="preserve"> rokov od ich vytvorenia. Logy možno uchovávať aj dlhšie, ak je to potrebné na účel uvedené v odseku 2.</w:t>
            </w:r>
          </w:p>
        </w:tc>
        <w:tc>
          <w:tcPr>
            <w:tcW w:w="567" w:type="dxa"/>
            <w:tcBorders>
              <w:top w:val="single" w:sz="4" w:space="0" w:color="auto"/>
              <w:left w:val="single" w:sz="4" w:space="0" w:color="auto"/>
              <w:bottom w:val="single" w:sz="4" w:space="0" w:color="auto"/>
              <w:right w:val="single" w:sz="4" w:space="0" w:color="auto"/>
            </w:tcBorders>
          </w:tcPr>
          <w:p w:rsidR="004A293D" w:rsidRPr="001902B7" w:rsidRDefault="004A293D"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4A293D" w:rsidRPr="001902B7" w:rsidRDefault="004A293D" w:rsidP="00A33DAA">
            <w:pPr>
              <w:pStyle w:val="Nadpis1"/>
              <w:widowControl/>
              <w:contextualSpacing/>
              <w:rPr>
                <w:b w:val="0"/>
                <w:bCs w:val="0"/>
                <w:sz w:val="20"/>
                <w:szCs w:val="20"/>
              </w:rPr>
            </w:pPr>
          </w:p>
        </w:tc>
      </w:tr>
      <w:tr w:rsidR="002F6981" w:rsidRPr="001902B7" w:rsidTr="00C21926">
        <w:tc>
          <w:tcPr>
            <w:tcW w:w="752" w:type="dxa"/>
            <w:tcBorders>
              <w:top w:val="single" w:sz="4" w:space="0" w:color="auto"/>
              <w:left w:val="single" w:sz="12" w:space="0" w:color="auto"/>
              <w:bottom w:val="single" w:sz="4" w:space="0" w:color="auto"/>
              <w:right w:val="single" w:sz="4" w:space="0" w:color="auto"/>
            </w:tcBorders>
          </w:tcPr>
          <w:p w:rsidR="002F6981" w:rsidRPr="001902B7" w:rsidRDefault="002F6981" w:rsidP="00B1243F">
            <w:pPr>
              <w:contextualSpacing/>
              <w:jc w:val="center"/>
              <w:rPr>
                <w:sz w:val="20"/>
                <w:szCs w:val="20"/>
              </w:rPr>
            </w:pPr>
            <w:r w:rsidRPr="001902B7">
              <w:rPr>
                <w:sz w:val="20"/>
                <w:szCs w:val="20"/>
              </w:rPr>
              <w:t>Č: 6</w:t>
            </w:r>
          </w:p>
          <w:p w:rsidR="002F6981" w:rsidRPr="001902B7" w:rsidRDefault="002F6981" w:rsidP="00B1243F">
            <w:pPr>
              <w:contextualSpacing/>
              <w:jc w:val="center"/>
              <w:rPr>
                <w:sz w:val="20"/>
                <w:szCs w:val="20"/>
              </w:rPr>
            </w:pPr>
            <w:r w:rsidRPr="001902B7">
              <w:rPr>
                <w:sz w:val="20"/>
                <w:szCs w:val="20"/>
              </w:rPr>
              <w:t>O: 4</w:t>
            </w:r>
          </w:p>
        </w:tc>
        <w:tc>
          <w:tcPr>
            <w:tcW w:w="4253" w:type="dxa"/>
            <w:tcBorders>
              <w:top w:val="single" w:sz="4" w:space="0" w:color="auto"/>
              <w:left w:val="single" w:sz="4" w:space="0" w:color="auto"/>
              <w:bottom w:val="single" w:sz="4" w:space="0" w:color="auto"/>
              <w:right w:val="single" w:sz="4" w:space="0" w:color="auto"/>
            </w:tcBorders>
          </w:tcPr>
          <w:p w:rsidR="002F6981" w:rsidRPr="001902B7" w:rsidRDefault="002F6981" w:rsidP="00A33DAA">
            <w:pPr>
              <w:pStyle w:val="Normlnywebov8"/>
              <w:widowControl/>
              <w:spacing w:before="0" w:after="0"/>
              <w:ind w:left="0" w:right="0"/>
              <w:contextualSpacing/>
              <w:jc w:val="both"/>
              <w:rPr>
                <w:sz w:val="20"/>
                <w:szCs w:val="20"/>
              </w:rPr>
            </w:pPr>
            <w:r w:rsidRPr="001902B7">
              <w:rPr>
                <w:sz w:val="20"/>
                <w:szCs w:val="20"/>
              </w:rPr>
              <w:t>Členské štáty zabezpečia, aby orgány, ktoré prevádzkujú centrálne registre bankových účtov, prijali vhodné opatrenia na oboznámenie zamestnancov s platnými právom Únie a vnútroštátnym právom vrátane uplatniteľných pravidiel na ochranu údajov. Takéto opatrenia zahŕňajú špecializované programy odbornej prípravy.</w:t>
            </w:r>
          </w:p>
        </w:tc>
        <w:tc>
          <w:tcPr>
            <w:tcW w:w="708" w:type="dxa"/>
            <w:tcBorders>
              <w:top w:val="single" w:sz="4" w:space="0" w:color="auto"/>
              <w:left w:val="single" w:sz="4" w:space="0" w:color="auto"/>
              <w:bottom w:val="single" w:sz="4" w:space="0" w:color="auto"/>
              <w:right w:val="single" w:sz="12" w:space="0" w:color="auto"/>
            </w:tcBorders>
          </w:tcPr>
          <w:p w:rsidR="002F6981" w:rsidRPr="001902B7" w:rsidRDefault="002F6981"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2F6981" w:rsidRPr="001902B7" w:rsidRDefault="00496F0F" w:rsidP="00A33DAA">
            <w:pPr>
              <w:pStyle w:val="Normlny0"/>
              <w:widowControl/>
              <w:contextualSpacing/>
              <w:jc w:val="center"/>
            </w:pPr>
            <w:r>
              <w:t>návrh zákona</w:t>
            </w:r>
          </w:p>
        </w:tc>
        <w:tc>
          <w:tcPr>
            <w:tcW w:w="708" w:type="dxa"/>
            <w:tcBorders>
              <w:top w:val="single" w:sz="4" w:space="0" w:color="auto"/>
              <w:left w:val="single" w:sz="4" w:space="0" w:color="auto"/>
              <w:bottom w:val="single" w:sz="4" w:space="0" w:color="auto"/>
              <w:right w:val="single" w:sz="4" w:space="0" w:color="auto"/>
            </w:tcBorders>
          </w:tcPr>
          <w:p w:rsidR="002F6981" w:rsidRPr="001902B7" w:rsidRDefault="002F6981" w:rsidP="00A33DAA">
            <w:pPr>
              <w:widowControl/>
              <w:contextualSpacing/>
              <w:jc w:val="center"/>
              <w:rPr>
                <w:sz w:val="20"/>
                <w:szCs w:val="20"/>
              </w:rPr>
            </w:pPr>
            <w:r w:rsidRPr="001902B7">
              <w:rPr>
                <w:sz w:val="20"/>
                <w:szCs w:val="20"/>
              </w:rPr>
              <w:t xml:space="preserve">§: </w:t>
            </w:r>
            <w:r w:rsidR="003F6756" w:rsidRPr="001902B7">
              <w:rPr>
                <w:sz w:val="20"/>
                <w:szCs w:val="20"/>
              </w:rPr>
              <w:t>6</w:t>
            </w:r>
          </w:p>
          <w:p w:rsidR="002F6981" w:rsidRPr="001902B7" w:rsidRDefault="00B73D35" w:rsidP="00A33DAA">
            <w:pPr>
              <w:widowControl/>
              <w:contextualSpacing/>
              <w:jc w:val="center"/>
              <w:rPr>
                <w:sz w:val="20"/>
                <w:szCs w:val="20"/>
              </w:rPr>
            </w:pPr>
            <w:r>
              <w:rPr>
                <w:sz w:val="20"/>
                <w:szCs w:val="20"/>
              </w:rPr>
              <w:t>O: 1</w:t>
            </w:r>
          </w:p>
          <w:p w:rsidR="002F6981" w:rsidRPr="001902B7" w:rsidRDefault="002F6981" w:rsidP="00A33DAA">
            <w:pPr>
              <w:widowControl/>
              <w:contextualSpacing/>
              <w:jc w:val="center"/>
              <w:rPr>
                <w:sz w:val="20"/>
                <w:szCs w:val="20"/>
              </w:rPr>
            </w:pPr>
          </w:p>
          <w:p w:rsidR="002F6981" w:rsidRPr="001902B7" w:rsidRDefault="002F6981" w:rsidP="00A33DAA">
            <w:pPr>
              <w:widowControl/>
              <w:contextualSpacing/>
              <w:jc w:val="center"/>
              <w:rPr>
                <w:sz w:val="20"/>
                <w:szCs w:val="20"/>
              </w:rPr>
            </w:pPr>
          </w:p>
          <w:p w:rsidR="002F6981" w:rsidRPr="001902B7" w:rsidRDefault="002F6981" w:rsidP="00A33DAA">
            <w:pPr>
              <w:widowControl/>
              <w:contextualSpacing/>
              <w:jc w:val="center"/>
              <w:rPr>
                <w:sz w:val="20"/>
                <w:szCs w:val="20"/>
              </w:rPr>
            </w:pPr>
          </w:p>
          <w:p w:rsidR="002F6981" w:rsidRDefault="002F6981" w:rsidP="00A33DAA">
            <w:pPr>
              <w:widowControl/>
              <w:contextualSpacing/>
              <w:jc w:val="center"/>
              <w:rPr>
                <w:sz w:val="20"/>
                <w:szCs w:val="20"/>
              </w:rPr>
            </w:pPr>
          </w:p>
          <w:p w:rsidR="00DE7796" w:rsidRPr="001902B7" w:rsidRDefault="00DE7796" w:rsidP="00A33DAA">
            <w:pPr>
              <w:widowControl/>
              <w:contextualSpacing/>
              <w:jc w:val="center"/>
              <w:rPr>
                <w:sz w:val="20"/>
                <w:szCs w:val="20"/>
              </w:rPr>
            </w:pPr>
            <w:r>
              <w:rPr>
                <w:sz w:val="20"/>
                <w:szCs w:val="20"/>
              </w:rPr>
              <w:t>§: 12</w:t>
            </w:r>
          </w:p>
          <w:p w:rsidR="00DE7796" w:rsidRDefault="00DE7796" w:rsidP="00A33DAA">
            <w:pPr>
              <w:widowControl/>
              <w:contextualSpacing/>
              <w:jc w:val="center"/>
              <w:rPr>
                <w:sz w:val="20"/>
                <w:szCs w:val="20"/>
              </w:rPr>
            </w:pPr>
          </w:p>
          <w:p w:rsidR="002F6981" w:rsidRPr="001902B7" w:rsidRDefault="00DE7796" w:rsidP="00DE7796">
            <w:pPr>
              <w:widowControl/>
              <w:contextualSpacing/>
              <w:jc w:val="center"/>
              <w:rPr>
                <w:sz w:val="20"/>
                <w:szCs w:val="20"/>
              </w:rPr>
            </w:pPr>
            <w:r>
              <w:rPr>
                <w:sz w:val="20"/>
                <w:szCs w:val="20"/>
              </w:rPr>
              <w:t>P: d</w:t>
            </w:r>
          </w:p>
        </w:tc>
        <w:tc>
          <w:tcPr>
            <w:tcW w:w="6379" w:type="dxa"/>
            <w:tcBorders>
              <w:top w:val="single" w:sz="4" w:space="0" w:color="auto"/>
              <w:left w:val="single" w:sz="4" w:space="0" w:color="auto"/>
              <w:bottom w:val="single" w:sz="4" w:space="0" w:color="auto"/>
              <w:right w:val="single" w:sz="4" w:space="0" w:color="auto"/>
            </w:tcBorders>
          </w:tcPr>
          <w:p w:rsidR="002F6981" w:rsidRDefault="00B73D35" w:rsidP="00B73D35">
            <w:pPr>
              <w:widowControl/>
              <w:adjustRightInd/>
              <w:contextualSpacing/>
              <w:jc w:val="both"/>
              <w:rPr>
                <w:color w:val="000000"/>
                <w:sz w:val="20"/>
                <w:szCs w:val="20"/>
              </w:rPr>
            </w:pPr>
            <w:r w:rsidRPr="00B73D35">
              <w:rPr>
                <w:color w:val="000000"/>
                <w:sz w:val="20"/>
                <w:szCs w:val="20"/>
              </w:rPr>
              <w:t xml:space="preserve">Pri prevádzke centrálneho registra účtov uplatňuje ministerstvo financií také organizačné, personálne, kontrolné a technické opatrenia, aby bola zaistená primeraná bezpečnosť údajov uchovávaných v centrálnom registri účtov vrátane ich ochrany pred neoprávneným spracúvaním, </w:t>
            </w:r>
            <w:r w:rsidR="00DE7796">
              <w:rPr>
                <w:color w:val="000000"/>
                <w:sz w:val="20"/>
                <w:szCs w:val="20"/>
              </w:rPr>
              <w:t xml:space="preserve">zneužitím, </w:t>
            </w:r>
            <w:r w:rsidRPr="00B73D35">
              <w:rPr>
                <w:color w:val="000000"/>
                <w:sz w:val="20"/>
                <w:szCs w:val="20"/>
              </w:rPr>
              <w:t>stratou, zničením alebo poškodením.</w:t>
            </w:r>
          </w:p>
          <w:p w:rsidR="00B73D35" w:rsidRDefault="00B73D35" w:rsidP="00B73D35">
            <w:pPr>
              <w:widowControl/>
              <w:adjustRightInd/>
              <w:contextualSpacing/>
              <w:jc w:val="both"/>
              <w:rPr>
                <w:color w:val="000000"/>
                <w:sz w:val="20"/>
                <w:szCs w:val="20"/>
              </w:rPr>
            </w:pPr>
          </w:p>
          <w:p w:rsidR="00B73D35" w:rsidRDefault="00DE7796" w:rsidP="00B73D35">
            <w:pPr>
              <w:widowControl/>
              <w:adjustRightInd/>
              <w:contextualSpacing/>
              <w:jc w:val="both"/>
              <w:rPr>
                <w:color w:val="000000"/>
                <w:sz w:val="20"/>
                <w:szCs w:val="20"/>
              </w:rPr>
            </w:pPr>
            <w:r w:rsidRPr="00DE7796">
              <w:rPr>
                <w:color w:val="000000"/>
                <w:sz w:val="20"/>
                <w:szCs w:val="20"/>
              </w:rPr>
              <w:t>Ministerstvo financií vydá do 1. júla 2022 všeobecne záväzný právny predpis, ktorým ustanoví</w:t>
            </w:r>
          </w:p>
          <w:p w:rsidR="00DE7796" w:rsidRPr="001902B7" w:rsidRDefault="00DE7796" w:rsidP="00B73D35">
            <w:pPr>
              <w:widowControl/>
              <w:adjustRightInd/>
              <w:contextualSpacing/>
              <w:jc w:val="both"/>
              <w:rPr>
                <w:color w:val="000000"/>
                <w:sz w:val="20"/>
                <w:szCs w:val="20"/>
              </w:rPr>
            </w:pPr>
            <w:r w:rsidRPr="00DE7796">
              <w:rPr>
                <w:color w:val="000000"/>
                <w:sz w:val="20"/>
                <w:szCs w:val="20"/>
              </w:rPr>
              <w:t>podrobnosti o opatreniach podľa § 6 ods. 1 až 4,</w:t>
            </w:r>
          </w:p>
        </w:tc>
        <w:tc>
          <w:tcPr>
            <w:tcW w:w="567" w:type="dxa"/>
            <w:tcBorders>
              <w:top w:val="single" w:sz="4" w:space="0" w:color="auto"/>
              <w:left w:val="single" w:sz="4" w:space="0" w:color="auto"/>
              <w:bottom w:val="single" w:sz="4" w:space="0" w:color="auto"/>
              <w:right w:val="single" w:sz="4" w:space="0" w:color="auto"/>
            </w:tcBorders>
          </w:tcPr>
          <w:p w:rsidR="002F6981" w:rsidRPr="001902B7" w:rsidRDefault="002F6981"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2F6981" w:rsidRPr="001902B7" w:rsidRDefault="002F6981" w:rsidP="00A33DAA">
            <w:pPr>
              <w:pStyle w:val="Nadpis1"/>
              <w:widowControl/>
              <w:contextualSpacing/>
              <w:rPr>
                <w:b w:val="0"/>
                <w:bCs w:val="0"/>
                <w:sz w:val="20"/>
                <w:szCs w:val="20"/>
              </w:rPr>
            </w:pPr>
          </w:p>
        </w:tc>
      </w:tr>
      <w:tr w:rsidR="00660363" w:rsidRPr="001902B7" w:rsidTr="00C21926">
        <w:tc>
          <w:tcPr>
            <w:tcW w:w="752" w:type="dxa"/>
            <w:tcBorders>
              <w:top w:val="single" w:sz="4" w:space="0" w:color="auto"/>
              <w:left w:val="single" w:sz="12" w:space="0" w:color="auto"/>
              <w:bottom w:val="single" w:sz="4" w:space="0" w:color="auto"/>
              <w:right w:val="single" w:sz="4" w:space="0" w:color="auto"/>
            </w:tcBorders>
          </w:tcPr>
          <w:p w:rsidR="00660363" w:rsidRPr="001902B7" w:rsidRDefault="00660363" w:rsidP="00660363">
            <w:pPr>
              <w:contextualSpacing/>
              <w:jc w:val="center"/>
              <w:rPr>
                <w:sz w:val="20"/>
                <w:szCs w:val="20"/>
              </w:rPr>
            </w:pPr>
            <w:r w:rsidRPr="001902B7">
              <w:rPr>
                <w:sz w:val="20"/>
                <w:szCs w:val="20"/>
              </w:rPr>
              <w:t>Č: 7</w:t>
            </w:r>
          </w:p>
          <w:p w:rsidR="00660363" w:rsidRPr="001902B7" w:rsidRDefault="00660363" w:rsidP="00660363">
            <w:pPr>
              <w:contextualSpacing/>
              <w:jc w:val="center"/>
              <w:rPr>
                <w:sz w:val="20"/>
                <w:szCs w:val="20"/>
              </w:rPr>
            </w:pPr>
            <w:r w:rsidRPr="001902B7">
              <w:rPr>
                <w:sz w:val="20"/>
                <w:szCs w:val="20"/>
              </w:rPr>
              <w:t>O: 1</w:t>
            </w:r>
          </w:p>
        </w:tc>
        <w:tc>
          <w:tcPr>
            <w:tcW w:w="4253" w:type="dxa"/>
            <w:tcBorders>
              <w:top w:val="single" w:sz="4" w:space="0" w:color="auto"/>
              <w:left w:val="single" w:sz="4" w:space="0" w:color="auto"/>
              <w:bottom w:val="single" w:sz="4" w:space="0" w:color="auto"/>
              <w:right w:val="single" w:sz="4" w:space="0" w:color="auto"/>
            </w:tcBorders>
          </w:tcPr>
          <w:p w:rsidR="00660363" w:rsidRPr="001902B7" w:rsidRDefault="00660363" w:rsidP="00660363">
            <w:pPr>
              <w:pStyle w:val="Normlny0"/>
              <w:widowControl/>
              <w:contextualSpacing/>
              <w:jc w:val="both"/>
            </w:pPr>
            <w:r w:rsidRPr="001902B7">
              <w:t>S výhradou vnútroštátnych procesných záruk každý členský štát zabezpečí, aby sa od jeho národnej FIU vyžadovala spolupráca s jeho určenými príslušnými orgánmi uvedenými v článku 3 ods. 2 a aby FIU bola schopná včas odpovedať na odôvodnené žiadosti uvedených určených príslušných orgánov o finančné informácie alebo finančné analýzy v tomto členskom štáte, ak sú takéto finančné informácie alebo finančné analýzy v jednotlivých prípadoch potrebné a, ak sú tieto žiadosti odôvodnené obavami týkajúcimi sa predchádzania závažným trestným činom, ich odhaľovania, vyšetrovania alebo stíhania.</w:t>
            </w:r>
          </w:p>
        </w:tc>
        <w:tc>
          <w:tcPr>
            <w:tcW w:w="708" w:type="dxa"/>
            <w:tcBorders>
              <w:top w:val="single" w:sz="4" w:space="0" w:color="auto"/>
              <w:left w:val="single" w:sz="4" w:space="0" w:color="auto"/>
              <w:bottom w:val="single" w:sz="4" w:space="0" w:color="auto"/>
              <w:right w:val="single" w:sz="12" w:space="0" w:color="auto"/>
            </w:tcBorders>
          </w:tcPr>
          <w:p w:rsidR="00660363" w:rsidRPr="001902B7" w:rsidRDefault="00660363" w:rsidP="00660363">
            <w:pPr>
              <w:widowControl/>
              <w:contextualSpacing/>
              <w:jc w:val="center"/>
              <w:rPr>
                <w:sz w:val="20"/>
                <w:szCs w:val="20"/>
              </w:rPr>
            </w:pPr>
            <w:r w:rsidRPr="001902B7">
              <w:rPr>
                <w:sz w:val="20"/>
                <w:szCs w:val="20"/>
              </w:rPr>
              <w:t xml:space="preserve">N </w:t>
            </w:r>
          </w:p>
        </w:tc>
        <w:tc>
          <w:tcPr>
            <w:tcW w:w="993" w:type="dxa"/>
            <w:tcBorders>
              <w:top w:val="single" w:sz="4" w:space="0" w:color="auto"/>
              <w:left w:val="nil"/>
              <w:bottom w:val="single" w:sz="4" w:space="0" w:color="auto"/>
              <w:right w:val="single" w:sz="4" w:space="0" w:color="auto"/>
            </w:tcBorders>
          </w:tcPr>
          <w:p w:rsidR="00660363" w:rsidRPr="001902B7" w:rsidRDefault="00660363" w:rsidP="00660363">
            <w:pPr>
              <w:pStyle w:val="Normlny0"/>
              <w:widowControl/>
              <w:contextualSpacing/>
              <w:jc w:val="center"/>
            </w:pPr>
            <w:r>
              <w:t>n</w:t>
            </w:r>
            <w:r w:rsidRPr="001902B7">
              <w:t>ávrh záko</w:t>
            </w:r>
            <w:r>
              <w:t>na</w:t>
            </w:r>
          </w:p>
        </w:tc>
        <w:tc>
          <w:tcPr>
            <w:tcW w:w="708" w:type="dxa"/>
            <w:tcBorders>
              <w:top w:val="single" w:sz="4" w:space="0" w:color="auto"/>
              <w:left w:val="single" w:sz="4" w:space="0" w:color="auto"/>
              <w:bottom w:val="single" w:sz="4" w:space="0" w:color="auto"/>
              <w:right w:val="single" w:sz="4" w:space="0" w:color="auto"/>
            </w:tcBorders>
          </w:tcPr>
          <w:p w:rsidR="00660363" w:rsidRDefault="00660363" w:rsidP="00660363">
            <w:pPr>
              <w:widowControl/>
              <w:contextualSpacing/>
              <w:jc w:val="center"/>
              <w:rPr>
                <w:sz w:val="20"/>
                <w:szCs w:val="20"/>
              </w:rPr>
            </w:pPr>
            <w:r>
              <w:rPr>
                <w:sz w:val="20"/>
                <w:szCs w:val="20"/>
              </w:rPr>
              <w:t>Č: IV</w:t>
            </w:r>
          </w:p>
          <w:p w:rsidR="00660363" w:rsidRDefault="00660363" w:rsidP="00660363">
            <w:pPr>
              <w:widowControl/>
              <w:contextualSpacing/>
              <w:jc w:val="center"/>
              <w:rPr>
                <w:sz w:val="20"/>
                <w:szCs w:val="20"/>
              </w:rPr>
            </w:pPr>
            <w:r>
              <w:rPr>
                <w:sz w:val="20"/>
                <w:szCs w:val="20"/>
              </w:rPr>
              <w:t>B: 25</w:t>
            </w:r>
          </w:p>
          <w:p w:rsidR="00660363" w:rsidRPr="001902B7" w:rsidRDefault="00660363" w:rsidP="00660363">
            <w:pPr>
              <w:widowControl/>
              <w:contextualSpacing/>
              <w:jc w:val="center"/>
              <w:rPr>
                <w:sz w:val="20"/>
                <w:szCs w:val="20"/>
              </w:rPr>
            </w:pPr>
            <w:r w:rsidRPr="001902B7">
              <w:rPr>
                <w:sz w:val="20"/>
                <w:szCs w:val="20"/>
              </w:rPr>
              <w:t>§: 26</w:t>
            </w:r>
          </w:p>
          <w:p w:rsidR="00660363" w:rsidRPr="001902B7" w:rsidRDefault="00660363" w:rsidP="00660363">
            <w:pPr>
              <w:widowControl/>
              <w:contextualSpacing/>
              <w:jc w:val="center"/>
              <w:rPr>
                <w:sz w:val="20"/>
                <w:szCs w:val="20"/>
              </w:rPr>
            </w:pPr>
            <w:r w:rsidRPr="001902B7">
              <w:rPr>
                <w:sz w:val="20"/>
                <w:szCs w:val="20"/>
              </w:rPr>
              <w:t>O: 5</w:t>
            </w:r>
          </w:p>
          <w:p w:rsidR="00660363" w:rsidRPr="001902B7" w:rsidRDefault="00660363" w:rsidP="00660363">
            <w:pPr>
              <w:widowControl/>
              <w:contextualSpacing/>
              <w:jc w:val="center"/>
              <w:rPr>
                <w:sz w:val="20"/>
                <w:szCs w:val="20"/>
              </w:rPr>
            </w:pPr>
          </w:p>
          <w:p w:rsidR="00660363" w:rsidRPr="001902B7" w:rsidRDefault="00660363" w:rsidP="00660363">
            <w:pPr>
              <w:widowControl/>
              <w:contextualSpacing/>
              <w:jc w:val="center"/>
              <w:rPr>
                <w:sz w:val="20"/>
                <w:szCs w:val="20"/>
              </w:rPr>
            </w:pPr>
          </w:p>
          <w:p w:rsidR="00660363" w:rsidRPr="001902B7" w:rsidRDefault="00660363" w:rsidP="00660363">
            <w:pPr>
              <w:widowControl/>
              <w:contextualSpacing/>
              <w:jc w:val="center"/>
              <w:rPr>
                <w:sz w:val="20"/>
                <w:szCs w:val="20"/>
              </w:rPr>
            </w:pPr>
          </w:p>
          <w:p w:rsidR="00660363" w:rsidRPr="001902B7" w:rsidRDefault="00660363" w:rsidP="00660363">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660363" w:rsidRDefault="00660363" w:rsidP="00660363">
            <w:pPr>
              <w:contextualSpacing/>
              <w:jc w:val="both"/>
              <w:rPr>
                <w:color w:val="000000"/>
                <w:sz w:val="20"/>
                <w:szCs w:val="20"/>
              </w:rPr>
            </w:pPr>
            <w:r w:rsidRPr="002143DC">
              <w:rPr>
                <w:color w:val="000000"/>
                <w:sz w:val="20"/>
                <w:szCs w:val="20"/>
              </w:rPr>
              <w:t>Finančná spravodajská jednotka poskytne na žiadosť finančné informácie a finančné analýzy iným útvarom Policajného zboru, orgánom činným v trestnom konaní, súdu, Kriminálnemu úradu finančnej správy, Finančnému riaditeľstvu Slovenskej republiky a orgánom uvedeným v odseku 3, ak je to potrebné na účel predchádzania, odhaľovania, vyšetrovania a stíhania závažnej trestnej činnosti.</w:t>
            </w:r>
            <w:r w:rsidRPr="002143DC">
              <w:rPr>
                <w:color w:val="000000"/>
                <w:sz w:val="20"/>
                <w:szCs w:val="20"/>
                <w:vertAlign w:val="superscript"/>
              </w:rPr>
              <w:t>53d</w:t>
            </w:r>
            <w:r w:rsidRPr="002143DC">
              <w:rPr>
                <w:color w:val="000000"/>
                <w:sz w:val="20"/>
                <w:szCs w:val="20"/>
              </w:rPr>
              <w:t>) Bez súhlasu finančnej spravodajskej jednotky nemožno informácie podľa prvej vety použiť na iný účel, než na ktorý boli poskytnuté, ani ich nemožno poskytnúť inému orgánu verejnej moci alebo orgánu iného štátu. Odmietnutie poskytnutia informácií alebo súhlasu na využitie na iný účel musí finančná s</w:t>
            </w:r>
            <w:r>
              <w:rPr>
                <w:color w:val="000000"/>
                <w:sz w:val="20"/>
                <w:szCs w:val="20"/>
              </w:rPr>
              <w:t>pravodajská jednotka odôvodniť.</w:t>
            </w:r>
          </w:p>
          <w:p w:rsidR="00660363" w:rsidRDefault="00660363" w:rsidP="00660363">
            <w:pPr>
              <w:contextualSpacing/>
              <w:jc w:val="both"/>
              <w:rPr>
                <w:color w:val="000000"/>
                <w:sz w:val="20"/>
                <w:szCs w:val="20"/>
              </w:rPr>
            </w:pPr>
          </w:p>
          <w:p w:rsidR="00660363" w:rsidRPr="00A87ECE" w:rsidRDefault="00660363" w:rsidP="00660363">
            <w:pPr>
              <w:contextualSpacing/>
              <w:jc w:val="both"/>
              <w:rPr>
                <w:color w:val="000000"/>
                <w:sz w:val="16"/>
                <w:szCs w:val="16"/>
              </w:rPr>
            </w:pPr>
            <w:r w:rsidRPr="00A87ECE">
              <w:rPr>
                <w:color w:val="000000"/>
                <w:sz w:val="16"/>
                <w:szCs w:val="16"/>
                <w:vertAlign w:val="superscript"/>
              </w:rPr>
              <w:t>53d</w:t>
            </w:r>
            <w:r w:rsidRPr="00A87ECE">
              <w:rPr>
                <w:color w:val="000000"/>
                <w:sz w:val="16"/>
                <w:szCs w:val="16"/>
              </w:rPr>
              <w:t>) Príloha I k nariadeniu Európskeho parlamentu a Rady (EÚ) 2016/794 z 11. mája 2016 o Agentúre Európskej únie pre spoluprácu v oblasti presadzovania práva (Europol), ktorým sa nahrádzajú a zrušujú rozhodnutia Rady 2009/371/SVV, 2009/934/SVV, 2009/935/SVV, 2009/936/SVV a 2009/968/SVV (Ú. v. EÚ L 135, 24. 5. 2016).</w:t>
            </w:r>
          </w:p>
        </w:tc>
        <w:tc>
          <w:tcPr>
            <w:tcW w:w="567" w:type="dxa"/>
            <w:tcBorders>
              <w:top w:val="single" w:sz="4" w:space="0" w:color="auto"/>
              <w:left w:val="single" w:sz="4" w:space="0" w:color="auto"/>
              <w:bottom w:val="single" w:sz="4" w:space="0" w:color="auto"/>
              <w:right w:val="single" w:sz="4" w:space="0" w:color="auto"/>
            </w:tcBorders>
          </w:tcPr>
          <w:p w:rsidR="00660363" w:rsidRPr="001902B7" w:rsidRDefault="00660363" w:rsidP="00660363">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660363" w:rsidRPr="001902B7" w:rsidRDefault="00660363" w:rsidP="00660363">
            <w:pPr>
              <w:pStyle w:val="Nadpis1"/>
              <w:widowControl/>
              <w:contextualSpacing/>
              <w:rPr>
                <w:b w:val="0"/>
                <w:bCs w:val="0"/>
                <w:sz w:val="20"/>
                <w:szCs w:val="20"/>
              </w:rPr>
            </w:pPr>
          </w:p>
        </w:tc>
      </w:tr>
      <w:tr w:rsidR="00A61E7E" w:rsidRPr="001902B7" w:rsidTr="00C21926">
        <w:tc>
          <w:tcPr>
            <w:tcW w:w="752" w:type="dxa"/>
            <w:tcBorders>
              <w:top w:val="single" w:sz="4" w:space="0" w:color="auto"/>
              <w:left w:val="single" w:sz="12" w:space="0" w:color="auto"/>
              <w:bottom w:val="single" w:sz="4" w:space="0" w:color="auto"/>
              <w:right w:val="single" w:sz="4" w:space="0" w:color="auto"/>
            </w:tcBorders>
          </w:tcPr>
          <w:p w:rsidR="00A61E7E" w:rsidRPr="001902B7" w:rsidRDefault="00A61E7E" w:rsidP="00B1243F">
            <w:pPr>
              <w:contextualSpacing/>
              <w:jc w:val="center"/>
              <w:rPr>
                <w:sz w:val="20"/>
                <w:szCs w:val="20"/>
              </w:rPr>
            </w:pPr>
            <w:r w:rsidRPr="001902B7">
              <w:rPr>
                <w:sz w:val="20"/>
                <w:szCs w:val="20"/>
              </w:rPr>
              <w:t>Č: 7</w:t>
            </w:r>
          </w:p>
          <w:p w:rsidR="00A61E7E" w:rsidRPr="001902B7" w:rsidRDefault="00A61E7E" w:rsidP="00B1243F">
            <w:pPr>
              <w:contextualSpacing/>
              <w:jc w:val="center"/>
              <w:rPr>
                <w:sz w:val="20"/>
                <w:szCs w:val="20"/>
              </w:rPr>
            </w:pPr>
            <w:r w:rsidRPr="001902B7">
              <w:rPr>
                <w:sz w:val="20"/>
                <w:szCs w:val="20"/>
              </w:rPr>
              <w:t>O: 2</w:t>
            </w:r>
          </w:p>
        </w:tc>
        <w:tc>
          <w:tcPr>
            <w:tcW w:w="4253" w:type="dxa"/>
            <w:tcBorders>
              <w:top w:val="single" w:sz="4" w:space="0" w:color="auto"/>
              <w:left w:val="single" w:sz="4" w:space="0" w:color="auto"/>
              <w:bottom w:val="single" w:sz="4" w:space="0" w:color="auto"/>
              <w:right w:val="single" w:sz="4" w:space="0" w:color="auto"/>
            </w:tcBorders>
          </w:tcPr>
          <w:p w:rsidR="00A61E7E" w:rsidRPr="001902B7" w:rsidRDefault="00A61E7E" w:rsidP="00A33DAA">
            <w:pPr>
              <w:pStyle w:val="Normlny0"/>
              <w:widowControl/>
              <w:contextualSpacing/>
              <w:jc w:val="both"/>
            </w:pPr>
            <w:r w:rsidRPr="001902B7">
              <w:t xml:space="preserve">Ak existujú objektívne dôvody predpokladať, že poskytnutie takýchto informácií by malo nepriaznivý vplyv na prebiehajúce vyšetrovania </w:t>
            </w:r>
            <w:r w:rsidRPr="001902B7">
              <w:lastRenderedPageBreak/>
              <w:t>alebo analýzy, alebo ak by za výnimočných okolností bolo poskytnutie informácií jednoznačne neprimerané vo vzťahu k oprávneným záujmom fyzickej alebo právnickej osoby alebo by bolo irelevantné vzhľadom na účely, na ktoré sa o ne žiadalo, FIU nie je povinná žiadosti o informácie vyhovieť.</w:t>
            </w:r>
          </w:p>
        </w:tc>
        <w:tc>
          <w:tcPr>
            <w:tcW w:w="708" w:type="dxa"/>
            <w:tcBorders>
              <w:top w:val="single" w:sz="4" w:space="0" w:color="auto"/>
              <w:left w:val="single" w:sz="4" w:space="0" w:color="auto"/>
              <w:bottom w:val="single" w:sz="4" w:space="0" w:color="auto"/>
              <w:right w:val="single" w:sz="12" w:space="0" w:color="auto"/>
            </w:tcBorders>
          </w:tcPr>
          <w:p w:rsidR="00A61E7E" w:rsidRPr="001902B7" w:rsidRDefault="00A61E7E" w:rsidP="00A33DAA">
            <w:pPr>
              <w:widowControl/>
              <w:contextualSpacing/>
              <w:jc w:val="center"/>
              <w:rPr>
                <w:sz w:val="20"/>
                <w:szCs w:val="20"/>
              </w:rPr>
            </w:pPr>
            <w:r w:rsidRPr="001902B7">
              <w:rPr>
                <w:sz w:val="20"/>
                <w:szCs w:val="20"/>
              </w:rPr>
              <w:lastRenderedPageBreak/>
              <w:t>N</w:t>
            </w:r>
          </w:p>
        </w:tc>
        <w:tc>
          <w:tcPr>
            <w:tcW w:w="993" w:type="dxa"/>
            <w:tcBorders>
              <w:top w:val="single" w:sz="4" w:space="0" w:color="auto"/>
              <w:left w:val="nil"/>
              <w:bottom w:val="single" w:sz="4" w:space="0" w:color="auto"/>
              <w:right w:val="single" w:sz="4" w:space="0" w:color="auto"/>
            </w:tcBorders>
          </w:tcPr>
          <w:p w:rsidR="00A61E7E" w:rsidRPr="001902B7" w:rsidRDefault="00A61E7E" w:rsidP="00DE5291">
            <w:pPr>
              <w:pStyle w:val="Normlny0"/>
              <w:widowControl/>
              <w:contextualSpacing/>
              <w:jc w:val="center"/>
            </w:pPr>
            <w:r w:rsidRPr="001902B7">
              <w:t>zákon č. 297/2008 Z. z</w:t>
            </w:r>
          </w:p>
        </w:tc>
        <w:tc>
          <w:tcPr>
            <w:tcW w:w="708" w:type="dxa"/>
            <w:tcBorders>
              <w:top w:val="single" w:sz="4" w:space="0" w:color="auto"/>
              <w:left w:val="single" w:sz="4" w:space="0" w:color="auto"/>
              <w:bottom w:val="single" w:sz="4" w:space="0" w:color="auto"/>
              <w:right w:val="single" w:sz="4" w:space="0" w:color="auto"/>
            </w:tcBorders>
          </w:tcPr>
          <w:p w:rsidR="00A61E7E" w:rsidRPr="001902B7" w:rsidRDefault="00A61E7E" w:rsidP="00A33DAA">
            <w:pPr>
              <w:pStyle w:val="Normlny0"/>
              <w:widowControl/>
              <w:contextualSpacing/>
              <w:jc w:val="center"/>
            </w:pPr>
            <w:r w:rsidRPr="001902B7">
              <w:t>§: 26</w:t>
            </w:r>
          </w:p>
          <w:p w:rsidR="00A61E7E" w:rsidRPr="001902B7" w:rsidRDefault="00FC3DE3" w:rsidP="00A33DAA">
            <w:pPr>
              <w:pStyle w:val="Normlny0"/>
              <w:widowControl/>
              <w:contextualSpacing/>
              <w:jc w:val="center"/>
            </w:pPr>
            <w:r w:rsidRPr="001902B7">
              <w:t>O: 7</w:t>
            </w:r>
          </w:p>
        </w:tc>
        <w:tc>
          <w:tcPr>
            <w:tcW w:w="6379" w:type="dxa"/>
            <w:tcBorders>
              <w:top w:val="single" w:sz="4" w:space="0" w:color="auto"/>
              <w:left w:val="single" w:sz="4" w:space="0" w:color="auto"/>
              <w:bottom w:val="single" w:sz="4" w:space="0" w:color="auto"/>
              <w:right w:val="single" w:sz="4" w:space="0" w:color="auto"/>
            </w:tcBorders>
          </w:tcPr>
          <w:p w:rsidR="00A61E7E" w:rsidRPr="001902B7" w:rsidRDefault="00FC3DE3" w:rsidP="00A33DAA">
            <w:pPr>
              <w:contextualSpacing/>
              <w:jc w:val="both"/>
              <w:rPr>
                <w:sz w:val="20"/>
                <w:szCs w:val="20"/>
              </w:rPr>
            </w:pPr>
            <w:r w:rsidRPr="001902B7">
              <w:rPr>
                <w:sz w:val="20"/>
                <w:szCs w:val="20"/>
              </w:rPr>
              <w:t xml:space="preserve">Finančná spravodajská jednotka nie je povinná vyhovieť žiadosti o poskytnutie informácií, ak by poskytnutie informácií a podkladov získaných podľa tohto zákona mohlo zmariť alebo ohroziť spracovanie neobvyklej </w:t>
            </w:r>
            <w:r w:rsidRPr="001902B7">
              <w:rPr>
                <w:sz w:val="20"/>
                <w:szCs w:val="20"/>
              </w:rPr>
              <w:lastRenderedPageBreak/>
              <w:t xml:space="preserve">obchodnej operácie alebo prebiehajúce trestné konanie, alebo ak by poskytnutie informácií a podkladov bolo zjavne neprimerané oprávneným záujmom osoby, ktorej sa týkajú, alebo by odporovalo účelu, pre ktorý bola žiadosť o poskytnutie informácií a podkladov podaná. </w:t>
            </w:r>
          </w:p>
        </w:tc>
        <w:tc>
          <w:tcPr>
            <w:tcW w:w="567" w:type="dxa"/>
            <w:tcBorders>
              <w:top w:val="single" w:sz="4" w:space="0" w:color="auto"/>
              <w:left w:val="single" w:sz="4" w:space="0" w:color="auto"/>
              <w:bottom w:val="single" w:sz="4" w:space="0" w:color="auto"/>
              <w:right w:val="single" w:sz="4" w:space="0" w:color="auto"/>
            </w:tcBorders>
          </w:tcPr>
          <w:p w:rsidR="00A61E7E" w:rsidRPr="001902B7" w:rsidRDefault="00A61E7E" w:rsidP="00A33DAA">
            <w:pPr>
              <w:widowControl/>
              <w:contextualSpacing/>
              <w:jc w:val="center"/>
              <w:rPr>
                <w:sz w:val="20"/>
                <w:szCs w:val="20"/>
              </w:rPr>
            </w:pPr>
            <w:r w:rsidRPr="001902B7">
              <w:rPr>
                <w:sz w:val="20"/>
                <w:szCs w:val="20"/>
              </w:rPr>
              <w:lastRenderedPageBreak/>
              <w:t>Ú</w:t>
            </w:r>
          </w:p>
        </w:tc>
        <w:tc>
          <w:tcPr>
            <w:tcW w:w="1129" w:type="dxa"/>
            <w:tcBorders>
              <w:top w:val="single" w:sz="4" w:space="0" w:color="auto"/>
              <w:left w:val="single" w:sz="4" w:space="0" w:color="auto"/>
              <w:bottom w:val="single" w:sz="4" w:space="0" w:color="auto"/>
            </w:tcBorders>
          </w:tcPr>
          <w:p w:rsidR="00A61E7E" w:rsidRPr="001902B7" w:rsidRDefault="00A61E7E" w:rsidP="00A33DAA">
            <w:pPr>
              <w:pStyle w:val="Nadpis1"/>
              <w:widowControl/>
              <w:contextualSpacing/>
              <w:rPr>
                <w:b w:val="0"/>
                <w:bCs w:val="0"/>
                <w:sz w:val="20"/>
                <w:szCs w:val="20"/>
              </w:rPr>
            </w:pPr>
          </w:p>
        </w:tc>
      </w:tr>
      <w:tr w:rsidR="00A61E7E" w:rsidRPr="001902B7" w:rsidTr="00C21926">
        <w:trPr>
          <w:trHeight w:val="983"/>
        </w:trPr>
        <w:tc>
          <w:tcPr>
            <w:tcW w:w="752" w:type="dxa"/>
            <w:tcBorders>
              <w:top w:val="single" w:sz="4" w:space="0" w:color="auto"/>
              <w:left w:val="single" w:sz="12" w:space="0" w:color="auto"/>
              <w:bottom w:val="single" w:sz="4" w:space="0" w:color="auto"/>
              <w:right w:val="single" w:sz="4" w:space="0" w:color="auto"/>
            </w:tcBorders>
          </w:tcPr>
          <w:p w:rsidR="00A61E7E" w:rsidRPr="001902B7" w:rsidRDefault="00A61E7E" w:rsidP="00B1243F">
            <w:pPr>
              <w:contextualSpacing/>
              <w:jc w:val="center"/>
              <w:rPr>
                <w:sz w:val="20"/>
                <w:szCs w:val="20"/>
              </w:rPr>
            </w:pPr>
            <w:r w:rsidRPr="001902B7">
              <w:rPr>
                <w:sz w:val="20"/>
                <w:szCs w:val="20"/>
              </w:rPr>
              <w:t>Č: 7</w:t>
            </w:r>
          </w:p>
          <w:p w:rsidR="00A61E7E" w:rsidRPr="001902B7" w:rsidRDefault="00A61E7E" w:rsidP="00B1243F">
            <w:pPr>
              <w:contextualSpacing/>
              <w:jc w:val="center"/>
              <w:rPr>
                <w:sz w:val="20"/>
                <w:szCs w:val="20"/>
              </w:rPr>
            </w:pPr>
            <w:r w:rsidRPr="001902B7">
              <w:rPr>
                <w:sz w:val="20"/>
                <w:szCs w:val="20"/>
              </w:rPr>
              <w:t>O: 3</w:t>
            </w:r>
          </w:p>
        </w:tc>
        <w:tc>
          <w:tcPr>
            <w:tcW w:w="4253" w:type="dxa"/>
            <w:tcBorders>
              <w:top w:val="single" w:sz="4" w:space="0" w:color="auto"/>
              <w:left w:val="single" w:sz="4" w:space="0" w:color="auto"/>
              <w:bottom w:val="single" w:sz="4" w:space="0" w:color="auto"/>
              <w:right w:val="single" w:sz="4" w:space="0" w:color="auto"/>
            </w:tcBorders>
          </w:tcPr>
          <w:p w:rsidR="00A61E7E" w:rsidRPr="001902B7" w:rsidRDefault="00A61E7E" w:rsidP="00A33DAA">
            <w:pPr>
              <w:pStyle w:val="Normlny0"/>
              <w:widowControl/>
              <w:contextualSpacing/>
              <w:jc w:val="both"/>
            </w:pPr>
            <w:r w:rsidRPr="001902B7">
              <w:t>Akékoľvek využitie nad rámec pôvodne schválených účelov podlieha predchádzajúcemu súhlasu danej FIU. FIU náležite vysvetlí každé odmietnutie odpovedať na žiadosť podľa odseku 1.</w:t>
            </w:r>
          </w:p>
          <w:p w:rsidR="00A61E7E" w:rsidRPr="001902B7" w:rsidRDefault="00A61E7E" w:rsidP="00A33DAA">
            <w:pPr>
              <w:pStyle w:val="Normlny0"/>
              <w:widowControl/>
              <w:contextualSpacing/>
            </w:pPr>
          </w:p>
        </w:tc>
        <w:tc>
          <w:tcPr>
            <w:tcW w:w="708" w:type="dxa"/>
            <w:tcBorders>
              <w:top w:val="single" w:sz="4" w:space="0" w:color="auto"/>
              <w:left w:val="single" w:sz="4" w:space="0" w:color="auto"/>
              <w:bottom w:val="single" w:sz="4" w:space="0" w:color="auto"/>
              <w:right w:val="single" w:sz="12" w:space="0" w:color="auto"/>
            </w:tcBorders>
          </w:tcPr>
          <w:p w:rsidR="00A61E7E" w:rsidRPr="001902B7" w:rsidRDefault="00A61E7E" w:rsidP="00A33DAA">
            <w:pPr>
              <w:widowControl/>
              <w:contextualSpacing/>
              <w:jc w:val="center"/>
              <w:rPr>
                <w:sz w:val="20"/>
                <w:szCs w:val="20"/>
              </w:rPr>
            </w:pPr>
            <w:r w:rsidRPr="001902B7">
              <w:rPr>
                <w:sz w:val="20"/>
                <w:szCs w:val="20"/>
              </w:rPr>
              <w:t>N</w:t>
            </w:r>
          </w:p>
          <w:p w:rsidR="00A61E7E" w:rsidRPr="001902B7" w:rsidRDefault="00A61E7E" w:rsidP="00A33DAA">
            <w:pPr>
              <w:widowControl/>
              <w:contextualSpacing/>
              <w:rPr>
                <w:sz w:val="20"/>
                <w:szCs w:val="20"/>
              </w:rPr>
            </w:pPr>
          </w:p>
          <w:p w:rsidR="00A61E7E" w:rsidRPr="001902B7" w:rsidRDefault="00A61E7E" w:rsidP="00A33DAA">
            <w:pPr>
              <w:widowControl/>
              <w:contextualSpacing/>
              <w:jc w:val="center"/>
              <w:rPr>
                <w:sz w:val="20"/>
                <w:szCs w:val="20"/>
              </w:rPr>
            </w:pPr>
            <w:r w:rsidRPr="001902B7">
              <w:rPr>
                <w:sz w:val="20"/>
                <w:szCs w:val="20"/>
              </w:rPr>
              <w:t xml:space="preserve"> </w:t>
            </w:r>
          </w:p>
        </w:tc>
        <w:tc>
          <w:tcPr>
            <w:tcW w:w="993" w:type="dxa"/>
            <w:tcBorders>
              <w:top w:val="single" w:sz="4" w:space="0" w:color="auto"/>
              <w:left w:val="nil"/>
              <w:bottom w:val="single" w:sz="4" w:space="0" w:color="auto"/>
              <w:right w:val="single" w:sz="4" w:space="0" w:color="auto"/>
            </w:tcBorders>
          </w:tcPr>
          <w:p w:rsidR="00A61E7E" w:rsidRPr="001902B7" w:rsidRDefault="00DB587F" w:rsidP="003E0D97">
            <w:pPr>
              <w:pStyle w:val="Normlny0"/>
              <w:widowControl/>
              <w:contextualSpacing/>
              <w:jc w:val="center"/>
            </w:pPr>
            <w:r>
              <w:t>n</w:t>
            </w:r>
            <w:r w:rsidR="00A61E7E" w:rsidRPr="001902B7">
              <w:t>ávrh zákona</w:t>
            </w:r>
          </w:p>
          <w:p w:rsidR="00A61E7E" w:rsidRPr="001902B7" w:rsidRDefault="00A61E7E" w:rsidP="003E0D97">
            <w:pPr>
              <w:widowControl/>
              <w:contextualSpacing/>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DB587F" w:rsidRDefault="00DB587F" w:rsidP="00DB587F">
            <w:pPr>
              <w:widowControl/>
              <w:contextualSpacing/>
              <w:jc w:val="center"/>
              <w:rPr>
                <w:sz w:val="20"/>
                <w:szCs w:val="20"/>
              </w:rPr>
            </w:pPr>
            <w:r>
              <w:rPr>
                <w:sz w:val="20"/>
                <w:szCs w:val="20"/>
              </w:rPr>
              <w:t>Č: IV</w:t>
            </w:r>
          </w:p>
          <w:p w:rsidR="00A61E7E" w:rsidRPr="001902B7" w:rsidRDefault="00A61E7E" w:rsidP="00A33DAA">
            <w:pPr>
              <w:pStyle w:val="Normlny0"/>
              <w:widowControl/>
              <w:contextualSpacing/>
              <w:jc w:val="center"/>
            </w:pPr>
            <w:r w:rsidRPr="001902B7">
              <w:t>§: 26</w:t>
            </w:r>
          </w:p>
          <w:p w:rsidR="00A61E7E" w:rsidRPr="001902B7" w:rsidRDefault="00FC3DE3" w:rsidP="00A33DAA">
            <w:pPr>
              <w:pStyle w:val="Normlny0"/>
              <w:widowControl/>
              <w:contextualSpacing/>
              <w:jc w:val="center"/>
            </w:pPr>
            <w:r w:rsidRPr="001902B7">
              <w:t>O: 5</w:t>
            </w:r>
          </w:p>
          <w:p w:rsidR="00A61E7E" w:rsidRPr="001902B7" w:rsidRDefault="00FC3DE3" w:rsidP="00A33DAA">
            <w:pPr>
              <w:pStyle w:val="Normlny0"/>
              <w:widowControl/>
              <w:contextualSpacing/>
              <w:jc w:val="center"/>
            </w:pPr>
            <w:r w:rsidRPr="001902B7">
              <w:t>V: 2</w:t>
            </w:r>
            <w:r w:rsidR="00DB587F">
              <w:t>, 3</w:t>
            </w:r>
          </w:p>
          <w:p w:rsidR="00A61E7E" w:rsidRPr="001902B7" w:rsidRDefault="00A61E7E" w:rsidP="00A33DAA">
            <w:pPr>
              <w:pStyle w:val="Normlny0"/>
              <w:widowControl/>
              <w:contextualSpacing/>
            </w:pPr>
          </w:p>
        </w:tc>
        <w:tc>
          <w:tcPr>
            <w:tcW w:w="6379" w:type="dxa"/>
            <w:tcBorders>
              <w:top w:val="single" w:sz="4" w:space="0" w:color="auto"/>
              <w:left w:val="single" w:sz="4" w:space="0" w:color="auto"/>
              <w:bottom w:val="single" w:sz="4" w:space="0" w:color="auto"/>
              <w:right w:val="single" w:sz="4" w:space="0" w:color="auto"/>
            </w:tcBorders>
          </w:tcPr>
          <w:p w:rsidR="00A61E7E" w:rsidRPr="001902B7" w:rsidRDefault="00FC3DE3" w:rsidP="00DB587F">
            <w:pPr>
              <w:contextualSpacing/>
              <w:jc w:val="both"/>
              <w:rPr>
                <w:sz w:val="20"/>
                <w:szCs w:val="20"/>
              </w:rPr>
            </w:pPr>
            <w:r w:rsidRPr="001902B7">
              <w:rPr>
                <w:color w:val="000000"/>
                <w:sz w:val="20"/>
                <w:szCs w:val="20"/>
              </w:rPr>
              <w:t xml:space="preserve">Bez súhlasu finančnej spravodajskej jednotky nemožno informácie podľa predchádzajúcej vety použiť na iné účely, než na ktoré boli poskytnuté, ani ich nemožno poskytnúť inému orgánu verejnej moci alebo orgánu iného štátu. Odmietnutie poskytnutia informácií alebo súhlasu </w:t>
            </w:r>
            <w:r w:rsidR="00DB587F">
              <w:rPr>
                <w:color w:val="000000"/>
                <w:sz w:val="20"/>
                <w:szCs w:val="20"/>
              </w:rPr>
              <w:t>na využitie na</w:t>
            </w:r>
            <w:r w:rsidRPr="001902B7">
              <w:rPr>
                <w:color w:val="000000"/>
                <w:sz w:val="20"/>
                <w:szCs w:val="20"/>
              </w:rPr>
              <w:t> in</w:t>
            </w:r>
            <w:r w:rsidR="00DB587F">
              <w:rPr>
                <w:color w:val="000000"/>
                <w:sz w:val="20"/>
                <w:szCs w:val="20"/>
              </w:rPr>
              <w:t>é</w:t>
            </w:r>
            <w:r w:rsidRPr="001902B7">
              <w:rPr>
                <w:color w:val="000000"/>
                <w:sz w:val="20"/>
                <w:szCs w:val="20"/>
              </w:rPr>
              <w:t xml:space="preserve"> účel</w:t>
            </w:r>
            <w:r w:rsidR="00DB587F">
              <w:rPr>
                <w:color w:val="000000"/>
                <w:sz w:val="20"/>
                <w:szCs w:val="20"/>
              </w:rPr>
              <w:t>y</w:t>
            </w:r>
            <w:r w:rsidRPr="001902B7">
              <w:rPr>
                <w:color w:val="000000"/>
                <w:sz w:val="20"/>
                <w:szCs w:val="20"/>
              </w:rPr>
              <w:t xml:space="preserve"> musí finančná spravodajská jednotka odôvodniť.</w:t>
            </w:r>
          </w:p>
        </w:tc>
        <w:tc>
          <w:tcPr>
            <w:tcW w:w="567" w:type="dxa"/>
            <w:tcBorders>
              <w:top w:val="single" w:sz="4" w:space="0" w:color="auto"/>
              <w:left w:val="single" w:sz="4" w:space="0" w:color="auto"/>
              <w:bottom w:val="single" w:sz="4" w:space="0" w:color="auto"/>
              <w:right w:val="single" w:sz="4" w:space="0" w:color="auto"/>
            </w:tcBorders>
          </w:tcPr>
          <w:p w:rsidR="00A61E7E" w:rsidRPr="001902B7" w:rsidRDefault="00A61E7E" w:rsidP="00A33DAA">
            <w:pPr>
              <w:widowControl/>
              <w:contextualSpacing/>
              <w:jc w:val="center"/>
              <w:rPr>
                <w:sz w:val="20"/>
                <w:szCs w:val="20"/>
              </w:rPr>
            </w:pPr>
            <w:r w:rsidRPr="001902B7">
              <w:rPr>
                <w:sz w:val="20"/>
                <w:szCs w:val="20"/>
              </w:rPr>
              <w:t xml:space="preserve">Ú </w:t>
            </w:r>
          </w:p>
          <w:p w:rsidR="00A61E7E" w:rsidRPr="001902B7" w:rsidRDefault="00A61E7E" w:rsidP="00A33DAA">
            <w:pPr>
              <w:widowControl/>
              <w:contextualSpacing/>
              <w:jc w:val="center"/>
              <w:rPr>
                <w:sz w:val="20"/>
                <w:szCs w:val="20"/>
              </w:rPr>
            </w:pPr>
          </w:p>
        </w:tc>
        <w:tc>
          <w:tcPr>
            <w:tcW w:w="1129" w:type="dxa"/>
            <w:tcBorders>
              <w:top w:val="single" w:sz="4" w:space="0" w:color="auto"/>
              <w:left w:val="single" w:sz="4" w:space="0" w:color="auto"/>
              <w:bottom w:val="single" w:sz="4" w:space="0" w:color="auto"/>
            </w:tcBorders>
          </w:tcPr>
          <w:p w:rsidR="00A61E7E" w:rsidRPr="001902B7" w:rsidRDefault="00A61E7E" w:rsidP="00A33DAA">
            <w:pPr>
              <w:pStyle w:val="Nadpis1"/>
              <w:widowControl/>
              <w:contextualSpacing/>
              <w:rPr>
                <w:b w:val="0"/>
                <w:bCs w:val="0"/>
                <w:sz w:val="20"/>
                <w:szCs w:val="20"/>
              </w:rPr>
            </w:pPr>
          </w:p>
        </w:tc>
      </w:tr>
      <w:tr w:rsidR="00DB587F" w:rsidRPr="001902B7" w:rsidTr="00C21926">
        <w:tc>
          <w:tcPr>
            <w:tcW w:w="752" w:type="dxa"/>
            <w:tcBorders>
              <w:top w:val="single" w:sz="4" w:space="0" w:color="auto"/>
              <w:left w:val="single" w:sz="12" w:space="0" w:color="auto"/>
              <w:bottom w:val="single" w:sz="4" w:space="0" w:color="auto"/>
              <w:right w:val="single" w:sz="4" w:space="0" w:color="auto"/>
            </w:tcBorders>
          </w:tcPr>
          <w:p w:rsidR="00DB587F" w:rsidRPr="001902B7" w:rsidRDefault="00DB587F" w:rsidP="00B1243F">
            <w:pPr>
              <w:contextualSpacing/>
              <w:jc w:val="center"/>
              <w:rPr>
                <w:sz w:val="20"/>
                <w:szCs w:val="20"/>
              </w:rPr>
            </w:pPr>
            <w:r w:rsidRPr="001902B7">
              <w:rPr>
                <w:sz w:val="20"/>
                <w:szCs w:val="20"/>
              </w:rPr>
              <w:t>Č: 7</w:t>
            </w:r>
          </w:p>
          <w:p w:rsidR="00DB587F" w:rsidRPr="001902B7" w:rsidRDefault="00DB587F" w:rsidP="00B1243F">
            <w:pPr>
              <w:contextualSpacing/>
              <w:jc w:val="center"/>
              <w:rPr>
                <w:sz w:val="20"/>
                <w:szCs w:val="20"/>
              </w:rPr>
            </w:pPr>
            <w:r w:rsidRPr="001902B7">
              <w:rPr>
                <w:sz w:val="20"/>
                <w:szCs w:val="20"/>
              </w:rPr>
              <w:t>O: 4</w:t>
            </w:r>
          </w:p>
        </w:tc>
        <w:tc>
          <w:tcPr>
            <w:tcW w:w="4253" w:type="dxa"/>
            <w:tcBorders>
              <w:top w:val="single" w:sz="4" w:space="0" w:color="auto"/>
              <w:left w:val="single" w:sz="4" w:space="0" w:color="auto"/>
              <w:bottom w:val="single" w:sz="4" w:space="0" w:color="auto"/>
              <w:right w:val="single" w:sz="4" w:space="0" w:color="auto"/>
            </w:tcBorders>
          </w:tcPr>
          <w:p w:rsidR="00DB587F" w:rsidRPr="001902B7" w:rsidRDefault="00DB587F" w:rsidP="00DB587F">
            <w:pPr>
              <w:pStyle w:val="Normlny0"/>
              <w:widowControl/>
              <w:contextualSpacing/>
              <w:jc w:val="both"/>
            </w:pPr>
            <w:r w:rsidRPr="001902B7">
              <w:t>Rozhodnutie o poskytnutí informácií prináleží FIU.</w:t>
            </w:r>
          </w:p>
          <w:p w:rsidR="00DB587F" w:rsidRPr="001902B7" w:rsidRDefault="00DB587F" w:rsidP="00DB587F">
            <w:pPr>
              <w:pStyle w:val="Normlnywebov8"/>
              <w:widowControl/>
              <w:spacing w:before="0" w:after="0"/>
              <w:ind w:left="0" w:right="0"/>
              <w:contextualSpacing/>
              <w:jc w:val="both"/>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DB587F" w:rsidRPr="001902B7" w:rsidRDefault="00DB587F" w:rsidP="00DB587F">
            <w:pPr>
              <w:widowControl/>
              <w:contextualSpacing/>
              <w:jc w:val="center"/>
              <w:rPr>
                <w:sz w:val="20"/>
                <w:szCs w:val="20"/>
              </w:rPr>
            </w:pPr>
            <w:r w:rsidRPr="001902B7">
              <w:rPr>
                <w:sz w:val="20"/>
                <w:szCs w:val="20"/>
              </w:rPr>
              <w:t>N</w:t>
            </w:r>
          </w:p>
          <w:p w:rsidR="00DB587F" w:rsidRPr="001902B7" w:rsidRDefault="00DB587F" w:rsidP="00DB587F">
            <w:pPr>
              <w:widowControl/>
              <w:contextualSpacing/>
              <w:jc w:val="center"/>
              <w:rPr>
                <w:sz w:val="20"/>
                <w:szCs w:val="20"/>
              </w:rPr>
            </w:pPr>
          </w:p>
          <w:p w:rsidR="00DB587F" w:rsidRPr="001902B7" w:rsidRDefault="00DB587F" w:rsidP="00DB587F">
            <w:pPr>
              <w:widowControl/>
              <w:contextualSpacing/>
              <w:jc w:val="center"/>
              <w:rPr>
                <w:sz w:val="20"/>
                <w:szCs w:val="20"/>
              </w:rPr>
            </w:pPr>
          </w:p>
          <w:p w:rsidR="00DB587F" w:rsidRPr="001902B7" w:rsidRDefault="00DB587F" w:rsidP="00DB587F">
            <w:pPr>
              <w:widowControl/>
              <w:contextualSpacing/>
              <w:jc w:val="center"/>
              <w:rPr>
                <w:sz w:val="20"/>
                <w:szCs w:val="20"/>
              </w:rPr>
            </w:pPr>
          </w:p>
          <w:p w:rsidR="00DB587F" w:rsidRPr="001902B7" w:rsidRDefault="00DB587F" w:rsidP="00DB587F">
            <w:pPr>
              <w:widowControl/>
              <w:contextualSpacing/>
              <w:jc w:val="center"/>
              <w:rPr>
                <w:sz w:val="20"/>
                <w:szCs w:val="20"/>
              </w:rPr>
            </w:pPr>
          </w:p>
        </w:tc>
        <w:tc>
          <w:tcPr>
            <w:tcW w:w="993" w:type="dxa"/>
            <w:tcBorders>
              <w:top w:val="single" w:sz="4" w:space="0" w:color="auto"/>
              <w:left w:val="nil"/>
              <w:bottom w:val="single" w:sz="4" w:space="0" w:color="auto"/>
              <w:right w:val="single" w:sz="4" w:space="0" w:color="auto"/>
            </w:tcBorders>
          </w:tcPr>
          <w:p w:rsidR="00DB587F" w:rsidRPr="001902B7" w:rsidRDefault="00DB587F" w:rsidP="00DB587F">
            <w:pPr>
              <w:pStyle w:val="Normlny0"/>
              <w:widowControl/>
              <w:contextualSpacing/>
              <w:jc w:val="center"/>
            </w:pPr>
            <w:r>
              <w:t>n</w:t>
            </w:r>
            <w:r w:rsidRPr="001902B7">
              <w:t>ávrh zákona</w:t>
            </w:r>
          </w:p>
          <w:p w:rsidR="00DB587F" w:rsidRPr="001902B7" w:rsidRDefault="00DB587F" w:rsidP="00DB587F">
            <w:pPr>
              <w:widowControl/>
              <w:contextualSpacing/>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DB587F" w:rsidRDefault="00DB587F" w:rsidP="00DB587F">
            <w:pPr>
              <w:widowControl/>
              <w:contextualSpacing/>
              <w:jc w:val="center"/>
              <w:rPr>
                <w:sz w:val="20"/>
                <w:szCs w:val="20"/>
              </w:rPr>
            </w:pPr>
            <w:r>
              <w:rPr>
                <w:sz w:val="20"/>
                <w:szCs w:val="20"/>
              </w:rPr>
              <w:t>Č: IV</w:t>
            </w:r>
          </w:p>
          <w:p w:rsidR="00DB587F" w:rsidRPr="001902B7" w:rsidRDefault="00DB587F" w:rsidP="00DB587F">
            <w:pPr>
              <w:pStyle w:val="Normlny0"/>
              <w:widowControl/>
              <w:contextualSpacing/>
              <w:jc w:val="center"/>
            </w:pPr>
            <w:r w:rsidRPr="001902B7">
              <w:t>§: 26</w:t>
            </w:r>
          </w:p>
          <w:p w:rsidR="00DB587F" w:rsidRPr="001902B7" w:rsidRDefault="00DB587F" w:rsidP="00DB587F">
            <w:pPr>
              <w:pStyle w:val="Normlny0"/>
              <w:widowControl/>
              <w:contextualSpacing/>
              <w:jc w:val="center"/>
            </w:pPr>
            <w:r w:rsidRPr="001902B7">
              <w:t>O: 5</w:t>
            </w:r>
          </w:p>
          <w:p w:rsidR="00DB587F" w:rsidRPr="001902B7" w:rsidRDefault="00DB587F" w:rsidP="00DB587F">
            <w:pPr>
              <w:pStyle w:val="Normlny0"/>
              <w:widowControl/>
              <w:contextualSpacing/>
              <w:jc w:val="center"/>
            </w:pPr>
            <w:r w:rsidRPr="001902B7">
              <w:t>V: 2</w:t>
            </w:r>
            <w:r>
              <w:t>, 3</w:t>
            </w:r>
          </w:p>
          <w:p w:rsidR="00DB587F" w:rsidRPr="001902B7" w:rsidRDefault="00DB587F" w:rsidP="00DB587F">
            <w:pPr>
              <w:pStyle w:val="Normlny0"/>
              <w:widowControl/>
              <w:contextualSpacing/>
            </w:pPr>
          </w:p>
        </w:tc>
        <w:tc>
          <w:tcPr>
            <w:tcW w:w="6379" w:type="dxa"/>
            <w:tcBorders>
              <w:top w:val="single" w:sz="4" w:space="0" w:color="auto"/>
              <w:left w:val="single" w:sz="4" w:space="0" w:color="auto"/>
              <w:bottom w:val="single" w:sz="4" w:space="0" w:color="auto"/>
              <w:right w:val="single" w:sz="4" w:space="0" w:color="auto"/>
            </w:tcBorders>
          </w:tcPr>
          <w:p w:rsidR="00DB587F" w:rsidRPr="001902B7" w:rsidRDefault="00660363" w:rsidP="00DB587F">
            <w:pPr>
              <w:contextualSpacing/>
              <w:jc w:val="both"/>
              <w:rPr>
                <w:sz w:val="20"/>
                <w:szCs w:val="20"/>
              </w:rPr>
            </w:pPr>
            <w:r w:rsidRPr="002143DC">
              <w:rPr>
                <w:color w:val="000000"/>
                <w:sz w:val="20"/>
                <w:szCs w:val="20"/>
              </w:rPr>
              <w:t>Bez súhlasu finančnej spravodajskej jednotky nemožno informácie podľa prvej vety použiť na iný účel, než na ktorý boli poskytnuté, ani ich nemožno poskytnúť inému orgánu verejnej moci alebo orgánu iného štátu. Odmietnutie poskytnutia informácií alebo súhlasu na využitie na iný účel musí finančná s</w:t>
            </w:r>
            <w:r>
              <w:rPr>
                <w:color w:val="000000"/>
                <w:sz w:val="20"/>
                <w:szCs w:val="20"/>
              </w:rPr>
              <w:t>pravodajská jednotka odôvodniť.</w:t>
            </w:r>
          </w:p>
        </w:tc>
        <w:tc>
          <w:tcPr>
            <w:tcW w:w="567" w:type="dxa"/>
            <w:tcBorders>
              <w:top w:val="single" w:sz="4" w:space="0" w:color="auto"/>
              <w:left w:val="single" w:sz="4" w:space="0" w:color="auto"/>
              <w:bottom w:val="single" w:sz="4" w:space="0" w:color="auto"/>
              <w:right w:val="single" w:sz="4" w:space="0" w:color="auto"/>
            </w:tcBorders>
          </w:tcPr>
          <w:p w:rsidR="00DB587F" w:rsidRPr="001902B7" w:rsidRDefault="00DB587F" w:rsidP="00DB587F">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DB587F" w:rsidRPr="001902B7" w:rsidRDefault="00DB587F" w:rsidP="00DB587F">
            <w:pPr>
              <w:pStyle w:val="Nadpis1"/>
              <w:widowControl/>
              <w:contextualSpacing/>
              <w:rPr>
                <w:b w:val="0"/>
                <w:bCs w:val="0"/>
                <w:sz w:val="20"/>
                <w:szCs w:val="20"/>
              </w:rPr>
            </w:pPr>
          </w:p>
        </w:tc>
      </w:tr>
      <w:tr w:rsidR="00A61E7E" w:rsidRPr="001902B7" w:rsidTr="00C21926">
        <w:tc>
          <w:tcPr>
            <w:tcW w:w="752" w:type="dxa"/>
            <w:tcBorders>
              <w:top w:val="single" w:sz="4" w:space="0" w:color="auto"/>
              <w:left w:val="single" w:sz="12" w:space="0" w:color="auto"/>
              <w:bottom w:val="single" w:sz="4" w:space="0" w:color="auto"/>
              <w:right w:val="single" w:sz="4" w:space="0" w:color="auto"/>
            </w:tcBorders>
          </w:tcPr>
          <w:p w:rsidR="00A61E7E" w:rsidRPr="001902B7" w:rsidRDefault="00A61E7E" w:rsidP="00B1243F">
            <w:pPr>
              <w:contextualSpacing/>
              <w:jc w:val="center"/>
              <w:rPr>
                <w:sz w:val="20"/>
                <w:szCs w:val="20"/>
              </w:rPr>
            </w:pPr>
            <w:r w:rsidRPr="001902B7">
              <w:rPr>
                <w:sz w:val="20"/>
                <w:szCs w:val="20"/>
              </w:rPr>
              <w:t>Č: 7</w:t>
            </w:r>
          </w:p>
          <w:p w:rsidR="00A61E7E" w:rsidRPr="001902B7" w:rsidRDefault="00A61E7E" w:rsidP="00B1243F">
            <w:pPr>
              <w:contextualSpacing/>
              <w:jc w:val="center"/>
              <w:rPr>
                <w:sz w:val="20"/>
                <w:szCs w:val="20"/>
              </w:rPr>
            </w:pPr>
            <w:r w:rsidRPr="001902B7">
              <w:rPr>
                <w:sz w:val="20"/>
                <w:szCs w:val="20"/>
              </w:rPr>
              <w:t>O: 5</w:t>
            </w:r>
          </w:p>
        </w:tc>
        <w:tc>
          <w:tcPr>
            <w:tcW w:w="4253" w:type="dxa"/>
            <w:tcBorders>
              <w:top w:val="single" w:sz="4" w:space="0" w:color="auto"/>
              <w:left w:val="single" w:sz="4" w:space="0" w:color="auto"/>
              <w:bottom w:val="single" w:sz="4" w:space="0" w:color="auto"/>
              <w:right w:val="single" w:sz="4" w:space="0" w:color="auto"/>
            </w:tcBorders>
          </w:tcPr>
          <w:p w:rsidR="00A61E7E" w:rsidRPr="001902B7" w:rsidRDefault="00A61E7E" w:rsidP="005A4FBB">
            <w:pPr>
              <w:pStyle w:val="Normlnywebov8"/>
              <w:widowControl/>
              <w:spacing w:before="0" w:after="0"/>
              <w:ind w:left="0" w:right="0"/>
              <w:contextualSpacing/>
              <w:jc w:val="both"/>
              <w:rPr>
                <w:sz w:val="20"/>
                <w:szCs w:val="20"/>
              </w:rPr>
            </w:pPr>
            <w:r w:rsidRPr="001902B7">
              <w:rPr>
                <w:sz w:val="20"/>
                <w:szCs w:val="20"/>
              </w:rPr>
              <w:t>Určené príslušné orgány môžu spracúvať finančné informácie a finančné analýzy získané od FIU na iné konkrétne účely predchádzania závažným trestným činom, ich odhaľovania, vyšetrovania alebo stíhania ako účely, na ktoré sa zbierajú osobné údaje v súlade s článkom 4 ods. 2 smernice (EÚ) 2016/680.</w:t>
            </w:r>
          </w:p>
        </w:tc>
        <w:tc>
          <w:tcPr>
            <w:tcW w:w="708" w:type="dxa"/>
            <w:tcBorders>
              <w:top w:val="single" w:sz="4" w:space="0" w:color="auto"/>
              <w:left w:val="single" w:sz="4" w:space="0" w:color="auto"/>
              <w:bottom w:val="single" w:sz="4" w:space="0" w:color="auto"/>
              <w:right w:val="single" w:sz="12" w:space="0" w:color="auto"/>
            </w:tcBorders>
          </w:tcPr>
          <w:p w:rsidR="00A61E7E" w:rsidRPr="001902B7" w:rsidRDefault="00A61E7E"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DB587F" w:rsidRDefault="00DB587F" w:rsidP="00DB587F">
            <w:pPr>
              <w:pStyle w:val="Normlny0"/>
              <w:widowControl/>
              <w:contextualSpacing/>
              <w:jc w:val="center"/>
            </w:pPr>
            <w:r>
              <w:t xml:space="preserve">zákon </w:t>
            </w:r>
            <w:r w:rsidR="00A61E7E" w:rsidRPr="001902B7">
              <w:t xml:space="preserve">č. 18/2018 </w:t>
            </w:r>
          </w:p>
          <w:p w:rsidR="00A61E7E" w:rsidRPr="001902B7" w:rsidRDefault="00A61E7E" w:rsidP="00DB587F">
            <w:pPr>
              <w:pStyle w:val="Normlny0"/>
              <w:widowControl/>
              <w:contextualSpacing/>
              <w:jc w:val="center"/>
            </w:pPr>
            <w:r w:rsidRPr="001902B7">
              <w:t>Z. z.</w:t>
            </w:r>
          </w:p>
        </w:tc>
        <w:tc>
          <w:tcPr>
            <w:tcW w:w="708" w:type="dxa"/>
            <w:tcBorders>
              <w:top w:val="single" w:sz="4" w:space="0" w:color="auto"/>
              <w:left w:val="single" w:sz="4" w:space="0" w:color="auto"/>
              <w:bottom w:val="single" w:sz="4" w:space="0" w:color="auto"/>
              <w:right w:val="single" w:sz="4" w:space="0" w:color="auto"/>
            </w:tcBorders>
          </w:tcPr>
          <w:p w:rsidR="00A61E7E" w:rsidRPr="001902B7" w:rsidRDefault="00A61E7E" w:rsidP="00A33DAA">
            <w:pPr>
              <w:pStyle w:val="Normlny0"/>
              <w:widowControl/>
              <w:contextualSpacing/>
              <w:jc w:val="center"/>
            </w:pPr>
            <w:r w:rsidRPr="001902B7">
              <w:t>§: 55</w:t>
            </w:r>
          </w:p>
          <w:p w:rsidR="00A61E7E" w:rsidRPr="001902B7" w:rsidRDefault="00A61E7E" w:rsidP="00A33DAA">
            <w:pPr>
              <w:pStyle w:val="Normlny0"/>
              <w:widowControl/>
              <w:contextualSpacing/>
              <w:jc w:val="center"/>
            </w:pPr>
            <w:r w:rsidRPr="001902B7">
              <w:t>O: 1</w:t>
            </w:r>
          </w:p>
          <w:p w:rsidR="00A61E7E" w:rsidRPr="001902B7" w:rsidRDefault="00A61E7E" w:rsidP="00A33DAA">
            <w:pPr>
              <w:pStyle w:val="Normlny0"/>
              <w:widowControl/>
              <w:contextualSpacing/>
              <w:jc w:val="center"/>
            </w:pPr>
          </w:p>
          <w:p w:rsidR="00A61E7E" w:rsidRPr="001902B7" w:rsidRDefault="00A61E7E" w:rsidP="00A33DAA">
            <w:pPr>
              <w:pStyle w:val="Normlny0"/>
              <w:widowControl/>
              <w:contextualSpacing/>
              <w:jc w:val="center"/>
            </w:pPr>
          </w:p>
          <w:p w:rsidR="00A61E7E" w:rsidRPr="001902B7" w:rsidRDefault="00A61E7E" w:rsidP="00A33DAA">
            <w:pPr>
              <w:pStyle w:val="Normlny0"/>
              <w:widowControl/>
              <w:contextualSpacing/>
              <w:jc w:val="center"/>
            </w:pPr>
            <w:r w:rsidRPr="001902B7">
              <w:t>O: 2</w:t>
            </w:r>
          </w:p>
          <w:p w:rsidR="00A61E7E" w:rsidRPr="001902B7" w:rsidRDefault="00A61E7E" w:rsidP="00A33DAA">
            <w:pPr>
              <w:pStyle w:val="Normlny0"/>
              <w:widowControl/>
              <w:contextualSpacing/>
              <w:jc w:val="center"/>
            </w:pPr>
          </w:p>
          <w:p w:rsidR="00A61E7E" w:rsidRPr="001902B7" w:rsidRDefault="00A61E7E"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A61E7E" w:rsidRPr="001902B7" w:rsidRDefault="00A61E7E" w:rsidP="00A33DAA">
            <w:pPr>
              <w:pStyle w:val="Normlny0"/>
              <w:widowControl/>
              <w:contextualSpacing/>
              <w:jc w:val="both"/>
            </w:pPr>
            <w:r w:rsidRPr="001902B7">
              <w:t>Príslušný orgán je oprávnený spracúvať osobné údaje na plnenie úloh na účely trestného konania podľa tohto zákona, osobitného predpisu alebo medzinárodnej zmluvy, ktorou je Slovenská republika viazaná.</w:t>
            </w:r>
          </w:p>
          <w:p w:rsidR="00A61E7E" w:rsidRPr="001902B7" w:rsidRDefault="00A61E7E" w:rsidP="00A33DAA">
            <w:pPr>
              <w:pStyle w:val="Normlny0"/>
              <w:widowControl/>
              <w:contextualSpacing/>
              <w:jc w:val="both"/>
            </w:pPr>
          </w:p>
          <w:p w:rsidR="00A61E7E" w:rsidRPr="001902B7" w:rsidRDefault="00A61E7E" w:rsidP="00A33DAA">
            <w:pPr>
              <w:pStyle w:val="Normlny0"/>
              <w:widowControl/>
              <w:contextualSpacing/>
              <w:jc w:val="both"/>
            </w:pPr>
            <w:r w:rsidRPr="001902B7">
              <w:t>Spracúvať osobné údaje na plnenie úloh na účely trestného konania, ktoré boli pôvodne získané na iný účel, je možné, ak spracúvanie osobných údajov je na účel trestného konania nevyhnutné a primerané.</w:t>
            </w:r>
          </w:p>
        </w:tc>
        <w:tc>
          <w:tcPr>
            <w:tcW w:w="567" w:type="dxa"/>
            <w:tcBorders>
              <w:top w:val="single" w:sz="4" w:space="0" w:color="auto"/>
              <w:left w:val="single" w:sz="4" w:space="0" w:color="auto"/>
              <w:bottom w:val="single" w:sz="4" w:space="0" w:color="auto"/>
              <w:right w:val="single" w:sz="4" w:space="0" w:color="auto"/>
            </w:tcBorders>
          </w:tcPr>
          <w:p w:rsidR="00A61E7E" w:rsidRPr="001902B7" w:rsidRDefault="00A61E7E"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A61E7E" w:rsidRPr="001902B7" w:rsidRDefault="00A61E7E" w:rsidP="00A33DAA">
            <w:pPr>
              <w:pStyle w:val="Nadpis1"/>
              <w:widowControl/>
              <w:contextualSpacing/>
              <w:rPr>
                <w:b w:val="0"/>
                <w:bCs w:val="0"/>
                <w:sz w:val="20"/>
                <w:szCs w:val="20"/>
              </w:rPr>
            </w:pPr>
          </w:p>
        </w:tc>
      </w:tr>
      <w:tr w:rsidR="00DB587F" w:rsidRPr="001902B7" w:rsidTr="00C21926">
        <w:tc>
          <w:tcPr>
            <w:tcW w:w="752" w:type="dxa"/>
            <w:tcBorders>
              <w:top w:val="single" w:sz="4" w:space="0" w:color="auto"/>
              <w:left w:val="single" w:sz="12" w:space="0" w:color="auto"/>
              <w:bottom w:val="single" w:sz="4" w:space="0" w:color="auto"/>
              <w:right w:val="single" w:sz="4" w:space="0" w:color="auto"/>
            </w:tcBorders>
          </w:tcPr>
          <w:p w:rsidR="00DB587F" w:rsidRPr="001902B7" w:rsidRDefault="00DB587F" w:rsidP="00B1243F">
            <w:pPr>
              <w:contextualSpacing/>
              <w:jc w:val="center"/>
              <w:rPr>
                <w:sz w:val="20"/>
                <w:szCs w:val="20"/>
              </w:rPr>
            </w:pPr>
            <w:r w:rsidRPr="001902B7">
              <w:rPr>
                <w:sz w:val="20"/>
                <w:szCs w:val="20"/>
              </w:rPr>
              <w:t>Č: 8</w:t>
            </w:r>
          </w:p>
          <w:p w:rsidR="00DB587F" w:rsidRPr="001902B7" w:rsidRDefault="00DB587F"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DB587F" w:rsidRPr="001902B7" w:rsidRDefault="00DB587F" w:rsidP="00DB587F">
            <w:pPr>
              <w:pStyle w:val="Normlnywebov8"/>
              <w:widowControl/>
              <w:spacing w:before="0" w:after="0"/>
              <w:ind w:left="0" w:right="0"/>
              <w:contextualSpacing/>
              <w:jc w:val="both"/>
              <w:rPr>
                <w:sz w:val="20"/>
                <w:szCs w:val="20"/>
              </w:rPr>
            </w:pPr>
            <w:r w:rsidRPr="001902B7">
              <w:rPr>
                <w:sz w:val="20"/>
                <w:szCs w:val="20"/>
              </w:rPr>
              <w:t>S výhradou vnútroštátnych procesných záruk každý členský štát zabezpečí, aby sa popri prístupe k informáciám pre FIU podľa článku 32 ods. 4 smernice (EÚ) 2015/849 od jeho určených príslušných orgánov vyžadovalo včas odpovedať na žiadosti národnej FIU o informácie na účely presadzovania práva, ak sú takéto informácie v jednotlivých prípadoch potrebné na predchádzanie praniu špinavých peňazí, súvisiacim predikatívnym trestným činom a financovaniu terorizmu, ich odhaľovanie a boj proti nim.</w:t>
            </w:r>
          </w:p>
        </w:tc>
        <w:tc>
          <w:tcPr>
            <w:tcW w:w="708" w:type="dxa"/>
            <w:tcBorders>
              <w:top w:val="single" w:sz="4" w:space="0" w:color="auto"/>
              <w:left w:val="single" w:sz="4" w:space="0" w:color="auto"/>
              <w:bottom w:val="single" w:sz="4" w:space="0" w:color="auto"/>
              <w:right w:val="single" w:sz="12" w:space="0" w:color="auto"/>
            </w:tcBorders>
          </w:tcPr>
          <w:p w:rsidR="00DB587F" w:rsidRPr="001902B7" w:rsidRDefault="00DB587F" w:rsidP="00DB587F">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DB587F" w:rsidRPr="001902B7" w:rsidRDefault="00DB587F" w:rsidP="00DB587F">
            <w:pPr>
              <w:pStyle w:val="Normlny0"/>
              <w:widowControl/>
              <w:contextualSpacing/>
              <w:jc w:val="center"/>
            </w:pPr>
            <w:r>
              <w:t>n</w:t>
            </w:r>
            <w:r w:rsidRPr="001902B7">
              <w:t>ávrh zákona</w:t>
            </w:r>
          </w:p>
          <w:p w:rsidR="00DB587F" w:rsidRPr="001902B7" w:rsidRDefault="00DB587F" w:rsidP="00DB587F">
            <w:pPr>
              <w:widowControl/>
              <w:contextualSpacing/>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DB587F" w:rsidRDefault="00DB587F" w:rsidP="00DB587F">
            <w:pPr>
              <w:widowControl/>
              <w:contextualSpacing/>
              <w:jc w:val="center"/>
              <w:rPr>
                <w:sz w:val="20"/>
                <w:szCs w:val="20"/>
              </w:rPr>
            </w:pPr>
            <w:r>
              <w:rPr>
                <w:sz w:val="20"/>
                <w:szCs w:val="20"/>
              </w:rPr>
              <w:t>Č: IV</w:t>
            </w:r>
          </w:p>
          <w:p w:rsidR="00DB587F" w:rsidRPr="001902B7" w:rsidRDefault="00DB587F" w:rsidP="00DB587F">
            <w:pPr>
              <w:pStyle w:val="Normlny0"/>
              <w:widowControl/>
              <w:contextualSpacing/>
              <w:jc w:val="center"/>
            </w:pPr>
            <w:r w:rsidRPr="001902B7">
              <w:t>§: 26</w:t>
            </w:r>
          </w:p>
          <w:p w:rsidR="00DB587F" w:rsidRPr="001902B7" w:rsidRDefault="00DB587F" w:rsidP="00DB587F">
            <w:pPr>
              <w:pStyle w:val="Normlny0"/>
              <w:widowControl/>
              <w:contextualSpacing/>
              <w:jc w:val="center"/>
            </w:pPr>
            <w:r>
              <w:t>O: 8</w:t>
            </w:r>
          </w:p>
        </w:tc>
        <w:tc>
          <w:tcPr>
            <w:tcW w:w="6379" w:type="dxa"/>
            <w:tcBorders>
              <w:top w:val="single" w:sz="4" w:space="0" w:color="auto"/>
              <w:left w:val="single" w:sz="4" w:space="0" w:color="auto"/>
              <w:bottom w:val="single" w:sz="4" w:space="0" w:color="auto"/>
              <w:right w:val="single" w:sz="4" w:space="0" w:color="auto"/>
            </w:tcBorders>
          </w:tcPr>
          <w:p w:rsidR="003E79F8" w:rsidRPr="001902B7" w:rsidRDefault="00660363" w:rsidP="003E79F8">
            <w:pPr>
              <w:pStyle w:val="Normlny0"/>
              <w:widowControl/>
              <w:contextualSpacing/>
              <w:jc w:val="both"/>
            </w:pPr>
            <w:r w:rsidRPr="00660363">
              <w:rPr>
                <w:color w:val="000000"/>
              </w:rPr>
              <w:t>Orgány uvedené v odsekoch 3 a 5 poskytujú finančnej spravodajskej jednotke na jej žiadosť informácie, ktoré majú k dispozícii a ktoré sú potrebné na predchádzanie a odhaľovanie legalizácie a financovania terorizmu a trestných činov, za ktoré možno uložiť trest odňatia slobody s hornou hranicou trestnej sadzby prevyšujúcou jeden rok; to neplatí, ak by poskytnutím informácií došlo k ohrozeniu plnenia konkrétnych úloh spravodajskej služby alebo k odhaleniu jej zdrojov, prostriedkov, totožnosti jej príslušníka alebo osoby konajúcej v jej prospech, alebo k ohrozeniu medzinárodnej spravodajskej spolupráce.</w:t>
            </w:r>
          </w:p>
        </w:tc>
        <w:tc>
          <w:tcPr>
            <w:tcW w:w="567" w:type="dxa"/>
            <w:tcBorders>
              <w:top w:val="single" w:sz="4" w:space="0" w:color="auto"/>
              <w:left w:val="single" w:sz="4" w:space="0" w:color="auto"/>
              <w:bottom w:val="single" w:sz="4" w:space="0" w:color="auto"/>
              <w:right w:val="single" w:sz="4" w:space="0" w:color="auto"/>
            </w:tcBorders>
          </w:tcPr>
          <w:p w:rsidR="00DB587F" w:rsidRPr="001902B7" w:rsidRDefault="00DB587F" w:rsidP="00DB587F">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DB587F" w:rsidRPr="001902B7" w:rsidRDefault="00DB587F" w:rsidP="00DB587F">
            <w:pPr>
              <w:pStyle w:val="Nadpis1"/>
              <w:widowControl/>
              <w:contextualSpacing/>
              <w:rPr>
                <w:b w:val="0"/>
                <w:bCs w:val="0"/>
                <w:sz w:val="20"/>
                <w:szCs w:val="20"/>
              </w:rPr>
            </w:pPr>
          </w:p>
        </w:tc>
      </w:tr>
      <w:tr w:rsidR="00A61E7E" w:rsidRPr="001902B7" w:rsidTr="00C21926">
        <w:tc>
          <w:tcPr>
            <w:tcW w:w="752" w:type="dxa"/>
            <w:tcBorders>
              <w:top w:val="single" w:sz="4" w:space="0" w:color="auto"/>
              <w:left w:val="single" w:sz="12" w:space="0" w:color="auto"/>
              <w:bottom w:val="single" w:sz="4" w:space="0" w:color="auto"/>
              <w:right w:val="single" w:sz="4" w:space="0" w:color="auto"/>
            </w:tcBorders>
          </w:tcPr>
          <w:p w:rsidR="00A61E7E" w:rsidRPr="001902B7" w:rsidRDefault="00A61E7E" w:rsidP="00B1243F">
            <w:pPr>
              <w:contextualSpacing/>
              <w:jc w:val="center"/>
              <w:rPr>
                <w:sz w:val="20"/>
                <w:szCs w:val="20"/>
              </w:rPr>
            </w:pPr>
            <w:r w:rsidRPr="001902B7">
              <w:rPr>
                <w:sz w:val="20"/>
                <w:szCs w:val="20"/>
              </w:rPr>
              <w:t>Č: 9</w:t>
            </w:r>
          </w:p>
          <w:p w:rsidR="00A61E7E" w:rsidRPr="001902B7" w:rsidRDefault="00A61E7E" w:rsidP="00B1243F">
            <w:pPr>
              <w:contextualSpacing/>
              <w:jc w:val="center"/>
              <w:rPr>
                <w:sz w:val="20"/>
                <w:szCs w:val="20"/>
              </w:rPr>
            </w:pPr>
            <w:r w:rsidRPr="001902B7">
              <w:rPr>
                <w:sz w:val="20"/>
                <w:szCs w:val="20"/>
              </w:rPr>
              <w:t>O: 1</w:t>
            </w:r>
          </w:p>
          <w:p w:rsidR="00A61E7E" w:rsidRPr="001902B7" w:rsidRDefault="00A61E7E"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A61E7E" w:rsidRPr="001902B7" w:rsidRDefault="00A61E7E" w:rsidP="00A33DAA">
            <w:pPr>
              <w:pStyle w:val="Normlnywebov8"/>
              <w:widowControl/>
              <w:spacing w:before="0" w:after="0"/>
              <w:ind w:left="-13" w:right="-55"/>
              <w:contextualSpacing/>
              <w:jc w:val="both"/>
              <w:rPr>
                <w:sz w:val="20"/>
                <w:szCs w:val="20"/>
              </w:rPr>
            </w:pPr>
            <w:r w:rsidRPr="001902B7">
              <w:rPr>
                <w:sz w:val="20"/>
                <w:szCs w:val="20"/>
              </w:rPr>
              <w:t>Členské štáty zabezpečia, aby ich FIU boli vo výnimočných a naliehavých prípadoch oprávnené vymieňať si finančné informácie alebo finančné analýzy, ktoré môžu byť relevantné pre spracúvanie alebo analýzu informácií súvisiacich s terorizmom alebo organizovanou trestnou činnosťou spojenou s terorizmom.</w:t>
            </w:r>
          </w:p>
        </w:tc>
        <w:tc>
          <w:tcPr>
            <w:tcW w:w="708" w:type="dxa"/>
            <w:tcBorders>
              <w:top w:val="single" w:sz="4" w:space="0" w:color="auto"/>
              <w:left w:val="single" w:sz="4" w:space="0" w:color="auto"/>
              <w:bottom w:val="single" w:sz="4" w:space="0" w:color="auto"/>
              <w:right w:val="single" w:sz="12" w:space="0" w:color="auto"/>
            </w:tcBorders>
          </w:tcPr>
          <w:p w:rsidR="00A61E7E" w:rsidRPr="001902B7" w:rsidRDefault="00A61E7E"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A61E7E" w:rsidRPr="001902B7" w:rsidRDefault="00A61E7E" w:rsidP="003E0D97">
            <w:pPr>
              <w:pStyle w:val="Normlny0"/>
              <w:widowControl/>
              <w:contextualSpacing/>
              <w:jc w:val="center"/>
            </w:pPr>
            <w:r w:rsidRPr="001902B7">
              <w:t>zákon č. 297/2008 Z. z</w:t>
            </w:r>
          </w:p>
        </w:tc>
        <w:tc>
          <w:tcPr>
            <w:tcW w:w="708" w:type="dxa"/>
            <w:tcBorders>
              <w:top w:val="single" w:sz="4" w:space="0" w:color="auto"/>
              <w:left w:val="single" w:sz="4" w:space="0" w:color="auto"/>
              <w:bottom w:val="single" w:sz="4" w:space="0" w:color="auto"/>
              <w:right w:val="single" w:sz="4" w:space="0" w:color="auto"/>
            </w:tcBorders>
          </w:tcPr>
          <w:p w:rsidR="00A61E7E" w:rsidRPr="001902B7" w:rsidRDefault="00A61E7E" w:rsidP="00A33DAA">
            <w:pPr>
              <w:pStyle w:val="Normlny0"/>
              <w:widowControl/>
              <w:contextualSpacing/>
              <w:jc w:val="center"/>
            </w:pPr>
            <w:r w:rsidRPr="001902B7">
              <w:t>§: 28</w:t>
            </w:r>
          </w:p>
          <w:p w:rsidR="00A61E7E" w:rsidRDefault="00F7080F" w:rsidP="00A33DAA">
            <w:pPr>
              <w:pStyle w:val="Normlny0"/>
              <w:widowControl/>
              <w:contextualSpacing/>
              <w:jc w:val="center"/>
            </w:pPr>
            <w:r w:rsidRPr="001902B7">
              <w:t>O: 1</w:t>
            </w:r>
          </w:p>
          <w:p w:rsidR="00DB587F" w:rsidRPr="001902B7" w:rsidRDefault="00DB587F" w:rsidP="00A33DAA">
            <w:pPr>
              <w:pStyle w:val="Normlny0"/>
              <w:widowControl/>
              <w:contextualSpacing/>
              <w:jc w:val="center"/>
            </w:pPr>
            <w:r>
              <w:t>V: 1</w:t>
            </w:r>
          </w:p>
          <w:p w:rsidR="00A61E7E" w:rsidRPr="001902B7" w:rsidRDefault="00A61E7E" w:rsidP="00A33DAA">
            <w:pPr>
              <w:pStyle w:val="Normlny0"/>
              <w:widowControl/>
              <w:contextualSpacing/>
              <w:jc w:val="center"/>
            </w:pPr>
          </w:p>
          <w:p w:rsidR="00A61E7E" w:rsidRPr="001902B7" w:rsidRDefault="00A61E7E" w:rsidP="00A33DAA">
            <w:pPr>
              <w:pStyle w:val="Normlny0"/>
              <w:widowControl/>
              <w:contextualSpacing/>
              <w:jc w:val="center"/>
            </w:pPr>
          </w:p>
          <w:p w:rsidR="00A61E7E" w:rsidRPr="001902B7" w:rsidRDefault="00A61E7E" w:rsidP="00A33DAA">
            <w:pPr>
              <w:pStyle w:val="Normlny0"/>
              <w:widowControl/>
              <w:contextualSpacing/>
              <w:jc w:val="center"/>
            </w:pPr>
          </w:p>
          <w:p w:rsidR="00A61E7E" w:rsidRPr="001902B7" w:rsidRDefault="00A61E7E" w:rsidP="00A33DAA">
            <w:pPr>
              <w:pStyle w:val="Normlny0"/>
              <w:widowControl/>
              <w:contextualSpacing/>
              <w:jc w:val="center"/>
            </w:pPr>
          </w:p>
          <w:p w:rsidR="00A61E7E" w:rsidRPr="001902B7" w:rsidRDefault="00A61E7E" w:rsidP="00A33DAA">
            <w:pPr>
              <w:pStyle w:val="Normlny0"/>
              <w:widowControl/>
              <w:contextualSpacing/>
              <w:jc w:val="center"/>
            </w:pPr>
          </w:p>
          <w:p w:rsidR="00A61E7E" w:rsidRPr="001902B7" w:rsidRDefault="00A61E7E" w:rsidP="00DB587F">
            <w:pPr>
              <w:pStyle w:val="Normlny0"/>
              <w:widowControl/>
              <w:contextualSpacing/>
            </w:pPr>
          </w:p>
        </w:tc>
        <w:tc>
          <w:tcPr>
            <w:tcW w:w="6379" w:type="dxa"/>
            <w:tcBorders>
              <w:top w:val="single" w:sz="4" w:space="0" w:color="auto"/>
              <w:left w:val="single" w:sz="4" w:space="0" w:color="auto"/>
              <w:bottom w:val="single" w:sz="4" w:space="0" w:color="auto"/>
              <w:right w:val="single" w:sz="4" w:space="0" w:color="auto"/>
            </w:tcBorders>
          </w:tcPr>
          <w:p w:rsidR="00A61E7E" w:rsidRPr="001902B7" w:rsidRDefault="00F7080F" w:rsidP="003E0D97">
            <w:pPr>
              <w:contextualSpacing/>
              <w:jc w:val="both"/>
              <w:rPr>
                <w:sz w:val="20"/>
                <w:szCs w:val="20"/>
              </w:rPr>
            </w:pPr>
            <w:r w:rsidRPr="001902B7">
              <w:rPr>
                <w:sz w:val="20"/>
                <w:szCs w:val="20"/>
              </w:rPr>
              <w:t>Finančná spravodajská jednotka spolupracuje s príslušnými orgánmi členských štátov, Európskou komisiou, Radou Európskej únie, Sekretariátom Rady Európskej únie a účastníkmi Európskeho systému finančného dohľadu, najmä pri výmene a preverovaní informácií potrebných pri predchádzaní a odhaľovaní legalizácie a financovania terorizmu, a to bez zbytočného odkladu a z vlastného podnetu alebo na základe dožiadania.</w:t>
            </w:r>
          </w:p>
        </w:tc>
        <w:tc>
          <w:tcPr>
            <w:tcW w:w="567" w:type="dxa"/>
            <w:tcBorders>
              <w:top w:val="single" w:sz="4" w:space="0" w:color="auto"/>
              <w:left w:val="single" w:sz="4" w:space="0" w:color="auto"/>
              <w:bottom w:val="single" w:sz="4" w:space="0" w:color="auto"/>
              <w:right w:val="single" w:sz="4" w:space="0" w:color="auto"/>
            </w:tcBorders>
          </w:tcPr>
          <w:p w:rsidR="00A61E7E" w:rsidRPr="001902B7" w:rsidRDefault="00A61E7E"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A61E7E" w:rsidRPr="001902B7" w:rsidRDefault="00A61E7E" w:rsidP="00A33DAA">
            <w:pPr>
              <w:pStyle w:val="Nadpis1"/>
              <w:widowControl/>
              <w:contextualSpacing/>
              <w:rPr>
                <w:b w:val="0"/>
                <w:bCs w:val="0"/>
                <w:sz w:val="20"/>
                <w:szCs w:val="20"/>
              </w:rPr>
            </w:pPr>
          </w:p>
        </w:tc>
      </w:tr>
      <w:tr w:rsidR="00F7080F" w:rsidRPr="001902B7" w:rsidTr="00C21926">
        <w:tc>
          <w:tcPr>
            <w:tcW w:w="752" w:type="dxa"/>
            <w:tcBorders>
              <w:top w:val="single" w:sz="4" w:space="0" w:color="auto"/>
              <w:left w:val="single" w:sz="12" w:space="0" w:color="auto"/>
              <w:bottom w:val="single" w:sz="4" w:space="0" w:color="auto"/>
              <w:right w:val="single" w:sz="4" w:space="0" w:color="auto"/>
            </w:tcBorders>
          </w:tcPr>
          <w:p w:rsidR="00F7080F" w:rsidRPr="001902B7" w:rsidRDefault="00F7080F" w:rsidP="00B1243F">
            <w:pPr>
              <w:contextualSpacing/>
              <w:jc w:val="center"/>
              <w:rPr>
                <w:sz w:val="20"/>
                <w:szCs w:val="20"/>
              </w:rPr>
            </w:pPr>
            <w:r w:rsidRPr="001902B7">
              <w:rPr>
                <w:sz w:val="20"/>
                <w:szCs w:val="20"/>
              </w:rPr>
              <w:lastRenderedPageBreak/>
              <w:t>Č: 9</w:t>
            </w:r>
          </w:p>
          <w:p w:rsidR="00F7080F" w:rsidRPr="001902B7" w:rsidRDefault="00F7080F" w:rsidP="00B1243F">
            <w:pPr>
              <w:contextualSpacing/>
              <w:jc w:val="center"/>
              <w:rPr>
                <w:sz w:val="20"/>
                <w:szCs w:val="20"/>
              </w:rPr>
            </w:pPr>
            <w:r w:rsidRPr="001902B7">
              <w:rPr>
                <w:sz w:val="20"/>
                <w:szCs w:val="20"/>
              </w:rPr>
              <w:t>O: 2</w:t>
            </w:r>
          </w:p>
          <w:p w:rsidR="00F7080F" w:rsidRPr="001902B7" w:rsidRDefault="00F7080F"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F7080F" w:rsidRPr="001902B7" w:rsidRDefault="00F7080F" w:rsidP="00A33DAA">
            <w:pPr>
              <w:pStyle w:val="Normlnywebov8"/>
              <w:widowControl/>
              <w:spacing w:before="0" w:after="0"/>
              <w:ind w:left="-13" w:right="-55"/>
              <w:contextualSpacing/>
              <w:jc w:val="both"/>
              <w:rPr>
                <w:sz w:val="20"/>
                <w:szCs w:val="20"/>
              </w:rPr>
            </w:pPr>
            <w:r w:rsidRPr="001902B7">
              <w:rPr>
                <w:sz w:val="20"/>
                <w:szCs w:val="20"/>
              </w:rPr>
              <w:t>Členské štáty zaistia, aby sa FIU v prípadoch uvedených v odseku 1 a v závislosti od svojich prevádzkových možností usilovali o rýchlu výmenu takýchto informácií.</w:t>
            </w:r>
          </w:p>
        </w:tc>
        <w:tc>
          <w:tcPr>
            <w:tcW w:w="708" w:type="dxa"/>
            <w:tcBorders>
              <w:top w:val="single" w:sz="4" w:space="0" w:color="auto"/>
              <w:left w:val="single" w:sz="4" w:space="0" w:color="auto"/>
              <w:bottom w:val="single" w:sz="4" w:space="0" w:color="auto"/>
              <w:right w:val="single" w:sz="12" w:space="0" w:color="auto"/>
            </w:tcBorders>
          </w:tcPr>
          <w:p w:rsidR="00F7080F" w:rsidRPr="001902B7" w:rsidRDefault="00F7080F"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F7080F" w:rsidRPr="001902B7" w:rsidRDefault="00F7080F" w:rsidP="003E0D97">
            <w:pPr>
              <w:pStyle w:val="Normlny0"/>
              <w:widowControl/>
              <w:contextualSpacing/>
              <w:jc w:val="center"/>
            </w:pPr>
            <w:r w:rsidRPr="001902B7">
              <w:t>zákon č. 297/2008 Z. z</w:t>
            </w:r>
          </w:p>
        </w:tc>
        <w:tc>
          <w:tcPr>
            <w:tcW w:w="708" w:type="dxa"/>
            <w:tcBorders>
              <w:top w:val="single" w:sz="4" w:space="0" w:color="auto"/>
              <w:left w:val="single" w:sz="4" w:space="0" w:color="auto"/>
              <w:bottom w:val="single" w:sz="4" w:space="0" w:color="auto"/>
              <w:right w:val="single" w:sz="4" w:space="0" w:color="auto"/>
            </w:tcBorders>
          </w:tcPr>
          <w:p w:rsidR="00F7080F" w:rsidRPr="001902B7" w:rsidRDefault="00F7080F" w:rsidP="00A33DAA">
            <w:pPr>
              <w:pStyle w:val="Normlny0"/>
              <w:widowControl/>
              <w:contextualSpacing/>
              <w:jc w:val="center"/>
            </w:pPr>
            <w:r w:rsidRPr="001902B7">
              <w:t>§: 28</w:t>
            </w:r>
          </w:p>
          <w:p w:rsidR="00F7080F" w:rsidRDefault="00F7080F" w:rsidP="00A33DAA">
            <w:pPr>
              <w:pStyle w:val="Normlny0"/>
              <w:widowControl/>
              <w:contextualSpacing/>
              <w:jc w:val="center"/>
            </w:pPr>
            <w:r w:rsidRPr="001902B7">
              <w:t>O: 1</w:t>
            </w:r>
          </w:p>
          <w:p w:rsidR="00DB587F" w:rsidRPr="001902B7" w:rsidRDefault="00DB587F" w:rsidP="00A33DAA">
            <w:pPr>
              <w:pStyle w:val="Normlny0"/>
              <w:widowControl/>
              <w:contextualSpacing/>
              <w:jc w:val="center"/>
            </w:pPr>
            <w:r>
              <w:t>V: 1</w:t>
            </w:r>
          </w:p>
          <w:p w:rsidR="00F7080F" w:rsidRPr="001902B7" w:rsidRDefault="00F7080F" w:rsidP="00A33DAA">
            <w:pPr>
              <w:pStyle w:val="Normlny0"/>
              <w:widowControl/>
              <w:contextualSpacing/>
              <w:jc w:val="center"/>
            </w:pPr>
          </w:p>
          <w:p w:rsidR="00F7080F" w:rsidRPr="001902B7" w:rsidRDefault="00F7080F" w:rsidP="00A33DAA">
            <w:pPr>
              <w:pStyle w:val="Normlny0"/>
              <w:widowControl/>
              <w:contextualSpacing/>
              <w:jc w:val="center"/>
            </w:pPr>
          </w:p>
          <w:p w:rsidR="00F7080F" w:rsidRPr="001902B7" w:rsidRDefault="00F7080F" w:rsidP="00DB587F">
            <w:pPr>
              <w:pStyle w:val="Normlny0"/>
              <w:widowControl/>
              <w:contextualSpacing/>
            </w:pPr>
          </w:p>
        </w:tc>
        <w:tc>
          <w:tcPr>
            <w:tcW w:w="6379" w:type="dxa"/>
            <w:tcBorders>
              <w:top w:val="single" w:sz="4" w:space="0" w:color="auto"/>
              <w:left w:val="single" w:sz="4" w:space="0" w:color="auto"/>
              <w:bottom w:val="single" w:sz="4" w:space="0" w:color="auto"/>
              <w:right w:val="single" w:sz="4" w:space="0" w:color="auto"/>
            </w:tcBorders>
          </w:tcPr>
          <w:p w:rsidR="00F7080F" w:rsidRPr="001902B7" w:rsidRDefault="00F7080F" w:rsidP="00DB587F">
            <w:pPr>
              <w:contextualSpacing/>
              <w:jc w:val="both"/>
              <w:rPr>
                <w:sz w:val="20"/>
                <w:szCs w:val="20"/>
              </w:rPr>
            </w:pPr>
            <w:r w:rsidRPr="001902B7">
              <w:rPr>
                <w:sz w:val="20"/>
                <w:szCs w:val="20"/>
              </w:rPr>
              <w:t>Finančná spravodajská jednotka spolupracuje s príslušnými orgánmi členských štátov, Európskou komisiou, Radou Európskej únie, Sekretariátom Rady Európskej únie a účastníkmi Európskeho systému finančného dohľadu, najmä pri výmene a preverovaní informácií potrebných pri predchádzaní a odhaľovaní legalizácie a financovania terorizmu, a to bez zbytočného odkladu a z vlastného podnetu alebo na základe dožiadania.</w:t>
            </w:r>
          </w:p>
        </w:tc>
        <w:tc>
          <w:tcPr>
            <w:tcW w:w="567" w:type="dxa"/>
            <w:tcBorders>
              <w:top w:val="single" w:sz="4" w:space="0" w:color="auto"/>
              <w:left w:val="single" w:sz="4" w:space="0" w:color="auto"/>
              <w:bottom w:val="single" w:sz="4" w:space="0" w:color="auto"/>
              <w:right w:val="single" w:sz="4" w:space="0" w:color="auto"/>
            </w:tcBorders>
          </w:tcPr>
          <w:p w:rsidR="00F7080F" w:rsidRPr="001902B7" w:rsidRDefault="00F7080F"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F7080F" w:rsidRPr="001902B7" w:rsidRDefault="00F7080F" w:rsidP="00A33DAA">
            <w:pPr>
              <w:pStyle w:val="Nadpis1"/>
              <w:widowControl/>
              <w:contextualSpacing/>
              <w:rPr>
                <w:b w:val="0"/>
                <w:bCs w:val="0"/>
                <w:sz w:val="20"/>
                <w:szCs w:val="20"/>
              </w:rPr>
            </w:pPr>
          </w:p>
        </w:tc>
      </w:tr>
      <w:tr w:rsidR="00DB587F" w:rsidRPr="001902B7" w:rsidTr="00C21926">
        <w:tc>
          <w:tcPr>
            <w:tcW w:w="752" w:type="dxa"/>
            <w:tcBorders>
              <w:top w:val="single" w:sz="4" w:space="0" w:color="auto"/>
              <w:left w:val="single" w:sz="12" w:space="0" w:color="auto"/>
              <w:bottom w:val="single" w:sz="4" w:space="0" w:color="auto"/>
              <w:right w:val="single" w:sz="4" w:space="0" w:color="auto"/>
            </w:tcBorders>
          </w:tcPr>
          <w:p w:rsidR="00DB587F" w:rsidRPr="001902B7" w:rsidRDefault="00DB587F" w:rsidP="00B1243F">
            <w:pPr>
              <w:contextualSpacing/>
              <w:jc w:val="center"/>
              <w:rPr>
                <w:sz w:val="20"/>
                <w:szCs w:val="20"/>
              </w:rPr>
            </w:pPr>
            <w:r w:rsidRPr="001902B7">
              <w:rPr>
                <w:sz w:val="20"/>
                <w:szCs w:val="20"/>
              </w:rPr>
              <w:t>Č: 10</w:t>
            </w:r>
          </w:p>
          <w:p w:rsidR="00DB587F" w:rsidRPr="001902B7" w:rsidRDefault="00DB587F" w:rsidP="00B1243F">
            <w:pPr>
              <w:contextualSpacing/>
              <w:jc w:val="center"/>
              <w:rPr>
                <w:sz w:val="20"/>
                <w:szCs w:val="20"/>
              </w:rPr>
            </w:pPr>
            <w:r w:rsidRPr="001902B7">
              <w:rPr>
                <w:sz w:val="20"/>
                <w:szCs w:val="20"/>
              </w:rPr>
              <w:t>O: 1</w:t>
            </w:r>
          </w:p>
        </w:tc>
        <w:tc>
          <w:tcPr>
            <w:tcW w:w="4253" w:type="dxa"/>
            <w:tcBorders>
              <w:top w:val="single" w:sz="4" w:space="0" w:color="auto"/>
              <w:left w:val="single" w:sz="4" w:space="0" w:color="auto"/>
              <w:bottom w:val="single" w:sz="4" w:space="0" w:color="auto"/>
              <w:right w:val="single" w:sz="4" w:space="0" w:color="auto"/>
            </w:tcBorders>
          </w:tcPr>
          <w:p w:rsidR="00DB587F" w:rsidRPr="001902B7" w:rsidRDefault="00DB587F" w:rsidP="00DB587F">
            <w:pPr>
              <w:pStyle w:val="Default"/>
              <w:contextualSpacing/>
              <w:jc w:val="both"/>
              <w:rPr>
                <w:sz w:val="20"/>
                <w:szCs w:val="20"/>
              </w:rPr>
            </w:pPr>
            <w:r w:rsidRPr="001902B7">
              <w:rPr>
                <w:sz w:val="20"/>
                <w:szCs w:val="20"/>
              </w:rPr>
              <w:t>S výhradou vnútroštátnych procesných záruk každý členský štát zabezpečí, aby si jeho príslušné orgány určené podľa článku 3 ods. 2 mohli na žiadosť a v jednotlivých prípadoch vymieňať finančné informácie alebo finančné analýzy získané od FIU svojho členského štátu s určeným príslušným orgánom v inom členskom štáte, ak sú takéto finančné informácie alebo finančné analýzy potrebné na predchádzanie praniu špinavých peňazí, súvisiacim predikatívnym trestným činom a financovaniu terorizmu, ich odhaľovanie a boj proti nim.</w:t>
            </w:r>
          </w:p>
          <w:p w:rsidR="00DB587F" w:rsidRPr="001902B7" w:rsidRDefault="00DB587F" w:rsidP="00DB587F">
            <w:pPr>
              <w:pStyle w:val="Default"/>
              <w:contextualSpacing/>
              <w:jc w:val="both"/>
              <w:rPr>
                <w:sz w:val="20"/>
                <w:szCs w:val="20"/>
              </w:rPr>
            </w:pPr>
            <w:r w:rsidRPr="001902B7">
              <w:rPr>
                <w:sz w:val="20"/>
                <w:szCs w:val="20"/>
              </w:rPr>
              <w:t>Každý členský štát zabezpečí, aby jeho určené príslušné orgány finančné informácie alebo finančné analýzy vymieňané podľa tohto článku používali iba na účel, na ktorý boli požadované alebo poskytnuté.</w:t>
            </w:r>
          </w:p>
          <w:p w:rsidR="00DB587F" w:rsidRPr="001902B7" w:rsidRDefault="00DB587F" w:rsidP="00DB587F">
            <w:pPr>
              <w:pStyle w:val="Default"/>
              <w:contextualSpacing/>
              <w:jc w:val="both"/>
              <w:rPr>
                <w:sz w:val="20"/>
                <w:szCs w:val="20"/>
              </w:rPr>
            </w:pPr>
            <w:r w:rsidRPr="001902B7">
              <w:rPr>
                <w:sz w:val="20"/>
                <w:szCs w:val="20"/>
              </w:rPr>
              <w:t>Každý členský štát zabezpečí, aby na akékoľvek poskytnutie finančných informácií alebo finančných analýz získaných jeho určenými príslušnými orgánmi od FIU daného členského štátu akémukoľvek inému orgánu, agentúre alebo útvaru alebo použitie uvedených informácií na iné ako pôvodne schválené účely musela vopred poskytnúť súhlas FIU, ktorá tieto informácie poskytla.</w:t>
            </w:r>
          </w:p>
        </w:tc>
        <w:tc>
          <w:tcPr>
            <w:tcW w:w="708" w:type="dxa"/>
            <w:tcBorders>
              <w:top w:val="single" w:sz="4" w:space="0" w:color="auto"/>
              <w:left w:val="single" w:sz="4" w:space="0" w:color="auto"/>
              <w:bottom w:val="single" w:sz="4" w:space="0" w:color="auto"/>
              <w:right w:val="single" w:sz="12" w:space="0" w:color="auto"/>
            </w:tcBorders>
          </w:tcPr>
          <w:p w:rsidR="00DB587F" w:rsidRPr="001902B7" w:rsidRDefault="00DB587F" w:rsidP="00DB587F">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DB587F" w:rsidRPr="001902B7" w:rsidRDefault="00DB587F" w:rsidP="00DB587F">
            <w:pPr>
              <w:pStyle w:val="Normlny0"/>
              <w:widowControl/>
              <w:contextualSpacing/>
              <w:jc w:val="center"/>
            </w:pPr>
            <w:r>
              <w:t>n</w:t>
            </w:r>
            <w:r w:rsidRPr="001902B7">
              <w:t>ávrh zákona</w:t>
            </w:r>
          </w:p>
          <w:p w:rsidR="00DB587F" w:rsidRPr="001902B7" w:rsidRDefault="00DB587F" w:rsidP="00DB587F">
            <w:pPr>
              <w:widowControl/>
              <w:contextualSpacing/>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DB587F" w:rsidRDefault="00DB587F" w:rsidP="00DB587F">
            <w:pPr>
              <w:widowControl/>
              <w:contextualSpacing/>
              <w:jc w:val="center"/>
              <w:rPr>
                <w:sz w:val="20"/>
                <w:szCs w:val="20"/>
              </w:rPr>
            </w:pPr>
            <w:r>
              <w:rPr>
                <w:sz w:val="20"/>
                <w:szCs w:val="20"/>
              </w:rPr>
              <w:t>Č: IV</w:t>
            </w:r>
          </w:p>
          <w:p w:rsidR="00DB587F" w:rsidRPr="001902B7" w:rsidRDefault="00DB587F" w:rsidP="00DB587F">
            <w:pPr>
              <w:pStyle w:val="Normlny0"/>
              <w:widowControl/>
              <w:contextualSpacing/>
              <w:jc w:val="center"/>
            </w:pPr>
            <w:r w:rsidRPr="001902B7">
              <w:t>§: 26</w:t>
            </w:r>
          </w:p>
          <w:p w:rsidR="00DB587F" w:rsidRDefault="00DB587F" w:rsidP="00DB587F">
            <w:pPr>
              <w:pStyle w:val="Normlny0"/>
              <w:widowControl/>
              <w:contextualSpacing/>
              <w:jc w:val="center"/>
            </w:pPr>
            <w:r>
              <w:t>O: 5</w:t>
            </w:r>
          </w:p>
          <w:p w:rsidR="00DB587F" w:rsidRDefault="00DB587F" w:rsidP="00DB587F">
            <w:pPr>
              <w:pStyle w:val="Normlny0"/>
              <w:widowControl/>
              <w:contextualSpacing/>
              <w:jc w:val="center"/>
            </w:pPr>
          </w:p>
          <w:p w:rsidR="00DB587F" w:rsidRDefault="00DB587F" w:rsidP="00DB587F">
            <w:pPr>
              <w:pStyle w:val="Normlny0"/>
              <w:widowControl/>
              <w:contextualSpacing/>
              <w:jc w:val="center"/>
            </w:pPr>
          </w:p>
          <w:p w:rsidR="00DB587F" w:rsidRDefault="00DB587F" w:rsidP="00DB587F">
            <w:pPr>
              <w:pStyle w:val="Normlny0"/>
              <w:widowControl/>
              <w:contextualSpacing/>
              <w:jc w:val="center"/>
            </w:pPr>
          </w:p>
          <w:p w:rsidR="00DB587F" w:rsidRDefault="00DB587F" w:rsidP="00DB587F">
            <w:pPr>
              <w:pStyle w:val="Normlny0"/>
              <w:widowControl/>
              <w:contextualSpacing/>
              <w:jc w:val="center"/>
            </w:pPr>
          </w:p>
          <w:p w:rsidR="00DB587F" w:rsidRDefault="00DB587F" w:rsidP="00DB587F">
            <w:pPr>
              <w:pStyle w:val="Normlny0"/>
              <w:widowControl/>
              <w:contextualSpacing/>
              <w:jc w:val="center"/>
            </w:pPr>
          </w:p>
          <w:p w:rsidR="00DB587F" w:rsidRDefault="00DB587F" w:rsidP="00DB587F">
            <w:pPr>
              <w:pStyle w:val="Normlny0"/>
              <w:widowControl/>
              <w:contextualSpacing/>
              <w:jc w:val="center"/>
            </w:pPr>
          </w:p>
          <w:p w:rsidR="00DB587F" w:rsidRDefault="00DB587F" w:rsidP="00DB587F">
            <w:pPr>
              <w:pStyle w:val="Normlny0"/>
              <w:widowControl/>
              <w:contextualSpacing/>
              <w:jc w:val="center"/>
            </w:pPr>
          </w:p>
          <w:p w:rsidR="003E79F8" w:rsidRDefault="003E79F8" w:rsidP="00DB587F">
            <w:pPr>
              <w:pStyle w:val="Normlny0"/>
              <w:widowControl/>
              <w:contextualSpacing/>
              <w:jc w:val="center"/>
            </w:pPr>
          </w:p>
          <w:p w:rsidR="003E79F8" w:rsidRDefault="003E79F8" w:rsidP="00DB587F">
            <w:pPr>
              <w:pStyle w:val="Normlny0"/>
              <w:widowControl/>
              <w:contextualSpacing/>
              <w:jc w:val="center"/>
            </w:pPr>
          </w:p>
          <w:p w:rsidR="003E79F8" w:rsidRDefault="003E79F8" w:rsidP="00DB587F">
            <w:pPr>
              <w:pStyle w:val="Normlny0"/>
              <w:widowControl/>
              <w:contextualSpacing/>
              <w:jc w:val="center"/>
            </w:pPr>
          </w:p>
          <w:p w:rsidR="003E79F8" w:rsidRDefault="003E79F8" w:rsidP="00DB587F">
            <w:pPr>
              <w:pStyle w:val="Normlny0"/>
              <w:widowControl/>
              <w:contextualSpacing/>
              <w:jc w:val="center"/>
            </w:pPr>
          </w:p>
          <w:p w:rsidR="00660363" w:rsidRDefault="00660363" w:rsidP="00DB587F">
            <w:pPr>
              <w:pStyle w:val="Normlny0"/>
              <w:widowControl/>
              <w:contextualSpacing/>
              <w:jc w:val="center"/>
            </w:pPr>
          </w:p>
          <w:p w:rsidR="00DB587F" w:rsidRDefault="00DB587F" w:rsidP="00DB587F">
            <w:pPr>
              <w:pStyle w:val="Normlny0"/>
              <w:widowControl/>
              <w:contextualSpacing/>
              <w:jc w:val="center"/>
            </w:pPr>
          </w:p>
          <w:p w:rsidR="00DB587F" w:rsidRPr="001902B7" w:rsidRDefault="00DB587F" w:rsidP="00DB587F">
            <w:pPr>
              <w:pStyle w:val="Normlny0"/>
              <w:widowControl/>
              <w:contextualSpacing/>
              <w:jc w:val="center"/>
            </w:pPr>
            <w:r>
              <w:t>O: 6</w:t>
            </w:r>
          </w:p>
        </w:tc>
        <w:tc>
          <w:tcPr>
            <w:tcW w:w="6379" w:type="dxa"/>
            <w:tcBorders>
              <w:top w:val="single" w:sz="4" w:space="0" w:color="auto"/>
              <w:left w:val="single" w:sz="4" w:space="0" w:color="auto"/>
              <w:bottom w:val="single" w:sz="4" w:space="0" w:color="auto"/>
              <w:right w:val="single" w:sz="4" w:space="0" w:color="auto"/>
            </w:tcBorders>
          </w:tcPr>
          <w:p w:rsidR="00660363" w:rsidRDefault="00660363" w:rsidP="00660363">
            <w:pPr>
              <w:contextualSpacing/>
              <w:jc w:val="both"/>
              <w:rPr>
                <w:color w:val="000000"/>
                <w:sz w:val="20"/>
                <w:szCs w:val="20"/>
              </w:rPr>
            </w:pPr>
            <w:r w:rsidRPr="002143DC">
              <w:rPr>
                <w:color w:val="000000"/>
                <w:sz w:val="20"/>
                <w:szCs w:val="20"/>
              </w:rPr>
              <w:t>Finančná spravodajská jednotka poskytne na žiadosť finančné informácie a finančné analýzy iným útvarom Policajného zboru, orgánom činným v trestnom konaní, súdu, Kriminálnemu úradu finančnej správy, Finančnému riaditeľstvu Slovenskej republiky a orgánom uvedeným v odseku 3, ak je to potrebné na účel predchádzania, odhaľovania, vyšetrovania a stíhania závažnej trestnej činnosti.</w:t>
            </w:r>
            <w:r w:rsidRPr="002143DC">
              <w:rPr>
                <w:color w:val="000000"/>
                <w:sz w:val="20"/>
                <w:szCs w:val="20"/>
                <w:vertAlign w:val="superscript"/>
              </w:rPr>
              <w:t>53d</w:t>
            </w:r>
            <w:r w:rsidRPr="002143DC">
              <w:rPr>
                <w:color w:val="000000"/>
                <w:sz w:val="20"/>
                <w:szCs w:val="20"/>
              </w:rPr>
              <w:t>) Bez súhlasu finančnej spravodajskej jednotky nemožno informácie podľa prvej vety použiť na iný účel, než na ktorý boli poskytnuté, ani ich nemožno poskytnúť inému orgánu verejnej moci alebo orgánu iného štátu. Odmietnutie poskytnutia informácií alebo súhlasu na využitie na iný účel musí finančná s</w:t>
            </w:r>
            <w:r>
              <w:rPr>
                <w:color w:val="000000"/>
                <w:sz w:val="20"/>
                <w:szCs w:val="20"/>
              </w:rPr>
              <w:t>pravodajská jednotka odôvodniť.</w:t>
            </w:r>
          </w:p>
          <w:p w:rsidR="00660363" w:rsidRDefault="00660363" w:rsidP="00660363">
            <w:pPr>
              <w:contextualSpacing/>
              <w:jc w:val="both"/>
              <w:rPr>
                <w:color w:val="000000"/>
                <w:sz w:val="20"/>
                <w:szCs w:val="20"/>
              </w:rPr>
            </w:pPr>
          </w:p>
          <w:p w:rsidR="00DB587F" w:rsidRDefault="00660363" w:rsidP="00660363">
            <w:pPr>
              <w:contextualSpacing/>
              <w:jc w:val="both"/>
              <w:rPr>
                <w:color w:val="000000"/>
                <w:sz w:val="16"/>
                <w:szCs w:val="16"/>
              </w:rPr>
            </w:pPr>
            <w:r w:rsidRPr="00A87ECE">
              <w:rPr>
                <w:color w:val="000000"/>
                <w:sz w:val="16"/>
                <w:szCs w:val="16"/>
                <w:vertAlign w:val="superscript"/>
              </w:rPr>
              <w:t>53d</w:t>
            </w:r>
            <w:r w:rsidRPr="00A87ECE">
              <w:rPr>
                <w:color w:val="000000"/>
                <w:sz w:val="16"/>
                <w:szCs w:val="16"/>
              </w:rPr>
              <w:t>) Príloha I k nariadeniu Európskeho parlamentu a Rady (EÚ) 2016/794 z 11. mája 2016 o Agentúre Európskej únie pre spoluprácu v oblasti presadzovania práva (Europol), ktorým sa nahrádzajú a zrušujú rozhodnutia Rady 2009/371/SVV, 2009/934/SVV, 2009/935/SVV, 2009/936/SVV a 2009/968/SVV (Ú. v. EÚ L 135, 24. 5. 2016).</w:t>
            </w:r>
          </w:p>
          <w:p w:rsidR="00660363" w:rsidRPr="00660363" w:rsidRDefault="00660363" w:rsidP="00660363">
            <w:pPr>
              <w:contextualSpacing/>
              <w:jc w:val="both"/>
              <w:rPr>
                <w:color w:val="000000"/>
                <w:sz w:val="20"/>
                <w:szCs w:val="20"/>
              </w:rPr>
            </w:pPr>
          </w:p>
          <w:p w:rsidR="00DB587F" w:rsidRPr="001902B7" w:rsidRDefault="00DB587F" w:rsidP="00660363">
            <w:pPr>
              <w:pStyle w:val="Normlny0"/>
              <w:widowControl/>
              <w:contextualSpacing/>
              <w:jc w:val="both"/>
            </w:pPr>
            <w:r w:rsidRPr="00DB587F">
              <w:rPr>
                <w:color w:val="000000"/>
              </w:rPr>
              <w:t xml:space="preserve">Orgány uvedené v odseku 5 sú na účel predchádzania, odhaľovania, vyšetrovania a stíhania závažnej trestnej činnosti oprávnené žiadať od zahraničných orgánov s porovnateľnou vecnou pôsobnosťou finančné informácie a finančné analýzy, ktoré môžu použiť len na účel, na ktorý boli žiadané alebo poskytnuté. Výmena informácií podľa odseku 5 a podľa </w:t>
            </w:r>
            <w:r w:rsidR="00660363">
              <w:rPr>
                <w:color w:val="000000"/>
              </w:rPr>
              <w:t>prvej</w:t>
            </w:r>
            <w:r w:rsidRPr="00DB587F">
              <w:rPr>
                <w:color w:val="000000"/>
              </w:rPr>
              <w:t xml:space="preserve"> vety sa uskutočňuje prostredníctvom zabezpečenej elektronickej komunikácie, ktorá poskyt</w:t>
            </w:r>
            <w:r>
              <w:rPr>
                <w:color w:val="000000"/>
              </w:rPr>
              <w:t>uje vysokú úroveň bezpečnosti.</w:t>
            </w:r>
          </w:p>
        </w:tc>
        <w:tc>
          <w:tcPr>
            <w:tcW w:w="567" w:type="dxa"/>
            <w:tcBorders>
              <w:top w:val="single" w:sz="4" w:space="0" w:color="auto"/>
              <w:left w:val="single" w:sz="4" w:space="0" w:color="auto"/>
              <w:bottom w:val="single" w:sz="4" w:space="0" w:color="auto"/>
              <w:right w:val="single" w:sz="4" w:space="0" w:color="auto"/>
            </w:tcBorders>
          </w:tcPr>
          <w:p w:rsidR="00DB587F" w:rsidRPr="001902B7" w:rsidRDefault="00DB587F" w:rsidP="00DB587F">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DB587F" w:rsidRPr="001902B7" w:rsidRDefault="00DB587F" w:rsidP="00DB587F">
            <w:pPr>
              <w:pStyle w:val="Nadpis1"/>
              <w:widowControl/>
              <w:contextualSpacing/>
              <w:rPr>
                <w:b w:val="0"/>
                <w:bCs w:val="0"/>
                <w:sz w:val="20"/>
                <w:szCs w:val="20"/>
              </w:rPr>
            </w:pPr>
          </w:p>
        </w:tc>
      </w:tr>
      <w:tr w:rsidR="00DB587F" w:rsidRPr="001902B7" w:rsidTr="00C21926">
        <w:tc>
          <w:tcPr>
            <w:tcW w:w="752" w:type="dxa"/>
            <w:tcBorders>
              <w:top w:val="single" w:sz="4" w:space="0" w:color="auto"/>
              <w:left w:val="single" w:sz="12" w:space="0" w:color="auto"/>
              <w:bottom w:val="single" w:sz="4" w:space="0" w:color="auto"/>
              <w:right w:val="single" w:sz="4" w:space="0" w:color="auto"/>
            </w:tcBorders>
          </w:tcPr>
          <w:p w:rsidR="00DB587F" w:rsidRPr="001902B7" w:rsidRDefault="00DB587F" w:rsidP="00B1243F">
            <w:pPr>
              <w:contextualSpacing/>
              <w:jc w:val="center"/>
              <w:rPr>
                <w:sz w:val="20"/>
                <w:szCs w:val="20"/>
              </w:rPr>
            </w:pPr>
            <w:r w:rsidRPr="001902B7">
              <w:rPr>
                <w:sz w:val="20"/>
                <w:szCs w:val="20"/>
              </w:rPr>
              <w:t>Č: 10</w:t>
            </w:r>
          </w:p>
          <w:p w:rsidR="00DB587F" w:rsidRPr="001902B7" w:rsidRDefault="00DB587F" w:rsidP="00B1243F">
            <w:pPr>
              <w:contextualSpacing/>
              <w:jc w:val="center"/>
              <w:rPr>
                <w:sz w:val="20"/>
                <w:szCs w:val="20"/>
              </w:rPr>
            </w:pPr>
            <w:r w:rsidRPr="001902B7">
              <w:rPr>
                <w:sz w:val="20"/>
                <w:szCs w:val="20"/>
              </w:rPr>
              <w:t>O: 2</w:t>
            </w:r>
          </w:p>
        </w:tc>
        <w:tc>
          <w:tcPr>
            <w:tcW w:w="4253" w:type="dxa"/>
            <w:tcBorders>
              <w:top w:val="single" w:sz="4" w:space="0" w:color="auto"/>
              <w:left w:val="single" w:sz="4" w:space="0" w:color="auto"/>
              <w:bottom w:val="single" w:sz="4" w:space="0" w:color="auto"/>
              <w:right w:val="single" w:sz="4" w:space="0" w:color="auto"/>
            </w:tcBorders>
          </w:tcPr>
          <w:p w:rsidR="00DB587F" w:rsidRPr="001902B7" w:rsidRDefault="00DB587F" w:rsidP="00DB587F">
            <w:pPr>
              <w:pStyle w:val="Default"/>
              <w:contextualSpacing/>
              <w:jc w:val="both"/>
              <w:rPr>
                <w:sz w:val="20"/>
                <w:szCs w:val="20"/>
              </w:rPr>
            </w:pPr>
            <w:r w:rsidRPr="001902B7">
              <w:rPr>
                <w:sz w:val="20"/>
                <w:szCs w:val="20"/>
              </w:rPr>
              <w:t>Členské štáty zabezpečia, aby sa žiadosť podľa tohto článku a odpoveď na ňu zasielali prostredníctvom špecializovanej zabezpečenej elektronickej komunikácie, ktorá zabezpečuje vysokú úroveň bezpečnosti údajov.</w:t>
            </w:r>
          </w:p>
        </w:tc>
        <w:tc>
          <w:tcPr>
            <w:tcW w:w="708" w:type="dxa"/>
            <w:tcBorders>
              <w:top w:val="single" w:sz="4" w:space="0" w:color="auto"/>
              <w:left w:val="single" w:sz="4" w:space="0" w:color="auto"/>
              <w:bottom w:val="single" w:sz="4" w:space="0" w:color="auto"/>
              <w:right w:val="single" w:sz="12" w:space="0" w:color="auto"/>
            </w:tcBorders>
          </w:tcPr>
          <w:p w:rsidR="00DB587F" w:rsidRPr="001902B7" w:rsidRDefault="00DB587F" w:rsidP="00DB587F">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DB587F" w:rsidRPr="001902B7" w:rsidRDefault="00DB587F" w:rsidP="00DB587F">
            <w:pPr>
              <w:pStyle w:val="Normlny0"/>
              <w:widowControl/>
              <w:contextualSpacing/>
              <w:jc w:val="center"/>
            </w:pPr>
            <w:r>
              <w:t>n</w:t>
            </w:r>
            <w:r w:rsidRPr="001902B7">
              <w:t>ávrh zákona</w:t>
            </w:r>
          </w:p>
          <w:p w:rsidR="00DB587F" w:rsidRPr="001902B7" w:rsidRDefault="00DB587F" w:rsidP="00DB587F">
            <w:pPr>
              <w:widowControl/>
              <w:contextualSpacing/>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DB587F" w:rsidRDefault="00DB587F" w:rsidP="00DB587F">
            <w:pPr>
              <w:widowControl/>
              <w:contextualSpacing/>
              <w:jc w:val="center"/>
              <w:rPr>
                <w:sz w:val="20"/>
                <w:szCs w:val="20"/>
              </w:rPr>
            </w:pPr>
            <w:r>
              <w:rPr>
                <w:sz w:val="20"/>
                <w:szCs w:val="20"/>
              </w:rPr>
              <w:t>Č: IV</w:t>
            </w:r>
          </w:p>
          <w:p w:rsidR="00DB587F" w:rsidRPr="001902B7" w:rsidRDefault="00DB587F" w:rsidP="00DB587F">
            <w:pPr>
              <w:pStyle w:val="Normlny0"/>
              <w:widowControl/>
              <w:contextualSpacing/>
              <w:jc w:val="center"/>
            </w:pPr>
            <w:r w:rsidRPr="001902B7">
              <w:t>§: 26</w:t>
            </w:r>
          </w:p>
          <w:p w:rsidR="00DB587F" w:rsidRPr="001902B7" w:rsidRDefault="00DB587F" w:rsidP="00DB587F">
            <w:pPr>
              <w:pStyle w:val="Normlny0"/>
              <w:widowControl/>
              <w:contextualSpacing/>
              <w:jc w:val="center"/>
            </w:pPr>
            <w:r>
              <w:t>O: 6</w:t>
            </w:r>
          </w:p>
        </w:tc>
        <w:tc>
          <w:tcPr>
            <w:tcW w:w="6379" w:type="dxa"/>
            <w:tcBorders>
              <w:top w:val="single" w:sz="4" w:space="0" w:color="auto"/>
              <w:left w:val="single" w:sz="4" w:space="0" w:color="auto"/>
              <w:bottom w:val="single" w:sz="4" w:space="0" w:color="auto"/>
              <w:right w:val="single" w:sz="4" w:space="0" w:color="auto"/>
            </w:tcBorders>
          </w:tcPr>
          <w:p w:rsidR="00DB587F" w:rsidRPr="001902B7" w:rsidRDefault="00DB587F" w:rsidP="00660363">
            <w:pPr>
              <w:contextualSpacing/>
              <w:jc w:val="both"/>
              <w:rPr>
                <w:color w:val="000000"/>
                <w:sz w:val="20"/>
                <w:szCs w:val="20"/>
              </w:rPr>
            </w:pPr>
            <w:r w:rsidRPr="00DB587F">
              <w:rPr>
                <w:color w:val="000000"/>
                <w:sz w:val="20"/>
                <w:szCs w:val="20"/>
              </w:rPr>
              <w:t>Orgán</w:t>
            </w:r>
            <w:r w:rsidR="00660363">
              <w:rPr>
                <w:color w:val="000000"/>
                <w:sz w:val="20"/>
                <w:szCs w:val="20"/>
              </w:rPr>
              <w:t>y uvedené v odseku 5 sú na účel</w:t>
            </w:r>
            <w:r w:rsidRPr="00DB587F">
              <w:rPr>
                <w:color w:val="000000"/>
                <w:sz w:val="20"/>
                <w:szCs w:val="20"/>
              </w:rPr>
              <w:t xml:space="preserve"> predchádzania, odhaľovania, vyšetrovania a stíhania závažnej trestnej činnosti oprávnené žiadať od zahraničných orgánov s porovnateľnou vecnou pôsobnosťou finančné informácie a finančné analýzy, ktoré môžu použiť len na účel, na ktorý boli žiadané alebo poskytnuté. Výmena informácií podľa odseku 5 a podľa </w:t>
            </w:r>
            <w:r w:rsidR="00660363">
              <w:rPr>
                <w:color w:val="000000"/>
                <w:sz w:val="20"/>
                <w:szCs w:val="20"/>
              </w:rPr>
              <w:t>prvej</w:t>
            </w:r>
            <w:r w:rsidRPr="00DB587F">
              <w:rPr>
                <w:color w:val="000000"/>
                <w:sz w:val="20"/>
                <w:szCs w:val="20"/>
              </w:rPr>
              <w:t xml:space="preserve"> vety sa uskutočňuje prostredníctvom zabezpečenej elektronickej komunikácie, ktorá poskytuje vysokú úroveň bezpečnosti.</w:t>
            </w:r>
          </w:p>
        </w:tc>
        <w:tc>
          <w:tcPr>
            <w:tcW w:w="567" w:type="dxa"/>
            <w:tcBorders>
              <w:top w:val="single" w:sz="4" w:space="0" w:color="auto"/>
              <w:left w:val="single" w:sz="4" w:space="0" w:color="auto"/>
              <w:bottom w:val="single" w:sz="4" w:space="0" w:color="auto"/>
              <w:right w:val="single" w:sz="4" w:space="0" w:color="auto"/>
            </w:tcBorders>
          </w:tcPr>
          <w:p w:rsidR="00DB587F" w:rsidRPr="001902B7" w:rsidRDefault="00DB587F" w:rsidP="00DB587F">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DB587F" w:rsidRPr="001902B7" w:rsidRDefault="00DB587F" w:rsidP="00DB587F">
            <w:pPr>
              <w:pStyle w:val="Nadpis1"/>
              <w:widowControl/>
              <w:contextualSpacing/>
              <w:rPr>
                <w:b w:val="0"/>
                <w:bCs w:val="0"/>
                <w:sz w:val="20"/>
                <w:szCs w:val="20"/>
              </w:rPr>
            </w:pPr>
          </w:p>
        </w:tc>
      </w:tr>
      <w:tr w:rsidR="00DB587F" w:rsidRPr="001902B7" w:rsidTr="00C21926">
        <w:tc>
          <w:tcPr>
            <w:tcW w:w="752" w:type="dxa"/>
            <w:tcBorders>
              <w:top w:val="single" w:sz="4" w:space="0" w:color="auto"/>
              <w:left w:val="single" w:sz="12" w:space="0" w:color="auto"/>
              <w:bottom w:val="single" w:sz="4" w:space="0" w:color="auto"/>
              <w:right w:val="single" w:sz="4" w:space="0" w:color="auto"/>
            </w:tcBorders>
          </w:tcPr>
          <w:p w:rsidR="00DB587F" w:rsidRPr="001902B7" w:rsidRDefault="00DB587F" w:rsidP="00B1243F">
            <w:pPr>
              <w:contextualSpacing/>
              <w:jc w:val="center"/>
              <w:rPr>
                <w:sz w:val="20"/>
                <w:szCs w:val="20"/>
              </w:rPr>
            </w:pPr>
            <w:r w:rsidRPr="001902B7">
              <w:rPr>
                <w:sz w:val="20"/>
                <w:szCs w:val="20"/>
              </w:rPr>
              <w:t>Č: 11</w:t>
            </w:r>
          </w:p>
          <w:p w:rsidR="00DB587F" w:rsidRPr="001902B7" w:rsidRDefault="00DB587F"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DB587F" w:rsidRPr="001902B7" w:rsidRDefault="00DB587F" w:rsidP="00DB587F">
            <w:pPr>
              <w:pStyle w:val="Normlny0"/>
              <w:widowControl/>
              <w:contextualSpacing/>
              <w:jc w:val="both"/>
            </w:pPr>
            <w:r w:rsidRPr="001902B7">
              <w:t xml:space="preserve">Každý členský štát zabezpečí, aby jeho príslušné orgány boli oprávnené odpovedať prostredníctvom národnej ústredne Europolu alebo, ak to daný členský štát umožňuje, prostredníctvom priameho kontaktu s Europolom, na riadne odôvodnené </w:t>
            </w:r>
            <w:r w:rsidRPr="001902B7">
              <w:lastRenderedPageBreak/>
              <w:t>žiadosti týkajúce sa informácií o bankových účtoch, ktoré v rámci svojich povinností a plnenia svojich úloh v jednotlivých prípadoch zaslal Europol. Uplatňuje sa článok 7 ods. 6 a 7 nariadenia (EÚ) 2016/794.</w:t>
            </w:r>
          </w:p>
        </w:tc>
        <w:tc>
          <w:tcPr>
            <w:tcW w:w="708" w:type="dxa"/>
            <w:tcBorders>
              <w:top w:val="single" w:sz="4" w:space="0" w:color="auto"/>
              <w:left w:val="single" w:sz="4" w:space="0" w:color="auto"/>
              <w:bottom w:val="single" w:sz="4" w:space="0" w:color="auto"/>
              <w:right w:val="single" w:sz="12" w:space="0" w:color="auto"/>
            </w:tcBorders>
          </w:tcPr>
          <w:p w:rsidR="00DB587F" w:rsidRPr="001902B7" w:rsidRDefault="00DB587F" w:rsidP="00DB587F">
            <w:pPr>
              <w:widowControl/>
              <w:contextualSpacing/>
              <w:jc w:val="center"/>
              <w:rPr>
                <w:sz w:val="20"/>
                <w:szCs w:val="20"/>
              </w:rPr>
            </w:pPr>
            <w:r w:rsidRPr="001902B7">
              <w:rPr>
                <w:sz w:val="20"/>
                <w:szCs w:val="20"/>
              </w:rPr>
              <w:lastRenderedPageBreak/>
              <w:t>N</w:t>
            </w:r>
          </w:p>
        </w:tc>
        <w:tc>
          <w:tcPr>
            <w:tcW w:w="993" w:type="dxa"/>
            <w:tcBorders>
              <w:top w:val="single" w:sz="4" w:space="0" w:color="auto"/>
              <w:left w:val="nil"/>
              <w:bottom w:val="single" w:sz="4" w:space="0" w:color="auto"/>
              <w:right w:val="single" w:sz="4" w:space="0" w:color="auto"/>
            </w:tcBorders>
          </w:tcPr>
          <w:p w:rsidR="00DB587F" w:rsidRPr="001902B7" w:rsidRDefault="00DB587F" w:rsidP="00DB587F">
            <w:pPr>
              <w:pStyle w:val="Normlny0"/>
              <w:widowControl/>
              <w:contextualSpacing/>
              <w:jc w:val="center"/>
            </w:pPr>
            <w:r>
              <w:t>n</w:t>
            </w:r>
            <w:r w:rsidRPr="001902B7">
              <w:t>ávrh zákona</w:t>
            </w:r>
          </w:p>
          <w:p w:rsidR="00DB587F" w:rsidRPr="001902B7" w:rsidRDefault="00DB587F" w:rsidP="00DB587F">
            <w:pPr>
              <w:widowControl/>
              <w:contextualSpacing/>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DB587F" w:rsidRDefault="00DB587F" w:rsidP="00DB587F">
            <w:pPr>
              <w:widowControl/>
              <w:contextualSpacing/>
              <w:jc w:val="center"/>
              <w:rPr>
                <w:sz w:val="20"/>
                <w:szCs w:val="20"/>
              </w:rPr>
            </w:pPr>
            <w:r>
              <w:rPr>
                <w:sz w:val="20"/>
                <w:szCs w:val="20"/>
              </w:rPr>
              <w:t>Č: IV</w:t>
            </w:r>
          </w:p>
          <w:p w:rsidR="00DB587F" w:rsidRPr="001902B7" w:rsidRDefault="00DB587F" w:rsidP="00DB587F">
            <w:pPr>
              <w:pStyle w:val="Normlny0"/>
              <w:widowControl/>
              <w:contextualSpacing/>
              <w:jc w:val="center"/>
            </w:pPr>
            <w:r w:rsidRPr="001902B7">
              <w:t>§: 2</w:t>
            </w:r>
            <w:r>
              <w:t>8</w:t>
            </w:r>
          </w:p>
          <w:p w:rsidR="00DB587F" w:rsidRPr="001902B7" w:rsidRDefault="00DB587F" w:rsidP="00DB587F">
            <w:pPr>
              <w:pStyle w:val="Normlny0"/>
              <w:widowControl/>
              <w:contextualSpacing/>
              <w:jc w:val="center"/>
            </w:pPr>
            <w:r>
              <w:t>O: 5</w:t>
            </w:r>
          </w:p>
        </w:tc>
        <w:tc>
          <w:tcPr>
            <w:tcW w:w="6379" w:type="dxa"/>
            <w:tcBorders>
              <w:top w:val="single" w:sz="4" w:space="0" w:color="auto"/>
              <w:left w:val="single" w:sz="4" w:space="0" w:color="auto"/>
              <w:bottom w:val="single" w:sz="4" w:space="0" w:color="auto"/>
              <w:right w:val="single" w:sz="4" w:space="0" w:color="auto"/>
            </w:tcBorders>
          </w:tcPr>
          <w:p w:rsidR="00DB587F" w:rsidRDefault="00660363" w:rsidP="00DB587F">
            <w:pPr>
              <w:contextualSpacing/>
              <w:jc w:val="both"/>
              <w:rPr>
                <w:color w:val="000000"/>
                <w:sz w:val="20"/>
                <w:szCs w:val="20"/>
              </w:rPr>
            </w:pPr>
            <w:r w:rsidRPr="00660363">
              <w:rPr>
                <w:color w:val="000000"/>
                <w:sz w:val="20"/>
                <w:szCs w:val="20"/>
              </w:rPr>
              <w:t xml:space="preserve">Finančná spravodajská jednotka poskytuje bez zbytočného odkladu Europolu na základe odôvodnenej žiadosti zaslanej prostredníctvom národnej jednotky Europolu údaje z centrálneho registra účtov,53e) ako aj finančné informácie a finančné analýzy; na poskytovanie informácií sa primerane vzťahujú § 26 ods. 5 až 7. </w:t>
            </w:r>
          </w:p>
          <w:p w:rsidR="00660363" w:rsidRPr="003E79F8" w:rsidRDefault="00660363" w:rsidP="00DB587F">
            <w:pPr>
              <w:contextualSpacing/>
              <w:jc w:val="both"/>
              <w:rPr>
                <w:color w:val="000000"/>
                <w:sz w:val="20"/>
                <w:szCs w:val="20"/>
              </w:rPr>
            </w:pPr>
          </w:p>
          <w:p w:rsidR="003E79F8" w:rsidRPr="001902B7" w:rsidRDefault="003E79F8" w:rsidP="00660363">
            <w:pPr>
              <w:contextualSpacing/>
              <w:jc w:val="both"/>
              <w:rPr>
                <w:b/>
                <w:sz w:val="20"/>
                <w:szCs w:val="20"/>
              </w:rPr>
            </w:pPr>
            <w:r w:rsidRPr="003E79F8">
              <w:rPr>
                <w:color w:val="000000"/>
                <w:sz w:val="16"/>
                <w:szCs w:val="16"/>
                <w:vertAlign w:val="superscript"/>
              </w:rPr>
              <w:t>5</w:t>
            </w:r>
            <w:r w:rsidR="00660363">
              <w:rPr>
                <w:color w:val="000000"/>
                <w:sz w:val="16"/>
                <w:szCs w:val="16"/>
                <w:vertAlign w:val="superscript"/>
              </w:rPr>
              <w:t>3e</w:t>
            </w:r>
            <w:r w:rsidRPr="003E79F8">
              <w:rPr>
                <w:color w:val="000000"/>
                <w:sz w:val="16"/>
                <w:szCs w:val="16"/>
              </w:rPr>
              <w:t>) § 4 ods. 1 zákona č. .../202</w:t>
            </w:r>
            <w:r w:rsidR="00660363">
              <w:rPr>
                <w:color w:val="000000"/>
                <w:sz w:val="16"/>
                <w:szCs w:val="16"/>
              </w:rPr>
              <w:t>2</w:t>
            </w:r>
            <w:r w:rsidRPr="003E79F8">
              <w:rPr>
                <w:color w:val="000000"/>
                <w:sz w:val="16"/>
                <w:szCs w:val="16"/>
              </w:rPr>
              <w:t xml:space="preserve"> Z. z. o centrálnom registri účtov a o zmene a doplnení niektorých zákonov.</w:t>
            </w:r>
          </w:p>
        </w:tc>
        <w:tc>
          <w:tcPr>
            <w:tcW w:w="567" w:type="dxa"/>
            <w:tcBorders>
              <w:top w:val="single" w:sz="4" w:space="0" w:color="auto"/>
              <w:left w:val="single" w:sz="4" w:space="0" w:color="auto"/>
              <w:bottom w:val="single" w:sz="4" w:space="0" w:color="auto"/>
              <w:right w:val="single" w:sz="4" w:space="0" w:color="auto"/>
            </w:tcBorders>
          </w:tcPr>
          <w:p w:rsidR="00DB587F" w:rsidRPr="001902B7" w:rsidRDefault="00DB587F" w:rsidP="00DB587F">
            <w:pPr>
              <w:widowControl/>
              <w:contextualSpacing/>
              <w:jc w:val="center"/>
              <w:rPr>
                <w:sz w:val="20"/>
                <w:szCs w:val="20"/>
              </w:rPr>
            </w:pPr>
            <w:r w:rsidRPr="001902B7">
              <w:rPr>
                <w:sz w:val="20"/>
                <w:szCs w:val="20"/>
              </w:rPr>
              <w:lastRenderedPageBreak/>
              <w:t>Ú</w:t>
            </w:r>
          </w:p>
        </w:tc>
        <w:tc>
          <w:tcPr>
            <w:tcW w:w="1129" w:type="dxa"/>
            <w:tcBorders>
              <w:top w:val="single" w:sz="4" w:space="0" w:color="auto"/>
              <w:left w:val="single" w:sz="4" w:space="0" w:color="auto"/>
              <w:bottom w:val="single" w:sz="4" w:space="0" w:color="auto"/>
            </w:tcBorders>
          </w:tcPr>
          <w:p w:rsidR="00DB587F" w:rsidRPr="001902B7" w:rsidRDefault="00DB587F" w:rsidP="00DB587F">
            <w:pPr>
              <w:pStyle w:val="Nadpis1"/>
              <w:widowControl/>
              <w:contextualSpacing/>
              <w:jc w:val="both"/>
              <w:rPr>
                <w:b w:val="0"/>
                <w:bCs w:val="0"/>
                <w:sz w:val="20"/>
                <w:szCs w:val="20"/>
              </w:rPr>
            </w:pPr>
          </w:p>
        </w:tc>
      </w:tr>
      <w:tr w:rsidR="00DB587F" w:rsidRPr="001902B7" w:rsidTr="00C21926">
        <w:tc>
          <w:tcPr>
            <w:tcW w:w="752" w:type="dxa"/>
            <w:tcBorders>
              <w:top w:val="single" w:sz="4" w:space="0" w:color="auto"/>
              <w:left w:val="single" w:sz="12" w:space="0" w:color="auto"/>
              <w:bottom w:val="single" w:sz="4" w:space="0" w:color="auto"/>
              <w:right w:val="single" w:sz="4" w:space="0" w:color="auto"/>
            </w:tcBorders>
          </w:tcPr>
          <w:p w:rsidR="00DB587F" w:rsidRPr="001902B7" w:rsidRDefault="00DB587F" w:rsidP="00B1243F">
            <w:pPr>
              <w:contextualSpacing/>
              <w:jc w:val="center"/>
              <w:rPr>
                <w:sz w:val="20"/>
                <w:szCs w:val="20"/>
              </w:rPr>
            </w:pPr>
            <w:r w:rsidRPr="001902B7">
              <w:rPr>
                <w:sz w:val="20"/>
                <w:szCs w:val="20"/>
              </w:rPr>
              <w:t>Č: 12</w:t>
            </w:r>
          </w:p>
          <w:p w:rsidR="00DB587F" w:rsidRPr="001902B7" w:rsidRDefault="00DB587F" w:rsidP="00B1243F">
            <w:pPr>
              <w:contextualSpacing/>
              <w:jc w:val="center"/>
              <w:rPr>
                <w:sz w:val="20"/>
                <w:szCs w:val="20"/>
              </w:rPr>
            </w:pPr>
            <w:r w:rsidRPr="001902B7">
              <w:rPr>
                <w:sz w:val="20"/>
                <w:szCs w:val="20"/>
              </w:rPr>
              <w:t>O: 1</w:t>
            </w:r>
          </w:p>
          <w:p w:rsidR="00DB587F" w:rsidRPr="001902B7" w:rsidRDefault="00DB587F"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DB587F" w:rsidRPr="001902B7" w:rsidRDefault="00DB587F" w:rsidP="00DB587F">
            <w:pPr>
              <w:pStyle w:val="Default"/>
              <w:contextualSpacing/>
              <w:jc w:val="both"/>
              <w:rPr>
                <w:sz w:val="20"/>
                <w:szCs w:val="20"/>
              </w:rPr>
            </w:pPr>
            <w:r w:rsidRPr="001902B7">
              <w:rPr>
                <w:sz w:val="20"/>
                <w:szCs w:val="20"/>
              </w:rPr>
              <w:t>Každý členský štát zabezpečí, aby jeho FIU bola oprávnená odpovedať na riadne odôvodnené žiadosti, ktoré zaslal Europol prostredníctvom národnej ústredne Europolu alebo, ak to daný členský štát umožňuje, prostredníctvom priameho kontaktu medzi FIU a Europolom. Takéto žiadosti sa týkajú finančných informácií a finančných analýz a zasielajú sa v jednotlivých prípadoch v rámci povinností Europolu a plnenia jeho úloh.</w:t>
            </w:r>
          </w:p>
        </w:tc>
        <w:tc>
          <w:tcPr>
            <w:tcW w:w="708" w:type="dxa"/>
            <w:tcBorders>
              <w:top w:val="single" w:sz="4" w:space="0" w:color="auto"/>
              <w:left w:val="single" w:sz="4" w:space="0" w:color="auto"/>
              <w:bottom w:val="single" w:sz="4" w:space="0" w:color="auto"/>
              <w:right w:val="single" w:sz="12" w:space="0" w:color="auto"/>
            </w:tcBorders>
          </w:tcPr>
          <w:p w:rsidR="00DB587F" w:rsidRPr="001902B7" w:rsidRDefault="00DB587F" w:rsidP="00DB587F">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DB587F" w:rsidRPr="001902B7" w:rsidRDefault="00DB587F" w:rsidP="00DB587F">
            <w:pPr>
              <w:pStyle w:val="Normlny0"/>
              <w:widowControl/>
              <w:contextualSpacing/>
              <w:jc w:val="center"/>
            </w:pPr>
            <w:r>
              <w:t>n</w:t>
            </w:r>
            <w:r w:rsidRPr="001902B7">
              <w:t>ávrh zákona</w:t>
            </w:r>
          </w:p>
          <w:p w:rsidR="00DB587F" w:rsidRPr="001902B7" w:rsidRDefault="00DB587F" w:rsidP="00DB587F">
            <w:pPr>
              <w:widowControl/>
              <w:contextualSpacing/>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DB587F" w:rsidRDefault="00DB587F" w:rsidP="00DB587F">
            <w:pPr>
              <w:widowControl/>
              <w:contextualSpacing/>
              <w:jc w:val="center"/>
              <w:rPr>
                <w:sz w:val="20"/>
                <w:szCs w:val="20"/>
              </w:rPr>
            </w:pPr>
            <w:r>
              <w:rPr>
                <w:sz w:val="20"/>
                <w:szCs w:val="20"/>
              </w:rPr>
              <w:t>Č: IV</w:t>
            </w:r>
          </w:p>
          <w:p w:rsidR="00DB587F" w:rsidRPr="001902B7" w:rsidRDefault="00DB587F" w:rsidP="00DB587F">
            <w:pPr>
              <w:pStyle w:val="Normlny0"/>
              <w:widowControl/>
              <w:contextualSpacing/>
              <w:jc w:val="center"/>
            </w:pPr>
            <w:r w:rsidRPr="001902B7">
              <w:t>§: 2</w:t>
            </w:r>
            <w:r>
              <w:t>8</w:t>
            </w:r>
          </w:p>
          <w:p w:rsidR="00DB587F" w:rsidRPr="001902B7" w:rsidRDefault="00DB587F" w:rsidP="00DB587F">
            <w:pPr>
              <w:pStyle w:val="Normlny0"/>
              <w:widowControl/>
              <w:contextualSpacing/>
              <w:jc w:val="center"/>
            </w:pPr>
            <w:r>
              <w:t>O: 5</w:t>
            </w:r>
          </w:p>
        </w:tc>
        <w:tc>
          <w:tcPr>
            <w:tcW w:w="6379" w:type="dxa"/>
            <w:tcBorders>
              <w:top w:val="single" w:sz="4" w:space="0" w:color="auto"/>
              <w:left w:val="single" w:sz="4" w:space="0" w:color="auto"/>
              <w:bottom w:val="single" w:sz="4" w:space="0" w:color="auto"/>
              <w:right w:val="single" w:sz="4" w:space="0" w:color="auto"/>
            </w:tcBorders>
          </w:tcPr>
          <w:p w:rsidR="00660363" w:rsidRDefault="00660363" w:rsidP="00660363">
            <w:pPr>
              <w:contextualSpacing/>
              <w:jc w:val="both"/>
              <w:rPr>
                <w:color w:val="000000"/>
                <w:sz w:val="20"/>
                <w:szCs w:val="20"/>
              </w:rPr>
            </w:pPr>
            <w:r w:rsidRPr="00660363">
              <w:rPr>
                <w:color w:val="000000"/>
                <w:sz w:val="20"/>
                <w:szCs w:val="20"/>
              </w:rPr>
              <w:t xml:space="preserve">Finančná spravodajská jednotka poskytuje bez zbytočného odkladu Europolu na základe odôvodnenej žiadosti zaslanej prostredníctvom národnej jednotky Europolu údaje z centrálneho registra účtov,53e) ako aj finančné informácie a finančné analýzy; na poskytovanie informácií sa primerane vzťahujú § 26 ods. 5 až 7. </w:t>
            </w:r>
          </w:p>
          <w:p w:rsidR="00660363" w:rsidRPr="003E79F8" w:rsidRDefault="00660363" w:rsidP="00660363">
            <w:pPr>
              <w:contextualSpacing/>
              <w:jc w:val="both"/>
              <w:rPr>
                <w:color w:val="000000"/>
                <w:sz w:val="20"/>
                <w:szCs w:val="20"/>
              </w:rPr>
            </w:pPr>
          </w:p>
          <w:p w:rsidR="00DB587F" w:rsidRPr="001902B7" w:rsidRDefault="00660363" w:rsidP="00660363">
            <w:pPr>
              <w:contextualSpacing/>
              <w:jc w:val="both"/>
              <w:rPr>
                <w:b/>
                <w:sz w:val="20"/>
                <w:szCs w:val="20"/>
              </w:rPr>
            </w:pPr>
            <w:r w:rsidRPr="003E79F8">
              <w:rPr>
                <w:color w:val="000000"/>
                <w:sz w:val="16"/>
                <w:szCs w:val="16"/>
                <w:vertAlign w:val="superscript"/>
              </w:rPr>
              <w:t>5</w:t>
            </w:r>
            <w:r>
              <w:rPr>
                <w:color w:val="000000"/>
                <w:sz w:val="16"/>
                <w:szCs w:val="16"/>
                <w:vertAlign w:val="superscript"/>
              </w:rPr>
              <w:t>3e</w:t>
            </w:r>
            <w:r w:rsidRPr="003E79F8">
              <w:rPr>
                <w:color w:val="000000"/>
                <w:sz w:val="16"/>
                <w:szCs w:val="16"/>
              </w:rPr>
              <w:t>) § 4 ods. 1 zákona č. .../202</w:t>
            </w:r>
            <w:r>
              <w:rPr>
                <w:color w:val="000000"/>
                <w:sz w:val="16"/>
                <w:szCs w:val="16"/>
              </w:rPr>
              <w:t>2</w:t>
            </w:r>
            <w:r w:rsidRPr="003E79F8">
              <w:rPr>
                <w:color w:val="000000"/>
                <w:sz w:val="16"/>
                <w:szCs w:val="16"/>
              </w:rPr>
              <w:t xml:space="preserve"> Z. z. o centrálnom registri účtov a o zmene a doplnení niektorých zákonov.</w:t>
            </w:r>
          </w:p>
        </w:tc>
        <w:tc>
          <w:tcPr>
            <w:tcW w:w="567" w:type="dxa"/>
            <w:tcBorders>
              <w:top w:val="single" w:sz="4" w:space="0" w:color="auto"/>
              <w:left w:val="single" w:sz="4" w:space="0" w:color="auto"/>
              <w:bottom w:val="single" w:sz="4" w:space="0" w:color="auto"/>
              <w:right w:val="single" w:sz="4" w:space="0" w:color="auto"/>
            </w:tcBorders>
          </w:tcPr>
          <w:p w:rsidR="00DB587F" w:rsidRPr="001902B7" w:rsidRDefault="00DB587F" w:rsidP="00DB587F">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DB587F" w:rsidRPr="001902B7" w:rsidRDefault="00DB587F" w:rsidP="00DB587F">
            <w:pPr>
              <w:pStyle w:val="Nadpis1"/>
              <w:widowControl/>
              <w:contextualSpacing/>
              <w:jc w:val="both"/>
              <w:rPr>
                <w:b w:val="0"/>
                <w:bCs w:val="0"/>
                <w:sz w:val="20"/>
                <w:szCs w:val="20"/>
              </w:rPr>
            </w:pPr>
          </w:p>
        </w:tc>
      </w:tr>
      <w:tr w:rsidR="004B0C8D" w:rsidRPr="001902B7" w:rsidTr="00C21926">
        <w:tc>
          <w:tcPr>
            <w:tcW w:w="752" w:type="dxa"/>
            <w:tcBorders>
              <w:top w:val="single" w:sz="4" w:space="0" w:color="auto"/>
              <w:left w:val="single" w:sz="12" w:space="0" w:color="auto"/>
              <w:bottom w:val="single" w:sz="4" w:space="0" w:color="auto"/>
              <w:right w:val="single" w:sz="4" w:space="0" w:color="auto"/>
            </w:tcBorders>
          </w:tcPr>
          <w:p w:rsidR="004B0C8D" w:rsidRPr="001902B7" w:rsidRDefault="004B0C8D" w:rsidP="00B1243F">
            <w:pPr>
              <w:contextualSpacing/>
              <w:jc w:val="center"/>
              <w:rPr>
                <w:sz w:val="20"/>
                <w:szCs w:val="20"/>
              </w:rPr>
            </w:pPr>
            <w:r w:rsidRPr="001902B7">
              <w:rPr>
                <w:sz w:val="20"/>
                <w:szCs w:val="20"/>
              </w:rPr>
              <w:t>Č:</w:t>
            </w:r>
            <w:r w:rsidR="00D85556">
              <w:rPr>
                <w:sz w:val="20"/>
                <w:szCs w:val="20"/>
              </w:rPr>
              <w:t xml:space="preserve"> </w:t>
            </w:r>
            <w:r w:rsidRPr="001902B7">
              <w:rPr>
                <w:sz w:val="20"/>
                <w:szCs w:val="20"/>
              </w:rPr>
              <w:t>12</w:t>
            </w:r>
          </w:p>
          <w:p w:rsidR="004B0C8D" w:rsidRPr="001902B7" w:rsidRDefault="004B0C8D" w:rsidP="00B1243F">
            <w:pPr>
              <w:contextualSpacing/>
              <w:jc w:val="center"/>
              <w:rPr>
                <w:sz w:val="20"/>
                <w:szCs w:val="20"/>
              </w:rPr>
            </w:pPr>
            <w:r w:rsidRPr="001902B7">
              <w:rPr>
                <w:sz w:val="20"/>
                <w:szCs w:val="20"/>
              </w:rPr>
              <w:t>O: 2</w:t>
            </w:r>
          </w:p>
        </w:tc>
        <w:tc>
          <w:tcPr>
            <w:tcW w:w="4253" w:type="dxa"/>
            <w:tcBorders>
              <w:top w:val="single" w:sz="4" w:space="0" w:color="auto"/>
              <w:left w:val="single" w:sz="4" w:space="0" w:color="auto"/>
              <w:bottom w:val="single" w:sz="4" w:space="0" w:color="auto"/>
              <w:right w:val="single" w:sz="4" w:space="0" w:color="auto"/>
            </w:tcBorders>
          </w:tcPr>
          <w:p w:rsidR="004B0C8D" w:rsidRPr="001902B7" w:rsidRDefault="004B0C8D" w:rsidP="005A4FBB">
            <w:pPr>
              <w:pStyle w:val="Default"/>
              <w:contextualSpacing/>
              <w:jc w:val="both"/>
              <w:rPr>
                <w:sz w:val="20"/>
                <w:szCs w:val="20"/>
              </w:rPr>
            </w:pPr>
            <w:r w:rsidRPr="001902B7">
              <w:rPr>
                <w:sz w:val="20"/>
                <w:szCs w:val="20"/>
              </w:rPr>
              <w:t>Na výmeny uskutočnené podľa tohto článku sa vzťahuje článok 32 ods. 5 smernice (EÚ) 2015/849 a článok 7 ods. 6 a 7 nariadenia (EÚ) 2016/794.</w:t>
            </w:r>
          </w:p>
        </w:tc>
        <w:tc>
          <w:tcPr>
            <w:tcW w:w="708" w:type="dxa"/>
            <w:tcBorders>
              <w:top w:val="single" w:sz="4" w:space="0" w:color="auto"/>
              <w:left w:val="single" w:sz="4" w:space="0" w:color="auto"/>
              <w:bottom w:val="single" w:sz="4" w:space="0" w:color="auto"/>
              <w:right w:val="single" w:sz="12" w:space="0" w:color="auto"/>
            </w:tcBorders>
          </w:tcPr>
          <w:p w:rsidR="004B0C8D" w:rsidRPr="001902B7" w:rsidRDefault="004B0C8D"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4B0C8D" w:rsidRPr="001902B7" w:rsidRDefault="00DB587F" w:rsidP="00DB587F">
            <w:pPr>
              <w:pStyle w:val="Normlny0"/>
              <w:widowControl/>
              <w:contextualSpacing/>
              <w:jc w:val="center"/>
            </w:pPr>
            <w:r>
              <w:t>z</w:t>
            </w:r>
            <w:r w:rsidR="004B0C8D" w:rsidRPr="001902B7">
              <w:t>ákon č. 297/2008 Z. z</w:t>
            </w:r>
          </w:p>
        </w:tc>
        <w:tc>
          <w:tcPr>
            <w:tcW w:w="708"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pStyle w:val="Normlny0"/>
              <w:widowControl/>
              <w:contextualSpacing/>
              <w:jc w:val="center"/>
            </w:pPr>
            <w:r w:rsidRPr="001902B7">
              <w:t>§: 26</w:t>
            </w:r>
          </w:p>
          <w:p w:rsidR="004B0C8D" w:rsidRPr="001902B7" w:rsidRDefault="004B0C8D" w:rsidP="00A33DAA">
            <w:pPr>
              <w:pStyle w:val="Normlny0"/>
              <w:widowControl/>
              <w:contextualSpacing/>
              <w:jc w:val="center"/>
            </w:pPr>
            <w:r w:rsidRPr="001902B7">
              <w:t>O: 7</w:t>
            </w:r>
          </w:p>
          <w:p w:rsidR="004B0C8D" w:rsidRPr="001902B7" w:rsidRDefault="004B0C8D" w:rsidP="00A33DAA">
            <w:pPr>
              <w:pStyle w:val="Normlny0"/>
              <w:widowControl/>
              <w:contextualSpacing/>
              <w:jc w:val="center"/>
            </w:pPr>
          </w:p>
          <w:p w:rsidR="004B0C8D" w:rsidRPr="001902B7" w:rsidRDefault="004B0C8D"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4B0C8D" w:rsidRPr="001902B7" w:rsidRDefault="004B0C8D" w:rsidP="00DB587F">
            <w:pPr>
              <w:pStyle w:val="Default"/>
              <w:contextualSpacing/>
              <w:jc w:val="both"/>
              <w:rPr>
                <w:sz w:val="20"/>
                <w:szCs w:val="20"/>
              </w:rPr>
            </w:pPr>
            <w:r w:rsidRPr="001902B7">
              <w:rPr>
                <w:sz w:val="20"/>
                <w:szCs w:val="20"/>
              </w:rPr>
              <w:t>Finančná spravodajská jednotka nie je povinná vyhovieť žiadosti o poskytnutie informácií, ak by poskytnutie informácií a podkladov získaných podľa tohto zákona mohlo zmariť alebo ohroziť spracovanie neobvyklej obchodnej operácie alebo prebiehajúce trestné konanie, alebo ak by poskytnutie informácií a podkladov bolo zjavne neprimerané oprávneným záujmom osoby, ktorej sa týkajú, alebo by odporovalo účelu, pre ktorý bola žiadosť o poskytnutie informácií a podkladov podaná.</w:t>
            </w:r>
          </w:p>
        </w:tc>
        <w:tc>
          <w:tcPr>
            <w:tcW w:w="567"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4B0C8D" w:rsidRPr="001902B7" w:rsidRDefault="004B0C8D" w:rsidP="00A33DAA">
            <w:pPr>
              <w:pStyle w:val="Nadpis1"/>
              <w:widowControl/>
              <w:contextualSpacing/>
              <w:jc w:val="both"/>
              <w:rPr>
                <w:b w:val="0"/>
                <w:bCs w:val="0"/>
                <w:sz w:val="20"/>
                <w:szCs w:val="20"/>
              </w:rPr>
            </w:pPr>
          </w:p>
        </w:tc>
      </w:tr>
      <w:tr w:rsidR="00DB587F" w:rsidRPr="001902B7" w:rsidTr="00C21926">
        <w:trPr>
          <w:trHeight w:val="930"/>
        </w:trPr>
        <w:tc>
          <w:tcPr>
            <w:tcW w:w="752" w:type="dxa"/>
            <w:tcBorders>
              <w:top w:val="single" w:sz="4" w:space="0" w:color="auto"/>
              <w:left w:val="single" w:sz="12" w:space="0" w:color="auto"/>
              <w:bottom w:val="single" w:sz="4" w:space="0" w:color="auto"/>
              <w:right w:val="single" w:sz="4" w:space="0" w:color="auto"/>
            </w:tcBorders>
          </w:tcPr>
          <w:p w:rsidR="00DB587F" w:rsidRPr="001902B7" w:rsidRDefault="00DB587F" w:rsidP="00B1243F">
            <w:pPr>
              <w:contextualSpacing/>
              <w:jc w:val="center"/>
              <w:rPr>
                <w:sz w:val="20"/>
                <w:szCs w:val="20"/>
              </w:rPr>
            </w:pPr>
            <w:r w:rsidRPr="001902B7">
              <w:rPr>
                <w:sz w:val="20"/>
                <w:szCs w:val="20"/>
              </w:rPr>
              <w:t>Č:</w:t>
            </w:r>
            <w:r>
              <w:rPr>
                <w:sz w:val="20"/>
                <w:szCs w:val="20"/>
              </w:rPr>
              <w:t xml:space="preserve"> </w:t>
            </w:r>
            <w:r w:rsidRPr="001902B7">
              <w:rPr>
                <w:sz w:val="20"/>
                <w:szCs w:val="20"/>
              </w:rPr>
              <w:t>12</w:t>
            </w:r>
          </w:p>
          <w:p w:rsidR="00DB587F" w:rsidRPr="001902B7" w:rsidRDefault="00DB587F" w:rsidP="00B1243F">
            <w:pPr>
              <w:contextualSpacing/>
              <w:jc w:val="center"/>
              <w:rPr>
                <w:sz w:val="20"/>
                <w:szCs w:val="20"/>
              </w:rPr>
            </w:pPr>
            <w:r w:rsidRPr="001902B7">
              <w:rPr>
                <w:sz w:val="20"/>
                <w:szCs w:val="20"/>
              </w:rPr>
              <w:t>O: 3</w:t>
            </w:r>
          </w:p>
        </w:tc>
        <w:tc>
          <w:tcPr>
            <w:tcW w:w="4253" w:type="dxa"/>
            <w:tcBorders>
              <w:top w:val="single" w:sz="4" w:space="0" w:color="auto"/>
              <w:left w:val="single" w:sz="4" w:space="0" w:color="auto"/>
              <w:bottom w:val="single" w:sz="4" w:space="0" w:color="auto"/>
              <w:right w:val="single" w:sz="4" w:space="0" w:color="auto"/>
            </w:tcBorders>
          </w:tcPr>
          <w:p w:rsidR="00DB587F" w:rsidRPr="001902B7" w:rsidRDefault="00DB587F" w:rsidP="00DB587F">
            <w:pPr>
              <w:pStyle w:val="Normlnywebov8"/>
              <w:widowControl/>
              <w:spacing w:before="0" w:after="0"/>
              <w:ind w:left="0" w:right="0"/>
              <w:contextualSpacing/>
              <w:jc w:val="both"/>
              <w:rPr>
                <w:sz w:val="20"/>
                <w:szCs w:val="20"/>
              </w:rPr>
            </w:pPr>
            <w:r w:rsidRPr="001902B7">
              <w:rPr>
                <w:sz w:val="20"/>
                <w:szCs w:val="20"/>
              </w:rPr>
              <w:t>Členské štáty zabezpečia, aby sa akékoľvek nevyhovenie žiadosti náležite vysvetlilo.</w:t>
            </w:r>
          </w:p>
        </w:tc>
        <w:tc>
          <w:tcPr>
            <w:tcW w:w="708" w:type="dxa"/>
            <w:tcBorders>
              <w:top w:val="single" w:sz="4" w:space="0" w:color="auto"/>
              <w:left w:val="single" w:sz="4" w:space="0" w:color="auto"/>
              <w:bottom w:val="single" w:sz="4" w:space="0" w:color="auto"/>
              <w:right w:val="single" w:sz="12" w:space="0" w:color="auto"/>
            </w:tcBorders>
          </w:tcPr>
          <w:p w:rsidR="00DB587F" w:rsidRPr="001902B7" w:rsidRDefault="00DB587F" w:rsidP="00DB587F">
            <w:pPr>
              <w:widowControl/>
              <w:contextualSpacing/>
              <w:jc w:val="center"/>
              <w:rPr>
                <w:sz w:val="20"/>
                <w:szCs w:val="20"/>
              </w:rPr>
            </w:pPr>
            <w:r w:rsidRPr="001902B7">
              <w:rPr>
                <w:sz w:val="20"/>
                <w:szCs w:val="20"/>
              </w:rPr>
              <w:t>N</w:t>
            </w:r>
          </w:p>
          <w:p w:rsidR="00DB587F" w:rsidRPr="001902B7" w:rsidRDefault="00DB587F" w:rsidP="00DB587F">
            <w:pPr>
              <w:widowControl/>
              <w:contextualSpacing/>
              <w:jc w:val="center"/>
              <w:rPr>
                <w:sz w:val="20"/>
                <w:szCs w:val="20"/>
              </w:rPr>
            </w:pPr>
          </w:p>
        </w:tc>
        <w:tc>
          <w:tcPr>
            <w:tcW w:w="993" w:type="dxa"/>
            <w:tcBorders>
              <w:top w:val="single" w:sz="4" w:space="0" w:color="auto"/>
              <w:left w:val="nil"/>
              <w:bottom w:val="single" w:sz="4" w:space="0" w:color="auto"/>
              <w:right w:val="single" w:sz="4" w:space="0" w:color="auto"/>
            </w:tcBorders>
          </w:tcPr>
          <w:p w:rsidR="00DB587F" w:rsidRPr="001902B7" w:rsidRDefault="00DB587F" w:rsidP="00DB587F">
            <w:pPr>
              <w:pStyle w:val="Normlny0"/>
              <w:widowControl/>
              <w:contextualSpacing/>
              <w:jc w:val="center"/>
            </w:pPr>
            <w:r>
              <w:t>n</w:t>
            </w:r>
            <w:r w:rsidRPr="001902B7">
              <w:t>ávrh zákona</w:t>
            </w:r>
          </w:p>
          <w:p w:rsidR="00DB587F" w:rsidRPr="001902B7" w:rsidRDefault="00DB587F" w:rsidP="00DB587F">
            <w:pPr>
              <w:widowControl/>
              <w:contextualSpacing/>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DB587F" w:rsidRDefault="00DB587F" w:rsidP="00DB587F">
            <w:pPr>
              <w:widowControl/>
              <w:contextualSpacing/>
              <w:jc w:val="center"/>
              <w:rPr>
                <w:sz w:val="20"/>
                <w:szCs w:val="20"/>
              </w:rPr>
            </w:pPr>
            <w:r>
              <w:rPr>
                <w:sz w:val="20"/>
                <w:szCs w:val="20"/>
              </w:rPr>
              <w:t>Č: IV</w:t>
            </w:r>
          </w:p>
          <w:p w:rsidR="00DB587F" w:rsidRPr="001902B7" w:rsidRDefault="00DB587F" w:rsidP="00DB587F">
            <w:pPr>
              <w:pStyle w:val="Normlny0"/>
              <w:widowControl/>
              <w:contextualSpacing/>
              <w:jc w:val="center"/>
            </w:pPr>
            <w:r w:rsidRPr="001902B7">
              <w:t>§: 2</w:t>
            </w:r>
            <w:r>
              <w:t>6</w:t>
            </w:r>
          </w:p>
          <w:p w:rsidR="00DB587F" w:rsidRDefault="00DB587F" w:rsidP="00DB587F">
            <w:pPr>
              <w:pStyle w:val="Normlny0"/>
              <w:widowControl/>
              <w:contextualSpacing/>
              <w:jc w:val="center"/>
            </w:pPr>
            <w:r>
              <w:t>O: 5</w:t>
            </w:r>
          </w:p>
          <w:p w:rsidR="00DB587F" w:rsidRPr="001902B7" w:rsidRDefault="00DB587F" w:rsidP="00DB587F">
            <w:pPr>
              <w:pStyle w:val="Normlny0"/>
              <w:widowControl/>
              <w:contextualSpacing/>
              <w:jc w:val="center"/>
            </w:pPr>
            <w:r>
              <w:t>V: 3</w:t>
            </w:r>
          </w:p>
        </w:tc>
        <w:tc>
          <w:tcPr>
            <w:tcW w:w="6379" w:type="dxa"/>
            <w:tcBorders>
              <w:top w:val="single" w:sz="4" w:space="0" w:color="auto"/>
              <w:left w:val="single" w:sz="4" w:space="0" w:color="auto"/>
              <w:bottom w:val="single" w:sz="4" w:space="0" w:color="auto"/>
              <w:right w:val="single" w:sz="4" w:space="0" w:color="auto"/>
            </w:tcBorders>
          </w:tcPr>
          <w:p w:rsidR="00DB587F" w:rsidRPr="001902B7" w:rsidRDefault="00DB587F" w:rsidP="00660363">
            <w:pPr>
              <w:contextualSpacing/>
              <w:jc w:val="both"/>
              <w:rPr>
                <w:color w:val="000000"/>
                <w:sz w:val="20"/>
                <w:szCs w:val="20"/>
              </w:rPr>
            </w:pPr>
            <w:r w:rsidRPr="001902B7">
              <w:rPr>
                <w:color w:val="000000"/>
                <w:sz w:val="20"/>
                <w:szCs w:val="20"/>
              </w:rPr>
              <w:t xml:space="preserve">Odmietnutie poskytnutia informácií alebo súhlasu </w:t>
            </w:r>
            <w:r>
              <w:rPr>
                <w:color w:val="000000"/>
                <w:sz w:val="20"/>
                <w:szCs w:val="20"/>
              </w:rPr>
              <w:t>na</w:t>
            </w:r>
            <w:r w:rsidRPr="001902B7">
              <w:rPr>
                <w:color w:val="000000"/>
                <w:sz w:val="20"/>
                <w:szCs w:val="20"/>
              </w:rPr>
              <w:t> využiti</w:t>
            </w:r>
            <w:r w:rsidR="00660363">
              <w:rPr>
                <w:color w:val="000000"/>
                <w:sz w:val="20"/>
                <w:szCs w:val="20"/>
              </w:rPr>
              <w:t>e na iný</w:t>
            </w:r>
            <w:r>
              <w:rPr>
                <w:color w:val="000000"/>
                <w:sz w:val="20"/>
                <w:szCs w:val="20"/>
              </w:rPr>
              <w:t xml:space="preserve"> účel</w:t>
            </w:r>
            <w:r w:rsidRPr="001902B7">
              <w:rPr>
                <w:color w:val="000000"/>
                <w:sz w:val="20"/>
                <w:szCs w:val="20"/>
              </w:rPr>
              <w:t xml:space="preserve"> musí finančná spravodajská jednotka odôvodniť. </w:t>
            </w:r>
          </w:p>
        </w:tc>
        <w:tc>
          <w:tcPr>
            <w:tcW w:w="567" w:type="dxa"/>
            <w:tcBorders>
              <w:top w:val="single" w:sz="4" w:space="0" w:color="auto"/>
              <w:left w:val="single" w:sz="4" w:space="0" w:color="auto"/>
              <w:bottom w:val="single" w:sz="4" w:space="0" w:color="auto"/>
              <w:right w:val="single" w:sz="4" w:space="0" w:color="auto"/>
            </w:tcBorders>
          </w:tcPr>
          <w:p w:rsidR="00DB587F" w:rsidRPr="001902B7" w:rsidRDefault="00DB587F" w:rsidP="00DB587F">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DB587F" w:rsidRPr="001902B7" w:rsidRDefault="00DB587F" w:rsidP="00DB587F">
            <w:pPr>
              <w:pStyle w:val="Nadpis1"/>
              <w:widowControl/>
              <w:contextualSpacing/>
              <w:rPr>
                <w:b w:val="0"/>
                <w:bCs w:val="0"/>
                <w:sz w:val="20"/>
                <w:szCs w:val="20"/>
              </w:rPr>
            </w:pPr>
          </w:p>
        </w:tc>
      </w:tr>
      <w:tr w:rsidR="00EF3F1E" w:rsidRPr="001902B7" w:rsidTr="00C21926">
        <w:tc>
          <w:tcPr>
            <w:tcW w:w="752" w:type="dxa"/>
            <w:tcBorders>
              <w:top w:val="single" w:sz="4" w:space="0" w:color="auto"/>
              <w:left w:val="single" w:sz="12" w:space="0" w:color="auto"/>
              <w:bottom w:val="single" w:sz="4" w:space="0" w:color="auto"/>
              <w:right w:val="single" w:sz="4" w:space="0" w:color="auto"/>
            </w:tcBorders>
          </w:tcPr>
          <w:p w:rsidR="00EF3F1E" w:rsidRPr="00EF3F1E" w:rsidRDefault="00EF3F1E" w:rsidP="00B1243F">
            <w:pPr>
              <w:contextualSpacing/>
              <w:jc w:val="center"/>
              <w:rPr>
                <w:sz w:val="20"/>
                <w:szCs w:val="20"/>
              </w:rPr>
            </w:pPr>
            <w:r w:rsidRPr="00EF3F1E">
              <w:rPr>
                <w:sz w:val="20"/>
                <w:szCs w:val="20"/>
              </w:rPr>
              <w:t>Č: 13</w:t>
            </w:r>
          </w:p>
          <w:p w:rsidR="00EF3F1E" w:rsidRPr="00EF3F1E" w:rsidRDefault="00EF3F1E" w:rsidP="00B1243F">
            <w:pPr>
              <w:contextualSpacing/>
              <w:jc w:val="center"/>
              <w:rPr>
                <w:sz w:val="20"/>
                <w:szCs w:val="20"/>
              </w:rPr>
            </w:pPr>
            <w:r w:rsidRPr="00EF3F1E">
              <w:rPr>
                <w:sz w:val="20"/>
                <w:szCs w:val="20"/>
              </w:rPr>
              <w:t>O: 1</w:t>
            </w:r>
          </w:p>
        </w:tc>
        <w:tc>
          <w:tcPr>
            <w:tcW w:w="4253" w:type="dxa"/>
            <w:tcBorders>
              <w:top w:val="single" w:sz="4" w:space="0" w:color="auto"/>
              <w:left w:val="single" w:sz="4" w:space="0" w:color="auto"/>
              <w:bottom w:val="single" w:sz="4" w:space="0" w:color="auto"/>
              <w:right w:val="single" w:sz="4" w:space="0" w:color="auto"/>
            </w:tcBorders>
          </w:tcPr>
          <w:p w:rsidR="00EF3F1E" w:rsidRPr="00EF3F1E" w:rsidRDefault="00EF3F1E" w:rsidP="00EF3F1E">
            <w:pPr>
              <w:pStyle w:val="Default"/>
              <w:contextualSpacing/>
              <w:jc w:val="both"/>
              <w:rPr>
                <w:sz w:val="20"/>
                <w:szCs w:val="20"/>
              </w:rPr>
            </w:pPr>
            <w:r w:rsidRPr="00EF3F1E">
              <w:rPr>
                <w:sz w:val="20"/>
                <w:szCs w:val="20"/>
              </w:rPr>
              <w:t>Členské štáty zabezpečia, aby sa výmeny informácií podľa článkov 11 a 12 tejto smernice uskutočnila v súlade s nariadením (EÚ) 2016/794 elektronicky prostredníctvom:</w:t>
            </w:r>
          </w:p>
          <w:p w:rsidR="00EF3F1E" w:rsidRPr="00EF3F1E" w:rsidRDefault="00EF3F1E" w:rsidP="00EF3F1E">
            <w:pPr>
              <w:pStyle w:val="Default"/>
              <w:contextualSpacing/>
              <w:jc w:val="both"/>
              <w:rPr>
                <w:sz w:val="20"/>
                <w:szCs w:val="20"/>
              </w:rPr>
            </w:pPr>
            <w:r w:rsidRPr="00EF3F1E">
              <w:rPr>
                <w:sz w:val="20"/>
                <w:szCs w:val="20"/>
              </w:rPr>
              <w:t>a) aplikácie SIENA alebo jej nástupcu v jazyku, ktorý sa používa v aplikácii SIENA, alebo</w:t>
            </w:r>
          </w:p>
          <w:p w:rsidR="00EF3F1E" w:rsidRPr="00EF3F1E" w:rsidRDefault="00EF3F1E" w:rsidP="00EF3F1E">
            <w:pPr>
              <w:pStyle w:val="Default"/>
              <w:contextualSpacing/>
              <w:jc w:val="both"/>
              <w:rPr>
                <w:sz w:val="20"/>
                <w:szCs w:val="20"/>
              </w:rPr>
            </w:pPr>
            <w:r w:rsidRPr="00EF3F1E">
              <w:rPr>
                <w:sz w:val="20"/>
                <w:szCs w:val="20"/>
              </w:rPr>
              <w:t>b) v relevantných prípadoch FIU.net alebo jej nástupcu.</w:t>
            </w:r>
          </w:p>
        </w:tc>
        <w:tc>
          <w:tcPr>
            <w:tcW w:w="708" w:type="dxa"/>
            <w:tcBorders>
              <w:top w:val="single" w:sz="4" w:space="0" w:color="auto"/>
              <w:left w:val="single" w:sz="4" w:space="0" w:color="auto"/>
              <w:bottom w:val="single" w:sz="4" w:space="0" w:color="auto"/>
              <w:right w:val="single" w:sz="12" w:space="0" w:color="auto"/>
            </w:tcBorders>
          </w:tcPr>
          <w:p w:rsidR="00EF3F1E" w:rsidRPr="00EF3F1E" w:rsidRDefault="00EF3F1E" w:rsidP="00EF3F1E">
            <w:pPr>
              <w:widowControl/>
              <w:contextualSpacing/>
              <w:jc w:val="center"/>
              <w:rPr>
                <w:sz w:val="20"/>
                <w:szCs w:val="20"/>
              </w:rPr>
            </w:pPr>
            <w:r w:rsidRPr="00EF3F1E">
              <w:rPr>
                <w:sz w:val="20"/>
                <w:szCs w:val="20"/>
              </w:rPr>
              <w:t>N</w:t>
            </w:r>
          </w:p>
          <w:p w:rsidR="00EF3F1E" w:rsidRPr="00EF3F1E" w:rsidRDefault="00EF3F1E" w:rsidP="00EF3F1E">
            <w:pPr>
              <w:widowControl/>
              <w:contextualSpacing/>
              <w:jc w:val="center"/>
              <w:rPr>
                <w:sz w:val="20"/>
                <w:szCs w:val="20"/>
              </w:rPr>
            </w:pPr>
          </w:p>
          <w:p w:rsidR="00EF3F1E" w:rsidRPr="00EF3F1E" w:rsidRDefault="00EF3F1E" w:rsidP="00EF3F1E">
            <w:pPr>
              <w:widowControl/>
              <w:contextualSpacing/>
              <w:jc w:val="center"/>
              <w:rPr>
                <w:sz w:val="20"/>
                <w:szCs w:val="20"/>
              </w:rPr>
            </w:pPr>
          </w:p>
          <w:p w:rsidR="00EF3F1E" w:rsidRPr="00EF3F1E" w:rsidRDefault="00EF3F1E" w:rsidP="00EF3F1E">
            <w:pPr>
              <w:widowControl/>
              <w:contextualSpacing/>
              <w:jc w:val="center"/>
              <w:rPr>
                <w:sz w:val="20"/>
                <w:szCs w:val="20"/>
              </w:rPr>
            </w:pPr>
          </w:p>
          <w:p w:rsidR="00EF3F1E" w:rsidRPr="00EF3F1E" w:rsidRDefault="00EF3F1E" w:rsidP="00EF3F1E">
            <w:pPr>
              <w:widowControl/>
              <w:contextualSpacing/>
              <w:jc w:val="center"/>
              <w:rPr>
                <w:sz w:val="20"/>
                <w:szCs w:val="20"/>
              </w:rPr>
            </w:pPr>
          </w:p>
          <w:p w:rsidR="00EF3F1E" w:rsidRPr="00EF3F1E" w:rsidRDefault="00EF3F1E" w:rsidP="00EF3F1E">
            <w:pPr>
              <w:widowControl/>
              <w:contextualSpacing/>
              <w:jc w:val="center"/>
              <w:rPr>
                <w:sz w:val="20"/>
                <w:szCs w:val="20"/>
              </w:rPr>
            </w:pPr>
          </w:p>
          <w:p w:rsidR="00EF3F1E" w:rsidRPr="00EF3F1E" w:rsidRDefault="00EF3F1E" w:rsidP="00EF3F1E">
            <w:pPr>
              <w:widowControl/>
              <w:contextualSpacing/>
              <w:jc w:val="center"/>
              <w:rPr>
                <w:sz w:val="20"/>
                <w:szCs w:val="20"/>
              </w:rPr>
            </w:pPr>
          </w:p>
        </w:tc>
        <w:tc>
          <w:tcPr>
            <w:tcW w:w="993" w:type="dxa"/>
            <w:tcBorders>
              <w:top w:val="single" w:sz="4" w:space="0" w:color="auto"/>
              <w:left w:val="nil"/>
              <w:bottom w:val="single" w:sz="4" w:space="0" w:color="auto"/>
              <w:right w:val="single" w:sz="4" w:space="0" w:color="auto"/>
            </w:tcBorders>
          </w:tcPr>
          <w:p w:rsidR="00EF3F1E" w:rsidRPr="001902B7" w:rsidRDefault="00EF3F1E" w:rsidP="00EF3F1E">
            <w:pPr>
              <w:pStyle w:val="Normlny0"/>
              <w:widowControl/>
              <w:contextualSpacing/>
              <w:jc w:val="center"/>
            </w:pPr>
            <w:r>
              <w:t>n</w:t>
            </w:r>
            <w:r w:rsidRPr="001902B7">
              <w:t>ávrh zákona</w:t>
            </w:r>
          </w:p>
          <w:p w:rsidR="00EF3F1E" w:rsidRPr="001902B7" w:rsidRDefault="00EF3F1E" w:rsidP="00EF3F1E">
            <w:pPr>
              <w:widowControl/>
              <w:contextualSpacing/>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F3F1E" w:rsidRDefault="00EF3F1E" w:rsidP="00EF3F1E">
            <w:pPr>
              <w:widowControl/>
              <w:contextualSpacing/>
              <w:jc w:val="center"/>
              <w:rPr>
                <w:sz w:val="20"/>
                <w:szCs w:val="20"/>
              </w:rPr>
            </w:pPr>
            <w:r>
              <w:rPr>
                <w:sz w:val="20"/>
                <w:szCs w:val="20"/>
              </w:rPr>
              <w:t>Č: IV</w:t>
            </w:r>
          </w:p>
          <w:p w:rsidR="00EF3F1E" w:rsidRPr="001902B7" w:rsidRDefault="00EF3F1E" w:rsidP="00EF3F1E">
            <w:pPr>
              <w:pStyle w:val="Normlny0"/>
              <w:widowControl/>
              <w:contextualSpacing/>
              <w:jc w:val="center"/>
            </w:pPr>
            <w:r w:rsidRPr="001902B7">
              <w:t>§: 2</w:t>
            </w:r>
            <w:r>
              <w:t>6</w:t>
            </w:r>
          </w:p>
          <w:p w:rsidR="00EF3F1E" w:rsidRDefault="00EF3F1E" w:rsidP="00EF3F1E">
            <w:pPr>
              <w:pStyle w:val="Normlny0"/>
              <w:widowControl/>
              <w:contextualSpacing/>
              <w:jc w:val="center"/>
            </w:pPr>
            <w:r>
              <w:t>O: 6</w:t>
            </w:r>
          </w:p>
          <w:p w:rsidR="00EF3F1E" w:rsidRPr="001902B7" w:rsidRDefault="00EF3F1E" w:rsidP="00EF3F1E">
            <w:pPr>
              <w:pStyle w:val="Normlny0"/>
              <w:widowControl/>
              <w:contextualSpacing/>
              <w:jc w:val="center"/>
            </w:pPr>
            <w:r>
              <w:t>V: 2</w:t>
            </w:r>
          </w:p>
        </w:tc>
        <w:tc>
          <w:tcPr>
            <w:tcW w:w="6379" w:type="dxa"/>
            <w:tcBorders>
              <w:top w:val="single" w:sz="4" w:space="0" w:color="auto"/>
              <w:left w:val="single" w:sz="4" w:space="0" w:color="auto"/>
              <w:bottom w:val="single" w:sz="4" w:space="0" w:color="auto"/>
              <w:right w:val="single" w:sz="4" w:space="0" w:color="auto"/>
            </w:tcBorders>
          </w:tcPr>
          <w:p w:rsidR="00EF3F1E" w:rsidRPr="00EF3F1E" w:rsidRDefault="00EF3F1E" w:rsidP="00EF3F1E">
            <w:pPr>
              <w:contextualSpacing/>
              <w:jc w:val="both"/>
              <w:rPr>
                <w:sz w:val="20"/>
                <w:szCs w:val="20"/>
              </w:rPr>
            </w:pPr>
            <w:r w:rsidRPr="00EF3F1E">
              <w:rPr>
                <w:color w:val="000000"/>
                <w:sz w:val="20"/>
                <w:szCs w:val="20"/>
              </w:rPr>
              <w:t xml:space="preserve">Výmena informácii podľa </w:t>
            </w:r>
            <w:r>
              <w:rPr>
                <w:color w:val="000000"/>
                <w:sz w:val="20"/>
                <w:szCs w:val="20"/>
              </w:rPr>
              <w:t xml:space="preserve">odseku 5 a podľa </w:t>
            </w:r>
            <w:r w:rsidR="00660363">
              <w:rPr>
                <w:color w:val="000000"/>
                <w:sz w:val="20"/>
                <w:szCs w:val="20"/>
              </w:rPr>
              <w:t>prvej</w:t>
            </w:r>
            <w:r w:rsidRPr="00EF3F1E">
              <w:rPr>
                <w:color w:val="000000"/>
                <w:sz w:val="20"/>
                <w:szCs w:val="20"/>
              </w:rPr>
              <w:t xml:space="preserve"> vety sa uskutočňuje prostredníctvom zabezpečenej elektronickej komunikácie, ktorá poskytuje vysokú úroveň bezpečnosti. </w:t>
            </w:r>
          </w:p>
          <w:p w:rsidR="00EF3F1E" w:rsidRPr="00EF3F1E" w:rsidRDefault="00EF3F1E" w:rsidP="00EF3F1E">
            <w:pPr>
              <w:contextualSpacing/>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F3F1E" w:rsidRPr="001902B7" w:rsidRDefault="00EF3F1E" w:rsidP="00EF3F1E">
            <w:pPr>
              <w:widowControl/>
              <w:contextualSpacing/>
              <w:jc w:val="center"/>
              <w:rPr>
                <w:sz w:val="20"/>
                <w:szCs w:val="20"/>
              </w:rPr>
            </w:pPr>
            <w:r w:rsidRPr="00EF3F1E">
              <w:rPr>
                <w:sz w:val="20"/>
                <w:szCs w:val="20"/>
              </w:rPr>
              <w:t>Ú</w:t>
            </w:r>
          </w:p>
        </w:tc>
        <w:tc>
          <w:tcPr>
            <w:tcW w:w="1129" w:type="dxa"/>
            <w:tcBorders>
              <w:top w:val="single" w:sz="4" w:space="0" w:color="auto"/>
              <w:left w:val="single" w:sz="4" w:space="0" w:color="auto"/>
              <w:bottom w:val="single" w:sz="4" w:space="0" w:color="auto"/>
            </w:tcBorders>
          </w:tcPr>
          <w:p w:rsidR="00EF3F1E" w:rsidRPr="001902B7" w:rsidRDefault="00EF3F1E" w:rsidP="00EF3F1E">
            <w:pPr>
              <w:pStyle w:val="Nadpis1"/>
              <w:widowControl/>
              <w:contextualSpacing/>
              <w:rPr>
                <w:b w:val="0"/>
                <w:bCs w:val="0"/>
                <w:sz w:val="20"/>
                <w:szCs w:val="20"/>
              </w:rPr>
            </w:pPr>
          </w:p>
        </w:tc>
      </w:tr>
      <w:tr w:rsidR="00EF3F1E" w:rsidRPr="001902B7" w:rsidTr="00C21926">
        <w:tc>
          <w:tcPr>
            <w:tcW w:w="752" w:type="dxa"/>
            <w:tcBorders>
              <w:top w:val="single" w:sz="4" w:space="0" w:color="auto"/>
              <w:left w:val="single" w:sz="12" w:space="0" w:color="auto"/>
              <w:bottom w:val="single" w:sz="4" w:space="0" w:color="auto"/>
              <w:right w:val="single" w:sz="4" w:space="0" w:color="auto"/>
            </w:tcBorders>
          </w:tcPr>
          <w:p w:rsidR="00EF3F1E" w:rsidRPr="001902B7" w:rsidRDefault="00EF3F1E" w:rsidP="00B1243F">
            <w:pPr>
              <w:contextualSpacing/>
              <w:jc w:val="center"/>
              <w:rPr>
                <w:sz w:val="20"/>
                <w:szCs w:val="20"/>
              </w:rPr>
            </w:pPr>
            <w:r w:rsidRPr="001902B7">
              <w:rPr>
                <w:sz w:val="20"/>
                <w:szCs w:val="20"/>
              </w:rPr>
              <w:t>Č: 13</w:t>
            </w:r>
          </w:p>
          <w:p w:rsidR="00EF3F1E" w:rsidRPr="001902B7" w:rsidRDefault="00EF3F1E" w:rsidP="00B1243F">
            <w:pPr>
              <w:contextualSpacing/>
              <w:jc w:val="center"/>
              <w:rPr>
                <w:sz w:val="20"/>
                <w:szCs w:val="20"/>
              </w:rPr>
            </w:pPr>
            <w:r w:rsidRPr="001902B7">
              <w:rPr>
                <w:sz w:val="20"/>
                <w:szCs w:val="20"/>
              </w:rPr>
              <w:t>O: 2</w:t>
            </w:r>
          </w:p>
        </w:tc>
        <w:tc>
          <w:tcPr>
            <w:tcW w:w="4253" w:type="dxa"/>
            <w:tcBorders>
              <w:top w:val="single" w:sz="4" w:space="0" w:color="auto"/>
              <w:left w:val="single" w:sz="4" w:space="0" w:color="auto"/>
              <w:bottom w:val="single" w:sz="4" w:space="0" w:color="auto"/>
              <w:right w:val="single" w:sz="4" w:space="0" w:color="auto"/>
            </w:tcBorders>
          </w:tcPr>
          <w:p w:rsidR="00EF3F1E" w:rsidRPr="001902B7" w:rsidRDefault="00EF3F1E" w:rsidP="00EF3F1E">
            <w:pPr>
              <w:pStyle w:val="Default"/>
              <w:contextualSpacing/>
              <w:jc w:val="both"/>
              <w:rPr>
                <w:sz w:val="20"/>
                <w:szCs w:val="20"/>
              </w:rPr>
            </w:pPr>
            <w:r w:rsidRPr="001902B7">
              <w:rPr>
                <w:sz w:val="20"/>
                <w:szCs w:val="20"/>
              </w:rPr>
              <w:t>Členské štáty zabezpečia, aby sa výmena informácií podľa článku 12 uskutočnila včas a aby sa v tejto súvislosti žiadosti Europolu o informácie sa vybavili tak, akoby pochádzali od inej FIU.</w:t>
            </w:r>
          </w:p>
        </w:tc>
        <w:tc>
          <w:tcPr>
            <w:tcW w:w="708" w:type="dxa"/>
            <w:tcBorders>
              <w:top w:val="single" w:sz="4" w:space="0" w:color="auto"/>
              <w:left w:val="single" w:sz="4" w:space="0" w:color="auto"/>
              <w:bottom w:val="single" w:sz="4" w:space="0" w:color="auto"/>
              <w:right w:val="single" w:sz="12" w:space="0" w:color="auto"/>
            </w:tcBorders>
          </w:tcPr>
          <w:p w:rsidR="00EF3F1E" w:rsidRPr="001902B7" w:rsidRDefault="00EF3F1E" w:rsidP="00EF3F1E">
            <w:pPr>
              <w:widowControl/>
              <w:contextualSpacing/>
              <w:jc w:val="center"/>
              <w:rPr>
                <w:sz w:val="20"/>
                <w:szCs w:val="20"/>
              </w:rPr>
            </w:pPr>
            <w:r w:rsidRPr="001902B7">
              <w:rPr>
                <w:sz w:val="20"/>
                <w:szCs w:val="20"/>
              </w:rPr>
              <w:t>N</w:t>
            </w:r>
          </w:p>
          <w:p w:rsidR="00EF3F1E" w:rsidRPr="001902B7" w:rsidRDefault="00EF3F1E" w:rsidP="00EF3F1E">
            <w:pPr>
              <w:widowControl/>
              <w:contextualSpacing/>
              <w:jc w:val="center"/>
              <w:rPr>
                <w:sz w:val="20"/>
                <w:szCs w:val="20"/>
              </w:rPr>
            </w:pPr>
          </w:p>
        </w:tc>
        <w:tc>
          <w:tcPr>
            <w:tcW w:w="993" w:type="dxa"/>
            <w:tcBorders>
              <w:top w:val="single" w:sz="4" w:space="0" w:color="auto"/>
              <w:left w:val="nil"/>
              <w:bottom w:val="single" w:sz="4" w:space="0" w:color="auto"/>
              <w:right w:val="single" w:sz="4" w:space="0" w:color="auto"/>
            </w:tcBorders>
          </w:tcPr>
          <w:p w:rsidR="00EF3F1E" w:rsidRPr="001902B7" w:rsidRDefault="00EF3F1E" w:rsidP="00EF3F1E">
            <w:pPr>
              <w:pStyle w:val="Normlny0"/>
              <w:widowControl/>
              <w:contextualSpacing/>
              <w:jc w:val="center"/>
            </w:pPr>
            <w:r>
              <w:t>n</w:t>
            </w:r>
            <w:r w:rsidRPr="001902B7">
              <w:t>ávrh zákona</w:t>
            </w:r>
          </w:p>
          <w:p w:rsidR="00EF3F1E" w:rsidRPr="001902B7" w:rsidRDefault="00EF3F1E" w:rsidP="00EF3F1E">
            <w:pPr>
              <w:widowControl/>
              <w:contextualSpacing/>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F3F1E" w:rsidRDefault="00EF3F1E" w:rsidP="00EF3F1E">
            <w:pPr>
              <w:widowControl/>
              <w:contextualSpacing/>
              <w:jc w:val="center"/>
              <w:rPr>
                <w:sz w:val="20"/>
                <w:szCs w:val="20"/>
              </w:rPr>
            </w:pPr>
            <w:r>
              <w:rPr>
                <w:sz w:val="20"/>
                <w:szCs w:val="20"/>
              </w:rPr>
              <w:t>Č: IV</w:t>
            </w:r>
          </w:p>
          <w:p w:rsidR="00EF3F1E" w:rsidRPr="001902B7" w:rsidRDefault="00EF3F1E" w:rsidP="00EF3F1E">
            <w:pPr>
              <w:pStyle w:val="Normlny0"/>
              <w:widowControl/>
              <w:contextualSpacing/>
              <w:jc w:val="center"/>
            </w:pPr>
            <w:r w:rsidRPr="001902B7">
              <w:t>§: 2</w:t>
            </w:r>
            <w:r>
              <w:t>8</w:t>
            </w:r>
          </w:p>
          <w:p w:rsidR="00EF3F1E" w:rsidRPr="001902B7" w:rsidRDefault="00EF3F1E" w:rsidP="00EF3F1E">
            <w:pPr>
              <w:pStyle w:val="Normlny0"/>
              <w:widowControl/>
              <w:contextualSpacing/>
              <w:jc w:val="center"/>
            </w:pPr>
            <w:r>
              <w:t>O: 5</w:t>
            </w:r>
          </w:p>
        </w:tc>
        <w:tc>
          <w:tcPr>
            <w:tcW w:w="6379" w:type="dxa"/>
            <w:tcBorders>
              <w:top w:val="single" w:sz="4" w:space="0" w:color="auto"/>
              <w:left w:val="single" w:sz="4" w:space="0" w:color="auto"/>
              <w:bottom w:val="single" w:sz="4" w:space="0" w:color="auto"/>
              <w:right w:val="single" w:sz="4" w:space="0" w:color="auto"/>
            </w:tcBorders>
          </w:tcPr>
          <w:p w:rsidR="00660363" w:rsidRDefault="00660363" w:rsidP="00660363">
            <w:pPr>
              <w:contextualSpacing/>
              <w:jc w:val="both"/>
              <w:rPr>
                <w:color w:val="000000"/>
                <w:sz w:val="20"/>
                <w:szCs w:val="20"/>
              </w:rPr>
            </w:pPr>
            <w:r w:rsidRPr="00660363">
              <w:rPr>
                <w:color w:val="000000"/>
                <w:sz w:val="20"/>
                <w:szCs w:val="20"/>
              </w:rPr>
              <w:t xml:space="preserve">Finančná spravodajská jednotka poskytuje bez zbytočného odkladu Europolu na základe odôvodnenej žiadosti zaslanej prostredníctvom národnej jednotky Europolu údaje z centrálneho registra účtov,53e) ako aj finančné informácie a finančné analýzy; na poskytovanie informácií sa primerane vzťahujú § 26 ods. 5 až 7. </w:t>
            </w:r>
          </w:p>
          <w:p w:rsidR="00660363" w:rsidRPr="003E79F8" w:rsidRDefault="00660363" w:rsidP="00660363">
            <w:pPr>
              <w:contextualSpacing/>
              <w:jc w:val="both"/>
              <w:rPr>
                <w:color w:val="000000"/>
                <w:sz w:val="20"/>
                <w:szCs w:val="20"/>
              </w:rPr>
            </w:pPr>
          </w:p>
          <w:p w:rsidR="00EF3F1E" w:rsidRPr="003E79F8" w:rsidRDefault="00660363" w:rsidP="00660363">
            <w:pPr>
              <w:contextualSpacing/>
              <w:jc w:val="both"/>
              <w:rPr>
                <w:color w:val="000000"/>
                <w:sz w:val="20"/>
                <w:szCs w:val="20"/>
              </w:rPr>
            </w:pPr>
            <w:r w:rsidRPr="003E79F8">
              <w:rPr>
                <w:color w:val="000000"/>
                <w:sz w:val="16"/>
                <w:szCs w:val="16"/>
                <w:vertAlign w:val="superscript"/>
              </w:rPr>
              <w:t>5</w:t>
            </w:r>
            <w:r>
              <w:rPr>
                <w:color w:val="000000"/>
                <w:sz w:val="16"/>
                <w:szCs w:val="16"/>
                <w:vertAlign w:val="superscript"/>
              </w:rPr>
              <w:t>3e</w:t>
            </w:r>
            <w:r w:rsidRPr="003E79F8">
              <w:rPr>
                <w:color w:val="000000"/>
                <w:sz w:val="16"/>
                <w:szCs w:val="16"/>
              </w:rPr>
              <w:t>) § 4 ods. 1 zákona č. .../202</w:t>
            </w:r>
            <w:r>
              <w:rPr>
                <w:color w:val="000000"/>
                <w:sz w:val="16"/>
                <w:szCs w:val="16"/>
              </w:rPr>
              <w:t>2</w:t>
            </w:r>
            <w:r w:rsidRPr="003E79F8">
              <w:rPr>
                <w:color w:val="000000"/>
                <w:sz w:val="16"/>
                <w:szCs w:val="16"/>
              </w:rPr>
              <w:t xml:space="preserve"> Z. z. o centrálnom registri účtov a o zmene a doplnení niektorých zákonov.</w:t>
            </w:r>
          </w:p>
        </w:tc>
        <w:tc>
          <w:tcPr>
            <w:tcW w:w="567" w:type="dxa"/>
            <w:tcBorders>
              <w:top w:val="single" w:sz="4" w:space="0" w:color="auto"/>
              <w:left w:val="single" w:sz="4" w:space="0" w:color="auto"/>
              <w:bottom w:val="single" w:sz="4" w:space="0" w:color="auto"/>
              <w:right w:val="single" w:sz="4" w:space="0" w:color="auto"/>
            </w:tcBorders>
          </w:tcPr>
          <w:p w:rsidR="00EF3F1E" w:rsidRPr="001902B7" w:rsidRDefault="00EF3F1E" w:rsidP="00EF3F1E">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EF3F1E" w:rsidRPr="001902B7" w:rsidRDefault="00EF3F1E" w:rsidP="00EF3F1E">
            <w:pPr>
              <w:pStyle w:val="Nadpis1"/>
              <w:widowControl/>
              <w:contextualSpacing/>
              <w:rPr>
                <w:b w:val="0"/>
                <w:bCs w:val="0"/>
                <w:sz w:val="20"/>
                <w:szCs w:val="20"/>
              </w:rPr>
            </w:pPr>
          </w:p>
        </w:tc>
      </w:tr>
      <w:tr w:rsidR="004B0C8D" w:rsidRPr="001902B7" w:rsidTr="00C21926">
        <w:tc>
          <w:tcPr>
            <w:tcW w:w="752" w:type="dxa"/>
            <w:tcBorders>
              <w:top w:val="single" w:sz="4" w:space="0" w:color="auto"/>
              <w:left w:val="single" w:sz="12" w:space="0" w:color="auto"/>
              <w:bottom w:val="single" w:sz="4" w:space="0" w:color="auto"/>
              <w:right w:val="single" w:sz="4" w:space="0" w:color="auto"/>
            </w:tcBorders>
          </w:tcPr>
          <w:p w:rsidR="004B0C8D" w:rsidRPr="001902B7" w:rsidRDefault="004B0C8D" w:rsidP="00B1243F">
            <w:pPr>
              <w:contextualSpacing/>
              <w:jc w:val="center"/>
              <w:rPr>
                <w:sz w:val="20"/>
                <w:szCs w:val="20"/>
              </w:rPr>
            </w:pPr>
            <w:r w:rsidRPr="001902B7">
              <w:rPr>
                <w:sz w:val="20"/>
                <w:szCs w:val="20"/>
              </w:rPr>
              <w:t>Č: 14</w:t>
            </w:r>
          </w:p>
          <w:p w:rsidR="004B0C8D" w:rsidRPr="001902B7" w:rsidRDefault="004B0C8D" w:rsidP="00B1243F">
            <w:pPr>
              <w:contextualSpacing/>
              <w:jc w:val="center"/>
              <w:rPr>
                <w:sz w:val="20"/>
                <w:szCs w:val="20"/>
              </w:rPr>
            </w:pPr>
            <w:r w:rsidRPr="001902B7">
              <w:rPr>
                <w:sz w:val="20"/>
                <w:szCs w:val="20"/>
              </w:rPr>
              <w:t>O: 1</w:t>
            </w:r>
          </w:p>
        </w:tc>
        <w:tc>
          <w:tcPr>
            <w:tcW w:w="4253"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pStyle w:val="Default"/>
              <w:contextualSpacing/>
              <w:jc w:val="both"/>
              <w:rPr>
                <w:sz w:val="20"/>
                <w:szCs w:val="20"/>
              </w:rPr>
            </w:pPr>
            <w:r w:rsidRPr="001902B7">
              <w:rPr>
                <w:sz w:val="20"/>
                <w:szCs w:val="20"/>
              </w:rPr>
              <w:t xml:space="preserve">Spracúvanie osobných údajov v súvislosti s informáciami o bankových účtoch, finančnými informáciami a finančnými analýzami uvedenými v </w:t>
            </w:r>
            <w:r w:rsidRPr="001902B7">
              <w:rPr>
                <w:sz w:val="20"/>
                <w:szCs w:val="20"/>
              </w:rPr>
              <w:lastRenderedPageBreak/>
              <w:t>článkoch 11 a 12 tejto smernice uskutočňujú v súlade s článkom 18 nariadenia (EÚ) 2016/794 iba zamestnanci Europolu, ktorí boli osobitne určení a oprávnení na plnenie týchto úloh.</w:t>
            </w:r>
          </w:p>
        </w:tc>
        <w:tc>
          <w:tcPr>
            <w:tcW w:w="708" w:type="dxa"/>
            <w:tcBorders>
              <w:top w:val="single" w:sz="4" w:space="0" w:color="auto"/>
              <w:left w:val="single" w:sz="4" w:space="0" w:color="auto"/>
              <w:bottom w:val="single" w:sz="4" w:space="0" w:color="auto"/>
              <w:right w:val="single" w:sz="12" w:space="0" w:color="auto"/>
            </w:tcBorders>
          </w:tcPr>
          <w:p w:rsidR="004B0C8D" w:rsidRPr="001902B7" w:rsidRDefault="004B0C8D" w:rsidP="00A33DAA">
            <w:pPr>
              <w:widowControl/>
              <w:contextualSpacing/>
              <w:jc w:val="center"/>
              <w:rPr>
                <w:sz w:val="20"/>
                <w:szCs w:val="20"/>
              </w:rPr>
            </w:pPr>
            <w:r w:rsidRPr="001902B7">
              <w:rPr>
                <w:sz w:val="20"/>
                <w:szCs w:val="20"/>
              </w:rPr>
              <w:lastRenderedPageBreak/>
              <w:t>n.</w:t>
            </w:r>
            <w:r w:rsidR="00EF3F1E">
              <w:rPr>
                <w:sz w:val="20"/>
                <w:szCs w:val="20"/>
              </w:rPr>
              <w:t xml:space="preserve"> </w:t>
            </w:r>
            <w:r w:rsidRPr="001902B7">
              <w:rPr>
                <w:sz w:val="20"/>
                <w:szCs w:val="20"/>
              </w:rPr>
              <w:t>a.</w:t>
            </w:r>
          </w:p>
        </w:tc>
        <w:tc>
          <w:tcPr>
            <w:tcW w:w="993" w:type="dxa"/>
            <w:tcBorders>
              <w:top w:val="single" w:sz="4" w:space="0" w:color="auto"/>
              <w:left w:val="nil"/>
              <w:bottom w:val="single" w:sz="4" w:space="0" w:color="auto"/>
              <w:right w:val="single" w:sz="4" w:space="0" w:color="auto"/>
            </w:tcBorders>
          </w:tcPr>
          <w:p w:rsidR="004B0C8D" w:rsidRPr="001902B7" w:rsidRDefault="004B0C8D" w:rsidP="00A33DAA">
            <w:pPr>
              <w:widowControl/>
              <w:contextualSpacing/>
              <w:jc w:val="center"/>
              <w:rPr>
                <w:sz w:val="20"/>
                <w:szCs w:val="20"/>
              </w:rPr>
            </w:pPr>
            <w:r w:rsidRPr="001902B7">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contextualSpacing/>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widowControl/>
              <w:contextualSpacing/>
              <w:jc w:val="center"/>
              <w:rPr>
                <w:sz w:val="20"/>
                <w:szCs w:val="20"/>
              </w:rPr>
            </w:pPr>
            <w:r w:rsidRPr="001902B7">
              <w:rPr>
                <w:sz w:val="20"/>
                <w:szCs w:val="20"/>
              </w:rPr>
              <w:t>n.</w:t>
            </w:r>
            <w:r w:rsidR="00EF3F1E">
              <w:rPr>
                <w:sz w:val="20"/>
                <w:szCs w:val="20"/>
              </w:rPr>
              <w:t xml:space="preserve"> </w:t>
            </w:r>
            <w:r w:rsidRPr="001902B7">
              <w:rPr>
                <w:sz w:val="20"/>
                <w:szCs w:val="20"/>
              </w:rPr>
              <w:t>a.</w:t>
            </w:r>
          </w:p>
        </w:tc>
        <w:tc>
          <w:tcPr>
            <w:tcW w:w="1129" w:type="dxa"/>
            <w:tcBorders>
              <w:top w:val="single" w:sz="4" w:space="0" w:color="auto"/>
              <w:left w:val="single" w:sz="4" w:space="0" w:color="auto"/>
              <w:bottom w:val="single" w:sz="4" w:space="0" w:color="auto"/>
            </w:tcBorders>
          </w:tcPr>
          <w:p w:rsidR="004B0C8D" w:rsidRPr="001902B7" w:rsidRDefault="004B0C8D" w:rsidP="00A33DAA">
            <w:pPr>
              <w:pStyle w:val="Nadpis1"/>
              <w:widowControl/>
              <w:contextualSpacing/>
              <w:jc w:val="both"/>
              <w:rPr>
                <w:b w:val="0"/>
                <w:bCs w:val="0"/>
                <w:sz w:val="20"/>
                <w:szCs w:val="20"/>
              </w:rPr>
            </w:pPr>
            <w:r w:rsidRPr="001902B7">
              <w:rPr>
                <w:b w:val="0"/>
                <w:bCs w:val="0"/>
                <w:sz w:val="20"/>
                <w:szCs w:val="20"/>
              </w:rPr>
              <w:t xml:space="preserve">Táto povinnosť sa vzťahuje na </w:t>
            </w:r>
            <w:r w:rsidRPr="001902B7">
              <w:rPr>
                <w:b w:val="0"/>
                <w:bCs w:val="0"/>
                <w:sz w:val="20"/>
                <w:szCs w:val="20"/>
              </w:rPr>
              <w:lastRenderedPageBreak/>
              <w:t xml:space="preserve">zamestnancov Europolu. </w:t>
            </w:r>
          </w:p>
        </w:tc>
      </w:tr>
      <w:tr w:rsidR="004B0C8D" w:rsidRPr="001902B7" w:rsidTr="00C21926">
        <w:tc>
          <w:tcPr>
            <w:tcW w:w="752" w:type="dxa"/>
            <w:tcBorders>
              <w:top w:val="single" w:sz="4" w:space="0" w:color="auto"/>
              <w:left w:val="single" w:sz="12" w:space="0" w:color="auto"/>
              <w:bottom w:val="single" w:sz="4" w:space="0" w:color="auto"/>
              <w:right w:val="single" w:sz="4" w:space="0" w:color="auto"/>
            </w:tcBorders>
          </w:tcPr>
          <w:p w:rsidR="004B0C8D" w:rsidRPr="001902B7" w:rsidRDefault="004B0C8D" w:rsidP="00B1243F">
            <w:pPr>
              <w:contextualSpacing/>
              <w:jc w:val="center"/>
              <w:rPr>
                <w:sz w:val="20"/>
                <w:szCs w:val="20"/>
              </w:rPr>
            </w:pPr>
            <w:r w:rsidRPr="001902B7">
              <w:rPr>
                <w:sz w:val="20"/>
                <w:szCs w:val="20"/>
              </w:rPr>
              <w:lastRenderedPageBreak/>
              <w:t>Č: 14</w:t>
            </w:r>
          </w:p>
          <w:p w:rsidR="004B0C8D" w:rsidRPr="001902B7" w:rsidRDefault="004B0C8D" w:rsidP="00B1243F">
            <w:pPr>
              <w:contextualSpacing/>
              <w:jc w:val="center"/>
              <w:rPr>
                <w:sz w:val="20"/>
                <w:szCs w:val="20"/>
              </w:rPr>
            </w:pPr>
            <w:r w:rsidRPr="001902B7">
              <w:rPr>
                <w:sz w:val="20"/>
                <w:szCs w:val="20"/>
              </w:rPr>
              <w:t>O: 2</w:t>
            </w:r>
          </w:p>
        </w:tc>
        <w:tc>
          <w:tcPr>
            <w:tcW w:w="4253" w:type="dxa"/>
            <w:tcBorders>
              <w:top w:val="single" w:sz="4" w:space="0" w:color="auto"/>
              <w:left w:val="single" w:sz="4" w:space="0" w:color="auto"/>
              <w:bottom w:val="single" w:sz="4" w:space="0" w:color="auto"/>
              <w:right w:val="single" w:sz="4" w:space="0" w:color="auto"/>
            </w:tcBorders>
          </w:tcPr>
          <w:p w:rsidR="004B0C8D" w:rsidRPr="001902B7" w:rsidRDefault="004B0C8D" w:rsidP="005A4FBB">
            <w:pPr>
              <w:pStyle w:val="Default"/>
              <w:contextualSpacing/>
              <w:jc w:val="both"/>
              <w:rPr>
                <w:sz w:val="20"/>
                <w:szCs w:val="20"/>
              </w:rPr>
            </w:pPr>
            <w:r w:rsidRPr="001902B7">
              <w:rPr>
                <w:sz w:val="20"/>
                <w:szCs w:val="20"/>
              </w:rPr>
              <w:t>Europol informuje zodpovednú osobu určenú v súlade s článkom 41 nariadenia (EÚ) 2016/794 o každej výmene informácií podľa článkov 11, 12 a 13 tejto smernice.</w:t>
            </w:r>
          </w:p>
        </w:tc>
        <w:tc>
          <w:tcPr>
            <w:tcW w:w="708" w:type="dxa"/>
            <w:tcBorders>
              <w:top w:val="single" w:sz="4" w:space="0" w:color="auto"/>
              <w:left w:val="single" w:sz="4" w:space="0" w:color="auto"/>
              <w:bottom w:val="single" w:sz="4" w:space="0" w:color="auto"/>
              <w:right w:val="single" w:sz="12" w:space="0" w:color="auto"/>
            </w:tcBorders>
          </w:tcPr>
          <w:p w:rsidR="004B0C8D" w:rsidRPr="001902B7" w:rsidRDefault="004B0C8D" w:rsidP="00A33DAA">
            <w:pPr>
              <w:widowControl/>
              <w:contextualSpacing/>
              <w:jc w:val="center"/>
              <w:rPr>
                <w:sz w:val="20"/>
                <w:szCs w:val="20"/>
              </w:rPr>
            </w:pPr>
            <w:r w:rsidRPr="001902B7">
              <w:rPr>
                <w:sz w:val="20"/>
                <w:szCs w:val="20"/>
              </w:rPr>
              <w:t>n.</w:t>
            </w:r>
            <w:r w:rsidR="00EF3F1E">
              <w:rPr>
                <w:sz w:val="20"/>
                <w:szCs w:val="20"/>
              </w:rPr>
              <w:t xml:space="preserve"> </w:t>
            </w:r>
            <w:r w:rsidRPr="001902B7">
              <w:rPr>
                <w:sz w:val="20"/>
                <w:szCs w:val="20"/>
              </w:rPr>
              <w:t>a.</w:t>
            </w:r>
          </w:p>
        </w:tc>
        <w:tc>
          <w:tcPr>
            <w:tcW w:w="993" w:type="dxa"/>
            <w:tcBorders>
              <w:top w:val="single" w:sz="4" w:space="0" w:color="auto"/>
              <w:left w:val="nil"/>
              <w:bottom w:val="single" w:sz="4" w:space="0" w:color="auto"/>
              <w:right w:val="single" w:sz="4" w:space="0" w:color="auto"/>
            </w:tcBorders>
          </w:tcPr>
          <w:p w:rsidR="004B0C8D" w:rsidRPr="001902B7" w:rsidRDefault="004B0C8D"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contextualSpacing/>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widowControl/>
              <w:contextualSpacing/>
              <w:jc w:val="center"/>
              <w:rPr>
                <w:sz w:val="20"/>
                <w:szCs w:val="20"/>
              </w:rPr>
            </w:pPr>
            <w:r w:rsidRPr="001902B7">
              <w:rPr>
                <w:sz w:val="20"/>
                <w:szCs w:val="20"/>
              </w:rPr>
              <w:t>n.</w:t>
            </w:r>
            <w:r w:rsidR="00EF3F1E">
              <w:rPr>
                <w:sz w:val="20"/>
                <w:szCs w:val="20"/>
              </w:rPr>
              <w:t xml:space="preserve"> </w:t>
            </w:r>
            <w:r w:rsidRPr="001902B7">
              <w:rPr>
                <w:sz w:val="20"/>
                <w:szCs w:val="20"/>
              </w:rPr>
              <w:t>a.</w:t>
            </w:r>
          </w:p>
        </w:tc>
        <w:tc>
          <w:tcPr>
            <w:tcW w:w="1129" w:type="dxa"/>
            <w:tcBorders>
              <w:top w:val="single" w:sz="4" w:space="0" w:color="auto"/>
              <w:left w:val="single" w:sz="4" w:space="0" w:color="auto"/>
              <w:bottom w:val="single" w:sz="4" w:space="0" w:color="auto"/>
            </w:tcBorders>
          </w:tcPr>
          <w:p w:rsidR="004B0C8D" w:rsidRPr="001902B7" w:rsidRDefault="004B0C8D" w:rsidP="00A33DAA">
            <w:pPr>
              <w:pStyle w:val="Nadpis1"/>
              <w:widowControl/>
              <w:contextualSpacing/>
              <w:rPr>
                <w:b w:val="0"/>
                <w:bCs w:val="0"/>
                <w:sz w:val="20"/>
                <w:szCs w:val="20"/>
              </w:rPr>
            </w:pPr>
          </w:p>
        </w:tc>
      </w:tr>
      <w:tr w:rsidR="004B0C8D" w:rsidRPr="001902B7" w:rsidTr="00C21926">
        <w:tc>
          <w:tcPr>
            <w:tcW w:w="752" w:type="dxa"/>
            <w:tcBorders>
              <w:top w:val="single" w:sz="4" w:space="0" w:color="auto"/>
              <w:left w:val="single" w:sz="12" w:space="0" w:color="auto"/>
              <w:bottom w:val="single" w:sz="4" w:space="0" w:color="auto"/>
              <w:right w:val="single" w:sz="4" w:space="0" w:color="auto"/>
            </w:tcBorders>
          </w:tcPr>
          <w:p w:rsidR="004B0C8D" w:rsidRPr="001902B7" w:rsidRDefault="004B0C8D" w:rsidP="00B1243F">
            <w:pPr>
              <w:contextualSpacing/>
              <w:jc w:val="center"/>
              <w:rPr>
                <w:sz w:val="20"/>
                <w:szCs w:val="20"/>
              </w:rPr>
            </w:pPr>
            <w:r w:rsidRPr="001902B7">
              <w:rPr>
                <w:sz w:val="20"/>
                <w:szCs w:val="20"/>
              </w:rPr>
              <w:t>Č: 15</w:t>
            </w:r>
          </w:p>
        </w:tc>
        <w:tc>
          <w:tcPr>
            <w:tcW w:w="4253"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pStyle w:val="Normlnywebov8"/>
              <w:widowControl/>
              <w:spacing w:before="0" w:after="0"/>
              <w:ind w:left="0" w:right="0"/>
              <w:contextualSpacing/>
              <w:jc w:val="both"/>
              <w:rPr>
                <w:sz w:val="20"/>
                <w:szCs w:val="20"/>
              </w:rPr>
            </w:pPr>
            <w:r w:rsidRPr="001902B7">
              <w:rPr>
                <w:sz w:val="20"/>
                <w:szCs w:val="20"/>
              </w:rPr>
              <w:t>Táto kapitola sa vzťahuje iba na určené príslušné orgány a FIU v súvislosti s výmenou informácií uskutočňovanou podľa kapitoly III a výmenou finančných informácií a finančných analýz podľa kapitoly IV, ktorých sa zúčastňujú národné ústredne Europolu.</w:t>
            </w:r>
          </w:p>
        </w:tc>
        <w:tc>
          <w:tcPr>
            <w:tcW w:w="708" w:type="dxa"/>
            <w:tcBorders>
              <w:top w:val="single" w:sz="4" w:space="0" w:color="auto"/>
              <w:left w:val="single" w:sz="4" w:space="0" w:color="auto"/>
              <w:bottom w:val="single" w:sz="4" w:space="0" w:color="auto"/>
              <w:right w:val="single" w:sz="12" w:space="0" w:color="auto"/>
            </w:tcBorders>
          </w:tcPr>
          <w:p w:rsidR="004B0C8D" w:rsidRPr="001902B7" w:rsidRDefault="004B0C8D" w:rsidP="00A33DAA">
            <w:pPr>
              <w:widowControl/>
              <w:contextualSpacing/>
              <w:jc w:val="center"/>
              <w:rPr>
                <w:sz w:val="20"/>
                <w:szCs w:val="20"/>
              </w:rPr>
            </w:pPr>
            <w:r w:rsidRPr="001902B7">
              <w:rPr>
                <w:sz w:val="20"/>
                <w:szCs w:val="20"/>
              </w:rPr>
              <w:t>n.</w:t>
            </w:r>
            <w:r w:rsidR="00EF3F1E">
              <w:rPr>
                <w:sz w:val="20"/>
                <w:szCs w:val="20"/>
              </w:rPr>
              <w:t xml:space="preserve"> </w:t>
            </w:r>
            <w:r w:rsidRPr="001902B7">
              <w:rPr>
                <w:sz w:val="20"/>
                <w:szCs w:val="20"/>
              </w:rPr>
              <w:t>a.</w:t>
            </w:r>
          </w:p>
        </w:tc>
        <w:tc>
          <w:tcPr>
            <w:tcW w:w="993" w:type="dxa"/>
            <w:tcBorders>
              <w:top w:val="single" w:sz="4" w:space="0" w:color="auto"/>
              <w:left w:val="nil"/>
              <w:bottom w:val="single" w:sz="4" w:space="0" w:color="auto"/>
              <w:right w:val="single" w:sz="4" w:space="0" w:color="auto"/>
            </w:tcBorders>
          </w:tcPr>
          <w:p w:rsidR="004B0C8D" w:rsidRPr="001902B7" w:rsidRDefault="004B0C8D" w:rsidP="00A33DAA">
            <w:pPr>
              <w:widowControl/>
              <w:contextualSpacing/>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pStyle w:val="Normlny0"/>
              <w:widowControl/>
              <w:contextualSpacing/>
              <w:jc w:val="both"/>
              <w:rPr>
                <w:b/>
              </w:rPr>
            </w:pPr>
          </w:p>
        </w:tc>
        <w:tc>
          <w:tcPr>
            <w:tcW w:w="567"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widowControl/>
              <w:contextualSpacing/>
              <w:jc w:val="center"/>
              <w:rPr>
                <w:sz w:val="20"/>
                <w:szCs w:val="20"/>
              </w:rPr>
            </w:pPr>
            <w:r w:rsidRPr="001902B7">
              <w:rPr>
                <w:sz w:val="20"/>
                <w:szCs w:val="20"/>
              </w:rPr>
              <w:t>n.</w:t>
            </w:r>
            <w:r w:rsidR="00EF3F1E">
              <w:rPr>
                <w:sz w:val="20"/>
                <w:szCs w:val="20"/>
              </w:rPr>
              <w:t xml:space="preserve"> </w:t>
            </w:r>
            <w:r w:rsidRPr="001902B7">
              <w:rPr>
                <w:sz w:val="20"/>
                <w:szCs w:val="20"/>
              </w:rPr>
              <w:t>a.</w:t>
            </w:r>
          </w:p>
        </w:tc>
        <w:tc>
          <w:tcPr>
            <w:tcW w:w="1129" w:type="dxa"/>
            <w:tcBorders>
              <w:top w:val="single" w:sz="4" w:space="0" w:color="auto"/>
              <w:left w:val="single" w:sz="4" w:space="0" w:color="auto"/>
              <w:bottom w:val="single" w:sz="4" w:space="0" w:color="auto"/>
            </w:tcBorders>
          </w:tcPr>
          <w:p w:rsidR="004B0C8D" w:rsidRPr="001902B7" w:rsidRDefault="004B0C8D" w:rsidP="00A33DAA">
            <w:pPr>
              <w:pStyle w:val="Nadpis1"/>
              <w:widowControl/>
              <w:contextualSpacing/>
              <w:rPr>
                <w:b w:val="0"/>
                <w:bCs w:val="0"/>
                <w:sz w:val="20"/>
                <w:szCs w:val="20"/>
              </w:rPr>
            </w:pPr>
          </w:p>
        </w:tc>
      </w:tr>
      <w:tr w:rsidR="004B0C8D" w:rsidRPr="001902B7" w:rsidTr="00C21926">
        <w:tc>
          <w:tcPr>
            <w:tcW w:w="752" w:type="dxa"/>
            <w:tcBorders>
              <w:top w:val="single" w:sz="4" w:space="0" w:color="auto"/>
              <w:left w:val="single" w:sz="12" w:space="0" w:color="auto"/>
              <w:bottom w:val="single" w:sz="4" w:space="0" w:color="auto"/>
              <w:right w:val="single" w:sz="4" w:space="0" w:color="auto"/>
            </w:tcBorders>
          </w:tcPr>
          <w:p w:rsidR="004B0C8D" w:rsidRPr="001902B7" w:rsidRDefault="004B0C8D" w:rsidP="00B1243F">
            <w:pPr>
              <w:contextualSpacing/>
              <w:jc w:val="center"/>
              <w:rPr>
                <w:sz w:val="20"/>
                <w:szCs w:val="20"/>
              </w:rPr>
            </w:pPr>
            <w:r w:rsidRPr="001902B7">
              <w:rPr>
                <w:sz w:val="20"/>
                <w:szCs w:val="20"/>
              </w:rPr>
              <w:t>Č: 16</w:t>
            </w:r>
          </w:p>
          <w:p w:rsidR="004B0C8D" w:rsidRPr="001902B7" w:rsidRDefault="004B0C8D" w:rsidP="00B1243F">
            <w:pPr>
              <w:contextualSpacing/>
              <w:jc w:val="center"/>
              <w:rPr>
                <w:sz w:val="20"/>
                <w:szCs w:val="20"/>
              </w:rPr>
            </w:pPr>
            <w:r w:rsidRPr="001902B7">
              <w:rPr>
                <w:sz w:val="20"/>
                <w:szCs w:val="20"/>
              </w:rPr>
              <w:t>O: 1</w:t>
            </w:r>
          </w:p>
        </w:tc>
        <w:tc>
          <w:tcPr>
            <w:tcW w:w="4253"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pStyle w:val="Normlnywebov8"/>
              <w:widowControl/>
              <w:spacing w:before="0" w:after="0"/>
              <w:ind w:left="0" w:right="0"/>
              <w:contextualSpacing/>
              <w:jc w:val="both"/>
              <w:rPr>
                <w:sz w:val="20"/>
                <w:szCs w:val="20"/>
              </w:rPr>
            </w:pPr>
            <w:r w:rsidRPr="001902B7">
              <w:rPr>
                <w:sz w:val="20"/>
                <w:szCs w:val="20"/>
              </w:rPr>
              <w:t>Spracúvanie osobných údajov odhaľujúcich rasový alebo etnický pôvod osoby, jej politické názory, náboženské alebo filozofické presvedčenie alebo členstvo v odborových organizáciách, alebo údajov týkajúcich sa zdravia, sexuálneho života alebo sexuálnej orientácie fyzickej osoby sa povoľuje len za predpokladu primeraných záruk pre práva a slobody dotknutej osoby v súlade s platnými pravidlami ochrany údajov.</w:t>
            </w:r>
          </w:p>
        </w:tc>
        <w:tc>
          <w:tcPr>
            <w:tcW w:w="708" w:type="dxa"/>
            <w:tcBorders>
              <w:top w:val="single" w:sz="4" w:space="0" w:color="auto"/>
              <w:left w:val="single" w:sz="4" w:space="0" w:color="auto"/>
              <w:bottom w:val="single" w:sz="4" w:space="0" w:color="auto"/>
              <w:right w:val="single" w:sz="12" w:space="0" w:color="auto"/>
            </w:tcBorders>
          </w:tcPr>
          <w:p w:rsidR="004B0C8D" w:rsidRPr="001902B7" w:rsidRDefault="004B0C8D"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4B0C8D" w:rsidRPr="001902B7" w:rsidRDefault="004B0C8D" w:rsidP="00660363">
            <w:pPr>
              <w:pStyle w:val="Normlny0"/>
              <w:widowControl/>
              <w:contextualSpacing/>
              <w:jc w:val="center"/>
            </w:pPr>
            <w:r w:rsidRPr="001902B7">
              <w:t>zákon</w:t>
            </w:r>
            <w:r w:rsidR="00660363">
              <w:t xml:space="preserve"> </w:t>
            </w:r>
            <w:r w:rsidRPr="001902B7">
              <w:t xml:space="preserve">č. </w:t>
            </w:r>
            <w:r w:rsidR="00362A1C" w:rsidRPr="001902B7">
              <w:t>18</w:t>
            </w:r>
            <w:r w:rsidRPr="001902B7">
              <w:t>/20</w:t>
            </w:r>
            <w:r w:rsidR="00362A1C" w:rsidRPr="001902B7">
              <w:t>1</w:t>
            </w:r>
            <w:r w:rsidRPr="001902B7">
              <w:t>8 Z. z .</w:t>
            </w:r>
          </w:p>
        </w:tc>
        <w:tc>
          <w:tcPr>
            <w:tcW w:w="708" w:type="dxa"/>
            <w:tcBorders>
              <w:top w:val="single" w:sz="4" w:space="0" w:color="auto"/>
              <w:left w:val="single" w:sz="4" w:space="0" w:color="auto"/>
              <w:bottom w:val="single" w:sz="4" w:space="0" w:color="auto"/>
              <w:right w:val="single" w:sz="4" w:space="0" w:color="auto"/>
            </w:tcBorders>
          </w:tcPr>
          <w:p w:rsidR="001902B7" w:rsidRPr="001902B7" w:rsidRDefault="001902B7" w:rsidP="00A33DAA">
            <w:pPr>
              <w:pStyle w:val="Normlny0"/>
              <w:widowControl/>
              <w:contextualSpacing/>
              <w:jc w:val="center"/>
            </w:pPr>
            <w:r w:rsidRPr="001902B7">
              <w:t>§: 16</w:t>
            </w:r>
          </w:p>
          <w:p w:rsidR="001902B7" w:rsidRPr="001902B7" w:rsidRDefault="001902B7" w:rsidP="00A33DAA">
            <w:pPr>
              <w:pStyle w:val="Normlny0"/>
              <w:widowControl/>
              <w:contextualSpacing/>
              <w:jc w:val="center"/>
            </w:pPr>
            <w:r w:rsidRPr="001902B7">
              <w:t>O: 1</w:t>
            </w:r>
          </w:p>
          <w:p w:rsidR="001902B7" w:rsidRPr="001902B7" w:rsidRDefault="001902B7" w:rsidP="00A33DAA">
            <w:pPr>
              <w:pStyle w:val="Normlny0"/>
              <w:widowControl/>
              <w:contextualSpacing/>
              <w:jc w:val="center"/>
            </w:pPr>
          </w:p>
          <w:p w:rsidR="001902B7" w:rsidRPr="001902B7" w:rsidRDefault="001902B7" w:rsidP="00A33DAA">
            <w:pPr>
              <w:pStyle w:val="Normlny0"/>
              <w:widowControl/>
              <w:contextualSpacing/>
              <w:jc w:val="center"/>
            </w:pPr>
          </w:p>
          <w:p w:rsidR="001902B7" w:rsidRPr="001902B7" w:rsidRDefault="001902B7" w:rsidP="00A33DAA">
            <w:pPr>
              <w:pStyle w:val="Normlny0"/>
              <w:widowControl/>
              <w:contextualSpacing/>
              <w:jc w:val="center"/>
            </w:pPr>
          </w:p>
          <w:p w:rsidR="001902B7" w:rsidRPr="001902B7" w:rsidRDefault="001902B7" w:rsidP="00A33DAA">
            <w:pPr>
              <w:pStyle w:val="Normlny0"/>
              <w:widowControl/>
              <w:contextualSpacing/>
              <w:jc w:val="center"/>
            </w:pPr>
          </w:p>
          <w:p w:rsidR="001902B7" w:rsidRPr="001902B7" w:rsidRDefault="001902B7" w:rsidP="00A33DAA">
            <w:pPr>
              <w:pStyle w:val="Normlny0"/>
              <w:widowControl/>
              <w:contextualSpacing/>
              <w:jc w:val="center"/>
            </w:pPr>
          </w:p>
          <w:p w:rsidR="001902B7" w:rsidRPr="001902B7" w:rsidRDefault="001902B7" w:rsidP="00A33DAA">
            <w:pPr>
              <w:pStyle w:val="Normlny0"/>
              <w:widowControl/>
              <w:contextualSpacing/>
              <w:jc w:val="center"/>
            </w:pPr>
            <w:r w:rsidRPr="001902B7">
              <w:t>O: 2</w:t>
            </w:r>
          </w:p>
          <w:p w:rsidR="001902B7" w:rsidRPr="001902B7" w:rsidRDefault="001902B7" w:rsidP="00A33DAA">
            <w:pPr>
              <w:pStyle w:val="Normlny0"/>
              <w:widowControl/>
              <w:contextualSpacing/>
              <w:jc w:val="center"/>
            </w:pPr>
            <w:r w:rsidRPr="001902B7">
              <w:t>P: g)</w:t>
            </w:r>
          </w:p>
          <w:p w:rsidR="001902B7" w:rsidRPr="001902B7" w:rsidRDefault="001902B7" w:rsidP="00A33DAA">
            <w:pPr>
              <w:pStyle w:val="Normlny0"/>
              <w:widowControl/>
              <w:contextualSpacing/>
              <w:jc w:val="center"/>
            </w:pPr>
          </w:p>
          <w:p w:rsidR="001902B7" w:rsidRPr="001902B7" w:rsidRDefault="001902B7" w:rsidP="00A33DAA">
            <w:pPr>
              <w:pStyle w:val="Normlny0"/>
              <w:widowControl/>
              <w:contextualSpacing/>
              <w:jc w:val="center"/>
            </w:pPr>
          </w:p>
          <w:p w:rsidR="001902B7" w:rsidRPr="001902B7" w:rsidRDefault="001902B7" w:rsidP="00A33DAA">
            <w:pPr>
              <w:pStyle w:val="Normlny0"/>
              <w:widowControl/>
              <w:contextualSpacing/>
              <w:jc w:val="center"/>
            </w:pPr>
          </w:p>
          <w:p w:rsidR="001902B7" w:rsidRPr="001902B7" w:rsidRDefault="001902B7" w:rsidP="00A33DAA">
            <w:pPr>
              <w:pStyle w:val="Normlny0"/>
              <w:widowControl/>
              <w:contextualSpacing/>
              <w:jc w:val="center"/>
            </w:pPr>
          </w:p>
          <w:p w:rsidR="001902B7" w:rsidRPr="001902B7" w:rsidRDefault="001902B7" w:rsidP="00A33DAA">
            <w:pPr>
              <w:pStyle w:val="Normlny0"/>
              <w:widowControl/>
              <w:contextualSpacing/>
              <w:jc w:val="center"/>
            </w:pPr>
          </w:p>
          <w:p w:rsidR="001902B7" w:rsidRPr="001902B7" w:rsidRDefault="001902B7" w:rsidP="00A33DAA">
            <w:pPr>
              <w:pStyle w:val="Normlny0"/>
              <w:widowControl/>
              <w:contextualSpacing/>
              <w:jc w:val="center"/>
            </w:pPr>
          </w:p>
          <w:p w:rsidR="004B0C8D" w:rsidRPr="001902B7" w:rsidRDefault="004B0C8D" w:rsidP="00A33DAA">
            <w:pPr>
              <w:pStyle w:val="Normlny0"/>
              <w:widowControl/>
              <w:contextualSpacing/>
              <w:jc w:val="center"/>
            </w:pPr>
            <w:r w:rsidRPr="001902B7">
              <w:t xml:space="preserve">§: </w:t>
            </w:r>
            <w:r w:rsidR="001902B7" w:rsidRPr="001902B7">
              <w:t>56</w:t>
            </w:r>
          </w:p>
          <w:p w:rsidR="004B0C8D" w:rsidRDefault="00362A1C" w:rsidP="00A33DAA">
            <w:pPr>
              <w:pStyle w:val="Normlny0"/>
              <w:widowControl/>
              <w:contextualSpacing/>
              <w:jc w:val="center"/>
            </w:pPr>
            <w:r w:rsidRPr="001902B7">
              <w:t>O:</w:t>
            </w:r>
            <w:r w:rsidR="001902B7" w:rsidRPr="001902B7">
              <w:t xml:space="preserve"> 1</w:t>
            </w:r>
          </w:p>
          <w:p w:rsidR="00EF3F1E" w:rsidRDefault="00EF3F1E" w:rsidP="00A33DAA">
            <w:pPr>
              <w:pStyle w:val="Normlny0"/>
              <w:widowControl/>
              <w:contextualSpacing/>
              <w:jc w:val="center"/>
            </w:pPr>
          </w:p>
          <w:p w:rsidR="00EF3F1E" w:rsidRDefault="00EF3F1E" w:rsidP="00A33DAA">
            <w:pPr>
              <w:pStyle w:val="Normlny0"/>
              <w:widowControl/>
              <w:contextualSpacing/>
              <w:jc w:val="center"/>
            </w:pPr>
          </w:p>
          <w:p w:rsidR="00EF3F1E" w:rsidRDefault="00EF3F1E" w:rsidP="00A33DAA">
            <w:pPr>
              <w:pStyle w:val="Normlny0"/>
              <w:widowControl/>
              <w:contextualSpacing/>
              <w:jc w:val="center"/>
            </w:pPr>
          </w:p>
          <w:p w:rsidR="00EF3F1E" w:rsidRDefault="00EF3F1E" w:rsidP="00A33DAA">
            <w:pPr>
              <w:pStyle w:val="Normlny0"/>
              <w:widowControl/>
              <w:contextualSpacing/>
              <w:jc w:val="center"/>
            </w:pPr>
          </w:p>
          <w:p w:rsidR="00EF3F1E" w:rsidRDefault="00EF3F1E" w:rsidP="00A33DAA">
            <w:pPr>
              <w:pStyle w:val="Normlny0"/>
              <w:widowControl/>
              <w:contextualSpacing/>
              <w:jc w:val="center"/>
            </w:pPr>
          </w:p>
          <w:p w:rsidR="00EF3F1E" w:rsidRDefault="00EF3F1E" w:rsidP="00A33DAA">
            <w:pPr>
              <w:pStyle w:val="Normlny0"/>
              <w:widowControl/>
              <w:contextualSpacing/>
              <w:jc w:val="center"/>
            </w:pPr>
          </w:p>
          <w:p w:rsidR="004B0C8D" w:rsidRPr="001902B7" w:rsidRDefault="00EF3F1E" w:rsidP="00EF3F1E">
            <w:pPr>
              <w:pStyle w:val="Normlny0"/>
              <w:widowControl/>
              <w:contextualSpacing/>
              <w:jc w:val="center"/>
            </w:pPr>
            <w:r>
              <w:t>O: 2</w:t>
            </w:r>
          </w:p>
        </w:tc>
        <w:tc>
          <w:tcPr>
            <w:tcW w:w="6379" w:type="dxa"/>
            <w:tcBorders>
              <w:top w:val="single" w:sz="4" w:space="0" w:color="auto"/>
              <w:left w:val="single" w:sz="4" w:space="0" w:color="auto"/>
              <w:bottom w:val="single" w:sz="4" w:space="0" w:color="auto"/>
              <w:right w:val="single" w:sz="4" w:space="0" w:color="auto"/>
            </w:tcBorders>
          </w:tcPr>
          <w:p w:rsidR="001902B7" w:rsidRDefault="001902B7" w:rsidP="00A33DAA">
            <w:pPr>
              <w:contextualSpacing/>
              <w:jc w:val="both"/>
              <w:rPr>
                <w:sz w:val="20"/>
                <w:szCs w:val="20"/>
              </w:rPr>
            </w:pPr>
            <w:r w:rsidRPr="001902B7">
              <w:rPr>
                <w:sz w:val="20"/>
                <w:szCs w:val="20"/>
              </w:rPr>
              <w:t xml:space="preserve">Zakazuje sa spracúvanie osobitných kategórií osobných údajov. Osobitnými kategóriami osobných údajov sú údaje, ktoré odhaľujú rasový pôvod alebo etnický pôvod, politické názory, náboženskú vieru, filozofické presvedčenie, členstvo v odborových organizáciách, genetické údaje, biometrické údaje, údaje týkajúce sa zdravia alebo údaje týkajúce sa sexuálneho života alebo sexuálnej orientácie fyzickej osoby. </w:t>
            </w:r>
          </w:p>
          <w:p w:rsidR="00EF3F1E" w:rsidRPr="001902B7" w:rsidRDefault="00EF3F1E" w:rsidP="00A33DAA">
            <w:pPr>
              <w:contextualSpacing/>
              <w:jc w:val="both"/>
              <w:rPr>
                <w:sz w:val="20"/>
                <w:szCs w:val="20"/>
              </w:rPr>
            </w:pPr>
          </w:p>
          <w:p w:rsidR="001902B7" w:rsidRPr="001902B7" w:rsidRDefault="001902B7" w:rsidP="00A33DAA">
            <w:pPr>
              <w:contextualSpacing/>
              <w:jc w:val="both"/>
              <w:rPr>
                <w:sz w:val="20"/>
                <w:szCs w:val="20"/>
              </w:rPr>
            </w:pPr>
            <w:r w:rsidRPr="001902B7">
              <w:rPr>
                <w:sz w:val="20"/>
                <w:szCs w:val="20"/>
              </w:rPr>
              <w:t>Zákaz spracúvania osobitných kategórií osobných údajov neplatí, ak</w:t>
            </w:r>
          </w:p>
          <w:p w:rsidR="001902B7" w:rsidRPr="001902B7" w:rsidRDefault="001902B7" w:rsidP="00A33DAA">
            <w:pPr>
              <w:contextualSpacing/>
              <w:jc w:val="both"/>
              <w:rPr>
                <w:sz w:val="20"/>
                <w:szCs w:val="20"/>
              </w:rPr>
            </w:pPr>
            <w:r w:rsidRPr="001902B7">
              <w:rPr>
                <w:sz w:val="20"/>
                <w:szCs w:val="20"/>
              </w:rPr>
              <w:t xml:space="preserve">spracúvanie je nevyhnutné z dôvodu verejného záujmu na základe tohto zákona, osobitného predpisu alebo medzinárodnej zmluvy, ktorou je Slovenská republika viazaná, ktoré sú primerané vzhľadom na sledovaný cieľ, rešpektujú podstatu práva na ochranu osobných údajov a ustanovujú vhodné a konkrétne opatrenia na zabezpečenie základných práv a záujmov dotknutej osoby, </w:t>
            </w:r>
          </w:p>
          <w:p w:rsidR="001902B7" w:rsidRPr="001902B7" w:rsidRDefault="001902B7" w:rsidP="00A33DAA">
            <w:pPr>
              <w:contextualSpacing/>
              <w:jc w:val="both"/>
              <w:rPr>
                <w:sz w:val="20"/>
                <w:szCs w:val="20"/>
              </w:rPr>
            </w:pPr>
          </w:p>
          <w:p w:rsidR="001902B7" w:rsidRPr="001902B7" w:rsidRDefault="001902B7" w:rsidP="00A33DAA">
            <w:pPr>
              <w:contextualSpacing/>
              <w:jc w:val="both"/>
              <w:rPr>
                <w:sz w:val="20"/>
                <w:szCs w:val="20"/>
              </w:rPr>
            </w:pPr>
            <w:r w:rsidRPr="001902B7">
              <w:rPr>
                <w:sz w:val="20"/>
                <w:szCs w:val="20"/>
              </w:rPr>
              <w:t>Osobitné kategórie osobných údajov môže príslušný orgán spracúvať len vtedy, ak</w:t>
            </w:r>
          </w:p>
          <w:p w:rsidR="001902B7" w:rsidRPr="001902B7" w:rsidRDefault="001902B7" w:rsidP="00A33DAA">
            <w:pPr>
              <w:contextualSpacing/>
              <w:jc w:val="both"/>
              <w:rPr>
                <w:sz w:val="20"/>
                <w:szCs w:val="20"/>
              </w:rPr>
            </w:pPr>
            <w:r w:rsidRPr="001902B7">
              <w:rPr>
                <w:sz w:val="20"/>
                <w:szCs w:val="20"/>
              </w:rPr>
              <w:t>a)</w:t>
            </w:r>
            <w:r w:rsidR="000616C2">
              <w:rPr>
                <w:sz w:val="20"/>
                <w:szCs w:val="20"/>
              </w:rPr>
              <w:t xml:space="preserve"> </w:t>
            </w:r>
            <w:r w:rsidRPr="001902B7">
              <w:rPr>
                <w:sz w:val="20"/>
                <w:szCs w:val="20"/>
              </w:rPr>
              <w:t>ich preukázateľne poskytla dotknutá osoba,</w:t>
            </w:r>
          </w:p>
          <w:p w:rsidR="001902B7" w:rsidRPr="001902B7" w:rsidRDefault="001902B7" w:rsidP="00A33DAA">
            <w:pPr>
              <w:contextualSpacing/>
              <w:jc w:val="both"/>
              <w:rPr>
                <w:sz w:val="20"/>
                <w:szCs w:val="20"/>
              </w:rPr>
            </w:pPr>
            <w:r w:rsidRPr="001902B7">
              <w:rPr>
                <w:sz w:val="20"/>
                <w:szCs w:val="20"/>
              </w:rPr>
              <w:t>b)</w:t>
            </w:r>
            <w:r w:rsidR="000616C2">
              <w:rPr>
                <w:sz w:val="20"/>
                <w:szCs w:val="20"/>
              </w:rPr>
              <w:t xml:space="preserve"> </w:t>
            </w:r>
            <w:r w:rsidRPr="001902B7">
              <w:rPr>
                <w:sz w:val="20"/>
                <w:szCs w:val="20"/>
              </w:rPr>
              <w:t xml:space="preserve">je ich spracúvanie nevyhnutné podľa osobitného predpisu alebo medzinárodnej zmluvy, ktorou je Slovenská republika viazaná, alebo </w:t>
            </w:r>
          </w:p>
          <w:p w:rsidR="001902B7" w:rsidRDefault="001902B7" w:rsidP="00A33DAA">
            <w:pPr>
              <w:contextualSpacing/>
              <w:jc w:val="both"/>
              <w:rPr>
                <w:sz w:val="20"/>
                <w:szCs w:val="20"/>
              </w:rPr>
            </w:pPr>
            <w:r w:rsidRPr="001902B7">
              <w:rPr>
                <w:sz w:val="20"/>
                <w:szCs w:val="20"/>
              </w:rPr>
              <w:t>c)</w:t>
            </w:r>
            <w:r w:rsidR="000616C2">
              <w:rPr>
                <w:sz w:val="20"/>
                <w:szCs w:val="20"/>
              </w:rPr>
              <w:t xml:space="preserve"> </w:t>
            </w:r>
            <w:r w:rsidRPr="001902B7">
              <w:rPr>
                <w:sz w:val="20"/>
                <w:szCs w:val="20"/>
              </w:rPr>
              <w:t xml:space="preserve">je ich spracúvanie nevyhnutné na ochranu života, zdravia alebo majetku dotknutej osoby alebo inej fyzickej osoby. </w:t>
            </w:r>
          </w:p>
          <w:p w:rsidR="00EF3F1E" w:rsidRPr="001902B7" w:rsidRDefault="00EF3F1E" w:rsidP="00A33DAA">
            <w:pPr>
              <w:contextualSpacing/>
              <w:jc w:val="both"/>
              <w:rPr>
                <w:sz w:val="20"/>
                <w:szCs w:val="20"/>
              </w:rPr>
            </w:pPr>
          </w:p>
          <w:p w:rsidR="004B0C8D" w:rsidRPr="001902B7" w:rsidRDefault="001902B7" w:rsidP="003E0D97">
            <w:pPr>
              <w:contextualSpacing/>
              <w:jc w:val="both"/>
              <w:rPr>
                <w:sz w:val="20"/>
                <w:szCs w:val="20"/>
              </w:rPr>
            </w:pPr>
            <w:r w:rsidRPr="001902B7">
              <w:rPr>
                <w:sz w:val="20"/>
                <w:szCs w:val="20"/>
              </w:rPr>
              <w:t>Príslušný orgán musí pri spracúvaní osobitných kategórií osobných údajov prijať primerané záruky na</w:t>
            </w:r>
            <w:r w:rsidR="003E0D97">
              <w:rPr>
                <w:sz w:val="20"/>
                <w:szCs w:val="20"/>
              </w:rPr>
              <w:t xml:space="preserve"> ochranu práv dotknutej osoby. </w:t>
            </w:r>
          </w:p>
        </w:tc>
        <w:tc>
          <w:tcPr>
            <w:tcW w:w="567"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4B0C8D" w:rsidRPr="001902B7" w:rsidRDefault="004B0C8D" w:rsidP="00A33DAA">
            <w:pPr>
              <w:pStyle w:val="Nadpis1"/>
              <w:widowControl/>
              <w:contextualSpacing/>
              <w:rPr>
                <w:b w:val="0"/>
                <w:bCs w:val="0"/>
                <w:sz w:val="20"/>
                <w:szCs w:val="20"/>
              </w:rPr>
            </w:pPr>
          </w:p>
        </w:tc>
      </w:tr>
      <w:tr w:rsidR="00362A1C" w:rsidRPr="001902B7" w:rsidTr="00C21926">
        <w:tc>
          <w:tcPr>
            <w:tcW w:w="752" w:type="dxa"/>
            <w:tcBorders>
              <w:top w:val="single" w:sz="4" w:space="0" w:color="auto"/>
              <w:left w:val="single" w:sz="12" w:space="0" w:color="auto"/>
              <w:bottom w:val="single" w:sz="4" w:space="0" w:color="auto"/>
              <w:right w:val="single" w:sz="4" w:space="0" w:color="auto"/>
            </w:tcBorders>
          </w:tcPr>
          <w:p w:rsidR="00362A1C" w:rsidRPr="00744C8E" w:rsidRDefault="00362A1C" w:rsidP="00B1243F">
            <w:pPr>
              <w:contextualSpacing/>
              <w:jc w:val="center"/>
              <w:rPr>
                <w:sz w:val="20"/>
                <w:szCs w:val="20"/>
              </w:rPr>
            </w:pPr>
            <w:r w:rsidRPr="00744C8E">
              <w:rPr>
                <w:sz w:val="20"/>
                <w:szCs w:val="20"/>
              </w:rPr>
              <w:t>Č: 16</w:t>
            </w:r>
          </w:p>
          <w:p w:rsidR="00362A1C" w:rsidRPr="00744C8E" w:rsidRDefault="00362A1C" w:rsidP="00B1243F">
            <w:pPr>
              <w:contextualSpacing/>
              <w:jc w:val="center"/>
              <w:rPr>
                <w:sz w:val="20"/>
                <w:szCs w:val="20"/>
              </w:rPr>
            </w:pPr>
            <w:r w:rsidRPr="00744C8E">
              <w:rPr>
                <w:sz w:val="20"/>
                <w:szCs w:val="20"/>
              </w:rPr>
              <w:t>O: 2</w:t>
            </w:r>
          </w:p>
        </w:tc>
        <w:tc>
          <w:tcPr>
            <w:tcW w:w="4253" w:type="dxa"/>
            <w:tcBorders>
              <w:top w:val="single" w:sz="4" w:space="0" w:color="auto"/>
              <w:left w:val="single" w:sz="4" w:space="0" w:color="auto"/>
              <w:bottom w:val="single" w:sz="4" w:space="0" w:color="auto"/>
              <w:right w:val="single" w:sz="4" w:space="0" w:color="auto"/>
            </w:tcBorders>
          </w:tcPr>
          <w:p w:rsidR="00362A1C" w:rsidRPr="00744C8E" w:rsidRDefault="00362A1C" w:rsidP="00A33DAA">
            <w:pPr>
              <w:pStyle w:val="Normlnywebov8"/>
              <w:widowControl/>
              <w:spacing w:before="0" w:after="0"/>
              <w:ind w:left="0" w:right="0"/>
              <w:contextualSpacing/>
              <w:jc w:val="both"/>
              <w:rPr>
                <w:sz w:val="20"/>
                <w:szCs w:val="20"/>
              </w:rPr>
            </w:pPr>
            <w:r w:rsidRPr="00744C8E">
              <w:rPr>
                <w:sz w:val="20"/>
                <w:szCs w:val="20"/>
              </w:rPr>
              <w:t>K údajom uvedeným v odseku 1 môžu na základe usmernení zodpovednej osoby získať prístup a spracúvať ich iba zamestnanci, ktorí boli osobitne vyškolení a osobitne oprávnení prevádzkovateľom.</w:t>
            </w:r>
          </w:p>
        </w:tc>
        <w:tc>
          <w:tcPr>
            <w:tcW w:w="708" w:type="dxa"/>
            <w:tcBorders>
              <w:top w:val="single" w:sz="4" w:space="0" w:color="auto"/>
              <w:left w:val="single" w:sz="4" w:space="0" w:color="auto"/>
              <w:bottom w:val="single" w:sz="4" w:space="0" w:color="auto"/>
              <w:right w:val="single" w:sz="12" w:space="0" w:color="auto"/>
            </w:tcBorders>
          </w:tcPr>
          <w:p w:rsidR="00362A1C" w:rsidRPr="00744C8E" w:rsidRDefault="00362A1C" w:rsidP="00A33DAA">
            <w:pPr>
              <w:widowControl/>
              <w:contextualSpacing/>
              <w:jc w:val="center"/>
              <w:rPr>
                <w:sz w:val="20"/>
                <w:szCs w:val="20"/>
              </w:rPr>
            </w:pPr>
            <w:r w:rsidRPr="00744C8E">
              <w:rPr>
                <w:sz w:val="20"/>
                <w:szCs w:val="20"/>
              </w:rPr>
              <w:t>N</w:t>
            </w:r>
          </w:p>
        </w:tc>
        <w:tc>
          <w:tcPr>
            <w:tcW w:w="993" w:type="dxa"/>
            <w:tcBorders>
              <w:top w:val="single" w:sz="4" w:space="0" w:color="auto"/>
              <w:left w:val="nil"/>
              <w:bottom w:val="single" w:sz="4" w:space="0" w:color="auto"/>
              <w:right w:val="single" w:sz="4" w:space="0" w:color="auto"/>
            </w:tcBorders>
          </w:tcPr>
          <w:p w:rsidR="00362A1C" w:rsidRPr="00744C8E" w:rsidRDefault="00362A1C" w:rsidP="00660363">
            <w:pPr>
              <w:pStyle w:val="Normlny0"/>
              <w:widowControl/>
              <w:contextualSpacing/>
              <w:jc w:val="center"/>
            </w:pPr>
            <w:r w:rsidRPr="00744C8E">
              <w:t>zákon č. 18/2018 Z. z .</w:t>
            </w:r>
          </w:p>
        </w:tc>
        <w:tc>
          <w:tcPr>
            <w:tcW w:w="708" w:type="dxa"/>
            <w:tcBorders>
              <w:top w:val="single" w:sz="4" w:space="0" w:color="auto"/>
              <w:left w:val="single" w:sz="4" w:space="0" w:color="auto"/>
              <w:bottom w:val="single" w:sz="4" w:space="0" w:color="auto"/>
              <w:right w:val="single" w:sz="4" w:space="0" w:color="auto"/>
            </w:tcBorders>
          </w:tcPr>
          <w:p w:rsidR="00362A1C" w:rsidRPr="00744C8E" w:rsidRDefault="00362A1C" w:rsidP="00A33DAA">
            <w:pPr>
              <w:pStyle w:val="Normlny0"/>
              <w:widowControl/>
              <w:contextualSpacing/>
              <w:jc w:val="center"/>
            </w:pPr>
            <w:r w:rsidRPr="00744C8E">
              <w:t>§:</w:t>
            </w:r>
            <w:r w:rsidR="001902B7" w:rsidRPr="00744C8E">
              <w:t xml:space="preserve"> 5</w:t>
            </w:r>
            <w:r w:rsidRPr="00744C8E">
              <w:t xml:space="preserve"> </w:t>
            </w:r>
          </w:p>
          <w:p w:rsidR="00362A1C" w:rsidRPr="00744C8E" w:rsidRDefault="001902B7" w:rsidP="00A33DAA">
            <w:pPr>
              <w:pStyle w:val="Normlny0"/>
              <w:widowControl/>
              <w:contextualSpacing/>
              <w:jc w:val="center"/>
            </w:pPr>
            <w:r w:rsidRPr="00744C8E">
              <w:t>P</w:t>
            </w:r>
            <w:r w:rsidR="00362A1C" w:rsidRPr="00744C8E">
              <w:t>:</w:t>
            </w:r>
            <w:r w:rsidRPr="00744C8E">
              <w:t xml:space="preserve"> s)</w:t>
            </w:r>
          </w:p>
          <w:p w:rsidR="003E0D97" w:rsidRPr="00744C8E" w:rsidRDefault="003E0D97" w:rsidP="00A33DAA">
            <w:pPr>
              <w:pStyle w:val="Normlny0"/>
              <w:widowControl/>
              <w:contextualSpacing/>
              <w:jc w:val="center"/>
            </w:pPr>
          </w:p>
          <w:p w:rsidR="00744C8E" w:rsidRPr="00744C8E" w:rsidRDefault="00744C8E" w:rsidP="00A33DAA">
            <w:pPr>
              <w:pStyle w:val="Normlny0"/>
              <w:widowControl/>
              <w:contextualSpacing/>
              <w:jc w:val="center"/>
            </w:pPr>
          </w:p>
          <w:p w:rsidR="001902B7" w:rsidRPr="00744C8E" w:rsidRDefault="001902B7" w:rsidP="00A33DAA">
            <w:pPr>
              <w:pStyle w:val="Normlny0"/>
              <w:widowControl/>
              <w:contextualSpacing/>
              <w:jc w:val="center"/>
            </w:pPr>
            <w:r w:rsidRPr="00744C8E">
              <w:t>§: 44</w:t>
            </w:r>
          </w:p>
          <w:p w:rsidR="00362A1C" w:rsidRPr="00744C8E" w:rsidRDefault="00744C8E" w:rsidP="00744C8E">
            <w:pPr>
              <w:pStyle w:val="Normlny0"/>
              <w:widowControl/>
              <w:contextualSpacing/>
              <w:jc w:val="center"/>
            </w:pPr>
            <w:r w:rsidRPr="00744C8E">
              <w:lastRenderedPageBreak/>
              <w:t>O: 6</w:t>
            </w:r>
          </w:p>
        </w:tc>
        <w:tc>
          <w:tcPr>
            <w:tcW w:w="6379" w:type="dxa"/>
            <w:tcBorders>
              <w:top w:val="single" w:sz="4" w:space="0" w:color="auto"/>
              <w:left w:val="single" w:sz="4" w:space="0" w:color="auto"/>
              <w:bottom w:val="single" w:sz="4" w:space="0" w:color="auto"/>
              <w:right w:val="single" w:sz="4" w:space="0" w:color="auto"/>
            </w:tcBorders>
          </w:tcPr>
          <w:p w:rsidR="00744C8E" w:rsidRPr="00744C8E" w:rsidRDefault="00744C8E" w:rsidP="00A33DAA">
            <w:pPr>
              <w:contextualSpacing/>
              <w:jc w:val="both"/>
              <w:rPr>
                <w:sz w:val="20"/>
                <w:szCs w:val="20"/>
              </w:rPr>
            </w:pPr>
            <w:r w:rsidRPr="00744C8E">
              <w:rPr>
                <w:sz w:val="20"/>
                <w:szCs w:val="20"/>
              </w:rPr>
              <w:lastRenderedPageBreak/>
              <w:t>Na účely tohto zákona sa rozumie</w:t>
            </w:r>
          </w:p>
          <w:p w:rsidR="001902B7" w:rsidRPr="00744C8E" w:rsidRDefault="001902B7" w:rsidP="00A33DAA">
            <w:pPr>
              <w:contextualSpacing/>
              <w:jc w:val="both"/>
              <w:rPr>
                <w:sz w:val="20"/>
                <w:szCs w:val="20"/>
              </w:rPr>
            </w:pPr>
            <w:r w:rsidRPr="00744C8E">
              <w:rPr>
                <w:sz w:val="20"/>
                <w:szCs w:val="20"/>
              </w:rPr>
              <w:t xml:space="preserve">zodpovednou osobou osoba určená prevádzkovateľom alebo sprostredkovateľom, ktorá plní úlohy podľa tohto zákona, </w:t>
            </w:r>
          </w:p>
          <w:p w:rsidR="003E0D97" w:rsidRPr="00744C8E" w:rsidRDefault="003E0D97" w:rsidP="00A33DAA">
            <w:pPr>
              <w:contextualSpacing/>
              <w:jc w:val="both"/>
              <w:rPr>
                <w:sz w:val="20"/>
                <w:szCs w:val="20"/>
              </w:rPr>
            </w:pPr>
          </w:p>
          <w:p w:rsidR="00362A1C" w:rsidRPr="00744C8E" w:rsidRDefault="001902B7" w:rsidP="003E0D97">
            <w:pPr>
              <w:contextualSpacing/>
              <w:jc w:val="both"/>
              <w:rPr>
                <w:sz w:val="20"/>
                <w:szCs w:val="20"/>
              </w:rPr>
            </w:pPr>
            <w:r w:rsidRPr="00744C8E">
              <w:rPr>
                <w:sz w:val="20"/>
                <w:szCs w:val="20"/>
              </w:rPr>
              <w:t xml:space="preserve">Zodpovedná osoba sa určí na základe jej odborných kvalít, a to najmä na </w:t>
            </w:r>
            <w:r w:rsidRPr="00744C8E">
              <w:rPr>
                <w:sz w:val="20"/>
                <w:szCs w:val="20"/>
              </w:rPr>
              <w:lastRenderedPageBreak/>
              <w:t>základe jej odborných znalostí práva a postupov v oblasti ochrany osobných údajov a na základe spôsobilosti plniť úlohy podľa § 46</w:t>
            </w:r>
            <w:r w:rsidR="003E0D97" w:rsidRPr="00744C8E">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362A1C" w:rsidRPr="001902B7" w:rsidRDefault="00362A1C" w:rsidP="00A33DAA">
            <w:pPr>
              <w:widowControl/>
              <w:contextualSpacing/>
              <w:jc w:val="center"/>
              <w:rPr>
                <w:sz w:val="20"/>
                <w:szCs w:val="20"/>
              </w:rPr>
            </w:pPr>
            <w:r w:rsidRPr="00744C8E">
              <w:rPr>
                <w:sz w:val="20"/>
                <w:szCs w:val="20"/>
              </w:rPr>
              <w:lastRenderedPageBreak/>
              <w:t>Ú</w:t>
            </w:r>
          </w:p>
        </w:tc>
        <w:tc>
          <w:tcPr>
            <w:tcW w:w="1129" w:type="dxa"/>
            <w:tcBorders>
              <w:top w:val="single" w:sz="4" w:space="0" w:color="auto"/>
              <w:left w:val="single" w:sz="4" w:space="0" w:color="auto"/>
              <w:bottom w:val="single" w:sz="4" w:space="0" w:color="auto"/>
            </w:tcBorders>
          </w:tcPr>
          <w:p w:rsidR="00362A1C" w:rsidRPr="001902B7" w:rsidRDefault="00362A1C" w:rsidP="00A33DAA">
            <w:pPr>
              <w:pStyle w:val="Nadpis1"/>
              <w:widowControl/>
              <w:contextualSpacing/>
              <w:rPr>
                <w:b w:val="0"/>
                <w:bCs w:val="0"/>
                <w:sz w:val="20"/>
                <w:szCs w:val="20"/>
              </w:rPr>
            </w:pPr>
          </w:p>
        </w:tc>
      </w:tr>
      <w:tr w:rsidR="003E79F8" w:rsidRPr="001902B7" w:rsidTr="00152C3E">
        <w:trPr>
          <w:trHeight w:val="799"/>
        </w:trPr>
        <w:tc>
          <w:tcPr>
            <w:tcW w:w="752" w:type="dxa"/>
            <w:vMerge w:val="restart"/>
            <w:tcBorders>
              <w:top w:val="single" w:sz="4" w:space="0" w:color="auto"/>
              <w:left w:val="single" w:sz="12" w:space="0" w:color="auto"/>
              <w:right w:val="single" w:sz="4" w:space="0" w:color="auto"/>
            </w:tcBorders>
          </w:tcPr>
          <w:p w:rsidR="003E79F8" w:rsidRPr="001902B7" w:rsidRDefault="003E79F8" w:rsidP="00B1243F">
            <w:pPr>
              <w:contextualSpacing/>
              <w:jc w:val="center"/>
              <w:rPr>
                <w:sz w:val="20"/>
                <w:szCs w:val="20"/>
              </w:rPr>
            </w:pPr>
            <w:r w:rsidRPr="001902B7">
              <w:rPr>
                <w:sz w:val="20"/>
                <w:szCs w:val="20"/>
              </w:rPr>
              <w:t>Č: 17</w:t>
            </w:r>
          </w:p>
          <w:p w:rsidR="003E79F8" w:rsidRPr="001902B7" w:rsidRDefault="003E79F8" w:rsidP="00B1243F">
            <w:pPr>
              <w:contextualSpacing/>
              <w:jc w:val="center"/>
              <w:rPr>
                <w:sz w:val="20"/>
                <w:szCs w:val="20"/>
              </w:rPr>
            </w:pPr>
          </w:p>
        </w:tc>
        <w:tc>
          <w:tcPr>
            <w:tcW w:w="4253" w:type="dxa"/>
            <w:vMerge w:val="restart"/>
            <w:tcBorders>
              <w:top w:val="single" w:sz="4" w:space="0" w:color="auto"/>
              <w:left w:val="single" w:sz="4" w:space="0" w:color="auto"/>
              <w:right w:val="single" w:sz="4" w:space="0" w:color="auto"/>
            </w:tcBorders>
          </w:tcPr>
          <w:p w:rsidR="003E79F8" w:rsidRPr="001902B7" w:rsidRDefault="003E79F8" w:rsidP="00744C8E">
            <w:pPr>
              <w:pStyle w:val="Normlnywebov8"/>
              <w:widowControl/>
              <w:spacing w:before="0" w:after="0"/>
              <w:ind w:left="0" w:right="0"/>
              <w:contextualSpacing/>
              <w:jc w:val="both"/>
              <w:rPr>
                <w:sz w:val="20"/>
                <w:szCs w:val="20"/>
              </w:rPr>
            </w:pPr>
            <w:r w:rsidRPr="001902B7">
              <w:rPr>
                <w:sz w:val="20"/>
                <w:szCs w:val="20"/>
              </w:rPr>
              <w:t>Členské štáty zabezpečia, aby sa viedli záznamy o žiadostiach o informácie podľa tejto smernice. Uvedené záznamy obsahujú aspoň tieto informácie:</w:t>
            </w:r>
          </w:p>
          <w:p w:rsidR="003E79F8" w:rsidRPr="001902B7" w:rsidRDefault="003E79F8" w:rsidP="00744C8E">
            <w:pPr>
              <w:pStyle w:val="Normlnywebov8"/>
              <w:widowControl/>
              <w:spacing w:before="0" w:after="0"/>
              <w:ind w:left="0" w:right="0"/>
              <w:contextualSpacing/>
              <w:jc w:val="both"/>
              <w:rPr>
                <w:sz w:val="20"/>
                <w:szCs w:val="20"/>
              </w:rPr>
            </w:pPr>
            <w:r w:rsidRPr="001902B7">
              <w:rPr>
                <w:sz w:val="20"/>
                <w:szCs w:val="20"/>
              </w:rPr>
              <w:t>a) názov/meno a kontaktné údaje organizácie a zamestnanca žiadajúceho o informácie a, pokiaľ je to možné, aj príjemcu výsledkov dopytovania alebo vyhľadávania;</w:t>
            </w:r>
          </w:p>
          <w:p w:rsidR="003E79F8" w:rsidRPr="00744C8E" w:rsidRDefault="003E79F8" w:rsidP="00744C8E">
            <w:pPr>
              <w:pStyle w:val="Normlnywebov8"/>
              <w:widowControl/>
              <w:spacing w:before="0" w:after="0"/>
              <w:ind w:left="0" w:right="0"/>
              <w:contextualSpacing/>
              <w:jc w:val="both"/>
              <w:rPr>
                <w:sz w:val="20"/>
                <w:szCs w:val="20"/>
              </w:rPr>
            </w:pPr>
            <w:r w:rsidRPr="00744C8E">
              <w:rPr>
                <w:sz w:val="20"/>
                <w:szCs w:val="20"/>
              </w:rPr>
              <w:t>b) odkaz na vnútroštátny prípad, v súvislosti s ktorým sa o informácie žiada;</w:t>
            </w:r>
          </w:p>
          <w:p w:rsidR="003E79F8" w:rsidRPr="001902B7" w:rsidRDefault="003E79F8" w:rsidP="00744C8E">
            <w:pPr>
              <w:pStyle w:val="Normlnywebov8"/>
              <w:widowControl/>
              <w:spacing w:before="0" w:after="0"/>
              <w:ind w:left="0" w:right="0"/>
              <w:contextualSpacing/>
              <w:jc w:val="both"/>
              <w:rPr>
                <w:sz w:val="20"/>
                <w:szCs w:val="20"/>
              </w:rPr>
            </w:pPr>
            <w:r w:rsidRPr="001902B7">
              <w:rPr>
                <w:sz w:val="20"/>
                <w:szCs w:val="20"/>
              </w:rPr>
              <w:t>c) predmet žiadostí a</w:t>
            </w:r>
          </w:p>
          <w:p w:rsidR="003E79F8" w:rsidRPr="00744C8E" w:rsidRDefault="003E79F8" w:rsidP="00744C8E">
            <w:pPr>
              <w:pStyle w:val="Normlnywebov8"/>
              <w:widowControl/>
              <w:spacing w:before="0" w:after="0"/>
              <w:ind w:left="0" w:right="0"/>
              <w:contextualSpacing/>
              <w:jc w:val="both"/>
              <w:rPr>
                <w:sz w:val="20"/>
                <w:szCs w:val="20"/>
              </w:rPr>
            </w:pPr>
            <w:r w:rsidRPr="001902B7">
              <w:rPr>
                <w:sz w:val="20"/>
                <w:szCs w:val="20"/>
              </w:rPr>
              <w:t>d) akékoľvek vykonávacie opatrenia na základe týchto žiadostí.</w:t>
            </w:r>
          </w:p>
          <w:p w:rsidR="003E79F8" w:rsidRPr="001902B7" w:rsidRDefault="003E79F8" w:rsidP="00744C8E">
            <w:pPr>
              <w:pStyle w:val="Normlnywebov8"/>
              <w:widowControl/>
              <w:spacing w:before="0" w:after="0"/>
              <w:ind w:left="0" w:right="0"/>
              <w:contextualSpacing/>
              <w:jc w:val="both"/>
            </w:pPr>
            <w:r w:rsidRPr="00744C8E">
              <w:rPr>
                <w:sz w:val="20"/>
                <w:szCs w:val="20"/>
              </w:rPr>
              <w:t>Záznamy sa uchovávajú počas obdobia piatich rokov po ich vytvorení a používajú sa výhradne na účely overenia zákonnosti spracúvania osobných údajov. Dotknuté orgány všetky záznamy sprístupnia národnému dozornému orgánu na jeho žiadosť</w:t>
            </w:r>
          </w:p>
        </w:tc>
        <w:tc>
          <w:tcPr>
            <w:tcW w:w="708" w:type="dxa"/>
            <w:vMerge w:val="restart"/>
            <w:tcBorders>
              <w:top w:val="single" w:sz="4" w:space="0" w:color="auto"/>
              <w:left w:val="single" w:sz="4" w:space="0" w:color="auto"/>
              <w:right w:val="single" w:sz="12" w:space="0" w:color="auto"/>
            </w:tcBorders>
          </w:tcPr>
          <w:p w:rsidR="003E79F8" w:rsidRPr="001902B7" w:rsidRDefault="003E79F8" w:rsidP="00A33DAA">
            <w:pPr>
              <w:widowControl/>
              <w:contextualSpacing/>
              <w:jc w:val="center"/>
              <w:rPr>
                <w:sz w:val="20"/>
                <w:szCs w:val="20"/>
              </w:rPr>
            </w:pPr>
            <w:r w:rsidRPr="001902B7">
              <w:rPr>
                <w:sz w:val="20"/>
                <w:szCs w:val="20"/>
              </w:rPr>
              <w:t>N</w:t>
            </w:r>
          </w:p>
        </w:tc>
        <w:tc>
          <w:tcPr>
            <w:tcW w:w="993" w:type="dxa"/>
            <w:vMerge w:val="restart"/>
            <w:tcBorders>
              <w:top w:val="single" w:sz="4" w:space="0" w:color="auto"/>
              <w:left w:val="nil"/>
              <w:right w:val="single" w:sz="4" w:space="0" w:color="auto"/>
            </w:tcBorders>
          </w:tcPr>
          <w:p w:rsidR="003E79F8" w:rsidRDefault="003E79F8" w:rsidP="00A33DAA">
            <w:pPr>
              <w:pStyle w:val="Normlny0"/>
              <w:widowControl/>
              <w:contextualSpacing/>
              <w:jc w:val="center"/>
            </w:pPr>
            <w:r>
              <w:t>návrh zákona</w:t>
            </w:r>
          </w:p>
          <w:p w:rsidR="003E79F8" w:rsidRDefault="003E79F8" w:rsidP="00A33DAA">
            <w:pPr>
              <w:pStyle w:val="Normlny0"/>
              <w:widowControl/>
              <w:contextualSpacing/>
              <w:jc w:val="center"/>
            </w:pPr>
          </w:p>
          <w:p w:rsidR="003E79F8" w:rsidRPr="001902B7" w:rsidRDefault="003E79F8" w:rsidP="00A33DAA">
            <w:pPr>
              <w:pStyle w:val="Normlny0"/>
              <w:widowControl/>
              <w:contextualSpacing/>
              <w:jc w:val="center"/>
            </w:pPr>
          </w:p>
        </w:tc>
        <w:tc>
          <w:tcPr>
            <w:tcW w:w="708" w:type="dxa"/>
            <w:vMerge w:val="restart"/>
            <w:tcBorders>
              <w:top w:val="single" w:sz="4" w:space="0" w:color="auto"/>
              <w:left w:val="single" w:sz="4" w:space="0" w:color="auto"/>
              <w:right w:val="single" w:sz="4" w:space="0" w:color="auto"/>
            </w:tcBorders>
          </w:tcPr>
          <w:p w:rsidR="003E79F8" w:rsidRDefault="003E79F8" w:rsidP="00744C8E">
            <w:pPr>
              <w:pStyle w:val="Normlny0"/>
              <w:widowControl/>
              <w:contextualSpacing/>
              <w:jc w:val="center"/>
            </w:pPr>
            <w:r>
              <w:t>§: 6</w:t>
            </w:r>
          </w:p>
          <w:p w:rsidR="003E79F8" w:rsidRDefault="003E79F8" w:rsidP="00744C8E">
            <w:pPr>
              <w:pStyle w:val="Normlny0"/>
              <w:widowControl/>
              <w:contextualSpacing/>
              <w:jc w:val="center"/>
            </w:pPr>
            <w:r>
              <w:t>O: 7</w:t>
            </w:r>
          </w:p>
          <w:p w:rsidR="003E79F8" w:rsidRPr="001902B7" w:rsidRDefault="003E79F8" w:rsidP="00744C8E">
            <w:pPr>
              <w:pStyle w:val="Normlny0"/>
              <w:widowControl/>
              <w:contextualSpacing/>
              <w:jc w:val="center"/>
            </w:pPr>
            <w:r>
              <w:t>V: 2</w:t>
            </w:r>
          </w:p>
        </w:tc>
        <w:tc>
          <w:tcPr>
            <w:tcW w:w="6379" w:type="dxa"/>
            <w:tcBorders>
              <w:top w:val="single" w:sz="4" w:space="0" w:color="auto"/>
              <w:left w:val="single" w:sz="4" w:space="0" w:color="auto"/>
              <w:bottom w:val="nil"/>
              <w:right w:val="single" w:sz="4" w:space="0" w:color="auto"/>
            </w:tcBorders>
          </w:tcPr>
          <w:p w:rsidR="003E79F8" w:rsidRPr="003E0D97" w:rsidRDefault="003E79F8" w:rsidP="003E79F8">
            <w:pPr>
              <w:contextualSpacing/>
              <w:jc w:val="both"/>
              <w:rPr>
                <w:sz w:val="20"/>
                <w:szCs w:val="20"/>
              </w:rPr>
            </w:pPr>
            <w:r w:rsidRPr="00744C8E">
              <w:rPr>
                <w:sz w:val="20"/>
                <w:szCs w:val="20"/>
              </w:rPr>
              <w:t>Ministe</w:t>
            </w:r>
            <w:r>
              <w:rPr>
                <w:sz w:val="20"/>
                <w:szCs w:val="20"/>
              </w:rPr>
              <w:t>rstvo financií uchováva záznamy</w:t>
            </w:r>
            <w:r w:rsidRPr="00744C8E">
              <w:rPr>
                <w:sz w:val="20"/>
                <w:szCs w:val="20"/>
              </w:rPr>
              <w:t xml:space="preserve"> o týchto žiadostiach päť rokov od vytvorenia záznamov.</w:t>
            </w:r>
          </w:p>
        </w:tc>
        <w:tc>
          <w:tcPr>
            <w:tcW w:w="567" w:type="dxa"/>
            <w:vMerge w:val="restart"/>
            <w:tcBorders>
              <w:top w:val="single" w:sz="4" w:space="0" w:color="auto"/>
              <w:left w:val="single" w:sz="4" w:space="0" w:color="auto"/>
              <w:right w:val="single" w:sz="4" w:space="0" w:color="auto"/>
            </w:tcBorders>
          </w:tcPr>
          <w:p w:rsidR="003E79F8" w:rsidRPr="001902B7" w:rsidRDefault="003E79F8" w:rsidP="00A33DAA">
            <w:pPr>
              <w:widowControl/>
              <w:contextualSpacing/>
              <w:jc w:val="center"/>
              <w:rPr>
                <w:sz w:val="20"/>
                <w:szCs w:val="20"/>
              </w:rPr>
            </w:pPr>
            <w:r w:rsidRPr="001902B7">
              <w:rPr>
                <w:sz w:val="20"/>
                <w:szCs w:val="20"/>
              </w:rPr>
              <w:t>Ú</w:t>
            </w:r>
          </w:p>
        </w:tc>
        <w:tc>
          <w:tcPr>
            <w:tcW w:w="1129" w:type="dxa"/>
            <w:vMerge w:val="restart"/>
            <w:tcBorders>
              <w:top w:val="single" w:sz="4" w:space="0" w:color="auto"/>
              <w:left w:val="single" w:sz="4" w:space="0" w:color="auto"/>
            </w:tcBorders>
          </w:tcPr>
          <w:p w:rsidR="003E79F8" w:rsidRPr="001902B7" w:rsidRDefault="003E79F8" w:rsidP="00A33DAA">
            <w:pPr>
              <w:pStyle w:val="Nadpis1"/>
              <w:widowControl/>
              <w:contextualSpacing/>
              <w:rPr>
                <w:b w:val="0"/>
                <w:bCs w:val="0"/>
                <w:sz w:val="20"/>
                <w:szCs w:val="20"/>
              </w:rPr>
            </w:pPr>
          </w:p>
          <w:p w:rsidR="003E79F8" w:rsidRPr="001902B7" w:rsidRDefault="003E79F8" w:rsidP="00A33DAA">
            <w:pPr>
              <w:contextualSpacing/>
              <w:rPr>
                <w:sz w:val="20"/>
                <w:szCs w:val="20"/>
              </w:rPr>
            </w:pPr>
          </w:p>
          <w:p w:rsidR="003E79F8" w:rsidRPr="001902B7" w:rsidRDefault="003E79F8" w:rsidP="00A33DAA">
            <w:pPr>
              <w:contextualSpacing/>
              <w:rPr>
                <w:sz w:val="20"/>
                <w:szCs w:val="20"/>
              </w:rPr>
            </w:pPr>
          </w:p>
          <w:p w:rsidR="003E79F8" w:rsidRPr="001902B7" w:rsidRDefault="003E79F8" w:rsidP="00A33DAA">
            <w:pPr>
              <w:contextualSpacing/>
              <w:rPr>
                <w:sz w:val="20"/>
                <w:szCs w:val="20"/>
              </w:rPr>
            </w:pPr>
          </w:p>
          <w:p w:rsidR="003E79F8" w:rsidRPr="001902B7" w:rsidRDefault="003E79F8" w:rsidP="00A33DAA">
            <w:pPr>
              <w:contextualSpacing/>
              <w:rPr>
                <w:sz w:val="20"/>
                <w:szCs w:val="20"/>
              </w:rPr>
            </w:pPr>
          </w:p>
          <w:p w:rsidR="003E79F8" w:rsidRPr="001902B7" w:rsidRDefault="003E79F8" w:rsidP="00A33DAA">
            <w:pPr>
              <w:contextualSpacing/>
              <w:rPr>
                <w:sz w:val="20"/>
                <w:szCs w:val="20"/>
              </w:rPr>
            </w:pPr>
          </w:p>
          <w:p w:rsidR="003E79F8" w:rsidRPr="001902B7" w:rsidRDefault="003E79F8" w:rsidP="00A33DAA">
            <w:pPr>
              <w:contextualSpacing/>
              <w:rPr>
                <w:sz w:val="20"/>
                <w:szCs w:val="20"/>
              </w:rPr>
            </w:pPr>
          </w:p>
          <w:p w:rsidR="003E79F8" w:rsidRPr="001902B7" w:rsidRDefault="003E79F8" w:rsidP="00A33DAA">
            <w:pPr>
              <w:contextualSpacing/>
              <w:rPr>
                <w:sz w:val="20"/>
                <w:szCs w:val="20"/>
              </w:rPr>
            </w:pPr>
          </w:p>
          <w:p w:rsidR="003E79F8" w:rsidRPr="001902B7" w:rsidRDefault="003E79F8" w:rsidP="00A33DAA">
            <w:pPr>
              <w:contextualSpacing/>
              <w:rPr>
                <w:sz w:val="20"/>
                <w:szCs w:val="20"/>
              </w:rPr>
            </w:pPr>
          </w:p>
          <w:p w:rsidR="003E79F8" w:rsidRPr="001902B7" w:rsidRDefault="003E79F8" w:rsidP="00A33DAA">
            <w:pPr>
              <w:contextualSpacing/>
              <w:rPr>
                <w:sz w:val="20"/>
                <w:szCs w:val="20"/>
              </w:rPr>
            </w:pPr>
          </w:p>
        </w:tc>
      </w:tr>
      <w:tr w:rsidR="003E79F8" w:rsidRPr="001902B7" w:rsidTr="003E79F8">
        <w:trPr>
          <w:trHeight w:val="70"/>
        </w:trPr>
        <w:tc>
          <w:tcPr>
            <w:tcW w:w="752" w:type="dxa"/>
            <w:vMerge/>
            <w:tcBorders>
              <w:left w:val="single" w:sz="12" w:space="0" w:color="auto"/>
              <w:bottom w:val="nil"/>
              <w:right w:val="single" w:sz="4" w:space="0" w:color="auto"/>
            </w:tcBorders>
          </w:tcPr>
          <w:p w:rsidR="003E79F8" w:rsidRPr="001902B7" w:rsidRDefault="003E79F8" w:rsidP="00B1243F">
            <w:pPr>
              <w:contextualSpacing/>
              <w:jc w:val="center"/>
              <w:rPr>
                <w:sz w:val="20"/>
                <w:szCs w:val="20"/>
              </w:rPr>
            </w:pPr>
          </w:p>
        </w:tc>
        <w:tc>
          <w:tcPr>
            <w:tcW w:w="4253" w:type="dxa"/>
            <w:vMerge/>
            <w:tcBorders>
              <w:left w:val="single" w:sz="4" w:space="0" w:color="auto"/>
              <w:bottom w:val="nil"/>
              <w:right w:val="single" w:sz="4" w:space="0" w:color="auto"/>
            </w:tcBorders>
          </w:tcPr>
          <w:p w:rsidR="003E79F8" w:rsidRPr="001902B7" w:rsidRDefault="003E79F8" w:rsidP="0023565F">
            <w:pPr>
              <w:pStyle w:val="Normlny0"/>
              <w:contextualSpacing/>
              <w:jc w:val="both"/>
            </w:pPr>
          </w:p>
        </w:tc>
        <w:tc>
          <w:tcPr>
            <w:tcW w:w="708" w:type="dxa"/>
            <w:vMerge/>
            <w:tcBorders>
              <w:left w:val="single" w:sz="4" w:space="0" w:color="auto"/>
              <w:bottom w:val="nil"/>
              <w:right w:val="single" w:sz="12" w:space="0" w:color="auto"/>
            </w:tcBorders>
          </w:tcPr>
          <w:p w:rsidR="003E79F8" w:rsidRPr="001902B7" w:rsidRDefault="003E79F8" w:rsidP="00A33DAA">
            <w:pPr>
              <w:widowControl/>
              <w:contextualSpacing/>
              <w:jc w:val="center"/>
              <w:rPr>
                <w:sz w:val="20"/>
                <w:szCs w:val="20"/>
              </w:rPr>
            </w:pPr>
          </w:p>
        </w:tc>
        <w:tc>
          <w:tcPr>
            <w:tcW w:w="993" w:type="dxa"/>
            <w:vMerge/>
            <w:tcBorders>
              <w:left w:val="nil"/>
              <w:bottom w:val="nil"/>
              <w:right w:val="single" w:sz="4" w:space="0" w:color="auto"/>
            </w:tcBorders>
          </w:tcPr>
          <w:p w:rsidR="003E79F8" w:rsidRPr="001902B7" w:rsidRDefault="003E79F8" w:rsidP="00A33DAA">
            <w:pPr>
              <w:pStyle w:val="Normlny0"/>
              <w:widowControl/>
              <w:contextualSpacing/>
              <w:jc w:val="center"/>
            </w:pPr>
          </w:p>
        </w:tc>
        <w:tc>
          <w:tcPr>
            <w:tcW w:w="708" w:type="dxa"/>
            <w:vMerge/>
            <w:tcBorders>
              <w:left w:val="single" w:sz="4" w:space="0" w:color="auto"/>
              <w:bottom w:val="nil"/>
              <w:right w:val="single" w:sz="4" w:space="0" w:color="auto"/>
            </w:tcBorders>
          </w:tcPr>
          <w:p w:rsidR="003E79F8" w:rsidRPr="001902B7" w:rsidRDefault="003E79F8" w:rsidP="00744C8E">
            <w:pPr>
              <w:pStyle w:val="Normlny0"/>
              <w:widowControl/>
              <w:contextualSpacing/>
              <w:jc w:val="center"/>
            </w:pPr>
          </w:p>
        </w:tc>
        <w:tc>
          <w:tcPr>
            <w:tcW w:w="6379" w:type="dxa"/>
            <w:tcBorders>
              <w:top w:val="nil"/>
              <w:left w:val="single" w:sz="4" w:space="0" w:color="auto"/>
              <w:bottom w:val="nil"/>
              <w:right w:val="single" w:sz="4" w:space="0" w:color="auto"/>
            </w:tcBorders>
          </w:tcPr>
          <w:p w:rsidR="003E79F8" w:rsidRPr="001902B7" w:rsidRDefault="003E79F8" w:rsidP="000616C2">
            <w:pPr>
              <w:contextualSpacing/>
              <w:jc w:val="both"/>
              <w:rPr>
                <w:sz w:val="20"/>
                <w:szCs w:val="20"/>
              </w:rPr>
            </w:pPr>
          </w:p>
        </w:tc>
        <w:tc>
          <w:tcPr>
            <w:tcW w:w="567" w:type="dxa"/>
            <w:vMerge/>
            <w:tcBorders>
              <w:left w:val="single" w:sz="4" w:space="0" w:color="auto"/>
              <w:bottom w:val="nil"/>
              <w:right w:val="single" w:sz="4" w:space="0" w:color="auto"/>
            </w:tcBorders>
          </w:tcPr>
          <w:p w:rsidR="003E79F8" w:rsidRPr="001902B7" w:rsidRDefault="003E79F8" w:rsidP="00A33DAA">
            <w:pPr>
              <w:widowControl/>
              <w:contextualSpacing/>
              <w:jc w:val="center"/>
              <w:rPr>
                <w:sz w:val="20"/>
                <w:szCs w:val="20"/>
              </w:rPr>
            </w:pPr>
          </w:p>
        </w:tc>
        <w:tc>
          <w:tcPr>
            <w:tcW w:w="1129" w:type="dxa"/>
            <w:vMerge/>
            <w:tcBorders>
              <w:left w:val="single" w:sz="4" w:space="0" w:color="auto"/>
              <w:bottom w:val="nil"/>
            </w:tcBorders>
          </w:tcPr>
          <w:p w:rsidR="003E79F8" w:rsidRPr="001902B7" w:rsidRDefault="003E79F8" w:rsidP="00A33DAA">
            <w:pPr>
              <w:pStyle w:val="Nadpis1"/>
              <w:widowControl/>
              <w:contextualSpacing/>
              <w:rPr>
                <w:b w:val="0"/>
                <w:bCs w:val="0"/>
                <w:sz w:val="20"/>
                <w:szCs w:val="20"/>
              </w:rPr>
            </w:pPr>
          </w:p>
        </w:tc>
      </w:tr>
      <w:tr w:rsidR="004B0C8D" w:rsidRPr="001902B7" w:rsidTr="00C21926">
        <w:tc>
          <w:tcPr>
            <w:tcW w:w="752" w:type="dxa"/>
            <w:tcBorders>
              <w:top w:val="single" w:sz="4" w:space="0" w:color="auto"/>
              <w:left w:val="single" w:sz="12" w:space="0" w:color="auto"/>
              <w:bottom w:val="single" w:sz="4" w:space="0" w:color="auto"/>
              <w:right w:val="single" w:sz="4" w:space="0" w:color="auto"/>
            </w:tcBorders>
          </w:tcPr>
          <w:p w:rsidR="004B0C8D" w:rsidRPr="001902B7" w:rsidRDefault="00D85556" w:rsidP="00B1243F">
            <w:pPr>
              <w:contextualSpacing/>
              <w:jc w:val="center"/>
              <w:rPr>
                <w:sz w:val="20"/>
                <w:szCs w:val="20"/>
              </w:rPr>
            </w:pPr>
            <w:r>
              <w:rPr>
                <w:sz w:val="20"/>
                <w:szCs w:val="20"/>
              </w:rPr>
              <w:t>Č</w:t>
            </w:r>
            <w:r w:rsidR="004B0C8D" w:rsidRPr="001902B7">
              <w:rPr>
                <w:sz w:val="20"/>
                <w:szCs w:val="20"/>
              </w:rPr>
              <w:t>: 18</w:t>
            </w:r>
          </w:p>
        </w:tc>
        <w:tc>
          <w:tcPr>
            <w:tcW w:w="4253"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pStyle w:val="Normlnywebov8"/>
              <w:widowControl/>
              <w:spacing w:before="0" w:after="0"/>
              <w:ind w:left="0" w:right="0"/>
              <w:contextualSpacing/>
              <w:jc w:val="both"/>
              <w:rPr>
                <w:sz w:val="20"/>
                <w:szCs w:val="20"/>
              </w:rPr>
            </w:pPr>
            <w:r w:rsidRPr="001902B7">
              <w:rPr>
                <w:sz w:val="20"/>
                <w:szCs w:val="20"/>
              </w:rPr>
              <w:t>Členské štáty môžu prijať legislatívne opatrenia, ktorými sa v súlade s článkom 23 ods. 1 nariadenia (EÚ) 2016/679 prípadne s článkom 15 ods. 1 smernice (EÚ) 2016/680 úplne alebo čiastočne obmedzí právo dotknutej osoby na prístup k jej osobným údajom spracúvaným podľa tejto smernice.</w:t>
            </w:r>
          </w:p>
        </w:tc>
        <w:tc>
          <w:tcPr>
            <w:tcW w:w="708" w:type="dxa"/>
            <w:tcBorders>
              <w:top w:val="single" w:sz="4" w:space="0" w:color="auto"/>
              <w:left w:val="single" w:sz="4" w:space="0" w:color="auto"/>
              <w:bottom w:val="single" w:sz="4" w:space="0" w:color="auto"/>
              <w:right w:val="single" w:sz="12" w:space="0" w:color="auto"/>
            </w:tcBorders>
          </w:tcPr>
          <w:p w:rsidR="004B0C8D" w:rsidRPr="001902B7" w:rsidRDefault="00362A1C" w:rsidP="00A33DAA">
            <w:pPr>
              <w:widowControl/>
              <w:contextualSpacing/>
              <w:jc w:val="center"/>
              <w:rPr>
                <w:sz w:val="20"/>
                <w:szCs w:val="20"/>
              </w:rPr>
            </w:pPr>
            <w:r w:rsidRPr="001902B7">
              <w:rPr>
                <w:sz w:val="20"/>
                <w:szCs w:val="20"/>
              </w:rPr>
              <w:t>D</w:t>
            </w:r>
          </w:p>
        </w:tc>
        <w:tc>
          <w:tcPr>
            <w:tcW w:w="993" w:type="dxa"/>
            <w:tcBorders>
              <w:top w:val="single" w:sz="4" w:space="0" w:color="auto"/>
              <w:left w:val="nil"/>
              <w:bottom w:val="single" w:sz="4" w:space="0" w:color="auto"/>
              <w:right w:val="single" w:sz="4" w:space="0" w:color="auto"/>
            </w:tcBorders>
          </w:tcPr>
          <w:p w:rsidR="004B0C8D" w:rsidRPr="001902B7" w:rsidRDefault="00496F0F" w:rsidP="00A33DAA">
            <w:pPr>
              <w:widowControl/>
              <w:contextualSpacing/>
              <w:jc w:val="center"/>
              <w:rPr>
                <w:sz w:val="20"/>
                <w:szCs w:val="20"/>
              </w:rPr>
            </w:pPr>
            <w:r>
              <w:rPr>
                <w:sz w:val="20"/>
                <w:szCs w:val="20"/>
              </w:rPr>
              <w:t>návrh zákona</w:t>
            </w:r>
          </w:p>
        </w:tc>
        <w:tc>
          <w:tcPr>
            <w:tcW w:w="708" w:type="dxa"/>
            <w:tcBorders>
              <w:top w:val="single" w:sz="4" w:space="0" w:color="auto"/>
              <w:left w:val="single" w:sz="4" w:space="0" w:color="auto"/>
              <w:bottom w:val="single" w:sz="4" w:space="0" w:color="auto"/>
              <w:right w:val="single" w:sz="4" w:space="0" w:color="auto"/>
            </w:tcBorders>
          </w:tcPr>
          <w:p w:rsidR="00362A1C" w:rsidRPr="001902B7" w:rsidRDefault="00362A1C" w:rsidP="00A33DAA">
            <w:pPr>
              <w:pStyle w:val="Normlny0"/>
              <w:widowControl/>
              <w:contextualSpacing/>
              <w:jc w:val="center"/>
            </w:pPr>
            <w:r w:rsidRPr="001902B7">
              <w:t>§: 6</w:t>
            </w:r>
          </w:p>
          <w:p w:rsidR="004B0C8D" w:rsidRPr="001902B7" w:rsidRDefault="00362A1C" w:rsidP="00A33DAA">
            <w:pPr>
              <w:pStyle w:val="Normlny0"/>
              <w:widowControl/>
              <w:contextualSpacing/>
              <w:jc w:val="center"/>
            </w:pPr>
            <w:r w:rsidRPr="001902B7">
              <w:t>O:</w:t>
            </w:r>
            <w:r w:rsidR="009F4F17">
              <w:t xml:space="preserve"> 6</w:t>
            </w:r>
          </w:p>
        </w:tc>
        <w:tc>
          <w:tcPr>
            <w:tcW w:w="6379" w:type="dxa"/>
            <w:tcBorders>
              <w:top w:val="single" w:sz="4" w:space="0" w:color="auto"/>
              <w:left w:val="single" w:sz="4" w:space="0" w:color="auto"/>
              <w:bottom w:val="single" w:sz="4" w:space="0" w:color="auto"/>
              <w:right w:val="single" w:sz="4" w:space="0" w:color="auto"/>
            </w:tcBorders>
          </w:tcPr>
          <w:p w:rsidR="004B0C8D" w:rsidRDefault="009F4F17" w:rsidP="003E79F8">
            <w:pPr>
              <w:pStyle w:val="Normlny0"/>
              <w:widowControl/>
              <w:contextualSpacing/>
              <w:jc w:val="both"/>
            </w:pPr>
            <w:r w:rsidRPr="009F4F17">
              <w:t>Fyzická osoba má právo na informácie a prístup k osobným údajom podľa osobitného predpisu</w:t>
            </w:r>
            <w:r w:rsidR="00152C3E" w:rsidRPr="00152C3E">
              <w:rPr>
                <w:vertAlign w:val="superscript"/>
              </w:rPr>
              <w:t>27</w:t>
            </w:r>
            <w:r w:rsidRPr="009F4F17">
              <w:t xml:space="preserve">) okrem informácie o tom, ktorému oprávnenému orgánu a kedy boli poskytnuté údaje uchovávané o nej v centrálnom registri účtov, a to päť rokov od ich </w:t>
            </w:r>
            <w:r w:rsidR="003E79F8">
              <w:t>poskytnutia oprávnenému orgánu.</w:t>
            </w:r>
          </w:p>
          <w:p w:rsidR="003E79F8" w:rsidRDefault="003E79F8" w:rsidP="003E79F8">
            <w:pPr>
              <w:pStyle w:val="Normlny0"/>
              <w:widowControl/>
              <w:contextualSpacing/>
              <w:jc w:val="both"/>
            </w:pPr>
          </w:p>
          <w:p w:rsidR="003E79F8" w:rsidRPr="003E79F8" w:rsidRDefault="00152C3E" w:rsidP="003E79F8">
            <w:pPr>
              <w:pStyle w:val="Normlny0"/>
              <w:widowControl/>
              <w:contextualSpacing/>
              <w:jc w:val="both"/>
              <w:rPr>
                <w:sz w:val="16"/>
                <w:szCs w:val="16"/>
              </w:rPr>
            </w:pPr>
            <w:r w:rsidRPr="00152C3E">
              <w:rPr>
                <w:sz w:val="16"/>
                <w:szCs w:val="16"/>
                <w:vertAlign w:val="superscript"/>
              </w:rPr>
              <w:t>27</w:t>
            </w:r>
            <w:r w:rsidR="003E79F8" w:rsidRPr="003E79F8">
              <w:rPr>
                <w:sz w:val="16"/>
                <w:szCs w:val="16"/>
              </w:rPr>
              <w:t>) Čl. 13 až 15 nariadenia (EÚ) 2016/679.</w:t>
            </w:r>
          </w:p>
          <w:p w:rsidR="003E79F8" w:rsidRPr="001902B7" w:rsidRDefault="003E79F8" w:rsidP="003E79F8">
            <w:pPr>
              <w:pStyle w:val="Normlny0"/>
              <w:widowControl/>
              <w:contextualSpacing/>
              <w:jc w:val="both"/>
            </w:pPr>
            <w:r w:rsidRPr="003E79F8">
              <w:rPr>
                <w:sz w:val="16"/>
                <w:szCs w:val="16"/>
              </w:rPr>
              <w:t>§ 19 až 21 zákona č. 18/2018 Z. z.</w:t>
            </w:r>
          </w:p>
        </w:tc>
        <w:tc>
          <w:tcPr>
            <w:tcW w:w="567" w:type="dxa"/>
            <w:tcBorders>
              <w:top w:val="single" w:sz="4" w:space="0" w:color="auto"/>
              <w:left w:val="single" w:sz="4" w:space="0" w:color="auto"/>
              <w:bottom w:val="single" w:sz="4" w:space="0" w:color="auto"/>
              <w:right w:val="single" w:sz="4" w:space="0" w:color="auto"/>
            </w:tcBorders>
          </w:tcPr>
          <w:p w:rsidR="004B0C8D" w:rsidRPr="001902B7" w:rsidRDefault="00362A1C"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4B0C8D" w:rsidRPr="001902B7" w:rsidRDefault="004B0C8D" w:rsidP="00A33DAA">
            <w:pPr>
              <w:pStyle w:val="Nadpis1"/>
              <w:widowControl/>
              <w:contextualSpacing/>
              <w:rPr>
                <w:b w:val="0"/>
                <w:bCs w:val="0"/>
                <w:sz w:val="20"/>
                <w:szCs w:val="20"/>
              </w:rPr>
            </w:pPr>
          </w:p>
        </w:tc>
      </w:tr>
      <w:tr w:rsidR="004B0C8D" w:rsidRPr="001902B7" w:rsidTr="00C21926">
        <w:tc>
          <w:tcPr>
            <w:tcW w:w="752" w:type="dxa"/>
            <w:tcBorders>
              <w:top w:val="single" w:sz="4" w:space="0" w:color="auto"/>
              <w:left w:val="single" w:sz="12" w:space="0" w:color="auto"/>
              <w:bottom w:val="single" w:sz="4" w:space="0" w:color="auto"/>
              <w:right w:val="single" w:sz="4" w:space="0" w:color="auto"/>
            </w:tcBorders>
          </w:tcPr>
          <w:p w:rsidR="004B0C8D" w:rsidRPr="001902B7" w:rsidRDefault="004B0C8D" w:rsidP="00B1243F">
            <w:pPr>
              <w:contextualSpacing/>
              <w:jc w:val="center"/>
              <w:rPr>
                <w:sz w:val="20"/>
                <w:szCs w:val="20"/>
              </w:rPr>
            </w:pPr>
            <w:r w:rsidRPr="001902B7">
              <w:rPr>
                <w:sz w:val="20"/>
                <w:szCs w:val="20"/>
              </w:rPr>
              <w:t>Č: 19</w:t>
            </w:r>
          </w:p>
          <w:p w:rsidR="004B0C8D" w:rsidRPr="001902B7" w:rsidRDefault="004B0C8D" w:rsidP="00B1243F">
            <w:pPr>
              <w:contextualSpacing/>
              <w:jc w:val="center"/>
              <w:rPr>
                <w:sz w:val="20"/>
                <w:szCs w:val="20"/>
              </w:rPr>
            </w:pPr>
            <w:r w:rsidRPr="001902B7">
              <w:rPr>
                <w:sz w:val="20"/>
                <w:szCs w:val="20"/>
              </w:rPr>
              <w:t>O:</w:t>
            </w:r>
            <w:r w:rsidR="00D85556">
              <w:rPr>
                <w:sz w:val="20"/>
                <w:szCs w:val="20"/>
              </w:rPr>
              <w:t xml:space="preserve"> </w:t>
            </w:r>
            <w:r w:rsidRPr="001902B7">
              <w:rPr>
                <w:sz w:val="20"/>
                <w:szCs w:val="20"/>
              </w:rPr>
              <w:t>1</w:t>
            </w:r>
          </w:p>
        </w:tc>
        <w:tc>
          <w:tcPr>
            <w:tcW w:w="4253"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pStyle w:val="Default"/>
              <w:contextualSpacing/>
              <w:jc w:val="both"/>
              <w:rPr>
                <w:sz w:val="20"/>
                <w:szCs w:val="20"/>
              </w:rPr>
            </w:pPr>
            <w:r w:rsidRPr="001902B7">
              <w:rPr>
                <w:sz w:val="20"/>
                <w:szCs w:val="20"/>
              </w:rPr>
              <w:t>Členské štáty vedú komplexné štatistiky, na základe ktorých skúmajú efektívnosť svojich systémov na boj proti závažným trestným činom.</w:t>
            </w:r>
          </w:p>
          <w:p w:rsidR="004B0C8D" w:rsidRPr="001902B7" w:rsidRDefault="004B0C8D" w:rsidP="00A33DAA">
            <w:pPr>
              <w:pStyle w:val="Default"/>
              <w:contextualSpacing/>
              <w:jc w:val="both"/>
              <w:rPr>
                <w:sz w:val="20"/>
                <w:szCs w:val="20"/>
              </w:rPr>
            </w:pPr>
          </w:p>
          <w:p w:rsidR="004B0C8D" w:rsidRPr="001902B7" w:rsidRDefault="004B0C8D" w:rsidP="00A33DAA">
            <w:pPr>
              <w:pStyle w:val="Normlny0"/>
              <w:widowControl/>
              <w:contextualSpacing/>
            </w:pPr>
          </w:p>
        </w:tc>
        <w:tc>
          <w:tcPr>
            <w:tcW w:w="708" w:type="dxa"/>
            <w:tcBorders>
              <w:top w:val="single" w:sz="4" w:space="0" w:color="auto"/>
              <w:left w:val="single" w:sz="4" w:space="0" w:color="auto"/>
              <w:bottom w:val="single" w:sz="4" w:space="0" w:color="auto"/>
              <w:right w:val="single" w:sz="12" w:space="0" w:color="auto"/>
            </w:tcBorders>
          </w:tcPr>
          <w:p w:rsidR="004B0C8D" w:rsidRPr="001902B7" w:rsidRDefault="004B0C8D"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4B0C8D" w:rsidRDefault="00EE3AF6" w:rsidP="00496F0F">
            <w:pPr>
              <w:pStyle w:val="Normlny0"/>
              <w:widowControl/>
              <w:contextualSpacing/>
              <w:jc w:val="center"/>
            </w:pPr>
            <w:r w:rsidRPr="001902B7">
              <w:t>zákon</w:t>
            </w:r>
            <w:r w:rsidR="00496F0F">
              <w:t xml:space="preserve"> </w:t>
            </w:r>
            <w:r w:rsidR="004B0C8D" w:rsidRPr="001902B7">
              <w:t>č. 297/2008 Z. z.</w:t>
            </w:r>
          </w:p>
          <w:p w:rsidR="00496F0F" w:rsidRDefault="00496F0F" w:rsidP="00496F0F">
            <w:pPr>
              <w:pStyle w:val="Normlny0"/>
              <w:widowControl/>
              <w:contextualSpacing/>
              <w:jc w:val="center"/>
            </w:pPr>
            <w:r>
              <w:t>+</w:t>
            </w:r>
          </w:p>
          <w:p w:rsidR="00496F0F" w:rsidRDefault="00496F0F" w:rsidP="00496F0F">
            <w:pPr>
              <w:pStyle w:val="Normlny0"/>
              <w:widowControl/>
              <w:contextualSpacing/>
              <w:jc w:val="center"/>
            </w:pPr>
            <w:r>
              <w:t>návrh zákona</w:t>
            </w:r>
          </w:p>
          <w:p w:rsidR="009F4F17" w:rsidRDefault="009F4F17" w:rsidP="00496F0F">
            <w:pPr>
              <w:pStyle w:val="Normlny0"/>
              <w:widowControl/>
              <w:contextualSpacing/>
              <w:jc w:val="center"/>
            </w:pPr>
          </w:p>
          <w:p w:rsidR="009F4F17" w:rsidRDefault="009F4F17" w:rsidP="00496F0F">
            <w:pPr>
              <w:pStyle w:val="Normlny0"/>
              <w:widowControl/>
              <w:contextualSpacing/>
              <w:jc w:val="center"/>
            </w:pPr>
          </w:p>
          <w:p w:rsidR="009F4F17" w:rsidRDefault="009F4F17" w:rsidP="00496F0F">
            <w:pPr>
              <w:pStyle w:val="Normlny0"/>
              <w:widowControl/>
              <w:contextualSpacing/>
              <w:jc w:val="center"/>
            </w:pPr>
          </w:p>
          <w:p w:rsidR="009F4F17" w:rsidRDefault="009F4F17" w:rsidP="00496F0F">
            <w:pPr>
              <w:pStyle w:val="Normlny0"/>
              <w:widowControl/>
              <w:contextualSpacing/>
              <w:jc w:val="center"/>
            </w:pPr>
          </w:p>
          <w:p w:rsidR="009F4F17" w:rsidRDefault="009F4F17" w:rsidP="00496F0F">
            <w:pPr>
              <w:pStyle w:val="Normlny0"/>
              <w:widowControl/>
              <w:contextualSpacing/>
              <w:jc w:val="center"/>
            </w:pPr>
          </w:p>
          <w:p w:rsidR="009F4F17" w:rsidRDefault="009F4F17" w:rsidP="00496F0F">
            <w:pPr>
              <w:pStyle w:val="Normlny0"/>
              <w:widowControl/>
              <w:contextualSpacing/>
              <w:jc w:val="center"/>
            </w:pPr>
          </w:p>
          <w:p w:rsidR="009F4F17" w:rsidRDefault="009F4F17" w:rsidP="00496F0F">
            <w:pPr>
              <w:pStyle w:val="Normlny0"/>
              <w:widowControl/>
              <w:contextualSpacing/>
              <w:jc w:val="center"/>
            </w:pPr>
          </w:p>
          <w:p w:rsidR="009F4F17" w:rsidRDefault="009F4F17" w:rsidP="00496F0F">
            <w:pPr>
              <w:pStyle w:val="Normlny0"/>
              <w:widowControl/>
              <w:contextualSpacing/>
              <w:jc w:val="center"/>
            </w:pPr>
          </w:p>
          <w:p w:rsidR="009F4F17" w:rsidRDefault="009F4F17" w:rsidP="00496F0F">
            <w:pPr>
              <w:pStyle w:val="Normlny0"/>
              <w:widowControl/>
              <w:contextualSpacing/>
              <w:jc w:val="center"/>
            </w:pPr>
          </w:p>
          <w:p w:rsidR="009F4F17" w:rsidRDefault="009F4F17" w:rsidP="00496F0F">
            <w:pPr>
              <w:pStyle w:val="Normlny0"/>
              <w:widowControl/>
              <w:contextualSpacing/>
              <w:jc w:val="center"/>
            </w:pPr>
          </w:p>
          <w:p w:rsidR="009F4F17" w:rsidRDefault="009F4F17" w:rsidP="00496F0F">
            <w:pPr>
              <w:pStyle w:val="Normlny0"/>
              <w:widowControl/>
              <w:contextualSpacing/>
              <w:jc w:val="center"/>
            </w:pPr>
          </w:p>
          <w:p w:rsidR="009F4F17" w:rsidRDefault="009F4F17" w:rsidP="00496F0F">
            <w:pPr>
              <w:pStyle w:val="Normlny0"/>
              <w:widowControl/>
              <w:contextualSpacing/>
              <w:jc w:val="center"/>
            </w:pPr>
          </w:p>
          <w:p w:rsidR="009F4F17" w:rsidRPr="001902B7" w:rsidRDefault="009F4F17" w:rsidP="00496F0F">
            <w:pPr>
              <w:pStyle w:val="Normlny0"/>
              <w:widowControl/>
              <w:contextualSpacing/>
              <w:jc w:val="center"/>
            </w:pPr>
            <w:r>
              <w:t>návrh zákona</w:t>
            </w:r>
          </w:p>
        </w:tc>
        <w:tc>
          <w:tcPr>
            <w:tcW w:w="708"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pStyle w:val="Normlny0"/>
              <w:widowControl/>
              <w:contextualSpacing/>
              <w:jc w:val="center"/>
            </w:pPr>
            <w:r w:rsidRPr="001902B7">
              <w:lastRenderedPageBreak/>
              <w:t>§: 27</w:t>
            </w:r>
          </w:p>
          <w:p w:rsidR="004B0C8D" w:rsidRPr="001902B7" w:rsidRDefault="004B0C8D" w:rsidP="00A33DAA">
            <w:pPr>
              <w:pStyle w:val="Normlny0"/>
              <w:widowControl/>
              <w:contextualSpacing/>
              <w:jc w:val="center"/>
            </w:pPr>
            <w:r w:rsidRPr="001902B7">
              <w:t>O:1</w:t>
            </w:r>
          </w:p>
          <w:p w:rsidR="00080B20" w:rsidRPr="001902B7" w:rsidRDefault="00080B20" w:rsidP="00A33DAA">
            <w:pPr>
              <w:pStyle w:val="Normlny0"/>
              <w:widowControl/>
              <w:contextualSpacing/>
              <w:jc w:val="center"/>
            </w:pPr>
          </w:p>
          <w:p w:rsidR="00080B20" w:rsidRPr="001902B7" w:rsidRDefault="00080B20" w:rsidP="00A33DAA">
            <w:pPr>
              <w:pStyle w:val="Normlny0"/>
              <w:widowControl/>
              <w:contextualSpacing/>
              <w:jc w:val="center"/>
            </w:pPr>
          </w:p>
          <w:p w:rsidR="00080B20" w:rsidRPr="001902B7" w:rsidRDefault="00080B20" w:rsidP="00A33DAA">
            <w:pPr>
              <w:pStyle w:val="Normlny0"/>
              <w:widowControl/>
              <w:contextualSpacing/>
              <w:jc w:val="center"/>
            </w:pPr>
          </w:p>
          <w:p w:rsidR="00080B20" w:rsidRPr="001902B7" w:rsidRDefault="00080B20" w:rsidP="00A33DAA">
            <w:pPr>
              <w:pStyle w:val="Normlny0"/>
              <w:widowControl/>
              <w:contextualSpacing/>
              <w:jc w:val="center"/>
            </w:pPr>
          </w:p>
          <w:p w:rsidR="00080B20" w:rsidRPr="001902B7" w:rsidRDefault="00080B20" w:rsidP="00A33DAA">
            <w:pPr>
              <w:pStyle w:val="Normlny0"/>
              <w:widowControl/>
              <w:contextualSpacing/>
              <w:jc w:val="center"/>
            </w:pPr>
          </w:p>
          <w:p w:rsidR="00080B20" w:rsidRPr="001902B7" w:rsidRDefault="00080B20" w:rsidP="00A33DAA">
            <w:pPr>
              <w:pStyle w:val="Normlny0"/>
              <w:widowControl/>
              <w:contextualSpacing/>
              <w:jc w:val="center"/>
            </w:pPr>
          </w:p>
          <w:p w:rsidR="00080B20" w:rsidRPr="001902B7" w:rsidRDefault="00080B20" w:rsidP="00A33DAA">
            <w:pPr>
              <w:pStyle w:val="Normlny0"/>
              <w:widowControl/>
              <w:contextualSpacing/>
              <w:jc w:val="center"/>
            </w:pPr>
          </w:p>
          <w:p w:rsidR="00080B20" w:rsidRPr="001902B7" w:rsidRDefault="00080B20" w:rsidP="00A33DAA">
            <w:pPr>
              <w:pStyle w:val="Normlny0"/>
              <w:widowControl/>
              <w:contextualSpacing/>
              <w:jc w:val="center"/>
            </w:pPr>
          </w:p>
          <w:p w:rsidR="00080B20" w:rsidRPr="001902B7" w:rsidRDefault="00080B20" w:rsidP="00A33DAA">
            <w:pPr>
              <w:pStyle w:val="Normlny0"/>
              <w:widowControl/>
              <w:contextualSpacing/>
              <w:jc w:val="center"/>
            </w:pPr>
          </w:p>
          <w:p w:rsidR="00080B20" w:rsidRPr="001902B7" w:rsidRDefault="00080B20" w:rsidP="00A33DAA">
            <w:pPr>
              <w:pStyle w:val="Normlny0"/>
              <w:widowControl/>
              <w:contextualSpacing/>
              <w:jc w:val="center"/>
            </w:pPr>
          </w:p>
          <w:p w:rsidR="00080B20" w:rsidRPr="001902B7" w:rsidRDefault="00080B20" w:rsidP="00A33DAA">
            <w:pPr>
              <w:pStyle w:val="Normlny0"/>
              <w:widowControl/>
              <w:contextualSpacing/>
              <w:jc w:val="center"/>
            </w:pPr>
          </w:p>
          <w:p w:rsidR="00080B20" w:rsidRPr="001902B7" w:rsidRDefault="00080B20" w:rsidP="00A33DAA">
            <w:pPr>
              <w:pStyle w:val="Normlny0"/>
              <w:widowControl/>
              <w:contextualSpacing/>
              <w:jc w:val="center"/>
            </w:pPr>
          </w:p>
          <w:p w:rsidR="00080B20" w:rsidRPr="001902B7" w:rsidRDefault="00080B20" w:rsidP="00A33DAA">
            <w:pPr>
              <w:pStyle w:val="Normlny0"/>
              <w:widowControl/>
              <w:contextualSpacing/>
              <w:jc w:val="center"/>
            </w:pPr>
          </w:p>
          <w:p w:rsidR="00080B20" w:rsidRDefault="00080B20" w:rsidP="00A33DAA">
            <w:pPr>
              <w:pStyle w:val="Normlny0"/>
              <w:widowControl/>
              <w:contextualSpacing/>
              <w:jc w:val="center"/>
            </w:pPr>
          </w:p>
          <w:p w:rsidR="009F4F17" w:rsidRDefault="009F4F17" w:rsidP="00A33DAA">
            <w:pPr>
              <w:pStyle w:val="Normlny0"/>
              <w:widowControl/>
              <w:contextualSpacing/>
              <w:jc w:val="center"/>
            </w:pPr>
          </w:p>
          <w:p w:rsidR="009F4F17" w:rsidRPr="001902B7" w:rsidRDefault="009F4F17" w:rsidP="00A33DAA">
            <w:pPr>
              <w:pStyle w:val="Normlny0"/>
              <w:widowControl/>
              <w:contextualSpacing/>
              <w:jc w:val="center"/>
            </w:pPr>
          </w:p>
          <w:p w:rsidR="00080B20" w:rsidRDefault="009F4F17" w:rsidP="00A33DAA">
            <w:pPr>
              <w:pStyle w:val="Normlny0"/>
              <w:widowControl/>
              <w:contextualSpacing/>
              <w:jc w:val="center"/>
            </w:pPr>
            <w:r>
              <w:t>§: 10</w:t>
            </w:r>
          </w:p>
          <w:p w:rsidR="009F4F17" w:rsidRPr="001902B7" w:rsidRDefault="009F4F17" w:rsidP="00A33DAA">
            <w:pPr>
              <w:pStyle w:val="Normlny0"/>
              <w:widowControl/>
              <w:contextualSpacing/>
              <w:jc w:val="center"/>
            </w:pPr>
            <w:r>
              <w:t>O: 1</w:t>
            </w:r>
          </w:p>
        </w:tc>
        <w:tc>
          <w:tcPr>
            <w:tcW w:w="6379" w:type="dxa"/>
            <w:tcBorders>
              <w:top w:val="single" w:sz="4" w:space="0" w:color="auto"/>
              <w:left w:val="single" w:sz="4" w:space="0" w:color="auto"/>
              <w:bottom w:val="single" w:sz="4" w:space="0" w:color="auto"/>
              <w:right w:val="single" w:sz="4" w:space="0" w:color="auto"/>
            </w:tcBorders>
          </w:tcPr>
          <w:p w:rsidR="00080B20" w:rsidRPr="001902B7" w:rsidRDefault="00080B20" w:rsidP="00A33DAA">
            <w:pPr>
              <w:contextualSpacing/>
              <w:jc w:val="both"/>
              <w:rPr>
                <w:sz w:val="20"/>
                <w:szCs w:val="20"/>
              </w:rPr>
            </w:pPr>
            <w:r w:rsidRPr="001902B7">
              <w:rPr>
                <w:sz w:val="20"/>
                <w:szCs w:val="20"/>
              </w:rPr>
              <w:lastRenderedPageBreak/>
              <w:t xml:space="preserve">Finančná spravodajská jednotka vedie súhrnné štatistické údaje, ktoré zahŕňajú </w:t>
            </w:r>
            <w:r w:rsidR="009F4F17" w:rsidRPr="009F4F17">
              <w:rPr>
                <w:b/>
                <w:sz w:val="20"/>
                <w:szCs w:val="20"/>
              </w:rPr>
              <w:t>údaje o veľkosti  a význame sektorov patriacich do pôsobnosti tohto zákona vrátane počtu subjektov v týchto sektoroch a hospodárskeho významu každého sektora,</w:t>
            </w:r>
            <w:r w:rsidR="009F4F17">
              <w:rPr>
                <w:sz w:val="20"/>
                <w:szCs w:val="20"/>
              </w:rPr>
              <w:t xml:space="preserve"> </w:t>
            </w:r>
            <w:r w:rsidRPr="001902B7">
              <w:rPr>
                <w:sz w:val="20"/>
                <w:szCs w:val="20"/>
              </w:rPr>
              <w:t xml:space="preserve">počet prijatých hlásení o neobvyklých obchodných operáciách, jednotlivé spôsoby spracovania hlásení o neobvyklých obchodných operáciách a ich počet, vrátane počtu prípadov odstúpených orgánom činným v trestnom konaní alebo správcom daní za kalendárny rok a počet stíhaných osôb, počet osôb odsúdených za trestný čin legalizácie príjmu z trestnej činnosti a za trestný čin terorizmu a niektorých foriem účasti na terorizme, druhy trestných činov, hodnotu zaisteného majetku, prepadnutého majetku alebo zhabaného majetku, počet pridelených ľudských zdrojov, údaje o počte a výsledkoch vykonaných kontrol, druhoch uložených sankcií, výšku uložených pokút a údaje o počte a spôsobe vybavenia žiadostí od zahraničných partnerských subjektov. Finančná spravodajská jednotka raz ročne uverejňuje súhrnný prehľad týchto štatistických údajov vo výročnej správe. Súčasťou správ finančnej spravodajskej jednotky sú informácie o činnosti jednotky. </w:t>
            </w:r>
          </w:p>
          <w:p w:rsidR="004B0C8D" w:rsidRDefault="004B0C8D" w:rsidP="00A33DAA">
            <w:pPr>
              <w:contextualSpacing/>
              <w:jc w:val="both"/>
              <w:rPr>
                <w:sz w:val="20"/>
                <w:szCs w:val="20"/>
              </w:rPr>
            </w:pPr>
          </w:p>
          <w:p w:rsidR="009F4F17" w:rsidRPr="001902B7" w:rsidRDefault="009F4F17" w:rsidP="00A33DAA">
            <w:pPr>
              <w:contextualSpacing/>
              <w:jc w:val="both"/>
              <w:rPr>
                <w:sz w:val="20"/>
                <w:szCs w:val="20"/>
              </w:rPr>
            </w:pPr>
            <w:r w:rsidRPr="009F4F17">
              <w:rPr>
                <w:sz w:val="20"/>
                <w:szCs w:val="20"/>
              </w:rPr>
              <w:t>Ministerstvo financií vypracúva súhrnnú správu o prevádzke centrálneho registra účtov za kalendárny rok, ktorej súčasťou je aj počet vyhľadávaní podľa oprávnených orgánov, popis prijatých opatrení podľa § 6 ods. 1 až 3 a informácie o finančných nákladoch spojených s prevádzkou centrálneho registra účtov.</w:t>
            </w:r>
          </w:p>
        </w:tc>
        <w:tc>
          <w:tcPr>
            <w:tcW w:w="567"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widowControl/>
              <w:contextualSpacing/>
              <w:jc w:val="center"/>
              <w:rPr>
                <w:sz w:val="20"/>
                <w:szCs w:val="20"/>
              </w:rPr>
            </w:pPr>
            <w:r w:rsidRPr="001902B7">
              <w:rPr>
                <w:sz w:val="20"/>
                <w:szCs w:val="20"/>
              </w:rPr>
              <w:lastRenderedPageBreak/>
              <w:t>Ú</w:t>
            </w:r>
          </w:p>
        </w:tc>
        <w:tc>
          <w:tcPr>
            <w:tcW w:w="1129" w:type="dxa"/>
            <w:tcBorders>
              <w:top w:val="single" w:sz="4" w:space="0" w:color="auto"/>
              <w:left w:val="single" w:sz="4" w:space="0" w:color="auto"/>
              <w:bottom w:val="single" w:sz="4" w:space="0" w:color="auto"/>
            </w:tcBorders>
          </w:tcPr>
          <w:p w:rsidR="004B0C8D" w:rsidRPr="001902B7" w:rsidRDefault="004B0C8D" w:rsidP="00A33DAA">
            <w:pPr>
              <w:pStyle w:val="Nadpis1"/>
              <w:widowControl/>
              <w:contextualSpacing/>
              <w:rPr>
                <w:b w:val="0"/>
                <w:bCs w:val="0"/>
                <w:sz w:val="20"/>
                <w:szCs w:val="20"/>
              </w:rPr>
            </w:pPr>
          </w:p>
        </w:tc>
      </w:tr>
      <w:tr w:rsidR="004B0C8D" w:rsidRPr="001902B7" w:rsidTr="00C21926">
        <w:tc>
          <w:tcPr>
            <w:tcW w:w="752" w:type="dxa"/>
            <w:tcBorders>
              <w:top w:val="single" w:sz="4" w:space="0" w:color="auto"/>
              <w:left w:val="single" w:sz="12" w:space="0" w:color="auto"/>
              <w:bottom w:val="single" w:sz="4" w:space="0" w:color="auto"/>
              <w:right w:val="single" w:sz="4" w:space="0" w:color="auto"/>
            </w:tcBorders>
          </w:tcPr>
          <w:p w:rsidR="004B0C8D" w:rsidRPr="001902B7" w:rsidRDefault="004B0C8D" w:rsidP="00B1243F">
            <w:pPr>
              <w:contextualSpacing/>
              <w:jc w:val="center"/>
              <w:rPr>
                <w:sz w:val="20"/>
                <w:szCs w:val="20"/>
              </w:rPr>
            </w:pPr>
            <w:r w:rsidRPr="001902B7">
              <w:rPr>
                <w:sz w:val="20"/>
                <w:szCs w:val="20"/>
              </w:rPr>
              <w:t>Č: 19</w:t>
            </w:r>
          </w:p>
          <w:p w:rsidR="004B0C8D" w:rsidRPr="001902B7" w:rsidRDefault="004B0C8D" w:rsidP="00B1243F">
            <w:pPr>
              <w:contextualSpacing/>
              <w:jc w:val="center"/>
              <w:rPr>
                <w:sz w:val="20"/>
                <w:szCs w:val="20"/>
              </w:rPr>
            </w:pPr>
            <w:r w:rsidRPr="001902B7">
              <w:rPr>
                <w:sz w:val="20"/>
                <w:szCs w:val="20"/>
              </w:rPr>
              <w:t>O:2</w:t>
            </w:r>
          </w:p>
        </w:tc>
        <w:tc>
          <w:tcPr>
            <w:tcW w:w="4253" w:type="dxa"/>
            <w:tcBorders>
              <w:top w:val="single" w:sz="4" w:space="0" w:color="auto"/>
              <w:left w:val="single" w:sz="4" w:space="0" w:color="auto"/>
              <w:bottom w:val="single" w:sz="4" w:space="0" w:color="auto"/>
              <w:right w:val="single" w:sz="4" w:space="0" w:color="auto"/>
            </w:tcBorders>
          </w:tcPr>
          <w:p w:rsidR="004B0C8D" w:rsidRPr="001902B7" w:rsidRDefault="004B0C8D" w:rsidP="00A33DAA">
            <w:pPr>
              <w:pStyle w:val="Default"/>
              <w:contextualSpacing/>
              <w:jc w:val="both"/>
              <w:rPr>
                <w:color w:val="auto"/>
                <w:sz w:val="20"/>
                <w:szCs w:val="20"/>
              </w:rPr>
            </w:pPr>
            <w:r w:rsidRPr="001902B7">
              <w:rPr>
                <w:color w:val="auto"/>
                <w:sz w:val="20"/>
                <w:szCs w:val="20"/>
              </w:rPr>
              <w:t>Komisia do 1. februára 2020 vypracuje podrobný program monitorovania výstupov, výsledkov a vplyvu tejto smernice.</w:t>
            </w:r>
          </w:p>
          <w:p w:rsidR="004B0C8D" w:rsidRPr="001902B7" w:rsidRDefault="004B0C8D" w:rsidP="00A33DAA">
            <w:pPr>
              <w:pStyle w:val="Default"/>
              <w:contextualSpacing/>
              <w:jc w:val="both"/>
              <w:rPr>
                <w:color w:val="auto"/>
                <w:sz w:val="20"/>
                <w:szCs w:val="20"/>
              </w:rPr>
            </w:pPr>
            <w:r w:rsidRPr="001902B7">
              <w:rPr>
                <w:color w:val="auto"/>
                <w:sz w:val="20"/>
                <w:szCs w:val="20"/>
              </w:rPr>
              <w:t>V uvedenom programe sa stanoví spôsob zberu údajov a iných potrebných dôkazov, ako aj interval ich zberu. Určia sa v ňom opatrenia, ktoré má prijať Komisia a členské štáty v súvislosti so zberom a analýzou údajov a iných dôkazov.</w:t>
            </w:r>
          </w:p>
          <w:p w:rsidR="004B0C8D" w:rsidRPr="001902B7" w:rsidRDefault="004B0C8D" w:rsidP="00A33DAA">
            <w:pPr>
              <w:pStyle w:val="Normlny0"/>
              <w:widowControl/>
              <w:contextualSpacing/>
              <w:jc w:val="both"/>
            </w:pPr>
            <w:r w:rsidRPr="001902B7">
              <w:t>Členské štáty poskytujú Komisii údaje a iné dôkazy potrebné na monitorovanie.</w:t>
            </w:r>
          </w:p>
        </w:tc>
        <w:tc>
          <w:tcPr>
            <w:tcW w:w="708" w:type="dxa"/>
            <w:tcBorders>
              <w:top w:val="single" w:sz="4" w:space="0" w:color="auto"/>
              <w:left w:val="single" w:sz="4" w:space="0" w:color="auto"/>
              <w:bottom w:val="single" w:sz="4" w:space="0" w:color="auto"/>
              <w:right w:val="single" w:sz="12" w:space="0" w:color="auto"/>
            </w:tcBorders>
          </w:tcPr>
          <w:p w:rsidR="005F7F2D" w:rsidRPr="001902B7" w:rsidRDefault="005F7F2D" w:rsidP="00A33DAA">
            <w:pPr>
              <w:widowControl/>
              <w:contextualSpacing/>
              <w:jc w:val="center"/>
              <w:rPr>
                <w:sz w:val="20"/>
                <w:szCs w:val="20"/>
              </w:rPr>
            </w:pPr>
            <w:r w:rsidRPr="001902B7">
              <w:rPr>
                <w:sz w:val="20"/>
                <w:szCs w:val="20"/>
              </w:rPr>
              <w:t>n.</w:t>
            </w:r>
            <w:r w:rsidR="00652B64">
              <w:rPr>
                <w:sz w:val="20"/>
                <w:szCs w:val="20"/>
              </w:rPr>
              <w:t xml:space="preserve"> </w:t>
            </w:r>
            <w:r w:rsidRPr="001902B7">
              <w:rPr>
                <w:sz w:val="20"/>
                <w:szCs w:val="20"/>
              </w:rPr>
              <w:t>a.</w:t>
            </w: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4B0C8D" w:rsidRPr="001902B7" w:rsidRDefault="004B0C8D"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5F7F2D" w:rsidRPr="001902B7" w:rsidRDefault="005F7F2D" w:rsidP="00A33DAA">
            <w:pPr>
              <w:pStyle w:val="Normlny0"/>
              <w:widowControl/>
              <w:contextualSpacing/>
              <w:jc w:val="center"/>
            </w:pPr>
          </w:p>
          <w:p w:rsidR="005F7F2D" w:rsidRPr="001902B7" w:rsidRDefault="005F7F2D" w:rsidP="00A33DAA">
            <w:pPr>
              <w:pStyle w:val="Normlny0"/>
              <w:widowControl/>
              <w:contextualSpacing/>
              <w:jc w:val="center"/>
            </w:pPr>
          </w:p>
          <w:p w:rsidR="005F7F2D" w:rsidRPr="001902B7" w:rsidRDefault="005F7F2D" w:rsidP="00A33DAA">
            <w:pPr>
              <w:pStyle w:val="Normlny0"/>
              <w:widowControl/>
              <w:contextualSpacing/>
              <w:jc w:val="center"/>
            </w:pPr>
          </w:p>
          <w:p w:rsidR="005F7F2D" w:rsidRPr="001902B7" w:rsidRDefault="005F7F2D" w:rsidP="00A33DAA">
            <w:pPr>
              <w:pStyle w:val="Normlny0"/>
              <w:widowControl/>
              <w:contextualSpacing/>
              <w:jc w:val="center"/>
            </w:pPr>
          </w:p>
          <w:p w:rsidR="005F7F2D" w:rsidRPr="001902B7" w:rsidRDefault="005F7F2D" w:rsidP="00A33DAA">
            <w:pPr>
              <w:pStyle w:val="Normlny0"/>
              <w:widowControl/>
              <w:contextualSpacing/>
              <w:jc w:val="center"/>
            </w:pPr>
          </w:p>
          <w:p w:rsidR="005F7F2D" w:rsidRPr="001902B7" w:rsidRDefault="005F7F2D" w:rsidP="00A33DAA">
            <w:pPr>
              <w:pStyle w:val="Normlny0"/>
              <w:widowControl/>
              <w:contextualSpacing/>
              <w:jc w:val="center"/>
            </w:pPr>
          </w:p>
          <w:p w:rsidR="005F7F2D" w:rsidRPr="001902B7" w:rsidRDefault="005F7F2D" w:rsidP="00A33DAA">
            <w:pPr>
              <w:pStyle w:val="Normlny0"/>
              <w:widowControl/>
              <w:contextualSpacing/>
              <w:jc w:val="center"/>
            </w:pPr>
          </w:p>
          <w:p w:rsidR="005F7F2D" w:rsidRPr="001902B7" w:rsidRDefault="005F7F2D" w:rsidP="00A33DAA">
            <w:pPr>
              <w:pStyle w:val="Normlny0"/>
              <w:widowControl/>
              <w:contextualSpacing/>
              <w:jc w:val="center"/>
            </w:pPr>
          </w:p>
          <w:p w:rsidR="004B0C8D" w:rsidRPr="001902B7" w:rsidRDefault="004B0C8D" w:rsidP="000616C2">
            <w:pPr>
              <w:pStyle w:val="Normlny0"/>
              <w:widowControl/>
              <w:contextualSpacing/>
              <w:jc w:val="center"/>
            </w:pPr>
            <w:r w:rsidRPr="001902B7">
              <w:t>zákon</w:t>
            </w:r>
            <w:r w:rsidR="000616C2">
              <w:t xml:space="preserve"> </w:t>
            </w:r>
            <w:r w:rsidRPr="001902B7">
              <w:t>č. 297/2008 Z. z .</w:t>
            </w:r>
          </w:p>
          <w:p w:rsidR="00E92CC2" w:rsidRPr="001902B7" w:rsidRDefault="00E92CC2" w:rsidP="00A33DAA">
            <w:pPr>
              <w:widowControl/>
              <w:contextualSpacing/>
              <w:jc w:val="center"/>
              <w:rPr>
                <w:sz w:val="20"/>
                <w:szCs w:val="20"/>
              </w:rPr>
            </w:pPr>
          </w:p>
          <w:p w:rsidR="00E92CC2" w:rsidRPr="001902B7" w:rsidRDefault="00E92CC2" w:rsidP="00A33DAA">
            <w:pPr>
              <w:widowControl/>
              <w:contextualSpacing/>
              <w:jc w:val="center"/>
              <w:rPr>
                <w:sz w:val="20"/>
                <w:szCs w:val="20"/>
              </w:rPr>
            </w:pPr>
          </w:p>
          <w:p w:rsidR="00E92CC2" w:rsidRPr="001902B7" w:rsidRDefault="00E92CC2" w:rsidP="00A33DAA">
            <w:pPr>
              <w:widowControl/>
              <w:contextualSpacing/>
              <w:jc w:val="center"/>
              <w:rPr>
                <w:sz w:val="20"/>
                <w:szCs w:val="20"/>
              </w:rPr>
            </w:pPr>
          </w:p>
          <w:p w:rsidR="00E92CC2" w:rsidRPr="001902B7" w:rsidRDefault="00E92CC2" w:rsidP="00A33DAA">
            <w:pPr>
              <w:widowControl/>
              <w:contextualSpacing/>
              <w:jc w:val="center"/>
              <w:rPr>
                <w:sz w:val="20"/>
                <w:szCs w:val="20"/>
              </w:rPr>
            </w:pPr>
          </w:p>
          <w:p w:rsidR="00E92CC2" w:rsidRPr="001902B7" w:rsidRDefault="00652B64" w:rsidP="00A33DAA">
            <w:pPr>
              <w:pStyle w:val="Normlny0"/>
              <w:widowControl/>
              <w:contextualSpacing/>
              <w:jc w:val="center"/>
            </w:pPr>
            <w:r>
              <w:t>z</w:t>
            </w:r>
            <w:r w:rsidR="00E92CC2" w:rsidRPr="001902B7">
              <w:t xml:space="preserve">ákon č. </w:t>
            </w:r>
          </w:p>
          <w:p w:rsidR="00E92CC2" w:rsidRPr="001902B7" w:rsidRDefault="00E92CC2" w:rsidP="00A33DAA">
            <w:pPr>
              <w:widowControl/>
              <w:contextualSpacing/>
              <w:jc w:val="center"/>
              <w:rPr>
                <w:sz w:val="20"/>
                <w:szCs w:val="20"/>
              </w:rPr>
            </w:pPr>
            <w:r w:rsidRPr="001902B7">
              <w:rPr>
                <w:sz w:val="20"/>
                <w:szCs w:val="20"/>
              </w:rPr>
              <w:t>575/2001 Z. z</w:t>
            </w:r>
          </w:p>
        </w:tc>
        <w:tc>
          <w:tcPr>
            <w:tcW w:w="708" w:type="dxa"/>
            <w:tcBorders>
              <w:top w:val="single" w:sz="4" w:space="0" w:color="auto"/>
              <w:left w:val="single" w:sz="4" w:space="0" w:color="auto"/>
              <w:bottom w:val="single" w:sz="4" w:space="0" w:color="auto"/>
              <w:right w:val="single" w:sz="4" w:space="0" w:color="auto"/>
            </w:tcBorders>
          </w:tcPr>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4B0C8D" w:rsidRPr="001902B7" w:rsidRDefault="004B0C8D" w:rsidP="00A33DAA">
            <w:pPr>
              <w:widowControl/>
              <w:contextualSpacing/>
              <w:jc w:val="center"/>
              <w:rPr>
                <w:sz w:val="20"/>
                <w:szCs w:val="20"/>
              </w:rPr>
            </w:pPr>
            <w:r w:rsidRPr="001902B7">
              <w:rPr>
                <w:sz w:val="20"/>
                <w:szCs w:val="20"/>
              </w:rPr>
              <w:t>§: 28</w:t>
            </w:r>
          </w:p>
          <w:p w:rsidR="004B0C8D" w:rsidRPr="001902B7" w:rsidRDefault="004B0C8D" w:rsidP="00A33DAA">
            <w:pPr>
              <w:widowControl/>
              <w:contextualSpacing/>
              <w:jc w:val="center"/>
              <w:rPr>
                <w:sz w:val="20"/>
                <w:szCs w:val="20"/>
              </w:rPr>
            </w:pPr>
            <w:r w:rsidRPr="001902B7">
              <w:rPr>
                <w:sz w:val="20"/>
                <w:szCs w:val="20"/>
              </w:rPr>
              <w:t>O: 1</w:t>
            </w:r>
          </w:p>
          <w:p w:rsidR="004B0C8D" w:rsidRPr="001902B7" w:rsidRDefault="004B0C8D" w:rsidP="00A33DAA">
            <w:pPr>
              <w:widowControl/>
              <w:contextualSpacing/>
              <w:jc w:val="center"/>
              <w:rPr>
                <w:sz w:val="20"/>
                <w:szCs w:val="20"/>
              </w:rPr>
            </w:pPr>
            <w:r w:rsidRPr="001902B7">
              <w:rPr>
                <w:sz w:val="20"/>
                <w:szCs w:val="20"/>
              </w:rPr>
              <w:t>V: 1</w:t>
            </w:r>
          </w:p>
          <w:p w:rsidR="004B0C8D" w:rsidRPr="001902B7" w:rsidRDefault="004B0C8D" w:rsidP="00A33DAA">
            <w:pPr>
              <w:widowControl/>
              <w:contextualSpacing/>
              <w:jc w:val="center"/>
              <w:rPr>
                <w:sz w:val="20"/>
                <w:szCs w:val="20"/>
              </w:rPr>
            </w:pPr>
          </w:p>
          <w:p w:rsidR="004B0C8D" w:rsidRPr="001902B7" w:rsidRDefault="004B0C8D" w:rsidP="00A33DAA">
            <w:pPr>
              <w:widowControl/>
              <w:contextualSpacing/>
              <w:jc w:val="center"/>
              <w:rPr>
                <w:sz w:val="20"/>
                <w:szCs w:val="20"/>
              </w:rPr>
            </w:pPr>
          </w:p>
          <w:p w:rsidR="004B0C8D" w:rsidRPr="001902B7" w:rsidRDefault="004B0C8D" w:rsidP="00A33DAA">
            <w:pPr>
              <w:widowControl/>
              <w:contextualSpacing/>
              <w:jc w:val="center"/>
              <w:rPr>
                <w:sz w:val="20"/>
                <w:szCs w:val="20"/>
              </w:rPr>
            </w:pPr>
          </w:p>
          <w:p w:rsidR="00E92CC2" w:rsidRPr="001902B7" w:rsidRDefault="00E92CC2" w:rsidP="00A33DAA">
            <w:pPr>
              <w:widowControl/>
              <w:contextualSpacing/>
              <w:jc w:val="center"/>
              <w:rPr>
                <w:sz w:val="20"/>
                <w:szCs w:val="20"/>
              </w:rPr>
            </w:pPr>
          </w:p>
          <w:p w:rsidR="00E92CC2" w:rsidRPr="001902B7" w:rsidRDefault="00E92CC2" w:rsidP="00A33DAA">
            <w:pPr>
              <w:widowControl/>
              <w:contextualSpacing/>
              <w:jc w:val="center"/>
              <w:rPr>
                <w:sz w:val="20"/>
                <w:szCs w:val="20"/>
              </w:rPr>
            </w:pPr>
            <w:r w:rsidRPr="001902B7">
              <w:rPr>
                <w:sz w:val="20"/>
                <w:szCs w:val="20"/>
              </w:rPr>
              <w:t>§: 35</w:t>
            </w:r>
          </w:p>
          <w:p w:rsidR="00E92CC2" w:rsidRPr="001902B7" w:rsidRDefault="00E92CC2" w:rsidP="00A33DAA">
            <w:pPr>
              <w:widowControl/>
              <w:contextualSpacing/>
              <w:jc w:val="center"/>
              <w:rPr>
                <w:sz w:val="20"/>
                <w:szCs w:val="20"/>
              </w:rPr>
            </w:pPr>
            <w:r w:rsidRPr="001902B7">
              <w:rPr>
                <w:sz w:val="20"/>
                <w:szCs w:val="20"/>
              </w:rPr>
              <w:t>O: 7</w:t>
            </w:r>
          </w:p>
          <w:p w:rsidR="00E92CC2" w:rsidRPr="001902B7" w:rsidRDefault="00E92CC2"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5F7F2D" w:rsidRPr="001902B7" w:rsidRDefault="005F7F2D" w:rsidP="00A33DAA">
            <w:pPr>
              <w:pStyle w:val="Normlny0"/>
              <w:widowControl/>
              <w:contextualSpacing/>
              <w:jc w:val="both"/>
            </w:pPr>
          </w:p>
          <w:p w:rsidR="005F7F2D" w:rsidRPr="001902B7" w:rsidRDefault="005F7F2D" w:rsidP="00A33DAA">
            <w:pPr>
              <w:pStyle w:val="Normlny0"/>
              <w:widowControl/>
              <w:contextualSpacing/>
              <w:jc w:val="both"/>
            </w:pPr>
          </w:p>
          <w:p w:rsidR="005F7F2D" w:rsidRPr="001902B7" w:rsidRDefault="005F7F2D" w:rsidP="00A33DAA">
            <w:pPr>
              <w:pStyle w:val="Normlny0"/>
              <w:widowControl/>
              <w:contextualSpacing/>
              <w:jc w:val="both"/>
            </w:pPr>
          </w:p>
          <w:p w:rsidR="005F7F2D" w:rsidRPr="001902B7" w:rsidRDefault="005F7F2D" w:rsidP="00A33DAA">
            <w:pPr>
              <w:pStyle w:val="Normlny0"/>
              <w:widowControl/>
              <w:contextualSpacing/>
              <w:jc w:val="both"/>
            </w:pPr>
          </w:p>
          <w:p w:rsidR="005F7F2D" w:rsidRPr="001902B7" w:rsidRDefault="005F7F2D" w:rsidP="00A33DAA">
            <w:pPr>
              <w:pStyle w:val="Normlny0"/>
              <w:widowControl/>
              <w:contextualSpacing/>
              <w:jc w:val="both"/>
            </w:pPr>
          </w:p>
          <w:p w:rsidR="005F7F2D" w:rsidRPr="001902B7" w:rsidRDefault="005F7F2D" w:rsidP="00A33DAA">
            <w:pPr>
              <w:pStyle w:val="Normlny0"/>
              <w:widowControl/>
              <w:contextualSpacing/>
              <w:jc w:val="both"/>
            </w:pPr>
          </w:p>
          <w:p w:rsidR="005F7F2D" w:rsidRPr="001902B7" w:rsidRDefault="005F7F2D" w:rsidP="00A33DAA">
            <w:pPr>
              <w:pStyle w:val="Normlny0"/>
              <w:widowControl/>
              <w:contextualSpacing/>
              <w:jc w:val="both"/>
            </w:pPr>
          </w:p>
          <w:p w:rsidR="00496F0F" w:rsidRDefault="00496F0F" w:rsidP="00A33DAA">
            <w:pPr>
              <w:pStyle w:val="Normlny0"/>
              <w:widowControl/>
              <w:contextualSpacing/>
              <w:jc w:val="both"/>
            </w:pPr>
          </w:p>
          <w:p w:rsidR="00496F0F" w:rsidRDefault="0016543B" w:rsidP="00A33DAA">
            <w:pPr>
              <w:pStyle w:val="Normlny0"/>
              <w:widowControl/>
              <w:contextualSpacing/>
              <w:jc w:val="both"/>
            </w:pPr>
            <w:r w:rsidRPr="0016543B">
              <w:t>Finančná spravodajská jednotka spolupracuje s príslušnými orgánmi členských štátov, Európskou komisiou, Radou Európskej únie, Sekretariátom Rady Európskej únie a účastníkmi Európskeho systému finančného dohľadu, najmä pri výmene a preverovaní informácií potrebných pri predchádzaní a odhaľovaní legalizácie a financovania terorizmu, a to bez zbytočného odkladu a z vlastného podnetu alebo na základe dožiadania.</w:t>
            </w:r>
          </w:p>
          <w:p w:rsidR="0016543B" w:rsidRPr="001902B7" w:rsidRDefault="0016543B" w:rsidP="00A33DAA">
            <w:pPr>
              <w:pStyle w:val="Normlny0"/>
              <w:widowControl/>
              <w:contextualSpacing/>
              <w:jc w:val="both"/>
            </w:pPr>
          </w:p>
          <w:p w:rsidR="00E92CC2" w:rsidRPr="001902B7" w:rsidRDefault="00E92CC2" w:rsidP="00652B64">
            <w:pPr>
              <w:pStyle w:val="Normlny0"/>
              <w:widowControl/>
              <w:contextualSpacing/>
              <w:jc w:val="both"/>
            </w:pPr>
            <w:r w:rsidRPr="001902B7">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Borders>
              <w:top w:val="single" w:sz="4" w:space="0" w:color="auto"/>
              <w:left w:val="single" w:sz="4" w:space="0" w:color="auto"/>
              <w:bottom w:val="single" w:sz="4" w:space="0" w:color="auto"/>
              <w:right w:val="single" w:sz="4" w:space="0" w:color="auto"/>
            </w:tcBorders>
          </w:tcPr>
          <w:p w:rsidR="005F7F2D" w:rsidRPr="001902B7" w:rsidRDefault="005F7F2D" w:rsidP="00A33DAA">
            <w:pPr>
              <w:widowControl/>
              <w:contextualSpacing/>
              <w:jc w:val="center"/>
              <w:rPr>
                <w:sz w:val="20"/>
                <w:szCs w:val="20"/>
              </w:rPr>
            </w:pPr>
            <w:r w:rsidRPr="001902B7">
              <w:rPr>
                <w:sz w:val="20"/>
                <w:szCs w:val="20"/>
              </w:rPr>
              <w:t>n.</w:t>
            </w:r>
            <w:r w:rsidR="00652B64">
              <w:rPr>
                <w:sz w:val="20"/>
                <w:szCs w:val="20"/>
              </w:rPr>
              <w:t xml:space="preserve"> </w:t>
            </w:r>
            <w:r w:rsidRPr="001902B7">
              <w:rPr>
                <w:sz w:val="20"/>
                <w:szCs w:val="20"/>
              </w:rPr>
              <w:t>a.</w:t>
            </w: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5F7F2D" w:rsidRPr="001902B7" w:rsidRDefault="005F7F2D" w:rsidP="00A33DAA">
            <w:pPr>
              <w:widowControl/>
              <w:contextualSpacing/>
              <w:jc w:val="center"/>
              <w:rPr>
                <w:sz w:val="20"/>
                <w:szCs w:val="20"/>
              </w:rPr>
            </w:pPr>
          </w:p>
          <w:p w:rsidR="004B0C8D" w:rsidRPr="001902B7" w:rsidRDefault="004B0C8D" w:rsidP="00A33DAA">
            <w:pPr>
              <w:widowControl/>
              <w:contextualSpacing/>
              <w:jc w:val="center"/>
              <w:rPr>
                <w:sz w:val="20"/>
                <w:szCs w:val="20"/>
              </w:rPr>
            </w:pPr>
            <w:r w:rsidRPr="001902B7">
              <w:rPr>
                <w:sz w:val="20"/>
                <w:szCs w:val="20"/>
              </w:rPr>
              <w:t>Ú</w:t>
            </w:r>
          </w:p>
        </w:tc>
        <w:tc>
          <w:tcPr>
            <w:tcW w:w="1129" w:type="dxa"/>
            <w:tcBorders>
              <w:top w:val="single" w:sz="4" w:space="0" w:color="auto"/>
              <w:left w:val="single" w:sz="4" w:space="0" w:color="auto"/>
              <w:bottom w:val="single" w:sz="4" w:space="0" w:color="auto"/>
            </w:tcBorders>
          </w:tcPr>
          <w:p w:rsidR="004B0C8D" w:rsidRPr="001902B7" w:rsidRDefault="004B0C8D" w:rsidP="00A33DAA">
            <w:pPr>
              <w:pStyle w:val="Nadpis1"/>
              <w:widowControl/>
              <w:contextualSpacing/>
              <w:rPr>
                <w:b w:val="0"/>
                <w:bCs w:val="0"/>
                <w:sz w:val="20"/>
                <w:szCs w:val="20"/>
              </w:rPr>
            </w:pPr>
          </w:p>
        </w:tc>
      </w:tr>
      <w:tr w:rsidR="00EE3AF6" w:rsidRPr="001902B7" w:rsidTr="00C21926">
        <w:tc>
          <w:tcPr>
            <w:tcW w:w="752" w:type="dxa"/>
            <w:tcBorders>
              <w:top w:val="single" w:sz="4" w:space="0" w:color="auto"/>
              <w:left w:val="single" w:sz="12" w:space="0" w:color="auto"/>
              <w:bottom w:val="single" w:sz="4" w:space="0" w:color="auto"/>
              <w:right w:val="single" w:sz="4" w:space="0" w:color="auto"/>
            </w:tcBorders>
          </w:tcPr>
          <w:p w:rsidR="00EE3AF6" w:rsidRPr="001902B7" w:rsidRDefault="00EE3AF6" w:rsidP="00B1243F">
            <w:pPr>
              <w:contextualSpacing/>
              <w:jc w:val="center"/>
              <w:rPr>
                <w:sz w:val="20"/>
                <w:szCs w:val="20"/>
              </w:rPr>
            </w:pPr>
            <w:r w:rsidRPr="001902B7">
              <w:rPr>
                <w:sz w:val="20"/>
                <w:szCs w:val="20"/>
              </w:rPr>
              <w:t>Č: 19</w:t>
            </w:r>
          </w:p>
          <w:p w:rsidR="00EE3AF6" w:rsidRPr="001902B7" w:rsidRDefault="00EE3AF6" w:rsidP="005A4FBB">
            <w:pPr>
              <w:contextualSpacing/>
              <w:jc w:val="center"/>
              <w:rPr>
                <w:sz w:val="20"/>
                <w:szCs w:val="20"/>
              </w:rPr>
            </w:pPr>
            <w:r w:rsidRPr="001902B7">
              <w:rPr>
                <w:sz w:val="20"/>
                <w:szCs w:val="20"/>
              </w:rPr>
              <w:t>O:</w:t>
            </w:r>
            <w:r w:rsidR="00D85556">
              <w:rPr>
                <w:sz w:val="20"/>
                <w:szCs w:val="20"/>
              </w:rPr>
              <w:t xml:space="preserve"> </w:t>
            </w:r>
            <w:r w:rsidRPr="001902B7">
              <w:rPr>
                <w:sz w:val="20"/>
                <w:szCs w:val="20"/>
              </w:rPr>
              <w:t>3</w:t>
            </w:r>
          </w:p>
        </w:tc>
        <w:tc>
          <w:tcPr>
            <w:tcW w:w="4253"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Default"/>
              <w:contextualSpacing/>
              <w:jc w:val="both"/>
              <w:rPr>
                <w:sz w:val="20"/>
                <w:szCs w:val="20"/>
              </w:rPr>
            </w:pPr>
            <w:r w:rsidRPr="001902B7">
              <w:rPr>
                <w:sz w:val="20"/>
                <w:szCs w:val="20"/>
              </w:rPr>
              <w:t>Štatistiky uvedené v odseku 1 obsahujú v každom prípade tieto informácie:</w:t>
            </w:r>
          </w:p>
          <w:p w:rsidR="00EE3AF6" w:rsidRPr="001902B7" w:rsidRDefault="00EE3AF6" w:rsidP="00A33DAA">
            <w:pPr>
              <w:pStyle w:val="Default"/>
              <w:contextualSpacing/>
              <w:jc w:val="both"/>
              <w:rPr>
                <w:sz w:val="20"/>
                <w:szCs w:val="20"/>
              </w:rPr>
            </w:pPr>
            <w:r w:rsidRPr="001902B7">
              <w:rPr>
                <w:sz w:val="20"/>
                <w:szCs w:val="20"/>
              </w:rPr>
              <w:t xml:space="preserve">a) počet vyhľadávaní, ktoré uskutočnili určené príslušné orgány v súlade s článkom 4; </w:t>
            </w:r>
          </w:p>
          <w:p w:rsidR="00EE3AF6" w:rsidRPr="001902B7" w:rsidRDefault="00EE3AF6" w:rsidP="00A33DAA">
            <w:pPr>
              <w:pStyle w:val="Default"/>
              <w:contextualSpacing/>
              <w:jc w:val="both"/>
              <w:rPr>
                <w:sz w:val="20"/>
                <w:szCs w:val="20"/>
              </w:rPr>
            </w:pPr>
            <w:r w:rsidRPr="001902B7">
              <w:rPr>
                <w:sz w:val="20"/>
                <w:szCs w:val="20"/>
              </w:rPr>
              <w:t>b) údaje vypovedajúce o počte žiadostí zaslaných jednotlivými orgánmi podľa tejto smernice, opatrenia prijaté v nadväznosti na tieto žiadosti, počet vyšetrovaných prípadov, počet stíhaných osôb a počet osôb odsúdených za spáchanie závažných trestných činov, ak sú takéto informácie k dispozícii;</w:t>
            </w:r>
          </w:p>
          <w:p w:rsidR="00EE3AF6" w:rsidRPr="001902B7" w:rsidRDefault="00EE3AF6" w:rsidP="00A33DAA">
            <w:pPr>
              <w:pStyle w:val="Default"/>
              <w:contextualSpacing/>
              <w:jc w:val="both"/>
              <w:rPr>
                <w:sz w:val="20"/>
                <w:szCs w:val="20"/>
              </w:rPr>
            </w:pPr>
            <w:r w:rsidRPr="001902B7">
              <w:rPr>
                <w:sz w:val="20"/>
                <w:szCs w:val="20"/>
              </w:rPr>
              <w:t>c) údaje vypovedajúce o čase, ktorý uplynie od prijatia žiadosti do odpovedania na žiadosť orgánom;</w:t>
            </w:r>
          </w:p>
          <w:p w:rsidR="00EE3AF6" w:rsidRPr="001902B7" w:rsidRDefault="00EE3AF6" w:rsidP="00A33DAA">
            <w:pPr>
              <w:pStyle w:val="Default"/>
              <w:contextualSpacing/>
              <w:jc w:val="both"/>
              <w:rPr>
                <w:sz w:val="20"/>
                <w:szCs w:val="20"/>
              </w:rPr>
            </w:pPr>
            <w:r w:rsidRPr="001902B7">
              <w:rPr>
                <w:sz w:val="20"/>
                <w:szCs w:val="20"/>
              </w:rPr>
              <w:t>d) ak sú k dispozícii, údaje vypovedajúce o nákladoch na ľudské alebo IT zdroje vyhradené na vnútroštátne a cezhraničné žiadosti, ktoré patria do rozsahu pôsobnosti tejto smernice.</w:t>
            </w:r>
          </w:p>
        </w:tc>
        <w:tc>
          <w:tcPr>
            <w:tcW w:w="708" w:type="dxa"/>
            <w:tcBorders>
              <w:top w:val="single" w:sz="4" w:space="0" w:color="auto"/>
              <w:left w:val="single" w:sz="4" w:space="0" w:color="auto"/>
              <w:bottom w:val="single" w:sz="4" w:space="0" w:color="auto"/>
              <w:right w:val="single" w:sz="12" w:space="0" w:color="auto"/>
            </w:tcBorders>
          </w:tcPr>
          <w:p w:rsidR="00EE3AF6" w:rsidRPr="001902B7" w:rsidRDefault="00EE3AF6"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496F0F" w:rsidRPr="001902B7" w:rsidRDefault="00496F0F" w:rsidP="00496F0F">
            <w:pPr>
              <w:pStyle w:val="Normlny0"/>
              <w:widowControl/>
              <w:contextualSpacing/>
              <w:jc w:val="center"/>
            </w:pPr>
            <w:r>
              <w:t>návrh zákona</w:t>
            </w:r>
          </w:p>
        </w:tc>
        <w:tc>
          <w:tcPr>
            <w:tcW w:w="708"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r w:rsidRPr="001902B7">
              <w:t xml:space="preserve">§: </w:t>
            </w:r>
            <w:r w:rsidR="00652B64">
              <w:t>10</w:t>
            </w:r>
          </w:p>
          <w:p w:rsidR="00EE3AF6" w:rsidRPr="001902B7" w:rsidRDefault="00EE3AF6" w:rsidP="00A33DAA">
            <w:pPr>
              <w:pStyle w:val="Normlny0"/>
              <w:widowControl/>
              <w:contextualSpacing/>
              <w:jc w:val="center"/>
            </w:pPr>
            <w:r w:rsidRPr="001902B7">
              <w:t>O:</w:t>
            </w:r>
            <w:r w:rsidR="00652B64">
              <w:t xml:space="preserve"> </w:t>
            </w:r>
            <w:r w:rsidRPr="001902B7">
              <w:t>1</w:t>
            </w:r>
          </w:p>
          <w:p w:rsidR="00EE3AF6" w:rsidRPr="001902B7" w:rsidRDefault="00EE3AF6" w:rsidP="00652B64">
            <w:pPr>
              <w:pStyle w:val="Normlny0"/>
              <w:widowControl/>
              <w:contextualSpacing/>
            </w:pPr>
          </w:p>
        </w:tc>
        <w:tc>
          <w:tcPr>
            <w:tcW w:w="6379" w:type="dxa"/>
            <w:tcBorders>
              <w:top w:val="single" w:sz="4" w:space="0" w:color="auto"/>
              <w:left w:val="single" w:sz="4" w:space="0" w:color="auto"/>
              <w:bottom w:val="single" w:sz="4" w:space="0" w:color="auto"/>
              <w:right w:val="single" w:sz="4" w:space="0" w:color="auto"/>
            </w:tcBorders>
          </w:tcPr>
          <w:p w:rsidR="00EE3AF6" w:rsidRPr="001902B7" w:rsidRDefault="00652B64" w:rsidP="00A33DAA">
            <w:pPr>
              <w:contextualSpacing/>
              <w:jc w:val="both"/>
              <w:rPr>
                <w:sz w:val="20"/>
                <w:szCs w:val="20"/>
              </w:rPr>
            </w:pPr>
            <w:r w:rsidRPr="009F4F17">
              <w:rPr>
                <w:sz w:val="20"/>
                <w:szCs w:val="20"/>
              </w:rPr>
              <w:t>Ministerstvo financií vypracúva súhrnnú správu o prevádzke centrálneho registra účtov za kalendárny rok, ktorej súčasťou je aj počet vyhľadávaní podľa oprávnených orgánov, popis prijatých opatrení podľa § 6 ods. 1 až 3 a informácie o finančných nákladoch spojených s prevádzkou centrálneho registra účtov.</w:t>
            </w:r>
          </w:p>
        </w:tc>
        <w:tc>
          <w:tcPr>
            <w:tcW w:w="567"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r w:rsidRPr="001902B7">
              <w:t>Ú</w:t>
            </w:r>
          </w:p>
        </w:tc>
        <w:tc>
          <w:tcPr>
            <w:tcW w:w="1129" w:type="dxa"/>
            <w:tcBorders>
              <w:top w:val="single" w:sz="4" w:space="0" w:color="auto"/>
              <w:left w:val="single" w:sz="4" w:space="0" w:color="auto"/>
              <w:bottom w:val="single" w:sz="4" w:space="0" w:color="auto"/>
            </w:tcBorders>
          </w:tcPr>
          <w:p w:rsidR="00EE3AF6" w:rsidRPr="001902B7" w:rsidRDefault="00EE3AF6" w:rsidP="00A33DAA">
            <w:pPr>
              <w:pStyle w:val="Nadpis1"/>
              <w:widowControl/>
              <w:contextualSpacing/>
              <w:rPr>
                <w:b w:val="0"/>
                <w:bCs w:val="0"/>
                <w:sz w:val="20"/>
                <w:szCs w:val="20"/>
              </w:rPr>
            </w:pPr>
          </w:p>
        </w:tc>
      </w:tr>
      <w:tr w:rsidR="00652B64" w:rsidRPr="001902B7" w:rsidTr="00C21926">
        <w:tc>
          <w:tcPr>
            <w:tcW w:w="752" w:type="dxa"/>
            <w:tcBorders>
              <w:top w:val="single" w:sz="4" w:space="0" w:color="auto"/>
              <w:left w:val="single" w:sz="12" w:space="0" w:color="auto"/>
              <w:bottom w:val="single" w:sz="4" w:space="0" w:color="auto"/>
              <w:right w:val="single" w:sz="4" w:space="0" w:color="auto"/>
            </w:tcBorders>
          </w:tcPr>
          <w:p w:rsidR="00652B64" w:rsidRPr="001902B7" w:rsidRDefault="00652B64" w:rsidP="00B1243F">
            <w:pPr>
              <w:contextualSpacing/>
              <w:jc w:val="center"/>
              <w:rPr>
                <w:sz w:val="20"/>
                <w:szCs w:val="20"/>
              </w:rPr>
            </w:pPr>
            <w:r w:rsidRPr="001902B7">
              <w:rPr>
                <w:sz w:val="20"/>
                <w:szCs w:val="20"/>
              </w:rPr>
              <w:t>Č: 19</w:t>
            </w:r>
          </w:p>
          <w:p w:rsidR="00652B64" w:rsidRPr="001902B7" w:rsidRDefault="00652B64" w:rsidP="00B1243F">
            <w:pPr>
              <w:contextualSpacing/>
              <w:jc w:val="center"/>
              <w:rPr>
                <w:sz w:val="20"/>
                <w:szCs w:val="20"/>
              </w:rPr>
            </w:pPr>
            <w:r w:rsidRPr="001902B7">
              <w:rPr>
                <w:sz w:val="20"/>
                <w:szCs w:val="20"/>
              </w:rPr>
              <w:t>O:</w:t>
            </w:r>
            <w:r>
              <w:rPr>
                <w:sz w:val="20"/>
                <w:szCs w:val="20"/>
              </w:rPr>
              <w:t xml:space="preserve"> </w:t>
            </w:r>
            <w:r w:rsidRPr="001902B7">
              <w:rPr>
                <w:sz w:val="20"/>
                <w:szCs w:val="20"/>
              </w:rPr>
              <w:t>4</w:t>
            </w:r>
          </w:p>
        </w:tc>
        <w:tc>
          <w:tcPr>
            <w:tcW w:w="4253" w:type="dxa"/>
            <w:tcBorders>
              <w:top w:val="single" w:sz="4" w:space="0" w:color="auto"/>
              <w:left w:val="single" w:sz="4" w:space="0" w:color="auto"/>
              <w:bottom w:val="single" w:sz="4" w:space="0" w:color="auto"/>
              <w:right w:val="single" w:sz="4" w:space="0" w:color="auto"/>
            </w:tcBorders>
          </w:tcPr>
          <w:p w:rsidR="00652B64" w:rsidRPr="001902B7" w:rsidRDefault="00652B64" w:rsidP="00652B64">
            <w:pPr>
              <w:pStyle w:val="Default"/>
              <w:contextualSpacing/>
              <w:jc w:val="both"/>
              <w:rPr>
                <w:sz w:val="20"/>
                <w:szCs w:val="20"/>
              </w:rPr>
            </w:pPr>
            <w:r w:rsidRPr="001902B7">
              <w:rPr>
                <w:sz w:val="20"/>
                <w:szCs w:val="20"/>
              </w:rPr>
              <w:t xml:space="preserve">Členské štáty zabezpečujú vypracúvanie a zber štatistických údajov a každoročne zasielajú </w:t>
            </w:r>
            <w:r w:rsidRPr="001902B7">
              <w:rPr>
                <w:sz w:val="20"/>
                <w:szCs w:val="20"/>
              </w:rPr>
              <w:lastRenderedPageBreak/>
              <w:t>štatistiky uvedené v odseku 3 Komisii.</w:t>
            </w:r>
          </w:p>
        </w:tc>
        <w:tc>
          <w:tcPr>
            <w:tcW w:w="708" w:type="dxa"/>
            <w:tcBorders>
              <w:top w:val="single" w:sz="4" w:space="0" w:color="auto"/>
              <w:left w:val="single" w:sz="4" w:space="0" w:color="auto"/>
              <w:bottom w:val="single" w:sz="4" w:space="0" w:color="auto"/>
              <w:right w:val="single" w:sz="12" w:space="0" w:color="auto"/>
            </w:tcBorders>
          </w:tcPr>
          <w:p w:rsidR="00652B64" w:rsidRPr="001902B7" w:rsidRDefault="00652B64" w:rsidP="00652B64">
            <w:pPr>
              <w:widowControl/>
              <w:contextualSpacing/>
              <w:jc w:val="center"/>
              <w:rPr>
                <w:sz w:val="20"/>
                <w:szCs w:val="20"/>
              </w:rPr>
            </w:pPr>
            <w:r w:rsidRPr="001902B7">
              <w:rPr>
                <w:sz w:val="20"/>
                <w:szCs w:val="20"/>
              </w:rPr>
              <w:lastRenderedPageBreak/>
              <w:t>N</w:t>
            </w: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rPr>
                <w:sz w:val="20"/>
                <w:szCs w:val="20"/>
              </w:rPr>
            </w:pPr>
          </w:p>
        </w:tc>
        <w:tc>
          <w:tcPr>
            <w:tcW w:w="993" w:type="dxa"/>
            <w:tcBorders>
              <w:top w:val="single" w:sz="4" w:space="0" w:color="auto"/>
              <w:left w:val="nil"/>
              <w:bottom w:val="single" w:sz="4" w:space="0" w:color="auto"/>
              <w:right w:val="single" w:sz="4" w:space="0" w:color="auto"/>
            </w:tcBorders>
          </w:tcPr>
          <w:p w:rsidR="00652B64" w:rsidRPr="001902B7" w:rsidRDefault="00652B64" w:rsidP="00652B64">
            <w:pPr>
              <w:pStyle w:val="Normlny0"/>
              <w:widowControl/>
              <w:contextualSpacing/>
              <w:jc w:val="center"/>
            </w:pPr>
            <w:r w:rsidRPr="001902B7">
              <w:lastRenderedPageBreak/>
              <w:t>zákon</w:t>
            </w:r>
            <w:r>
              <w:t xml:space="preserve"> </w:t>
            </w:r>
            <w:r w:rsidRPr="001902B7">
              <w:t xml:space="preserve">č. 297/2008 </w:t>
            </w:r>
            <w:r w:rsidRPr="001902B7">
              <w:lastRenderedPageBreak/>
              <w:t>Z. z .</w:t>
            </w: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pStyle w:val="Normlny0"/>
              <w:widowControl/>
              <w:contextualSpacing/>
              <w:jc w:val="center"/>
            </w:pPr>
            <w:r>
              <w:t>z</w:t>
            </w:r>
            <w:r w:rsidRPr="001902B7">
              <w:t xml:space="preserve">ákon č. </w:t>
            </w:r>
          </w:p>
          <w:p w:rsidR="00652B64" w:rsidRPr="001902B7" w:rsidRDefault="00652B64" w:rsidP="00652B64">
            <w:pPr>
              <w:widowControl/>
              <w:contextualSpacing/>
              <w:jc w:val="center"/>
              <w:rPr>
                <w:sz w:val="20"/>
                <w:szCs w:val="20"/>
              </w:rPr>
            </w:pPr>
            <w:r w:rsidRPr="001902B7">
              <w:rPr>
                <w:sz w:val="20"/>
                <w:szCs w:val="20"/>
              </w:rPr>
              <w:t>575/2001 Z. z</w:t>
            </w:r>
          </w:p>
        </w:tc>
        <w:tc>
          <w:tcPr>
            <w:tcW w:w="708" w:type="dxa"/>
            <w:tcBorders>
              <w:top w:val="single" w:sz="4" w:space="0" w:color="auto"/>
              <w:left w:val="single" w:sz="4" w:space="0" w:color="auto"/>
              <w:bottom w:val="single" w:sz="4" w:space="0" w:color="auto"/>
              <w:right w:val="single" w:sz="4" w:space="0" w:color="auto"/>
            </w:tcBorders>
          </w:tcPr>
          <w:p w:rsidR="00652B64" w:rsidRPr="001902B7" w:rsidRDefault="00652B64" w:rsidP="00652B64">
            <w:pPr>
              <w:widowControl/>
              <w:contextualSpacing/>
              <w:jc w:val="center"/>
              <w:rPr>
                <w:sz w:val="20"/>
                <w:szCs w:val="20"/>
              </w:rPr>
            </w:pPr>
            <w:r w:rsidRPr="001902B7">
              <w:rPr>
                <w:sz w:val="20"/>
                <w:szCs w:val="20"/>
              </w:rPr>
              <w:lastRenderedPageBreak/>
              <w:t>§: 28</w:t>
            </w:r>
          </w:p>
          <w:p w:rsidR="00652B64" w:rsidRPr="001902B7" w:rsidRDefault="00652B64" w:rsidP="00652B64">
            <w:pPr>
              <w:widowControl/>
              <w:contextualSpacing/>
              <w:jc w:val="center"/>
              <w:rPr>
                <w:sz w:val="20"/>
                <w:szCs w:val="20"/>
              </w:rPr>
            </w:pPr>
            <w:r w:rsidRPr="001902B7">
              <w:rPr>
                <w:sz w:val="20"/>
                <w:szCs w:val="20"/>
              </w:rPr>
              <w:t>O: 1</w:t>
            </w:r>
          </w:p>
          <w:p w:rsidR="00652B64" w:rsidRPr="001902B7" w:rsidRDefault="00652B64" w:rsidP="00652B64">
            <w:pPr>
              <w:widowControl/>
              <w:contextualSpacing/>
              <w:jc w:val="center"/>
              <w:rPr>
                <w:sz w:val="20"/>
                <w:szCs w:val="20"/>
              </w:rPr>
            </w:pPr>
            <w:r w:rsidRPr="001902B7">
              <w:rPr>
                <w:sz w:val="20"/>
                <w:szCs w:val="20"/>
              </w:rPr>
              <w:lastRenderedPageBreak/>
              <w:t>V: 1</w:t>
            </w: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r w:rsidRPr="001902B7">
              <w:rPr>
                <w:sz w:val="20"/>
                <w:szCs w:val="20"/>
              </w:rPr>
              <w:t>§: 35</w:t>
            </w:r>
          </w:p>
          <w:p w:rsidR="00652B64" w:rsidRPr="001902B7" w:rsidRDefault="00652B64" w:rsidP="00652B64">
            <w:pPr>
              <w:widowControl/>
              <w:contextualSpacing/>
              <w:jc w:val="center"/>
              <w:rPr>
                <w:sz w:val="20"/>
                <w:szCs w:val="20"/>
              </w:rPr>
            </w:pPr>
            <w:r w:rsidRPr="001902B7">
              <w:rPr>
                <w:sz w:val="20"/>
                <w:szCs w:val="20"/>
              </w:rPr>
              <w:t>O: 7</w:t>
            </w:r>
          </w:p>
          <w:p w:rsidR="00652B64" w:rsidRPr="001902B7" w:rsidRDefault="00652B64" w:rsidP="00652B64">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4D6A3C" w:rsidRDefault="004D6A3C" w:rsidP="004D6A3C">
            <w:pPr>
              <w:pStyle w:val="Normlny0"/>
              <w:widowControl/>
              <w:contextualSpacing/>
              <w:jc w:val="both"/>
            </w:pPr>
            <w:r w:rsidRPr="0016543B">
              <w:lastRenderedPageBreak/>
              <w:t xml:space="preserve">Finančná spravodajská jednotka spolupracuje s príslušnými orgánmi členských štátov, Európskou komisiou, Radou Európskej únie, Sekretariátom </w:t>
            </w:r>
            <w:r w:rsidRPr="0016543B">
              <w:lastRenderedPageBreak/>
              <w:t>Rady Európskej únie a účastníkmi Európskeho systému finančného dohľadu, najmä pri výmene a preverovaní informácií potrebných pri predchádzaní a odhaľovaní legalizácie a financovania terorizmu, a to bez zbytočného odkladu a z vlastného podnetu alebo na základe dožiadania.</w:t>
            </w:r>
          </w:p>
          <w:p w:rsidR="00652B64" w:rsidRPr="001902B7" w:rsidRDefault="00652B64" w:rsidP="00652B64">
            <w:pPr>
              <w:pStyle w:val="Normlny0"/>
              <w:widowControl/>
              <w:contextualSpacing/>
              <w:jc w:val="both"/>
            </w:pPr>
          </w:p>
          <w:p w:rsidR="00652B64" w:rsidRPr="001902B7" w:rsidRDefault="00652B64" w:rsidP="00652B64">
            <w:pPr>
              <w:pStyle w:val="Normlny0"/>
              <w:widowControl/>
              <w:contextualSpacing/>
              <w:jc w:val="both"/>
            </w:pPr>
            <w:r w:rsidRPr="001902B7">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Borders>
              <w:top w:val="single" w:sz="4" w:space="0" w:color="auto"/>
              <w:left w:val="single" w:sz="4" w:space="0" w:color="auto"/>
              <w:bottom w:val="single" w:sz="4" w:space="0" w:color="auto"/>
              <w:right w:val="single" w:sz="4" w:space="0" w:color="auto"/>
            </w:tcBorders>
          </w:tcPr>
          <w:p w:rsidR="00652B64" w:rsidRPr="001902B7" w:rsidRDefault="00652B64" w:rsidP="00652B64">
            <w:pPr>
              <w:pStyle w:val="Normlny0"/>
              <w:widowControl/>
              <w:contextualSpacing/>
              <w:jc w:val="center"/>
            </w:pPr>
            <w:r w:rsidRPr="001902B7">
              <w:lastRenderedPageBreak/>
              <w:t>Ú</w:t>
            </w:r>
          </w:p>
        </w:tc>
        <w:tc>
          <w:tcPr>
            <w:tcW w:w="1129" w:type="dxa"/>
            <w:tcBorders>
              <w:top w:val="single" w:sz="4" w:space="0" w:color="auto"/>
              <w:left w:val="single" w:sz="4" w:space="0" w:color="auto"/>
              <w:bottom w:val="single" w:sz="4" w:space="0" w:color="auto"/>
            </w:tcBorders>
          </w:tcPr>
          <w:p w:rsidR="00652B64" w:rsidRPr="001902B7" w:rsidRDefault="00652B64" w:rsidP="00652B64">
            <w:pPr>
              <w:pStyle w:val="Nadpis1"/>
              <w:widowControl/>
              <w:contextualSpacing/>
              <w:rPr>
                <w:b w:val="0"/>
                <w:bCs w:val="0"/>
                <w:sz w:val="20"/>
                <w:szCs w:val="20"/>
              </w:rPr>
            </w:pPr>
          </w:p>
        </w:tc>
      </w:tr>
      <w:tr w:rsidR="00EE3AF6" w:rsidRPr="001902B7" w:rsidTr="00C21926">
        <w:tc>
          <w:tcPr>
            <w:tcW w:w="752" w:type="dxa"/>
            <w:tcBorders>
              <w:top w:val="single" w:sz="4" w:space="0" w:color="auto"/>
              <w:left w:val="single" w:sz="12" w:space="0" w:color="auto"/>
              <w:bottom w:val="single" w:sz="4" w:space="0" w:color="auto"/>
              <w:right w:val="single" w:sz="4" w:space="0" w:color="auto"/>
            </w:tcBorders>
          </w:tcPr>
          <w:p w:rsidR="00EE3AF6" w:rsidRPr="001902B7" w:rsidRDefault="00EE3AF6" w:rsidP="00B1243F">
            <w:pPr>
              <w:contextualSpacing/>
              <w:jc w:val="center"/>
              <w:rPr>
                <w:sz w:val="20"/>
                <w:szCs w:val="20"/>
              </w:rPr>
            </w:pPr>
            <w:r w:rsidRPr="001902B7">
              <w:rPr>
                <w:sz w:val="20"/>
                <w:szCs w:val="20"/>
              </w:rPr>
              <w:t>Č: 20</w:t>
            </w:r>
          </w:p>
          <w:p w:rsidR="00EE3AF6" w:rsidRPr="001902B7" w:rsidRDefault="00EE3AF6" w:rsidP="00B1243F">
            <w:pPr>
              <w:contextualSpacing/>
              <w:jc w:val="center"/>
              <w:rPr>
                <w:sz w:val="20"/>
                <w:szCs w:val="20"/>
              </w:rPr>
            </w:pPr>
            <w:r w:rsidRPr="001902B7">
              <w:rPr>
                <w:sz w:val="20"/>
                <w:szCs w:val="20"/>
              </w:rPr>
              <w:t>O:</w:t>
            </w:r>
            <w:r w:rsidR="00D85556">
              <w:rPr>
                <w:sz w:val="20"/>
                <w:szCs w:val="20"/>
              </w:rPr>
              <w:t xml:space="preserve"> </w:t>
            </w:r>
            <w:r w:rsidRPr="001902B7">
              <w:rPr>
                <w:sz w:val="20"/>
                <w:szCs w:val="20"/>
              </w:rPr>
              <w:t>1</w:t>
            </w:r>
          </w:p>
        </w:tc>
        <w:tc>
          <w:tcPr>
            <w:tcW w:w="4253"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Default"/>
              <w:contextualSpacing/>
              <w:jc w:val="both"/>
              <w:rPr>
                <w:sz w:val="20"/>
                <w:szCs w:val="20"/>
              </w:rPr>
            </w:pPr>
            <w:r w:rsidRPr="001902B7">
              <w:rPr>
                <w:sz w:val="20"/>
                <w:szCs w:val="20"/>
              </w:rPr>
              <w:t>Táto smernica členským štátom nebráni v tom, aby medzi sebou navzájom naďalej uplatňovali alebo uzatvárali dvojstranné alebo mnohostranné dohody alebo dojednania o výmene informácií medzi príslušnými orgánmi, pokiaľ sú takéto dohody alebo dojednania v súlade s právom Únie a osobitne s touto smernicou.</w:t>
            </w:r>
          </w:p>
        </w:tc>
        <w:tc>
          <w:tcPr>
            <w:tcW w:w="708" w:type="dxa"/>
            <w:tcBorders>
              <w:top w:val="single" w:sz="4" w:space="0" w:color="auto"/>
              <w:left w:val="single" w:sz="4" w:space="0" w:color="auto"/>
              <w:bottom w:val="single" w:sz="4" w:space="0" w:color="auto"/>
              <w:right w:val="single" w:sz="12" w:space="0" w:color="auto"/>
            </w:tcBorders>
          </w:tcPr>
          <w:p w:rsidR="00EE3AF6" w:rsidRPr="001902B7" w:rsidRDefault="00652B64" w:rsidP="00A33DAA">
            <w:pPr>
              <w:widowControl/>
              <w:contextualSpacing/>
              <w:jc w:val="center"/>
              <w:rPr>
                <w:sz w:val="20"/>
                <w:szCs w:val="20"/>
              </w:rPr>
            </w:pPr>
            <w:r>
              <w:rPr>
                <w:sz w:val="20"/>
                <w:szCs w:val="20"/>
              </w:rPr>
              <w:t>n. a.</w:t>
            </w:r>
          </w:p>
        </w:tc>
        <w:tc>
          <w:tcPr>
            <w:tcW w:w="993" w:type="dxa"/>
            <w:tcBorders>
              <w:top w:val="single" w:sz="4" w:space="0" w:color="auto"/>
              <w:left w:val="nil"/>
              <w:bottom w:val="single" w:sz="4" w:space="0" w:color="auto"/>
              <w:right w:val="single" w:sz="4" w:space="0" w:color="auto"/>
            </w:tcBorders>
          </w:tcPr>
          <w:p w:rsidR="00EE3AF6" w:rsidRPr="001902B7" w:rsidRDefault="00EE3AF6" w:rsidP="00C41D3F">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EE3AF6" w:rsidRPr="001902B7" w:rsidRDefault="00EE3AF6" w:rsidP="00C41D3F">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EE3AF6" w:rsidRPr="001902B7" w:rsidRDefault="00EE3AF6" w:rsidP="00C41D3F">
            <w:pPr>
              <w:pStyle w:val="Default"/>
              <w:contextualSpacing/>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E3AF6" w:rsidRPr="001902B7" w:rsidRDefault="00652B64" w:rsidP="00A33DAA">
            <w:pPr>
              <w:pStyle w:val="Normlny0"/>
              <w:widowControl/>
              <w:contextualSpacing/>
              <w:jc w:val="center"/>
            </w:pPr>
            <w:r>
              <w:t>n. a.</w:t>
            </w:r>
          </w:p>
        </w:tc>
        <w:tc>
          <w:tcPr>
            <w:tcW w:w="1129" w:type="dxa"/>
            <w:tcBorders>
              <w:top w:val="single" w:sz="4" w:space="0" w:color="auto"/>
              <w:left w:val="single" w:sz="4" w:space="0" w:color="auto"/>
              <w:bottom w:val="single" w:sz="4" w:space="0" w:color="auto"/>
            </w:tcBorders>
          </w:tcPr>
          <w:p w:rsidR="00EE3AF6" w:rsidRPr="001902B7" w:rsidRDefault="00EE3AF6" w:rsidP="00A33DAA">
            <w:pPr>
              <w:pStyle w:val="Nadpis1"/>
              <w:widowControl/>
              <w:contextualSpacing/>
              <w:rPr>
                <w:b w:val="0"/>
                <w:bCs w:val="0"/>
                <w:sz w:val="20"/>
                <w:szCs w:val="20"/>
              </w:rPr>
            </w:pPr>
          </w:p>
        </w:tc>
      </w:tr>
      <w:tr w:rsidR="00EE3AF6" w:rsidRPr="001902B7" w:rsidTr="00C21926">
        <w:tc>
          <w:tcPr>
            <w:tcW w:w="752" w:type="dxa"/>
            <w:tcBorders>
              <w:top w:val="single" w:sz="4" w:space="0" w:color="auto"/>
              <w:left w:val="single" w:sz="12" w:space="0" w:color="auto"/>
              <w:bottom w:val="single" w:sz="4" w:space="0" w:color="auto"/>
              <w:right w:val="single" w:sz="4" w:space="0" w:color="auto"/>
            </w:tcBorders>
          </w:tcPr>
          <w:p w:rsidR="00EE3AF6" w:rsidRPr="001902B7" w:rsidRDefault="00EE3AF6" w:rsidP="00B1243F">
            <w:pPr>
              <w:contextualSpacing/>
              <w:jc w:val="center"/>
              <w:rPr>
                <w:sz w:val="20"/>
                <w:szCs w:val="20"/>
              </w:rPr>
            </w:pPr>
            <w:r w:rsidRPr="001902B7">
              <w:rPr>
                <w:sz w:val="20"/>
                <w:szCs w:val="20"/>
              </w:rPr>
              <w:t>Č:</w:t>
            </w:r>
            <w:r w:rsidR="00D85556">
              <w:rPr>
                <w:sz w:val="20"/>
                <w:szCs w:val="20"/>
              </w:rPr>
              <w:t xml:space="preserve"> </w:t>
            </w:r>
            <w:r w:rsidRPr="001902B7">
              <w:rPr>
                <w:sz w:val="20"/>
                <w:szCs w:val="20"/>
              </w:rPr>
              <w:t>20</w:t>
            </w:r>
          </w:p>
          <w:p w:rsidR="00EE3AF6" w:rsidRPr="001902B7" w:rsidRDefault="00EE3AF6" w:rsidP="00B1243F">
            <w:pPr>
              <w:contextualSpacing/>
              <w:jc w:val="center"/>
              <w:rPr>
                <w:sz w:val="20"/>
                <w:szCs w:val="20"/>
              </w:rPr>
            </w:pPr>
            <w:r w:rsidRPr="001902B7">
              <w:rPr>
                <w:sz w:val="20"/>
                <w:szCs w:val="20"/>
              </w:rPr>
              <w:t>O:</w:t>
            </w:r>
            <w:r w:rsidR="00D85556">
              <w:rPr>
                <w:sz w:val="20"/>
                <w:szCs w:val="20"/>
              </w:rPr>
              <w:t xml:space="preserve"> </w:t>
            </w:r>
            <w:r w:rsidRPr="001902B7">
              <w:rPr>
                <w:sz w:val="20"/>
                <w:szCs w:val="20"/>
              </w:rPr>
              <w:t>2</w:t>
            </w:r>
          </w:p>
        </w:tc>
        <w:tc>
          <w:tcPr>
            <w:tcW w:w="4253"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Default"/>
              <w:contextualSpacing/>
              <w:jc w:val="both"/>
              <w:rPr>
                <w:sz w:val="20"/>
                <w:szCs w:val="20"/>
              </w:rPr>
            </w:pPr>
            <w:r w:rsidRPr="001902B7">
              <w:rPr>
                <w:sz w:val="20"/>
                <w:szCs w:val="20"/>
              </w:rPr>
              <w:t>Touto smernicou nie sú dotknuté žiadne povinnosti ani záväzky členských štátov alebo Únie podľa platných dvojstranných alebo mnohostranných dohôd s tretími krajinami.</w:t>
            </w:r>
          </w:p>
        </w:tc>
        <w:tc>
          <w:tcPr>
            <w:tcW w:w="708" w:type="dxa"/>
            <w:tcBorders>
              <w:top w:val="single" w:sz="4" w:space="0" w:color="auto"/>
              <w:left w:val="single" w:sz="4" w:space="0" w:color="auto"/>
              <w:bottom w:val="single" w:sz="4" w:space="0" w:color="auto"/>
              <w:right w:val="single" w:sz="12" w:space="0" w:color="auto"/>
            </w:tcBorders>
          </w:tcPr>
          <w:p w:rsidR="00EE3AF6" w:rsidRPr="001902B7" w:rsidRDefault="00EE3AF6" w:rsidP="00A33DAA">
            <w:pPr>
              <w:widowControl/>
              <w:contextualSpacing/>
              <w:jc w:val="center"/>
              <w:rPr>
                <w:sz w:val="20"/>
                <w:szCs w:val="20"/>
              </w:rPr>
            </w:pPr>
            <w:r w:rsidRPr="001902B7">
              <w:rPr>
                <w:sz w:val="20"/>
                <w:szCs w:val="20"/>
              </w:rPr>
              <w:t>n. a.</w:t>
            </w:r>
          </w:p>
        </w:tc>
        <w:tc>
          <w:tcPr>
            <w:tcW w:w="993" w:type="dxa"/>
            <w:tcBorders>
              <w:top w:val="single" w:sz="4" w:space="0" w:color="auto"/>
              <w:left w:val="nil"/>
              <w:bottom w:val="single" w:sz="4" w:space="0" w:color="auto"/>
              <w:right w:val="single" w:sz="4" w:space="0" w:color="auto"/>
            </w:tcBorders>
          </w:tcPr>
          <w:p w:rsidR="00EE3AF6" w:rsidRPr="001902B7" w:rsidRDefault="00EE3AF6"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both"/>
            </w:pPr>
          </w:p>
        </w:tc>
        <w:tc>
          <w:tcPr>
            <w:tcW w:w="567"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r w:rsidRPr="001902B7">
              <w:t>n. a.</w:t>
            </w:r>
          </w:p>
        </w:tc>
        <w:tc>
          <w:tcPr>
            <w:tcW w:w="1129" w:type="dxa"/>
            <w:tcBorders>
              <w:top w:val="single" w:sz="4" w:space="0" w:color="auto"/>
              <w:left w:val="single" w:sz="4" w:space="0" w:color="auto"/>
              <w:bottom w:val="single" w:sz="4" w:space="0" w:color="auto"/>
            </w:tcBorders>
          </w:tcPr>
          <w:p w:rsidR="00EE3AF6" w:rsidRPr="001902B7" w:rsidRDefault="00EE3AF6" w:rsidP="00A33DAA">
            <w:pPr>
              <w:pStyle w:val="Nadpis1"/>
              <w:widowControl/>
              <w:contextualSpacing/>
              <w:rPr>
                <w:b w:val="0"/>
                <w:bCs w:val="0"/>
                <w:sz w:val="20"/>
                <w:szCs w:val="20"/>
              </w:rPr>
            </w:pPr>
          </w:p>
        </w:tc>
      </w:tr>
      <w:tr w:rsidR="00EE3AF6" w:rsidRPr="001902B7" w:rsidTr="00C21926">
        <w:trPr>
          <w:trHeight w:val="850"/>
        </w:trPr>
        <w:tc>
          <w:tcPr>
            <w:tcW w:w="752" w:type="dxa"/>
            <w:tcBorders>
              <w:top w:val="single" w:sz="4" w:space="0" w:color="auto"/>
              <w:left w:val="single" w:sz="12" w:space="0" w:color="auto"/>
              <w:bottom w:val="single" w:sz="4" w:space="0" w:color="auto"/>
              <w:right w:val="single" w:sz="4" w:space="0" w:color="auto"/>
            </w:tcBorders>
          </w:tcPr>
          <w:p w:rsidR="00EE3AF6" w:rsidRPr="001902B7" w:rsidRDefault="00EE3AF6" w:rsidP="00B1243F">
            <w:pPr>
              <w:contextualSpacing/>
              <w:jc w:val="center"/>
              <w:rPr>
                <w:sz w:val="20"/>
                <w:szCs w:val="20"/>
              </w:rPr>
            </w:pPr>
            <w:r w:rsidRPr="001902B7">
              <w:rPr>
                <w:sz w:val="20"/>
                <w:szCs w:val="20"/>
              </w:rPr>
              <w:t>Č: 20</w:t>
            </w:r>
          </w:p>
          <w:p w:rsidR="00EE3AF6" w:rsidRPr="001902B7" w:rsidRDefault="00EE3AF6" w:rsidP="00B1243F">
            <w:pPr>
              <w:contextualSpacing/>
              <w:jc w:val="center"/>
              <w:rPr>
                <w:sz w:val="20"/>
                <w:szCs w:val="20"/>
              </w:rPr>
            </w:pPr>
            <w:r w:rsidRPr="001902B7">
              <w:rPr>
                <w:sz w:val="20"/>
                <w:szCs w:val="20"/>
              </w:rPr>
              <w:t>O:</w:t>
            </w:r>
            <w:r w:rsidR="00D85556">
              <w:rPr>
                <w:sz w:val="20"/>
                <w:szCs w:val="20"/>
              </w:rPr>
              <w:t xml:space="preserve"> </w:t>
            </w:r>
            <w:r w:rsidRPr="001902B7">
              <w:rPr>
                <w:sz w:val="20"/>
                <w:szCs w:val="20"/>
              </w:rPr>
              <w:t>3</w:t>
            </w:r>
          </w:p>
        </w:tc>
        <w:tc>
          <w:tcPr>
            <w:tcW w:w="4253"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both"/>
            </w:pPr>
            <w:r w:rsidRPr="001902B7">
              <w:t>Bez toho, aby bolo dotknuté rozdelenie právomocí medzi Úniou a členskými štátmi v súlade s právom Únie, členské štáty oznámia Komisii svoj zámer začať rokovania o dohodách patriacich do pôsobnosti kapitoly II tejto smernice medzi členskými štátmi a tretími krajinami, ktoré sú zmluvnými stranami Európskeho hospodárskeho priestoru, a uzavrieť takéto dohody.</w:t>
            </w:r>
          </w:p>
          <w:p w:rsidR="00EE3AF6" w:rsidRPr="001902B7" w:rsidRDefault="00EE3AF6" w:rsidP="00A33DAA">
            <w:pPr>
              <w:pStyle w:val="Normlny0"/>
              <w:widowControl/>
              <w:contextualSpacing/>
              <w:jc w:val="both"/>
            </w:pPr>
            <w:r w:rsidRPr="001902B7">
              <w:t>Ak Komisia do dvoch mesiacov od doručenia oznámenia zámeru členského štátu začať rokovania podľa prvého pododseku dospeje k záveru, že rokovania by pravdepodobne ohrozili príslušné politiky Únie alebo viedli k dohode, ktorá by bola v rozpore s právom Únie, informuje o tom daný členský štát.</w:t>
            </w:r>
          </w:p>
          <w:p w:rsidR="00EE3AF6" w:rsidRPr="001902B7" w:rsidRDefault="00EE3AF6" w:rsidP="00A33DAA">
            <w:pPr>
              <w:pStyle w:val="Normlny0"/>
              <w:widowControl/>
              <w:contextualSpacing/>
              <w:jc w:val="both"/>
            </w:pPr>
            <w:r w:rsidRPr="001902B7">
              <w:t>Členské štáty pravidelne informujú Komisiu o všetkých takýchto rokovaniach a v relevantných prípadoch pozvú Komisiu, aby sa ich zúčastnila ako pozorovateľ.</w:t>
            </w:r>
          </w:p>
          <w:p w:rsidR="00EE3AF6" w:rsidRPr="001902B7" w:rsidRDefault="00EE3AF6" w:rsidP="00A33DAA">
            <w:pPr>
              <w:pStyle w:val="Normlny0"/>
              <w:widowControl/>
              <w:contextualSpacing/>
              <w:jc w:val="both"/>
            </w:pPr>
            <w:r w:rsidRPr="001902B7">
              <w:t xml:space="preserve">Členské štáty sú oprávnené predbežne uplatňovať alebo uzavrieť dohody uvedené v prvom pododseku pod podmienkou, že sú v súlade s právom Únie a nepoškodzujú cieľ a účel príslušných politík Únie. Komisia prijme uvedené rozhodnutie o povolení prostredníctvom vykonávacích aktov. Uvedené </w:t>
            </w:r>
            <w:r w:rsidRPr="001902B7">
              <w:lastRenderedPageBreak/>
              <w:t>vykonávacie akty sa prijmú v súlade s konzultačným postupom uvedeným v článku 22.</w:t>
            </w:r>
          </w:p>
        </w:tc>
        <w:tc>
          <w:tcPr>
            <w:tcW w:w="708" w:type="dxa"/>
            <w:tcBorders>
              <w:top w:val="single" w:sz="4" w:space="0" w:color="auto"/>
              <w:left w:val="single" w:sz="4" w:space="0" w:color="auto"/>
              <w:bottom w:val="single" w:sz="4" w:space="0" w:color="auto"/>
              <w:right w:val="single" w:sz="12" w:space="0" w:color="auto"/>
            </w:tcBorders>
          </w:tcPr>
          <w:p w:rsidR="00EE3AF6" w:rsidRPr="001902B7" w:rsidRDefault="000F6767" w:rsidP="00A33DAA">
            <w:pPr>
              <w:widowControl/>
              <w:contextualSpacing/>
              <w:jc w:val="center"/>
              <w:rPr>
                <w:sz w:val="20"/>
                <w:szCs w:val="20"/>
              </w:rPr>
            </w:pPr>
            <w:r w:rsidRPr="001902B7">
              <w:rPr>
                <w:sz w:val="20"/>
                <w:szCs w:val="20"/>
              </w:rPr>
              <w:lastRenderedPageBreak/>
              <w:t>n.</w:t>
            </w:r>
            <w:r w:rsidR="00652B64">
              <w:rPr>
                <w:sz w:val="20"/>
                <w:szCs w:val="20"/>
              </w:rPr>
              <w:t xml:space="preserve"> </w:t>
            </w:r>
            <w:r w:rsidRPr="001902B7">
              <w:rPr>
                <w:sz w:val="20"/>
                <w:szCs w:val="20"/>
              </w:rPr>
              <w:t>a.</w:t>
            </w:r>
          </w:p>
          <w:p w:rsidR="00EE3AF6" w:rsidRPr="001902B7" w:rsidRDefault="00EE3AF6" w:rsidP="00A33DAA">
            <w:pPr>
              <w:widowControl/>
              <w:contextualSpacing/>
              <w:jc w:val="center"/>
              <w:rPr>
                <w:sz w:val="20"/>
                <w:szCs w:val="20"/>
              </w:rPr>
            </w:pPr>
          </w:p>
          <w:p w:rsidR="00EE3AF6" w:rsidRPr="001902B7" w:rsidRDefault="00EE3AF6" w:rsidP="00A33DAA">
            <w:pPr>
              <w:widowControl/>
              <w:contextualSpacing/>
              <w:jc w:val="center"/>
              <w:rPr>
                <w:sz w:val="20"/>
                <w:szCs w:val="20"/>
              </w:rPr>
            </w:pPr>
          </w:p>
          <w:p w:rsidR="00EE3AF6" w:rsidRPr="001902B7" w:rsidRDefault="00EE3AF6" w:rsidP="00A33DAA">
            <w:pPr>
              <w:widowControl/>
              <w:contextualSpacing/>
              <w:jc w:val="center"/>
              <w:rPr>
                <w:sz w:val="20"/>
                <w:szCs w:val="20"/>
              </w:rPr>
            </w:pPr>
          </w:p>
          <w:p w:rsidR="00EE3AF6" w:rsidRPr="001902B7" w:rsidRDefault="00EE3AF6" w:rsidP="00A33DAA">
            <w:pPr>
              <w:widowControl/>
              <w:contextualSpacing/>
              <w:jc w:val="center"/>
              <w:rPr>
                <w:sz w:val="20"/>
                <w:szCs w:val="20"/>
              </w:rPr>
            </w:pPr>
          </w:p>
          <w:p w:rsidR="00EE3AF6" w:rsidRPr="001902B7" w:rsidRDefault="00EE3AF6" w:rsidP="00A33DAA">
            <w:pPr>
              <w:widowControl/>
              <w:contextualSpacing/>
              <w:jc w:val="center"/>
              <w:rPr>
                <w:sz w:val="20"/>
                <w:szCs w:val="20"/>
              </w:rPr>
            </w:pPr>
          </w:p>
          <w:p w:rsidR="00EE3AF6" w:rsidRPr="001902B7" w:rsidRDefault="00EE3AF6" w:rsidP="00A33DAA">
            <w:pPr>
              <w:widowControl/>
              <w:contextualSpacing/>
              <w:jc w:val="center"/>
              <w:rPr>
                <w:sz w:val="20"/>
                <w:szCs w:val="20"/>
              </w:rPr>
            </w:pPr>
          </w:p>
          <w:p w:rsidR="00EE3AF6" w:rsidRPr="001902B7" w:rsidRDefault="00EE3AF6" w:rsidP="00A33DAA">
            <w:pPr>
              <w:widowControl/>
              <w:contextualSpacing/>
              <w:jc w:val="center"/>
              <w:rPr>
                <w:sz w:val="20"/>
                <w:szCs w:val="20"/>
              </w:rPr>
            </w:pPr>
          </w:p>
          <w:p w:rsidR="00EE3AF6" w:rsidRPr="001902B7" w:rsidRDefault="00EE3AF6" w:rsidP="00A33DAA">
            <w:pPr>
              <w:widowControl/>
              <w:contextualSpacing/>
              <w:jc w:val="center"/>
              <w:rPr>
                <w:sz w:val="20"/>
                <w:szCs w:val="20"/>
              </w:rPr>
            </w:pPr>
          </w:p>
          <w:p w:rsidR="00EE3AF6" w:rsidRPr="001902B7" w:rsidRDefault="00EE3AF6" w:rsidP="00A33DAA">
            <w:pPr>
              <w:widowControl/>
              <w:contextualSpacing/>
              <w:jc w:val="center"/>
              <w:rPr>
                <w:sz w:val="20"/>
                <w:szCs w:val="20"/>
              </w:rPr>
            </w:pPr>
          </w:p>
          <w:p w:rsidR="00EE3AF6" w:rsidRPr="001902B7" w:rsidRDefault="00EE3AF6" w:rsidP="00A33DAA">
            <w:pPr>
              <w:widowControl/>
              <w:contextualSpacing/>
              <w:jc w:val="center"/>
              <w:rPr>
                <w:sz w:val="20"/>
                <w:szCs w:val="20"/>
              </w:rPr>
            </w:pPr>
          </w:p>
          <w:p w:rsidR="00EE3AF6" w:rsidRPr="001902B7" w:rsidRDefault="00EE3AF6" w:rsidP="00A33DAA">
            <w:pPr>
              <w:widowControl/>
              <w:contextualSpacing/>
              <w:jc w:val="center"/>
              <w:rPr>
                <w:sz w:val="20"/>
                <w:szCs w:val="20"/>
              </w:rPr>
            </w:pPr>
          </w:p>
          <w:p w:rsidR="00EE3AF6" w:rsidRPr="001902B7" w:rsidRDefault="00EE3AF6" w:rsidP="00A33DAA">
            <w:pPr>
              <w:widowControl/>
              <w:contextualSpacing/>
              <w:jc w:val="center"/>
              <w:rPr>
                <w:sz w:val="20"/>
                <w:szCs w:val="20"/>
              </w:rPr>
            </w:pPr>
          </w:p>
          <w:p w:rsidR="00EE3AF6" w:rsidRPr="001902B7" w:rsidRDefault="00EE3AF6" w:rsidP="00A33DAA">
            <w:pPr>
              <w:widowControl/>
              <w:contextualSpacing/>
              <w:jc w:val="center"/>
              <w:rPr>
                <w:sz w:val="20"/>
                <w:szCs w:val="20"/>
              </w:rPr>
            </w:pPr>
            <w:r w:rsidRPr="001902B7">
              <w:rPr>
                <w:sz w:val="20"/>
                <w:szCs w:val="20"/>
              </w:rPr>
              <w:t>n. a.</w:t>
            </w:r>
          </w:p>
        </w:tc>
        <w:tc>
          <w:tcPr>
            <w:tcW w:w="993" w:type="dxa"/>
            <w:tcBorders>
              <w:top w:val="single" w:sz="4" w:space="0" w:color="auto"/>
              <w:left w:val="nil"/>
              <w:bottom w:val="single" w:sz="4" w:space="0" w:color="auto"/>
              <w:right w:val="single" w:sz="4" w:space="0" w:color="auto"/>
            </w:tcBorders>
          </w:tcPr>
          <w:p w:rsidR="00EE3AF6" w:rsidRPr="001902B7" w:rsidRDefault="00EE3AF6"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both"/>
            </w:pPr>
          </w:p>
        </w:tc>
        <w:tc>
          <w:tcPr>
            <w:tcW w:w="567" w:type="dxa"/>
            <w:tcBorders>
              <w:top w:val="single" w:sz="4" w:space="0" w:color="auto"/>
              <w:left w:val="single" w:sz="4" w:space="0" w:color="auto"/>
              <w:bottom w:val="single" w:sz="4" w:space="0" w:color="auto"/>
              <w:right w:val="single" w:sz="4" w:space="0" w:color="auto"/>
            </w:tcBorders>
          </w:tcPr>
          <w:p w:rsidR="00EE3AF6" w:rsidRPr="001902B7" w:rsidRDefault="000F6767" w:rsidP="00A33DAA">
            <w:pPr>
              <w:pStyle w:val="Normlny0"/>
              <w:widowControl/>
              <w:contextualSpacing/>
              <w:jc w:val="center"/>
            </w:pPr>
            <w:r w:rsidRPr="001902B7">
              <w:t>n.</w:t>
            </w:r>
            <w:r w:rsidR="00652B64">
              <w:t xml:space="preserve"> </w:t>
            </w:r>
            <w:r w:rsidRPr="001902B7">
              <w:t>a.</w:t>
            </w:r>
          </w:p>
          <w:p w:rsidR="00EE3AF6" w:rsidRPr="001902B7" w:rsidRDefault="00EE3AF6" w:rsidP="00A33DAA">
            <w:pPr>
              <w:pStyle w:val="Normlny0"/>
              <w:widowControl/>
              <w:contextualSpacing/>
              <w:jc w:val="both"/>
            </w:pPr>
          </w:p>
          <w:p w:rsidR="00EE3AF6" w:rsidRPr="001902B7" w:rsidRDefault="00EE3AF6" w:rsidP="00A33DAA">
            <w:pPr>
              <w:pStyle w:val="Normlny0"/>
              <w:widowControl/>
              <w:contextualSpacing/>
              <w:jc w:val="both"/>
            </w:pPr>
          </w:p>
          <w:p w:rsidR="00EE3AF6" w:rsidRPr="001902B7" w:rsidRDefault="00EE3AF6" w:rsidP="00A33DAA">
            <w:pPr>
              <w:pStyle w:val="Normlny0"/>
              <w:widowControl/>
              <w:contextualSpacing/>
              <w:jc w:val="both"/>
            </w:pPr>
          </w:p>
          <w:p w:rsidR="00EE3AF6" w:rsidRPr="001902B7" w:rsidRDefault="00EE3AF6" w:rsidP="00A33DAA">
            <w:pPr>
              <w:pStyle w:val="Normlny0"/>
              <w:widowControl/>
              <w:contextualSpacing/>
              <w:jc w:val="both"/>
            </w:pPr>
          </w:p>
          <w:p w:rsidR="00EE3AF6" w:rsidRPr="001902B7" w:rsidRDefault="00EE3AF6" w:rsidP="00A33DAA">
            <w:pPr>
              <w:pStyle w:val="Normlny0"/>
              <w:widowControl/>
              <w:contextualSpacing/>
              <w:jc w:val="both"/>
            </w:pPr>
          </w:p>
          <w:p w:rsidR="00EE3AF6" w:rsidRPr="001902B7" w:rsidRDefault="00EE3AF6" w:rsidP="00A33DAA">
            <w:pPr>
              <w:pStyle w:val="Normlny0"/>
              <w:widowControl/>
              <w:contextualSpacing/>
              <w:jc w:val="both"/>
            </w:pPr>
          </w:p>
          <w:p w:rsidR="00EE3AF6" w:rsidRPr="001902B7" w:rsidRDefault="00EE3AF6" w:rsidP="00A33DAA">
            <w:pPr>
              <w:pStyle w:val="Normlny0"/>
              <w:widowControl/>
              <w:contextualSpacing/>
              <w:jc w:val="both"/>
            </w:pPr>
          </w:p>
          <w:p w:rsidR="00EE3AF6" w:rsidRPr="001902B7" w:rsidRDefault="00EE3AF6" w:rsidP="00A33DAA">
            <w:pPr>
              <w:pStyle w:val="Normlny0"/>
              <w:widowControl/>
              <w:contextualSpacing/>
              <w:jc w:val="both"/>
            </w:pPr>
          </w:p>
          <w:p w:rsidR="00EE3AF6" w:rsidRPr="001902B7" w:rsidRDefault="00EE3AF6" w:rsidP="00A33DAA">
            <w:pPr>
              <w:pStyle w:val="Normlny0"/>
              <w:widowControl/>
              <w:contextualSpacing/>
              <w:jc w:val="both"/>
            </w:pPr>
          </w:p>
          <w:p w:rsidR="00EE3AF6" w:rsidRPr="001902B7" w:rsidRDefault="00EE3AF6" w:rsidP="00A33DAA">
            <w:pPr>
              <w:pStyle w:val="Normlny0"/>
              <w:widowControl/>
              <w:contextualSpacing/>
              <w:jc w:val="both"/>
            </w:pPr>
          </w:p>
          <w:p w:rsidR="00EE3AF6" w:rsidRPr="001902B7" w:rsidRDefault="00EE3AF6" w:rsidP="00A33DAA">
            <w:pPr>
              <w:pStyle w:val="Normlny0"/>
              <w:widowControl/>
              <w:contextualSpacing/>
              <w:jc w:val="both"/>
            </w:pPr>
          </w:p>
          <w:p w:rsidR="00EE3AF6" w:rsidRPr="001902B7" w:rsidRDefault="00EE3AF6" w:rsidP="00A33DAA">
            <w:pPr>
              <w:pStyle w:val="Normlny0"/>
              <w:widowControl/>
              <w:contextualSpacing/>
              <w:jc w:val="both"/>
            </w:pPr>
          </w:p>
          <w:p w:rsidR="00EE3AF6" w:rsidRPr="001902B7" w:rsidRDefault="00EE3AF6" w:rsidP="00A33DAA">
            <w:pPr>
              <w:pStyle w:val="Normlny0"/>
              <w:widowControl/>
              <w:contextualSpacing/>
              <w:jc w:val="center"/>
            </w:pPr>
            <w:r w:rsidRPr="001902B7">
              <w:t>n. a.</w:t>
            </w:r>
          </w:p>
        </w:tc>
        <w:tc>
          <w:tcPr>
            <w:tcW w:w="1129" w:type="dxa"/>
            <w:tcBorders>
              <w:top w:val="single" w:sz="4" w:space="0" w:color="auto"/>
              <w:left w:val="single" w:sz="4" w:space="0" w:color="auto"/>
              <w:bottom w:val="single" w:sz="4" w:space="0" w:color="auto"/>
            </w:tcBorders>
          </w:tcPr>
          <w:p w:rsidR="00EE3AF6" w:rsidRPr="001902B7" w:rsidRDefault="00EE3AF6" w:rsidP="00A33DAA">
            <w:pPr>
              <w:pStyle w:val="Nadpis1"/>
              <w:widowControl/>
              <w:contextualSpacing/>
              <w:rPr>
                <w:b w:val="0"/>
                <w:bCs w:val="0"/>
                <w:sz w:val="20"/>
                <w:szCs w:val="20"/>
              </w:rPr>
            </w:pPr>
          </w:p>
        </w:tc>
      </w:tr>
      <w:tr w:rsidR="00EE3AF6" w:rsidRPr="001902B7" w:rsidTr="00C21926">
        <w:tc>
          <w:tcPr>
            <w:tcW w:w="752" w:type="dxa"/>
            <w:tcBorders>
              <w:top w:val="single" w:sz="4" w:space="0" w:color="auto"/>
              <w:left w:val="single" w:sz="12" w:space="0" w:color="auto"/>
              <w:bottom w:val="single" w:sz="4" w:space="0" w:color="auto"/>
              <w:right w:val="single" w:sz="4" w:space="0" w:color="auto"/>
            </w:tcBorders>
          </w:tcPr>
          <w:p w:rsidR="00EE3AF6" w:rsidRPr="001902B7" w:rsidRDefault="00EE3AF6" w:rsidP="00B1243F">
            <w:pPr>
              <w:contextualSpacing/>
              <w:jc w:val="center"/>
              <w:rPr>
                <w:sz w:val="20"/>
                <w:szCs w:val="20"/>
              </w:rPr>
            </w:pPr>
            <w:r w:rsidRPr="001902B7">
              <w:rPr>
                <w:sz w:val="20"/>
                <w:szCs w:val="20"/>
              </w:rPr>
              <w:t>Č: 21</w:t>
            </w:r>
          </w:p>
          <w:p w:rsidR="00EE3AF6" w:rsidRPr="001902B7" w:rsidRDefault="00EE3AF6" w:rsidP="00B1243F">
            <w:pPr>
              <w:contextualSpacing/>
              <w:jc w:val="center"/>
              <w:rPr>
                <w:sz w:val="20"/>
                <w:szCs w:val="20"/>
              </w:rPr>
            </w:pPr>
            <w:r w:rsidRPr="001902B7">
              <w:rPr>
                <w:sz w:val="20"/>
                <w:szCs w:val="20"/>
              </w:rPr>
              <w:t>O: 1</w:t>
            </w:r>
          </w:p>
          <w:p w:rsidR="00EE3AF6" w:rsidRPr="001902B7" w:rsidRDefault="00EE3AF6" w:rsidP="00B1243F">
            <w:pPr>
              <w:contextualSpacing/>
              <w:jc w:val="center"/>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both"/>
            </w:pPr>
            <w:r w:rsidRPr="001902B7">
              <w:t>Komisia vypracuje do 2. augusta 2024 a potom každé tri roky správu o vykonávaní tejto smernice a predloží ju Európskemu parlamentu a Rade. Správa sa zverejní.</w:t>
            </w:r>
          </w:p>
        </w:tc>
        <w:tc>
          <w:tcPr>
            <w:tcW w:w="708" w:type="dxa"/>
            <w:tcBorders>
              <w:top w:val="single" w:sz="4" w:space="0" w:color="auto"/>
              <w:left w:val="single" w:sz="4" w:space="0" w:color="auto"/>
              <w:bottom w:val="single" w:sz="4" w:space="0" w:color="auto"/>
              <w:right w:val="single" w:sz="12" w:space="0" w:color="auto"/>
            </w:tcBorders>
          </w:tcPr>
          <w:p w:rsidR="00EE3AF6" w:rsidRPr="001902B7" w:rsidRDefault="00EE3AF6" w:rsidP="00A33DAA">
            <w:pPr>
              <w:widowControl/>
              <w:contextualSpacing/>
              <w:jc w:val="center"/>
              <w:rPr>
                <w:sz w:val="20"/>
                <w:szCs w:val="20"/>
              </w:rPr>
            </w:pPr>
            <w:r w:rsidRPr="001902B7">
              <w:rPr>
                <w:sz w:val="20"/>
                <w:szCs w:val="20"/>
              </w:rPr>
              <w:t>n. a.</w:t>
            </w:r>
          </w:p>
        </w:tc>
        <w:tc>
          <w:tcPr>
            <w:tcW w:w="993" w:type="dxa"/>
            <w:tcBorders>
              <w:top w:val="single" w:sz="4" w:space="0" w:color="auto"/>
              <w:left w:val="nil"/>
              <w:bottom w:val="single" w:sz="4" w:space="0" w:color="auto"/>
              <w:right w:val="single" w:sz="4" w:space="0" w:color="auto"/>
            </w:tcBorders>
          </w:tcPr>
          <w:p w:rsidR="00EE3AF6" w:rsidRPr="001902B7" w:rsidRDefault="00EE3AF6"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both"/>
            </w:pPr>
          </w:p>
        </w:tc>
        <w:tc>
          <w:tcPr>
            <w:tcW w:w="567"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r w:rsidRPr="001902B7">
              <w:t>n. a.</w:t>
            </w:r>
          </w:p>
        </w:tc>
        <w:tc>
          <w:tcPr>
            <w:tcW w:w="1129" w:type="dxa"/>
            <w:tcBorders>
              <w:top w:val="single" w:sz="4" w:space="0" w:color="auto"/>
              <w:left w:val="single" w:sz="4" w:space="0" w:color="auto"/>
            </w:tcBorders>
          </w:tcPr>
          <w:p w:rsidR="00EE3AF6" w:rsidRPr="001902B7" w:rsidRDefault="00EE3AF6" w:rsidP="00A33DAA">
            <w:pPr>
              <w:pStyle w:val="Nadpis1"/>
              <w:widowControl/>
              <w:contextualSpacing/>
              <w:rPr>
                <w:b w:val="0"/>
                <w:bCs w:val="0"/>
                <w:sz w:val="20"/>
                <w:szCs w:val="20"/>
              </w:rPr>
            </w:pPr>
          </w:p>
        </w:tc>
      </w:tr>
      <w:tr w:rsidR="00EE3AF6" w:rsidRPr="001902B7" w:rsidTr="00C21926">
        <w:trPr>
          <w:trHeight w:val="1146"/>
        </w:trPr>
        <w:tc>
          <w:tcPr>
            <w:tcW w:w="752" w:type="dxa"/>
            <w:tcBorders>
              <w:top w:val="single" w:sz="4" w:space="0" w:color="auto"/>
              <w:left w:val="single" w:sz="12" w:space="0" w:color="auto"/>
              <w:bottom w:val="single" w:sz="4" w:space="0" w:color="auto"/>
              <w:right w:val="single" w:sz="4" w:space="0" w:color="auto"/>
            </w:tcBorders>
          </w:tcPr>
          <w:p w:rsidR="00EE3AF6" w:rsidRPr="001902B7" w:rsidRDefault="00EE3AF6" w:rsidP="00B1243F">
            <w:pPr>
              <w:contextualSpacing/>
              <w:jc w:val="center"/>
              <w:rPr>
                <w:sz w:val="20"/>
                <w:szCs w:val="20"/>
              </w:rPr>
            </w:pPr>
            <w:r w:rsidRPr="001902B7">
              <w:rPr>
                <w:sz w:val="20"/>
                <w:szCs w:val="20"/>
              </w:rPr>
              <w:t>Č: 21</w:t>
            </w:r>
          </w:p>
          <w:p w:rsidR="00EE3AF6" w:rsidRPr="001902B7" w:rsidRDefault="00EE3AF6" w:rsidP="00B1243F">
            <w:pPr>
              <w:contextualSpacing/>
              <w:jc w:val="center"/>
              <w:rPr>
                <w:sz w:val="20"/>
                <w:szCs w:val="20"/>
              </w:rPr>
            </w:pPr>
            <w:r w:rsidRPr="001902B7">
              <w:rPr>
                <w:sz w:val="20"/>
                <w:szCs w:val="20"/>
              </w:rPr>
              <w:t>O: 2</w:t>
            </w:r>
          </w:p>
        </w:tc>
        <w:tc>
          <w:tcPr>
            <w:tcW w:w="4253" w:type="dxa"/>
            <w:tcBorders>
              <w:top w:val="single" w:sz="4" w:space="0" w:color="auto"/>
              <w:left w:val="single" w:sz="4" w:space="0" w:color="auto"/>
              <w:bottom w:val="single" w:sz="4" w:space="0" w:color="auto"/>
              <w:right w:val="single" w:sz="4" w:space="0" w:color="auto"/>
            </w:tcBorders>
          </w:tcPr>
          <w:p w:rsidR="00EE3AF6" w:rsidRPr="001902B7" w:rsidRDefault="00EE3AF6" w:rsidP="005A4FBB">
            <w:pPr>
              <w:pStyle w:val="Normlny0"/>
              <w:widowControl/>
              <w:contextualSpacing/>
              <w:jc w:val="both"/>
            </w:pPr>
            <w:r w:rsidRPr="001902B7">
              <w:t>Komisia v súlade s článkom 65 ods. 2 smernice (EÚ) 2015/849 posúdi prekážky a príležitosti na zlepšenie spolupráce medzi FIU v Únii vrátane možnosti a vhodnosti vytvorenia mechanizmu koordinácie a podpory.</w:t>
            </w:r>
          </w:p>
        </w:tc>
        <w:tc>
          <w:tcPr>
            <w:tcW w:w="708" w:type="dxa"/>
            <w:tcBorders>
              <w:top w:val="single" w:sz="4" w:space="0" w:color="auto"/>
              <w:left w:val="single" w:sz="4" w:space="0" w:color="auto"/>
              <w:bottom w:val="single" w:sz="4" w:space="0" w:color="auto"/>
              <w:right w:val="single" w:sz="12" w:space="0" w:color="auto"/>
            </w:tcBorders>
          </w:tcPr>
          <w:p w:rsidR="00EE3AF6" w:rsidRPr="001902B7" w:rsidRDefault="00EE3AF6" w:rsidP="00A33DAA">
            <w:pPr>
              <w:widowControl/>
              <w:contextualSpacing/>
              <w:jc w:val="center"/>
              <w:rPr>
                <w:sz w:val="20"/>
                <w:szCs w:val="20"/>
              </w:rPr>
            </w:pPr>
            <w:r w:rsidRPr="001902B7">
              <w:rPr>
                <w:sz w:val="20"/>
                <w:szCs w:val="20"/>
              </w:rPr>
              <w:t>n. a.</w:t>
            </w:r>
          </w:p>
        </w:tc>
        <w:tc>
          <w:tcPr>
            <w:tcW w:w="993" w:type="dxa"/>
            <w:tcBorders>
              <w:top w:val="single" w:sz="4" w:space="0" w:color="auto"/>
              <w:left w:val="nil"/>
              <w:bottom w:val="single" w:sz="4" w:space="0" w:color="auto"/>
              <w:right w:val="single" w:sz="4" w:space="0" w:color="auto"/>
            </w:tcBorders>
          </w:tcPr>
          <w:p w:rsidR="00EE3AF6" w:rsidRPr="001902B7" w:rsidRDefault="00EE3AF6"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both"/>
            </w:pPr>
          </w:p>
        </w:tc>
        <w:tc>
          <w:tcPr>
            <w:tcW w:w="567"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r w:rsidRPr="001902B7">
              <w:t>n. a.</w:t>
            </w:r>
          </w:p>
        </w:tc>
        <w:tc>
          <w:tcPr>
            <w:tcW w:w="1129" w:type="dxa"/>
            <w:tcBorders>
              <w:top w:val="single" w:sz="4" w:space="0" w:color="auto"/>
              <w:left w:val="single" w:sz="4" w:space="0" w:color="auto"/>
            </w:tcBorders>
          </w:tcPr>
          <w:p w:rsidR="00EE3AF6" w:rsidRPr="001902B7" w:rsidRDefault="00EE3AF6" w:rsidP="00A33DAA">
            <w:pPr>
              <w:pStyle w:val="Nadpis1"/>
              <w:widowControl/>
              <w:contextualSpacing/>
              <w:rPr>
                <w:b w:val="0"/>
                <w:bCs w:val="0"/>
                <w:sz w:val="20"/>
                <w:szCs w:val="20"/>
              </w:rPr>
            </w:pPr>
          </w:p>
        </w:tc>
      </w:tr>
      <w:tr w:rsidR="00EE3AF6" w:rsidRPr="001902B7" w:rsidTr="00C21926">
        <w:tc>
          <w:tcPr>
            <w:tcW w:w="752" w:type="dxa"/>
            <w:tcBorders>
              <w:top w:val="single" w:sz="4" w:space="0" w:color="auto"/>
              <w:left w:val="single" w:sz="12" w:space="0" w:color="auto"/>
              <w:bottom w:val="single" w:sz="4" w:space="0" w:color="auto"/>
              <w:right w:val="single" w:sz="4" w:space="0" w:color="auto"/>
            </w:tcBorders>
          </w:tcPr>
          <w:p w:rsidR="00EE3AF6" w:rsidRPr="001902B7" w:rsidRDefault="00EE3AF6" w:rsidP="00B1243F">
            <w:pPr>
              <w:contextualSpacing/>
              <w:jc w:val="center"/>
              <w:rPr>
                <w:sz w:val="20"/>
                <w:szCs w:val="20"/>
              </w:rPr>
            </w:pPr>
            <w:r w:rsidRPr="001902B7">
              <w:rPr>
                <w:sz w:val="20"/>
                <w:szCs w:val="20"/>
              </w:rPr>
              <w:t>Č: 21</w:t>
            </w:r>
          </w:p>
          <w:p w:rsidR="00EE3AF6" w:rsidRPr="001902B7" w:rsidRDefault="00EE3AF6" w:rsidP="00B1243F">
            <w:pPr>
              <w:contextualSpacing/>
              <w:jc w:val="center"/>
              <w:rPr>
                <w:sz w:val="20"/>
                <w:szCs w:val="20"/>
              </w:rPr>
            </w:pPr>
            <w:r w:rsidRPr="001902B7">
              <w:rPr>
                <w:sz w:val="20"/>
                <w:szCs w:val="20"/>
              </w:rPr>
              <w:t>O: 3</w:t>
            </w:r>
          </w:p>
        </w:tc>
        <w:tc>
          <w:tcPr>
            <w:tcW w:w="4253" w:type="dxa"/>
            <w:tcBorders>
              <w:top w:val="single" w:sz="4" w:space="0" w:color="auto"/>
              <w:left w:val="single" w:sz="4" w:space="0" w:color="auto"/>
              <w:bottom w:val="single" w:sz="4" w:space="0" w:color="auto"/>
              <w:right w:val="single" w:sz="4" w:space="0" w:color="auto"/>
            </w:tcBorders>
          </w:tcPr>
          <w:p w:rsidR="00EE3AF6" w:rsidRPr="001902B7" w:rsidRDefault="00EE3AF6" w:rsidP="005A4FBB">
            <w:pPr>
              <w:pStyle w:val="Normlny0"/>
              <w:widowControl/>
              <w:contextualSpacing/>
              <w:jc w:val="both"/>
            </w:pPr>
            <w:r w:rsidRPr="001902B7">
              <w:t>Komisia do 2. augusta 2024 vydá správu určenú Európskemu parlamentu a Rade, v ktorej posúdi potrebu a proporcionalitu rozšírenia vymedzenia pojmu finančné informácie na akýkoľvek druh informácií alebo údajov, ktoré majú v držbe orgány verejnej moci alebo povinné subjekty a ktoré sú dostupné FIU bez toho, aby museli prijať donucovacie opatrenia podľa vnútroštátneho práva, a v prípade potreby predloží legislatívny návrh.</w:t>
            </w:r>
          </w:p>
        </w:tc>
        <w:tc>
          <w:tcPr>
            <w:tcW w:w="708" w:type="dxa"/>
            <w:tcBorders>
              <w:top w:val="single" w:sz="4" w:space="0" w:color="auto"/>
              <w:left w:val="single" w:sz="4" w:space="0" w:color="auto"/>
              <w:bottom w:val="single" w:sz="4" w:space="0" w:color="auto"/>
              <w:right w:val="single" w:sz="12" w:space="0" w:color="auto"/>
            </w:tcBorders>
          </w:tcPr>
          <w:p w:rsidR="00EE3AF6" w:rsidRPr="001902B7" w:rsidRDefault="00EE3AF6" w:rsidP="00A33DAA">
            <w:pPr>
              <w:widowControl/>
              <w:contextualSpacing/>
              <w:jc w:val="center"/>
              <w:rPr>
                <w:sz w:val="20"/>
                <w:szCs w:val="20"/>
              </w:rPr>
            </w:pPr>
            <w:r w:rsidRPr="001902B7">
              <w:rPr>
                <w:sz w:val="20"/>
                <w:szCs w:val="20"/>
              </w:rPr>
              <w:t>n. a.</w:t>
            </w:r>
          </w:p>
        </w:tc>
        <w:tc>
          <w:tcPr>
            <w:tcW w:w="993" w:type="dxa"/>
            <w:tcBorders>
              <w:top w:val="single" w:sz="4" w:space="0" w:color="auto"/>
              <w:left w:val="nil"/>
              <w:bottom w:val="single" w:sz="4" w:space="0" w:color="auto"/>
              <w:right w:val="single" w:sz="4" w:space="0" w:color="auto"/>
            </w:tcBorders>
          </w:tcPr>
          <w:p w:rsidR="00EE3AF6" w:rsidRPr="001902B7" w:rsidRDefault="00EE3AF6"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both"/>
            </w:pPr>
          </w:p>
        </w:tc>
        <w:tc>
          <w:tcPr>
            <w:tcW w:w="567"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r w:rsidRPr="001902B7">
              <w:t>n. a.</w:t>
            </w:r>
          </w:p>
        </w:tc>
        <w:tc>
          <w:tcPr>
            <w:tcW w:w="1129" w:type="dxa"/>
            <w:tcBorders>
              <w:top w:val="single" w:sz="4" w:space="0" w:color="auto"/>
              <w:left w:val="single" w:sz="4" w:space="0" w:color="auto"/>
            </w:tcBorders>
          </w:tcPr>
          <w:p w:rsidR="00EE3AF6" w:rsidRPr="001902B7" w:rsidRDefault="00EE3AF6" w:rsidP="00A33DAA">
            <w:pPr>
              <w:pStyle w:val="Nadpis1"/>
              <w:widowControl/>
              <w:contextualSpacing/>
              <w:rPr>
                <w:b w:val="0"/>
                <w:bCs w:val="0"/>
                <w:sz w:val="20"/>
                <w:szCs w:val="20"/>
              </w:rPr>
            </w:pPr>
          </w:p>
        </w:tc>
      </w:tr>
      <w:tr w:rsidR="00EE3AF6" w:rsidRPr="001902B7" w:rsidTr="00C21926">
        <w:tc>
          <w:tcPr>
            <w:tcW w:w="752" w:type="dxa"/>
            <w:tcBorders>
              <w:top w:val="single" w:sz="4" w:space="0" w:color="auto"/>
              <w:left w:val="single" w:sz="12" w:space="0" w:color="auto"/>
              <w:bottom w:val="single" w:sz="4" w:space="0" w:color="auto"/>
              <w:right w:val="single" w:sz="4" w:space="0" w:color="auto"/>
            </w:tcBorders>
          </w:tcPr>
          <w:p w:rsidR="00EE3AF6" w:rsidRPr="001902B7" w:rsidRDefault="00EE3AF6" w:rsidP="00B1243F">
            <w:pPr>
              <w:contextualSpacing/>
              <w:jc w:val="center"/>
              <w:rPr>
                <w:sz w:val="20"/>
                <w:szCs w:val="20"/>
              </w:rPr>
            </w:pPr>
            <w:r w:rsidRPr="001902B7">
              <w:rPr>
                <w:sz w:val="20"/>
                <w:szCs w:val="20"/>
              </w:rPr>
              <w:t>Č: 21</w:t>
            </w:r>
          </w:p>
          <w:p w:rsidR="00EE3AF6" w:rsidRPr="001902B7" w:rsidRDefault="00EE3AF6" w:rsidP="00B1243F">
            <w:pPr>
              <w:contextualSpacing/>
              <w:jc w:val="center"/>
              <w:rPr>
                <w:sz w:val="20"/>
                <w:szCs w:val="20"/>
              </w:rPr>
            </w:pPr>
            <w:r w:rsidRPr="001902B7">
              <w:rPr>
                <w:sz w:val="20"/>
                <w:szCs w:val="20"/>
              </w:rPr>
              <w:t>O: 4</w:t>
            </w:r>
          </w:p>
        </w:tc>
        <w:tc>
          <w:tcPr>
            <w:tcW w:w="4253"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webov8"/>
              <w:widowControl/>
              <w:spacing w:before="0" w:after="0"/>
              <w:ind w:left="-13" w:right="0"/>
              <w:contextualSpacing/>
              <w:jc w:val="both"/>
              <w:rPr>
                <w:sz w:val="20"/>
                <w:szCs w:val="20"/>
              </w:rPr>
            </w:pPr>
            <w:r w:rsidRPr="001902B7">
              <w:rPr>
                <w:sz w:val="20"/>
                <w:szCs w:val="20"/>
              </w:rPr>
              <w:t>Komisia do 2. augusta 2024 posúdi príležitosti a výzvy rozšírenia výmeny finančných informácií alebo finančných analýz medzi FIU v rámci Únie na iné závažné trestné činy ako terorizmus alebo organizovanú trestnú činnosť spojenú s terorizmom.</w:t>
            </w:r>
          </w:p>
        </w:tc>
        <w:tc>
          <w:tcPr>
            <w:tcW w:w="708" w:type="dxa"/>
            <w:tcBorders>
              <w:top w:val="single" w:sz="4" w:space="0" w:color="auto"/>
              <w:left w:val="single" w:sz="4" w:space="0" w:color="auto"/>
              <w:bottom w:val="single" w:sz="4" w:space="0" w:color="auto"/>
              <w:right w:val="single" w:sz="12" w:space="0" w:color="auto"/>
            </w:tcBorders>
          </w:tcPr>
          <w:p w:rsidR="00EE3AF6" w:rsidRPr="001902B7" w:rsidRDefault="00EE3AF6" w:rsidP="00A33DAA">
            <w:pPr>
              <w:widowControl/>
              <w:contextualSpacing/>
              <w:jc w:val="center"/>
              <w:rPr>
                <w:sz w:val="20"/>
                <w:szCs w:val="20"/>
              </w:rPr>
            </w:pPr>
            <w:r w:rsidRPr="001902B7">
              <w:rPr>
                <w:sz w:val="20"/>
                <w:szCs w:val="20"/>
              </w:rPr>
              <w:t>n. a.</w:t>
            </w:r>
          </w:p>
        </w:tc>
        <w:tc>
          <w:tcPr>
            <w:tcW w:w="993" w:type="dxa"/>
            <w:tcBorders>
              <w:top w:val="single" w:sz="4" w:space="0" w:color="auto"/>
              <w:left w:val="nil"/>
              <w:bottom w:val="single" w:sz="4" w:space="0" w:color="auto"/>
              <w:right w:val="single" w:sz="4" w:space="0" w:color="auto"/>
            </w:tcBorders>
          </w:tcPr>
          <w:p w:rsidR="00EE3AF6" w:rsidRPr="001902B7" w:rsidRDefault="00EE3AF6"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both"/>
            </w:pPr>
          </w:p>
        </w:tc>
        <w:tc>
          <w:tcPr>
            <w:tcW w:w="567"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r w:rsidRPr="001902B7">
              <w:t>n. a.</w:t>
            </w:r>
          </w:p>
        </w:tc>
        <w:tc>
          <w:tcPr>
            <w:tcW w:w="1129" w:type="dxa"/>
            <w:tcBorders>
              <w:top w:val="single" w:sz="4" w:space="0" w:color="auto"/>
              <w:left w:val="single" w:sz="4" w:space="0" w:color="auto"/>
            </w:tcBorders>
          </w:tcPr>
          <w:p w:rsidR="00EE3AF6" w:rsidRPr="001902B7" w:rsidRDefault="00EE3AF6" w:rsidP="00A33DAA">
            <w:pPr>
              <w:pStyle w:val="Nadpis1"/>
              <w:widowControl/>
              <w:contextualSpacing/>
              <w:rPr>
                <w:b w:val="0"/>
                <w:bCs w:val="0"/>
                <w:sz w:val="20"/>
                <w:szCs w:val="20"/>
              </w:rPr>
            </w:pPr>
          </w:p>
        </w:tc>
      </w:tr>
      <w:tr w:rsidR="00EE3AF6" w:rsidRPr="001902B7" w:rsidTr="00C21926">
        <w:tc>
          <w:tcPr>
            <w:tcW w:w="752" w:type="dxa"/>
            <w:tcBorders>
              <w:top w:val="single" w:sz="4" w:space="0" w:color="auto"/>
              <w:left w:val="single" w:sz="12" w:space="0" w:color="auto"/>
              <w:bottom w:val="single" w:sz="4" w:space="0" w:color="auto"/>
              <w:right w:val="single" w:sz="4" w:space="0" w:color="auto"/>
            </w:tcBorders>
          </w:tcPr>
          <w:p w:rsidR="00EE3AF6" w:rsidRPr="001902B7" w:rsidRDefault="00EE3AF6" w:rsidP="00B1243F">
            <w:pPr>
              <w:contextualSpacing/>
              <w:jc w:val="center"/>
              <w:rPr>
                <w:sz w:val="20"/>
                <w:szCs w:val="20"/>
              </w:rPr>
            </w:pPr>
            <w:r w:rsidRPr="001902B7">
              <w:rPr>
                <w:sz w:val="20"/>
                <w:szCs w:val="20"/>
              </w:rPr>
              <w:t>Č: 21</w:t>
            </w:r>
          </w:p>
          <w:p w:rsidR="00EE3AF6" w:rsidRPr="001902B7" w:rsidRDefault="00EE3AF6" w:rsidP="00B1243F">
            <w:pPr>
              <w:contextualSpacing/>
              <w:jc w:val="center"/>
              <w:rPr>
                <w:sz w:val="20"/>
                <w:szCs w:val="20"/>
              </w:rPr>
            </w:pPr>
            <w:r w:rsidRPr="001902B7">
              <w:rPr>
                <w:sz w:val="20"/>
                <w:szCs w:val="20"/>
              </w:rPr>
              <w:t>O: 5</w:t>
            </w:r>
          </w:p>
        </w:tc>
        <w:tc>
          <w:tcPr>
            <w:tcW w:w="4253" w:type="dxa"/>
            <w:tcBorders>
              <w:top w:val="single" w:sz="4" w:space="0" w:color="auto"/>
              <w:left w:val="single" w:sz="4" w:space="0" w:color="auto"/>
              <w:bottom w:val="single" w:sz="4" w:space="0" w:color="auto"/>
              <w:right w:val="single" w:sz="4" w:space="0" w:color="auto"/>
            </w:tcBorders>
          </w:tcPr>
          <w:p w:rsidR="00EE3AF6" w:rsidRPr="001902B7" w:rsidRDefault="00EE3AF6" w:rsidP="005A4FBB">
            <w:pPr>
              <w:pStyle w:val="Normlnywebov8"/>
              <w:widowControl/>
              <w:spacing w:before="0" w:after="0"/>
              <w:ind w:left="-13" w:right="0"/>
              <w:contextualSpacing/>
              <w:jc w:val="both"/>
              <w:rPr>
                <w:sz w:val="20"/>
                <w:szCs w:val="20"/>
              </w:rPr>
            </w:pPr>
            <w:r w:rsidRPr="001902B7">
              <w:rPr>
                <w:sz w:val="20"/>
                <w:szCs w:val="20"/>
              </w:rPr>
              <w:t>Komisia vykoná najskôr po 2. auguste 2027 hodnotenie tejto smernice a predloží správu o hlavných zisteniach Európskemu parlamentu a Rade. Správa obsahuje aj hodnotenie dodržiavania základných práv a zásad uznaných v Charte základných práv Európskej únie.</w:t>
            </w:r>
          </w:p>
        </w:tc>
        <w:tc>
          <w:tcPr>
            <w:tcW w:w="708" w:type="dxa"/>
            <w:tcBorders>
              <w:top w:val="single" w:sz="4" w:space="0" w:color="auto"/>
              <w:left w:val="single" w:sz="4" w:space="0" w:color="auto"/>
              <w:bottom w:val="single" w:sz="4" w:space="0" w:color="auto"/>
              <w:right w:val="single" w:sz="12" w:space="0" w:color="auto"/>
            </w:tcBorders>
          </w:tcPr>
          <w:p w:rsidR="00EE3AF6" w:rsidRPr="001902B7" w:rsidRDefault="00EE3AF6" w:rsidP="00A33DAA">
            <w:pPr>
              <w:widowControl/>
              <w:contextualSpacing/>
              <w:jc w:val="center"/>
              <w:rPr>
                <w:sz w:val="20"/>
                <w:szCs w:val="20"/>
              </w:rPr>
            </w:pPr>
            <w:r w:rsidRPr="001902B7">
              <w:rPr>
                <w:sz w:val="20"/>
                <w:szCs w:val="20"/>
              </w:rPr>
              <w:t>n. a.</w:t>
            </w:r>
          </w:p>
        </w:tc>
        <w:tc>
          <w:tcPr>
            <w:tcW w:w="993" w:type="dxa"/>
            <w:tcBorders>
              <w:top w:val="single" w:sz="4" w:space="0" w:color="auto"/>
              <w:left w:val="nil"/>
              <w:bottom w:val="single" w:sz="4" w:space="0" w:color="auto"/>
              <w:right w:val="single" w:sz="4" w:space="0" w:color="auto"/>
            </w:tcBorders>
          </w:tcPr>
          <w:p w:rsidR="00EE3AF6" w:rsidRPr="001902B7" w:rsidRDefault="00EE3AF6"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p>
        </w:tc>
        <w:tc>
          <w:tcPr>
            <w:tcW w:w="567"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r w:rsidRPr="001902B7">
              <w:t>n. a.</w:t>
            </w:r>
          </w:p>
        </w:tc>
        <w:tc>
          <w:tcPr>
            <w:tcW w:w="1129" w:type="dxa"/>
            <w:tcBorders>
              <w:top w:val="single" w:sz="4" w:space="0" w:color="auto"/>
              <w:left w:val="single" w:sz="4" w:space="0" w:color="auto"/>
            </w:tcBorders>
          </w:tcPr>
          <w:p w:rsidR="00EE3AF6" w:rsidRPr="001902B7" w:rsidRDefault="00EE3AF6" w:rsidP="00A33DAA">
            <w:pPr>
              <w:pStyle w:val="Nadpis1"/>
              <w:widowControl/>
              <w:contextualSpacing/>
              <w:rPr>
                <w:b w:val="0"/>
                <w:bCs w:val="0"/>
                <w:sz w:val="20"/>
                <w:szCs w:val="20"/>
              </w:rPr>
            </w:pPr>
          </w:p>
        </w:tc>
      </w:tr>
      <w:tr w:rsidR="00652B64" w:rsidRPr="001902B7" w:rsidTr="00C21926">
        <w:tc>
          <w:tcPr>
            <w:tcW w:w="752" w:type="dxa"/>
            <w:tcBorders>
              <w:top w:val="single" w:sz="4" w:space="0" w:color="auto"/>
              <w:left w:val="single" w:sz="12" w:space="0" w:color="auto"/>
              <w:bottom w:val="single" w:sz="4" w:space="0" w:color="auto"/>
              <w:right w:val="single" w:sz="4" w:space="0" w:color="auto"/>
            </w:tcBorders>
          </w:tcPr>
          <w:p w:rsidR="00652B64" w:rsidRPr="001902B7" w:rsidRDefault="00652B64" w:rsidP="00B1243F">
            <w:pPr>
              <w:contextualSpacing/>
              <w:jc w:val="center"/>
              <w:rPr>
                <w:sz w:val="20"/>
                <w:szCs w:val="20"/>
              </w:rPr>
            </w:pPr>
            <w:r w:rsidRPr="001902B7">
              <w:rPr>
                <w:sz w:val="20"/>
                <w:szCs w:val="20"/>
              </w:rPr>
              <w:t>Č: 21</w:t>
            </w:r>
          </w:p>
          <w:p w:rsidR="00652B64" w:rsidRPr="001902B7" w:rsidRDefault="00652B64" w:rsidP="00B1243F">
            <w:pPr>
              <w:contextualSpacing/>
              <w:jc w:val="center"/>
              <w:rPr>
                <w:sz w:val="20"/>
                <w:szCs w:val="20"/>
              </w:rPr>
            </w:pPr>
            <w:r w:rsidRPr="001902B7">
              <w:rPr>
                <w:sz w:val="20"/>
                <w:szCs w:val="20"/>
              </w:rPr>
              <w:t>O: 6</w:t>
            </w:r>
          </w:p>
        </w:tc>
        <w:tc>
          <w:tcPr>
            <w:tcW w:w="4253" w:type="dxa"/>
            <w:tcBorders>
              <w:top w:val="single" w:sz="4" w:space="0" w:color="auto"/>
              <w:left w:val="single" w:sz="4" w:space="0" w:color="auto"/>
              <w:bottom w:val="single" w:sz="4" w:space="0" w:color="auto"/>
              <w:right w:val="single" w:sz="4" w:space="0" w:color="auto"/>
            </w:tcBorders>
          </w:tcPr>
          <w:p w:rsidR="00652B64" w:rsidRPr="001902B7" w:rsidRDefault="00652B64" w:rsidP="005A4FBB">
            <w:pPr>
              <w:pStyle w:val="Normlnywebov8"/>
              <w:widowControl/>
              <w:spacing w:before="0" w:after="0"/>
              <w:ind w:left="-13" w:right="0"/>
              <w:contextualSpacing/>
              <w:jc w:val="both"/>
              <w:rPr>
                <w:sz w:val="20"/>
                <w:szCs w:val="20"/>
              </w:rPr>
            </w:pPr>
            <w:r w:rsidRPr="001902B7">
              <w:rPr>
                <w:sz w:val="20"/>
                <w:szCs w:val="20"/>
              </w:rPr>
              <w:t>Na účely odsekov 1 až 4 tohto článku poskytnú členské štáty Komisii informácie. Komisia zohľadní štatistiky predložené členskými štátmi podľa článku 19 a môže požiadať členské štáty a dozorné orgány o dodatočné informácie.</w:t>
            </w:r>
          </w:p>
        </w:tc>
        <w:tc>
          <w:tcPr>
            <w:tcW w:w="708" w:type="dxa"/>
            <w:tcBorders>
              <w:top w:val="single" w:sz="4" w:space="0" w:color="auto"/>
              <w:left w:val="single" w:sz="4" w:space="0" w:color="auto"/>
              <w:bottom w:val="single" w:sz="4" w:space="0" w:color="auto"/>
              <w:right w:val="single" w:sz="12" w:space="0" w:color="auto"/>
            </w:tcBorders>
          </w:tcPr>
          <w:p w:rsidR="00652B64" w:rsidRPr="001902B7" w:rsidRDefault="00652B64" w:rsidP="00652B64">
            <w:pPr>
              <w:widowControl/>
              <w:contextualSpacing/>
              <w:jc w:val="center"/>
              <w:rPr>
                <w:sz w:val="20"/>
                <w:szCs w:val="20"/>
              </w:rPr>
            </w:pPr>
            <w:r w:rsidRPr="001902B7">
              <w:rPr>
                <w:sz w:val="20"/>
                <w:szCs w:val="20"/>
              </w:rPr>
              <w:t>N</w:t>
            </w: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tc>
        <w:tc>
          <w:tcPr>
            <w:tcW w:w="993" w:type="dxa"/>
            <w:tcBorders>
              <w:top w:val="single" w:sz="4" w:space="0" w:color="auto"/>
              <w:left w:val="nil"/>
              <w:bottom w:val="single" w:sz="4" w:space="0" w:color="auto"/>
              <w:right w:val="single" w:sz="4" w:space="0" w:color="auto"/>
            </w:tcBorders>
          </w:tcPr>
          <w:p w:rsidR="00652B64" w:rsidRPr="001902B7" w:rsidRDefault="00652B64" w:rsidP="00652B64">
            <w:pPr>
              <w:pStyle w:val="Normlny0"/>
              <w:widowControl/>
              <w:contextualSpacing/>
              <w:jc w:val="center"/>
            </w:pPr>
            <w:r w:rsidRPr="001902B7">
              <w:t>zákon</w:t>
            </w:r>
            <w:r>
              <w:t xml:space="preserve"> </w:t>
            </w:r>
            <w:r w:rsidRPr="001902B7">
              <w:t>č. 297/2008 Z. z .</w:t>
            </w: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pStyle w:val="Normlny0"/>
              <w:widowControl/>
              <w:contextualSpacing/>
              <w:jc w:val="center"/>
            </w:pPr>
            <w:r>
              <w:t>z</w:t>
            </w:r>
            <w:r w:rsidRPr="001902B7">
              <w:t xml:space="preserve">ákon č. </w:t>
            </w:r>
          </w:p>
          <w:p w:rsidR="00652B64" w:rsidRPr="001902B7" w:rsidRDefault="00652B64" w:rsidP="00652B64">
            <w:pPr>
              <w:widowControl/>
              <w:contextualSpacing/>
              <w:jc w:val="center"/>
              <w:rPr>
                <w:sz w:val="20"/>
                <w:szCs w:val="20"/>
              </w:rPr>
            </w:pPr>
            <w:r w:rsidRPr="001902B7">
              <w:rPr>
                <w:sz w:val="20"/>
                <w:szCs w:val="20"/>
              </w:rPr>
              <w:t>575/2001 Z. z</w:t>
            </w:r>
          </w:p>
        </w:tc>
        <w:tc>
          <w:tcPr>
            <w:tcW w:w="708" w:type="dxa"/>
            <w:tcBorders>
              <w:top w:val="single" w:sz="4" w:space="0" w:color="auto"/>
              <w:left w:val="single" w:sz="4" w:space="0" w:color="auto"/>
              <w:bottom w:val="single" w:sz="4" w:space="0" w:color="auto"/>
              <w:right w:val="single" w:sz="4" w:space="0" w:color="auto"/>
            </w:tcBorders>
          </w:tcPr>
          <w:p w:rsidR="00652B64" w:rsidRPr="001902B7" w:rsidRDefault="00652B64" w:rsidP="00652B64">
            <w:pPr>
              <w:widowControl/>
              <w:contextualSpacing/>
              <w:jc w:val="center"/>
              <w:rPr>
                <w:sz w:val="20"/>
                <w:szCs w:val="20"/>
              </w:rPr>
            </w:pPr>
            <w:r w:rsidRPr="001902B7">
              <w:rPr>
                <w:sz w:val="20"/>
                <w:szCs w:val="20"/>
              </w:rPr>
              <w:t>§: 28</w:t>
            </w:r>
          </w:p>
          <w:p w:rsidR="00652B64" w:rsidRPr="001902B7" w:rsidRDefault="00652B64" w:rsidP="00652B64">
            <w:pPr>
              <w:widowControl/>
              <w:contextualSpacing/>
              <w:jc w:val="center"/>
              <w:rPr>
                <w:sz w:val="20"/>
                <w:szCs w:val="20"/>
              </w:rPr>
            </w:pPr>
            <w:r w:rsidRPr="001902B7">
              <w:rPr>
                <w:sz w:val="20"/>
                <w:szCs w:val="20"/>
              </w:rPr>
              <w:t>O: 1</w:t>
            </w:r>
          </w:p>
          <w:p w:rsidR="00652B64" w:rsidRPr="001902B7" w:rsidRDefault="00652B64" w:rsidP="00652B64">
            <w:pPr>
              <w:widowControl/>
              <w:contextualSpacing/>
              <w:jc w:val="center"/>
              <w:rPr>
                <w:sz w:val="20"/>
                <w:szCs w:val="20"/>
              </w:rPr>
            </w:pPr>
            <w:r w:rsidRPr="001902B7">
              <w:rPr>
                <w:sz w:val="20"/>
                <w:szCs w:val="20"/>
              </w:rPr>
              <w:t>V: 1</w:t>
            </w: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r w:rsidRPr="001902B7">
              <w:rPr>
                <w:sz w:val="20"/>
                <w:szCs w:val="20"/>
              </w:rPr>
              <w:t>§: 35</w:t>
            </w:r>
          </w:p>
          <w:p w:rsidR="00652B64" w:rsidRPr="001902B7" w:rsidRDefault="00652B64" w:rsidP="00652B64">
            <w:pPr>
              <w:widowControl/>
              <w:contextualSpacing/>
              <w:jc w:val="center"/>
              <w:rPr>
                <w:sz w:val="20"/>
                <w:szCs w:val="20"/>
              </w:rPr>
            </w:pPr>
            <w:r w:rsidRPr="001902B7">
              <w:rPr>
                <w:sz w:val="20"/>
                <w:szCs w:val="20"/>
              </w:rPr>
              <w:t>O: 7</w:t>
            </w:r>
          </w:p>
          <w:p w:rsidR="00652B64" w:rsidRPr="001902B7" w:rsidRDefault="00652B64" w:rsidP="00652B64">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4D6A3C" w:rsidRDefault="004D6A3C" w:rsidP="004D6A3C">
            <w:pPr>
              <w:pStyle w:val="Normlny0"/>
              <w:widowControl/>
              <w:contextualSpacing/>
              <w:jc w:val="both"/>
            </w:pPr>
            <w:r w:rsidRPr="0016543B">
              <w:t>Finančná spravodajská jednotka spolupracuje s príslušnými orgánmi členských štátov, Európskou komisiou, Radou Európskej únie, Sekretariátom Rady Európskej únie a účastníkmi Európskeho systému finančného dohľadu, najmä pri výmene a preverovaní informácií potrebných pri predchádzaní a odhaľovaní legalizácie a financovania terorizmu, a to bez zbytočného odkladu a z vlastného podnetu alebo na základe dožiadania.</w:t>
            </w:r>
          </w:p>
          <w:p w:rsidR="00652B64" w:rsidRPr="001902B7" w:rsidRDefault="00652B64" w:rsidP="00652B64">
            <w:pPr>
              <w:pStyle w:val="Normlny0"/>
              <w:widowControl/>
              <w:contextualSpacing/>
              <w:jc w:val="both"/>
            </w:pPr>
          </w:p>
          <w:p w:rsidR="00652B64" w:rsidRPr="001902B7" w:rsidRDefault="00652B64" w:rsidP="00652B64">
            <w:pPr>
              <w:pStyle w:val="Normlny0"/>
              <w:widowControl/>
              <w:contextualSpacing/>
              <w:jc w:val="both"/>
            </w:pPr>
            <w:r w:rsidRPr="001902B7">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Borders>
              <w:top w:val="single" w:sz="4" w:space="0" w:color="auto"/>
              <w:left w:val="single" w:sz="4" w:space="0" w:color="auto"/>
              <w:bottom w:val="single" w:sz="4" w:space="0" w:color="auto"/>
              <w:right w:val="single" w:sz="4" w:space="0" w:color="auto"/>
            </w:tcBorders>
          </w:tcPr>
          <w:p w:rsidR="00652B64" w:rsidRPr="001902B7" w:rsidRDefault="00652B64" w:rsidP="00652B64">
            <w:pPr>
              <w:widowControl/>
              <w:contextualSpacing/>
              <w:jc w:val="center"/>
              <w:rPr>
                <w:sz w:val="20"/>
                <w:szCs w:val="20"/>
              </w:rPr>
            </w:pPr>
            <w:r w:rsidRPr="001902B7">
              <w:rPr>
                <w:sz w:val="20"/>
                <w:szCs w:val="20"/>
              </w:rPr>
              <w:t>Ú</w:t>
            </w: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p w:rsidR="00652B64" w:rsidRPr="001902B7" w:rsidRDefault="00652B64" w:rsidP="00652B64">
            <w:pPr>
              <w:widowControl/>
              <w:contextualSpacing/>
              <w:jc w:val="center"/>
              <w:rPr>
                <w:sz w:val="20"/>
                <w:szCs w:val="20"/>
              </w:rPr>
            </w:pPr>
          </w:p>
        </w:tc>
        <w:tc>
          <w:tcPr>
            <w:tcW w:w="1129" w:type="dxa"/>
            <w:tcBorders>
              <w:top w:val="single" w:sz="4" w:space="0" w:color="auto"/>
              <w:left w:val="single" w:sz="4" w:space="0" w:color="auto"/>
            </w:tcBorders>
          </w:tcPr>
          <w:p w:rsidR="00652B64" w:rsidRPr="001902B7" w:rsidRDefault="00652B64" w:rsidP="00652B64">
            <w:pPr>
              <w:pStyle w:val="Nadpis1"/>
              <w:widowControl/>
              <w:contextualSpacing/>
              <w:rPr>
                <w:b w:val="0"/>
                <w:bCs w:val="0"/>
                <w:sz w:val="20"/>
                <w:szCs w:val="20"/>
              </w:rPr>
            </w:pPr>
          </w:p>
        </w:tc>
      </w:tr>
      <w:tr w:rsidR="00EE3AF6" w:rsidRPr="001902B7" w:rsidTr="00C21926">
        <w:tc>
          <w:tcPr>
            <w:tcW w:w="752" w:type="dxa"/>
            <w:tcBorders>
              <w:top w:val="single" w:sz="4" w:space="0" w:color="auto"/>
              <w:left w:val="single" w:sz="12" w:space="0" w:color="auto"/>
              <w:right w:val="single" w:sz="4" w:space="0" w:color="auto"/>
            </w:tcBorders>
          </w:tcPr>
          <w:p w:rsidR="00EE3AF6" w:rsidRPr="001902B7" w:rsidRDefault="00EE3AF6" w:rsidP="00B1243F">
            <w:pPr>
              <w:contextualSpacing/>
              <w:jc w:val="center"/>
              <w:rPr>
                <w:sz w:val="20"/>
                <w:szCs w:val="20"/>
              </w:rPr>
            </w:pPr>
            <w:r w:rsidRPr="001902B7">
              <w:rPr>
                <w:sz w:val="20"/>
                <w:szCs w:val="20"/>
              </w:rPr>
              <w:t>Č: 22</w:t>
            </w:r>
          </w:p>
          <w:p w:rsidR="00EE3AF6" w:rsidRPr="001902B7" w:rsidRDefault="00EE3AF6" w:rsidP="00B1243F">
            <w:pPr>
              <w:contextualSpacing/>
              <w:jc w:val="center"/>
              <w:rPr>
                <w:sz w:val="20"/>
                <w:szCs w:val="20"/>
              </w:rPr>
            </w:pPr>
            <w:r w:rsidRPr="001902B7">
              <w:rPr>
                <w:sz w:val="20"/>
                <w:szCs w:val="20"/>
              </w:rPr>
              <w:lastRenderedPageBreak/>
              <w:t>O: 1</w:t>
            </w:r>
          </w:p>
        </w:tc>
        <w:tc>
          <w:tcPr>
            <w:tcW w:w="4253" w:type="dxa"/>
            <w:tcBorders>
              <w:top w:val="single" w:sz="4" w:space="0" w:color="auto"/>
              <w:left w:val="single" w:sz="4" w:space="0" w:color="auto"/>
              <w:right w:val="single" w:sz="4" w:space="0" w:color="auto"/>
            </w:tcBorders>
          </w:tcPr>
          <w:p w:rsidR="00EE3AF6" w:rsidRPr="001902B7" w:rsidRDefault="00EE3AF6" w:rsidP="00652B64">
            <w:pPr>
              <w:pStyle w:val="Normlnywebov8"/>
              <w:spacing w:before="0" w:after="0"/>
              <w:ind w:left="-13" w:right="0"/>
              <w:contextualSpacing/>
              <w:jc w:val="both"/>
              <w:rPr>
                <w:sz w:val="20"/>
                <w:szCs w:val="20"/>
              </w:rPr>
            </w:pPr>
            <w:r w:rsidRPr="001902B7">
              <w:rPr>
                <w:sz w:val="20"/>
                <w:szCs w:val="20"/>
              </w:rPr>
              <w:lastRenderedPageBreak/>
              <w:t xml:space="preserve">Komisii pomáha výbor. Uvedený výbor je výborom </w:t>
            </w:r>
            <w:r w:rsidRPr="001902B7">
              <w:rPr>
                <w:sz w:val="20"/>
                <w:szCs w:val="20"/>
              </w:rPr>
              <w:lastRenderedPageBreak/>
              <w:t>v zmys</w:t>
            </w:r>
            <w:r w:rsidR="00652B64">
              <w:rPr>
                <w:sz w:val="20"/>
                <w:szCs w:val="20"/>
              </w:rPr>
              <w:t>le nariadenia (EÚ) č. 182/2011.</w:t>
            </w:r>
          </w:p>
        </w:tc>
        <w:tc>
          <w:tcPr>
            <w:tcW w:w="708" w:type="dxa"/>
            <w:tcBorders>
              <w:top w:val="single" w:sz="4" w:space="0" w:color="auto"/>
              <w:left w:val="single" w:sz="4" w:space="0" w:color="auto"/>
              <w:right w:val="single" w:sz="12" w:space="0" w:color="auto"/>
            </w:tcBorders>
          </w:tcPr>
          <w:p w:rsidR="00EE3AF6" w:rsidRPr="001902B7" w:rsidRDefault="00EE3AF6" w:rsidP="00A33DAA">
            <w:pPr>
              <w:widowControl/>
              <w:contextualSpacing/>
              <w:jc w:val="center"/>
              <w:rPr>
                <w:sz w:val="20"/>
                <w:szCs w:val="20"/>
              </w:rPr>
            </w:pPr>
            <w:r w:rsidRPr="001902B7">
              <w:rPr>
                <w:sz w:val="20"/>
                <w:szCs w:val="20"/>
              </w:rPr>
              <w:lastRenderedPageBreak/>
              <w:t>n. a.</w:t>
            </w:r>
          </w:p>
        </w:tc>
        <w:tc>
          <w:tcPr>
            <w:tcW w:w="993" w:type="dxa"/>
            <w:tcBorders>
              <w:top w:val="single" w:sz="4" w:space="0" w:color="auto"/>
              <w:left w:val="nil"/>
              <w:right w:val="single" w:sz="4" w:space="0" w:color="auto"/>
            </w:tcBorders>
          </w:tcPr>
          <w:p w:rsidR="00EE3AF6" w:rsidRPr="001902B7" w:rsidRDefault="00EE3AF6" w:rsidP="00A33DAA">
            <w:pPr>
              <w:pStyle w:val="Normlny0"/>
              <w:widowControl/>
              <w:contextualSpacing/>
              <w:jc w:val="center"/>
            </w:pPr>
          </w:p>
        </w:tc>
        <w:tc>
          <w:tcPr>
            <w:tcW w:w="708" w:type="dxa"/>
            <w:tcBorders>
              <w:top w:val="single" w:sz="4" w:space="0" w:color="auto"/>
              <w:left w:val="single" w:sz="4" w:space="0" w:color="auto"/>
              <w:right w:val="single" w:sz="4" w:space="0" w:color="auto"/>
            </w:tcBorders>
          </w:tcPr>
          <w:p w:rsidR="00EE3AF6" w:rsidRPr="001902B7" w:rsidRDefault="00EE3AF6" w:rsidP="00A33DAA">
            <w:pPr>
              <w:pStyle w:val="Normlny0"/>
              <w:widowControl/>
              <w:contextualSpacing/>
              <w:jc w:val="center"/>
            </w:pPr>
          </w:p>
        </w:tc>
        <w:tc>
          <w:tcPr>
            <w:tcW w:w="6379" w:type="dxa"/>
            <w:tcBorders>
              <w:top w:val="single" w:sz="4" w:space="0" w:color="auto"/>
              <w:left w:val="single" w:sz="4" w:space="0" w:color="auto"/>
              <w:right w:val="single" w:sz="4" w:space="0" w:color="auto"/>
            </w:tcBorders>
          </w:tcPr>
          <w:p w:rsidR="00EE3AF6" w:rsidRPr="001902B7" w:rsidRDefault="00EE3AF6" w:rsidP="00A33DAA">
            <w:pPr>
              <w:pStyle w:val="Normlny0"/>
              <w:widowControl/>
              <w:contextualSpacing/>
              <w:jc w:val="center"/>
            </w:pPr>
          </w:p>
        </w:tc>
        <w:tc>
          <w:tcPr>
            <w:tcW w:w="567" w:type="dxa"/>
            <w:tcBorders>
              <w:top w:val="single" w:sz="4" w:space="0" w:color="auto"/>
              <w:left w:val="single" w:sz="4" w:space="0" w:color="auto"/>
              <w:right w:val="single" w:sz="4" w:space="0" w:color="auto"/>
            </w:tcBorders>
          </w:tcPr>
          <w:p w:rsidR="00EE3AF6" w:rsidRPr="001902B7" w:rsidRDefault="00EE3AF6" w:rsidP="00A33DAA">
            <w:pPr>
              <w:pStyle w:val="Normlny0"/>
              <w:widowControl/>
              <w:contextualSpacing/>
              <w:jc w:val="center"/>
            </w:pPr>
            <w:r w:rsidRPr="001902B7">
              <w:t>n. a.</w:t>
            </w:r>
          </w:p>
        </w:tc>
        <w:tc>
          <w:tcPr>
            <w:tcW w:w="1129" w:type="dxa"/>
            <w:tcBorders>
              <w:top w:val="single" w:sz="4" w:space="0" w:color="auto"/>
              <w:left w:val="single" w:sz="4" w:space="0" w:color="auto"/>
              <w:bottom w:val="single" w:sz="4" w:space="0" w:color="auto"/>
            </w:tcBorders>
          </w:tcPr>
          <w:p w:rsidR="00EE3AF6" w:rsidRPr="001902B7" w:rsidRDefault="00EE3AF6" w:rsidP="00A33DAA">
            <w:pPr>
              <w:pStyle w:val="Nadpis1"/>
              <w:widowControl/>
              <w:contextualSpacing/>
              <w:rPr>
                <w:b w:val="0"/>
                <w:bCs w:val="0"/>
                <w:sz w:val="20"/>
                <w:szCs w:val="20"/>
              </w:rPr>
            </w:pPr>
          </w:p>
        </w:tc>
      </w:tr>
      <w:tr w:rsidR="00EE3AF6" w:rsidRPr="001902B7" w:rsidTr="00C21926">
        <w:tc>
          <w:tcPr>
            <w:tcW w:w="752" w:type="dxa"/>
            <w:tcBorders>
              <w:top w:val="single" w:sz="4" w:space="0" w:color="auto"/>
              <w:left w:val="single" w:sz="12" w:space="0" w:color="auto"/>
              <w:right w:val="single" w:sz="4" w:space="0" w:color="auto"/>
            </w:tcBorders>
          </w:tcPr>
          <w:p w:rsidR="00EE3AF6" w:rsidRPr="001902B7" w:rsidRDefault="00EE3AF6" w:rsidP="00B1243F">
            <w:pPr>
              <w:contextualSpacing/>
              <w:jc w:val="center"/>
              <w:rPr>
                <w:sz w:val="20"/>
                <w:szCs w:val="20"/>
              </w:rPr>
            </w:pPr>
            <w:r w:rsidRPr="001902B7">
              <w:rPr>
                <w:sz w:val="20"/>
                <w:szCs w:val="20"/>
              </w:rPr>
              <w:t>Č: 22</w:t>
            </w:r>
          </w:p>
          <w:p w:rsidR="00EE3AF6" w:rsidRPr="001902B7" w:rsidRDefault="00EE3AF6" w:rsidP="00B1243F">
            <w:pPr>
              <w:contextualSpacing/>
              <w:jc w:val="center"/>
              <w:rPr>
                <w:sz w:val="20"/>
                <w:szCs w:val="20"/>
              </w:rPr>
            </w:pPr>
            <w:r w:rsidRPr="001902B7">
              <w:rPr>
                <w:sz w:val="20"/>
                <w:szCs w:val="20"/>
              </w:rPr>
              <w:t>O: 2</w:t>
            </w:r>
          </w:p>
        </w:tc>
        <w:tc>
          <w:tcPr>
            <w:tcW w:w="4253" w:type="dxa"/>
            <w:tcBorders>
              <w:top w:val="single" w:sz="4" w:space="0" w:color="auto"/>
              <w:left w:val="single" w:sz="4" w:space="0" w:color="auto"/>
              <w:right w:val="single" w:sz="4" w:space="0" w:color="auto"/>
            </w:tcBorders>
          </w:tcPr>
          <w:p w:rsidR="00EE3AF6" w:rsidRPr="001902B7" w:rsidRDefault="00EE3AF6" w:rsidP="00A33DAA">
            <w:pPr>
              <w:pStyle w:val="Normlnywebov8"/>
              <w:widowControl/>
              <w:spacing w:before="0" w:after="0"/>
              <w:ind w:left="-13" w:right="0"/>
              <w:contextualSpacing/>
              <w:jc w:val="both"/>
              <w:rPr>
                <w:sz w:val="20"/>
                <w:szCs w:val="20"/>
              </w:rPr>
            </w:pPr>
            <w:r w:rsidRPr="001902B7">
              <w:rPr>
                <w:sz w:val="20"/>
                <w:szCs w:val="20"/>
              </w:rPr>
              <w:t>Ak sa odkazuje na tento odsek, uplatňuje sa článok 4 nariadenia (EÚ) č. 182/2011.</w:t>
            </w:r>
          </w:p>
        </w:tc>
        <w:tc>
          <w:tcPr>
            <w:tcW w:w="708" w:type="dxa"/>
            <w:tcBorders>
              <w:top w:val="single" w:sz="4" w:space="0" w:color="auto"/>
              <w:left w:val="single" w:sz="4" w:space="0" w:color="auto"/>
              <w:right w:val="single" w:sz="12" w:space="0" w:color="auto"/>
            </w:tcBorders>
          </w:tcPr>
          <w:p w:rsidR="00EE3AF6" w:rsidRPr="001902B7" w:rsidRDefault="00EE3AF6" w:rsidP="00A33DAA">
            <w:pPr>
              <w:widowControl/>
              <w:contextualSpacing/>
              <w:jc w:val="center"/>
              <w:rPr>
                <w:sz w:val="20"/>
                <w:szCs w:val="20"/>
              </w:rPr>
            </w:pPr>
            <w:r w:rsidRPr="001902B7">
              <w:rPr>
                <w:sz w:val="20"/>
                <w:szCs w:val="20"/>
              </w:rPr>
              <w:t>n. a.</w:t>
            </w:r>
          </w:p>
        </w:tc>
        <w:tc>
          <w:tcPr>
            <w:tcW w:w="993" w:type="dxa"/>
            <w:tcBorders>
              <w:top w:val="single" w:sz="4" w:space="0" w:color="auto"/>
              <w:left w:val="nil"/>
              <w:right w:val="single" w:sz="4" w:space="0" w:color="auto"/>
            </w:tcBorders>
          </w:tcPr>
          <w:p w:rsidR="00EE3AF6" w:rsidRPr="001902B7" w:rsidRDefault="00EE3AF6" w:rsidP="00A33DAA">
            <w:pPr>
              <w:pStyle w:val="Normlny0"/>
              <w:widowControl/>
              <w:contextualSpacing/>
              <w:jc w:val="center"/>
            </w:pPr>
          </w:p>
        </w:tc>
        <w:tc>
          <w:tcPr>
            <w:tcW w:w="708" w:type="dxa"/>
            <w:tcBorders>
              <w:top w:val="single" w:sz="4" w:space="0" w:color="auto"/>
              <w:left w:val="single" w:sz="4" w:space="0" w:color="auto"/>
              <w:right w:val="single" w:sz="4" w:space="0" w:color="auto"/>
            </w:tcBorders>
          </w:tcPr>
          <w:p w:rsidR="00EE3AF6" w:rsidRPr="001902B7" w:rsidRDefault="00EE3AF6" w:rsidP="00A33DAA">
            <w:pPr>
              <w:pStyle w:val="Normlny0"/>
              <w:widowControl/>
              <w:contextualSpacing/>
              <w:jc w:val="center"/>
            </w:pPr>
          </w:p>
        </w:tc>
        <w:tc>
          <w:tcPr>
            <w:tcW w:w="6379" w:type="dxa"/>
            <w:tcBorders>
              <w:top w:val="single" w:sz="4" w:space="0" w:color="auto"/>
              <w:left w:val="single" w:sz="4" w:space="0" w:color="auto"/>
              <w:right w:val="single" w:sz="4" w:space="0" w:color="auto"/>
            </w:tcBorders>
          </w:tcPr>
          <w:p w:rsidR="00EE3AF6" w:rsidRPr="001902B7" w:rsidRDefault="00EE3AF6" w:rsidP="00A33DAA">
            <w:pPr>
              <w:pStyle w:val="Normlny0"/>
              <w:widowControl/>
              <w:contextualSpacing/>
              <w:jc w:val="center"/>
            </w:pPr>
          </w:p>
        </w:tc>
        <w:tc>
          <w:tcPr>
            <w:tcW w:w="567" w:type="dxa"/>
            <w:tcBorders>
              <w:top w:val="single" w:sz="4" w:space="0" w:color="auto"/>
              <w:left w:val="single" w:sz="4" w:space="0" w:color="auto"/>
              <w:right w:val="single" w:sz="4" w:space="0" w:color="auto"/>
            </w:tcBorders>
          </w:tcPr>
          <w:p w:rsidR="00EE3AF6" w:rsidRPr="001902B7" w:rsidRDefault="00EE3AF6" w:rsidP="00A33DAA">
            <w:pPr>
              <w:pStyle w:val="Normlny0"/>
              <w:widowControl/>
              <w:contextualSpacing/>
              <w:jc w:val="center"/>
            </w:pPr>
            <w:r w:rsidRPr="001902B7">
              <w:t>n. a.</w:t>
            </w:r>
          </w:p>
        </w:tc>
        <w:tc>
          <w:tcPr>
            <w:tcW w:w="1129" w:type="dxa"/>
            <w:tcBorders>
              <w:top w:val="single" w:sz="4" w:space="0" w:color="auto"/>
              <w:left w:val="single" w:sz="4" w:space="0" w:color="auto"/>
              <w:bottom w:val="single" w:sz="4" w:space="0" w:color="auto"/>
            </w:tcBorders>
          </w:tcPr>
          <w:p w:rsidR="00EE3AF6" w:rsidRPr="001902B7" w:rsidRDefault="00EE3AF6" w:rsidP="00A33DAA">
            <w:pPr>
              <w:pStyle w:val="Nadpis1"/>
              <w:widowControl/>
              <w:contextualSpacing/>
              <w:rPr>
                <w:b w:val="0"/>
                <w:bCs w:val="0"/>
                <w:sz w:val="20"/>
                <w:szCs w:val="20"/>
              </w:rPr>
            </w:pPr>
          </w:p>
        </w:tc>
      </w:tr>
      <w:tr w:rsidR="00EE3AF6" w:rsidRPr="001902B7" w:rsidTr="00C21926">
        <w:tc>
          <w:tcPr>
            <w:tcW w:w="752" w:type="dxa"/>
            <w:tcBorders>
              <w:top w:val="single" w:sz="4" w:space="0" w:color="auto"/>
              <w:left w:val="single" w:sz="12" w:space="0" w:color="auto"/>
              <w:bottom w:val="single" w:sz="4" w:space="0" w:color="auto"/>
              <w:right w:val="single" w:sz="4" w:space="0" w:color="auto"/>
            </w:tcBorders>
          </w:tcPr>
          <w:p w:rsidR="00EE3AF6" w:rsidRPr="001902B7" w:rsidRDefault="00EE3AF6" w:rsidP="00B1243F">
            <w:pPr>
              <w:contextualSpacing/>
              <w:jc w:val="center"/>
              <w:rPr>
                <w:sz w:val="20"/>
                <w:szCs w:val="20"/>
              </w:rPr>
            </w:pPr>
            <w:r w:rsidRPr="001902B7">
              <w:rPr>
                <w:sz w:val="20"/>
                <w:szCs w:val="20"/>
              </w:rPr>
              <w:t>Č: 23</w:t>
            </w:r>
          </w:p>
        </w:tc>
        <w:tc>
          <w:tcPr>
            <w:tcW w:w="4253"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webov8"/>
              <w:widowControl/>
              <w:spacing w:before="0" w:after="0"/>
              <w:ind w:left="-13" w:right="0"/>
              <w:contextualSpacing/>
              <w:jc w:val="both"/>
              <w:rPr>
                <w:sz w:val="20"/>
                <w:szCs w:val="20"/>
              </w:rPr>
            </w:pPr>
            <w:r w:rsidRPr="001902B7">
              <w:rPr>
                <w:sz w:val="20"/>
                <w:szCs w:val="20"/>
              </w:rPr>
              <w:t>Členské štáty uvedú do účinnosti zákony, iné predpisy a správne opatrenia potrebné na dosiahnutie súladu s touto smernicou do 1. augusta 2021. Komisii bezodkladne oznámia znenie týchto ustanovení.</w:t>
            </w:r>
          </w:p>
          <w:p w:rsidR="00EE3AF6" w:rsidRPr="001902B7" w:rsidRDefault="00EE3AF6" w:rsidP="00A33DAA">
            <w:pPr>
              <w:pStyle w:val="Normlnywebov8"/>
              <w:widowControl/>
              <w:spacing w:before="0" w:after="0"/>
              <w:ind w:left="-13" w:right="0"/>
              <w:contextualSpacing/>
              <w:jc w:val="both"/>
              <w:rPr>
                <w:sz w:val="20"/>
                <w:szCs w:val="20"/>
              </w:rPr>
            </w:pPr>
            <w:r w:rsidRPr="001902B7">
              <w:rPr>
                <w:sz w:val="20"/>
                <w:szCs w:val="20"/>
              </w:rPr>
              <w:t>Členské štáty uvedú priamo v prijatých opatreniach alebo pri ich úradnom uverejnení odkaz na túto smernicu. Podrobnosti o odkaze upravia členské štáty.</w:t>
            </w:r>
          </w:p>
          <w:p w:rsidR="00EE3AF6" w:rsidRPr="001902B7" w:rsidRDefault="00EE3AF6" w:rsidP="00A33DAA">
            <w:pPr>
              <w:pStyle w:val="Normlnywebov8"/>
              <w:widowControl/>
              <w:spacing w:before="0" w:after="0"/>
              <w:ind w:left="-13" w:right="0"/>
              <w:contextualSpacing/>
              <w:jc w:val="both"/>
              <w:rPr>
                <w:sz w:val="20"/>
                <w:szCs w:val="20"/>
              </w:rPr>
            </w:pPr>
            <w:r w:rsidRPr="001902B7">
              <w:rPr>
                <w:sz w:val="20"/>
                <w:szCs w:val="20"/>
              </w:rPr>
              <w:t>Členské štáty oznámia Komisii znenie hlavných ustanovení vnútroštátnych právnych predpisov, ktoré prijmú v oblasti pôsobnosti tejto smernice.</w:t>
            </w:r>
          </w:p>
        </w:tc>
        <w:tc>
          <w:tcPr>
            <w:tcW w:w="708" w:type="dxa"/>
            <w:tcBorders>
              <w:top w:val="single" w:sz="4" w:space="0" w:color="auto"/>
              <w:left w:val="single" w:sz="4" w:space="0" w:color="auto"/>
              <w:bottom w:val="single" w:sz="4" w:space="0" w:color="auto"/>
              <w:right w:val="single" w:sz="12" w:space="0" w:color="auto"/>
            </w:tcBorders>
          </w:tcPr>
          <w:p w:rsidR="00EE3AF6" w:rsidRPr="001902B7" w:rsidRDefault="00EE3AF6" w:rsidP="00A33DAA">
            <w:pPr>
              <w:widowControl/>
              <w:contextualSpacing/>
              <w:jc w:val="center"/>
              <w:rPr>
                <w:sz w:val="20"/>
                <w:szCs w:val="20"/>
              </w:rPr>
            </w:pPr>
            <w:r w:rsidRPr="001902B7">
              <w:rPr>
                <w:sz w:val="20"/>
                <w:szCs w:val="20"/>
              </w:rPr>
              <w:t>N</w:t>
            </w:r>
          </w:p>
        </w:tc>
        <w:tc>
          <w:tcPr>
            <w:tcW w:w="993" w:type="dxa"/>
            <w:tcBorders>
              <w:top w:val="single" w:sz="4" w:space="0" w:color="auto"/>
              <w:left w:val="nil"/>
              <w:bottom w:val="single" w:sz="4" w:space="0" w:color="auto"/>
              <w:right w:val="single" w:sz="4" w:space="0" w:color="auto"/>
            </w:tcBorders>
          </w:tcPr>
          <w:p w:rsidR="00EE3AF6" w:rsidRPr="001902B7" w:rsidRDefault="00652B64" w:rsidP="00A33DAA">
            <w:pPr>
              <w:pStyle w:val="Normlny0"/>
              <w:widowControl/>
              <w:contextualSpacing/>
              <w:jc w:val="center"/>
            </w:pPr>
            <w:r>
              <w:t>návrh zákona</w:t>
            </w:r>
          </w:p>
          <w:p w:rsidR="00EE3AF6" w:rsidRPr="001902B7" w:rsidRDefault="00EE3AF6"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EE3AF6" w:rsidRPr="000616C2" w:rsidRDefault="00652B64" w:rsidP="00A33DAA">
            <w:pPr>
              <w:pStyle w:val="Normlny0"/>
              <w:widowControl/>
              <w:contextualSpacing/>
            </w:pPr>
            <w:r>
              <w:t xml:space="preserve">Č: </w:t>
            </w:r>
            <w:r w:rsidR="000C21E8" w:rsidRPr="000616C2">
              <w:t>V</w:t>
            </w:r>
            <w:r>
              <w:t>I</w:t>
            </w:r>
          </w:p>
          <w:p w:rsidR="00EE3AF6" w:rsidRPr="000616C2" w:rsidRDefault="00EE3AF6" w:rsidP="00A33DAA">
            <w:pPr>
              <w:pStyle w:val="Normlny0"/>
              <w:widowControl/>
              <w:contextualSpacing/>
            </w:pPr>
          </w:p>
          <w:p w:rsidR="00EE3AF6" w:rsidRPr="000616C2" w:rsidRDefault="00EE3AF6" w:rsidP="00A33DAA">
            <w:pPr>
              <w:pStyle w:val="Normlny0"/>
              <w:widowControl/>
              <w:contextualSpacing/>
            </w:pPr>
          </w:p>
          <w:p w:rsidR="00EE3AF6" w:rsidRPr="000616C2" w:rsidRDefault="00EE3AF6" w:rsidP="00A33DAA">
            <w:pPr>
              <w:pStyle w:val="Normlny0"/>
              <w:widowControl/>
              <w:contextualSpacing/>
            </w:pPr>
          </w:p>
          <w:p w:rsidR="00EE3AF6" w:rsidRPr="000616C2" w:rsidRDefault="00EE3AF6" w:rsidP="00A33DAA">
            <w:pPr>
              <w:pStyle w:val="Normlny0"/>
              <w:widowControl/>
              <w:contextualSpacing/>
            </w:pPr>
          </w:p>
          <w:p w:rsidR="00EE3AF6" w:rsidRDefault="00652B64" w:rsidP="00A33DAA">
            <w:pPr>
              <w:pStyle w:val="Normlny0"/>
              <w:widowControl/>
              <w:contextualSpacing/>
            </w:pPr>
            <w:r>
              <w:t>Príloha</w:t>
            </w:r>
          </w:p>
          <w:p w:rsidR="00652B64" w:rsidRPr="000616C2" w:rsidRDefault="00152C3E" w:rsidP="00A33DAA">
            <w:pPr>
              <w:pStyle w:val="Normlny0"/>
              <w:widowControl/>
              <w:contextualSpacing/>
            </w:pPr>
            <w:r>
              <w:t>B: 2</w:t>
            </w:r>
          </w:p>
        </w:tc>
        <w:tc>
          <w:tcPr>
            <w:tcW w:w="6379" w:type="dxa"/>
            <w:tcBorders>
              <w:top w:val="single" w:sz="4" w:space="0" w:color="auto"/>
              <w:left w:val="single" w:sz="4" w:space="0" w:color="auto"/>
              <w:bottom w:val="single" w:sz="4" w:space="0" w:color="auto"/>
              <w:right w:val="single" w:sz="4" w:space="0" w:color="auto"/>
            </w:tcBorders>
          </w:tcPr>
          <w:p w:rsidR="00EE3AF6" w:rsidRPr="000616C2" w:rsidRDefault="00EE3AF6" w:rsidP="00652B64">
            <w:pPr>
              <w:contextualSpacing/>
              <w:rPr>
                <w:sz w:val="20"/>
                <w:szCs w:val="20"/>
              </w:rPr>
            </w:pPr>
            <w:r w:rsidRPr="000616C2">
              <w:rPr>
                <w:sz w:val="20"/>
                <w:szCs w:val="20"/>
              </w:rPr>
              <w:t xml:space="preserve">Tento zákon nadobúda účinnosť </w:t>
            </w:r>
            <w:r w:rsidR="00E14199" w:rsidRPr="000616C2">
              <w:rPr>
                <w:sz w:val="20"/>
                <w:szCs w:val="20"/>
              </w:rPr>
              <w:t>1.</w:t>
            </w:r>
            <w:r w:rsidR="000616C2" w:rsidRPr="000616C2">
              <w:rPr>
                <w:sz w:val="20"/>
                <w:szCs w:val="20"/>
              </w:rPr>
              <w:t xml:space="preserve"> </w:t>
            </w:r>
            <w:r w:rsidR="00652B64">
              <w:rPr>
                <w:sz w:val="20"/>
                <w:szCs w:val="20"/>
              </w:rPr>
              <w:t>mája</w:t>
            </w:r>
            <w:r w:rsidR="000616C2" w:rsidRPr="000616C2">
              <w:rPr>
                <w:sz w:val="20"/>
                <w:szCs w:val="20"/>
              </w:rPr>
              <w:t xml:space="preserve"> </w:t>
            </w:r>
            <w:r w:rsidR="00E14199" w:rsidRPr="000616C2">
              <w:rPr>
                <w:sz w:val="20"/>
                <w:szCs w:val="20"/>
              </w:rPr>
              <w:t>202</w:t>
            </w:r>
            <w:r w:rsidR="00652B64">
              <w:rPr>
                <w:sz w:val="20"/>
                <w:szCs w:val="20"/>
              </w:rPr>
              <w:t>2</w:t>
            </w:r>
            <w:r w:rsidR="001C78D3">
              <w:rPr>
                <w:sz w:val="20"/>
                <w:szCs w:val="20"/>
              </w:rPr>
              <w:t>.</w:t>
            </w:r>
          </w:p>
          <w:p w:rsidR="00EE3AF6" w:rsidRPr="000616C2" w:rsidRDefault="00EE3AF6" w:rsidP="00A33DAA">
            <w:pPr>
              <w:contextualSpacing/>
              <w:jc w:val="center"/>
              <w:rPr>
                <w:sz w:val="20"/>
                <w:szCs w:val="20"/>
              </w:rPr>
            </w:pPr>
          </w:p>
          <w:p w:rsidR="00EE3AF6" w:rsidRPr="000616C2" w:rsidRDefault="00EE3AF6" w:rsidP="00A33DAA">
            <w:pPr>
              <w:contextualSpacing/>
              <w:jc w:val="center"/>
              <w:rPr>
                <w:sz w:val="20"/>
                <w:szCs w:val="20"/>
              </w:rPr>
            </w:pPr>
          </w:p>
          <w:p w:rsidR="00EE3AF6" w:rsidRPr="000616C2" w:rsidRDefault="00EE3AF6" w:rsidP="00A33DAA">
            <w:pPr>
              <w:contextualSpacing/>
              <w:jc w:val="center"/>
              <w:rPr>
                <w:sz w:val="20"/>
                <w:szCs w:val="20"/>
              </w:rPr>
            </w:pPr>
            <w:bookmarkStart w:id="1" w:name="_GoBack"/>
            <w:bookmarkEnd w:id="1"/>
          </w:p>
          <w:p w:rsidR="00EE3AF6" w:rsidRPr="000616C2" w:rsidRDefault="00EE3AF6" w:rsidP="00A33DAA">
            <w:pPr>
              <w:contextualSpacing/>
              <w:jc w:val="center"/>
              <w:rPr>
                <w:sz w:val="20"/>
                <w:szCs w:val="20"/>
              </w:rPr>
            </w:pPr>
          </w:p>
          <w:p w:rsidR="00EE3AF6" w:rsidRPr="000616C2" w:rsidRDefault="00EE3AF6" w:rsidP="00652B64">
            <w:pPr>
              <w:contextualSpacing/>
              <w:jc w:val="both"/>
              <w:rPr>
                <w:sz w:val="20"/>
                <w:szCs w:val="20"/>
              </w:rPr>
            </w:pPr>
            <w:r w:rsidRPr="000616C2">
              <w:rPr>
                <w:bCs/>
                <w:sz w:val="20"/>
                <w:szCs w:val="20"/>
              </w:rPr>
              <w:t xml:space="preserve">Smernica Európskeho parlamentu a </w:t>
            </w:r>
            <w:r w:rsidR="00652B64">
              <w:rPr>
                <w:bCs/>
                <w:sz w:val="20"/>
                <w:szCs w:val="20"/>
              </w:rPr>
              <w:t>R</w:t>
            </w:r>
            <w:r w:rsidRPr="000616C2">
              <w:rPr>
                <w:bCs/>
                <w:sz w:val="20"/>
                <w:szCs w:val="20"/>
              </w:rPr>
              <w:t xml:space="preserve">ady (EÚ) 2019/1153 z 20. júna 2019, ktorou sa stanovujú pravidlá uľahčovania využívania finančných a iných informácií na predchádzanie určitým trestným činom, ich odhaľovanie, vyšetrovanie alebo stíhanie a ktorou sa zrušuje rozhodnutie Rady 2000/642/SVV </w:t>
            </w:r>
            <w:r w:rsidR="00652B64">
              <w:rPr>
                <w:sz w:val="20"/>
                <w:szCs w:val="20"/>
              </w:rPr>
              <w:t>(</w:t>
            </w:r>
            <w:r w:rsidRPr="000616C2">
              <w:rPr>
                <w:sz w:val="20"/>
                <w:szCs w:val="20"/>
              </w:rPr>
              <w:t>Ú. v. EÚ L 186, 11.</w:t>
            </w:r>
            <w:r w:rsidR="00652B64">
              <w:rPr>
                <w:sz w:val="20"/>
                <w:szCs w:val="20"/>
              </w:rPr>
              <w:t xml:space="preserve"> </w:t>
            </w:r>
            <w:r w:rsidRPr="000616C2">
              <w:rPr>
                <w:sz w:val="20"/>
                <w:szCs w:val="20"/>
              </w:rPr>
              <w:t>7.</w:t>
            </w:r>
            <w:r w:rsidR="00652B64">
              <w:rPr>
                <w:sz w:val="20"/>
                <w:szCs w:val="20"/>
              </w:rPr>
              <w:t xml:space="preserve"> </w:t>
            </w:r>
            <w:r w:rsidRPr="000616C2">
              <w:rPr>
                <w:sz w:val="20"/>
                <w:szCs w:val="20"/>
              </w:rPr>
              <w:t>2019).</w:t>
            </w:r>
          </w:p>
        </w:tc>
        <w:tc>
          <w:tcPr>
            <w:tcW w:w="567" w:type="dxa"/>
            <w:tcBorders>
              <w:top w:val="single" w:sz="4" w:space="0" w:color="auto"/>
              <w:left w:val="single" w:sz="4" w:space="0" w:color="auto"/>
              <w:bottom w:val="single" w:sz="4" w:space="0" w:color="auto"/>
              <w:right w:val="single" w:sz="4" w:space="0" w:color="auto"/>
            </w:tcBorders>
          </w:tcPr>
          <w:p w:rsidR="00EE3AF6" w:rsidRPr="001902B7" w:rsidRDefault="00652B64" w:rsidP="00A33DAA">
            <w:pPr>
              <w:widowControl/>
              <w:contextualSpacing/>
              <w:jc w:val="center"/>
              <w:rPr>
                <w:sz w:val="20"/>
                <w:szCs w:val="20"/>
              </w:rPr>
            </w:pPr>
            <w:r>
              <w:rPr>
                <w:sz w:val="20"/>
                <w:szCs w:val="20"/>
              </w:rPr>
              <w:t>Č</w:t>
            </w:r>
          </w:p>
        </w:tc>
        <w:tc>
          <w:tcPr>
            <w:tcW w:w="1129" w:type="dxa"/>
            <w:tcBorders>
              <w:top w:val="single" w:sz="4" w:space="0" w:color="auto"/>
              <w:left w:val="single" w:sz="4" w:space="0" w:color="auto"/>
              <w:bottom w:val="single" w:sz="4" w:space="0" w:color="auto"/>
            </w:tcBorders>
          </w:tcPr>
          <w:p w:rsidR="00EE3AF6" w:rsidRPr="001902B7" w:rsidRDefault="00EE3AF6" w:rsidP="00A33DAA">
            <w:pPr>
              <w:pStyle w:val="Nadpis1"/>
              <w:widowControl/>
              <w:contextualSpacing/>
              <w:rPr>
                <w:b w:val="0"/>
                <w:bCs w:val="0"/>
                <w:sz w:val="20"/>
                <w:szCs w:val="20"/>
              </w:rPr>
            </w:pPr>
          </w:p>
        </w:tc>
      </w:tr>
      <w:tr w:rsidR="00EE3AF6" w:rsidRPr="001902B7" w:rsidTr="005A4FBB">
        <w:trPr>
          <w:trHeight w:val="178"/>
        </w:trPr>
        <w:tc>
          <w:tcPr>
            <w:tcW w:w="752" w:type="dxa"/>
            <w:tcBorders>
              <w:top w:val="single" w:sz="4" w:space="0" w:color="auto"/>
              <w:left w:val="single" w:sz="12" w:space="0" w:color="auto"/>
              <w:bottom w:val="single" w:sz="4" w:space="0" w:color="auto"/>
              <w:right w:val="single" w:sz="4" w:space="0" w:color="auto"/>
            </w:tcBorders>
          </w:tcPr>
          <w:p w:rsidR="00EE3AF6" w:rsidRPr="001902B7" w:rsidRDefault="00EE3AF6" w:rsidP="00B1243F">
            <w:pPr>
              <w:contextualSpacing/>
              <w:jc w:val="center"/>
              <w:rPr>
                <w:sz w:val="20"/>
                <w:szCs w:val="20"/>
              </w:rPr>
            </w:pPr>
            <w:r w:rsidRPr="001902B7">
              <w:rPr>
                <w:sz w:val="20"/>
                <w:szCs w:val="20"/>
              </w:rPr>
              <w:t>Č: 24</w:t>
            </w:r>
          </w:p>
        </w:tc>
        <w:tc>
          <w:tcPr>
            <w:tcW w:w="4253"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webov8"/>
              <w:spacing w:before="0" w:after="0"/>
              <w:ind w:left="-13" w:right="0"/>
              <w:contextualSpacing/>
              <w:jc w:val="both"/>
              <w:rPr>
                <w:sz w:val="20"/>
                <w:szCs w:val="20"/>
              </w:rPr>
            </w:pPr>
            <w:r w:rsidRPr="001902B7">
              <w:rPr>
                <w:sz w:val="20"/>
                <w:szCs w:val="20"/>
              </w:rPr>
              <w:t>Rozhodnutie 2000/642/SVV sa zrušuje s účinnosťou od 1. augusta 2021.</w:t>
            </w:r>
          </w:p>
        </w:tc>
        <w:tc>
          <w:tcPr>
            <w:tcW w:w="708" w:type="dxa"/>
            <w:tcBorders>
              <w:top w:val="single" w:sz="4" w:space="0" w:color="auto"/>
              <w:left w:val="single" w:sz="4" w:space="0" w:color="auto"/>
              <w:bottom w:val="single" w:sz="4" w:space="0" w:color="auto"/>
              <w:right w:val="single" w:sz="12" w:space="0" w:color="auto"/>
            </w:tcBorders>
          </w:tcPr>
          <w:p w:rsidR="00EE3AF6" w:rsidRPr="001902B7" w:rsidRDefault="00EE3AF6" w:rsidP="00A33DAA">
            <w:pPr>
              <w:widowControl/>
              <w:contextualSpacing/>
              <w:jc w:val="center"/>
              <w:rPr>
                <w:sz w:val="20"/>
                <w:szCs w:val="20"/>
              </w:rPr>
            </w:pPr>
            <w:r w:rsidRPr="001902B7">
              <w:rPr>
                <w:sz w:val="20"/>
                <w:szCs w:val="20"/>
              </w:rPr>
              <w:t>n. a.</w:t>
            </w:r>
          </w:p>
        </w:tc>
        <w:tc>
          <w:tcPr>
            <w:tcW w:w="993" w:type="dxa"/>
            <w:tcBorders>
              <w:top w:val="single" w:sz="4" w:space="0" w:color="auto"/>
              <w:left w:val="nil"/>
              <w:bottom w:val="single" w:sz="4" w:space="0" w:color="auto"/>
              <w:right w:val="single" w:sz="4" w:space="0" w:color="auto"/>
            </w:tcBorders>
          </w:tcPr>
          <w:p w:rsidR="00EE3AF6" w:rsidRPr="001902B7" w:rsidRDefault="00EE3AF6"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p>
        </w:tc>
        <w:tc>
          <w:tcPr>
            <w:tcW w:w="567"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r w:rsidRPr="001902B7">
              <w:t>n. a.</w:t>
            </w:r>
          </w:p>
        </w:tc>
        <w:tc>
          <w:tcPr>
            <w:tcW w:w="1129" w:type="dxa"/>
            <w:tcBorders>
              <w:top w:val="single" w:sz="4" w:space="0" w:color="auto"/>
              <w:left w:val="single" w:sz="4" w:space="0" w:color="auto"/>
              <w:bottom w:val="single" w:sz="4" w:space="0" w:color="auto"/>
            </w:tcBorders>
          </w:tcPr>
          <w:p w:rsidR="00EE3AF6" w:rsidRPr="001902B7" w:rsidRDefault="00EE3AF6" w:rsidP="00A33DAA">
            <w:pPr>
              <w:pStyle w:val="Nadpis1"/>
              <w:widowControl/>
              <w:contextualSpacing/>
              <w:rPr>
                <w:b w:val="0"/>
                <w:bCs w:val="0"/>
                <w:sz w:val="20"/>
                <w:szCs w:val="20"/>
              </w:rPr>
            </w:pPr>
          </w:p>
        </w:tc>
      </w:tr>
      <w:tr w:rsidR="00EE3AF6" w:rsidRPr="001902B7" w:rsidTr="00C21926">
        <w:trPr>
          <w:trHeight w:val="697"/>
        </w:trPr>
        <w:tc>
          <w:tcPr>
            <w:tcW w:w="752" w:type="dxa"/>
            <w:tcBorders>
              <w:top w:val="single" w:sz="4" w:space="0" w:color="auto"/>
              <w:left w:val="single" w:sz="12" w:space="0" w:color="auto"/>
              <w:bottom w:val="single" w:sz="4" w:space="0" w:color="auto"/>
              <w:right w:val="single" w:sz="4" w:space="0" w:color="auto"/>
            </w:tcBorders>
          </w:tcPr>
          <w:p w:rsidR="00EE3AF6" w:rsidRPr="001902B7" w:rsidRDefault="00EE3AF6" w:rsidP="00B1243F">
            <w:pPr>
              <w:contextualSpacing/>
              <w:jc w:val="center"/>
              <w:rPr>
                <w:sz w:val="20"/>
                <w:szCs w:val="20"/>
              </w:rPr>
            </w:pPr>
            <w:r w:rsidRPr="001902B7">
              <w:rPr>
                <w:sz w:val="20"/>
                <w:szCs w:val="20"/>
              </w:rPr>
              <w:t>Č: 25</w:t>
            </w:r>
          </w:p>
        </w:tc>
        <w:tc>
          <w:tcPr>
            <w:tcW w:w="4253"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webov8"/>
              <w:spacing w:before="0" w:after="0"/>
              <w:ind w:left="-13" w:right="0"/>
              <w:contextualSpacing/>
              <w:jc w:val="both"/>
              <w:rPr>
                <w:sz w:val="20"/>
                <w:szCs w:val="20"/>
              </w:rPr>
            </w:pPr>
            <w:r w:rsidRPr="001902B7">
              <w:rPr>
                <w:sz w:val="20"/>
                <w:szCs w:val="20"/>
              </w:rPr>
              <w:t>Táto smernica nadobúda účinnosť dvadsiatym dňom po jej uverejnení v Úradnom vestníku Európskej únie.</w:t>
            </w:r>
          </w:p>
        </w:tc>
        <w:tc>
          <w:tcPr>
            <w:tcW w:w="708" w:type="dxa"/>
            <w:tcBorders>
              <w:top w:val="single" w:sz="4" w:space="0" w:color="auto"/>
              <w:left w:val="single" w:sz="4" w:space="0" w:color="auto"/>
              <w:bottom w:val="single" w:sz="4" w:space="0" w:color="auto"/>
              <w:right w:val="single" w:sz="12" w:space="0" w:color="auto"/>
            </w:tcBorders>
          </w:tcPr>
          <w:p w:rsidR="00EE3AF6" w:rsidRPr="001902B7" w:rsidRDefault="00EE3AF6" w:rsidP="00A33DAA">
            <w:pPr>
              <w:widowControl/>
              <w:contextualSpacing/>
              <w:jc w:val="center"/>
              <w:rPr>
                <w:sz w:val="20"/>
                <w:szCs w:val="20"/>
              </w:rPr>
            </w:pPr>
            <w:r w:rsidRPr="001902B7">
              <w:rPr>
                <w:sz w:val="20"/>
                <w:szCs w:val="20"/>
              </w:rPr>
              <w:t>n. a.</w:t>
            </w:r>
          </w:p>
        </w:tc>
        <w:tc>
          <w:tcPr>
            <w:tcW w:w="993" w:type="dxa"/>
            <w:tcBorders>
              <w:top w:val="single" w:sz="4" w:space="0" w:color="auto"/>
              <w:left w:val="nil"/>
              <w:bottom w:val="single" w:sz="4" w:space="0" w:color="auto"/>
              <w:right w:val="single" w:sz="4" w:space="0" w:color="auto"/>
            </w:tcBorders>
          </w:tcPr>
          <w:p w:rsidR="00EE3AF6" w:rsidRPr="001902B7" w:rsidRDefault="00EE3AF6"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p>
        </w:tc>
        <w:tc>
          <w:tcPr>
            <w:tcW w:w="567"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r w:rsidRPr="001902B7">
              <w:t>n. a.</w:t>
            </w:r>
          </w:p>
        </w:tc>
        <w:tc>
          <w:tcPr>
            <w:tcW w:w="1129" w:type="dxa"/>
            <w:tcBorders>
              <w:top w:val="single" w:sz="4" w:space="0" w:color="auto"/>
              <w:left w:val="single" w:sz="4" w:space="0" w:color="auto"/>
            </w:tcBorders>
          </w:tcPr>
          <w:p w:rsidR="00EE3AF6" w:rsidRPr="001902B7" w:rsidRDefault="00EE3AF6" w:rsidP="00A33DAA">
            <w:pPr>
              <w:pStyle w:val="Nadpis1"/>
              <w:widowControl/>
              <w:contextualSpacing/>
              <w:rPr>
                <w:b w:val="0"/>
                <w:bCs w:val="0"/>
                <w:sz w:val="20"/>
                <w:szCs w:val="20"/>
              </w:rPr>
            </w:pPr>
          </w:p>
        </w:tc>
      </w:tr>
      <w:tr w:rsidR="00EE3AF6" w:rsidRPr="001902B7" w:rsidTr="00C21926">
        <w:tc>
          <w:tcPr>
            <w:tcW w:w="752" w:type="dxa"/>
            <w:tcBorders>
              <w:top w:val="single" w:sz="4" w:space="0" w:color="auto"/>
              <w:left w:val="single" w:sz="12" w:space="0" w:color="auto"/>
              <w:bottom w:val="single" w:sz="4" w:space="0" w:color="auto"/>
              <w:right w:val="single" w:sz="4" w:space="0" w:color="auto"/>
            </w:tcBorders>
          </w:tcPr>
          <w:p w:rsidR="00EE3AF6" w:rsidRPr="001902B7" w:rsidRDefault="00EE3AF6" w:rsidP="00B1243F">
            <w:pPr>
              <w:contextualSpacing/>
              <w:jc w:val="center"/>
              <w:rPr>
                <w:sz w:val="20"/>
                <w:szCs w:val="20"/>
              </w:rPr>
            </w:pPr>
            <w:r w:rsidRPr="001902B7">
              <w:rPr>
                <w:sz w:val="20"/>
                <w:szCs w:val="20"/>
              </w:rPr>
              <w:t>Č: 26</w:t>
            </w:r>
          </w:p>
        </w:tc>
        <w:tc>
          <w:tcPr>
            <w:tcW w:w="4253"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ind w:left="-13"/>
              <w:contextualSpacing/>
              <w:jc w:val="both"/>
            </w:pPr>
            <w:r w:rsidRPr="001902B7">
              <w:t>Táto smernica je určená členským štátom v súlade so zmluvami.</w:t>
            </w:r>
          </w:p>
        </w:tc>
        <w:tc>
          <w:tcPr>
            <w:tcW w:w="708" w:type="dxa"/>
            <w:tcBorders>
              <w:top w:val="single" w:sz="4" w:space="0" w:color="auto"/>
              <w:left w:val="single" w:sz="4" w:space="0" w:color="auto"/>
              <w:bottom w:val="single" w:sz="4" w:space="0" w:color="auto"/>
              <w:right w:val="single" w:sz="12" w:space="0" w:color="auto"/>
            </w:tcBorders>
          </w:tcPr>
          <w:p w:rsidR="00EE3AF6" w:rsidRPr="001902B7" w:rsidRDefault="00EE3AF6" w:rsidP="00A33DAA">
            <w:pPr>
              <w:widowControl/>
              <w:contextualSpacing/>
              <w:jc w:val="center"/>
              <w:rPr>
                <w:sz w:val="20"/>
                <w:szCs w:val="20"/>
              </w:rPr>
            </w:pPr>
            <w:r w:rsidRPr="001902B7">
              <w:rPr>
                <w:sz w:val="20"/>
                <w:szCs w:val="20"/>
              </w:rPr>
              <w:t>n. a.</w:t>
            </w:r>
          </w:p>
        </w:tc>
        <w:tc>
          <w:tcPr>
            <w:tcW w:w="993" w:type="dxa"/>
            <w:tcBorders>
              <w:top w:val="single" w:sz="4" w:space="0" w:color="auto"/>
              <w:left w:val="nil"/>
              <w:bottom w:val="single" w:sz="4" w:space="0" w:color="auto"/>
              <w:right w:val="single" w:sz="4" w:space="0" w:color="auto"/>
            </w:tcBorders>
          </w:tcPr>
          <w:p w:rsidR="00EE3AF6" w:rsidRPr="001902B7" w:rsidRDefault="00EE3AF6" w:rsidP="00A33DAA">
            <w:pPr>
              <w:pStyle w:val="Normlny0"/>
              <w:widowControl/>
              <w:contextualSpacing/>
              <w:jc w:val="center"/>
            </w:pPr>
          </w:p>
        </w:tc>
        <w:tc>
          <w:tcPr>
            <w:tcW w:w="708"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p>
        </w:tc>
        <w:tc>
          <w:tcPr>
            <w:tcW w:w="6379"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p>
        </w:tc>
        <w:tc>
          <w:tcPr>
            <w:tcW w:w="567" w:type="dxa"/>
            <w:tcBorders>
              <w:top w:val="single" w:sz="4" w:space="0" w:color="auto"/>
              <w:left w:val="single" w:sz="4" w:space="0" w:color="auto"/>
              <w:bottom w:val="single" w:sz="4" w:space="0" w:color="auto"/>
              <w:right w:val="single" w:sz="4" w:space="0" w:color="auto"/>
            </w:tcBorders>
          </w:tcPr>
          <w:p w:rsidR="00EE3AF6" w:rsidRPr="001902B7" w:rsidRDefault="00EE3AF6" w:rsidP="00A33DAA">
            <w:pPr>
              <w:pStyle w:val="Normlny0"/>
              <w:widowControl/>
              <w:contextualSpacing/>
              <w:jc w:val="center"/>
            </w:pPr>
            <w:r w:rsidRPr="001902B7">
              <w:t>n. a.</w:t>
            </w:r>
          </w:p>
        </w:tc>
        <w:tc>
          <w:tcPr>
            <w:tcW w:w="1129" w:type="dxa"/>
            <w:tcBorders>
              <w:top w:val="single" w:sz="4" w:space="0" w:color="auto"/>
              <w:left w:val="single" w:sz="4" w:space="0" w:color="auto"/>
              <w:bottom w:val="single" w:sz="4" w:space="0" w:color="auto"/>
            </w:tcBorders>
          </w:tcPr>
          <w:p w:rsidR="00EE3AF6" w:rsidRPr="001902B7" w:rsidRDefault="00EE3AF6" w:rsidP="00A33DAA">
            <w:pPr>
              <w:pStyle w:val="Nadpis1"/>
              <w:widowControl/>
              <w:contextualSpacing/>
              <w:rPr>
                <w:b w:val="0"/>
                <w:bCs w:val="0"/>
                <w:sz w:val="20"/>
                <w:szCs w:val="20"/>
              </w:rPr>
            </w:pPr>
          </w:p>
        </w:tc>
      </w:tr>
    </w:tbl>
    <w:p w:rsidR="001B7551" w:rsidRPr="001902B7" w:rsidRDefault="001B7551" w:rsidP="00A33DAA">
      <w:pPr>
        <w:contextualSpacing/>
        <w:rPr>
          <w:sz w:val="20"/>
          <w:szCs w:val="20"/>
        </w:rPr>
      </w:pPr>
    </w:p>
    <w:p w:rsidR="00030FF0" w:rsidRDefault="00030FF0" w:rsidP="00A33DAA">
      <w:pPr>
        <w:contextualSpacing/>
        <w:jc w:val="both"/>
        <w:rPr>
          <w:sz w:val="16"/>
          <w:szCs w:val="16"/>
        </w:rPr>
      </w:pPr>
      <w:r w:rsidRPr="000616C2">
        <w:rPr>
          <w:sz w:val="16"/>
          <w:szCs w:val="16"/>
        </w:rPr>
        <w:t>LEGENDA:</w:t>
      </w:r>
    </w:p>
    <w:p w:rsidR="005A4FBB" w:rsidRPr="000616C2" w:rsidRDefault="005A4FBB" w:rsidP="00A33DAA">
      <w:pPr>
        <w:contextualSpacing/>
        <w:jc w:val="both"/>
        <w:rPr>
          <w:sz w:val="16"/>
          <w:szCs w:val="16"/>
        </w:rPr>
      </w:pPr>
    </w:p>
    <w:tbl>
      <w:tblPr>
        <w:tblW w:w="15805" w:type="dxa"/>
        <w:tblCellMar>
          <w:left w:w="70" w:type="dxa"/>
          <w:right w:w="70" w:type="dxa"/>
        </w:tblCellMar>
        <w:tblLook w:val="04A0" w:firstRow="1" w:lastRow="0" w:firstColumn="1" w:lastColumn="0" w:noHBand="0" w:noVBand="1"/>
      </w:tblPr>
      <w:tblGrid>
        <w:gridCol w:w="2373"/>
        <w:gridCol w:w="3722"/>
        <w:gridCol w:w="2304"/>
        <w:gridCol w:w="7406"/>
      </w:tblGrid>
      <w:tr w:rsidR="00030FF0" w:rsidRPr="000616C2" w:rsidTr="00C37511">
        <w:trPr>
          <w:trHeight w:val="2029"/>
        </w:trPr>
        <w:tc>
          <w:tcPr>
            <w:tcW w:w="2373" w:type="dxa"/>
          </w:tcPr>
          <w:p w:rsidR="00030FF0" w:rsidRPr="000616C2" w:rsidRDefault="00030FF0" w:rsidP="00A33DAA">
            <w:pPr>
              <w:pStyle w:val="Normlny0"/>
              <w:contextualSpacing/>
              <w:jc w:val="both"/>
              <w:rPr>
                <w:b/>
                <w:sz w:val="16"/>
                <w:szCs w:val="16"/>
              </w:rPr>
            </w:pPr>
            <w:r w:rsidRPr="000616C2">
              <w:rPr>
                <w:b/>
                <w:sz w:val="16"/>
                <w:szCs w:val="16"/>
              </w:rPr>
              <w:t xml:space="preserve">   V stĺpci (1):</w:t>
            </w:r>
          </w:p>
          <w:p w:rsidR="00030FF0" w:rsidRPr="000616C2" w:rsidRDefault="00030FF0" w:rsidP="00A33DAA">
            <w:pPr>
              <w:contextualSpacing/>
              <w:jc w:val="both"/>
              <w:rPr>
                <w:sz w:val="16"/>
                <w:szCs w:val="16"/>
              </w:rPr>
            </w:pPr>
            <w:r w:rsidRPr="000616C2">
              <w:rPr>
                <w:sz w:val="16"/>
                <w:szCs w:val="16"/>
              </w:rPr>
              <w:t xml:space="preserve">   Č – článok</w:t>
            </w:r>
          </w:p>
          <w:p w:rsidR="00030FF0" w:rsidRPr="000616C2" w:rsidRDefault="00030FF0" w:rsidP="00A33DAA">
            <w:pPr>
              <w:contextualSpacing/>
              <w:jc w:val="both"/>
              <w:rPr>
                <w:sz w:val="16"/>
                <w:szCs w:val="16"/>
              </w:rPr>
            </w:pPr>
            <w:r w:rsidRPr="000616C2">
              <w:rPr>
                <w:sz w:val="16"/>
                <w:szCs w:val="16"/>
              </w:rPr>
              <w:t xml:space="preserve">   O – odsek</w:t>
            </w:r>
          </w:p>
          <w:p w:rsidR="00030FF0" w:rsidRPr="000616C2" w:rsidRDefault="00030FF0" w:rsidP="00A33DAA">
            <w:pPr>
              <w:contextualSpacing/>
              <w:jc w:val="both"/>
              <w:rPr>
                <w:sz w:val="16"/>
                <w:szCs w:val="16"/>
              </w:rPr>
            </w:pPr>
            <w:r w:rsidRPr="000616C2">
              <w:rPr>
                <w:sz w:val="16"/>
                <w:szCs w:val="16"/>
              </w:rPr>
              <w:t xml:space="preserve">   B – bod </w:t>
            </w:r>
          </w:p>
          <w:p w:rsidR="00030FF0" w:rsidRPr="000616C2" w:rsidRDefault="00030FF0" w:rsidP="00A33DAA">
            <w:pPr>
              <w:contextualSpacing/>
              <w:jc w:val="both"/>
              <w:rPr>
                <w:sz w:val="16"/>
                <w:szCs w:val="16"/>
              </w:rPr>
            </w:pPr>
            <w:r w:rsidRPr="000616C2">
              <w:rPr>
                <w:sz w:val="16"/>
                <w:szCs w:val="16"/>
              </w:rPr>
              <w:t xml:space="preserve">   V – veta</w:t>
            </w:r>
          </w:p>
          <w:p w:rsidR="00030FF0" w:rsidRPr="000616C2" w:rsidRDefault="00030FF0" w:rsidP="00A33DAA">
            <w:pPr>
              <w:contextualSpacing/>
              <w:jc w:val="both"/>
              <w:rPr>
                <w:sz w:val="16"/>
                <w:szCs w:val="16"/>
              </w:rPr>
            </w:pPr>
            <w:r w:rsidRPr="000616C2">
              <w:rPr>
                <w:sz w:val="16"/>
                <w:szCs w:val="16"/>
              </w:rPr>
              <w:t xml:space="preserve">   P – písmeno (číslo)</w:t>
            </w:r>
          </w:p>
          <w:p w:rsidR="00030FF0" w:rsidRPr="000616C2" w:rsidRDefault="00030FF0" w:rsidP="00A33DAA">
            <w:pPr>
              <w:contextualSpacing/>
              <w:jc w:val="both"/>
              <w:rPr>
                <w:sz w:val="16"/>
                <w:szCs w:val="16"/>
              </w:rPr>
            </w:pPr>
          </w:p>
        </w:tc>
        <w:tc>
          <w:tcPr>
            <w:tcW w:w="3722" w:type="dxa"/>
            <w:hideMark/>
          </w:tcPr>
          <w:p w:rsidR="00030FF0" w:rsidRPr="000616C2" w:rsidRDefault="00030FF0" w:rsidP="00A33DAA">
            <w:pPr>
              <w:pStyle w:val="Normlny0"/>
              <w:contextualSpacing/>
              <w:jc w:val="both"/>
              <w:rPr>
                <w:b/>
                <w:sz w:val="16"/>
                <w:szCs w:val="16"/>
              </w:rPr>
            </w:pPr>
            <w:r w:rsidRPr="000616C2">
              <w:rPr>
                <w:b/>
                <w:sz w:val="16"/>
                <w:szCs w:val="16"/>
              </w:rPr>
              <w:t>V stĺpci (3):</w:t>
            </w:r>
          </w:p>
          <w:p w:rsidR="00030FF0" w:rsidRPr="000616C2" w:rsidRDefault="00030FF0" w:rsidP="00A33DAA">
            <w:pPr>
              <w:contextualSpacing/>
              <w:jc w:val="both"/>
              <w:rPr>
                <w:sz w:val="16"/>
                <w:szCs w:val="16"/>
              </w:rPr>
            </w:pPr>
            <w:r w:rsidRPr="000616C2">
              <w:rPr>
                <w:sz w:val="16"/>
                <w:szCs w:val="16"/>
              </w:rPr>
              <w:t>N – bežná transpozícia</w:t>
            </w:r>
          </w:p>
          <w:p w:rsidR="00030FF0" w:rsidRPr="000616C2" w:rsidRDefault="00030FF0" w:rsidP="00A33DAA">
            <w:pPr>
              <w:contextualSpacing/>
              <w:jc w:val="both"/>
              <w:rPr>
                <w:sz w:val="16"/>
                <w:szCs w:val="16"/>
              </w:rPr>
            </w:pPr>
            <w:r w:rsidRPr="000616C2">
              <w:rPr>
                <w:sz w:val="16"/>
                <w:szCs w:val="16"/>
              </w:rPr>
              <w:t>O – transpozícia s možnosťou voľby</w:t>
            </w:r>
          </w:p>
          <w:p w:rsidR="00030FF0" w:rsidRPr="000616C2" w:rsidRDefault="00030FF0" w:rsidP="00A33DAA">
            <w:pPr>
              <w:contextualSpacing/>
              <w:jc w:val="both"/>
              <w:rPr>
                <w:sz w:val="16"/>
                <w:szCs w:val="16"/>
              </w:rPr>
            </w:pPr>
            <w:r w:rsidRPr="000616C2">
              <w:rPr>
                <w:sz w:val="16"/>
                <w:szCs w:val="16"/>
              </w:rPr>
              <w:t>D – transpozícia podľa úvahy (dobrovoľná)</w:t>
            </w:r>
          </w:p>
          <w:p w:rsidR="00030FF0" w:rsidRPr="000616C2" w:rsidRDefault="00030FF0" w:rsidP="00A33DAA">
            <w:pPr>
              <w:contextualSpacing/>
              <w:jc w:val="both"/>
              <w:rPr>
                <w:sz w:val="16"/>
                <w:szCs w:val="16"/>
              </w:rPr>
            </w:pPr>
            <w:r w:rsidRPr="000616C2">
              <w:rPr>
                <w:sz w:val="16"/>
                <w:szCs w:val="16"/>
              </w:rPr>
              <w:t>n.a. – transpozícia sa neuskutočňuje</w:t>
            </w:r>
          </w:p>
        </w:tc>
        <w:tc>
          <w:tcPr>
            <w:tcW w:w="2304" w:type="dxa"/>
            <w:hideMark/>
          </w:tcPr>
          <w:p w:rsidR="00030FF0" w:rsidRPr="000616C2" w:rsidRDefault="00030FF0" w:rsidP="00A33DAA">
            <w:pPr>
              <w:pStyle w:val="Normlny0"/>
              <w:contextualSpacing/>
              <w:jc w:val="both"/>
              <w:rPr>
                <w:b/>
                <w:sz w:val="16"/>
                <w:szCs w:val="16"/>
              </w:rPr>
            </w:pPr>
            <w:r w:rsidRPr="000616C2">
              <w:rPr>
                <w:b/>
                <w:sz w:val="16"/>
                <w:szCs w:val="16"/>
              </w:rPr>
              <w:t>V stĺpci (5):</w:t>
            </w:r>
          </w:p>
          <w:p w:rsidR="00030FF0" w:rsidRPr="000616C2" w:rsidRDefault="00030FF0" w:rsidP="00A33DAA">
            <w:pPr>
              <w:contextualSpacing/>
              <w:jc w:val="both"/>
              <w:rPr>
                <w:sz w:val="16"/>
                <w:szCs w:val="16"/>
              </w:rPr>
            </w:pPr>
            <w:r w:rsidRPr="000616C2">
              <w:rPr>
                <w:sz w:val="16"/>
                <w:szCs w:val="16"/>
              </w:rPr>
              <w:t>Č – článok</w:t>
            </w:r>
          </w:p>
          <w:p w:rsidR="00030FF0" w:rsidRPr="000616C2" w:rsidRDefault="00030FF0" w:rsidP="00A33DAA">
            <w:pPr>
              <w:contextualSpacing/>
              <w:jc w:val="both"/>
              <w:rPr>
                <w:sz w:val="16"/>
                <w:szCs w:val="16"/>
              </w:rPr>
            </w:pPr>
            <w:r w:rsidRPr="000616C2">
              <w:rPr>
                <w:sz w:val="16"/>
                <w:szCs w:val="16"/>
              </w:rPr>
              <w:t>§ – paragraf</w:t>
            </w:r>
          </w:p>
          <w:p w:rsidR="00030FF0" w:rsidRPr="000616C2" w:rsidRDefault="00030FF0" w:rsidP="00A33DAA">
            <w:pPr>
              <w:contextualSpacing/>
              <w:jc w:val="both"/>
              <w:rPr>
                <w:sz w:val="16"/>
                <w:szCs w:val="16"/>
              </w:rPr>
            </w:pPr>
            <w:r w:rsidRPr="000616C2">
              <w:rPr>
                <w:sz w:val="16"/>
                <w:szCs w:val="16"/>
              </w:rPr>
              <w:t>O – odsek</w:t>
            </w:r>
          </w:p>
          <w:p w:rsidR="00030FF0" w:rsidRPr="000616C2" w:rsidRDefault="00030FF0" w:rsidP="00A33DAA">
            <w:pPr>
              <w:contextualSpacing/>
              <w:jc w:val="both"/>
              <w:rPr>
                <w:sz w:val="16"/>
                <w:szCs w:val="16"/>
              </w:rPr>
            </w:pPr>
            <w:r w:rsidRPr="000616C2">
              <w:rPr>
                <w:sz w:val="16"/>
                <w:szCs w:val="16"/>
              </w:rPr>
              <w:t>V – veta</w:t>
            </w:r>
          </w:p>
          <w:p w:rsidR="00030FF0" w:rsidRPr="000616C2" w:rsidRDefault="00030FF0" w:rsidP="00A33DAA">
            <w:pPr>
              <w:contextualSpacing/>
              <w:jc w:val="both"/>
              <w:rPr>
                <w:sz w:val="16"/>
                <w:szCs w:val="16"/>
              </w:rPr>
            </w:pPr>
            <w:r w:rsidRPr="000616C2">
              <w:rPr>
                <w:sz w:val="16"/>
                <w:szCs w:val="16"/>
              </w:rPr>
              <w:t>P – písmeno (číslo)</w:t>
            </w:r>
          </w:p>
        </w:tc>
        <w:tc>
          <w:tcPr>
            <w:tcW w:w="7406" w:type="dxa"/>
            <w:hideMark/>
          </w:tcPr>
          <w:p w:rsidR="00030FF0" w:rsidRPr="000616C2" w:rsidRDefault="00030FF0" w:rsidP="00A33DAA">
            <w:pPr>
              <w:pStyle w:val="Normlny0"/>
              <w:contextualSpacing/>
              <w:jc w:val="both"/>
              <w:rPr>
                <w:b/>
                <w:sz w:val="16"/>
                <w:szCs w:val="16"/>
              </w:rPr>
            </w:pPr>
            <w:r w:rsidRPr="000616C2">
              <w:rPr>
                <w:b/>
                <w:sz w:val="16"/>
                <w:szCs w:val="16"/>
              </w:rPr>
              <w:t>V stĺpci (7):</w:t>
            </w:r>
          </w:p>
          <w:p w:rsidR="00030FF0" w:rsidRPr="000616C2" w:rsidRDefault="00030FF0" w:rsidP="00A33DAA">
            <w:pPr>
              <w:contextualSpacing/>
              <w:jc w:val="both"/>
              <w:rPr>
                <w:sz w:val="16"/>
                <w:szCs w:val="16"/>
              </w:rPr>
            </w:pPr>
            <w:r w:rsidRPr="000616C2">
              <w:rPr>
                <w:sz w:val="16"/>
                <w:szCs w:val="16"/>
              </w:rPr>
              <w:t>Ú – úplná zhoda</w:t>
            </w:r>
          </w:p>
          <w:p w:rsidR="00030FF0" w:rsidRPr="000616C2" w:rsidRDefault="00030FF0" w:rsidP="00A33DAA">
            <w:pPr>
              <w:contextualSpacing/>
              <w:jc w:val="both"/>
              <w:rPr>
                <w:sz w:val="16"/>
                <w:szCs w:val="16"/>
              </w:rPr>
            </w:pPr>
            <w:r w:rsidRPr="000616C2">
              <w:rPr>
                <w:sz w:val="16"/>
                <w:szCs w:val="16"/>
              </w:rPr>
              <w:t>Č – čiastočná zhoda</w:t>
            </w:r>
          </w:p>
          <w:p w:rsidR="00030FF0" w:rsidRPr="000616C2" w:rsidRDefault="00030FF0" w:rsidP="00A33DAA">
            <w:pPr>
              <w:contextualSpacing/>
              <w:jc w:val="both"/>
              <w:rPr>
                <w:sz w:val="16"/>
                <w:szCs w:val="16"/>
              </w:rPr>
            </w:pPr>
            <w:r w:rsidRPr="000616C2">
              <w:rPr>
                <w:sz w:val="16"/>
                <w:szCs w:val="16"/>
              </w:rPr>
              <w:t>Ž – žiadna zhoda (ak nebola dosiahnutá ani čiast. ani úplná zhoda alebo k prebratiu dôjde v budúcnosti)</w:t>
            </w:r>
          </w:p>
          <w:p w:rsidR="00030FF0" w:rsidRPr="000616C2" w:rsidRDefault="00030FF0" w:rsidP="00A33DAA">
            <w:pPr>
              <w:contextualSpacing/>
              <w:jc w:val="both"/>
              <w:rPr>
                <w:sz w:val="16"/>
                <w:szCs w:val="16"/>
              </w:rPr>
            </w:pPr>
            <w:r w:rsidRPr="000616C2">
              <w:rPr>
                <w:sz w:val="16"/>
                <w:szCs w:val="16"/>
              </w:rPr>
              <w:t>n.a. – neaplikovateľnosť (ak sa ustanovenie smernice netýka SR alebo nie je potrebné ho prebrať)</w:t>
            </w:r>
          </w:p>
        </w:tc>
      </w:tr>
    </w:tbl>
    <w:p w:rsidR="00245F1E" w:rsidRPr="00C0722A" w:rsidRDefault="00245F1E" w:rsidP="00A33DAA">
      <w:pPr>
        <w:contextualSpacing/>
        <w:rPr>
          <w:sz w:val="20"/>
          <w:szCs w:val="20"/>
        </w:rPr>
      </w:pPr>
    </w:p>
    <w:sectPr w:rsidR="00245F1E" w:rsidRPr="00C0722A" w:rsidSect="00BB28A1">
      <w:footerReference w:type="default" r:id="rId8"/>
      <w:pgSz w:w="16838" w:h="11906" w:orient="landscape"/>
      <w:pgMar w:top="720" w:right="720" w:bottom="720" w:left="72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814" w:rsidRDefault="00074814" w:rsidP="007949E7">
      <w:r>
        <w:separator/>
      </w:r>
    </w:p>
  </w:endnote>
  <w:endnote w:type="continuationSeparator" w:id="0">
    <w:p w:rsidR="00074814" w:rsidRDefault="00074814" w:rsidP="0079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eXGyreBonumRegula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63" w:rsidRPr="000C53D4" w:rsidRDefault="00660363" w:rsidP="000C53D4">
    <w:pPr>
      <w:pStyle w:val="Pta"/>
      <w:jc w:val="center"/>
      <w:rPr>
        <w:sz w:val="16"/>
        <w:szCs w:val="16"/>
      </w:rPr>
    </w:pPr>
    <w:r w:rsidRPr="000C53D4">
      <w:rPr>
        <w:sz w:val="16"/>
        <w:szCs w:val="16"/>
      </w:rPr>
      <w:fldChar w:fldCharType="begin"/>
    </w:r>
    <w:r w:rsidRPr="000C53D4">
      <w:rPr>
        <w:sz w:val="16"/>
        <w:szCs w:val="16"/>
      </w:rPr>
      <w:instrText>PAGE   \* MERGEFORMAT</w:instrText>
    </w:r>
    <w:r w:rsidRPr="000C53D4">
      <w:rPr>
        <w:sz w:val="16"/>
        <w:szCs w:val="16"/>
      </w:rPr>
      <w:fldChar w:fldCharType="separate"/>
    </w:r>
    <w:r w:rsidR="00895EB7">
      <w:rPr>
        <w:noProof/>
        <w:sz w:val="16"/>
        <w:szCs w:val="16"/>
      </w:rPr>
      <w:t>22</w:t>
    </w:r>
    <w:r w:rsidRPr="000C53D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814" w:rsidRDefault="00074814" w:rsidP="007949E7">
      <w:r>
        <w:separator/>
      </w:r>
    </w:p>
  </w:footnote>
  <w:footnote w:type="continuationSeparator" w:id="0">
    <w:p w:rsidR="00074814" w:rsidRDefault="00074814" w:rsidP="00794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2D5"/>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6D427F8"/>
    <w:multiLevelType w:val="hybridMultilevel"/>
    <w:tmpl w:val="D0B89C76"/>
    <w:lvl w:ilvl="0" w:tplc="6C3A8696">
      <w:start w:val="1"/>
      <w:numFmt w:val="decimal"/>
      <w:suff w:val="nothing"/>
      <w:lvlText w:val="%1."/>
      <w:lvlJc w:val="left"/>
      <w:pPr>
        <w:ind w:firstLine="709"/>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C124B2F"/>
    <w:multiLevelType w:val="multilevel"/>
    <w:tmpl w:val="FDA8CA74"/>
    <w:lvl w:ilvl="0">
      <w:start w:val="1"/>
      <w:numFmt w:val="decimal"/>
      <w:lvlText w:val="%1."/>
      <w:lvlJc w:val="left"/>
      <w:pPr>
        <w:ind w:left="1440"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 w15:restartNumberingAfterBreak="0">
    <w:nsid w:val="0C6079EF"/>
    <w:multiLevelType w:val="hybridMultilevel"/>
    <w:tmpl w:val="B9FA5D5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EA4595C"/>
    <w:multiLevelType w:val="hybridMultilevel"/>
    <w:tmpl w:val="D326DC6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FBA736C"/>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09B2A8E"/>
    <w:multiLevelType w:val="hybridMultilevel"/>
    <w:tmpl w:val="4B5C7BEA"/>
    <w:lvl w:ilvl="0" w:tplc="FA761D7A">
      <w:start w:val="1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303380"/>
    <w:multiLevelType w:val="hybridMultilevel"/>
    <w:tmpl w:val="7CEA8276"/>
    <w:lvl w:ilvl="0" w:tplc="76C85586">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8" w15:restartNumberingAfterBreak="0">
    <w:nsid w:val="1C702101"/>
    <w:multiLevelType w:val="hybridMultilevel"/>
    <w:tmpl w:val="567ADB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EA54E5F"/>
    <w:multiLevelType w:val="hybridMultilevel"/>
    <w:tmpl w:val="400A148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5CB1692"/>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5DD4BEC"/>
    <w:multiLevelType w:val="multilevel"/>
    <w:tmpl w:val="45289ED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73301A9"/>
    <w:multiLevelType w:val="multilevel"/>
    <w:tmpl w:val="A29CC2B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19718E9"/>
    <w:multiLevelType w:val="hybridMultilevel"/>
    <w:tmpl w:val="61A09DC4"/>
    <w:lvl w:ilvl="0" w:tplc="AC20F67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58D2404"/>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7903E69"/>
    <w:multiLevelType w:val="hybridMultilevel"/>
    <w:tmpl w:val="51E089D4"/>
    <w:lvl w:ilvl="0" w:tplc="00000000">
      <w:start w:val="1"/>
      <w:numFmt w:val="bullet"/>
      <w:lvlText w:val=""/>
      <w:lvlJc w:val="left"/>
      <w:pPr>
        <w:tabs>
          <w:tab w:val="num" w:pos="360"/>
        </w:tabs>
        <w:ind w:left="360" w:hanging="360"/>
      </w:pPr>
      <w:rPr>
        <w:rFonts w:ascii="Symbol" w:hAnsi="Symbol"/>
      </w:rPr>
    </w:lvl>
    <w:lvl w:ilvl="1" w:tplc="00000001">
      <w:start w:val="1"/>
      <w:numFmt w:val="bullet"/>
      <w:lvlText w:val="o"/>
      <w:lvlJc w:val="left"/>
      <w:pPr>
        <w:tabs>
          <w:tab w:val="num" w:pos="1080"/>
        </w:tabs>
        <w:ind w:left="1080" w:hanging="360"/>
      </w:pPr>
      <w:rPr>
        <w:rFonts w:ascii="Courier New" w:hAnsi="Courier New"/>
      </w:rPr>
    </w:lvl>
    <w:lvl w:ilvl="2" w:tplc="00000002">
      <w:start w:val="1"/>
      <w:numFmt w:val="bullet"/>
      <w:lvlText w:val=""/>
      <w:lvlJc w:val="left"/>
      <w:pPr>
        <w:tabs>
          <w:tab w:val="num" w:pos="1800"/>
        </w:tabs>
        <w:ind w:left="1800" w:hanging="360"/>
      </w:pPr>
      <w:rPr>
        <w:rFonts w:ascii="Wingdings" w:hAnsi="Wingdings"/>
      </w:rPr>
    </w:lvl>
    <w:lvl w:ilvl="3" w:tplc="00000003">
      <w:start w:val="1"/>
      <w:numFmt w:val="bullet"/>
      <w:lvlText w:val=""/>
      <w:lvlJc w:val="left"/>
      <w:pPr>
        <w:tabs>
          <w:tab w:val="num" w:pos="2520"/>
        </w:tabs>
        <w:ind w:left="2520" w:hanging="360"/>
      </w:pPr>
      <w:rPr>
        <w:rFonts w:ascii="Symbol" w:hAnsi="Symbol"/>
      </w:rPr>
    </w:lvl>
    <w:lvl w:ilvl="4" w:tplc="00000004">
      <w:start w:val="1"/>
      <w:numFmt w:val="bullet"/>
      <w:lvlText w:val="o"/>
      <w:lvlJc w:val="left"/>
      <w:pPr>
        <w:tabs>
          <w:tab w:val="num" w:pos="3240"/>
        </w:tabs>
        <w:ind w:left="3240" w:hanging="360"/>
      </w:pPr>
      <w:rPr>
        <w:rFonts w:ascii="Courier New" w:hAnsi="Courier New"/>
      </w:rPr>
    </w:lvl>
    <w:lvl w:ilvl="5" w:tplc="00000005">
      <w:start w:val="1"/>
      <w:numFmt w:val="bullet"/>
      <w:lvlText w:val=""/>
      <w:lvlJc w:val="left"/>
      <w:pPr>
        <w:tabs>
          <w:tab w:val="num" w:pos="3960"/>
        </w:tabs>
        <w:ind w:left="3960" w:hanging="360"/>
      </w:pPr>
      <w:rPr>
        <w:rFonts w:ascii="Wingdings" w:hAnsi="Wingdings"/>
      </w:rPr>
    </w:lvl>
    <w:lvl w:ilvl="6" w:tplc="00000006">
      <w:start w:val="1"/>
      <w:numFmt w:val="bullet"/>
      <w:lvlText w:val=""/>
      <w:lvlJc w:val="left"/>
      <w:pPr>
        <w:tabs>
          <w:tab w:val="num" w:pos="4680"/>
        </w:tabs>
        <w:ind w:left="4680" w:hanging="360"/>
      </w:pPr>
      <w:rPr>
        <w:rFonts w:ascii="Symbol" w:hAnsi="Symbol"/>
      </w:rPr>
    </w:lvl>
    <w:lvl w:ilvl="7" w:tplc="00000007">
      <w:start w:val="1"/>
      <w:numFmt w:val="bullet"/>
      <w:lvlText w:val="o"/>
      <w:lvlJc w:val="left"/>
      <w:pPr>
        <w:tabs>
          <w:tab w:val="num" w:pos="5400"/>
        </w:tabs>
        <w:ind w:left="5400" w:hanging="360"/>
      </w:pPr>
      <w:rPr>
        <w:rFonts w:ascii="Courier New" w:hAnsi="Courier New"/>
      </w:rPr>
    </w:lvl>
    <w:lvl w:ilvl="8" w:tplc="00000008">
      <w:start w:val="1"/>
      <w:numFmt w:val="bullet"/>
      <w:lvlText w:val=""/>
      <w:lvlJc w:val="left"/>
      <w:pPr>
        <w:tabs>
          <w:tab w:val="num" w:pos="6120"/>
        </w:tabs>
        <w:ind w:left="6120" w:hanging="360"/>
      </w:pPr>
      <w:rPr>
        <w:rFonts w:ascii="Wingdings" w:hAnsi="Wingdings"/>
      </w:rPr>
    </w:lvl>
  </w:abstractNum>
  <w:abstractNum w:abstractNumId="16" w15:restartNumberingAfterBreak="0">
    <w:nsid w:val="44967E62"/>
    <w:multiLevelType w:val="hybridMultilevel"/>
    <w:tmpl w:val="793C871A"/>
    <w:lvl w:ilvl="0" w:tplc="9FCE2D54">
      <w:start w:val="1"/>
      <w:numFmt w:val="decimal"/>
      <w:suff w:val="nothing"/>
      <w:lvlText w:val="%1."/>
      <w:lvlJc w:val="left"/>
      <w:pPr>
        <w:ind w:left="-769" w:firstLine="769"/>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7" w15:restartNumberingAfterBreak="0">
    <w:nsid w:val="472D4533"/>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C5511DE"/>
    <w:multiLevelType w:val="hybridMultilevel"/>
    <w:tmpl w:val="876A4F8A"/>
    <w:lvl w:ilvl="0" w:tplc="FD9A7FA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CE06CBB"/>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581019"/>
    <w:multiLevelType w:val="multilevel"/>
    <w:tmpl w:val="6FC66866"/>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21" w15:restartNumberingAfterBreak="0">
    <w:nsid w:val="537C7EC5"/>
    <w:multiLevelType w:val="hybridMultilevel"/>
    <w:tmpl w:val="567ADB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4A63EF2"/>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577735D3"/>
    <w:multiLevelType w:val="multilevel"/>
    <w:tmpl w:val="4FC6CFB6"/>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24" w15:restartNumberingAfterBreak="0">
    <w:nsid w:val="5C1F50CD"/>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5D085626"/>
    <w:multiLevelType w:val="hybridMultilevel"/>
    <w:tmpl w:val="DC7AACFE"/>
    <w:lvl w:ilvl="0" w:tplc="F196C70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D5D75F6"/>
    <w:multiLevelType w:val="hybridMultilevel"/>
    <w:tmpl w:val="7CEA8276"/>
    <w:lvl w:ilvl="0" w:tplc="76C85586">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7" w15:restartNumberingAfterBreak="0">
    <w:nsid w:val="5F127BA4"/>
    <w:multiLevelType w:val="hybridMultilevel"/>
    <w:tmpl w:val="DD9404F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F965199"/>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63A32F9B"/>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6A2F48B8"/>
    <w:multiLevelType w:val="hybridMultilevel"/>
    <w:tmpl w:val="FC9C898E"/>
    <w:lvl w:ilvl="0" w:tplc="00000000">
      <w:start w:val="1"/>
      <w:numFmt w:val="bullet"/>
      <w:lvlText w:val=""/>
      <w:lvlJc w:val="left"/>
      <w:pPr>
        <w:tabs>
          <w:tab w:val="num" w:pos="360"/>
        </w:tabs>
        <w:ind w:left="360" w:hanging="360"/>
      </w:pPr>
      <w:rPr>
        <w:rFonts w:ascii="Symbol" w:hAnsi="Symbol"/>
      </w:rPr>
    </w:lvl>
    <w:lvl w:ilvl="1" w:tplc="00000001">
      <w:start w:val="1"/>
      <w:numFmt w:val="bullet"/>
      <w:lvlText w:val="o"/>
      <w:lvlJc w:val="left"/>
      <w:pPr>
        <w:tabs>
          <w:tab w:val="num" w:pos="1080"/>
        </w:tabs>
        <w:ind w:left="1080" w:hanging="360"/>
      </w:pPr>
      <w:rPr>
        <w:rFonts w:ascii="Courier New" w:hAnsi="Courier New"/>
      </w:rPr>
    </w:lvl>
    <w:lvl w:ilvl="2" w:tplc="00000002">
      <w:start w:val="1"/>
      <w:numFmt w:val="bullet"/>
      <w:lvlText w:val=""/>
      <w:lvlJc w:val="left"/>
      <w:pPr>
        <w:tabs>
          <w:tab w:val="num" w:pos="1800"/>
        </w:tabs>
        <w:ind w:left="1800" w:hanging="360"/>
      </w:pPr>
      <w:rPr>
        <w:rFonts w:ascii="Wingdings" w:hAnsi="Wingdings"/>
      </w:rPr>
    </w:lvl>
    <w:lvl w:ilvl="3" w:tplc="00000003">
      <w:start w:val="1"/>
      <w:numFmt w:val="bullet"/>
      <w:lvlText w:val=""/>
      <w:lvlJc w:val="left"/>
      <w:pPr>
        <w:tabs>
          <w:tab w:val="num" w:pos="2520"/>
        </w:tabs>
        <w:ind w:left="2520" w:hanging="360"/>
      </w:pPr>
      <w:rPr>
        <w:rFonts w:ascii="Symbol" w:hAnsi="Symbol"/>
      </w:rPr>
    </w:lvl>
    <w:lvl w:ilvl="4" w:tplc="00000004">
      <w:start w:val="1"/>
      <w:numFmt w:val="bullet"/>
      <w:lvlText w:val="o"/>
      <w:lvlJc w:val="left"/>
      <w:pPr>
        <w:tabs>
          <w:tab w:val="num" w:pos="3240"/>
        </w:tabs>
        <w:ind w:left="3240" w:hanging="360"/>
      </w:pPr>
      <w:rPr>
        <w:rFonts w:ascii="Courier New" w:hAnsi="Courier New"/>
      </w:rPr>
    </w:lvl>
    <w:lvl w:ilvl="5" w:tplc="00000005">
      <w:start w:val="1"/>
      <w:numFmt w:val="bullet"/>
      <w:lvlText w:val=""/>
      <w:lvlJc w:val="left"/>
      <w:pPr>
        <w:tabs>
          <w:tab w:val="num" w:pos="3960"/>
        </w:tabs>
        <w:ind w:left="3960" w:hanging="360"/>
      </w:pPr>
      <w:rPr>
        <w:rFonts w:ascii="Wingdings" w:hAnsi="Wingdings"/>
      </w:rPr>
    </w:lvl>
    <w:lvl w:ilvl="6" w:tplc="00000006">
      <w:start w:val="1"/>
      <w:numFmt w:val="bullet"/>
      <w:lvlText w:val=""/>
      <w:lvlJc w:val="left"/>
      <w:pPr>
        <w:tabs>
          <w:tab w:val="num" w:pos="4680"/>
        </w:tabs>
        <w:ind w:left="4680" w:hanging="360"/>
      </w:pPr>
      <w:rPr>
        <w:rFonts w:ascii="Symbol" w:hAnsi="Symbol"/>
      </w:rPr>
    </w:lvl>
    <w:lvl w:ilvl="7" w:tplc="00000007">
      <w:start w:val="1"/>
      <w:numFmt w:val="bullet"/>
      <w:lvlText w:val="o"/>
      <w:lvlJc w:val="left"/>
      <w:pPr>
        <w:tabs>
          <w:tab w:val="num" w:pos="5400"/>
        </w:tabs>
        <w:ind w:left="5400" w:hanging="360"/>
      </w:pPr>
      <w:rPr>
        <w:rFonts w:ascii="Courier New" w:hAnsi="Courier New"/>
      </w:rPr>
    </w:lvl>
    <w:lvl w:ilvl="8" w:tplc="00000008">
      <w:start w:val="1"/>
      <w:numFmt w:val="bullet"/>
      <w:lvlText w:val=""/>
      <w:lvlJc w:val="left"/>
      <w:pPr>
        <w:tabs>
          <w:tab w:val="num" w:pos="6120"/>
        </w:tabs>
        <w:ind w:left="6120" w:hanging="360"/>
      </w:pPr>
      <w:rPr>
        <w:rFonts w:ascii="Wingdings" w:hAnsi="Wingdings"/>
      </w:rPr>
    </w:lvl>
  </w:abstractNum>
  <w:abstractNum w:abstractNumId="31" w15:restartNumberingAfterBreak="0">
    <w:nsid w:val="6D150217"/>
    <w:multiLevelType w:val="hybridMultilevel"/>
    <w:tmpl w:val="75DA9A56"/>
    <w:lvl w:ilvl="0" w:tplc="041B0017">
      <w:start w:val="4"/>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72306D05"/>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730B30E9"/>
    <w:multiLevelType w:val="hybridMultilevel"/>
    <w:tmpl w:val="98CC6326"/>
    <w:lvl w:ilvl="0" w:tplc="A4B07E16">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4F11FF1"/>
    <w:multiLevelType w:val="hybridMultilevel"/>
    <w:tmpl w:val="3306F000"/>
    <w:lvl w:ilvl="0" w:tplc="1FC8A5DA">
      <w:start w:val="1"/>
      <w:numFmt w:val="decimal"/>
      <w:suff w:val="nothing"/>
      <w:lvlText w:val="%1."/>
      <w:lvlJc w:val="left"/>
      <w:pPr>
        <w:ind w:firstLine="709"/>
      </w:pPr>
      <w:rPr>
        <w:rFonts w:cs="Times New Roman"/>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35" w15:restartNumberingAfterBreak="0">
    <w:nsid w:val="77677C4A"/>
    <w:multiLevelType w:val="hybridMultilevel"/>
    <w:tmpl w:val="7CEA8276"/>
    <w:lvl w:ilvl="0" w:tplc="76C85586">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36" w15:restartNumberingAfterBreak="0">
    <w:nsid w:val="77BE78CC"/>
    <w:multiLevelType w:val="multilevel"/>
    <w:tmpl w:val="113A1B9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7B083002"/>
    <w:multiLevelType w:val="hybridMultilevel"/>
    <w:tmpl w:val="D58621D2"/>
    <w:lvl w:ilvl="0" w:tplc="041B0017">
      <w:start w:val="1"/>
      <w:numFmt w:val="lowerLetter"/>
      <w:lvlText w:val="%1)"/>
      <w:lvlJc w:val="left"/>
      <w:pPr>
        <w:ind w:left="36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7EB240BC"/>
    <w:multiLevelType w:val="multilevel"/>
    <w:tmpl w:val="45289ED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5"/>
  </w:num>
  <w:num w:numId="2">
    <w:abstractNumId w:val="30"/>
  </w:num>
  <w:num w:numId="3">
    <w:abstractNumId w:val="25"/>
  </w:num>
  <w:num w:numId="4">
    <w:abstractNumId w:val="8"/>
  </w:num>
  <w:num w:numId="5">
    <w:abstractNumId w:val="2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18"/>
  </w:num>
  <w:num w:numId="10">
    <w:abstractNumId w:val="33"/>
  </w:num>
  <w:num w:numId="11">
    <w:abstractNumId w:val="3"/>
  </w:num>
  <w:num w:numId="12">
    <w:abstractNumId w:val="4"/>
  </w:num>
  <w:num w:numId="13">
    <w:abstractNumId w:val="2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7"/>
  </w:num>
  <w:num w:numId="17">
    <w:abstractNumId w:val="1"/>
  </w:num>
  <w:num w:numId="18">
    <w:abstractNumId w:val="35"/>
  </w:num>
  <w:num w:numId="19">
    <w:abstractNumId w:val="6"/>
  </w:num>
  <w:num w:numId="20">
    <w:abstractNumId w:val="32"/>
  </w:num>
  <w:num w:numId="21">
    <w:abstractNumId w:val="38"/>
  </w:num>
  <w:num w:numId="22">
    <w:abstractNumId w:val="20"/>
  </w:num>
  <w:num w:numId="23">
    <w:abstractNumId w:val="2"/>
  </w:num>
  <w:num w:numId="24">
    <w:abstractNumId w:val="19"/>
  </w:num>
  <w:num w:numId="25">
    <w:abstractNumId w:val="23"/>
  </w:num>
  <w:num w:numId="26">
    <w:abstractNumId w:val="36"/>
  </w:num>
  <w:num w:numId="27">
    <w:abstractNumId w:val="5"/>
  </w:num>
  <w:num w:numId="28">
    <w:abstractNumId w:val="10"/>
  </w:num>
  <w:num w:numId="29">
    <w:abstractNumId w:val="17"/>
  </w:num>
  <w:num w:numId="30">
    <w:abstractNumId w:val="12"/>
  </w:num>
  <w:num w:numId="31">
    <w:abstractNumId w:val="29"/>
  </w:num>
  <w:num w:numId="32">
    <w:abstractNumId w:val="28"/>
  </w:num>
  <w:num w:numId="33">
    <w:abstractNumId w:val="14"/>
  </w:num>
  <w:num w:numId="34">
    <w:abstractNumId w:val="22"/>
  </w:num>
  <w:num w:numId="35">
    <w:abstractNumId w:val="0"/>
  </w:num>
  <w:num w:numId="36">
    <w:abstractNumId w:val="24"/>
  </w:num>
  <w:num w:numId="37">
    <w:abstractNumId w:val="13"/>
  </w:num>
  <w:num w:numId="38">
    <w:abstractNumId w:val="31"/>
  </w:num>
  <w:num w:numId="39">
    <w:abstractNumId w:val="1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551"/>
    <w:rsid w:val="000008B7"/>
    <w:rsid w:val="000008D7"/>
    <w:rsid w:val="00003BD9"/>
    <w:rsid w:val="0001034B"/>
    <w:rsid w:val="00010446"/>
    <w:rsid w:val="000133BB"/>
    <w:rsid w:val="00023155"/>
    <w:rsid w:val="00023551"/>
    <w:rsid w:val="00025F82"/>
    <w:rsid w:val="00030FF0"/>
    <w:rsid w:val="00043674"/>
    <w:rsid w:val="00051EA3"/>
    <w:rsid w:val="00056169"/>
    <w:rsid w:val="000616C2"/>
    <w:rsid w:val="00074814"/>
    <w:rsid w:val="00076533"/>
    <w:rsid w:val="00080B20"/>
    <w:rsid w:val="00091DE2"/>
    <w:rsid w:val="00094E36"/>
    <w:rsid w:val="00096801"/>
    <w:rsid w:val="00096C5E"/>
    <w:rsid w:val="000976FD"/>
    <w:rsid w:val="000A0525"/>
    <w:rsid w:val="000A0893"/>
    <w:rsid w:val="000A67E3"/>
    <w:rsid w:val="000B1938"/>
    <w:rsid w:val="000B2CF2"/>
    <w:rsid w:val="000B4427"/>
    <w:rsid w:val="000B4DF0"/>
    <w:rsid w:val="000C0CF5"/>
    <w:rsid w:val="000C21E8"/>
    <w:rsid w:val="000C474C"/>
    <w:rsid w:val="000C53D4"/>
    <w:rsid w:val="000C5B28"/>
    <w:rsid w:val="000C682B"/>
    <w:rsid w:val="000E0E23"/>
    <w:rsid w:val="000E36C8"/>
    <w:rsid w:val="000F5782"/>
    <w:rsid w:val="000F6767"/>
    <w:rsid w:val="000F6AC0"/>
    <w:rsid w:val="00100746"/>
    <w:rsid w:val="0011122C"/>
    <w:rsid w:val="00115F2C"/>
    <w:rsid w:val="001202A5"/>
    <w:rsid w:val="00121608"/>
    <w:rsid w:val="0013370F"/>
    <w:rsid w:val="00144F66"/>
    <w:rsid w:val="00146BF5"/>
    <w:rsid w:val="00150641"/>
    <w:rsid w:val="00152C3E"/>
    <w:rsid w:val="001534BF"/>
    <w:rsid w:val="0015371F"/>
    <w:rsid w:val="00157022"/>
    <w:rsid w:val="001614A9"/>
    <w:rsid w:val="001628DE"/>
    <w:rsid w:val="0016543B"/>
    <w:rsid w:val="001679D1"/>
    <w:rsid w:val="0018080D"/>
    <w:rsid w:val="00186680"/>
    <w:rsid w:val="001902B7"/>
    <w:rsid w:val="001962B6"/>
    <w:rsid w:val="001A1AE8"/>
    <w:rsid w:val="001A2267"/>
    <w:rsid w:val="001A7F7B"/>
    <w:rsid w:val="001B7551"/>
    <w:rsid w:val="001C29D4"/>
    <w:rsid w:val="001C3E1B"/>
    <w:rsid w:val="001C601A"/>
    <w:rsid w:val="001C734C"/>
    <w:rsid w:val="001C78D3"/>
    <w:rsid w:val="001D47C7"/>
    <w:rsid w:val="001E5E69"/>
    <w:rsid w:val="001F3FCD"/>
    <w:rsid w:val="001F401E"/>
    <w:rsid w:val="001F71C2"/>
    <w:rsid w:val="00200783"/>
    <w:rsid w:val="00202DD1"/>
    <w:rsid w:val="002065FA"/>
    <w:rsid w:val="002143DC"/>
    <w:rsid w:val="00230B53"/>
    <w:rsid w:val="00231042"/>
    <w:rsid w:val="0023565F"/>
    <w:rsid w:val="00237508"/>
    <w:rsid w:val="00243B3D"/>
    <w:rsid w:val="00245F1E"/>
    <w:rsid w:val="002558EA"/>
    <w:rsid w:val="00256039"/>
    <w:rsid w:val="002643F8"/>
    <w:rsid w:val="002673A9"/>
    <w:rsid w:val="002739C1"/>
    <w:rsid w:val="002821BA"/>
    <w:rsid w:val="002828F1"/>
    <w:rsid w:val="00283404"/>
    <w:rsid w:val="00284124"/>
    <w:rsid w:val="00285AD6"/>
    <w:rsid w:val="00294095"/>
    <w:rsid w:val="002B47A8"/>
    <w:rsid w:val="002B6EB5"/>
    <w:rsid w:val="002E0A9C"/>
    <w:rsid w:val="002F2288"/>
    <w:rsid w:val="002F2B77"/>
    <w:rsid w:val="002F4D1C"/>
    <w:rsid w:val="002F6981"/>
    <w:rsid w:val="003001A7"/>
    <w:rsid w:val="00301DE6"/>
    <w:rsid w:val="003110C9"/>
    <w:rsid w:val="00316CCF"/>
    <w:rsid w:val="00320BD0"/>
    <w:rsid w:val="00331F1E"/>
    <w:rsid w:val="00333042"/>
    <w:rsid w:val="00335BF2"/>
    <w:rsid w:val="00342687"/>
    <w:rsid w:val="00355349"/>
    <w:rsid w:val="00362A1C"/>
    <w:rsid w:val="003679AD"/>
    <w:rsid w:val="00380A2F"/>
    <w:rsid w:val="0038162A"/>
    <w:rsid w:val="003847D2"/>
    <w:rsid w:val="00390A8C"/>
    <w:rsid w:val="00391745"/>
    <w:rsid w:val="00391A6D"/>
    <w:rsid w:val="00392096"/>
    <w:rsid w:val="003934AC"/>
    <w:rsid w:val="003B5636"/>
    <w:rsid w:val="003B6018"/>
    <w:rsid w:val="003C320B"/>
    <w:rsid w:val="003C6B94"/>
    <w:rsid w:val="003D5F1E"/>
    <w:rsid w:val="003E0D97"/>
    <w:rsid w:val="003E6CB2"/>
    <w:rsid w:val="003E6D9F"/>
    <w:rsid w:val="003E7844"/>
    <w:rsid w:val="003E79F8"/>
    <w:rsid w:val="003F0B89"/>
    <w:rsid w:val="003F3E0C"/>
    <w:rsid w:val="003F6756"/>
    <w:rsid w:val="0040488E"/>
    <w:rsid w:val="004201F5"/>
    <w:rsid w:val="00420BFC"/>
    <w:rsid w:val="00421084"/>
    <w:rsid w:val="00421873"/>
    <w:rsid w:val="00424C29"/>
    <w:rsid w:val="00425EE7"/>
    <w:rsid w:val="00427BB2"/>
    <w:rsid w:val="00433C67"/>
    <w:rsid w:val="0043401B"/>
    <w:rsid w:val="00440D31"/>
    <w:rsid w:val="0044346D"/>
    <w:rsid w:val="00450231"/>
    <w:rsid w:val="00452F53"/>
    <w:rsid w:val="00455E03"/>
    <w:rsid w:val="0045789F"/>
    <w:rsid w:val="00460832"/>
    <w:rsid w:val="0046431C"/>
    <w:rsid w:val="00481CAC"/>
    <w:rsid w:val="004861FE"/>
    <w:rsid w:val="00495F8E"/>
    <w:rsid w:val="00496353"/>
    <w:rsid w:val="00496F0F"/>
    <w:rsid w:val="004A2929"/>
    <w:rsid w:val="004A293D"/>
    <w:rsid w:val="004B0C8D"/>
    <w:rsid w:val="004B4A51"/>
    <w:rsid w:val="004C0A19"/>
    <w:rsid w:val="004C35A9"/>
    <w:rsid w:val="004C5870"/>
    <w:rsid w:val="004C6E90"/>
    <w:rsid w:val="004D17B9"/>
    <w:rsid w:val="004D1E51"/>
    <w:rsid w:val="004D6A3C"/>
    <w:rsid w:val="004D786C"/>
    <w:rsid w:val="004E186B"/>
    <w:rsid w:val="004E3EAA"/>
    <w:rsid w:val="004E6AE1"/>
    <w:rsid w:val="0051435A"/>
    <w:rsid w:val="00515DFE"/>
    <w:rsid w:val="00516FEF"/>
    <w:rsid w:val="00523DAC"/>
    <w:rsid w:val="00525592"/>
    <w:rsid w:val="00526109"/>
    <w:rsid w:val="00530F5A"/>
    <w:rsid w:val="00530FBC"/>
    <w:rsid w:val="005345B4"/>
    <w:rsid w:val="005434A0"/>
    <w:rsid w:val="00551FE4"/>
    <w:rsid w:val="005545AC"/>
    <w:rsid w:val="00556147"/>
    <w:rsid w:val="005676E2"/>
    <w:rsid w:val="00577BFF"/>
    <w:rsid w:val="005865F3"/>
    <w:rsid w:val="00587F0A"/>
    <w:rsid w:val="005918C1"/>
    <w:rsid w:val="00593E11"/>
    <w:rsid w:val="005940BE"/>
    <w:rsid w:val="005A3B31"/>
    <w:rsid w:val="005A4FBB"/>
    <w:rsid w:val="005B6162"/>
    <w:rsid w:val="005B7BF7"/>
    <w:rsid w:val="005D763C"/>
    <w:rsid w:val="005E1CA7"/>
    <w:rsid w:val="005E72A2"/>
    <w:rsid w:val="005E795C"/>
    <w:rsid w:val="005F7F2D"/>
    <w:rsid w:val="006012C2"/>
    <w:rsid w:val="00607E6E"/>
    <w:rsid w:val="00610209"/>
    <w:rsid w:val="00623E2D"/>
    <w:rsid w:val="0062403D"/>
    <w:rsid w:val="00631C80"/>
    <w:rsid w:val="006366D4"/>
    <w:rsid w:val="00641899"/>
    <w:rsid w:val="00652B64"/>
    <w:rsid w:val="00653819"/>
    <w:rsid w:val="00660363"/>
    <w:rsid w:val="00663287"/>
    <w:rsid w:val="00667AA5"/>
    <w:rsid w:val="006836E1"/>
    <w:rsid w:val="00685C09"/>
    <w:rsid w:val="0069191D"/>
    <w:rsid w:val="0069534E"/>
    <w:rsid w:val="006A05E6"/>
    <w:rsid w:val="006A0667"/>
    <w:rsid w:val="006B0362"/>
    <w:rsid w:val="006B1966"/>
    <w:rsid w:val="006B35E0"/>
    <w:rsid w:val="006C3644"/>
    <w:rsid w:val="006C7EE1"/>
    <w:rsid w:val="006D58D8"/>
    <w:rsid w:val="006D6FF6"/>
    <w:rsid w:val="006E32CB"/>
    <w:rsid w:val="006F2395"/>
    <w:rsid w:val="006F32DC"/>
    <w:rsid w:val="006F62A8"/>
    <w:rsid w:val="00704F14"/>
    <w:rsid w:val="007064FD"/>
    <w:rsid w:val="007146D4"/>
    <w:rsid w:val="00714B55"/>
    <w:rsid w:val="0071612C"/>
    <w:rsid w:val="00726228"/>
    <w:rsid w:val="00732981"/>
    <w:rsid w:val="00744C8E"/>
    <w:rsid w:val="00751FF0"/>
    <w:rsid w:val="007629E8"/>
    <w:rsid w:val="00762BD7"/>
    <w:rsid w:val="00762C5F"/>
    <w:rsid w:val="0076301B"/>
    <w:rsid w:val="00774D34"/>
    <w:rsid w:val="00783097"/>
    <w:rsid w:val="007949E7"/>
    <w:rsid w:val="00795BAC"/>
    <w:rsid w:val="007A47F9"/>
    <w:rsid w:val="007A5A00"/>
    <w:rsid w:val="007B7649"/>
    <w:rsid w:val="007C6852"/>
    <w:rsid w:val="007C754A"/>
    <w:rsid w:val="007D1152"/>
    <w:rsid w:val="007D2689"/>
    <w:rsid w:val="007D6DFC"/>
    <w:rsid w:val="0080613E"/>
    <w:rsid w:val="00806734"/>
    <w:rsid w:val="008077AE"/>
    <w:rsid w:val="008101AF"/>
    <w:rsid w:val="00814F67"/>
    <w:rsid w:val="00817E7B"/>
    <w:rsid w:val="008276AA"/>
    <w:rsid w:val="008364F8"/>
    <w:rsid w:val="00837E5C"/>
    <w:rsid w:val="00845B52"/>
    <w:rsid w:val="0085144D"/>
    <w:rsid w:val="00853CDD"/>
    <w:rsid w:val="00854623"/>
    <w:rsid w:val="008604CA"/>
    <w:rsid w:val="0086144E"/>
    <w:rsid w:val="008620A7"/>
    <w:rsid w:val="00862B81"/>
    <w:rsid w:val="00865CA6"/>
    <w:rsid w:val="0087704D"/>
    <w:rsid w:val="00880273"/>
    <w:rsid w:val="00882767"/>
    <w:rsid w:val="008849E5"/>
    <w:rsid w:val="00890667"/>
    <w:rsid w:val="00893177"/>
    <w:rsid w:val="008947CC"/>
    <w:rsid w:val="00895EB7"/>
    <w:rsid w:val="008B3AF1"/>
    <w:rsid w:val="008B6B46"/>
    <w:rsid w:val="008C10F4"/>
    <w:rsid w:val="008D087D"/>
    <w:rsid w:val="008D0C2A"/>
    <w:rsid w:val="008D6852"/>
    <w:rsid w:val="008E59D4"/>
    <w:rsid w:val="008F2D92"/>
    <w:rsid w:val="008F501C"/>
    <w:rsid w:val="008F68B6"/>
    <w:rsid w:val="00902F4D"/>
    <w:rsid w:val="00907AA2"/>
    <w:rsid w:val="0091707A"/>
    <w:rsid w:val="00922B72"/>
    <w:rsid w:val="00922E4F"/>
    <w:rsid w:val="009231CB"/>
    <w:rsid w:val="00935B7A"/>
    <w:rsid w:val="009435CF"/>
    <w:rsid w:val="00944AE7"/>
    <w:rsid w:val="00945589"/>
    <w:rsid w:val="00950074"/>
    <w:rsid w:val="0095484D"/>
    <w:rsid w:val="0095597C"/>
    <w:rsid w:val="009561E0"/>
    <w:rsid w:val="00957073"/>
    <w:rsid w:val="00961C6A"/>
    <w:rsid w:val="00962AA3"/>
    <w:rsid w:val="00967AB0"/>
    <w:rsid w:val="009719C6"/>
    <w:rsid w:val="00975E12"/>
    <w:rsid w:val="009809F3"/>
    <w:rsid w:val="009950D2"/>
    <w:rsid w:val="009A7CB8"/>
    <w:rsid w:val="009B043A"/>
    <w:rsid w:val="009C3BD9"/>
    <w:rsid w:val="009D2789"/>
    <w:rsid w:val="009E0BA8"/>
    <w:rsid w:val="009E1BBC"/>
    <w:rsid w:val="009E4149"/>
    <w:rsid w:val="009E4810"/>
    <w:rsid w:val="009E4F15"/>
    <w:rsid w:val="009F3506"/>
    <w:rsid w:val="009F4F17"/>
    <w:rsid w:val="009F56E0"/>
    <w:rsid w:val="00A02C04"/>
    <w:rsid w:val="00A02ED6"/>
    <w:rsid w:val="00A05AED"/>
    <w:rsid w:val="00A0702F"/>
    <w:rsid w:val="00A104E1"/>
    <w:rsid w:val="00A216BD"/>
    <w:rsid w:val="00A21B94"/>
    <w:rsid w:val="00A250EC"/>
    <w:rsid w:val="00A25A0F"/>
    <w:rsid w:val="00A31BC3"/>
    <w:rsid w:val="00A32C85"/>
    <w:rsid w:val="00A33DAA"/>
    <w:rsid w:val="00A462A8"/>
    <w:rsid w:val="00A47790"/>
    <w:rsid w:val="00A61E7E"/>
    <w:rsid w:val="00A62C52"/>
    <w:rsid w:val="00A718CF"/>
    <w:rsid w:val="00A73E15"/>
    <w:rsid w:val="00A77DCB"/>
    <w:rsid w:val="00A87ECE"/>
    <w:rsid w:val="00A907B7"/>
    <w:rsid w:val="00AA5B83"/>
    <w:rsid w:val="00AB1BA2"/>
    <w:rsid w:val="00AB20BD"/>
    <w:rsid w:val="00AB38E4"/>
    <w:rsid w:val="00AB4E3D"/>
    <w:rsid w:val="00AD44C3"/>
    <w:rsid w:val="00AE02B0"/>
    <w:rsid w:val="00AE0E50"/>
    <w:rsid w:val="00AE2B88"/>
    <w:rsid w:val="00AE5445"/>
    <w:rsid w:val="00AF69F3"/>
    <w:rsid w:val="00B02B09"/>
    <w:rsid w:val="00B1243F"/>
    <w:rsid w:val="00B166F0"/>
    <w:rsid w:val="00B223D9"/>
    <w:rsid w:val="00B22F4C"/>
    <w:rsid w:val="00B23D6C"/>
    <w:rsid w:val="00B250C5"/>
    <w:rsid w:val="00B33DAC"/>
    <w:rsid w:val="00B350D2"/>
    <w:rsid w:val="00B37F04"/>
    <w:rsid w:val="00B40264"/>
    <w:rsid w:val="00B41521"/>
    <w:rsid w:val="00B4165D"/>
    <w:rsid w:val="00B43834"/>
    <w:rsid w:val="00B460FF"/>
    <w:rsid w:val="00B5647B"/>
    <w:rsid w:val="00B576E4"/>
    <w:rsid w:val="00B73D35"/>
    <w:rsid w:val="00B8267B"/>
    <w:rsid w:val="00B82A0D"/>
    <w:rsid w:val="00B8325F"/>
    <w:rsid w:val="00BB077B"/>
    <w:rsid w:val="00BB1E20"/>
    <w:rsid w:val="00BB28A1"/>
    <w:rsid w:val="00BB48AC"/>
    <w:rsid w:val="00BB59BB"/>
    <w:rsid w:val="00BB7457"/>
    <w:rsid w:val="00BC2420"/>
    <w:rsid w:val="00BC2BEF"/>
    <w:rsid w:val="00BC5285"/>
    <w:rsid w:val="00BC617E"/>
    <w:rsid w:val="00BD0F02"/>
    <w:rsid w:val="00BE406D"/>
    <w:rsid w:val="00BF3669"/>
    <w:rsid w:val="00BF4885"/>
    <w:rsid w:val="00C00BE2"/>
    <w:rsid w:val="00C023A3"/>
    <w:rsid w:val="00C03269"/>
    <w:rsid w:val="00C0722A"/>
    <w:rsid w:val="00C078BD"/>
    <w:rsid w:val="00C1539D"/>
    <w:rsid w:val="00C154F3"/>
    <w:rsid w:val="00C159BE"/>
    <w:rsid w:val="00C16B01"/>
    <w:rsid w:val="00C21926"/>
    <w:rsid w:val="00C220F7"/>
    <w:rsid w:val="00C37511"/>
    <w:rsid w:val="00C41D3F"/>
    <w:rsid w:val="00C544EF"/>
    <w:rsid w:val="00C65A9C"/>
    <w:rsid w:val="00C70AF1"/>
    <w:rsid w:val="00C73085"/>
    <w:rsid w:val="00C7480E"/>
    <w:rsid w:val="00C81D17"/>
    <w:rsid w:val="00C81E4A"/>
    <w:rsid w:val="00C821A8"/>
    <w:rsid w:val="00C839A7"/>
    <w:rsid w:val="00C8582D"/>
    <w:rsid w:val="00C94B09"/>
    <w:rsid w:val="00C96643"/>
    <w:rsid w:val="00C978E1"/>
    <w:rsid w:val="00CA66B7"/>
    <w:rsid w:val="00CB055B"/>
    <w:rsid w:val="00CC0A1D"/>
    <w:rsid w:val="00CC3020"/>
    <w:rsid w:val="00CC7E31"/>
    <w:rsid w:val="00CD12D5"/>
    <w:rsid w:val="00CD17D0"/>
    <w:rsid w:val="00CD1E56"/>
    <w:rsid w:val="00CD6007"/>
    <w:rsid w:val="00CD7788"/>
    <w:rsid w:val="00CE59F1"/>
    <w:rsid w:val="00CF4AD2"/>
    <w:rsid w:val="00D03E42"/>
    <w:rsid w:val="00D13B00"/>
    <w:rsid w:val="00D17F91"/>
    <w:rsid w:val="00D201E0"/>
    <w:rsid w:val="00D36B15"/>
    <w:rsid w:val="00D4059E"/>
    <w:rsid w:val="00D41E23"/>
    <w:rsid w:val="00D4286E"/>
    <w:rsid w:val="00D4386B"/>
    <w:rsid w:val="00D44FD2"/>
    <w:rsid w:val="00D45C37"/>
    <w:rsid w:val="00D476FA"/>
    <w:rsid w:val="00D47B93"/>
    <w:rsid w:val="00D5016A"/>
    <w:rsid w:val="00D63239"/>
    <w:rsid w:val="00D72558"/>
    <w:rsid w:val="00D823F9"/>
    <w:rsid w:val="00D85203"/>
    <w:rsid w:val="00D85556"/>
    <w:rsid w:val="00D90CDF"/>
    <w:rsid w:val="00DA0B4E"/>
    <w:rsid w:val="00DA0FC3"/>
    <w:rsid w:val="00DA73EC"/>
    <w:rsid w:val="00DB587F"/>
    <w:rsid w:val="00DC583D"/>
    <w:rsid w:val="00DD2E7A"/>
    <w:rsid w:val="00DD4259"/>
    <w:rsid w:val="00DE1394"/>
    <w:rsid w:val="00DE3074"/>
    <w:rsid w:val="00DE5291"/>
    <w:rsid w:val="00DE7796"/>
    <w:rsid w:val="00E0287B"/>
    <w:rsid w:val="00E05AF9"/>
    <w:rsid w:val="00E07359"/>
    <w:rsid w:val="00E11EA0"/>
    <w:rsid w:val="00E14199"/>
    <w:rsid w:val="00E201FB"/>
    <w:rsid w:val="00E30307"/>
    <w:rsid w:val="00E35931"/>
    <w:rsid w:val="00E43B23"/>
    <w:rsid w:val="00E45975"/>
    <w:rsid w:val="00E51A19"/>
    <w:rsid w:val="00E54BFB"/>
    <w:rsid w:val="00E57335"/>
    <w:rsid w:val="00E6174B"/>
    <w:rsid w:val="00E711C6"/>
    <w:rsid w:val="00E84581"/>
    <w:rsid w:val="00E91981"/>
    <w:rsid w:val="00E92A54"/>
    <w:rsid w:val="00E92CC2"/>
    <w:rsid w:val="00E935EB"/>
    <w:rsid w:val="00EA4FE2"/>
    <w:rsid w:val="00EB0B68"/>
    <w:rsid w:val="00EB2935"/>
    <w:rsid w:val="00EC4133"/>
    <w:rsid w:val="00ED3105"/>
    <w:rsid w:val="00ED511F"/>
    <w:rsid w:val="00EE31B1"/>
    <w:rsid w:val="00EE3AF6"/>
    <w:rsid w:val="00EE4F99"/>
    <w:rsid w:val="00EF3F1E"/>
    <w:rsid w:val="00F07A31"/>
    <w:rsid w:val="00F13B5C"/>
    <w:rsid w:val="00F140DC"/>
    <w:rsid w:val="00F15E72"/>
    <w:rsid w:val="00F241DC"/>
    <w:rsid w:val="00F32093"/>
    <w:rsid w:val="00F41951"/>
    <w:rsid w:val="00F4580B"/>
    <w:rsid w:val="00F51505"/>
    <w:rsid w:val="00F643D2"/>
    <w:rsid w:val="00F646CF"/>
    <w:rsid w:val="00F7080F"/>
    <w:rsid w:val="00F73449"/>
    <w:rsid w:val="00F77482"/>
    <w:rsid w:val="00F77E8E"/>
    <w:rsid w:val="00F8078E"/>
    <w:rsid w:val="00F863E0"/>
    <w:rsid w:val="00FA4818"/>
    <w:rsid w:val="00FC3DE3"/>
    <w:rsid w:val="00FD2B8A"/>
    <w:rsid w:val="00FD5AE1"/>
    <w:rsid w:val="00FD733A"/>
    <w:rsid w:val="00FE57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3DA5A1"/>
  <w14:defaultImageDpi w14:val="0"/>
  <w15:docId w15:val="{0981ECC3-EF48-435B-8825-4E591946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7551"/>
    <w:pPr>
      <w:widowControl w:val="0"/>
      <w:adjustRightInd w:val="0"/>
      <w:spacing w:after="0" w:line="240" w:lineRule="auto"/>
    </w:pPr>
    <w:rPr>
      <w:rFonts w:ascii="Times New Roman" w:hAnsi="Times New Roman" w:cs="Times New Roman"/>
      <w:sz w:val="24"/>
      <w:szCs w:val="24"/>
      <w:lang w:eastAsia="sk-SK"/>
    </w:rPr>
  </w:style>
  <w:style w:type="paragraph" w:styleId="Nadpis1">
    <w:name w:val="heading 1"/>
    <w:basedOn w:val="Normlny"/>
    <w:next w:val="Normlny"/>
    <w:link w:val="Nadpis1Char"/>
    <w:uiPriority w:val="9"/>
    <w:qFormat/>
    <w:rsid w:val="001B7551"/>
    <w:pPr>
      <w:keepNext/>
      <w:jc w:val="center"/>
      <w:outlineLvl w:val="0"/>
    </w:pPr>
    <w:rPr>
      <w:b/>
      <w:bCs/>
    </w:rPr>
  </w:style>
  <w:style w:type="paragraph" w:styleId="Nadpis2">
    <w:name w:val="heading 2"/>
    <w:basedOn w:val="Normlny"/>
    <w:next w:val="Normlny"/>
    <w:link w:val="Nadpis2Char"/>
    <w:uiPriority w:val="9"/>
    <w:semiHidden/>
    <w:unhideWhenUsed/>
    <w:qFormat/>
    <w:rsid w:val="00BB59BB"/>
    <w:pPr>
      <w:keepNext/>
      <w:keepLines/>
      <w:spacing w:before="200"/>
      <w:outlineLvl w:val="1"/>
    </w:pPr>
    <w:rPr>
      <w:rFonts w:asciiTheme="majorHAnsi" w:eastAsiaTheme="majorEastAsia" w:hAnsiTheme="majorHAnsi"/>
      <w:b/>
      <w:bCs/>
      <w:color w:val="4F81BD" w:themeColor="accent1"/>
      <w:sz w:val="26"/>
      <w:szCs w:val="26"/>
    </w:rPr>
  </w:style>
  <w:style w:type="paragraph" w:styleId="Nadpis3">
    <w:name w:val="heading 3"/>
    <w:basedOn w:val="Normlny"/>
    <w:next w:val="Normlny"/>
    <w:link w:val="Nadpis3Char"/>
    <w:uiPriority w:val="9"/>
    <w:semiHidden/>
    <w:unhideWhenUsed/>
    <w:qFormat/>
    <w:rsid w:val="001B7551"/>
    <w:pPr>
      <w:keepNext/>
      <w:keepLines/>
      <w:spacing w:before="200"/>
      <w:outlineLvl w:val="2"/>
    </w:pPr>
    <w:rPr>
      <w:rFonts w:asciiTheme="majorHAnsi" w:eastAsiaTheme="majorEastAsia" w:hAnsiTheme="majorHAnsi"/>
      <w:b/>
      <w:bCs/>
      <w:color w:val="4F81BD" w:themeColor="accent1"/>
    </w:rPr>
  </w:style>
  <w:style w:type="paragraph" w:styleId="Nadpis4">
    <w:name w:val="heading 4"/>
    <w:basedOn w:val="Normlny"/>
    <w:next w:val="Normlny"/>
    <w:link w:val="Nadpis4Char"/>
    <w:uiPriority w:val="9"/>
    <w:qFormat/>
    <w:rsid w:val="001B7551"/>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B7551"/>
    <w:rPr>
      <w:rFonts w:ascii="Times New Roman" w:hAnsi="Times New Roman" w:cs="Times New Roman"/>
      <w:b/>
      <w:bCs/>
      <w:sz w:val="24"/>
      <w:szCs w:val="24"/>
      <w:lang w:val="x-none" w:eastAsia="sk-SK"/>
    </w:rPr>
  </w:style>
  <w:style w:type="character" w:customStyle="1" w:styleId="Nadpis2Char">
    <w:name w:val="Nadpis 2 Char"/>
    <w:basedOn w:val="Predvolenpsmoodseku"/>
    <w:link w:val="Nadpis2"/>
    <w:uiPriority w:val="9"/>
    <w:semiHidden/>
    <w:locked/>
    <w:rsid w:val="00BB59BB"/>
    <w:rPr>
      <w:rFonts w:asciiTheme="majorHAnsi" w:eastAsiaTheme="majorEastAsia" w:hAnsiTheme="majorHAnsi" w:cs="Times New Roman"/>
      <w:b/>
      <w:bCs/>
      <w:color w:val="4F81BD" w:themeColor="accent1"/>
      <w:sz w:val="26"/>
      <w:szCs w:val="26"/>
      <w:lang w:val="x-none" w:eastAsia="sk-SK"/>
    </w:rPr>
  </w:style>
  <w:style w:type="character" w:customStyle="1" w:styleId="Nadpis3Char">
    <w:name w:val="Nadpis 3 Char"/>
    <w:basedOn w:val="Predvolenpsmoodseku"/>
    <w:link w:val="Nadpis3"/>
    <w:uiPriority w:val="9"/>
    <w:semiHidden/>
    <w:locked/>
    <w:rsid w:val="001B7551"/>
    <w:rPr>
      <w:rFonts w:asciiTheme="majorHAnsi" w:eastAsiaTheme="majorEastAsia" w:hAnsiTheme="majorHAnsi" w:cs="Times New Roman"/>
      <w:b/>
      <w:bCs/>
      <w:color w:val="4F81BD" w:themeColor="accent1"/>
      <w:sz w:val="24"/>
      <w:szCs w:val="24"/>
      <w:lang w:val="x-none" w:eastAsia="sk-SK"/>
    </w:rPr>
  </w:style>
  <w:style w:type="character" w:customStyle="1" w:styleId="Nadpis4Char">
    <w:name w:val="Nadpis 4 Char"/>
    <w:basedOn w:val="Predvolenpsmoodseku"/>
    <w:link w:val="Nadpis4"/>
    <w:uiPriority w:val="9"/>
    <w:locked/>
    <w:rsid w:val="001B7551"/>
    <w:rPr>
      <w:rFonts w:ascii="Times New Roman" w:hAnsi="Times New Roman" w:cs="Times New Roman"/>
      <w:b/>
      <w:bCs/>
      <w:lang w:val="x-none" w:eastAsia="sk-SK"/>
    </w:rPr>
  </w:style>
  <w:style w:type="paragraph" w:styleId="Zkladntext3">
    <w:name w:val="Body Text 3"/>
    <w:basedOn w:val="Normlny"/>
    <w:link w:val="Zkladntext3Char"/>
    <w:uiPriority w:val="99"/>
    <w:rsid w:val="001B7551"/>
    <w:pPr>
      <w:spacing w:line="240" w:lineRule="atLeast"/>
      <w:jc w:val="both"/>
    </w:pPr>
  </w:style>
  <w:style w:type="character" w:customStyle="1" w:styleId="Zkladntext3Char">
    <w:name w:val="Základný text 3 Char"/>
    <w:basedOn w:val="Predvolenpsmoodseku"/>
    <w:link w:val="Zkladntext3"/>
    <w:uiPriority w:val="99"/>
    <w:locked/>
    <w:rsid w:val="001B7551"/>
    <w:rPr>
      <w:rFonts w:ascii="Times New Roman" w:hAnsi="Times New Roman" w:cs="Times New Roman"/>
      <w:sz w:val="24"/>
      <w:szCs w:val="24"/>
      <w:lang w:val="x-none" w:eastAsia="sk-SK"/>
    </w:rPr>
  </w:style>
  <w:style w:type="paragraph" w:styleId="Hlavika">
    <w:name w:val="header"/>
    <w:basedOn w:val="Normlny"/>
    <w:link w:val="HlavikaChar"/>
    <w:uiPriority w:val="99"/>
    <w:rsid w:val="001B7551"/>
    <w:pPr>
      <w:tabs>
        <w:tab w:val="center" w:pos="4536"/>
        <w:tab w:val="right" w:pos="9072"/>
      </w:tabs>
    </w:pPr>
  </w:style>
  <w:style w:type="character" w:customStyle="1" w:styleId="HlavikaChar">
    <w:name w:val="Hlavička Char"/>
    <w:basedOn w:val="Predvolenpsmoodseku"/>
    <w:link w:val="Hlavika"/>
    <w:uiPriority w:val="99"/>
    <w:locked/>
    <w:rsid w:val="001B7551"/>
    <w:rPr>
      <w:rFonts w:ascii="Times New Roman" w:hAnsi="Times New Roman" w:cs="Times New Roman"/>
      <w:sz w:val="24"/>
      <w:szCs w:val="24"/>
      <w:lang w:val="x-none" w:eastAsia="sk-SK"/>
    </w:rPr>
  </w:style>
  <w:style w:type="paragraph" w:styleId="Zarkazkladnhotextu">
    <w:name w:val="Body Text Indent"/>
    <w:basedOn w:val="Normlny"/>
    <w:link w:val="ZarkazkladnhotextuChar"/>
    <w:uiPriority w:val="99"/>
    <w:rsid w:val="001B7551"/>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sid w:val="001B7551"/>
    <w:rPr>
      <w:rFonts w:ascii="Times New Roman" w:hAnsi="Times New Roman" w:cs="Times New Roman"/>
      <w:sz w:val="20"/>
      <w:szCs w:val="20"/>
      <w:lang w:val="x-none" w:eastAsia="sk-SK"/>
    </w:rPr>
  </w:style>
  <w:style w:type="paragraph" w:customStyle="1" w:styleId="Normlny0">
    <w:name w:val="_Normálny"/>
    <w:basedOn w:val="Normlny"/>
    <w:rsid w:val="001B7551"/>
    <w:rPr>
      <w:sz w:val="20"/>
      <w:szCs w:val="20"/>
    </w:rPr>
  </w:style>
  <w:style w:type="paragraph" w:customStyle="1" w:styleId="CarCharCharCharCharChar1">
    <w:name w:val="Car Char Char Char Char Char1"/>
    <w:basedOn w:val="Normlny"/>
    <w:rsid w:val="001B7551"/>
    <w:pPr>
      <w:spacing w:after="160" w:line="240" w:lineRule="exact"/>
    </w:pPr>
    <w:rPr>
      <w:rFonts w:ascii="Tahoma" w:hAnsi="Tahoma" w:cs="Tahoma"/>
      <w:sz w:val="20"/>
      <w:szCs w:val="20"/>
      <w:lang w:val="en-US"/>
    </w:rPr>
  </w:style>
  <w:style w:type="paragraph" w:customStyle="1" w:styleId="Normlnywebov8">
    <w:name w:val="Normálny (webový)8"/>
    <w:basedOn w:val="Normlny"/>
    <w:rsid w:val="001B7551"/>
    <w:pPr>
      <w:spacing w:before="90" w:after="90"/>
      <w:ind w:left="270" w:right="270"/>
    </w:pPr>
    <w:rPr>
      <w:sz w:val="22"/>
      <w:szCs w:val="22"/>
    </w:rPr>
  </w:style>
  <w:style w:type="paragraph" w:customStyle="1" w:styleId="Default">
    <w:name w:val="Default"/>
    <w:rsid w:val="001B7551"/>
    <w:pPr>
      <w:autoSpaceDE w:val="0"/>
      <w:autoSpaceDN w:val="0"/>
      <w:adjustRightInd w:val="0"/>
      <w:spacing w:after="0" w:line="240" w:lineRule="auto"/>
    </w:pPr>
    <w:rPr>
      <w:rFonts w:ascii="Times New Roman" w:hAnsi="Times New Roman" w:cs="Times New Roman"/>
      <w:color w:val="000000"/>
      <w:sz w:val="24"/>
      <w:szCs w:val="24"/>
      <w:lang w:eastAsia="sk-SK"/>
    </w:rPr>
  </w:style>
  <w:style w:type="paragraph" w:styleId="Odsekzoznamu">
    <w:name w:val="List Paragraph"/>
    <w:basedOn w:val="Normlny"/>
    <w:uiPriority w:val="34"/>
    <w:qFormat/>
    <w:rsid w:val="001B7551"/>
    <w:pPr>
      <w:widowControl/>
      <w:adjustRightInd/>
      <w:spacing w:after="160" w:line="259" w:lineRule="auto"/>
      <w:ind w:left="720"/>
      <w:contextualSpacing/>
    </w:pPr>
    <w:rPr>
      <w:rFonts w:ascii="Calibri" w:hAnsi="Calibri"/>
      <w:sz w:val="22"/>
      <w:szCs w:val="22"/>
      <w:lang w:eastAsia="en-US"/>
    </w:rPr>
  </w:style>
  <w:style w:type="character" w:styleId="Odkaznakomentr">
    <w:name w:val="annotation reference"/>
    <w:basedOn w:val="Predvolenpsmoodseku"/>
    <w:uiPriority w:val="99"/>
    <w:unhideWhenUsed/>
    <w:rsid w:val="001B7551"/>
    <w:rPr>
      <w:rFonts w:cs="Times New Roman"/>
      <w:sz w:val="16"/>
      <w:szCs w:val="16"/>
    </w:rPr>
  </w:style>
  <w:style w:type="paragraph" w:styleId="Textkomentra">
    <w:name w:val="annotation text"/>
    <w:basedOn w:val="Normlny"/>
    <w:link w:val="TextkomentraChar"/>
    <w:uiPriority w:val="99"/>
    <w:unhideWhenUsed/>
    <w:rsid w:val="001B7551"/>
    <w:pPr>
      <w:widowControl/>
      <w:adjustRightInd/>
      <w:spacing w:after="160"/>
    </w:pPr>
    <w:rPr>
      <w:rFonts w:asciiTheme="minorHAnsi" w:hAnsiTheme="minorHAnsi"/>
      <w:sz w:val="20"/>
      <w:szCs w:val="20"/>
      <w:lang w:eastAsia="en-US"/>
    </w:rPr>
  </w:style>
  <w:style w:type="character" w:customStyle="1" w:styleId="TextkomentraChar">
    <w:name w:val="Text komentára Char"/>
    <w:basedOn w:val="Predvolenpsmoodseku"/>
    <w:link w:val="Textkomentra"/>
    <w:uiPriority w:val="99"/>
    <w:locked/>
    <w:rsid w:val="001B7551"/>
    <w:rPr>
      <w:rFonts w:cs="Times New Roman"/>
      <w:sz w:val="20"/>
      <w:szCs w:val="20"/>
    </w:rPr>
  </w:style>
  <w:style w:type="paragraph" w:styleId="Textbubliny">
    <w:name w:val="Balloon Text"/>
    <w:basedOn w:val="Normlny"/>
    <w:link w:val="TextbublinyChar"/>
    <w:uiPriority w:val="99"/>
    <w:semiHidden/>
    <w:unhideWhenUsed/>
    <w:rsid w:val="001B755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1B7551"/>
    <w:rPr>
      <w:rFonts w:ascii="Tahoma" w:hAnsi="Tahoma" w:cs="Tahoma"/>
      <w:sz w:val="16"/>
      <w:szCs w:val="16"/>
      <w:lang w:val="x-none" w:eastAsia="sk-SK"/>
    </w:rPr>
  </w:style>
  <w:style w:type="character" w:styleId="Hypertextovprepojenie">
    <w:name w:val="Hyperlink"/>
    <w:basedOn w:val="Predvolenpsmoodseku"/>
    <w:uiPriority w:val="99"/>
    <w:semiHidden/>
    <w:unhideWhenUsed/>
    <w:rsid w:val="001B7551"/>
    <w:rPr>
      <w:rFonts w:cs="Times New Roman"/>
      <w:color w:val="05507A"/>
      <w:u w:val="none"/>
      <w:effect w:val="none"/>
    </w:rPr>
  </w:style>
  <w:style w:type="character" w:styleId="PremennHTML">
    <w:name w:val="HTML Variable"/>
    <w:basedOn w:val="Predvolenpsmoodseku"/>
    <w:uiPriority w:val="99"/>
    <w:semiHidden/>
    <w:unhideWhenUsed/>
    <w:rsid w:val="001B7551"/>
    <w:rPr>
      <w:rFonts w:cs="Times New Roman"/>
      <w:b/>
      <w:bCs/>
    </w:rPr>
  </w:style>
  <w:style w:type="paragraph" w:styleId="Normlnywebov">
    <w:name w:val="Normal (Web)"/>
    <w:basedOn w:val="Normlny"/>
    <w:uiPriority w:val="99"/>
    <w:semiHidden/>
    <w:unhideWhenUsed/>
    <w:rsid w:val="001B7551"/>
    <w:pPr>
      <w:widowControl/>
      <w:adjustRightInd/>
      <w:spacing w:before="144" w:after="144"/>
    </w:pPr>
  </w:style>
  <w:style w:type="paragraph" w:styleId="Bezriadkovania">
    <w:name w:val="No Spacing"/>
    <w:uiPriority w:val="1"/>
    <w:qFormat/>
    <w:rsid w:val="001B7551"/>
    <w:pPr>
      <w:widowControl w:val="0"/>
      <w:adjustRightInd w:val="0"/>
      <w:spacing w:after="0" w:line="240" w:lineRule="auto"/>
    </w:pPr>
    <w:rPr>
      <w:rFonts w:ascii="Times New Roman" w:hAnsi="Times New Roman" w:cs="Times New Roman"/>
      <w:sz w:val="24"/>
      <w:szCs w:val="24"/>
      <w:lang w:eastAsia="sk-SK"/>
    </w:rPr>
  </w:style>
  <w:style w:type="paragraph" w:customStyle="1" w:styleId="CM1">
    <w:name w:val="CM1"/>
    <w:basedOn w:val="Default"/>
    <w:next w:val="Default"/>
    <w:uiPriority w:val="99"/>
    <w:rsid w:val="009950D2"/>
    <w:rPr>
      <w:rFonts w:ascii="EU Albertina" w:hAnsi="EU Albertina"/>
      <w:color w:val="auto"/>
      <w:lang w:eastAsia="en-US"/>
    </w:rPr>
  </w:style>
  <w:style w:type="paragraph" w:customStyle="1" w:styleId="CM3">
    <w:name w:val="CM3"/>
    <w:basedOn w:val="Default"/>
    <w:next w:val="Default"/>
    <w:uiPriority w:val="99"/>
    <w:rsid w:val="009950D2"/>
    <w:rPr>
      <w:rFonts w:ascii="EU Albertina" w:hAnsi="EU Albertina"/>
      <w:color w:val="auto"/>
      <w:lang w:eastAsia="en-US"/>
    </w:rPr>
  </w:style>
  <w:style w:type="paragraph" w:customStyle="1" w:styleId="CM4">
    <w:name w:val="CM4"/>
    <w:basedOn w:val="Default"/>
    <w:next w:val="Default"/>
    <w:uiPriority w:val="99"/>
    <w:rsid w:val="009950D2"/>
    <w:rPr>
      <w:rFonts w:ascii="EU Albertina" w:hAnsi="EU Albertina"/>
      <w:color w:val="auto"/>
      <w:lang w:eastAsia="en-US"/>
    </w:rPr>
  </w:style>
  <w:style w:type="character" w:customStyle="1" w:styleId="fontstyle01">
    <w:name w:val="fontstyle01"/>
    <w:basedOn w:val="Predvolenpsmoodseku"/>
    <w:rsid w:val="003110C9"/>
    <w:rPr>
      <w:rFonts w:ascii="TeXGyreBonumRegular" w:hAnsi="TeXGyreBonumRegular" w:cs="Times New Roman"/>
      <w:color w:val="000000"/>
      <w:sz w:val="20"/>
      <w:szCs w:val="20"/>
    </w:rPr>
  </w:style>
  <w:style w:type="character" w:styleId="Siln">
    <w:name w:val="Strong"/>
    <w:basedOn w:val="Predvolenpsmoodseku"/>
    <w:uiPriority w:val="22"/>
    <w:qFormat/>
    <w:rsid w:val="00A77DCB"/>
    <w:rPr>
      <w:rFonts w:cs="Times New Roman"/>
      <w:b/>
      <w:bCs/>
    </w:rPr>
  </w:style>
  <w:style w:type="paragraph" w:styleId="Predmetkomentra">
    <w:name w:val="annotation subject"/>
    <w:basedOn w:val="Textkomentra"/>
    <w:next w:val="Textkomentra"/>
    <w:link w:val="PredmetkomentraChar"/>
    <w:uiPriority w:val="99"/>
    <w:unhideWhenUsed/>
    <w:rsid w:val="003F6756"/>
    <w:pPr>
      <w:spacing w:after="0"/>
    </w:pPr>
    <w:rPr>
      <w:rFonts w:ascii="Calibri" w:hAnsi="Calibri" w:cs="Calibri"/>
      <w:b/>
      <w:bCs/>
      <w:lang w:eastAsia="sk-SK"/>
    </w:rPr>
  </w:style>
  <w:style w:type="character" w:customStyle="1" w:styleId="PredmetkomentraChar">
    <w:name w:val="Predmet komentára Char"/>
    <w:basedOn w:val="TextkomentraChar"/>
    <w:link w:val="Predmetkomentra"/>
    <w:uiPriority w:val="99"/>
    <w:locked/>
    <w:rsid w:val="003F6756"/>
    <w:rPr>
      <w:rFonts w:ascii="Calibri" w:hAnsi="Calibri" w:cs="Calibri"/>
      <w:b/>
      <w:bCs/>
      <w:sz w:val="20"/>
      <w:szCs w:val="20"/>
      <w:lang w:val="x-none" w:eastAsia="sk-SK"/>
    </w:rPr>
  </w:style>
  <w:style w:type="paragraph" w:styleId="Textpoznmkypodiarou">
    <w:name w:val="footnote text"/>
    <w:basedOn w:val="Normlny"/>
    <w:link w:val="TextpoznmkypodiarouChar"/>
    <w:uiPriority w:val="99"/>
    <w:unhideWhenUsed/>
    <w:rsid w:val="001F3FCD"/>
    <w:pPr>
      <w:widowControl/>
      <w:adjustRightInd/>
    </w:pPr>
    <w:rPr>
      <w:rFonts w:ascii="Calibri" w:hAnsi="Calibri" w:cs="Calibri"/>
      <w:sz w:val="20"/>
      <w:szCs w:val="20"/>
    </w:rPr>
  </w:style>
  <w:style w:type="character" w:customStyle="1" w:styleId="TextpoznmkypodiarouChar">
    <w:name w:val="Text poznámky pod čiarou Char"/>
    <w:basedOn w:val="Predvolenpsmoodseku"/>
    <w:link w:val="Textpoznmkypodiarou"/>
    <w:uiPriority w:val="99"/>
    <w:locked/>
    <w:rsid w:val="001F3FCD"/>
    <w:rPr>
      <w:rFonts w:ascii="Calibri" w:hAnsi="Calibri" w:cs="Calibri"/>
      <w:sz w:val="20"/>
      <w:szCs w:val="20"/>
      <w:lang w:val="x-none" w:eastAsia="sk-SK"/>
    </w:rPr>
  </w:style>
  <w:style w:type="character" w:styleId="Odkaznapoznmkupodiarou">
    <w:name w:val="footnote reference"/>
    <w:basedOn w:val="Predvolenpsmoodseku"/>
    <w:uiPriority w:val="99"/>
    <w:unhideWhenUsed/>
    <w:rsid w:val="001F3FCD"/>
    <w:rPr>
      <w:rFonts w:cs="Times New Roman"/>
      <w:vertAlign w:val="superscript"/>
    </w:rPr>
  </w:style>
  <w:style w:type="paragraph" w:styleId="Pta">
    <w:name w:val="footer"/>
    <w:basedOn w:val="Normlny"/>
    <w:link w:val="PtaChar"/>
    <w:uiPriority w:val="99"/>
    <w:rsid w:val="000C53D4"/>
    <w:pPr>
      <w:tabs>
        <w:tab w:val="center" w:pos="4536"/>
        <w:tab w:val="right" w:pos="9072"/>
      </w:tabs>
    </w:pPr>
  </w:style>
  <w:style w:type="character" w:customStyle="1" w:styleId="PtaChar">
    <w:name w:val="Päta Char"/>
    <w:basedOn w:val="Predvolenpsmoodseku"/>
    <w:link w:val="Pta"/>
    <w:uiPriority w:val="99"/>
    <w:locked/>
    <w:rsid w:val="000C53D4"/>
    <w:rPr>
      <w:rFonts w:ascii="Times New Roman" w:hAnsi="Times New Roman" w:cs="Times New Roman"/>
      <w:sz w:val="24"/>
      <w:szCs w:val="24"/>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27001">
      <w:marLeft w:val="0"/>
      <w:marRight w:val="0"/>
      <w:marTop w:val="0"/>
      <w:marBottom w:val="0"/>
      <w:divBdr>
        <w:top w:val="none" w:sz="0" w:space="0" w:color="auto"/>
        <w:left w:val="none" w:sz="0" w:space="0" w:color="auto"/>
        <w:bottom w:val="none" w:sz="0" w:space="0" w:color="auto"/>
        <w:right w:val="none" w:sz="0" w:space="0" w:color="auto"/>
      </w:divBdr>
      <w:divsChild>
        <w:div w:id="1036927072">
          <w:marLeft w:val="0"/>
          <w:marRight w:val="0"/>
          <w:marTop w:val="0"/>
          <w:marBottom w:val="0"/>
          <w:divBdr>
            <w:top w:val="none" w:sz="0" w:space="0" w:color="auto"/>
            <w:left w:val="none" w:sz="0" w:space="0" w:color="auto"/>
            <w:bottom w:val="none" w:sz="0" w:space="0" w:color="auto"/>
            <w:right w:val="none" w:sz="0" w:space="0" w:color="auto"/>
          </w:divBdr>
        </w:div>
        <w:div w:id="1036927075">
          <w:marLeft w:val="0"/>
          <w:marRight w:val="0"/>
          <w:marTop w:val="0"/>
          <w:marBottom w:val="0"/>
          <w:divBdr>
            <w:top w:val="none" w:sz="0" w:space="0" w:color="auto"/>
            <w:left w:val="none" w:sz="0" w:space="0" w:color="auto"/>
            <w:bottom w:val="none" w:sz="0" w:space="0" w:color="auto"/>
            <w:right w:val="none" w:sz="0" w:space="0" w:color="auto"/>
          </w:divBdr>
        </w:div>
      </w:divsChild>
    </w:div>
    <w:div w:id="1036927006">
      <w:marLeft w:val="0"/>
      <w:marRight w:val="0"/>
      <w:marTop w:val="0"/>
      <w:marBottom w:val="0"/>
      <w:divBdr>
        <w:top w:val="none" w:sz="0" w:space="0" w:color="auto"/>
        <w:left w:val="none" w:sz="0" w:space="0" w:color="auto"/>
        <w:bottom w:val="none" w:sz="0" w:space="0" w:color="auto"/>
        <w:right w:val="none" w:sz="0" w:space="0" w:color="auto"/>
      </w:divBdr>
      <w:divsChild>
        <w:div w:id="1036927004">
          <w:marLeft w:val="0"/>
          <w:marRight w:val="0"/>
          <w:marTop w:val="440"/>
          <w:marBottom w:val="740"/>
          <w:divBdr>
            <w:top w:val="none" w:sz="0" w:space="0" w:color="auto"/>
            <w:left w:val="none" w:sz="0" w:space="0" w:color="auto"/>
            <w:bottom w:val="none" w:sz="0" w:space="0" w:color="auto"/>
            <w:right w:val="none" w:sz="0" w:space="0" w:color="auto"/>
          </w:divBdr>
          <w:divsChild>
            <w:div w:id="1036927003">
              <w:marLeft w:val="0"/>
              <w:marRight w:val="0"/>
              <w:marTop w:val="400"/>
              <w:marBottom w:val="0"/>
              <w:divBdr>
                <w:top w:val="none" w:sz="0" w:space="0" w:color="auto"/>
                <w:left w:val="none" w:sz="0" w:space="0" w:color="auto"/>
                <w:bottom w:val="none" w:sz="0" w:space="0" w:color="auto"/>
                <w:right w:val="none" w:sz="0" w:space="0" w:color="auto"/>
              </w:divBdr>
            </w:div>
          </w:divsChild>
        </w:div>
        <w:div w:id="1036927005">
          <w:marLeft w:val="0"/>
          <w:marRight w:val="0"/>
          <w:marTop w:val="240"/>
          <w:marBottom w:val="140"/>
          <w:divBdr>
            <w:top w:val="none" w:sz="0" w:space="0" w:color="auto"/>
            <w:left w:val="none" w:sz="0" w:space="0" w:color="auto"/>
            <w:bottom w:val="none" w:sz="0" w:space="0" w:color="auto"/>
            <w:right w:val="none" w:sz="0" w:space="0" w:color="auto"/>
          </w:divBdr>
        </w:div>
      </w:divsChild>
    </w:div>
    <w:div w:id="1036927008">
      <w:marLeft w:val="0"/>
      <w:marRight w:val="0"/>
      <w:marTop w:val="0"/>
      <w:marBottom w:val="0"/>
      <w:divBdr>
        <w:top w:val="none" w:sz="0" w:space="0" w:color="auto"/>
        <w:left w:val="none" w:sz="0" w:space="0" w:color="auto"/>
        <w:bottom w:val="none" w:sz="0" w:space="0" w:color="auto"/>
        <w:right w:val="none" w:sz="0" w:space="0" w:color="auto"/>
      </w:divBdr>
      <w:divsChild>
        <w:div w:id="1036927011">
          <w:marLeft w:val="0"/>
          <w:marRight w:val="0"/>
          <w:marTop w:val="0"/>
          <w:marBottom w:val="0"/>
          <w:divBdr>
            <w:top w:val="none" w:sz="0" w:space="0" w:color="auto"/>
            <w:left w:val="none" w:sz="0" w:space="0" w:color="auto"/>
            <w:bottom w:val="none" w:sz="0" w:space="0" w:color="auto"/>
            <w:right w:val="none" w:sz="0" w:space="0" w:color="auto"/>
          </w:divBdr>
          <w:divsChild>
            <w:div w:id="1036927009">
              <w:marLeft w:val="0"/>
              <w:marRight w:val="0"/>
              <w:marTop w:val="0"/>
              <w:marBottom w:val="0"/>
              <w:divBdr>
                <w:top w:val="none" w:sz="0" w:space="0" w:color="auto"/>
                <w:left w:val="none" w:sz="0" w:space="0" w:color="auto"/>
                <w:bottom w:val="none" w:sz="0" w:space="0" w:color="auto"/>
                <w:right w:val="none" w:sz="0" w:space="0" w:color="auto"/>
              </w:divBdr>
            </w:div>
            <w:div w:id="1036927010">
              <w:marLeft w:val="0"/>
              <w:marRight w:val="0"/>
              <w:marTop w:val="0"/>
              <w:marBottom w:val="0"/>
              <w:divBdr>
                <w:top w:val="none" w:sz="0" w:space="0" w:color="auto"/>
                <w:left w:val="none" w:sz="0" w:space="0" w:color="auto"/>
                <w:bottom w:val="none" w:sz="0" w:space="0" w:color="auto"/>
                <w:right w:val="none" w:sz="0" w:space="0" w:color="auto"/>
              </w:divBdr>
            </w:div>
            <w:div w:id="1036927065">
              <w:marLeft w:val="0"/>
              <w:marRight w:val="0"/>
              <w:marTop w:val="0"/>
              <w:marBottom w:val="0"/>
              <w:divBdr>
                <w:top w:val="none" w:sz="0" w:space="0" w:color="auto"/>
                <w:left w:val="none" w:sz="0" w:space="0" w:color="auto"/>
                <w:bottom w:val="none" w:sz="0" w:space="0" w:color="auto"/>
                <w:right w:val="none" w:sz="0" w:space="0" w:color="auto"/>
              </w:divBdr>
            </w:div>
            <w:div w:id="10369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27014">
      <w:marLeft w:val="0"/>
      <w:marRight w:val="0"/>
      <w:marTop w:val="0"/>
      <w:marBottom w:val="0"/>
      <w:divBdr>
        <w:top w:val="none" w:sz="0" w:space="0" w:color="auto"/>
        <w:left w:val="none" w:sz="0" w:space="0" w:color="auto"/>
        <w:bottom w:val="none" w:sz="0" w:space="0" w:color="auto"/>
        <w:right w:val="none" w:sz="0" w:space="0" w:color="auto"/>
      </w:divBdr>
      <w:divsChild>
        <w:div w:id="1036927012">
          <w:marLeft w:val="0"/>
          <w:marRight w:val="0"/>
          <w:marTop w:val="0"/>
          <w:marBottom w:val="0"/>
          <w:divBdr>
            <w:top w:val="none" w:sz="0" w:space="0" w:color="auto"/>
            <w:left w:val="none" w:sz="0" w:space="0" w:color="auto"/>
            <w:bottom w:val="none" w:sz="0" w:space="0" w:color="auto"/>
            <w:right w:val="none" w:sz="0" w:space="0" w:color="auto"/>
          </w:divBdr>
        </w:div>
        <w:div w:id="1036927059">
          <w:marLeft w:val="0"/>
          <w:marRight w:val="0"/>
          <w:marTop w:val="0"/>
          <w:marBottom w:val="0"/>
          <w:divBdr>
            <w:top w:val="none" w:sz="0" w:space="0" w:color="auto"/>
            <w:left w:val="none" w:sz="0" w:space="0" w:color="auto"/>
            <w:bottom w:val="none" w:sz="0" w:space="0" w:color="auto"/>
            <w:right w:val="none" w:sz="0" w:space="0" w:color="auto"/>
          </w:divBdr>
        </w:div>
        <w:div w:id="1036927060">
          <w:marLeft w:val="0"/>
          <w:marRight w:val="0"/>
          <w:marTop w:val="0"/>
          <w:marBottom w:val="0"/>
          <w:divBdr>
            <w:top w:val="none" w:sz="0" w:space="0" w:color="auto"/>
            <w:left w:val="none" w:sz="0" w:space="0" w:color="auto"/>
            <w:bottom w:val="none" w:sz="0" w:space="0" w:color="auto"/>
            <w:right w:val="none" w:sz="0" w:space="0" w:color="auto"/>
          </w:divBdr>
        </w:div>
        <w:div w:id="1036927062">
          <w:marLeft w:val="0"/>
          <w:marRight w:val="0"/>
          <w:marTop w:val="0"/>
          <w:marBottom w:val="0"/>
          <w:divBdr>
            <w:top w:val="none" w:sz="0" w:space="0" w:color="auto"/>
            <w:left w:val="none" w:sz="0" w:space="0" w:color="auto"/>
            <w:bottom w:val="none" w:sz="0" w:space="0" w:color="auto"/>
            <w:right w:val="none" w:sz="0" w:space="0" w:color="auto"/>
          </w:divBdr>
        </w:div>
      </w:divsChild>
    </w:div>
    <w:div w:id="1036927022">
      <w:marLeft w:val="0"/>
      <w:marRight w:val="0"/>
      <w:marTop w:val="0"/>
      <w:marBottom w:val="0"/>
      <w:divBdr>
        <w:top w:val="none" w:sz="0" w:space="0" w:color="auto"/>
        <w:left w:val="none" w:sz="0" w:space="0" w:color="auto"/>
        <w:bottom w:val="none" w:sz="0" w:space="0" w:color="auto"/>
        <w:right w:val="none" w:sz="0" w:space="0" w:color="auto"/>
      </w:divBdr>
    </w:div>
    <w:div w:id="1036927023">
      <w:marLeft w:val="0"/>
      <w:marRight w:val="0"/>
      <w:marTop w:val="0"/>
      <w:marBottom w:val="0"/>
      <w:divBdr>
        <w:top w:val="none" w:sz="0" w:space="0" w:color="auto"/>
        <w:left w:val="none" w:sz="0" w:space="0" w:color="auto"/>
        <w:bottom w:val="none" w:sz="0" w:space="0" w:color="auto"/>
        <w:right w:val="none" w:sz="0" w:space="0" w:color="auto"/>
      </w:divBdr>
      <w:divsChild>
        <w:div w:id="1036927016">
          <w:marLeft w:val="0"/>
          <w:marRight w:val="0"/>
          <w:marTop w:val="0"/>
          <w:marBottom w:val="0"/>
          <w:divBdr>
            <w:top w:val="none" w:sz="0" w:space="0" w:color="auto"/>
            <w:left w:val="none" w:sz="0" w:space="0" w:color="auto"/>
            <w:bottom w:val="none" w:sz="0" w:space="0" w:color="auto"/>
            <w:right w:val="none" w:sz="0" w:space="0" w:color="auto"/>
          </w:divBdr>
        </w:div>
        <w:div w:id="1036927017">
          <w:marLeft w:val="0"/>
          <w:marRight w:val="0"/>
          <w:marTop w:val="0"/>
          <w:marBottom w:val="0"/>
          <w:divBdr>
            <w:top w:val="none" w:sz="0" w:space="0" w:color="auto"/>
            <w:left w:val="none" w:sz="0" w:space="0" w:color="auto"/>
            <w:bottom w:val="none" w:sz="0" w:space="0" w:color="auto"/>
            <w:right w:val="none" w:sz="0" w:space="0" w:color="auto"/>
          </w:divBdr>
        </w:div>
        <w:div w:id="1036927018">
          <w:marLeft w:val="0"/>
          <w:marRight w:val="0"/>
          <w:marTop w:val="0"/>
          <w:marBottom w:val="0"/>
          <w:divBdr>
            <w:top w:val="none" w:sz="0" w:space="0" w:color="auto"/>
            <w:left w:val="none" w:sz="0" w:space="0" w:color="auto"/>
            <w:bottom w:val="none" w:sz="0" w:space="0" w:color="auto"/>
            <w:right w:val="none" w:sz="0" w:space="0" w:color="auto"/>
          </w:divBdr>
        </w:div>
        <w:div w:id="1036927019">
          <w:marLeft w:val="0"/>
          <w:marRight w:val="0"/>
          <w:marTop w:val="0"/>
          <w:marBottom w:val="0"/>
          <w:divBdr>
            <w:top w:val="none" w:sz="0" w:space="0" w:color="auto"/>
            <w:left w:val="none" w:sz="0" w:space="0" w:color="auto"/>
            <w:bottom w:val="none" w:sz="0" w:space="0" w:color="auto"/>
            <w:right w:val="none" w:sz="0" w:space="0" w:color="auto"/>
          </w:divBdr>
        </w:div>
        <w:div w:id="1036927020">
          <w:marLeft w:val="0"/>
          <w:marRight w:val="0"/>
          <w:marTop w:val="0"/>
          <w:marBottom w:val="0"/>
          <w:divBdr>
            <w:top w:val="none" w:sz="0" w:space="0" w:color="auto"/>
            <w:left w:val="none" w:sz="0" w:space="0" w:color="auto"/>
            <w:bottom w:val="none" w:sz="0" w:space="0" w:color="auto"/>
            <w:right w:val="none" w:sz="0" w:space="0" w:color="auto"/>
          </w:divBdr>
        </w:div>
        <w:div w:id="1036927024">
          <w:marLeft w:val="0"/>
          <w:marRight w:val="0"/>
          <w:marTop w:val="0"/>
          <w:marBottom w:val="0"/>
          <w:divBdr>
            <w:top w:val="none" w:sz="0" w:space="0" w:color="auto"/>
            <w:left w:val="none" w:sz="0" w:space="0" w:color="auto"/>
            <w:bottom w:val="none" w:sz="0" w:space="0" w:color="auto"/>
            <w:right w:val="none" w:sz="0" w:space="0" w:color="auto"/>
          </w:divBdr>
        </w:div>
        <w:div w:id="1036927025">
          <w:marLeft w:val="0"/>
          <w:marRight w:val="0"/>
          <w:marTop w:val="0"/>
          <w:marBottom w:val="0"/>
          <w:divBdr>
            <w:top w:val="none" w:sz="0" w:space="0" w:color="auto"/>
            <w:left w:val="none" w:sz="0" w:space="0" w:color="auto"/>
            <w:bottom w:val="none" w:sz="0" w:space="0" w:color="auto"/>
            <w:right w:val="none" w:sz="0" w:space="0" w:color="auto"/>
          </w:divBdr>
        </w:div>
        <w:div w:id="1036927026">
          <w:marLeft w:val="0"/>
          <w:marRight w:val="0"/>
          <w:marTop w:val="0"/>
          <w:marBottom w:val="0"/>
          <w:divBdr>
            <w:top w:val="none" w:sz="0" w:space="0" w:color="auto"/>
            <w:left w:val="none" w:sz="0" w:space="0" w:color="auto"/>
            <w:bottom w:val="none" w:sz="0" w:space="0" w:color="auto"/>
            <w:right w:val="none" w:sz="0" w:space="0" w:color="auto"/>
          </w:divBdr>
        </w:div>
        <w:div w:id="1036927027">
          <w:marLeft w:val="0"/>
          <w:marRight w:val="0"/>
          <w:marTop w:val="0"/>
          <w:marBottom w:val="0"/>
          <w:divBdr>
            <w:top w:val="none" w:sz="0" w:space="0" w:color="auto"/>
            <w:left w:val="none" w:sz="0" w:space="0" w:color="auto"/>
            <w:bottom w:val="none" w:sz="0" w:space="0" w:color="auto"/>
            <w:right w:val="none" w:sz="0" w:space="0" w:color="auto"/>
          </w:divBdr>
        </w:div>
        <w:div w:id="1036927028">
          <w:marLeft w:val="0"/>
          <w:marRight w:val="0"/>
          <w:marTop w:val="0"/>
          <w:marBottom w:val="0"/>
          <w:divBdr>
            <w:top w:val="none" w:sz="0" w:space="0" w:color="auto"/>
            <w:left w:val="none" w:sz="0" w:space="0" w:color="auto"/>
            <w:bottom w:val="none" w:sz="0" w:space="0" w:color="auto"/>
            <w:right w:val="none" w:sz="0" w:space="0" w:color="auto"/>
          </w:divBdr>
        </w:div>
        <w:div w:id="1036927029">
          <w:marLeft w:val="0"/>
          <w:marRight w:val="0"/>
          <w:marTop w:val="0"/>
          <w:marBottom w:val="0"/>
          <w:divBdr>
            <w:top w:val="none" w:sz="0" w:space="0" w:color="auto"/>
            <w:left w:val="none" w:sz="0" w:space="0" w:color="auto"/>
            <w:bottom w:val="none" w:sz="0" w:space="0" w:color="auto"/>
            <w:right w:val="none" w:sz="0" w:space="0" w:color="auto"/>
          </w:divBdr>
        </w:div>
        <w:div w:id="1036927030">
          <w:marLeft w:val="0"/>
          <w:marRight w:val="0"/>
          <w:marTop w:val="0"/>
          <w:marBottom w:val="0"/>
          <w:divBdr>
            <w:top w:val="none" w:sz="0" w:space="0" w:color="auto"/>
            <w:left w:val="none" w:sz="0" w:space="0" w:color="auto"/>
            <w:bottom w:val="none" w:sz="0" w:space="0" w:color="auto"/>
            <w:right w:val="none" w:sz="0" w:space="0" w:color="auto"/>
          </w:divBdr>
        </w:div>
        <w:div w:id="1036927031">
          <w:marLeft w:val="0"/>
          <w:marRight w:val="0"/>
          <w:marTop w:val="0"/>
          <w:marBottom w:val="0"/>
          <w:divBdr>
            <w:top w:val="none" w:sz="0" w:space="0" w:color="auto"/>
            <w:left w:val="none" w:sz="0" w:space="0" w:color="auto"/>
            <w:bottom w:val="none" w:sz="0" w:space="0" w:color="auto"/>
            <w:right w:val="none" w:sz="0" w:space="0" w:color="auto"/>
          </w:divBdr>
          <w:divsChild>
            <w:div w:id="1036927021">
              <w:marLeft w:val="0"/>
              <w:marRight w:val="0"/>
              <w:marTop w:val="0"/>
              <w:marBottom w:val="0"/>
              <w:divBdr>
                <w:top w:val="none" w:sz="0" w:space="0" w:color="auto"/>
                <w:left w:val="none" w:sz="0" w:space="0" w:color="auto"/>
                <w:bottom w:val="none" w:sz="0" w:space="0" w:color="auto"/>
                <w:right w:val="none" w:sz="0" w:space="0" w:color="auto"/>
              </w:divBdr>
            </w:div>
            <w:div w:id="1036927033">
              <w:marLeft w:val="0"/>
              <w:marRight w:val="0"/>
              <w:marTop w:val="0"/>
              <w:marBottom w:val="0"/>
              <w:divBdr>
                <w:top w:val="none" w:sz="0" w:space="0" w:color="auto"/>
                <w:left w:val="none" w:sz="0" w:space="0" w:color="auto"/>
                <w:bottom w:val="none" w:sz="0" w:space="0" w:color="auto"/>
                <w:right w:val="none" w:sz="0" w:space="0" w:color="auto"/>
              </w:divBdr>
            </w:div>
            <w:div w:id="1036927041">
              <w:marLeft w:val="0"/>
              <w:marRight w:val="0"/>
              <w:marTop w:val="0"/>
              <w:marBottom w:val="0"/>
              <w:divBdr>
                <w:top w:val="none" w:sz="0" w:space="0" w:color="auto"/>
                <w:left w:val="none" w:sz="0" w:space="0" w:color="auto"/>
                <w:bottom w:val="none" w:sz="0" w:space="0" w:color="auto"/>
                <w:right w:val="none" w:sz="0" w:space="0" w:color="auto"/>
              </w:divBdr>
            </w:div>
            <w:div w:id="1036927054">
              <w:marLeft w:val="0"/>
              <w:marRight w:val="0"/>
              <w:marTop w:val="0"/>
              <w:marBottom w:val="0"/>
              <w:divBdr>
                <w:top w:val="none" w:sz="0" w:space="0" w:color="auto"/>
                <w:left w:val="none" w:sz="0" w:space="0" w:color="auto"/>
                <w:bottom w:val="none" w:sz="0" w:space="0" w:color="auto"/>
                <w:right w:val="none" w:sz="0" w:space="0" w:color="auto"/>
              </w:divBdr>
            </w:div>
          </w:divsChild>
        </w:div>
        <w:div w:id="1036927032">
          <w:marLeft w:val="0"/>
          <w:marRight w:val="0"/>
          <w:marTop w:val="0"/>
          <w:marBottom w:val="0"/>
          <w:divBdr>
            <w:top w:val="none" w:sz="0" w:space="0" w:color="auto"/>
            <w:left w:val="none" w:sz="0" w:space="0" w:color="auto"/>
            <w:bottom w:val="none" w:sz="0" w:space="0" w:color="auto"/>
            <w:right w:val="none" w:sz="0" w:space="0" w:color="auto"/>
          </w:divBdr>
        </w:div>
        <w:div w:id="1036927034">
          <w:marLeft w:val="0"/>
          <w:marRight w:val="0"/>
          <w:marTop w:val="0"/>
          <w:marBottom w:val="0"/>
          <w:divBdr>
            <w:top w:val="none" w:sz="0" w:space="0" w:color="auto"/>
            <w:left w:val="none" w:sz="0" w:space="0" w:color="auto"/>
            <w:bottom w:val="none" w:sz="0" w:space="0" w:color="auto"/>
            <w:right w:val="none" w:sz="0" w:space="0" w:color="auto"/>
          </w:divBdr>
        </w:div>
        <w:div w:id="1036927035">
          <w:marLeft w:val="0"/>
          <w:marRight w:val="0"/>
          <w:marTop w:val="0"/>
          <w:marBottom w:val="0"/>
          <w:divBdr>
            <w:top w:val="none" w:sz="0" w:space="0" w:color="auto"/>
            <w:left w:val="none" w:sz="0" w:space="0" w:color="auto"/>
            <w:bottom w:val="none" w:sz="0" w:space="0" w:color="auto"/>
            <w:right w:val="none" w:sz="0" w:space="0" w:color="auto"/>
          </w:divBdr>
        </w:div>
        <w:div w:id="1036927036">
          <w:marLeft w:val="0"/>
          <w:marRight w:val="0"/>
          <w:marTop w:val="0"/>
          <w:marBottom w:val="0"/>
          <w:divBdr>
            <w:top w:val="none" w:sz="0" w:space="0" w:color="auto"/>
            <w:left w:val="none" w:sz="0" w:space="0" w:color="auto"/>
            <w:bottom w:val="none" w:sz="0" w:space="0" w:color="auto"/>
            <w:right w:val="none" w:sz="0" w:space="0" w:color="auto"/>
          </w:divBdr>
        </w:div>
        <w:div w:id="1036927038">
          <w:marLeft w:val="0"/>
          <w:marRight w:val="0"/>
          <w:marTop w:val="0"/>
          <w:marBottom w:val="0"/>
          <w:divBdr>
            <w:top w:val="none" w:sz="0" w:space="0" w:color="auto"/>
            <w:left w:val="none" w:sz="0" w:space="0" w:color="auto"/>
            <w:bottom w:val="none" w:sz="0" w:space="0" w:color="auto"/>
            <w:right w:val="none" w:sz="0" w:space="0" w:color="auto"/>
          </w:divBdr>
        </w:div>
        <w:div w:id="1036927039">
          <w:marLeft w:val="0"/>
          <w:marRight w:val="0"/>
          <w:marTop w:val="0"/>
          <w:marBottom w:val="0"/>
          <w:divBdr>
            <w:top w:val="none" w:sz="0" w:space="0" w:color="auto"/>
            <w:left w:val="none" w:sz="0" w:space="0" w:color="auto"/>
            <w:bottom w:val="none" w:sz="0" w:space="0" w:color="auto"/>
            <w:right w:val="none" w:sz="0" w:space="0" w:color="auto"/>
          </w:divBdr>
        </w:div>
        <w:div w:id="1036927040">
          <w:marLeft w:val="0"/>
          <w:marRight w:val="0"/>
          <w:marTop w:val="0"/>
          <w:marBottom w:val="0"/>
          <w:divBdr>
            <w:top w:val="none" w:sz="0" w:space="0" w:color="auto"/>
            <w:left w:val="none" w:sz="0" w:space="0" w:color="auto"/>
            <w:bottom w:val="none" w:sz="0" w:space="0" w:color="auto"/>
            <w:right w:val="none" w:sz="0" w:space="0" w:color="auto"/>
          </w:divBdr>
        </w:div>
        <w:div w:id="1036927042">
          <w:marLeft w:val="0"/>
          <w:marRight w:val="0"/>
          <w:marTop w:val="0"/>
          <w:marBottom w:val="0"/>
          <w:divBdr>
            <w:top w:val="none" w:sz="0" w:space="0" w:color="auto"/>
            <w:left w:val="none" w:sz="0" w:space="0" w:color="auto"/>
            <w:bottom w:val="none" w:sz="0" w:space="0" w:color="auto"/>
            <w:right w:val="none" w:sz="0" w:space="0" w:color="auto"/>
          </w:divBdr>
        </w:div>
        <w:div w:id="1036927044">
          <w:marLeft w:val="0"/>
          <w:marRight w:val="0"/>
          <w:marTop w:val="0"/>
          <w:marBottom w:val="0"/>
          <w:divBdr>
            <w:top w:val="none" w:sz="0" w:space="0" w:color="auto"/>
            <w:left w:val="none" w:sz="0" w:space="0" w:color="auto"/>
            <w:bottom w:val="none" w:sz="0" w:space="0" w:color="auto"/>
            <w:right w:val="none" w:sz="0" w:space="0" w:color="auto"/>
          </w:divBdr>
        </w:div>
        <w:div w:id="1036927045">
          <w:marLeft w:val="0"/>
          <w:marRight w:val="0"/>
          <w:marTop w:val="0"/>
          <w:marBottom w:val="0"/>
          <w:divBdr>
            <w:top w:val="none" w:sz="0" w:space="0" w:color="auto"/>
            <w:left w:val="none" w:sz="0" w:space="0" w:color="auto"/>
            <w:bottom w:val="none" w:sz="0" w:space="0" w:color="auto"/>
            <w:right w:val="none" w:sz="0" w:space="0" w:color="auto"/>
          </w:divBdr>
        </w:div>
        <w:div w:id="1036927049">
          <w:marLeft w:val="0"/>
          <w:marRight w:val="0"/>
          <w:marTop w:val="0"/>
          <w:marBottom w:val="0"/>
          <w:divBdr>
            <w:top w:val="none" w:sz="0" w:space="0" w:color="auto"/>
            <w:left w:val="none" w:sz="0" w:space="0" w:color="auto"/>
            <w:bottom w:val="none" w:sz="0" w:space="0" w:color="auto"/>
            <w:right w:val="none" w:sz="0" w:space="0" w:color="auto"/>
          </w:divBdr>
        </w:div>
        <w:div w:id="1036927050">
          <w:marLeft w:val="0"/>
          <w:marRight w:val="0"/>
          <w:marTop w:val="0"/>
          <w:marBottom w:val="0"/>
          <w:divBdr>
            <w:top w:val="none" w:sz="0" w:space="0" w:color="auto"/>
            <w:left w:val="none" w:sz="0" w:space="0" w:color="auto"/>
            <w:bottom w:val="none" w:sz="0" w:space="0" w:color="auto"/>
            <w:right w:val="none" w:sz="0" w:space="0" w:color="auto"/>
          </w:divBdr>
        </w:div>
        <w:div w:id="1036927051">
          <w:marLeft w:val="0"/>
          <w:marRight w:val="0"/>
          <w:marTop w:val="0"/>
          <w:marBottom w:val="0"/>
          <w:divBdr>
            <w:top w:val="none" w:sz="0" w:space="0" w:color="auto"/>
            <w:left w:val="none" w:sz="0" w:space="0" w:color="auto"/>
            <w:bottom w:val="none" w:sz="0" w:space="0" w:color="auto"/>
            <w:right w:val="none" w:sz="0" w:space="0" w:color="auto"/>
          </w:divBdr>
        </w:div>
        <w:div w:id="1036927055">
          <w:marLeft w:val="0"/>
          <w:marRight w:val="0"/>
          <w:marTop w:val="0"/>
          <w:marBottom w:val="0"/>
          <w:divBdr>
            <w:top w:val="none" w:sz="0" w:space="0" w:color="auto"/>
            <w:left w:val="none" w:sz="0" w:space="0" w:color="auto"/>
            <w:bottom w:val="none" w:sz="0" w:space="0" w:color="auto"/>
            <w:right w:val="none" w:sz="0" w:space="0" w:color="auto"/>
          </w:divBdr>
        </w:div>
        <w:div w:id="1036927056">
          <w:marLeft w:val="0"/>
          <w:marRight w:val="0"/>
          <w:marTop w:val="0"/>
          <w:marBottom w:val="0"/>
          <w:divBdr>
            <w:top w:val="none" w:sz="0" w:space="0" w:color="auto"/>
            <w:left w:val="none" w:sz="0" w:space="0" w:color="auto"/>
            <w:bottom w:val="none" w:sz="0" w:space="0" w:color="auto"/>
            <w:right w:val="none" w:sz="0" w:space="0" w:color="auto"/>
          </w:divBdr>
        </w:div>
        <w:div w:id="1036927058">
          <w:marLeft w:val="0"/>
          <w:marRight w:val="0"/>
          <w:marTop w:val="0"/>
          <w:marBottom w:val="0"/>
          <w:divBdr>
            <w:top w:val="none" w:sz="0" w:space="0" w:color="auto"/>
            <w:left w:val="none" w:sz="0" w:space="0" w:color="auto"/>
            <w:bottom w:val="none" w:sz="0" w:space="0" w:color="auto"/>
            <w:right w:val="none" w:sz="0" w:space="0" w:color="auto"/>
          </w:divBdr>
        </w:div>
      </w:divsChild>
    </w:div>
    <w:div w:id="1036927037">
      <w:marLeft w:val="0"/>
      <w:marRight w:val="0"/>
      <w:marTop w:val="0"/>
      <w:marBottom w:val="0"/>
      <w:divBdr>
        <w:top w:val="none" w:sz="0" w:space="0" w:color="auto"/>
        <w:left w:val="none" w:sz="0" w:space="0" w:color="auto"/>
        <w:bottom w:val="none" w:sz="0" w:space="0" w:color="auto"/>
        <w:right w:val="none" w:sz="0" w:space="0" w:color="auto"/>
      </w:divBdr>
    </w:div>
    <w:div w:id="1036927043">
      <w:marLeft w:val="0"/>
      <w:marRight w:val="0"/>
      <w:marTop w:val="0"/>
      <w:marBottom w:val="0"/>
      <w:divBdr>
        <w:top w:val="none" w:sz="0" w:space="0" w:color="auto"/>
        <w:left w:val="none" w:sz="0" w:space="0" w:color="auto"/>
        <w:bottom w:val="none" w:sz="0" w:space="0" w:color="auto"/>
        <w:right w:val="none" w:sz="0" w:space="0" w:color="auto"/>
      </w:divBdr>
    </w:div>
    <w:div w:id="1036927046">
      <w:marLeft w:val="0"/>
      <w:marRight w:val="0"/>
      <w:marTop w:val="0"/>
      <w:marBottom w:val="0"/>
      <w:divBdr>
        <w:top w:val="none" w:sz="0" w:space="0" w:color="auto"/>
        <w:left w:val="none" w:sz="0" w:space="0" w:color="auto"/>
        <w:bottom w:val="none" w:sz="0" w:space="0" w:color="auto"/>
        <w:right w:val="none" w:sz="0" w:space="0" w:color="auto"/>
      </w:divBdr>
    </w:div>
    <w:div w:id="1036927047">
      <w:marLeft w:val="0"/>
      <w:marRight w:val="0"/>
      <w:marTop w:val="0"/>
      <w:marBottom w:val="0"/>
      <w:divBdr>
        <w:top w:val="none" w:sz="0" w:space="0" w:color="auto"/>
        <w:left w:val="none" w:sz="0" w:space="0" w:color="auto"/>
        <w:bottom w:val="none" w:sz="0" w:space="0" w:color="auto"/>
        <w:right w:val="none" w:sz="0" w:space="0" w:color="auto"/>
      </w:divBdr>
    </w:div>
    <w:div w:id="1036927048">
      <w:marLeft w:val="0"/>
      <w:marRight w:val="0"/>
      <w:marTop w:val="0"/>
      <w:marBottom w:val="0"/>
      <w:divBdr>
        <w:top w:val="none" w:sz="0" w:space="0" w:color="auto"/>
        <w:left w:val="none" w:sz="0" w:space="0" w:color="auto"/>
        <w:bottom w:val="none" w:sz="0" w:space="0" w:color="auto"/>
        <w:right w:val="none" w:sz="0" w:space="0" w:color="auto"/>
      </w:divBdr>
    </w:div>
    <w:div w:id="1036927052">
      <w:marLeft w:val="0"/>
      <w:marRight w:val="0"/>
      <w:marTop w:val="0"/>
      <w:marBottom w:val="0"/>
      <w:divBdr>
        <w:top w:val="none" w:sz="0" w:space="0" w:color="auto"/>
        <w:left w:val="none" w:sz="0" w:space="0" w:color="auto"/>
        <w:bottom w:val="none" w:sz="0" w:space="0" w:color="auto"/>
        <w:right w:val="none" w:sz="0" w:space="0" w:color="auto"/>
      </w:divBdr>
    </w:div>
    <w:div w:id="1036927053">
      <w:marLeft w:val="0"/>
      <w:marRight w:val="0"/>
      <w:marTop w:val="0"/>
      <w:marBottom w:val="0"/>
      <w:divBdr>
        <w:top w:val="none" w:sz="0" w:space="0" w:color="auto"/>
        <w:left w:val="none" w:sz="0" w:space="0" w:color="auto"/>
        <w:bottom w:val="none" w:sz="0" w:space="0" w:color="auto"/>
        <w:right w:val="none" w:sz="0" w:space="0" w:color="auto"/>
      </w:divBdr>
    </w:div>
    <w:div w:id="1036927057">
      <w:marLeft w:val="0"/>
      <w:marRight w:val="0"/>
      <w:marTop w:val="0"/>
      <w:marBottom w:val="0"/>
      <w:divBdr>
        <w:top w:val="none" w:sz="0" w:space="0" w:color="auto"/>
        <w:left w:val="none" w:sz="0" w:space="0" w:color="auto"/>
        <w:bottom w:val="none" w:sz="0" w:space="0" w:color="auto"/>
        <w:right w:val="none" w:sz="0" w:space="0" w:color="auto"/>
      </w:divBdr>
    </w:div>
    <w:div w:id="1036927061">
      <w:marLeft w:val="0"/>
      <w:marRight w:val="0"/>
      <w:marTop w:val="0"/>
      <w:marBottom w:val="0"/>
      <w:divBdr>
        <w:top w:val="none" w:sz="0" w:space="0" w:color="auto"/>
        <w:left w:val="none" w:sz="0" w:space="0" w:color="auto"/>
        <w:bottom w:val="none" w:sz="0" w:space="0" w:color="auto"/>
        <w:right w:val="none" w:sz="0" w:space="0" w:color="auto"/>
      </w:divBdr>
      <w:divsChild>
        <w:div w:id="1036927013">
          <w:marLeft w:val="0"/>
          <w:marRight w:val="0"/>
          <w:marTop w:val="0"/>
          <w:marBottom w:val="0"/>
          <w:divBdr>
            <w:top w:val="none" w:sz="0" w:space="0" w:color="auto"/>
            <w:left w:val="none" w:sz="0" w:space="0" w:color="auto"/>
            <w:bottom w:val="none" w:sz="0" w:space="0" w:color="auto"/>
            <w:right w:val="none" w:sz="0" w:space="0" w:color="auto"/>
          </w:divBdr>
        </w:div>
        <w:div w:id="1036927015">
          <w:marLeft w:val="0"/>
          <w:marRight w:val="0"/>
          <w:marTop w:val="0"/>
          <w:marBottom w:val="0"/>
          <w:divBdr>
            <w:top w:val="none" w:sz="0" w:space="0" w:color="auto"/>
            <w:left w:val="none" w:sz="0" w:space="0" w:color="auto"/>
            <w:bottom w:val="none" w:sz="0" w:space="0" w:color="auto"/>
            <w:right w:val="none" w:sz="0" w:space="0" w:color="auto"/>
          </w:divBdr>
        </w:div>
      </w:divsChild>
    </w:div>
    <w:div w:id="1036927063">
      <w:marLeft w:val="0"/>
      <w:marRight w:val="0"/>
      <w:marTop w:val="0"/>
      <w:marBottom w:val="0"/>
      <w:divBdr>
        <w:top w:val="none" w:sz="0" w:space="0" w:color="auto"/>
        <w:left w:val="none" w:sz="0" w:space="0" w:color="auto"/>
        <w:bottom w:val="none" w:sz="0" w:space="0" w:color="auto"/>
        <w:right w:val="none" w:sz="0" w:space="0" w:color="auto"/>
      </w:divBdr>
    </w:div>
    <w:div w:id="1036927064">
      <w:marLeft w:val="0"/>
      <w:marRight w:val="0"/>
      <w:marTop w:val="0"/>
      <w:marBottom w:val="0"/>
      <w:divBdr>
        <w:top w:val="none" w:sz="0" w:space="0" w:color="auto"/>
        <w:left w:val="none" w:sz="0" w:space="0" w:color="auto"/>
        <w:bottom w:val="none" w:sz="0" w:space="0" w:color="auto"/>
        <w:right w:val="none" w:sz="0" w:space="0" w:color="auto"/>
      </w:divBdr>
    </w:div>
    <w:div w:id="1036927067">
      <w:marLeft w:val="0"/>
      <w:marRight w:val="0"/>
      <w:marTop w:val="0"/>
      <w:marBottom w:val="0"/>
      <w:divBdr>
        <w:top w:val="none" w:sz="0" w:space="0" w:color="auto"/>
        <w:left w:val="none" w:sz="0" w:space="0" w:color="auto"/>
        <w:bottom w:val="none" w:sz="0" w:space="0" w:color="auto"/>
        <w:right w:val="none" w:sz="0" w:space="0" w:color="auto"/>
      </w:divBdr>
      <w:divsChild>
        <w:div w:id="1036927002">
          <w:marLeft w:val="0"/>
          <w:marRight w:val="0"/>
          <w:marTop w:val="400"/>
          <w:marBottom w:val="0"/>
          <w:divBdr>
            <w:top w:val="none" w:sz="0" w:space="0" w:color="auto"/>
            <w:left w:val="none" w:sz="0" w:space="0" w:color="auto"/>
            <w:bottom w:val="none" w:sz="0" w:space="0" w:color="auto"/>
            <w:right w:val="none" w:sz="0" w:space="0" w:color="auto"/>
          </w:divBdr>
        </w:div>
        <w:div w:id="1036927007">
          <w:marLeft w:val="0"/>
          <w:marRight w:val="0"/>
          <w:marTop w:val="400"/>
          <w:marBottom w:val="0"/>
          <w:divBdr>
            <w:top w:val="none" w:sz="0" w:space="0" w:color="auto"/>
            <w:left w:val="none" w:sz="0" w:space="0" w:color="auto"/>
            <w:bottom w:val="none" w:sz="0" w:space="0" w:color="auto"/>
            <w:right w:val="none" w:sz="0" w:space="0" w:color="auto"/>
          </w:divBdr>
        </w:div>
      </w:divsChild>
    </w:div>
    <w:div w:id="1036927074">
      <w:marLeft w:val="0"/>
      <w:marRight w:val="0"/>
      <w:marTop w:val="0"/>
      <w:marBottom w:val="0"/>
      <w:divBdr>
        <w:top w:val="none" w:sz="0" w:space="0" w:color="auto"/>
        <w:left w:val="none" w:sz="0" w:space="0" w:color="auto"/>
        <w:bottom w:val="none" w:sz="0" w:space="0" w:color="auto"/>
        <w:right w:val="none" w:sz="0" w:space="0" w:color="auto"/>
      </w:divBdr>
      <w:divsChild>
        <w:div w:id="1036927071">
          <w:marLeft w:val="0"/>
          <w:marRight w:val="0"/>
          <w:marTop w:val="0"/>
          <w:marBottom w:val="0"/>
          <w:divBdr>
            <w:top w:val="none" w:sz="0" w:space="0" w:color="auto"/>
            <w:left w:val="none" w:sz="0" w:space="0" w:color="auto"/>
            <w:bottom w:val="none" w:sz="0" w:space="0" w:color="auto"/>
            <w:right w:val="none" w:sz="0" w:space="0" w:color="auto"/>
          </w:divBdr>
          <w:divsChild>
            <w:div w:id="1036927068">
              <w:marLeft w:val="0"/>
              <w:marRight w:val="0"/>
              <w:marTop w:val="0"/>
              <w:marBottom w:val="0"/>
              <w:divBdr>
                <w:top w:val="none" w:sz="0" w:space="0" w:color="auto"/>
                <w:left w:val="none" w:sz="0" w:space="0" w:color="auto"/>
                <w:bottom w:val="none" w:sz="0" w:space="0" w:color="auto"/>
                <w:right w:val="none" w:sz="0" w:space="0" w:color="auto"/>
              </w:divBdr>
            </w:div>
            <w:div w:id="1036927069">
              <w:marLeft w:val="0"/>
              <w:marRight w:val="0"/>
              <w:marTop w:val="0"/>
              <w:marBottom w:val="0"/>
              <w:divBdr>
                <w:top w:val="none" w:sz="0" w:space="0" w:color="auto"/>
                <w:left w:val="none" w:sz="0" w:space="0" w:color="auto"/>
                <w:bottom w:val="none" w:sz="0" w:space="0" w:color="auto"/>
                <w:right w:val="none" w:sz="0" w:space="0" w:color="auto"/>
              </w:divBdr>
            </w:div>
            <w:div w:id="1036927070">
              <w:marLeft w:val="0"/>
              <w:marRight w:val="0"/>
              <w:marTop w:val="0"/>
              <w:marBottom w:val="0"/>
              <w:divBdr>
                <w:top w:val="none" w:sz="0" w:space="0" w:color="auto"/>
                <w:left w:val="none" w:sz="0" w:space="0" w:color="auto"/>
                <w:bottom w:val="none" w:sz="0" w:space="0" w:color="auto"/>
                <w:right w:val="none" w:sz="0" w:space="0" w:color="auto"/>
              </w:divBdr>
            </w:div>
            <w:div w:id="10369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27076">
      <w:marLeft w:val="0"/>
      <w:marRight w:val="0"/>
      <w:marTop w:val="0"/>
      <w:marBottom w:val="0"/>
      <w:divBdr>
        <w:top w:val="none" w:sz="0" w:space="0" w:color="auto"/>
        <w:left w:val="none" w:sz="0" w:space="0" w:color="auto"/>
        <w:bottom w:val="none" w:sz="0" w:space="0" w:color="auto"/>
        <w:right w:val="none" w:sz="0" w:space="0" w:color="auto"/>
      </w:divBdr>
    </w:div>
    <w:div w:id="1036927087">
      <w:marLeft w:val="0"/>
      <w:marRight w:val="0"/>
      <w:marTop w:val="0"/>
      <w:marBottom w:val="0"/>
      <w:divBdr>
        <w:top w:val="none" w:sz="0" w:space="0" w:color="auto"/>
        <w:left w:val="none" w:sz="0" w:space="0" w:color="auto"/>
        <w:bottom w:val="none" w:sz="0" w:space="0" w:color="auto"/>
        <w:right w:val="none" w:sz="0" w:space="0" w:color="auto"/>
      </w:divBdr>
      <w:divsChild>
        <w:div w:id="1036926955">
          <w:marLeft w:val="0"/>
          <w:marRight w:val="0"/>
          <w:marTop w:val="225"/>
          <w:marBottom w:val="0"/>
          <w:divBdr>
            <w:top w:val="none" w:sz="0" w:space="0" w:color="auto"/>
            <w:left w:val="none" w:sz="0" w:space="0" w:color="auto"/>
            <w:bottom w:val="none" w:sz="0" w:space="0" w:color="auto"/>
            <w:right w:val="none" w:sz="0" w:space="0" w:color="auto"/>
          </w:divBdr>
          <w:divsChild>
            <w:div w:id="1036926963">
              <w:marLeft w:val="0"/>
              <w:marRight w:val="0"/>
              <w:marTop w:val="0"/>
              <w:marBottom w:val="0"/>
              <w:divBdr>
                <w:top w:val="none" w:sz="0" w:space="0" w:color="auto"/>
                <w:left w:val="none" w:sz="0" w:space="0" w:color="auto"/>
                <w:bottom w:val="none" w:sz="0" w:space="0" w:color="auto"/>
                <w:right w:val="none" w:sz="0" w:space="0" w:color="auto"/>
              </w:divBdr>
            </w:div>
            <w:div w:id="1036926998">
              <w:marLeft w:val="0"/>
              <w:marRight w:val="0"/>
              <w:marTop w:val="0"/>
              <w:marBottom w:val="0"/>
              <w:divBdr>
                <w:top w:val="none" w:sz="0" w:space="0" w:color="auto"/>
                <w:left w:val="none" w:sz="0" w:space="0" w:color="auto"/>
                <w:bottom w:val="none" w:sz="0" w:space="0" w:color="auto"/>
                <w:right w:val="none" w:sz="0" w:space="0" w:color="auto"/>
              </w:divBdr>
            </w:div>
          </w:divsChild>
        </w:div>
        <w:div w:id="1036926957">
          <w:marLeft w:val="0"/>
          <w:marRight w:val="0"/>
          <w:marTop w:val="225"/>
          <w:marBottom w:val="0"/>
          <w:divBdr>
            <w:top w:val="none" w:sz="0" w:space="0" w:color="auto"/>
            <w:left w:val="none" w:sz="0" w:space="0" w:color="auto"/>
            <w:bottom w:val="none" w:sz="0" w:space="0" w:color="auto"/>
            <w:right w:val="none" w:sz="0" w:space="0" w:color="auto"/>
          </w:divBdr>
          <w:divsChild>
            <w:div w:id="1036926977">
              <w:marLeft w:val="0"/>
              <w:marRight w:val="0"/>
              <w:marTop w:val="0"/>
              <w:marBottom w:val="0"/>
              <w:divBdr>
                <w:top w:val="none" w:sz="0" w:space="0" w:color="auto"/>
                <w:left w:val="none" w:sz="0" w:space="0" w:color="auto"/>
                <w:bottom w:val="none" w:sz="0" w:space="0" w:color="auto"/>
                <w:right w:val="none" w:sz="0" w:space="0" w:color="auto"/>
              </w:divBdr>
            </w:div>
            <w:div w:id="1036927079">
              <w:marLeft w:val="0"/>
              <w:marRight w:val="0"/>
              <w:marTop w:val="0"/>
              <w:marBottom w:val="0"/>
              <w:divBdr>
                <w:top w:val="none" w:sz="0" w:space="0" w:color="auto"/>
                <w:left w:val="none" w:sz="0" w:space="0" w:color="auto"/>
                <w:bottom w:val="none" w:sz="0" w:space="0" w:color="auto"/>
                <w:right w:val="none" w:sz="0" w:space="0" w:color="auto"/>
              </w:divBdr>
            </w:div>
          </w:divsChild>
        </w:div>
        <w:div w:id="1036926958">
          <w:marLeft w:val="0"/>
          <w:marRight w:val="0"/>
          <w:marTop w:val="225"/>
          <w:marBottom w:val="0"/>
          <w:divBdr>
            <w:top w:val="none" w:sz="0" w:space="0" w:color="auto"/>
            <w:left w:val="none" w:sz="0" w:space="0" w:color="auto"/>
            <w:bottom w:val="none" w:sz="0" w:space="0" w:color="auto"/>
            <w:right w:val="none" w:sz="0" w:space="0" w:color="auto"/>
          </w:divBdr>
          <w:divsChild>
            <w:div w:id="1036926960">
              <w:marLeft w:val="0"/>
              <w:marRight w:val="0"/>
              <w:marTop w:val="0"/>
              <w:marBottom w:val="0"/>
              <w:divBdr>
                <w:top w:val="none" w:sz="0" w:space="0" w:color="auto"/>
                <w:left w:val="none" w:sz="0" w:space="0" w:color="auto"/>
                <w:bottom w:val="none" w:sz="0" w:space="0" w:color="auto"/>
                <w:right w:val="none" w:sz="0" w:space="0" w:color="auto"/>
              </w:divBdr>
            </w:div>
            <w:div w:id="1036927090">
              <w:marLeft w:val="0"/>
              <w:marRight w:val="0"/>
              <w:marTop w:val="0"/>
              <w:marBottom w:val="0"/>
              <w:divBdr>
                <w:top w:val="none" w:sz="0" w:space="0" w:color="auto"/>
                <w:left w:val="none" w:sz="0" w:space="0" w:color="auto"/>
                <w:bottom w:val="none" w:sz="0" w:space="0" w:color="auto"/>
                <w:right w:val="none" w:sz="0" w:space="0" w:color="auto"/>
              </w:divBdr>
            </w:div>
          </w:divsChild>
        </w:div>
        <w:div w:id="1036926970">
          <w:marLeft w:val="0"/>
          <w:marRight w:val="0"/>
          <w:marTop w:val="225"/>
          <w:marBottom w:val="0"/>
          <w:divBdr>
            <w:top w:val="none" w:sz="0" w:space="0" w:color="auto"/>
            <w:left w:val="none" w:sz="0" w:space="0" w:color="auto"/>
            <w:bottom w:val="none" w:sz="0" w:space="0" w:color="auto"/>
            <w:right w:val="none" w:sz="0" w:space="0" w:color="auto"/>
          </w:divBdr>
          <w:divsChild>
            <w:div w:id="1036926996">
              <w:marLeft w:val="0"/>
              <w:marRight w:val="0"/>
              <w:marTop w:val="0"/>
              <w:marBottom w:val="0"/>
              <w:divBdr>
                <w:top w:val="none" w:sz="0" w:space="0" w:color="auto"/>
                <w:left w:val="none" w:sz="0" w:space="0" w:color="auto"/>
                <w:bottom w:val="none" w:sz="0" w:space="0" w:color="auto"/>
                <w:right w:val="none" w:sz="0" w:space="0" w:color="auto"/>
              </w:divBdr>
            </w:div>
            <w:div w:id="1036927124">
              <w:marLeft w:val="0"/>
              <w:marRight w:val="0"/>
              <w:marTop w:val="0"/>
              <w:marBottom w:val="0"/>
              <w:divBdr>
                <w:top w:val="none" w:sz="0" w:space="0" w:color="auto"/>
                <w:left w:val="none" w:sz="0" w:space="0" w:color="auto"/>
                <w:bottom w:val="none" w:sz="0" w:space="0" w:color="auto"/>
                <w:right w:val="none" w:sz="0" w:space="0" w:color="auto"/>
              </w:divBdr>
            </w:div>
          </w:divsChild>
        </w:div>
        <w:div w:id="1036926973">
          <w:marLeft w:val="0"/>
          <w:marRight w:val="0"/>
          <w:marTop w:val="225"/>
          <w:marBottom w:val="0"/>
          <w:divBdr>
            <w:top w:val="none" w:sz="0" w:space="0" w:color="auto"/>
            <w:left w:val="none" w:sz="0" w:space="0" w:color="auto"/>
            <w:bottom w:val="none" w:sz="0" w:space="0" w:color="auto"/>
            <w:right w:val="none" w:sz="0" w:space="0" w:color="auto"/>
          </w:divBdr>
          <w:divsChild>
            <w:div w:id="1036927086">
              <w:marLeft w:val="0"/>
              <w:marRight w:val="0"/>
              <w:marTop w:val="0"/>
              <w:marBottom w:val="0"/>
              <w:divBdr>
                <w:top w:val="none" w:sz="0" w:space="0" w:color="auto"/>
                <w:left w:val="none" w:sz="0" w:space="0" w:color="auto"/>
                <w:bottom w:val="none" w:sz="0" w:space="0" w:color="auto"/>
                <w:right w:val="none" w:sz="0" w:space="0" w:color="auto"/>
              </w:divBdr>
            </w:div>
            <w:div w:id="1036927111">
              <w:marLeft w:val="0"/>
              <w:marRight w:val="0"/>
              <w:marTop w:val="0"/>
              <w:marBottom w:val="0"/>
              <w:divBdr>
                <w:top w:val="none" w:sz="0" w:space="0" w:color="auto"/>
                <w:left w:val="none" w:sz="0" w:space="0" w:color="auto"/>
                <w:bottom w:val="none" w:sz="0" w:space="0" w:color="auto"/>
                <w:right w:val="none" w:sz="0" w:space="0" w:color="auto"/>
              </w:divBdr>
            </w:div>
          </w:divsChild>
        </w:div>
        <w:div w:id="1036926975">
          <w:marLeft w:val="0"/>
          <w:marRight w:val="0"/>
          <w:marTop w:val="225"/>
          <w:marBottom w:val="0"/>
          <w:divBdr>
            <w:top w:val="none" w:sz="0" w:space="0" w:color="auto"/>
            <w:left w:val="none" w:sz="0" w:space="0" w:color="auto"/>
            <w:bottom w:val="none" w:sz="0" w:space="0" w:color="auto"/>
            <w:right w:val="none" w:sz="0" w:space="0" w:color="auto"/>
          </w:divBdr>
          <w:divsChild>
            <w:div w:id="1036926961">
              <w:marLeft w:val="0"/>
              <w:marRight w:val="0"/>
              <w:marTop w:val="0"/>
              <w:marBottom w:val="0"/>
              <w:divBdr>
                <w:top w:val="none" w:sz="0" w:space="0" w:color="auto"/>
                <w:left w:val="none" w:sz="0" w:space="0" w:color="auto"/>
                <w:bottom w:val="none" w:sz="0" w:space="0" w:color="auto"/>
                <w:right w:val="none" w:sz="0" w:space="0" w:color="auto"/>
              </w:divBdr>
            </w:div>
            <w:div w:id="1036927078">
              <w:marLeft w:val="0"/>
              <w:marRight w:val="0"/>
              <w:marTop w:val="0"/>
              <w:marBottom w:val="0"/>
              <w:divBdr>
                <w:top w:val="none" w:sz="0" w:space="0" w:color="auto"/>
                <w:left w:val="none" w:sz="0" w:space="0" w:color="auto"/>
                <w:bottom w:val="none" w:sz="0" w:space="0" w:color="auto"/>
                <w:right w:val="none" w:sz="0" w:space="0" w:color="auto"/>
              </w:divBdr>
            </w:div>
          </w:divsChild>
        </w:div>
        <w:div w:id="1036926978">
          <w:marLeft w:val="0"/>
          <w:marRight w:val="0"/>
          <w:marTop w:val="225"/>
          <w:marBottom w:val="0"/>
          <w:divBdr>
            <w:top w:val="none" w:sz="0" w:space="0" w:color="auto"/>
            <w:left w:val="none" w:sz="0" w:space="0" w:color="auto"/>
            <w:bottom w:val="none" w:sz="0" w:space="0" w:color="auto"/>
            <w:right w:val="none" w:sz="0" w:space="0" w:color="auto"/>
          </w:divBdr>
          <w:divsChild>
            <w:div w:id="1036927099">
              <w:marLeft w:val="0"/>
              <w:marRight w:val="0"/>
              <w:marTop w:val="0"/>
              <w:marBottom w:val="0"/>
              <w:divBdr>
                <w:top w:val="none" w:sz="0" w:space="0" w:color="auto"/>
                <w:left w:val="none" w:sz="0" w:space="0" w:color="auto"/>
                <w:bottom w:val="none" w:sz="0" w:space="0" w:color="auto"/>
                <w:right w:val="none" w:sz="0" w:space="0" w:color="auto"/>
              </w:divBdr>
            </w:div>
            <w:div w:id="1036927101">
              <w:marLeft w:val="0"/>
              <w:marRight w:val="0"/>
              <w:marTop w:val="0"/>
              <w:marBottom w:val="0"/>
              <w:divBdr>
                <w:top w:val="none" w:sz="0" w:space="0" w:color="auto"/>
                <w:left w:val="none" w:sz="0" w:space="0" w:color="auto"/>
                <w:bottom w:val="none" w:sz="0" w:space="0" w:color="auto"/>
                <w:right w:val="none" w:sz="0" w:space="0" w:color="auto"/>
              </w:divBdr>
            </w:div>
          </w:divsChild>
        </w:div>
        <w:div w:id="1036926983">
          <w:marLeft w:val="0"/>
          <w:marRight w:val="0"/>
          <w:marTop w:val="225"/>
          <w:marBottom w:val="0"/>
          <w:divBdr>
            <w:top w:val="none" w:sz="0" w:space="0" w:color="auto"/>
            <w:left w:val="none" w:sz="0" w:space="0" w:color="auto"/>
            <w:bottom w:val="none" w:sz="0" w:space="0" w:color="auto"/>
            <w:right w:val="none" w:sz="0" w:space="0" w:color="auto"/>
          </w:divBdr>
          <w:divsChild>
            <w:div w:id="1036927103">
              <w:marLeft w:val="0"/>
              <w:marRight w:val="0"/>
              <w:marTop w:val="0"/>
              <w:marBottom w:val="0"/>
              <w:divBdr>
                <w:top w:val="none" w:sz="0" w:space="0" w:color="auto"/>
                <w:left w:val="none" w:sz="0" w:space="0" w:color="auto"/>
                <w:bottom w:val="none" w:sz="0" w:space="0" w:color="auto"/>
                <w:right w:val="none" w:sz="0" w:space="0" w:color="auto"/>
              </w:divBdr>
            </w:div>
            <w:div w:id="1036927108">
              <w:marLeft w:val="0"/>
              <w:marRight w:val="0"/>
              <w:marTop w:val="0"/>
              <w:marBottom w:val="0"/>
              <w:divBdr>
                <w:top w:val="none" w:sz="0" w:space="0" w:color="auto"/>
                <w:left w:val="none" w:sz="0" w:space="0" w:color="auto"/>
                <w:bottom w:val="none" w:sz="0" w:space="0" w:color="auto"/>
                <w:right w:val="none" w:sz="0" w:space="0" w:color="auto"/>
              </w:divBdr>
            </w:div>
          </w:divsChild>
        </w:div>
        <w:div w:id="1036926984">
          <w:marLeft w:val="0"/>
          <w:marRight w:val="0"/>
          <w:marTop w:val="225"/>
          <w:marBottom w:val="0"/>
          <w:divBdr>
            <w:top w:val="none" w:sz="0" w:space="0" w:color="auto"/>
            <w:left w:val="none" w:sz="0" w:space="0" w:color="auto"/>
            <w:bottom w:val="none" w:sz="0" w:space="0" w:color="auto"/>
            <w:right w:val="none" w:sz="0" w:space="0" w:color="auto"/>
          </w:divBdr>
          <w:divsChild>
            <w:div w:id="1036927095">
              <w:marLeft w:val="0"/>
              <w:marRight w:val="0"/>
              <w:marTop w:val="0"/>
              <w:marBottom w:val="0"/>
              <w:divBdr>
                <w:top w:val="none" w:sz="0" w:space="0" w:color="auto"/>
                <w:left w:val="none" w:sz="0" w:space="0" w:color="auto"/>
                <w:bottom w:val="none" w:sz="0" w:space="0" w:color="auto"/>
                <w:right w:val="none" w:sz="0" w:space="0" w:color="auto"/>
              </w:divBdr>
            </w:div>
            <w:div w:id="1036927126">
              <w:marLeft w:val="0"/>
              <w:marRight w:val="0"/>
              <w:marTop w:val="0"/>
              <w:marBottom w:val="0"/>
              <w:divBdr>
                <w:top w:val="none" w:sz="0" w:space="0" w:color="auto"/>
                <w:left w:val="none" w:sz="0" w:space="0" w:color="auto"/>
                <w:bottom w:val="none" w:sz="0" w:space="0" w:color="auto"/>
                <w:right w:val="none" w:sz="0" w:space="0" w:color="auto"/>
              </w:divBdr>
            </w:div>
          </w:divsChild>
        </w:div>
        <w:div w:id="1036926985">
          <w:marLeft w:val="0"/>
          <w:marRight w:val="0"/>
          <w:marTop w:val="225"/>
          <w:marBottom w:val="0"/>
          <w:divBdr>
            <w:top w:val="none" w:sz="0" w:space="0" w:color="auto"/>
            <w:left w:val="none" w:sz="0" w:space="0" w:color="auto"/>
            <w:bottom w:val="none" w:sz="0" w:space="0" w:color="auto"/>
            <w:right w:val="none" w:sz="0" w:space="0" w:color="auto"/>
          </w:divBdr>
          <w:divsChild>
            <w:div w:id="1036926979">
              <w:marLeft w:val="0"/>
              <w:marRight w:val="0"/>
              <w:marTop w:val="0"/>
              <w:marBottom w:val="0"/>
              <w:divBdr>
                <w:top w:val="none" w:sz="0" w:space="0" w:color="auto"/>
                <w:left w:val="none" w:sz="0" w:space="0" w:color="auto"/>
                <w:bottom w:val="none" w:sz="0" w:space="0" w:color="auto"/>
                <w:right w:val="none" w:sz="0" w:space="0" w:color="auto"/>
              </w:divBdr>
            </w:div>
            <w:div w:id="1036926995">
              <w:marLeft w:val="0"/>
              <w:marRight w:val="0"/>
              <w:marTop w:val="0"/>
              <w:marBottom w:val="0"/>
              <w:divBdr>
                <w:top w:val="none" w:sz="0" w:space="0" w:color="auto"/>
                <w:left w:val="none" w:sz="0" w:space="0" w:color="auto"/>
                <w:bottom w:val="none" w:sz="0" w:space="0" w:color="auto"/>
                <w:right w:val="none" w:sz="0" w:space="0" w:color="auto"/>
              </w:divBdr>
            </w:div>
          </w:divsChild>
        </w:div>
        <w:div w:id="1036926986">
          <w:marLeft w:val="0"/>
          <w:marRight w:val="0"/>
          <w:marTop w:val="225"/>
          <w:marBottom w:val="0"/>
          <w:divBdr>
            <w:top w:val="none" w:sz="0" w:space="0" w:color="auto"/>
            <w:left w:val="none" w:sz="0" w:space="0" w:color="auto"/>
            <w:bottom w:val="none" w:sz="0" w:space="0" w:color="auto"/>
            <w:right w:val="none" w:sz="0" w:space="0" w:color="auto"/>
          </w:divBdr>
          <w:divsChild>
            <w:div w:id="1036926997">
              <w:marLeft w:val="0"/>
              <w:marRight w:val="0"/>
              <w:marTop w:val="0"/>
              <w:marBottom w:val="0"/>
              <w:divBdr>
                <w:top w:val="none" w:sz="0" w:space="0" w:color="auto"/>
                <w:left w:val="none" w:sz="0" w:space="0" w:color="auto"/>
                <w:bottom w:val="none" w:sz="0" w:space="0" w:color="auto"/>
                <w:right w:val="none" w:sz="0" w:space="0" w:color="auto"/>
              </w:divBdr>
            </w:div>
            <w:div w:id="1036927084">
              <w:marLeft w:val="0"/>
              <w:marRight w:val="0"/>
              <w:marTop w:val="0"/>
              <w:marBottom w:val="0"/>
              <w:divBdr>
                <w:top w:val="none" w:sz="0" w:space="0" w:color="auto"/>
                <w:left w:val="none" w:sz="0" w:space="0" w:color="auto"/>
                <w:bottom w:val="none" w:sz="0" w:space="0" w:color="auto"/>
                <w:right w:val="none" w:sz="0" w:space="0" w:color="auto"/>
              </w:divBdr>
            </w:div>
          </w:divsChild>
        </w:div>
        <w:div w:id="1036926987">
          <w:marLeft w:val="0"/>
          <w:marRight w:val="0"/>
          <w:marTop w:val="225"/>
          <w:marBottom w:val="0"/>
          <w:divBdr>
            <w:top w:val="none" w:sz="0" w:space="0" w:color="auto"/>
            <w:left w:val="none" w:sz="0" w:space="0" w:color="auto"/>
            <w:bottom w:val="none" w:sz="0" w:space="0" w:color="auto"/>
            <w:right w:val="none" w:sz="0" w:space="0" w:color="auto"/>
          </w:divBdr>
          <w:divsChild>
            <w:div w:id="1036926993">
              <w:marLeft w:val="0"/>
              <w:marRight w:val="0"/>
              <w:marTop w:val="0"/>
              <w:marBottom w:val="0"/>
              <w:divBdr>
                <w:top w:val="none" w:sz="0" w:space="0" w:color="auto"/>
                <w:left w:val="none" w:sz="0" w:space="0" w:color="auto"/>
                <w:bottom w:val="none" w:sz="0" w:space="0" w:color="auto"/>
                <w:right w:val="none" w:sz="0" w:space="0" w:color="auto"/>
              </w:divBdr>
            </w:div>
            <w:div w:id="1036927128">
              <w:marLeft w:val="0"/>
              <w:marRight w:val="0"/>
              <w:marTop w:val="0"/>
              <w:marBottom w:val="0"/>
              <w:divBdr>
                <w:top w:val="none" w:sz="0" w:space="0" w:color="auto"/>
                <w:left w:val="none" w:sz="0" w:space="0" w:color="auto"/>
                <w:bottom w:val="none" w:sz="0" w:space="0" w:color="auto"/>
                <w:right w:val="none" w:sz="0" w:space="0" w:color="auto"/>
              </w:divBdr>
            </w:div>
          </w:divsChild>
        </w:div>
        <w:div w:id="1036926988">
          <w:marLeft w:val="0"/>
          <w:marRight w:val="0"/>
          <w:marTop w:val="225"/>
          <w:marBottom w:val="0"/>
          <w:divBdr>
            <w:top w:val="none" w:sz="0" w:space="0" w:color="auto"/>
            <w:left w:val="none" w:sz="0" w:space="0" w:color="auto"/>
            <w:bottom w:val="none" w:sz="0" w:space="0" w:color="auto"/>
            <w:right w:val="none" w:sz="0" w:space="0" w:color="auto"/>
          </w:divBdr>
          <w:divsChild>
            <w:div w:id="1036926959">
              <w:marLeft w:val="0"/>
              <w:marRight w:val="0"/>
              <w:marTop w:val="0"/>
              <w:marBottom w:val="0"/>
              <w:divBdr>
                <w:top w:val="none" w:sz="0" w:space="0" w:color="auto"/>
                <w:left w:val="none" w:sz="0" w:space="0" w:color="auto"/>
                <w:bottom w:val="none" w:sz="0" w:space="0" w:color="auto"/>
                <w:right w:val="none" w:sz="0" w:space="0" w:color="auto"/>
              </w:divBdr>
            </w:div>
            <w:div w:id="1036927132">
              <w:marLeft w:val="0"/>
              <w:marRight w:val="0"/>
              <w:marTop w:val="0"/>
              <w:marBottom w:val="0"/>
              <w:divBdr>
                <w:top w:val="none" w:sz="0" w:space="0" w:color="auto"/>
                <w:left w:val="none" w:sz="0" w:space="0" w:color="auto"/>
                <w:bottom w:val="none" w:sz="0" w:space="0" w:color="auto"/>
                <w:right w:val="none" w:sz="0" w:space="0" w:color="auto"/>
              </w:divBdr>
            </w:div>
          </w:divsChild>
        </w:div>
        <w:div w:id="1036926989">
          <w:marLeft w:val="0"/>
          <w:marRight w:val="0"/>
          <w:marTop w:val="225"/>
          <w:marBottom w:val="0"/>
          <w:divBdr>
            <w:top w:val="none" w:sz="0" w:space="0" w:color="auto"/>
            <w:left w:val="none" w:sz="0" w:space="0" w:color="auto"/>
            <w:bottom w:val="none" w:sz="0" w:space="0" w:color="auto"/>
            <w:right w:val="none" w:sz="0" w:space="0" w:color="auto"/>
          </w:divBdr>
          <w:divsChild>
            <w:div w:id="1036926999">
              <w:marLeft w:val="0"/>
              <w:marRight w:val="0"/>
              <w:marTop w:val="0"/>
              <w:marBottom w:val="0"/>
              <w:divBdr>
                <w:top w:val="none" w:sz="0" w:space="0" w:color="auto"/>
                <w:left w:val="none" w:sz="0" w:space="0" w:color="auto"/>
                <w:bottom w:val="none" w:sz="0" w:space="0" w:color="auto"/>
                <w:right w:val="none" w:sz="0" w:space="0" w:color="auto"/>
              </w:divBdr>
            </w:div>
            <w:div w:id="1036927131">
              <w:marLeft w:val="0"/>
              <w:marRight w:val="0"/>
              <w:marTop w:val="0"/>
              <w:marBottom w:val="0"/>
              <w:divBdr>
                <w:top w:val="none" w:sz="0" w:space="0" w:color="auto"/>
                <w:left w:val="none" w:sz="0" w:space="0" w:color="auto"/>
                <w:bottom w:val="none" w:sz="0" w:space="0" w:color="auto"/>
                <w:right w:val="none" w:sz="0" w:space="0" w:color="auto"/>
              </w:divBdr>
            </w:div>
          </w:divsChild>
        </w:div>
        <w:div w:id="1036926991">
          <w:marLeft w:val="0"/>
          <w:marRight w:val="0"/>
          <w:marTop w:val="225"/>
          <w:marBottom w:val="0"/>
          <w:divBdr>
            <w:top w:val="none" w:sz="0" w:space="0" w:color="auto"/>
            <w:left w:val="none" w:sz="0" w:space="0" w:color="auto"/>
            <w:bottom w:val="none" w:sz="0" w:space="0" w:color="auto"/>
            <w:right w:val="none" w:sz="0" w:space="0" w:color="auto"/>
          </w:divBdr>
          <w:divsChild>
            <w:div w:id="1036927089">
              <w:marLeft w:val="0"/>
              <w:marRight w:val="0"/>
              <w:marTop w:val="0"/>
              <w:marBottom w:val="0"/>
              <w:divBdr>
                <w:top w:val="none" w:sz="0" w:space="0" w:color="auto"/>
                <w:left w:val="none" w:sz="0" w:space="0" w:color="auto"/>
                <w:bottom w:val="none" w:sz="0" w:space="0" w:color="auto"/>
                <w:right w:val="none" w:sz="0" w:space="0" w:color="auto"/>
              </w:divBdr>
            </w:div>
            <w:div w:id="1036927106">
              <w:marLeft w:val="0"/>
              <w:marRight w:val="0"/>
              <w:marTop w:val="0"/>
              <w:marBottom w:val="0"/>
              <w:divBdr>
                <w:top w:val="none" w:sz="0" w:space="0" w:color="auto"/>
                <w:left w:val="none" w:sz="0" w:space="0" w:color="auto"/>
                <w:bottom w:val="none" w:sz="0" w:space="0" w:color="auto"/>
                <w:right w:val="none" w:sz="0" w:space="0" w:color="auto"/>
              </w:divBdr>
            </w:div>
          </w:divsChild>
        </w:div>
        <w:div w:id="1036926992">
          <w:marLeft w:val="0"/>
          <w:marRight w:val="0"/>
          <w:marTop w:val="225"/>
          <w:marBottom w:val="0"/>
          <w:divBdr>
            <w:top w:val="none" w:sz="0" w:space="0" w:color="auto"/>
            <w:left w:val="none" w:sz="0" w:space="0" w:color="auto"/>
            <w:bottom w:val="none" w:sz="0" w:space="0" w:color="auto"/>
            <w:right w:val="none" w:sz="0" w:space="0" w:color="auto"/>
          </w:divBdr>
          <w:divsChild>
            <w:div w:id="1036926969">
              <w:marLeft w:val="0"/>
              <w:marRight w:val="0"/>
              <w:marTop w:val="0"/>
              <w:marBottom w:val="0"/>
              <w:divBdr>
                <w:top w:val="none" w:sz="0" w:space="0" w:color="auto"/>
                <w:left w:val="none" w:sz="0" w:space="0" w:color="auto"/>
                <w:bottom w:val="none" w:sz="0" w:space="0" w:color="auto"/>
                <w:right w:val="none" w:sz="0" w:space="0" w:color="auto"/>
              </w:divBdr>
            </w:div>
            <w:div w:id="1036926990">
              <w:marLeft w:val="0"/>
              <w:marRight w:val="0"/>
              <w:marTop w:val="0"/>
              <w:marBottom w:val="0"/>
              <w:divBdr>
                <w:top w:val="none" w:sz="0" w:space="0" w:color="auto"/>
                <w:left w:val="none" w:sz="0" w:space="0" w:color="auto"/>
                <w:bottom w:val="none" w:sz="0" w:space="0" w:color="auto"/>
                <w:right w:val="none" w:sz="0" w:space="0" w:color="auto"/>
              </w:divBdr>
            </w:div>
          </w:divsChild>
        </w:div>
        <w:div w:id="1036927000">
          <w:marLeft w:val="0"/>
          <w:marRight w:val="0"/>
          <w:marTop w:val="225"/>
          <w:marBottom w:val="0"/>
          <w:divBdr>
            <w:top w:val="none" w:sz="0" w:space="0" w:color="auto"/>
            <w:left w:val="none" w:sz="0" w:space="0" w:color="auto"/>
            <w:bottom w:val="none" w:sz="0" w:space="0" w:color="auto"/>
            <w:right w:val="none" w:sz="0" w:space="0" w:color="auto"/>
          </w:divBdr>
          <w:divsChild>
            <w:div w:id="1036926981">
              <w:marLeft w:val="0"/>
              <w:marRight w:val="0"/>
              <w:marTop w:val="0"/>
              <w:marBottom w:val="0"/>
              <w:divBdr>
                <w:top w:val="none" w:sz="0" w:space="0" w:color="auto"/>
                <w:left w:val="none" w:sz="0" w:space="0" w:color="auto"/>
                <w:bottom w:val="none" w:sz="0" w:space="0" w:color="auto"/>
                <w:right w:val="none" w:sz="0" w:space="0" w:color="auto"/>
              </w:divBdr>
            </w:div>
            <w:div w:id="1036926982">
              <w:marLeft w:val="0"/>
              <w:marRight w:val="0"/>
              <w:marTop w:val="0"/>
              <w:marBottom w:val="0"/>
              <w:divBdr>
                <w:top w:val="none" w:sz="0" w:space="0" w:color="auto"/>
                <w:left w:val="none" w:sz="0" w:space="0" w:color="auto"/>
                <w:bottom w:val="none" w:sz="0" w:space="0" w:color="auto"/>
                <w:right w:val="none" w:sz="0" w:space="0" w:color="auto"/>
              </w:divBdr>
            </w:div>
          </w:divsChild>
        </w:div>
        <w:div w:id="1036927077">
          <w:marLeft w:val="0"/>
          <w:marRight w:val="0"/>
          <w:marTop w:val="225"/>
          <w:marBottom w:val="0"/>
          <w:divBdr>
            <w:top w:val="none" w:sz="0" w:space="0" w:color="auto"/>
            <w:left w:val="none" w:sz="0" w:space="0" w:color="auto"/>
            <w:bottom w:val="none" w:sz="0" w:space="0" w:color="auto"/>
            <w:right w:val="none" w:sz="0" w:space="0" w:color="auto"/>
          </w:divBdr>
          <w:divsChild>
            <w:div w:id="1036926954">
              <w:marLeft w:val="0"/>
              <w:marRight w:val="0"/>
              <w:marTop w:val="0"/>
              <w:marBottom w:val="0"/>
              <w:divBdr>
                <w:top w:val="none" w:sz="0" w:space="0" w:color="auto"/>
                <w:left w:val="none" w:sz="0" w:space="0" w:color="auto"/>
                <w:bottom w:val="none" w:sz="0" w:space="0" w:color="auto"/>
                <w:right w:val="none" w:sz="0" w:space="0" w:color="auto"/>
              </w:divBdr>
            </w:div>
            <w:div w:id="1036926968">
              <w:marLeft w:val="0"/>
              <w:marRight w:val="0"/>
              <w:marTop w:val="0"/>
              <w:marBottom w:val="0"/>
              <w:divBdr>
                <w:top w:val="none" w:sz="0" w:space="0" w:color="auto"/>
                <w:left w:val="none" w:sz="0" w:space="0" w:color="auto"/>
                <w:bottom w:val="none" w:sz="0" w:space="0" w:color="auto"/>
                <w:right w:val="none" w:sz="0" w:space="0" w:color="auto"/>
              </w:divBdr>
            </w:div>
          </w:divsChild>
        </w:div>
        <w:div w:id="1036927081">
          <w:marLeft w:val="0"/>
          <w:marRight w:val="0"/>
          <w:marTop w:val="225"/>
          <w:marBottom w:val="0"/>
          <w:divBdr>
            <w:top w:val="none" w:sz="0" w:space="0" w:color="auto"/>
            <w:left w:val="none" w:sz="0" w:space="0" w:color="auto"/>
            <w:bottom w:val="none" w:sz="0" w:space="0" w:color="auto"/>
            <w:right w:val="none" w:sz="0" w:space="0" w:color="auto"/>
          </w:divBdr>
          <w:divsChild>
            <w:div w:id="1036926965">
              <w:marLeft w:val="0"/>
              <w:marRight w:val="0"/>
              <w:marTop w:val="0"/>
              <w:marBottom w:val="0"/>
              <w:divBdr>
                <w:top w:val="none" w:sz="0" w:space="0" w:color="auto"/>
                <w:left w:val="none" w:sz="0" w:space="0" w:color="auto"/>
                <w:bottom w:val="none" w:sz="0" w:space="0" w:color="auto"/>
                <w:right w:val="none" w:sz="0" w:space="0" w:color="auto"/>
              </w:divBdr>
            </w:div>
            <w:div w:id="1036927088">
              <w:marLeft w:val="0"/>
              <w:marRight w:val="0"/>
              <w:marTop w:val="0"/>
              <w:marBottom w:val="0"/>
              <w:divBdr>
                <w:top w:val="none" w:sz="0" w:space="0" w:color="auto"/>
                <w:left w:val="none" w:sz="0" w:space="0" w:color="auto"/>
                <w:bottom w:val="none" w:sz="0" w:space="0" w:color="auto"/>
                <w:right w:val="none" w:sz="0" w:space="0" w:color="auto"/>
              </w:divBdr>
            </w:div>
          </w:divsChild>
        </w:div>
        <w:div w:id="1036927092">
          <w:marLeft w:val="0"/>
          <w:marRight w:val="0"/>
          <w:marTop w:val="225"/>
          <w:marBottom w:val="0"/>
          <w:divBdr>
            <w:top w:val="none" w:sz="0" w:space="0" w:color="auto"/>
            <w:left w:val="none" w:sz="0" w:space="0" w:color="auto"/>
            <w:bottom w:val="none" w:sz="0" w:space="0" w:color="auto"/>
            <w:right w:val="none" w:sz="0" w:space="0" w:color="auto"/>
          </w:divBdr>
          <w:divsChild>
            <w:div w:id="1036926976">
              <w:marLeft w:val="0"/>
              <w:marRight w:val="0"/>
              <w:marTop w:val="0"/>
              <w:marBottom w:val="0"/>
              <w:divBdr>
                <w:top w:val="none" w:sz="0" w:space="0" w:color="auto"/>
                <w:left w:val="none" w:sz="0" w:space="0" w:color="auto"/>
                <w:bottom w:val="none" w:sz="0" w:space="0" w:color="auto"/>
                <w:right w:val="none" w:sz="0" w:space="0" w:color="auto"/>
              </w:divBdr>
            </w:div>
            <w:div w:id="1036926980">
              <w:marLeft w:val="0"/>
              <w:marRight w:val="0"/>
              <w:marTop w:val="0"/>
              <w:marBottom w:val="0"/>
              <w:divBdr>
                <w:top w:val="none" w:sz="0" w:space="0" w:color="auto"/>
                <w:left w:val="none" w:sz="0" w:space="0" w:color="auto"/>
                <w:bottom w:val="none" w:sz="0" w:space="0" w:color="auto"/>
                <w:right w:val="none" w:sz="0" w:space="0" w:color="auto"/>
              </w:divBdr>
            </w:div>
          </w:divsChild>
        </w:div>
        <w:div w:id="1036927093">
          <w:marLeft w:val="0"/>
          <w:marRight w:val="0"/>
          <w:marTop w:val="225"/>
          <w:marBottom w:val="0"/>
          <w:divBdr>
            <w:top w:val="none" w:sz="0" w:space="0" w:color="auto"/>
            <w:left w:val="none" w:sz="0" w:space="0" w:color="auto"/>
            <w:bottom w:val="none" w:sz="0" w:space="0" w:color="auto"/>
            <w:right w:val="none" w:sz="0" w:space="0" w:color="auto"/>
          </w:divBdr>
          <w:divsChild>
            <w:div w:id="1036926966">
              <w:marLeft w:val="0"/>
              <w:marRight w:val="0"/>
              <w:marTop w:val="0"/>
              <w:marBottom w:val="0"/>
              <w:divBdr>
                <w:top w:val="none" w:sz="0" w:space="0" w:color="auto"/>
                <w:left w:val="none" w:sz="0" w:space="0" w:color="auto"/>
                <w:bottom w:val="none" w:sz="0" w:space="0" w:color="auto"/>
                <w:right w:val="none" w:sz="0" w:space="0" w:color="auto"/>
              </w:divBdr>
            </w:div>
            <w:div w:id="1036927107">
              <w:marLeft w:val="0"/>
              <w:marRight w:val="0"/>
              <w:marTop w:val="0"/>
              <w:marBottom w:val="0"/>
              <w:divBdr>
                <w:top w:val="none" w:sz="0" w:space="0" w:color="auto"/>
                <w:left w:val="none" w:sz="0" w:space="0" w:color="auto"/>
                <w:bottom w:val="none" w:sz="0" w:space="0" w:color="auto"/>
                <w:right w:val="none" w:sz="0" w:space="0" w:color="auto"/>
              </w:divBdr>
            </w:div>
          </w:divsChild>
        </w:div>
        <w:div w:id="1036927096">
          <w:marLeft w:val="0"/>
          <w:marRight w:val="0"/>
          <w:marTop w:val="225"/>
          <w:marBottom w:val="0"/>
          <w:divBdr>
            <w:top w:val="none" w:sz="0" w:space="0" w:color="auto"/>
            <w:left w:val="none" w:sz="0" w:space="0" w:color="auto"/>
            <w:bottom w:val="none" w:sz="0" w:space="0" w:color="auto"/>
            <w:right w:val="none" w:sz="0" w:space="0" w:color="auto"/>
          </w:divBdr>
          <w:divsChild>
            <w:div w:id="1036926971">
              <w:marLeft w:val="0"/>
              <w:marRight w:val="0"/>
              <w:marTop w:val="0"/>
              <w:marBottom w:val="0"/>
              <w:divBdr>
                <w:top w:val="none" w:sz="0" w:space="0" w:color="auto"/>
                <w:left w:val="none" w:sz="0" w:space="0" w:color="auto"/>
                <w:bottom w:val="none" w:sz="0" w:space="0" w:color="auto"/>
                <w:right w:val="none" w:sz="0" w:space="0" w:color="auto"/>
              </w:divBdr>
            </w:div>
            <w:div w:id="1036927112">
              <w:marLeft w:val="0"/>
              <w:marRight w:val="0"/>
              <w:marTop w:val="0"/>
              <w:marBottom w:val="0"/>
              <w:divBdr>
                <w:top w:val="none" w:sz="0" w:space="0" w:color="auto"/>
                <w:left w:val="none" w:sz="0" w:space="0" w:color="auto"/>
                <w:bottom w:val="none" w:sz="0" w:space="0" w:color="auto"/>
                <w:right w:val="none" w:sz="0" w:space="0" w:color="auto"/>
              </w:divBdr>
            </w:div>
          </w:divsChild>
        </w:div>
        <w:div w:id="1036927100">
          <w:marLeft w:val="0"/>
          <w:marRight w:val="0"/>
          <w:marTop w:val="225"/>
          <w:marBottom w:val="0"/>
          <w:divBdr>
            <w:top w:val="none" w:sz="0" w:space="0" w:color="auto"/>
            <w:left w:val="none" w:sz="0" w:space="0" w:color="auto"/>
            <w:bottom w:val="none" w:sz="0" w:space="0" w:color="auto"/>
            <w:right w:val="none" w:sz="0" w:space="0" w:color="auto"/>
          </w:divBdr>
          <w:divsChild>
            <w:div w:id="1036927098">
              <w:marLeft w:val="0"/>
              <w:marRight w:val="0"/>
              <w:marTop w:val="0"/>
              <w:marBottom w:val="0"/>
              <w:divBdr>
                <w:top w:val="none" w:sz="0" w:space="0" w:color="auto"/>
                <w:left w:val="none" w:sz="0" w:space="0" w:color="auto"/>
                <w:bottom w:val="none" w:sz="0" w:space="0" w:color="auto"/>
                <w:right w:val="none" w:sz="0" w:space="0" w:color="auto"/>
              </w:divBdr>
            </w:div>
            <w:div w:id="1036927102">
              <w:marLeft w:val="0"/>
              <w:marRight w:val="0"/>
              <w:marTop w:val="0"/>
              <w:marBottom w:val="0"/>
              <w:divBdr>
                <w:top w:val="none" w:sz="0" w:space="0" w:color="auto"/>
                <w:left w:val="none" w:sz="0" w:space="0" w:color="auto"/>
                <w:bottom w:val="none" w:sz="0" w:space="0" w:color="auto"/>
                <w:right w:val="none" w:sz="0" w:space="0" w:color="auto"/>
              </w:divBdr>
            </w:div>
          </w:divsChild>
        </w:div>
        <w:div w:id="1036927104">
          <w:marLeft w:val="0"/>
          <w:marRight w:val="0"/>
          <w:marTop w:val="225"/>
          <w:marBottom w:val="0"/>
          <w:divBdr>
            <w:top w:val="none" w:sz="0" w:space="0" w:color="auto"/>
            <w:left w:val="none" w:sz="0" w:space="0" w:color="auto"/>
            <w:bottom w:val="none" w:sz="0" w:space="0" w:color="auto"/>
            <w:right w:val="none" w:sz="0" w:space="0" w:color="auto"/>
          </w:divBdr>
          <w:divsChild>
            <w:div w:id="1036927105">
              <w:marLeft w:val="0"/>
              <w:marRight w:val="0"/>
              <w:marTop w:val="0"/>
              <w:marBottom w:val="0"/>
              <w:divBdr>
                <w:top w:val="none" w:sz="0" w:space="0" w:color="auto"/>
                <w:left w:val="none" w:sz="0" w:space="0" w:color="auto"/>
                <w:bottom w:val="none" w:sz="0" w:space="0" w:color="auto"/>
                <w:right w:val="none" w:sz="0" w:space="0" w:color="auto"/>
              </w:divBdr>
            </w:div>
            <w:div w:id="1036927127">
              <w:marLeft w:val="0"/>
              <w:marRight w:val="0"/>
              <w:marTop w:val="0"/>
              <w:marBottom w:val="0"/>
              <w:divBdr>
                <w:top w:val="none" w:sz="0" w:space="0" w:color="auto"/>
                <w:left w:val="none" w:sz="0" w:space="0" w:color="auto"/>
                <w:bottom w:val="none" w:sz="0" w:space="0" w:color="auto"/>
                <w:right w:val="none" w:sz="0" w:space="0" w:color="auto"/>
              </w:divBdr>
            </w:div>
          </w:divsChild>
        </w:div>
        <w:div w:id="1036927109">
          <w:marLeft w:val="0"/>
          <w:marRight w:val="0"/>
          <w:marTop w:val="225"/>
          <w:marBottom w:val="0"/>
          <w:divBdr>
            <w:top w:val="none" w:sz="0" w:space="0" w:color="auto"/>
            <w:left w:val="none" w:sz="0" w:space="0" w:color="auto"/>
            <w:bottom w:val="none" w:sz="0" w:space="0" w:color="auto"/>
            <w:right w:val="none" w:sz="0" w:space="0" w:color="auto"/>
          </w:divBdr>
          <w:divsChild>
            <w:div w:id="1036927080">
              <w:marLeft w:val="0"/>
              <w:marRight w:val="0"/>
              <w:marTop w:val="0"/>
              <w:marBottom w:val="0"/>
              <w:divBdr>
                <w:top w:val="none" w:sz="0" w:space="0" w:color="auto"/>
                <w:left w:val="none" w:sz="0" w:space="0" w:color="auto"/>
                <w:bottom w:val="none" w:sz="0" w:space="0" w:color="auto"/>
                <w:right w:val="none" w:sz="0" w:space="0" w:color="auto"/>
              </w:divBdr>
            </w:div>
            <w:div w:id="1036927121">
              <w:marLeft w:val="0"/>
              <w:marRight w:val="0"/>
              <w:marTop w:val="0"/>
              <w:marBottom w:val="0"/>
              <w:divBdr>
                <w:top w:val="none" w:sz="0" w:space="0" w:color="auto"/>
                <w:left w:val="none" w:sz="0" w:space="0" w:color="auto"/>
                <w:bottom w:val="none" w:sz="0" w:space="0" w:color="auto"/>
                <w:right w:val="none" w:sz="0" w:space="0" w:color="auto"/>
              </w:divBdr>
            </w:div>
          </w:divsChild>
        </w:div>
        <w:div w:id="1036927113">
          <w:marLeft w:val="0"/>
          <w:marRight w:val="0"/>
          <w:marTop w:val="225"/>
          <w:marBottom w:val="0"/>
          <w:divBdr>
            <w:top w:val="none" w:sz="0" w:space="0" w:color="auto"/>
            <w:left w:val="none" w:sz="0" w:space="0" w:color="auto"/>
            <w:bottom w:val="none" w:sz="0" w:space="0" w:color="auto"/>
            <w:right w:val="none" w:sz="0" w:space="0" w:color="auto"/>
          </w:divBdr>
          <w:divsChild>
            <w:div w:id="1036926974">
              <w:marLeft w:val="0"/>
              <w:marRight w:val="0"/>
              <w:marTop w:val="0"/>
              <w:marBottom w:val="0"/>
              <w:divBdr>
                <w:top w:val="none" w:sz="0" w:space="0" w:color="auto"/>
                <w:left w:val="none" w:sz="0" w:space="0" w:color="auto"/>
                <w:bottom w:val="none" w:sz="0" w:space="0" w:color="auto"/>
                <w:right w:val="none" w:sz="0" w:space="0" w:color="auto"/>
              </w:divBdr>
            </w:div>
            <w:div w:id="1036927085">
              <w:marLeft w:val="0"/>
              <w:marRight w:val="0"/>
              <w:marTop w:val="0"/>
              <w:marBottom w:val="0"/>
              <w:divBdr>
                <w:top w:val="none" w:sz="0" w:space="0" w:color="auto"/>
                <w:left w:val="none" w:sz="0" w:space="0" w:color="auto"/>
                <w:bottom w:val="none" w:sz="0" w:space="0" w:color="auto"/>
                <w:right w:val="none" w:sz="0" w:space="0" w:color="auto"/>
              </w:divBdr>
            </w:div>
          </w:divsChild>
        </w:div>
        <w:div w:id="1036927115">
          <w:marLeft w:val="0"/>
          <w:marRight w:val="0"/>
          <w:marTop w:val="225"/>
          <w:marBottom w:val="0"/>
          <w:divBdr>
            <w:top w:val="none" w:sz="0" w:space="0" w:color="auto"/>
            <w:left w:val="none" w:sz="0" w:space="0" w:color="auto"/>
            <w:bottom w:val="none" w:sz="0" w:space="0" w:color="auto"/>
            <w:right w:val="none" w:sz="0" w:space="0" w:color="auto"/>
          </w:divBdr>
          <w:divsChild>
            <w:div w:id="1036926994">
              <w:marLeft w:val="0"/>
              <w:marRight w:val="0"/>
              <w:marTop w:val="0"/>
              <w:marBottom w:val="0"/>
              <w:divBdr>
                <w:top w:val="none" w:sz="0" w:space="0" w:color="auto"/>
                <w:left w:val="none" w:sz="0" w:space="0" w:color="auto"/>
                <w:bottom w:val="none" w:sz="0" w:space="0" w:color="auto"/>
                <w:right w:val="none" w:sz="0" w:space="0" w:color="auto"/>
              </w:divBdr>
            </w:div>
            <w:div w:id="1036927118">
              <w:marLeft w:val="0"/>
              <w:marRight w:val="0"/>
              <w:marTop w:val="0"/>
              <w:marBottom w:val="0"/>
              <w:divBdr>
                <w:top w:val="none" w:sz="0" w:space="0" w:color="auto"/>
                <w:left w:val="none" w:sz="0" w:space="0" w:color="auto"/>
                <w:bottom w:val="none" w:sz="0" w:space="0" w:color="auto"/>
                <w:right w:val="none" w:sz="0" w:space="0" w:color="auto"/>
              </w:divBdr>
            </w:div>
          </w:divsChild>
        </w:div>
        <w:div w:id="1036927116">
          <w:marLeft w:val="0"/>
          <w:marRight w:val="0"/>
          <w:marTop w:val="225"/>
          <w:marBottom w:val="0"/>
          <w:divBdr>
            <w:top w:val="none" w:sz="0" w:space="0" w:color="auto"/>
            <w:left w:val="none" w:sz="0" w:space="0" w:color="auto"/>
            <w:bottom w:val="none" w:sz="0" w:space="0" w:color="auto"/>
            <w:right w:val="none" w:sz="0" w:space="0" w:color="auto"/>
          </w:divBdr>
          <w:divsChild>
            <w:div w:id="1036927082">
              <w:marLeft w:val="0"/>
              <w:marRight w:val="0"/>
              <w:marTop w:val="0"/>
              <w:marBottom w:val="0"/>
              <w:divBdr>
                <w:top w:val="none" w:sz="0" w:space="0" w:color="auto"/>
                <w:left w:val="none" w:sz="0" w:space="0" w:color="auto"/>
                <w:bottom w:val="none" w:sz="0" w:space="0" w:color="auto"/>
                <w:right w:val="none" w:sz="0" w:space="0" w:color="auto"/>
              </w:divBdr>
            </w:div>
            <w:div w:id="1036927083">
              <w:marLeft w:val="0"/>
              <w:marRight w:val="0"/>
              <w:marTop w:val="0"/>
              <w:marBottom w:val="0"/>
              <w:divBdr>
                <w:top w:val="none" w:sz="0" w:space="0" w:color="auto"/>
                <w:left w:val="none" w:sz="0" w:space="0" w:color="auto"/>
                <w:bottom w:val="none" w:sz="0" w:space="0" w:color="auto"/>
                <w:right w:val="none" w:sz="0" w:space="0" w:color="auto"/>
              </w:divBdr>
            </w:div>
          </w:divsChild>
        </w:div>
        <w:div w:id="1036927122">
          <w:marLeft w:val="0"/>
          <w:marRight w:val="0"/>
          <w:marTop w:val="225"/>
          <w:marBottom w:val="0"/>
          <w:divBdr>
            <w:top w:val="none" w:sz="0" w:space="0" w:color="auto"/>
            <w:left w:val="none" w:sz="0" w:space="0" w:color="auto"/>
            <w:bottom w:val="none" w:sz="0" w:space="0" w:color="auto"/>
            <w:right w:val="none" w:sz="0" w:space="0" w:color="auto"/>
          </w:divBdr>
          <w:divsChild>
            <w:div w:id="1036926962">
              <w:marLeft w:val="0"/>
              <w:marRight w:val="0"/>
              <w:marTop w:val="0"/>
              <w:marBottom w:val="0"/>
              <w:divBdr>
                <w:top w:val="none" w:sz="0" w:space="0" w:color="auto"/>
                <w:left w:val="none" w:sz="0" w:space="0" w:color="auto"/>
                <w:bottom w:val="none" w:sz="0" w:space="0" w:color="auto"/>
                <w:right w:val="none" w:sz="0" w:space="0" w:color="auto"/>
              </w:divBdr>
            </w:div>
            <w:div w:id="1036926967">
              <w:marLeft w:val="0"/>
              <w:marRight w:val="0"/>
              <w:marTop w:val="0"/>
              <w:marBottom w:val="0"/>
              <w:divBdr>
                <w:top w:val="none" w:sz="0" w:space="0" w:color="auto"/>
                <w:left w:val="none" w:sz="0" w:space="0" w:color="auto"/>
                <w:bottom w:val="none" w:sz="0" w:space="0" w:color="auto"/>
                <w:right w:val="none" w:sz="0" w:space="0" w:color="auto"/>
              </w:divBdr>
            </w:div>
          </w:divsChild>
        </w:div>
        <w:div w:id="1036927123">
          <w:marLeft w:val="0"/>
          <w:marRight w:val="0"/>
          <w:marTop w:val="225"/>
          <w:marBottom w:val="0"/>
          <w:divBdr>
            <w:top w:val="none" w:sz="0" w:space="0" w:color="auto"/>
            <w:left w:val="none" w:sz="0" w:space="0" w:color="auto"/>
            <w:bottom w:val="none" w:sz="0" w:space="0" w:color="auto"/>
            <w:right w:val="none" w:sz="0" w:space="0" w:color="auto"/>
          </w:divBdr>
          <w:divsChild>
            <w:div w:id="1036927091">
              <w:marLeft w:val="0"/>
              <w:marRight w:val="0"/>
              <w:marTop w:val="0"/>
              <w:marBottom w:val="0"/>
              <w:divBdr>
                <w:top w:val="none" w:sz="0" w:space="0" w:color="auto"/>
                <w:left w:val="none" w:sz="0" w:space="0" w:color="auto"/>
                <w:bottom w:val="none" w:sz="0" w:space="0" w:color="auto"/>
                <w:right w:val="none" w:sz="0" w:space="0" w:color="auto"/>
              </w:divBdr>
            </w:div>
            <w:div w:id="1036927110">
              <w:marLeft w:val="0"/>
              <w:marRight w:val="0"/>
              <w:marTop w:val="0"/>
              <w:marBottom w:val="0"/>
              <w:divBdr>
                <w:top w:val="none" w:sz="0" w:space="0" w:color="auto"/>
                <w:left w:val="none" w:sz="0" w:space="0" w:color="auto"/>
                <w:bottom w:val="none" w:sz="0" w:space="0" w:color="auto"/>
                <w:right w:val="none" w:sz="0" w:space="0" w:color="auto"/>
              </w:divBdr>
            </w:div>
          </w:divsChild>
        </w:div>
        <w:div w:id="1036927125">
          <w:marLeft w:val="0"/>
          <w:marRight w:val="0"/>
          <w:marTop w:val="225"/>
          <w:marBottom w:val="0"/>
          <w:divBdr>
            <w:top w:val="none" w:sz="0" w:space="0" w:color="auto"/>
            <w:left w:val="none" w:sz="0" w:space="0" w:color="auto"/>
            <w:bottom w:val="none" w:sz="0" w:space="0" w:color="auto"/>
            <w:right w:val="none" w:sz="0" w:space="0" w:color="auto"/>
          </w:divBdr>
          <w:divsChild>
            <w:div w:id="1036926964">
              <w:marLeft w:val="0"/>
              <w:marRight w:val="0"/>
              <w:marTop w:val="0"/>
              <w:marBottom w:val="0"/>
              <w:divBdr>
                <w:top w:val="none" w:sz="0" w:space="0" w:color="auto"/>
                <w:left w:val="none" w:sz="0" w:space="0" w:color="auto"/>
                <w:bottom w:val="none" w:sz="0" w:space="0" w:color="auto"/>
                <w:right w:val="none" w:sz="0" w:space="0" w:color="auto"/>
              </w:divBdr>
            </w:div>
            <w:div w:id="1036927120">
              <w:marLeft w:val="0"/>
              <w:marRight w:val="0"/>
              <w:marTop w:val="0"/>
              <w:marBottom w:val="0"/>
              <w:divBdr>
                <w:top w:val="none" w:sz="0" w:space="0" w:color="auto"/>
                <w:left w:val="none" w:sz="0" w:space="0" w:color="auto"/>
                <w:bottom w:val="none" w:sz="0" w:space="0" w:color="auto"/>
                <w:right w:val="none" w:sz="0" w:space="0" w:color="auto"/>
              </w:divBdr>
            </w:div>
          </w:divsChild>
        </w:div>
        <w:div w:id="1036927129">
          <w:marLeft w:val="0"/>
          <w:marRight w:val="0"/>
          <w:marTop w:val="225"/>
          <w:marBottom w:val="0"/>
          <w:divBdr>
            <w:top w:val="none" w:sz="0" w:space="0" w:color="auto"/>
            <w:left w:val="none" w:sz="0" w:space="0" w:color="auto"/>
            <w:bottom w:val="none" w:sz="0" w:space="0" w:color="auto"/>
            <w:right w:val="none" w:sz="0" w:space="0" w:color="auto"/>
          </w:divBdr>
          <w:divsChild>
            <w:div w:id="1036927094">
              <w:marLeft w:val="0"/>
              <w:marRight w:val="0"/>
              <w:marTop w:val="0"/>
              <w:marBottom w:val="0"/>
              <w:divBdr>
                <w:top w:val="none" w:sz="0" w:space="0" w:color="auto"/>
                <w:left w:val="none" w:sz="0" w:space="0" w:color="auto"/>
                <w:bottom w:val="none" w:sz="0" w:space="0" w:color="auto"/>
                <w:right w:val="none" w:sz="0" w:space="0" w:color="auto"/>
              </w:divBdr>
            </w:div>
            <w:div w:id="1036927117">
              <w:marLeft w:val="0"/>
              <w:marRight w:val="0"/>
              <w:marTop w:val="0"/>
              <w:marBottom w:val="0"/>
              <w:divBdr>
                <w:top w:val="none" w:sz="0" w:space="0" w:color="auto"/>
                <w:left w:val="none" w:sz="0" w:space="0" w:color="auto"/>
                <w:bottom w:val="none" w:sz="0" w:space="0" w:color="auto"/>
                <w:right w:val="none" w:sz="0" w:space="0" w:color="auto"/>
              </w:divBdr>
            </w:div>
          </w:divsChild>
        </w:div>
        <w:div w:id="1036927130">
          <w:marLeft w:val="0"/>
          <w:marRight w:val="0"/>
          <w:marTop w:val="225"/>
          <w:marBottom w:val="0"/>
          <w:divBdr>
            <w:top w:val="none" w:sz="0" w:space="0" w:color="auto"/>
            <w:left w:val="none" w:sz="0" w:space="0" w:color="auto"/>
            <w:bottom w:val="none" w:sz="0" w:space="0" w:color="auto"/>
            <w:right w:val="none" w:sz="0" w:space="0" w:color="auto"/>
          </w:divBdr>
          <w:divsChild>
            <w:div w:id="1036926956">
              <w:marLeft w:val="0"/>
              <w:marRight w:val="0"/>
              <w:marTop w:val="0"/>
              <w:marBottom w:val="0"/>
              <w:divBdr>
                <w:top w:val="none" w:sz="0" w:space="0" w:color="auto"/>
                <w:left w:val="none" w:sz="0" w:space="0" w:color="auto"/>
                <w:bottom w:val="none" w:sz="0" w:space="0" w:color="auto"/>
                <w:right w:val="none" w:sz="0" w:space="0" w:color="auto"/>
              </w:divBdr>
            </w:div>
            <w:div w:id="10369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27097">
      <w:marLeft w:val="0"/>
      <w:marRight w:val="0"/>
      <w:marTop w:val="0"/>
      <w:marBottom w:val="0"/>
      <w:divBdr>
        <w:top w:val="none" w:sz="0" w:space="0" w:color="auto"/>
        <w:left w:val="none" w:sz="0" w:space="0" w:color="auto"/>
        <w:bottom w:val="none" w:sz="0" w:space="0" w:color="auto"/>
        <w:right w:val="none" w:sz="0" w:space="0" w:color="auto"/>
      </w:divBdr>
    </w:div>
    <w:div w:id="1036927114">
      <w:marLeft w:val="0"/>
      <w:marRight w:val="0"/>
      <w:marTop w:val="0"/>
      <w:marBottom w:val="0"/>
      <w:divBdr>
        <w:top w:val="none" w:sz="0" w:space="0" w:color="auto"/>
        <w:left w:val="none" w:sz="0" w:space="0" w:color="auto"/>
        <w:bottom w:val="none" w:sz="0" w:space="0" w:color="auto"/>
        <w:right w:val="none" w:sz="0" w:space="0" w:color="auto"/>
      </w:divBdr>
    </w:div>
    <w:div w:id="10369271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73178-5F90-49E1-83D3-6CFAF09B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23</Pages>
  <Words>10525</Words>
  <Characters>59995</Characters>
  <Application>Microsoft Office Word</Application>
  <DocSecurity>0</DocSecurity>
  <Lines>499</Lines>
  <Paragraphs>140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Beník</dc:creator>
  <cp:lastModifiedBy>Martin Birnstein</cp:lastModifiedBy>
  <cp:revision>9</cp:revision>
  <cp:lastPrinted>2020-04-28T08:42:00Z</cp:lastPrinted>
  <dcterms:created xsi:type="dcterms:W3CDTF">2021-12-10T10:32:00Z</dcterms:created>
  <dcterms:modified xsi:type="dcterms:W3CDTF">2021-12-16T10:36:00Z</dcterms:modified>
</cp:coreProperties>
</file>