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40"/>
        <w:gridCol w:w="6946"/>
        <w:gridCol w:w="567"/>
        <w:gridCol w:w="851"/>
        <w:gridCol w:w="708"/>
        <w:gridCol w:w="5529"/>
        <w:gridCol w:w="425"/>
        <w:gridCol w:w="634"/>
      </w:tblGrid>
      <w:tr w:rsidR="008C54C3" w:rsidRPr="0079214F">
        <w:tc>
          <w:tcPr>
            <w:tcW w:w="16200" w:type="dxa"/>
            <w:gridSpan w:val="8"/>
            <w:tcBorders>
              <w:top w:val="single" w:sz="12" w:space="0" w:color="auto"/>
              <w:left w:val="single" w:sz="12" w:space="0" w:color="auto"/>
              <w:bottom w:val="single" w:sz="4" w:space="0" w:color="auto"/>
              <w:right w:val="single" w:sz="12" w:space="0" w:color="auto"/>
            </w:tcBorders>
          </w:tcPr>
          <w:p w:rsidR="008C54C3" w:rsidRPr="0079214F" w:rsidRDefault="008C54C3" w:rsidP="0078287E">
            <w:pPr>
              <w:pStyle w:val="Nadpis1"/>
              <w:rPr>
                <w:rFonts w:ascii="Arial Narrow" w:hAnsi="Arial Narrow"/>
              </w:rPr>
            </w:pPr>
            <w:r w:rsidRPr="0079214F">
              <w:rPr>
                <w:rFonts w:ascii="Arial Narrow" w:hAnsi="Arial Narrow"/>
                <w:sz w:val="22"/>
                <w:szCs w:val="22"/>
              </w:rPr>
              <w:t>TABUĽKA  ZHODY</w:t>
            </w:r>
          </w:p>
          <w:p w:rsidR="008C54C3" w:rsidRPr="0079214F" w:rsidRDefault="004577EC" w:rsidP="00D05D6E">
            <w:pPr>
              <w:tabs>
                <w:tab w:val="left" w:pos="0"/>
              </w:tabs>
              <w:autoSpaceDE w:val="0"/>
              <w:autoSpaceDN w:val="0"/>
              <w:spacing w:before="0" w:beforeAutospacing="0" w:after="0" w:afterAutospacing="0"/>
              <w:jc w:val="center"/>
              <w:rPr>
                <w:rFonts w:ascii="Arial Narrow" w:hAnsi="Arial Narrow"/>
                <w:b/>
                <w:bCs/>
              </w:rPr>
            </w:pPr>
            <w:r w:rsidRPr="0079214F">
              <w:rPr>
                <w:rFonts w:ascii="Arial Narrow" w:hAnsi="Arial Narrow"/>
                <w:b/>
                <w:sz w:val="22"/>
                <w:szCs w:val="22"/>
              </w:rPr>
              <w:t> </w:t>
            </w:r>
            <w:r w:rsidR="0078287E" w:rsidRPr="0079214F">
              <w:rPr>
                <w:rFonts w:ascii="Arial Narrow" w:hAnsi="Arial Narrow"/>
                <w:b/>
                <w:sz w:val="22"/>
                <w:szCs w:val="22"/>
              </w:rPr>
              <w:t>n</w:t>
            </w:r>
            <w:r w:rsidR="0091636B" w:rsidRPr="0079214F">
              <w:rPr>
                <w:rFonts w:ascii="Arial Narrow" w:hAnsi="Arial Narrow"/>
                <w:b/>
                <w:sz w:val="22"/>
                <w:szCs w:val="22"/>
              </w:rPr>
              <w:t>ávrh</w:t>
            </w:r>
            <w:r w:rsidR="00AB7D27" w:rsidRPr="0079214F">
              <w:rPr>
                <w:rFonts w:ascii="Arial Narrow" w:hAnsi="Arial Narrow"/>
                <w:b/>
                <w:sz w:val="22"/>
                <w:szCs w:val="22"/>
              </w:rPr>
              <w:t>u</w:t>
            </w:r>
            <w:r w:rsidR="00847A5D" w:rsidRPr="0079214F">
              <w:rPr>
                <w:rFonts w:ascii="Arial Narrow" w:hAnsi="Arial Narrow"/>
                <w:b/>
                <w:sz w:val="22"/>
                <w:szCs w:val="22"/>
              </w:rPr>
              <w:t xml:space="preserve"> </w:t>
            </w:r>
            <w:r w:rsidR="0091636B" w:rsidRPr="0079214F">
              <w:rPr>
                <w:rFonts w:ascii="Arial Narrow" w:hAnsi="Arial Narrow"/>
                <w:b/>
                <w:sz w:val="22"/>
                <w:szCs w:val="22"/>
              </w:rPr>
              <w:t>zákona</w:t>
            </w:r>
            <w:r w:rsidR="00162F39" w:rsidRPr="0079214F">
              <w:rPr>
                <w:rFonts w:ascii="Arial Narrow" w:hAnsi="Arial Narrow"/>
                <w:b/>
                <w:sz w:val="22"/>
                <w:szCs w:val="22"/>
              </w:rPr>
              <w:t xml:space="preserve"> </w:t>
            </w:r>
            <w:r w:rsidR="00127033" w:rsidRPr="0079214F">
              <w:rPr>
                <w:rFonts w:ascii="Arial Narrow" w:hAnsi="Arial Narrow"/>
                <w:b/>
                <w:sz w:val="22"/>
                <w:szCs w:val="22"/>
              </w:rPr>
              <w:t>s právom Európskej únie</w:t>
            </w:r>
          </w:p>
        </w:tc>
      </w:tr>
      <w:tr w:rsidR="008C54C3" w:rsidRPr="0079214F" w:rsidTr="00C21CEF">
        <w:trPr>
          <w:trHeight w:val="567"/>
        </w:trPr>
        <w:tc>
          <w:tcPr>
            <w:tcW w:w="8053" w:type="dxa"/>
            <w:gridSpan w:val="3"/>
            <w:tcBorders>
              <w:top w:val="single" w:sz="4" w:space="0" w:color="auto"/>
              <w:left w:val="single" w:sz="12" w:space="0" w:color="auto"/>
              <w:bottom w:val="single" w:sz="4" w:space="0" w:color="auto"/>
              <w:right w:val="single" w:sz="12" w:space="0" w:color="auto"/>
            </w:tcBorders>
          </w:tcPr>
          <w:p w:rsidR="00926E0B" w:rsidRPr="0079214F" w:rsidRDefault="00953E16" w:rsidP="00926E0B">
            <w:pPr>
              <w:pStyle w:val="Nadpis4"/>
              <w:spacing w:before="120"/>
              <w:jc w:val="left"/>
              <w:rPr>
                <w:rFonts w:ascii="Arial Narrow" w:hAnsi="Arial Narrow"/>
              </w:rPr>
            </w:pPr>
            <w:r w:rsidRPr="0079214F">
              <w:rPr>
                <w:rFonts w:ascii="Arial Narrow" w:hAnsi="Arial Narrow"/>
              </w:rPr>
              <w:t xml:space="preserve">Smernica </w:t>
            </w:r>
          </w:p>
          <w:p w:rsidR="00EE7DD6" w:rsidRPr="0079214F" w:rsidRDefault="00926E0B" w:rsidP="00926E0B">
            <w:pPr>
              <w:pStyle w:val="Nadpis4"/>
              <w:spacing w:before="120"/>
              <w:jc w:val="left"/>
              <w:rPr>
                <w:rFonts w:ascii="Arial Narrow" w:hAnsi="Arial Narrow"/>
              </w:rPr>
            </w:pPr>
            <w:r w:rsidRPr="0079214F">
              <w:rPr>
                <w:rFonts w:ascii="Arial Narrow" w:hAnsi="Arial Narrow"/>
              </w:rPr>
              <w:t xml:space="preserve">Smernica </w:t>
            </w:r>
            <w:r w:rsidRPr="0079214F">
              <w:rPr>
                <w:rFonts w:ascii="Arial Narrow" w:hAnsi="Arial Narrow" w:cs="Segoe UI"/>
                <w:shd w:val="clear" w:color="auto" w:fill="FFFFFF"/>
              </w:rPr>
              <w:t xml:space="preserve">Rady 2011/85/EÚ z  8. novembra 2011 o požiadavkách na rozpočtové rámce členských štátov </w:t>
            </w:r>
            <w:r w:rsidR="00850C9B" w:rsidRPr="0079214F">
              <w:rPr>
                <w:rFonts w:ascii="Arial Narrow" w:hAnsi="Arial Narrow" w:cs="Segoe UI"/>
                <w:shd w:val="clear" w:color="auto" w:fill="FFFFFF"/>
              </w:rPr>
              <w:t>(</w:t>
            </w:r>
            <w:r w:rsidR="00850C9B" w:rsidRPr="0079214F">
              <w:rPr>
                <w:rFonts w:ascii="Arial Narrow" w:hAnsi="Arial Narrow"/>
                <w:iCs/>
                <w:shd w:val="clear" w:color="auto" w:fill="FFFFFF"/>
              </w:rPr>
              <w:t>Ú. v. EÚ L 306, 23.11.2011)</w:t>
            </w:r>
          </w:p>
        </w:tc>
        <w:tc>
          <w:tcPr>
            <w:tcW w:w="8147" w:type="dxa"/>
            <w:gridSpan w:val="5"/>
            <w:tcBorders>
              <w:top w:val="single" w:sz="4" w:space="0" w:color="auto"/>
              <w:left w:val="nil"/>
              <w:bottom w:val="single" w:sz="4" w:space="0" w:color="auto"/>
              <w:right w:val="single" w:sz="12" w:space="0" w:color="auto"/>
            </w:tcBorders>
          </w:tcPr>
          <w:p w:rsidR="008C54C3" w:rsidRPr="0079214F" w:rsidRDefault="000E689A" w:rsidP="00843E8D">
            <w:pPr>
              <w:pStyle w:val="Nadpis4"/>
              <w:spacing w:before="120" w:after="120"/>
              <w:jc w:val="left"/>
              <w:rPr>
                <w:rFonts w:ascii="Arial Narrow" w:hAnsi="Arial Narrow"/>
              </w:rPr>
            </w:pPr>
            <w:r w:rsidRPr="0079214F">
              <w:rPr>
                <w:rFonts w:ascii="Arial Narrow" w:hAnsi="Arial Narrow"/>
              </w:rPr>
              <w:t>P</w:t>
            </w:r>
            <w:r w:rsidR="008C54C3" w:rsidRPr="0079214F">
              <w:rPr>
                <w:rFonts w:ascii="Arial Narrow" w:hAnsi="Arial Narrow"/>
              </w:rPr>
              <w:t>rávne predpisy Slovenskej republiky</w:t>
            </w:r>
          </w:p>
          <w:p w:rsidR="00926E0B" w:rsidRPr="0079214F" w:rsidRDefault="00CE0A3B" w:rsidP="00843E8D">
            <w:pPr>
              <w:autoSpaceDE w:val="0"/>
              <w:autoSpaceDN w:val="0"/>
              <w:spacing w:before="0" w:beforeAutospacing="0" w:after="120" w:afterAutospacing="0"/>
              <w:jc w:val="both"/>
              <w:rPr>
                <w:rFonts w:ascii="Arial Narrow" w:hAnsi="Arial Narrow"/>
                <w:sz w:val="22"/>
                <w:szCs w:val="22"/>
              </w:rPr>
            </w:pPr>
            <w:r w:rsidRPr="0079214F">
              <w:rPr>
                <w:rFonts w:ascii="Arial Narrow" w:hAnsi="Arial Narrow"/>
                <w:b/>
                <w:sz w:val="22"/>
                <w:szCs w:val="22"/>
              </w:rPr>
              <w:t>Návrh zákona, ktorým sa mení a dopĺňa zákon č. 523/2004 Z. z. o rozpočtových pravidlách verejnej správy a o zmene a doplnení niektorých zákonov v znení neskorších predpisov (ďalej len „návrh zákona“)</w:t>
            </w:r>
          </w:p>
          <w:p w:rsidR="002E1D16" w:rsidRPr="0079214F" w:rsidRDefault="004A550F" w:rsidP="00162F39">
            <w:pPr>
              <w:tabs>
                <w:tab w:val="left" w:pos="0"/>
              </w:tabs>
              <w:autoSpaceDE w:val="0"/>
              <w:autoSpaceDN w:val="0"/>
              <w:spacing w:before="0" w:beforeAutospacing="0" w:after="0" w:afterAutospacing="0"/>
              <w:jc w:val="both"/>
              <w:rPr>
                <w:rFonts w:ascii="Arial Narrow" w:hAnsi="Arial Narrow"/>
                <w:sz w:val="22"/>
                <w:szCs w:val="22"/>
              </w:rPr>
            </w:pPr>
            <w:r w:rsidRPr="0079214F">
              <w:rPr>
                <w:rFonts w:ascii="Arial Narrow" w:hAnsi="Arial Narrow"/>
                <w:sz w:val="22"/>
                <w:szCs w:val="22"/>
              </w:rPr>
              <w:t xml:space="preserve">Ústavný zákon č. 493/2011 Z. z. o rozpočtovej zodpovednosti </w:t>
            </w:r>
            <w:r w:rsidRPr="0079214F">
              <w:rPr>
                <w:rFonts w:ascii="Arial Narrow" w:hAnsi="Arial Narrow"/>
                <w:bCs/>
                <w:sz w:val="22"/>
                <w:szCs w:val="22"/>
              </w:rPr>
              <w:t>(ďalej „493/2011“)</w:t>
            </w:r>
          </w:p>
          <w:p w:rsidR="004A550F" w:rsidRPr="0079214F" w:rsidRDefault="004A550F" w:rsidP="00162F39">
            <w:pPr>
              <w:tabs>
                <w:tab w:val="left" w:pos="0"/>
              </w:tabs>
              <w:autoSpaceDE w:val="0"/>
              <w:autoSpaceDN w:val="0"/>
              <w:spacing w:before="0" w:beforeAutospacing="0" w:after="0" w:afterAutospacing="0"/>
              <w:jc w:val="both"/>
              <w:rPr>
                <w:rFonts w:ascii="Arial Narrow" w:hAnsi="Arial Narrow"/>
                <w:sz w:val="22"/>
                <w:szCs w:val="22"/>
              </w:rPr>
            </w:pPr>
          </w:p>
          <w:p w:rsidR="00926E0B" w:rsidRPr="0079214F" w:rsidRDefault="00CE0A3B" w:rsidP="00926E0B">
            <w:pPr>
              <w:autoSpaceDE w:val="0"/>
              <w:autoSpaceDN w:val="0"/>
              <w:spacing w:before="0" w:beforeAutospacing="0" w:after="0" w:afterAutospacing="0"/>
              <w:jc w:val="both"/>
              <w:rPr>
                <w:rFonts w:ascii="Arial Narrow" w:hAnsi="Arial Narrow"/>
                <w:bCs/>
                <w:sz w:val="22"/>
                <w:szCs w:val="22"/>
              </w:rPr>
            </w:pPr>
            <w:r w:rsidRPr="0079214F">
              <w:rPr>
                <w:rFonts w:ascii="Arial Narrow" w:hAnsi="Arial Narrow"/>
                <w:bCs/>
                <w:sz w:val="22"/>
                <w:szCs w:val="22"/>
              </w:rPr>
              <w:t xml:space="preserve">Zákon </w:t>
            </w:r>
            <w:r w:rsidRPr="0079214F">
              <w:rPr>
                <w:rFonts w:ascii="Arial Narrow" w:hAnsi="Arial Narrow"/>
                <w:sz w:val="22"/>
                <w:szCs w:val="22"/>
              </w:rPr>
              <w:t xml:space="preserve">č. 523/2004 Z. z. o rozpočtových pravidlách verejnej správy a o zmene a doplnení niektorých zákonov v znení neskorších predpisov </w:t>
            </w:r>
            <w:r w:rsidR="00326E06" w:rsidRPr="0079214F">
              <w:rPr>
                <w:rFonts w:ascii="Arial Narrow" w:hAnsi="Arial Narrow"/>
                <w:bCs/>
                <w:sz w:val="22"/>
                <w:szCs w:val="22"/>
              </w:rPr>
              <w:t>(ďalej „</w:t>
            </w:r>
            <w:r w:rsidRPr="0079214F">
              <w:rPr>
                <w:rFonts w:ascii="Arial Narrow" w:hAnsi="Arial Narrow"/>
                <w:bCs/>
                <w:sz w:val="22"/>
                <w:szCs w:val="22"/>
              </w:rPr>
              <w:t>523/2004</w:t>
            </w:r>
            <w:r w:rsidR="00926E0B" w:rsidRPr="0079214F">
              <w:rPr>
                <w:rFonts w:ascii="Arial Narrow" w:hAnsi="Arial Narrow"/>
                <w:bCs/>
                <w:sz w:val="22"/>
                <w:szCs w:val="22"/>
              </w:rPr>
              <w:t>“)</w:t>
            </w:r>
          </w:p>
          <w:p w:rsidR="00DD79D7" w:rsidRPr="0079214F" w:rsidRDefault="00DD79D7" w:rsidP="00926E0B">
            <w:pPr>
              <w:autoSpaceDE w:val="0"/>
              <w:autoSpaceDN w:val="0"/>
              <w:spacing w:before="0" w:beforeAutospacing="0" w:after="0" w:afterAutospacing="0"/>
              <w:jc w:val="both"/>
              <w:rPr>
                <w:rFonts w:ascii="Arial Narrow" w:hAnsi="Arial Narrow"/>
                <w:bCs/>
                <w:sz w:val="22"/>
                <w:szCs w:val="22"/>
              </w:rPr>
            </w:pPr>
          </w:p>
          <w:p w:rsidR="00DD79D7" w:rsidRPr="0079214F" w:rsidRDefault="00FA6248" w:rsidP="00926E0B">
            <w:pPr>
              <w:autoSpaceDE w:val="0"/>
              <w:autoSpaceDN w:val="0"/>
              <w:spacing w:before="0" w:beforeAutospacing="0" w:after="0" w:afterAutospacing="0"/>
              <w:jc w:val="both"/>
              <w:rPr>
                <w:rFonts w:ascii="Arial Narrow" w:hAnsi="Arial Narrow"/>
                <w:bCs/>
                <w:sz w:val="22"/>
                <w:szCs w:val="22"/>
              </w:rPr>
            </w:pPr>
            <w:r w:rsidRPr="0079214F">
              <w:rPr>
                <w:rFonts w:ascii="Arial Narrow" w:hAnsi="Arial Narrow"/>
                <w:sz w:val="22"/>
                <w:szCs w:val="22"/>
              </w:rPr>
              <w:t>Z</w:t>
            </w:r>
            <w:r w:rsidR="00DD79D7" w:rsidRPr="0079214F">
              <w:rPr>
                <w:rFonts w:ascii="Arial Narrow" w:hAnsi="Arial Narrow"/>
                <w:sz w:val="22"/>
                <w:szCs w:val="22"/>
              </w:rPr>
              <w:t xml:space="preserve">ákon č. 583/2004 Z. z. o rozpočtových pravidlách územnej samosprávy a o zmene a doplnení niektorých zákonov v znení neskorších predpisov </w:t>
            </w:r>
            <w:r w:rsidR="00DD79D7" w:rsidRPr="0079214F">
              <w:rPr>
                <w:rFonts w:ascii="Arial Narrow" w:hAnsi="Arial Narrow"/>
                <w:bCs/>
                <w:sz w:val="22"/>
                <w:szCs w:val="22"/>
              </w:rPr>
              <w:t>(ďalej „583/2004“)</w:t>
            </w:r>
          </w:p>
          <w:p w:rsidR="003B2365" w:rsidRPr="0079214F" w:rsidRDefault="003B2365" w:rsidP="00926E0B">
            <w:pPr>
              <w:autoSpaceDE w:val="0"/>
              <w:autoSpaceDN w:val="0"/>
              <w:spacing w:before="0" w:beforeAutospacing="0" w:after="0" w:afterAutospacing="0"/>
              <w:jc w:val="both"/>
              <w:rPr>
                <w:rFonts w:ascii="Arial Narrow" w:hAnsi="Arial Narrow"/>
                <w:bCs/>
                <w:sz w:val="22"/>
                <w:szCs w:val="22"/>
              </w:rPr>
            </w:pPr>
          </w:p>
          <w:p w:rsidR="003B2365" w:rsidRPr="0079214F" w:rsidRDefault="003B2365" w:rsidP="003B2365">
            <w:pPr>
              <w:autoSpaceDE w:val="0"/>
              <w:autoSpaceDN w:val="0"/>
              <w:spacing w:before="0" w:beforeAutospacing="0" w:after="0" w:afterAutospacing="0"/>
              <w:jc w:val="both"/>
              <w:rPr>
                <w:rFonts w:ascii="Arial Narrow" w:hAnsi="Arial Narrow"/>
                <w:bCs/>
              </w:rPr>
            </w:pPr>
            <w:r w:rsidRPr="0079214F">
              <w:rPr>
                <w:rFonts w:ascii="Arial Narrow" w:hAnsi="Arial Narrow"/>
                <w:bCs/>
                <w:sz w:val="22"/>
                <w:szCs w:val="22"/>
              </w:rPr>
              <w:t xml:space="preserve">Vybrané pravidlá pre rozpočtové rámce (príručka) </w:t>
            </w:r>
            <w:r w:rsidRPr="0079214F">
              <w:rPr>
                <w:rFonts w:ascii="Arial Narrow" w:hAnsi="Arial Narrow"/>
                <w:sz w:val="22"/>
                <w:szCs w:val="22"/>
              </w:rPr>
              <w:t xml:space="preserve">z 28.5.2020 </w:t>
            </w:r>
            <w:r w:rsidRPr="0079214F">
              <w:rPr>
                <w:rFonts w:ascii="Arial Narrow" w:hAnsi="Arial Narrow"/>
                <w:bCs/>
                <w:sz w:val="22"/>
                <w:szCs w:val="22"/>
              </w:rPr>
              <w:t>(ďalej „Príručka“) podpísané ministrom financií SR a publikované vo Finančnom spravodajcovi pod č. 10 dňa 12.6.2020.</w:t>
            </w:r>
          </w:p>
          <w:p w:rsidR="00926E0B" w:rsidRPr="0079214F" w:rsidRDefault="00926E0B" w:rsidP="00C65ACF">
            <w:pPr>
              <w:autoSpaceDE w:val="0"/>
              <w:autoSpaceDN w:val="0"/>
              <w:spacing w:before="0" w:beforeAutospacing="0" w:after="0" w:afterAutospacing="0"/>
              <w:jc w:val="both"/>
              <w:rPr>
                <w:rFonts w:ascii="Arial Narrow" w:hAnsi="Arial Narrow"/>
                <w:sz w:val="22"/>
                <w:szCs w:val="22"/>
              </w:rPr>
            </w:pPr>
          </w:p>
        </w:tc>
      </w:tr>
      <w:tr w:rsidR="00A9063F" w:rsidRPr="0079214F" w:rsidTr="00926E0B">
        <w:tc>
          <w:tcPr>
            <w:tcW w:w="540" w:type="dxa"/>
            <w:tcBorders>
              <w:top w:val="single" w:sz="4" w:space="0" w:color="auto"/>
              <w:left w:val="single" w:sz="12" w:space="0" w:color="auto"/>
              <w:bottom w:val="single" w:sz="4" w:space="0" w:color="auto"/>
              <w:right w:val="single" w:sz="4" w:space="0" w:color="auto"/>
            </w:tcBorders>
          </w:tcPr>
          <w:p w:rsidR="00A9063F" w:rsidRPr="0079214F" w:rsidRDefault="00A9063F">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t>1</w:t>
            </w:r>
          </w:p>
        </w:tc>
        <w:tc>
          <w:tcPr>
            <w:tcW w:w="6946" w:type="dxa"/>
            <w:tcBorders>
              <w:top w:val="single" w:sz="4" w:space="0" w:color="auto"/>
              <w:left w:val="single" w:sz="4" w:space="0" w:color="auto"/>
              <w:bottom w:val="single" w:sz="4" w:space="0" w:color="auto"/>
              <w:right w:val="single" w:sz="4" w:space="0" w:color="auto"/>
            </w:tcBorders>
          </w:tcPr>
          <w:p w:rsidR="00A9063F" w:rsidRPr="0079214F" w:rsidRDefault="00A9063F">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cPr>
          <w:p w:rsidR="00A9063F" w:rsidRPr="0079214F" w:rsidRDefault="00A9063F">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cPr>
          <w:p w:rsidR="00A9063F" w:rsidRPr="0079214F" w:rsidRDefault="00A9063F">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A9063F" w:rsidRPr="0079214F" w:rsidRDefault="00A9063F">
            <w:pPr>
              <w:pStyle w:val="Zkladntext2"/>
              <w:spacing w:line="240" w:lineRule="exact"/>
              <w:rPr>
                <w:rFonts w:ascii="Arial Narrow" w:hAnsi="Arial Narrow"/>
                <w:sz w:val="22"/>
                <w:szCs w:val="22"/>
              </w:rPr>
            </w:pPr>
            <w:r w:rsidRPr="0079214F">
              <w:rPr>
                <w:rFonts w:ascii="Arial Narrow" w:hAnsi="Arial Narrow"/>
                <w:sz w:val="22"/>
                <w:szCs w:val="22"/>
              </w:rPr>
              <w:t>5</w:t>
            </w:r>
          </w:p>
        </w:tc>
        <w:tc>
          <w:tcPr>
            <w:tcW w:w="5529" w:type="dxa"/>
            <w:tcBorders>
              <w:top w:val="single" w:sz="4" w:space="0" w:color="auto"/>
              <w:left w:val="single" w:sz="4" w:space="0" w:color="auto"/>
              <w:bottom w:val="single" w:sz="4" w:space="0" w:color="auto"/>
              <w:right w:val="single" w:sz="4" w:space="0" w:color="auto"/>
            </w:tcBorders>
          </w:tcPr>
          <w:p w:rsidR="00A9063F" w:rsidRPr="0079214F" w:rsidRDefault="00A9063F">
            <w:pPr>
              <w:pStyle w:val="Zkladntext2"/>
              <w:spacing w:line="240" w:lineRule="exact"/>
              <w:rPr>
                <w:rFonts w:ascii="Arial Narrow" w:hAnsi="Arial Narrow"/>
                <w:sz w:val="22"/>
                <w:szCs w:val="22"/>
              </w:rPr>
            </w:pPr>
            <w:r w:rsidRPr="0079214F">
              <w:rPr>
                <w:rFonts w:ascii="Arial Narrow" w:hAnsi="Arial Narrow"/>
                <w:sz w:val="22"/>
                <w:szCs w:val="22"/>
              </w:rPr>
              <w:t>6</w:t>
            </w:r>
          </w:p>
        </w:tc>
        <w:tc>
          <w:tcPr>
            <w:tcW w:w="425" w:type="dxa"/>
            <w:tcBorders>
              <w:top w:val="single" w:sz="4" w:space="0" w:color="auto"/>
              <w:left w:val="single" w:sz="4" w:space="0" w:color="auto"/>
              <w:bottom w:val="single" w:sz="4" w:space="0" w:color="auto"/>
              <w:right w:val="single" w:sz="4" w:space="0" w:color="auto"/>
            </w:tcBorders>
          </w:tcPr>
          <w:p w:rsidR="00A9063F" w:rsidRPr="0079214F" w:rsidRDefault="00A9063F">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t>7</w:t>
            </w:r>
          </w:p>
        </w:tc>
        <w:tc>
          <w:tcPr>
            <w:tcW w:w="634" w:type="dxa"/>
            <w:tcBorders>
              <w:top w:val="single" w:sz="4" w:space="0" w:color="auto"/>
              <w:left w:val="single" w:sz="4" w:space="0" w:color="auto"/>
              <w:bottom w:val="single" w:sz="4" w:space="0" w:color="auto"/>
              <w:right w:val="single" w:sz="12" w:space="0" w:color="auto"/>
            </w:tcBorders>
          </w:tcPr>
          <w:p w:rsidR="00A9063F" w:rsidRPr="0079214F" w:rsidRDefault="005170A9">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t>8</w:t>
            </w:r>
          </w:p>
        </w:tc>
      </w:tr>
      <w:tr w:rsidR="00A9063F" w:rsidRPr="0079214F" w:rsidTr="00926E0B">
        <w:tc>
          <w:tcPr>
            <w:tcW w:w="540" w:type="dxa"/>
            <w:tcBorders>
              <w:top w:val="single" w:sz="4" w:space="0" w:color="auto"/>
              <w:left w:val="single" w:sz="12" w:space="0" w:color="auto"/>
              <w:bottom w:val="single" w:sz="4" w:space="0" w:color="auto"/>
              <w:right w:val="single" w:sz="4" w:space="0" w:color="auto"/>
            </w:tcBorders>
          </w:tcPr>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Článok</w:t>
            </w:r>
          </w:p>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(Č, O,</w:t>
            </w:r>
          </w:p>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V, P)</w:t>
            </w:r>
          </w:p>
        </w:tc>
        <w:tc>
          <w:tcPr>
            <w:tcW w:w="6946" w:type="dxa"/>
            <w:tcBorders>
              <w:top w:val="single" w:sz="4" w:space="0" w:color="auto"/>
              <w:left w:val="single" w:sz="4" w:space="0" w:color="auto"/>
              <w:bottom w:val="single" w:sz="4" w:space="0" w:color="auto"/>
              <w:right w:val="single" w:sz="4" w:space="0" w:color="auto"/>
            </w:tcBorders>
          </w:tcPr>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cPr>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Spôsob transp.</w:t>
            </w:r>
          </w:p>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cPr>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Číslo</w:t>
            </w:r>
          </w:p>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predpisu</w:t>
            </w:r>
          </w:p>
        </w:tc>
        <w:tc>
          <w:tcPr>
            <w:tcW w:w="708" w:type="dxa"/>
            <w:tcBorders>
              <w:top w:val="single" w:sz="4" w:space="0" w:color="auto"/>
              <w:left w:val="single" w:sz="4" w:space="0" w:color="auto"/>
              <w:bottom w:val="single" w:sz="4" w:space="0" w:color="auto"/>
              <w:right w:val="single" w:sz="4" w:space="0" w:color="auto"/>
            </w:tcBorders>
          </w:tcPr>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Článok (Č, §, O, V, P)</w:t>
            </w:r>
          </w:p>
        </w:tc>
        <w:tc>
          <w:tcPr>
            <w:tcW w:w="5529" w:type="dxa"/>
            <w:tcBorders>
              <w:top w:val="single" w:sz="4" w:space="0" w:color="auto"/>
              <w:left w:val="single" w:sz="4" w:space="0" w:color="auto"/>
              <w:bottom w:val="single" w:sz="4" w:space="0" w:color="auto"/>
              <w:right w:val="single" w:sz="4" w:space="0" w:color="auto"/>
            </w:tcBorders>
          </w:tcPr>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Text</w:t>
            </w:r>
          </w:p>
        </w:tc>
        <w:tc>
          <w:tcPr>
            <w:tcW w:w="425" w:type="dxa"/>
            <w:tcBorders>
              <w:top w:val="single" w:sz="4" w:space="0" w:color="auto"/>
              <w:left w:val="single" w:sz="4" w:space="0" w:color="auto"/>
              <w:bottom w:val="single" w:sz="4" w:space="0" w:color="auto"/>
              <w:right w:val="single" w:sz="4" w:space="0" w:color="auto"/>
            </w:tcBorders>
          </w:tcPr>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Zhoda</w:t>
            </w:r>
          </w:p>
        </w:tc>
        <w:tc>
          <w:tcPr>
            <w:tcW w:w="634" w:type="dxa"/>
            <w:tcBorders>
              <w:top w:val="single" w:sz="4" w:space="0" w:color="auto"/>
              <w:left w:val="single" w:sz="4" w:space="0" w:color="auto"/>
              <w:bottom w:val="single" w:sz="4" w:space="0" w:color="auto"/>
              <w:right w:val="single" w:sz="12" w:space="0" w:color="auto"/>
            </w:tcBorders>
          </w:tcPr>
          <w:p w:rsidR="00A9063F" w:rsidRPr="0079214F" w:rsidRDefault="00A9063F">
            <w:pPr>
              <w:pStyle w:val="Normlny0"/>
              <w:jc w:val="center"/>
              <w:rPr>
                <w:rFonts w:ascii="Arial Narrow" w:hAnsi="Arial Narrow"/>
                <w:sz w:val="22"/>
                <w:szCs w:val="22"/>
              </w:rPr>
            </w:pPr>
            <w:r w:rsidRPr="0079214F">
              <w:rPr>
                <w:rFonts w:ascii="Arial Narrow" w:hAnsi="Arial Narrow"/>
                <w:sz w:val="22"/>
                <w:szCs w:val="22"/>
              </w:rPr>
              <w:t>Poznámky</w:t>
            </w:r>
          </w:p>
        </w:tc>
      </w:tr>
      <w:tr w:rsidR="00162F39" w:rsidRPr="0079214F" w:rsidTr="00926E0B">
        <w:tc>
          <w:tcPr>
            <w:tcW w:w="540" w:type="dxa"/>
            <w:tcBorders>
              <w:top w:val="single" w:sz="4" w:space="0" w:color="auto"/>
              <w:left w:val="single" w:sz="12" w:space="0" w:color="auto"/>
              <w:bottom w:val="single" w:sz="4" w:space="0" w:color="auto"/>
              <w:right w:val="single" w:sz="4" w:space="0" w:color="auto"/>
            </w:tcBorders>
          </w:tcPr>
          <w:p w:rsidR="00162F39" w:rsidRPr="0079214F" w:rsidRDefault="00212E60" w:rsidP="00162F39">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Čl. 5</w:t>
            </w:r>
          </w:p>
        </w:tc>
        <w:tc>
          <w:tcPr>
            <w:tcW w:w="6946" w:type="dxa"/>
            <w:tcBorders>
              <w:top w:val="single" w:sz="4" w:space="0" w:color="auto"/>
              <w:left w:val="single" w:sz="4" w:space="0" w:color="auto"/>
              <w:bottom w:val="single" w:sz="4" w:space="0" w:color="auto"/>
              <w:right w:val="single" w:sz="4" w:space="0" w:color="auto"/>
            </w:tcBorders>
          </w:tcPr>
          <w:p w:rsidR="00212E60" w:rsidRPr="0079214F" w:rsidRDefault="00212E60" w:rsidP="00FB5103">
            <w:pPr>
              <w:shd w:val="clear" w:color="auto" w:fill="FFFFFF"/>
              <w:spacing w:before="120" w:beforeAutospacing="0" w:after="0" w:afterAutospacing="0"/>
              <w:jc w:val="both"/>
              <w:rPr>
                <w:rFonts w:ascii="Arial Narrow" w:hAnsi="Arial Narrow"/>
                <w:sz w:val="22"/>
                <w:szCs w:val="22"/>
              </w:rPr>
            </w:pPr>
            <w:r w:rsidRPr="0079214F">
              <w:rPr>
                <w:rFonts w:ascii="Arial Narrow" w:hAnsi="Arial Narrow"/>
                <w:sz w:val="22"/>
                <w:szCs w:val="22"/>
              </w:rPr>
              <w:t>Každý členský štát zavedie numerické fiškálne pravidlá špecifické pre jednotlivé štáty, ktoré počas viacročného horizontu účinne podporujú dodržiavanie jeho povinností vyplývajúcich zo ZFEÚ v oblasti rozpočtovej politiky pre verejnú správu ako celok. Týmito pravidlami sa presadzuje najmä:</w:t>
            </w:r>
          </w:p>
          <w:tbl>
            <w:tblPr>
              <w:tblW w:w="6943" w:type="dxa"/>
              <w:tblLayout w:type="fixed"/>
              <w:tblCellMar>
                <w:left w:w="0" w:type="dxa"/>
                <w:right w:w="0" w:type="dxa"/>
              </w:tblCellMar>
              <w:tblLook w:val="04A0" w:firstRow="1" w:lastRow="0" w:firstColumn="1" w:lastColumn="0" w:noHBand="0" w:noVBand="1"/>
            </w:tblPr>
            <w:tblGrid>
              <w:gridCol w:w="241"/>
              <w:gridCol w:w="6702"/>
            </w:tblGrid>
            <w:tr w:rsidR="00212E60" w:rsidRPr="0079214F" w:rsidTr="00212E60">
              <w:tc>
                <w:tcPr>
                  <w:tcW w:w="241" w:type="dxa"/>
                  <w:tcBorders>
                    <w:top w:val="nil"/>
                    <w:left w:val="nil"/>
                    <w:bottom w:val="nil"/>
                    <w:right w:val="nil"/>
                  </w:tcBorders>
                  <w:shd w:val="clear" w:color="auto" w:fill="FFFFFF"/>
                  <w:hideMark/>
                </w:tcPr>
                <w:p w:rsidR="00212E60" w:rsidRPr="0079214F" w:rsidRDefault="00212E60" w:rsidP="00FB5103">
                  <w:pPr>
                    <w:spacing w:before="120" w:beforeAutospacing="0" w:after="0" w:afterAutospacing="0"/>
                    <w:jc w:val="both"/>
                    <w:rPr>
                      <w:rFonts w:ascii="Arial Narrow" w:hAnsi="Arial Narrow"/>
                      <w:sz w:val="22"/>
                      <w:szCs w:val="22"/>
                    </w:rPr>
                  </w:pPr>
                  <w:r w:rsidRPr="0079214F">
                    <w:rPr>
                      <w:rFonts w:ascii="Arial Narrow" w:hAnsi="Arial Narrow"/>
                      <w:sz w:val="22"/>
                      <w:szCs w:val="22"/>
                    </w:rPr>
                    <w:t>a)</w:t>
                  </w:r>
                </w:p>
              </w:tc>
              <w:tc>
                <w:tcPr>
                  <w:tcW w:w="6702" w:type="dxa"/>
                  <w:tcBorders>
                    <w:top w:val="nil"/>
                    <w:left w:val="nil"/>
                    <w:bottom w:val="nil"/>
                    <w:right w:val="nil"/>
                  </w:tcBorders>
                  <w:shd w:val="clear" w:color="auto" w:fill="FFFFFF"/>
                  <w:hideMark/>
                </w:tcPr>
                <w:p w:rsidR="00212E60" w:rsidRPr="0079214F" w:rsidRDefault="00212E60" w:rsidP="000D4F4A">
                  <w:pPr>
                    <w:spacing w:before="120" w:beforeAutospacing="0" w:after="0" w:afterAutospacing="0"/>
                    <w:ind w:right="98"/>
                    <w:jc w:val="both"/>
                    <w:rPr>
                      <w:rFonts w:ascii="Arial Narrow" w:hAnsi="Arial Narrow"/>
                      <w:sz w:val="22"/>
                      <w:szCs w:val="22"/>
                    </w:rPr>
                  </w:pPr>
                  <w:r w:rsidRPr="0079214F">
                    <w:rPr>
                      <w:rFonts w:ascii="Arial Narrow" w:hAnsi="Arial Narrow"/>
                      <w:sz w:val="22"/>
                      <w:szCs w:val="22"/>
                    </w:rPr>
                    <w:t>súlad s referenčnými hodnotami týkajúcimi sa deficitu a dlhu stanovenými v súlade so ZFEÚ;</w:t>
                  </w:r>
                </w:p>
              </w:tc>
            </w:tr>
          </w:tbl>
          <w:p w:rsidR="00212E60" w:rsidRPr="0079214F" w:rsidRDefault="00212E60" w:rsidP="00FB5103">
            <w:pPr>
              <w:spacing w:before="0" w:beforeAutospacing="0" w:after="0" w:afterAutospacing="0"/>
              <w:rPr>
                <w:rFonts w:ascii="Arial Narrow" w:hAnsi="Arial Narrow"/>
                <w:vanish/>
                <w:sz w:val="22"/>
                <w:szCs w:val="22"/>
              </w:rPr>
            </w:pPr>
          </w:p>
          <w:tbl>
            <w:tblPr>
              <w:tblW w:w="5000" w:type="pct"/>
              <w:tblLayout w:type="fixed"/>
              <w:tblCellMar>
                <w:left w:w="0" w:type="dxa"/>
                <w:right w:w="0" w:type="dxa"/>
              </w:tblCellMar>
              <w:tblLook w:val="04A0" w:firstRow="1" w:lastRow="0" w:firstColumn="1" w:lastColumn="0" w:noHBand="0" w:noVBand="1"/>
            </w:tblPr>
            <w:tblGrid>
              <w:gridCol w:w="169"/>
              <w:gridCol w:w="6691"/>
            </w:tblGrid>
            <w:tr w:rsidR="00212E60" w:rsidRPr="0079214F" w:rsidTr="00212E60">
              <w:tc>
                <w:tcPr>
                  <w:tcW w:w="225" w:type="dxa"/>
                  <w:tcBorders>
                    <w:top w:val="nil"/>
                    <w:left w:val="nil"/>
                    <w:bottom w:val="nil"/>
                    <w:right w:val="nil"/>
                  </w:tcBorders>
                  <w:shd w:val="clear" w:color="auto" w:fill="FFFFFF"/>
                  <w:hideMark/>
                </w:tcPr>
                <w:p w:rsidR="00212E60" w:rsidRPr="0079214F" w:rsidRDefault="00212E60" w:rsidP="00FB5103">
                  <w:pPr>
                    <w:spacing w:before="120" w:beforeAutospacing="0" w:after="0" w:afterAutospacing="0"/>
                    <w:jc w:val="both"/>
                    <w:rPr>
                      <w:rFonts w:ascii="Arial Narrow" w:hAnsi="Arial Narrow"/>
                      <w:sz w:val="22"/>
                      <w:szCs w:val="22"/>
                    </w:rPr>
                  </w:pPr>
                  <w:r w:rsidRPr="0079214F">
                    <w:rPr>
                      <w:rFonts w:ascii="Arial Narrow" w:hAnsi="Arial Narrow"/>
                      <w:sz w:val="22"/>
                      <w:szCs w:val="22"/>
                    </w:rPr>
                    <w:t>b)</w:t>
                  </w:r>
                </w:p>
              </w:tc>
              <w:tc>
                <w:tcPr>
                  <w:tcW w:w="9181" w:type="dxa"/>
                  <w:tcBorders>
                    <w:top w:val="nil"/>
                    <w:left w:val="nil"/>
                    <w:bottom w:val="nil"/>
                    <w:right w:val="nil"/>
                  </w:tcBorders>
                  <w:shd w:val="clear" w:color="auto" w:fill="FFFFFF"/>
                  <w:hideMark/>
                </w:tcPr>
                <w:p w:rsidR="00212E60" w:rsidRPr="0079214F" w:rsidRDefault="00212E60" w:rsidP="00FB5103">
                  <w:pPr>
                    <w:spacing w:before="120" w:beforeAutospacing="0" w:after="0" w:afterAutospacing="0"/>
                    <w:jc w:val="both"/>
                    <w:rPr>
                      <w:rFonts w:ascii="Arial Narrow" w:hAnsi="Arial Narrow"/>
                      <w:sz w:val="22"/>
                      <w:szCs w:val="22"/>
                    </w:rPr>
                  </w:pPr>
                  <w:r w:rsidRPr="0079214F">
                    <w:rPr>
                      <w:rFonts w:ascii="Arial Narrow" w:hAnsi="Arial Narrow"/>
                      <w:sz w:val="22"/>
                      <w:szCs w:val="22"/>
                    </w:rPr>
                    <w:t>prijatie viacročného fiškálneho plánovacieho horizontu vrátane dodržiavania strednodobého rozpočtového cieľa členského štátu.</w:t>
                  </w:r>
                </w:p>
              </w:tc>
            </w:tr>
          </w:tbl>
          <w:p w:rsidR="00162F39" w:rsidRPr="0079214F" w:rsidRDefault="00162F39" w:rsidP="00D83E5B">
            <w:pPr>
              <w:pStyle w:val="Default"/>
              <w:rPr>
                <w:rFonts w:ascii="Arial Narrow" w:hAnsi="Arial Narrow"/>
                <w:color w:val="auto"/>
                <w:sz w:val="22"/>
                <w:szCs w:val="22"/>
              </w:rPr>
            </w:pPr>
          </w:p>
        </w:tc>
        <w:tc>
          <w:tcPr>
            <w:tcW w:w="567" w:type="dxa"/>
            <w:tcBorders>
              <w:top w:val="single" w:sz="4" w:space="0" w:color="auto"/>
              <w:left w:val="single" w:sz="4" w:space="0" w:color="auto"/>
              <w:bottom w:val="single" w:sz="4" w:space="0" w:color="auto"/>
              <w:right w:val="single" w:sz="12" w:space="0" w:color="auto"/>
            </w:tcBorders>
          </w:tcPr>
          <w:p w:rsidR="00162F39" w:rsidRPr="0079214F" w:rsidRDefault="00212E60">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493/2011</w:t>
            </w: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DF4531">
            <w:pPr>
              <w:spacing w:before="0" w:beforeAutospacing="0" w:after="0" w:afterAutospacing="0"/>
              <w:jc w:val="center"/>
              <w:rPr>
                <w:rFonts w:ascii="Arial Narrow" w:hAnsi="Arial Narrow"/>
                <w:sz w:val="22"/>
                <w:szCs w:val="22"/>
              </w:rPr>
            </w:pPr>
            <w:r w:rsidRPr="0079214F">
              <w:rPr>
                <w:rFonts w:ascii="Arial Narrow" w:hAnsi="Arial Narrow"/>
                <w:sz w:val="22"/>
                <w:szCs w:val="22"/>
              </w:rPr>
              <w:t>583/2004</w:t>
            </w:r>
          </w:p>
          <w:p w:rsidR="004A550F" w:rsidRPr="0079214F" w:rsidRDefault="004A550F" w:rsidP="00DF4531">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4A550F" w:rsidRPr="0079214F" w:rsidRDefault="004A550F"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913DD3"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 a</w:t>
            </w:r>
            <w:r w:rsidRPr="0079214F">
              <w:rPr>
                <w:rFonts w:ascii="Arial Narrow" w:hAnsi="Arial Narrow"/>
                <w:b/>
                <w:bCs/>
                <w:sz w:val="22"/>
                <w:szCs w:val="22"/>
              </w:rPr>
              <w:t xml:space="preserve"> </w:t>
            </w:r>
            <w:r w:rsidR="00C80192" w:rsidRPr="0079214F">
              <w:rPr>
                <w:rFonts w:ascii="Arial Narrow" w:hAnsi="Arial Narrow"/>
                <w:b/>
                <w:bCs/>
                <w:sz w:val="22"/>
                <w:szCs w:val="22"/>
              </w:rPr>
              <w:t>návrh zákona čl. I</w:t>
            </w: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795FA1" w:rsidRPr="0079214F" w:rsidRDefault="00795FA1">
            <w:pPr>
              <w:autoSpaceDE w:val="0"/>
              <w:autoSpaceDN w:val="0"/>
              <w:spacing w:before="0" w:beforeAutospacing="0" w:after="0" w:afterAutospacing="0"/>
              <w:jc w:val="center"/>
              <w:rPr>
                <w:rFonts w:ascii="Arial Narrow" w:hAnsi="Arial Narrow"/>
                <w:bCs/>
                <w:sz w:val="22"/>
                <w:szCs w:val="22"/>
              </w:rPr>
            </w:pPr>
          </w:p>
          <w:p w:rsidR="00795FA1" w:rsidRPr="0079214F" w:rsidRDefault="00795FA1">
            <w:pPr>
              <w:autoSpaceDE w:val="0"/>
              <w:autoSpaceDN w:val="0"/>
              <w:spacing w:before="0" w:beforeAutospacing="0" w:after="0" w:afterAutospacing="0"/>
              <w:jc w:val="center"/>
              <w:rPr>
                <w:rFonts w:ascii="Arial Narrow" w:hAnsi="Arial Narrow"/>
                <w:bCs/>
                <w:sz w:val="22"/>
                <w:szCs w:val="22"/>
              </w:rPr>
            </w:pPr>
          </w:p>
          <w:p w:rsidR="00795FA1" w:rsidRPr="0079214F" w:rsidRDefault="00795FA1">
            <w:pPr>
              <w:autoSpaceDE w:val="0"/>
              <w:autoSpaceDN w:val="0"/>
              <w:spacing w:before="0" w:beforeAutospacing="0" w:after="0" w:afterAutospacing="0"/>
              <w:jc w:val="center"/>
              <w:rPr>
                <w:rFonts w:ascii="Arial Narrow" w:hAnsi="Arial Narrow"/>
                <w:bCs/>
                <w:sz w:val="22"/>
                <w:szCs w:val="22"/>
              </w:rPr>
            </w:pPr>
          </w:p>
          <w:p w:rsidR="00126EC4" w:rsidRPr="0079214F" w:rsidRDefault="00126EC4">
            <w:pPr>
              <w:autoSpaceDE w:val="0"/>
              <w:autoSpaceDN w:val="0"/>
              <w:spacing w:before="0" w:beforeAutospacing="0" w:after="0" w:afterAutospacing="0"/>
              <w:jc w:val="center"/>
              <w:rPr>
                <w:rFonts w:ascii="Arial Narrow" w:hAnsi="Arial Narrow"/>
                <w:bCs/>
                <w:sz w:val="22"/>
                <w:szCs w:val="22"/>
              </w:rPr>
            </w:pPr>
          </w:p>
          <w:p w:rsidR="00126EC4" w:rsidRPr="0079214F" w:rsidRDefault="00126EC4">
            <w:pPr>
              <w:autoSpaceDE w:val="0"/>
              <w:autoSpaceDN w:val="0"/>
              <w:spacing w:before="0" w:beforeAutospacing="0" w:after="0" w:afterAutospacing="0"/>
              <w:jc w:val="center"/>
              <w:rPr>
                <w:rFonts w:ascii="Arial Narrow" w:hAnsi="Arial Narrow"/>
                <w:bCs/>
                <w:sz w:val="22"/>
                <w:szCs w:val="22"/>
              </w:rPr>
            </w:pPr>
          </w:p>
          <w:p w:rsidR="00162F39" w:rsidRPr="0079214F" w:rsidRDefault="007D26A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lastRenderedPageBreak/>
              <w:t xml:space="preserve">523/2004 a </w:t>
            </w:r>
            <w:r w:rsidR="00212E60" w:rsidRPr="0079214F">
              <w:rPr>
                <w:rFonts w:ascii="Arial Narrow" w:hAnsi="Arial Narrow"/>
                <w:b/>
                <w:bCs/>
                <w:sz w:val="22"/>
                <w:szCs w:val="22"/>
              </w:rPr>
              <w:t>návrh zákona čl.</w:t>
            </w:r>
            <w:r w:rsidR="00CE0A3B" w:rsidRPr="0079214F">
              <w:rPr>
                <w:rFonts w:ascii="Arial Narrow" w:hAnsi="Arial Narrow"/>
                <w:b/>
                <w:bCs/>
                <w:sz w:val="22"/>
                <w:szCs w:val="22"/>
              </w:rPr>
              <w:t xml:space="preserve"> </w:t>
            </w:r>
            <w:r w:rsidR="00212E60" w:rsidRPr="0079214F">
              <w:rPr>
                <w:rFonts w:ascii="Arial Narrow" w:hAnsi="Arial Narrow"/>
                <w:b/>
                <w:bCs/>
                <w:sz w:val="22"/>
                <w:szCs w:val="22"/>
              </w:rPr>
              <w:t>I</w:t>
            </w: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pPr>
              <w:autoSpaceDE w:val="0"/>
              <w:autoSpaceDN w:val="0"/>
              <w:spacing w:before="0" w:beforeAutospacing="0" w:after="0" w:afterAutospacing="0"/>
              <w:jc w:val="center"/>
              <w:rPr>
                <w:rFonts w:ascii="Arial Narrow" w:hAnsi="Arial Narrow"/>
                <w:bCs/>
                <w:sz w:val="22"/>
                <w:szCs w:val="22"/>
              </w:rPr>
            </w:pPr>
          </w:p>
          <w:p w:rsidR="00FB5103" w:rsidRPr="0079214F" w:rsidRDefault="00501BCB">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AA1873" w:rsidRPr="0079214F" w:rsidRDefault="00AA1873">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
                <w:bCs/>
                <w:sz w:val="22"/>
                <w:szCs w:val="22"/>
              </w:rPr>
              <w:t>návrh zákona čl. I</w:t>
            </w: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795FA1" w:rsidRPr="0079214F" w:rsidRDefault="00795FA1">
            <w:pPr>
              <w:autoSpaceDE w:val="0"/>
              <w:autoSpaceDN w:val="0"/>
              <w:spacing w:before="0" w:beforeAutospacing="0" w:after="0" w:afterAutospacing="0"/>
              <w:jc w:val="center"/>
              <w:rPr>
                <w:rFonts w:ascii="Arial Narrow" w:hAnsi="Arial Narrow"/>
                <w:bCs/>
                <w:sz w:val="22"/>
                <w:szCs w:val="22"/>
              </w:rPr>
            </w:pPr>
          </w:p>
          <w:p w:rsidR="00795FA1" w:rsidRPr="0079214F" w:rsidRDefault="00795FA1">
            <w:pPr>
              <w:autoSpaceDE w:val="0"/>
              <w:autoSpaceDN w:val="0"/>
              <w:spacing w:before="0" w:beforeAutospacing="0" w:after="0" w:afterAutospacing="0"/>
              <w:jc w:val="center"/>
              <w:rPr>
                <w:rFonts w:ascii="Arial Narrow" w:hAnsi="Arial Narrow"/>
                <w:bCs/>
                <w:sz w:val="22"/>
                <w:szCs w:val="22"/>
              </w:rPr>
            </w:pPr>
          </w:p>
          <w:p w:rsidR="00AA1873" w:rsidRPr="0079214F" w:rsidRDefault="00AA1873">
            <w:pPr>
              <w:autoSpaceDE w:val="0"/>
              <w:autoSpaceDN w:val="0"/>
              <w:spacing w:before="0" w:beforeAutospacing="0" w:after="0" w:afterAutospacing="0"/>
              <w:jc w:val="center"/>
              <w:rPr>
                <w:rFonts w:ascii="Arial Narrow" w:hAnsi="Arial Narrow"/>
                <w:bCs/>
                <w:sz w:val="22"/>
                <w:szCs w:val="22"/>
              </w:rPr>
            </w:pPr>
          </w:p>
          <w:p w:rsidR="00126EC4" w:rsidRPr="0079214F" w:rsidRDefault="00126EC4">
            <w:pPr>
              <w:autoSpaceDE w:val="0"/>
              <w:autoSpaceDN w:val="0"/>
              <w:spacing w:before="0" w:beforeAutospacing="0" w:after="0" w:afterAutospacing="0"/>
              <w:jc w:val="center"/>
              <w:rPr>
                <w:rFonts w:ascii="Arial Narrow" w:hAnsi="Arial Narrow"/>
                <w:bCs/>
                <w:sz w:val="22"/>
                <w:szCs w:val="22"/>
              </w:rPr>
            </w:pPr>
          </w:p>
          <w:p w:rsidR="00FB5103" w:rsidRPr="0079214F" w:rsidRDefault="00501BCB">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lastRenderedPageBreak/>
              <w:t>523/2004</w:t>
            </w: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pPr>
              <w:autoSpaceDE w:val="0"/>
              <w:autoSpaceDN w:val="0"/>
              <w:spacing w:before="0" w:beforeAutospacing="0" w:after="0" w:afterAutospacing="0"/>
              <w:jc w:val="center"/>
              <w:rPr>
                <w:rFonts w:ascii="Arial Narrow" w:hAnsi="Arial Narrow"/>
                <w:bCs/>
                <w:sz w:val="22"/>
                <w:szCs w:val="22"/>
              </w:rPr>
            </w:pPr>
          </w:p>
          <w:p w:rsidR="00FB5103" w:rsidRPr="0079214F" w:rsidRDefault="00F115CD">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FB5103" w:rsidRPr="0079214F" w:rsidRDefault="00FB5103">
            <w:pPr>
              <w:autoSpaceDE w:val="0"/>
              <w:autoSpaceDN w:val="0"/>
              <w:spacing w:before="0" w:beforeAutospacing="0" w:after="0" w:afterAutospacing="0"/>
              <w:jc w:val="center"/>
              <w:rPr>
                <w:rFonts w:ascii="Arial Narrow" w:hAnsi="Arial Narrow"/>
                <w:b/>
                <w:bCs/>
                <w:sz w:val="22"/>
                <w:szCs w:val="22"/>
              </w:rPr>
            </w:pPr>
          </w:p>
          <w:p w:rsidR="006F3823" w:rsidRPr="0079214F" w:rsidRDefault="006F3823">
            <w:pPr>
              <w:autoSpaceDE w:val="0"/>
              <w:autoSpaceDN w:val="0"/>
              <w:spacing w:before="0" w:beforeAutospacing="0" w:after="0" w:afterAutospacing="0"/>
              <w:jc w:val="center"/>
              <w:rPr>
                <w:rFonts w:ascii="Arial Narrow" w:hAnsi="Arial Narrow"/>
                <w:bCs/>
                <w:sz w:val="22"/>
                <w:szCs w:val="22"/>
              </w:rPr>
            </w:pPr>
          </w:p>
          <w:p w:rsidR="00AA1873" w:rsidRPr="0079214F" w:rsidRDefault="00AA1873">
            <w:pPr>
              <w:autoSpaceDE w:val="0"/>
              <w:autoSpaceDN w:val="0"/>
              <w:spacing w:before="0" w:beforeAutospacing="0" w:after="0" w:afterAutospacing="0"/>
              <w:jc w:val="center"/>
              <w:rPr>
                <w:rFonts w:ascii="Arial Narrow" w:hAnsi="Arial Narrow"/>
                <w:bCs/>
                <w:sz w:val="22"/>
                <w:szCs w:val="22"/>
              </w:rPr>
            </w:pPr>
          </w:p>
          <w:p w:rsidR="00FB5103" w:rsidRPr="0079214F" w:rsidRDefault="00F115CD">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FB5103" w:rsidRPr="0079214F" w:rsidRDefault="00FB5103">
            <w:pPr>
              <w:autoSpaceDE w:val="0"/>
              <w:autoSpaceDN w:val="0"/>
              <w:spacing w:before="0" w:beforeAutospacing="0" w:after="0" w:afterAutospacing="0"/>
              <w:jc w:val="center"/>
              <w:rPr>
                <w:rFonts w:ascii="Arial Narrow" w:hAnsi="Arial Narrow"/>
                <w:b/>
                <w:sz w:val="22"/>
                <w:szCs w:val="22"/>
              </w:rPr>
            </w:pPr>
          </w:p>
          <w:p w:rsidR="00FB5103" w:rsidRPr="0079214F" w:rsidRDefault="00FB5103">
            <w:pPr>
              <w:autoSpaceDE w:val="0"/>
              <w:autoSpaceDN w:val="0"/>
              <w:spacing w:before="0" w:beforeAutospacing="0" w:after="0" w:afterAutospacing="0"/>
              <w:jc w:val="center"/>
              <w:rPr>
                <w:rFonts w:ascii="Arial Narrow" w:hAnsi="Arial Narrow"/>
                <w:b/>
                <w:sz w:val="22"/>
                <w:szCs w:val="22"/>
              </w:rPr>
            </w:pPr>
          </w:p>
          <w:p w:rsidR="00FB5103" w:rsidRPr="0079214F" w:rsidRDefault="00FB5103">
            <w:pPr>
              <w:autoSpaceDE w:val="0"/>
              <w:autoSpaceDN w:val="0"/>
              <w:spacing w:before="0" w:beforeAutospacing="0" w:after="0" w:afterAutospacing="0"/>
              <w:jc w:val="center"/>
              <w:rPr>
                <w:rFonts w:ascii="Arial Narrow" w:hAnsi="Arial Narrow"/>
                <w:b/>
                <w:sz w:val="22"/>
                <w:szCs w:val="22"/>
              </w:rPr>
            </w:pPr>
          </w:p>
          <w:p w:rsidR="00FB5103" w:rsidRPr="0079214F" w:rsidRDefault="00FB5103">
            <w:pPr>
              <w:autoSpaceDE w:val="0"/>
              <w:autoSpaceDN w:val="0"/>
              <w:spacing w:before="0" w:beforeAutospacing="0" w:after="0" w:afterAutospacing="0"/>
              <w:jc w:val="center"/>
              <w:rPr>
                <w:rFonts w:ascii="Arial Narrow" w:hAnsi="Arial Narrow"/>
                <w:b/>
                <w:sz w:val="22"/>
                <w:szCs w:val="22"/>
              </w:rPr>
            </w:pPr>
          </w:p>
          <w:p w:rsidR="00FB5103" w:rsidRPr="0079214F" w:rsidRDefault="00FB5103" w:rsidP="00F115CD">
            <w:pPr>
              <w:autoSpaceDE w:val="0"/>
              <w:autoSpaceDN w:val="0"/>
              <w:spacing w:before="0" w:beforeAutospacing="0" w:after="0" w:afterAutospacing="0"/>
              <w:jc w:val="center"/>
              <w:rPr>
                <w:rFonts w:ascii="Arial Narrow" w:hAnsi="Arial Narrow"/>
                <w:b/>
                <w:sz w:val="22"/>
                <w:szCs w:val="22"/>
              </w:rPr>
            </w:pPr>
          </w:p>
        </w:tc>
        <w:tc>
          <w:tcPr>
            <w:tcW w:w="708" w:type="dxa"/>
            <w:tcBorders>
              <w:top w:val="single" w:sz="4" w:space="0" w:color="auto"/>
              <w:left w:val="single" w:sz="4" w:space="0" w:color="auto"/>
              <w:bottom w:val="single" w:sz="4" w:space="0" w:color="auto"/>
              <w:right w:val="single" w:sz="4" w:space="0" w:color="auto"/>
            </w:tcBorders>
          </w:tcPr>
          <w:p w:rsidR="004A550F" w:rsidRPr="0079214F" w:rsidRDefault="004A550F" w:rsidP="004A550F">
            <w:pPr>
              <w:pStyle w:val="Normlny0"/>
              <w:jc w:val="center"/>
              <w:rPr>
                <w:rFonts w:ascii="Arial Narrow" w:hAnsi="Arial Narrow"/>
                <w:sz w:val="22"/>
                <w:szCs w:val="22"/>
              </w:rPr>
            </w:pPr>
            <w:r w:rsidRPr="0079214F">
              <w:rPr>
                <w:rFonts w:ascii="Arial Narrow" w:hAnsi="Arial Narrow"/>
                <w:sz w:val="22"/>
                <w:szCs w:val="22"/>
              </w:rPr>
              <w:lastRenderedPageBreak/>
              <w:t>Čl. 5, 6, 11, 1</w:t>
            </w:r>
            <w:r w:rsidR="00913DD3" w:rsidRPr="0079214F">
              <w:rPr>
                <w:rFonts w:ascii="Arial Narrow" w:hAnsi="Arial Narrow"/>
                <w:sz w:val="22"/>
                <w:szCs w:val="22"/>
              </w:rPr>
              <w:t>3</w:t>
            </w: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r w:rsidRPr="0079214F">
              <w:rPr>
                <w:rFonts w:ascii="Arial Narrow" w:hAnsi="Arial Narrow"/>
                <w:sz w:val="22"/>
                <w:szCs w:val="22"/>
              </w:rPr>
              <w:t>§</w:t>
            </w:r>
            <w:r w:rsidR="008A0396" w:rsidRPr="0079214F">
              <w:rPr>
                <w:rFonts w:ascii="Arial Narrow" w:hAnsi="Arial Narrow"/>
                <w:sz w:val="22"/>
                <w:szCs w:val="22"/>
              </w:rPr>
              <w:t xml:space="preserve"> </w:t>
            </w:r>
            <w:r w:rsidRPr="0079214F">
              <w:rPr>
                <w:rFonts w:ascii="Arial Narrow" w:hAnsi="Arial Narrow"/>
                <w:sz w:val="22"/>
                <w:szCs w:val="22"/>
              </w:rPr>
              <w:t>17</w:t>
            </w:r>
          </w:p>
          <w:p w:rsidR="004A550F" w:rsidRPr="0079214F" w:rsidRDefault="004A550F" w:rsidP="004A550F">
            <w:pPr>
              <w:pStyle w:val="Normlny0"/>
              <w:jc w:val="center"/>
              <w:rPr>
                <w:rFonts w:ascii="Arial Narrow" w:hAnsi="Arial Narrow"/>
                <w:sz w:val="22"/>
                <w:szCs w:val="22"/>
              </w:rPr>
            </w:pPr>
            <w:r w:rsidRPr="0079214F">
              <w:rPr>
                <w:rFonts w:ascii="Arial Narrow" w:hAnsi="Arial Narrow"/>
                <w:sz w:val="22"/>
                <w:szCs w:val="22"/>
              </w:rPr>
              <w:t xml:space="preserve"> ods. </w:t>
            </w:r>
          </w:p>
          <w:p w:rsidR="004A550F" w:rsidRPr="0079214F" w:rsidRDefault="004A550F" w:rsidP="004A550F">
            <w:pPr>
              <w:pStyle w:val="Normlny0"/>
              <w:jc w:val="center"/>
              <w:rPr>
                <w:rFonts w:ascii="Arial Narrow" w:hAnsi="Arial Narrow"/>
                <w:sz w:val="22"/>
                <w:szCs w:val="22"/>
              </w:rPr>
            </w:pPr>
            <w:r w:rsidRPr="0079214F">
              <w:rPr>
                <w:rFonts w:ascii="Arial Narrow" w:hAnsi="Arial Narrow"/>
                <w:sz w:val="22"/>
                <w:szCs w:val="22"/>
              </w:rPr>
              <w:t>6 až 1</w:t>
            </w:r>
            <w:r w:rsidR="00B26992" w:rsidRPr="0079214F">
              <w:rPr>
                <w:rFonts w:ascii="Arial Narrow" w:hAnsi="Arial Narrow"/>
                <w:sz w:val="22"/>
                <w:szCs w:val="22"/>
              </w:rPr>
              <w:t>5</w:t>
            </w: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4A550F" w:rsidRPr="0079214F" w:rsidRDefault="004A550F" w:rsidP="004A550F">
            <w:pPr>
              <w:pStyle w:val="Normlny0"/>
              <w:jc w:val="center"/>
              <w:rPr>
                <w:rFonts w:ascii="Arial Narrow" w:hAnsi="Arial Narrow"/>
                <w:sz w:val="22"/>
                <w:szCs w:val="22"/>
              </w:rPr>
            </w:pPr>
          </w:p>
          <w:p w:rsidR="002F7416" w:rsidRPr="0079214F" w:rsidRDefault="002F7416"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AA1873" w:rsidRPr="0079214F" w:rsidRDefault="00AA1873" w:rsidP="004A550F">
            <w:pPr>
              <w:pStyle w:val="Normlny0"/>
              <w:jc w:val="center"/>
              <w:rPr>
                <w:rFonts w:ascii="Arial Narrow" w:hAnsi="Arial Narrow"/>
                <w:sz w:val="22"/>
                <w:szCs w:val="22"/>
              </w:rPr>
            </w:pPr>
          </w:p>
          <w:p w:rsidR="00C80192" w:rsidRPr="0079214F" w:rsidRDefault="00C80192" w:rsidP="004A550F">
            <w:pPr>
              <w:pStyle w:val="Normlny0"/>
              <w:jc w:val="center"/>
              <w:rPr>
                <w:rFonts w:ascii="Arial Narrow" w:hAnsi="Arial Narrow"/>
                <w:sz w:val="22"/>
                <w:szCs w:val="22"/>
              </w:rPr>
            </w:pPr>
            <w:r w:rsidRPr="0079214F">
              <w:rPr>
                <w:rFonts w:ascii="Arial Narrow" w:hAnsi="Arial Narrow"/>
                <w:sz w:val="22"/>
                <w:szCs w:val="22"/>
              </w:rPr>
              <w:t>§ 4 ods. 2 a 3</w:t>
            </w: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C80192" w:rsidRPr="0079214F" w:rsidRDefault="00C80192" w:rsidP="00501BCB">
            <w:pPr>
              <w:pStyle w:val="Normlny0"/>
              <w:jc w:val="center"/>
              <w:rPr>
                <w:rFonts w:ascii="Arial Narrow" w:hAnsi="Arial Narrow"/>
                <w:sz w:val="22"/>
                <w:szCs w:val="22"/>
              </w:rPr>
            </w:pPr>
          </w:p>
          <w:p w:rsidR="00795FA1" w:rsidRPr="0079214F" w:rsidRDefault="00795FA1" w:rsidP="00501BCB">
            <w:pPr>
              <w:pStyle w:val="Normlny0"/>
              <w:jc w:val="center"/>
              <w:rPr>
                <w:rFonts w:ascii="Arial Narrow" w:hAnsi="Arial Narrow"/>
                <w:sz w:val="22"/>
                <w:szCs w:val="22"/>
              </w:rPr>
            </w:pPr>
          </w:p>
          <w:p w:rsidR="00795FA1" w:rsidRPr="0079214F" w:rsidRDefault="00795FA1" w:rsidP="00501BCB">
            <w:pPr>
              <w:pStyle w:val="Normlny0"/>
              <w:jc w:val="center"/>
              <w:rPr>
                <w:rFonts w:ascii="Arial Narrow" w:hAnsi="Arial Narrow"/>
                <w:sz w:val="22"/>
                <w:szCs w:val="22"/>
              </w:rPr>
            </w:pPr>
          </w:p>
          <w:p w:rsidR="00795FA1" w:rsidRPr="0079214F" w:rsidRDefault="00795FA1" w:rsidP="00501BCB">
            <w:pPr>
              <w:pStyle w:val="Normlny0"/>
              <w:jc w:val="center"/>
              <w:rPr>
                <w:rFonts w:ascii="Arial Narrow" w:hAnsi="Arial Narrow"/>
                <w:sz w:val="22"/>
                <w:szCs w:val="22"/>
              </w:rPr>
            </w:pPr>
          </w:p>
          <w:p w:rsidR="00AA1873" w:rsidRPr="0079214F" w:rsidRDefault="00AA1873" w:rsidP="00501BCB">
            <w:pPr>
              <w:pStyle w:val="Normlny0"/>
              <w:jc w:val="center"/>
              <w:rPr>
                <w:rFonts w:ascii="Arial Narrow" w:hAnsi="Arial Narrow"/>
                <w:sz w:val="22"/>
                <w:szCs w:val="22"/>
              </w:rPr>
            </w:pPr>
          </w:p>
          <w:p w:rsidR="00126EC4" w:rsidRPr="0079214F" w:rsidRDefault="00126EC4" w:rsidP="00501BCB">
            <w:pPr>
              <w:pStyle w:val="Normlny0"/>
              <w:jc w:val="center"/>
              <w:rPr>
                <w:rFonts w:ascii="Arial Narrow" w:hAnsi="Arial Narrow"/>
                <w:sz w:val="22"/>
                <w:szCs w:val="22"/>
              </w:rPr>
            </w:pPr>
          </w:p>
          <w:p w:rsidR="00126EC4" w:rsidRPr="0079214F" w:rsidRDefault="00126EC4" w:rsidP="00501BCB">
            <w:pPr>
              <w:pStyle w:val="Normlny0"/>
              <w:jc w:val="center"/>
              <w:rPr>
                <w:rFonts w:ascii="Arial Narrow" w:hAnsi="Arial Narrow"/>
                <w:sz w:val="22"/>
                <w:szCs w:val="22"/>
              </w:rPr>
            </w:pPr>
          </w:p>
          <w:p w:rsidR="00FB5103" w:rsidRPr="0079214F" w:rsidRDefault="007D26A2" w:rsidP="00501BCB">
            <w:pPr>
              <w:pStyle w:val="Normlny0"/>
              <w:jc w:val="center"/>
              <w:rPr>
                <w:rFonts w:ascii="Arial Narrow" w:hAnsi="Arial Narrow"/>
                <w:sz w:val="22"/>
                <w:szCs w:val="22"/>
              </w:rPr>
            </w:pPr>
            <w:r w:rsidRPr="0079214F">
              <w:rPr>
                <w:rFonts w:ascii="Arial Narrow" w:hAnsi="Arial Narrow"/>
                <w:sz w:val="22"/>
                <w:szCs w:val="22"/>
              </w:rPr>
              <w:lastRenderedPageBreak/>
              <w:t>§ 4 ods. 5</w:t>
            </w:r>
          </w:p>
          <w:p w:rsidR="00FB5103" w:rsidRPr="0079214F" w:rsidRDefault="00FB5103" w:rsidP="00162F39">
            <w:pPr>
              <w:pStyle w:val="Normlny0"/>
              <w:rPr>
                <w:rFonts w:ascii="Arial Narrow" w:hAnsi="Arial Narrow"/>
                <w:sz w:val="22"/>
                <w:szCs w:val="22"/>
              </w:rPr>
            </w:pPr>
          </w:p>
          <w:p w:rsidR="00FB5103" w:rsidRPr="0079214F" w:rsidRDefault="00FB5103" w:rsidP="00162F39">
            <w:pPr>
              <w:pStyle w:val="Normlny0"/>
              <w:rPr>
                <w:rFonts w:ascii="Arial Narrow" w:hAnsi="Arial Narrow"/>
                <w:sz w:val="22"/>
                <w:szCs w:val="22"/>
              </w:rPr>
            </w:pPr>
          </w:p>
          <w:p w:rsidR="00FB5103" w:rsidRPr="0079214F" w:rsidRDefault="00FB5103" w:rsidP="00162F39">
            <w:pPr>
              <w:pStyle w:val="Normlny0"/>
              <w:rPr>
                <w:rFonts w:ascii="Arial Narrow" w:hAnsi="Arial Narrow"/>
                <w:sz w:val="22"/>
                <w:szCs w:val="22"/>
              </w:rPr>
            </w:pPr>
          </w:p>
          <w:p w:rsidR="00FB5103" w:rsidRPr="0079214F" w:rsidRDefault="00FB5103" w:rsidP="00162F39">
            <w:pPr>
              <w:pStyle w:val="Normlny0"/>
              <w:rPr>
                <w:rFonts w:ascii="Arial Narrow" w:hAnsi="Arial Narrow"/>
                <w:sz w:val="22"/>
                <w:szCs w:val="22"/>
              </w:rPr>
            </w:pPr>
          </w:p>
          <w:p w:rsidR="00FB5103" w:rsidRPr="0079214F" w:rsidRDefault="00FB5103" w:rsidP="00162F39">
            <w:pPr>
              <w:pStyle w:val="Normlny0"/>
              <w:rPr>
                <w:rFonts w:ascii="Arial Narrow" w:hAnsi="Arial Narrow"/>
                <w:sz w:val="22"/>
                <w:szCs w:val="22"/>
              </w:rPr>
            </w:pPr>
          </w:p>
          <w:p w:rsidR="00FB5103" w:rsidRPr="0079214F" w:rsidRDefault="00FB5103" w:rsidP="00162F39">
            <w:pPr>
              <w:pStyle w:val="Normlny0"/>
              <w:rPr>
                <w:rFonts w:ascii="Arial Narrow" w:hAnsi="Arial Narrow"/>
                <w:sz w:val="22"/>
                <w:szCs w:val="22"/>
              </w:rPr>
            </w:pPr>
          </w:p>
          <w:p w:rsidR="00501BCB" w:rsidRPr="0079214F" w:rsidRDefault="00501BCB" w:rsidP="00162F39">
            <w:pPr>
              <w:pStyle w:val="Normlny0"/>
              <w:rPr>
                <w:rFonts w:ascii="Arial Narrow" w:hAnsi="Arial Narrow"/>
                <w:sz w:val="22"/>
                <w:szCs w:val="22"/>
              </w:rPr>
            </w:pPr>
          </w:p>
          <w:p w:rsidR="00AA1873" w:rsidRPr="0079214F" w:rsidRDefault="00AA1873" w:rsidP="00162F39">
            <w:pPr>
              <w:pStyle w:val="Normlny0"/>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r w:rsidRPr="0079214F">
              <w:rPr>
                <w:rFonts w:ascii="Arial Narrow" w:hAnsi="Arial Narrow"/>
                <w:sz w:val="22"/>
                <w:szCs w:val="22"/>
              </w:rPr>
              <w:t xml:space="preserve">§ 6 </w:t>
            </w:r>
          </w:p>
          <w:p w:rsidR="00CE0A3B" w:rsidRPr="0079214F" w:rsidRDefault="00CE0A3B" w:rsidP="00CE0A3B">
            <w:pPr>
              <w:pStyle w:val="Normlny0"/>
              <w:jc w:val="center"/>
              <w:rPr>
                <w:rFonts w:ascii="Arial Narrow" w:hAnsi="Arial Narrow"/>
                <w:sz w:val="22"/>
                <w:szCs w:val="22"/>
              </w:rPr>
            </w:pPr>
            <w:r w:rsidRPr="0079214F">
              <w:rPr>
                <w:rFonts w:ascii="Arial Narrow" w:hAnsi="Arial Narrow"/>
                <w:sz w:val="22"/>
                <w:szCs w:val="22"/>
              </w:rPr>
              <w:t>ods. 2</w:t>
            </w: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80192" w:rsidRPr="0079214F" w:rsidRDefault="00C80192" w:rsidP="00CE0A3B">
            <w:pPr>
              <w:pStyle w:val="Normlny0"/>
              <w:jc w:val="center"/>
              <w:rPr>
                <w:rFonts w:ascii="Arial Narrow" w:hAnsi="Arial Narrow"/>
                <w:sz w:val="22"/>
                <w:szCs w:val="22"/>
              </w:rPr>
            </w:pPr>
          </w:p>
          <w:p w:rsidR="00AA1873" w:rsidRPr="0079214F" w:rsidRDefault="00AA1873" w:rsidP="00CE0A3B">
            <w:pPr>
              <w:pStyle w:val="Normlny0"/>
              <w:jc w:val="center"/>
              <w:rPr>
                <w:rFonts w:ascii="Arial Narrow" w:hAnsi="Arial Narrow"/>
                <w:sz w:val="22"/>
                <w:szCs w:val="22"/>
              </w:rPr>
            </w:pPr>
          </w:p>
          <w:p w:rsidR="00CE0A3B" w:rsidRPr="0079214F" w:rsidRDefault="00C80192" w:rsidP="00CE0A3B">
            <w:pPr>
              <w:pStyle w:val="Normlny0"/>
              <w:jc w:val="center"/>
              <w:rPr>
                <w:rFonts w:ascii="Arial Narrow" w:hAnsi="Arial Narrow"/>
                <w:sz w:val="22"/>
                <w:szCs w:val="22"/>
              </w:rPr>
            </w:pPr>
            <w:r w:rsidRPr="0079214F">
              <w:rPr>
                <w:rFonts w:ascii="Arial Narrow" w:hAnsi="Arial Narrow"/>
                <w:sz w:val="22"/>
                <w:szCs w:val="22"/>
              </w:rPr>
              <w:t xml:space="preserve">§ 6 ods. 6 </w:t>
            </w:r>
          </w:p>
          <w:p w:rsidR="00C80192" w:rsidRPr="0079214F" w:rsidRDefault="00C80192" w:rsidP="00CE0A3B">
            <w:pPr>
              <w:pStyle w:val="Normlny0"/>
              <w:jc w:val="center"/>
              <w:rPr>
                <w:rFonts w:ascii="Arial Narrow" w:hAnsi="Arial Narrow"/>
                <w:sz w:val="22"/>
                <w:szCs w:val="22"/>
              </w:rPr>
            </w:pPr>
          </w:p>
          <w:p w:rsidR="00C80192" w:rsidRPr="0079214F" w:rsidRDefault="00C80192" w:rsidP="00CE0A3B">
            <w:pPr>
              <w:pStyle w:val="Normlny0"/>
              <w:jc w:val="center"/>
              <w:rPr>
                <w:rFonts w:ascii="Arial Narrow" w:hAnsi="Arial Narrow"/>
                <w:sz w:val="22"/>
                <w:szCs w:val="22"/>
              </w:rPr>
            </w:pPr>
          </w:p>
          <w:p w:rsidR="00795FA1" w:rsidRPr="0079214F" w:rsidRDefault="00795FA1" w:rsidP="00CE0A3B">
            <w:pPr>
              <w:pStyle w:val="Normlny0"/>
              <w:jc w:val="center"/>
              <w:rPr>
                <w:rFonts w:ascii="Arial Narrow" w:hAnsi="Arial Narrow"/>
                <w:sz w:val="22"/>
                <w:szCs w:val="22"/>
              </w:rPr>
            </w:pPr>
          </w:p>
          <w:p w:rsidR="00795FA1" w:rsidRPr="0079214F" w:rsidRDefault="00795FA1" w:rsidP="00CE0A3B">
            <w:pPr>
              <w:pStyle w:val="Normlny0"/>
              <w:jc w:val="center"/>
              <w:rPr>
                <w:rFonts w:ascii="Arial Narrow" w:hAnsi="Arial Narrow"/>
                <w:sz w:val="22"/>
                <w:szCs w:val="22"/>
              </w:rPr>
            </w:pPr>
          </w:p>
          <w:p w:rsidR="00126EC4" w:rsidRPr="0079214F" w:rsidRDefault="00126EC4" w:rsidP="00CE0A3B">
            <w:pPr>
              <w:pStyle w:val="Normlny0"/>
              <w:jc w:val="center"/>
              <w:rPr>
                <w:rFonts w:ascii="Arial Narrow" w:hAnsi="Arial Narrow"/>
                <w:sz w:val="22"/>
                <w:szCs w:val="22"/>
              </w:rPr>
            </w:pPr>
          </w:p>
          <w:p w:rsidR="00126EC4" w:rsidRPr="0079214F" w:rsidRDefault="00126EC4"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r w:rsidRPr="0079214F">
              <w:rPr>
                <w:rFonts w:ascii="Arial Narrow" w:hAnsi="Arial Narrow"/>
                <w:sz w:val="22"/>
                <w:szCs w:val="22"/>
              </w:rPr>
              <w:lastRenderedPageBreak/>
              <w:t xml:space="preserve">§ 8 </w:t>
            </w:r>
          </w:p>
          <w:p w:rsidR="00CE0A3B" w:rsidRPr="0079214F" w:rsidRDefault="00CE0A3B" w:rsidP="00CE0A3B">
            <w:pPr>
              <w:pStyle w:val="Normlny0"/>
              <w:jc w:val="center"/>
              <w:rPr>
                <w:rFonts w:ascii="Arial Narrow" w:hAnsi="Arial Narrow"/>
                <w:sz w:val="22"/>
                <w:szCs w:val="22"/>
              </w:rPr>
            </w:pPr>
            <w:r w:rsidRPr="0079214F">
              <w:rPr>
                <w:rFonts w:ascii="Arial Narrow" w:hAnsi="Arial Narrow"/>
                <w:sz w:val="22"/>
                <w:szCs w:val="22"/>
              </w:rPr>
              <w:t>ods.</w:t>
            </w:r>
          </w:p>
          <w:p w:rsidR="00CE0A3B" w:rsidRPr="0079214F" w:rsidRDefault="00CE0A3B" w:rsidP="00CE0A3B">
            <w:pPr>
              <w:pStyle w:val="Normlny0"/>
              <w:jc w:val="center"/>
              <w:rPr>
                <w:rFonts w:ascii="Arial Narrow" w:hAnsi="Arial Narrow"/>
                <w:sz w:val="22"/>
                <w:szCs w:val="22"/>
              </w:rPr>
            </w:pPr>
            <w:r w:rsidRPr="0079214F">
              <w:rPr>
                <w:rFonts w:ascii="Arial Narrow" w:hAnsi="Arial Narrow"/>
                <w:sz w:val="22"/>
                <w:szCs w:val="22"/>
              </w:rPr>
              <w:t xml:space="preserve"> 7 a 8</w:t>
            </w: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F115CD" w:rsidRPr="0079214F" w:rsidRDefault="00F115CD" w:rsidP="00CE0A3B">
            <w:pPr>
              <w:pStyle w:val="Normlny0"/>
              <w:jc w:val="center"/>
              <w:rPr>
                <w:rFonts w:ascii="Arial Narrow" w:hAnsi="Arial Narrow"/>
                <w:sz w:val="22"/>
                <w:szCs w:val="22"/>
              </w:rPr>
            </w:pPr>
          </w:p>
          <w:p w:rsidR="00C80192" w:rsidRPr="0079214F" w:rsidRDefault="00C80192" w:rsidP="00CE0A3B">
            <w:pPr>
              <w:pStyle w:val="Normlny0"/>
              <w:jc w:val="center"/>
              <w:rPr>
                <w:rFonts w:ascii="Arial Narrow" w:hAnsi="Arial Narrow"/>
                <w:sz w:val="22"/>
                <w:szCs w:val="22"/>
              </w:rPr>
            </w:pPr>
          </w:p>
          <w:p w:rsidR="00C80192" w:rsidRPr="0079214F" w:rsidRDefault="00C80192"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r w:rsidRPr="0079214F">
              <w:rPr>
                <w:rFonts w:ascii="Arial Narrow" w:hAnsi="Arial Narrow"/>
                <w:sz w:val="22"/>
                <w:szCs w:val="22"/>
              </w:rPr>
              <w:t>§ 11 ods. 2</w:t>
            </w: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CE0A3B" w:rsidRPr="0079214F" w:rsidRDefault="00CE0A3B" w:rsidP="00CE0A3B">
            <w:pPr>
              <w:pStyle w:val="Normlny0"/>
              <w:jc w:val="center"/>
              <w:rPr>
                <w:rFonts w:ascii="Arial Narrow" w:hAnsi="Arial Narrow"/>
                <w:sz w:val="22"/>
                <w:szCs w:val="22"/>
              </w:rPr>
            </w:pPr>
          </w:p>
          <w:p w:rsidR="00F115CD" w:rsidRPr="0079214F" w:rsidRDefault="00F115CD" w:rsidP="00CE0A3B">
            <w:pPr>
              <w:pStyle w:val="Normlny0"/>
              <w:jc w:val="center"/>
              <w:rPr>
                <w:rFonts w:ascii="Arial Narrow" w:hAnsi="Arial Narrow"/>
                <w:sz w:val="22"/>
                <w:szCs w:val="22"/>
              </w:rPr>
            </w:pPr>
          </w:p>
          <w:p w:rsidR="00AA1873" w:rsidRPr="0079214F" w:rsidRDefault="00AA1873" w:rsidP="00CE0A3B">
            <w:pPr>
              <w:pStyle w:val="Normlny0"/>
              <w:jc w:val="center"/>
              <w:rPr>
                <w:rFonts w:ascii="Arial Narrow" w:hAnsi="Arial Narrow"/>
                <w:sz w:val="22"/>
                <w:szCs w:val="22"/>
              </w:rPr>
            </w:pPr>
          </w:p>
          <w:p w:rsidR="00CE0A3B" w:rsidRPr="0079214F" w:rsidRDefault="00CE0A3B" w:rsidP="00251217">
            <w:pPr>
              <w:pStyle w:val="Normlny0"/>
              <w:jc w:val="center"/>
              <w:rPr>
                <w:rFonts w:ascii="Arial Narrow" w:hAnsi="Arial Narrow"/>
                <w:sz w:val="22"/>
                <w:szCs w:val="22"/>
              </w:rPr>
            </w:pPr>
            <w:r w:rsidRPr="0079214F">
              <w:rPr>
                <w:rFonts w:ascii="Arial Narrow" w:hAnsi="Arial Narrow"/>
                <w:sz w:val="22"/>
                <w:szCs w:val="22"/>
              </w:rPr>
              <w:t>§ 18</w:t>
            </w:r>
          </w:p>
          <w:p w:rsidR="00556686" w:rsidRPr="0079214F" w:rsidRDefault="00CE0A3B" w:rsidP="005446D4">
            <w:pPr>
              <w:pStyle w:val="Normlny0"/>
              <w:jc w:val="center"/>
              <w:rPr>
                <w:rFonts w:ascii="Arial Narrow" w:hAnsi="Arial Narrow"/>
                <w:sz w:val="22"/>
                <w:szCs w:val="22"/>
              </w:rPr>
            </w:pPr>
            <w:r w:rsidRPr="0079214F">
              <w:rPr>
                <w:rFonts w:ascii="Arial Narrow" w:hAnsi="Arial Narrow"/>
                <w:sz w:val="22"/>
                <w:szCs w:val="22"/>
              </w:rPr>
              <w:t>ods. 5 písm. b)</w:t>
            </w:r>
          </w:p>
        </w:tc>
        <w:tc>
          <w:tcPr>
            <w:tcW w:w="5529" w:type="dxa"/>
            <w:tcBorders>
              <w:top w:val="single" w:sz="4" w:space="0" w:color="auto"/>
              <w:left w:val="single" w:sz="4" w:space="0" w:color="auto"/>
              <w:bottom w:val="single" w:sz="4" w:space="0" w:color="auto"/>
              <w:right w:val="single" w:sz="4" w:space="0" w:color="auto"/>
            </w:tcBorders>
          </w:tcPr>
          <w:p w:rsidR="00DD79D7" w:rsidRPr="0079214F" w:rsidRDefault="004A550F" w:rsidP="00DF4531">
            <w:pPr>
              <w:pStyle w:val="Nadpis1"/>
              <w:rPr>
                <w:rFonts w:ascii="Arial Narrow" w:hAnsi="Arial Narrow"/>
                <w:b w:val="0"/>
                <w:sz w:val="22"/>
                <w:szCs w:val="22"/>
              </w:rPr>
            </w:pPr>
            <w:r w:rsidRPr="0079214F">
              <w:rPr>
                <w:rFonts w:ascii="Arial Narrow" w:hAnsi="Arial Narrow"/>
                <w:b w:val="0"/>
                <w:sz w:val="22"/>
                <w:szCs w:val="22"/>
              </w:rPr>
              <w:lastRenderedPageBreak/>
              <w:t>Čl. 5</w:t>
            </w:r>
          </w:p>
          <w:p w:rsidR="004A550F" w:rsidRPr="0079214F" w:rsidRDefault="004A550F" w:rsidP="00DF4531">
            <w:pPr>
              <w:pStyle w:val="Nadpis1"/>
              <w:rPr>
                <w:rFonts w:ascii="Arial Narrow" w:hAnsi="Arial Narrow"/>
                <w:b w:val="0"/>
                <w:sz w:val="22"/>
                <w:szCs w:val="22"/>
              </w:rPr>
            </w:pPr>
            <w:r w:rsidRPr="0079214F">
              <w:rPr>
                <w:rFonts w:ascii="Arial Narrow" w:hAnsi="Arial Narrow"/>
                <w:b w:val="0"/>
                <w:sz w:val="22"/>
                <w:szCs w:val="22"/>
              </w:rPr>
              <w:t>Limit dlhu verejnej správy</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(1) Horný limit dlhu verejnej správy (ďalej len "dlh") sa ustanovuje vo výške 50 % podielu na hrubom domácom produkte.</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(2) Výška dlhu je výška dlhu Slovenskej republiky, ktorú aktuálne zverejnila Európska komisia (Eurostat) (ďalej len "Eurostat") vyjadrená ako percentuálny podiel na hrubom domácom produkte.</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(3) Ak výška dlhu podľa odseku 2 dosiahne 40 % podielu na hrubom domácom produkte a viac, uplatňuje sa postup uvedený v odsekoch 4 až 8, ktorého cieľom je znížiť dlh. </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(4) Ak výška dlhu podľa odseku 2 dosiahne 40 % podielu na hrubom domácom produkte a zároveň nedosiahne 43 % podielu na hrubom domácom produkte, ministerstvo financií zasiela národnej </w:t>
            </w:r>
            <w:r w:rsidRPr="0079214F">
              <w:rPr>
                <w:rFonts w:ascii="Arial Narrow" w:hAnsi="Arial Narrow"/>
                <w:color w:val="000000"/>
                <w:sz w:val="22"/>
                <w:szCs w:val="22"/>
              </w:rPr>
              <w:lastRenderedPageBreak/>
              <w:t>rade písomné zdôvodnenie výšky dlhu vrátane návrhu opatrení na jeho zníženie.</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(5) Ak výška dlhu podľa odseku 2 dosiahne 43 % podielu na hrubom domácom produkte a zároveň nedosiahne 45 % podielu na hrubom domácom produkte </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a) vláda predloží na rokovanie národnej rady návrh opatrení, ktorými navrhuje zabezpečiť zníženie dlhu a</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b) znížia sa platy členov vlády na úroveň ich platov v predchádzajúcom rozpočtovom roku, ak ich platy v predchádzajúcom rozpočtovom roku boli nižšie; zníženie platov sa vykoná na obdobie od prvého dňa kalendárneho mesiaca nasledujúceho po zverejnení výšky dlhu až do konca kalendárneho mesiaca, v ktorom bola zverejnená výška dlhu nižšia ako 43 % podielu na hrubom domácom produkte.</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(6) Ak výška dlhu podľa odseku 2 dosiahne 45 % podielu na hrubom domácom produkte a zároveň nedosiahne 47 % podielu na hrubom domácom produkte, okrem realizácie postupu podľa odseku 5</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ministerstvo financií viaže od prvého kalendárneho mesiaca nasledujúceho po zverejnení výšky dlhu výdavky štátneho rozpočtu vo výške 3 % z celkových výdavkov štátneho rozpočtu schválených zákonom o štátnom rozpočte na príslušný rozpočtový rok znížených o výdavky na správu štátneho dlhu, o prostriedky Európskej únie, prostriedky štátneho rozpočtu na financovanie spoločných programov Slovenskej republiky a Európskej únie, odvody do Európskej únie, transfery Sociálnej poisťovni a o výdavky na likvidáciu škôd spôsobených živelnými pohromami; ak výška dlhu podľa odseku 2 dosahuje 45 % podielu na hrubom domácom produkte a viac neustále počas viacerých po sebe nasledujúcich rozpočtových rokov, viazanie sa vykoná vždy len v prvom rozpočtovom roku, v ktorom výška dlhu podľa odseku 2 dosiahla 45 % podielu na hrubom domácom produkte a viac, </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b) nemožno poskytovať prostriedky z rezervy predsedu vlády a z rezervy vlády, </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c) vláda nesmie predložiť národnej rade taký návrh rozpočtu verejnej správy, ktorý obsahuje medziročný nominálny rast konsolidovaných výdavkov verejnej správy oproti rozpočtu verejnej správy na predchádzajúci rozpočtový rok, okrem výdavkov na správu štátneho dlhu, prostriedkov Európskej únie, prostriedkov </w:t>
            </w:r>
            <w:r w:rsidRPr="0079214F">
              <w:rPr>
                <w:rFonts w:ascii="Arial Narrow" w:hAnsi="Arial Narrow"/>
                <w:color w:val="000000"/>
                <w:sz w:val="22"/>
                <w:szCs w:val="22"/>
              </w:rPr>
              <w:lastRenderedPageBreak/>
              <w:t>štátneho rozpočtu na financovanie spoločných programov Slovenskej republiky a Európskej únie, odvodov do Európskej únie a okrem výdavkov na likvidáciu škôd spôsobených živelnými pohromami; ak vláda takýto návrh rozpočtu verejnej správy už predložila, je povinná stiahnuť ho z rokovania národnej rady a do 30 dní predložiť návrh rozpočtu verejnej správy súladný s ustanovenou podmienkou a</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d) obec a vyšší územný celok sú povinní schváliť rozpočet na nasledujúci rozpočtový rok s výdavkami maximálne vo výške výdavkov rozpočtu predchádzajúceho rozpočtového roka okrem výdavkov na likvidáciu škôd spôsobených živelnými pohromami a výdavkov na financovanie spoločných programov Slovenskej republiky a Európskej únie.</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(7) Ak výška dlhu podľa odseku 2 dosiahne 47 % podielu na hrubom domácom produkte a zároveň nedosiahne 50 % podielu na hrubom domácom produkte, okrem realizácie postupu podľa odsekov 5 a</w:t>
            </w:r>
            <w:r w:rsidR="00DD79D7" w:rsidRPr="0079214F">
              <w:rPr>
                <w:rFonts w:ascii="Arial Narrow" w:hAnsi="Arial Narrow"/>
                <w:color w:val="000000"/>
                <w:sz w:val="22"/>
                <w:szCs w:val="22"/>
              </w:rPr>
              <w:t> </w:t>
            </w:r>
            <w:r w:rsidRPr="0079214F">
              <w:rPr>
                <w:rFonts w:ascii="Arial Narrow" w:hAnsi="Arial Narrow"/>
                <w:color w:val="000000"/>
                <w:sz w:val="22"/>
                <w:szCs w:val="22"/>
              </w:rPr>
              <w:t>6</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vláda nesmie predložiť národnej rade návrh rozpočtu verejnej správy s rozpočtovaným schodkom; ak vláda takýto návrh rozpočtu verejnej správy už predložila, je povinná stiahnuť ho z rokovania národnej rady a do 30 dní predložiť návrh rozpočtu verejnej správy súladný s ustanovenými podmienkami, </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b) obec a vyšší územný celok sú povinní schváliť na nasledujúci rozpočtový rok iba vyrovnaný rozpočet alebo prebytkový rozpočet.</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(8) Ak výška dlhu podľa odseku 2 dosiahne 50 % podielu na hrubom domácom produkte a viac, okrem realizácie postupu podľa odsekov 5 až 7, vláda požiada národnú radu o vyslovenie dôvery vláde.</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(9) Pri realizácii postupov podľa odsekov 6 a 7 sú subjekty verejnej správy, ktorých rozpočty sú súčasťou rozpočtu verejnej správy, povinné zosúladiť návrhy svojich rozpočtov s vládnym návrhom rozpočtu verejnej správy.</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(10) Povinnosť uplatňovať ustanovenia odsekov 6 až 8 sa nevzťahuje na obdobie 24 mesiacov počnúc prvým dňom nasledujúcim po dni, v ktorom bolo schválené programové vyhlásenie vlády a vyslovená dôvera vláde.</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(11) Povinnosť uplatňovať ustanovenia odsekov 6 až 8 sa nevzťahuje na obdobie 36 kalendárnych mesiacov od prvého dňa </w:t>
            </w:r>
            <w:r w:rsidRPr="0079214F">
              <w:rPr>
                <w:rFonts w:ascii="Arial Narrow" w:hAnsi="Arial Narrow"/>
                <w:color w:val="000000"/>
                <w:sz w:val="22"/>
                <w:szCs w:val="22"/>
              </w:rPr>
              <w:lastRenderedPageBreak/>
              <w:t xml:space="preserve">kalendárneho mesiaca nasledujúceho po kalendárnom mesiaci, v ktorom </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Štatistický úrad Slovenskej republiky zistí, že percentuálne vyjadrená medziročná zmena hrubého domáceho produktu za predchádzajúci rozpočtový rok a rozpočtový rok predchádzajúci predchádzajúcemu rozpočtovému roku zistená v bežnom rozpočtovom roku v porovnaní s percentuálne vyjadrenou medziročnou zmenou hrubého domáceho produktu za rozpočtový rok predchádzajúci predchádzajúcemu rozpočtovému roku a druhý rozpočtový rok predchádzajúci predchádzajúcemu rozpočtovému roku zistenou v predchádzajúcom rozpočtovom roku poklesla najmenej o 12 percentuálnych bodov, </w:t>
            </w:r>
          </w:p>
          <w:p w:rsidR="00DD79D7"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b) ministerstvo financií zistí, že výdavky z verejných prostriedkov spojené s obnovením fungovania bankového sektora postihnutého finančnou krízou, výdavky z verejných prostriedkov súvisiace s odstraňovaním následkov živelných pohrôm a prírodných katastrof, ktoré zasiahli územie Slovenskej republiky a výdavky z verejných prostriedkov vyplývajúce z plnenia medzinárodných zmlúv presiahli v úhrne 3 % hrubého domáceho produktu.</w:t>
            </w:r>
          </w:p>
          <w:p w:rsidR="004A550F"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(12) Povinnosť uplatňovať ustanovenia odsekov 4 až 8 sa nevzťahuje na obdobie od vypovedania vojny alebo od vyhlásenia vojnového stavu do skončenia vojny alebo do skončenia vojnového stavu. </w:t>
            </w:r>
          </w:p>
          <w:p w:rsidR="005446D4" w:rsidRPr="0079214F" w:rsidRDefault="005446D4" w:rsidP="00DF4531">
            <w:pPr>
              <w:spacing w:before="0" w:beforeAutospacing="0" w:after="0" w:afterAutospacing="0"/>
              <w:rPr>
                <w:rFonts w:ascii="Arial Narrow" w:hAnsi="Arial Narrow"/>
                <w:color w:val="000000"/>
                <w:sz w:val="22"/>
                <w:szCs w:val="22"/>
              </w:rPr>
            </w:pPr>
          </w:p>
          <w:p w:rsidR="00DD79D7" w:rsidRPr="0079214F" w:rsidRDefault="004A550F" w:rsidP="00DF4531">
            <w:pPr>
              <w:pStyle w:val="Nadpis1"/>
              <w:rPr>
                <w:rFonts w:ascii="Arial Narrow" w:hAnsi="Arial Narrow"/>
                <w:b w:val="0"/>
                <w:sz w:val="22"/>
                <w:szCs w:val="22"/>
              </w:rPr>
            </w:pPr>
            <w:r w:rsidRPr="0079214F">
              <w:rPr>
                <w:rFonts w:ascii="Arial Narrow" w:hAnsi="Arial Narrow"/>
                <w:b w:val="0"/>
                <w:sz w:val="22"/>
                <w:szCs w:val="22"/>
              </w:rPr>
              <w:t>Čl. 6</w:t>
            </w:r>
          </w:p>
          <w:p w:rsidR="004A550F" w:rsidRPr="0079214F" w:rsidRDefault="004A550F" w:rsidP="00DF4531">
            <w:pPr>
              <w:pStyle w:val="Nadpis1"/>
              <w:rPr>
                <w:rFonts w:ascii="Arial Narrow" w:hAnsi="Arial Narrow"/>
                <w:b w:val="0"/>
                <w:color w:val="005000"/>
                <w:sz w:val="22"/>
                <w:szCs w:val="22"/>
              </w:rPr>
            </w:pPr>
            <w:r w:rsidRPr="0079214F">
              <w:rPr>
                <w:rFonts w:ascii="Arial Narrow" w:hAnsi="Arial Narrow"/>
                <w:b w:val="0"/>
                <w:sz w:val="22"/>
                <w:szCs w:val="22"/>
              </w:rPr>
              <w:t>Osobitné ustanovenia pre územnú samosprávu</w:t>
            </w:r>
          </w:p>
          <w:p w:rsidR="00DD79D7" w:rsidRPr="0079214F" w:rsidRDefault="004A550F" w:rsidP="00DF4531">
            <w:pPr>
              <w:pStyle w:val="Normlny0"/>
              <w:rPr>
                <w:rFonts w:ascii="Arial Narrow" w:hAnsi="Arial Narrow"/>
                <w:color w:val="000000"/>
                <w:sz w:val="22"/>
                <w:szCs w:val="22"/>
              </w:rPr>
            </w:pPr>
            <w:r w:rsidRPr="0079214F">
              <w:rPr>
                <w:rFonts w:ascii="Arial Narrow" w:hAnsi="Arial Narrow"/>
                <w:color w:val="000000"/>
                <w:sz w:val="22"/>
                <w:szCs w:val="22"/>
              </w:rPr>
              <w:t>(1) Štát finančne nezabezpečuje platobnú schopnosť a nezodpovedá za platobnú schopnosť obce alebo vyššieho územného celku. Postup pri riešení platobnej neschopnosti obce alebo vyššieho územného celku ustanovuje zákon.</w:t>
            </w:r>
          </w:p>
          <w:p w:rsidR="00DD79D7" w:rsidRPr="0079214F" w:rsidRDefault="004A550F" w:rsidP="00DF4531">
            <w:pPr>
              <w:pStyle w:val="Normlny0"/>
              <w:rPr>
                <w:rFonts w:ascii="Arial Narrow" w:hAnsi="Arial Narrow"/>
                <w:color w:val="000000"/>
                <w:sz w:val="22"/>
                <w:szCs w:val="22"/>
              </w:rPr>
            </w:pPr>
            <w:r w:rsidRPr="0079214F">
              <w:rPr>
                <w:rFonts w:ascii="Arial Narrow" w:hAnsi="Arial Narrow"/>
                <w:color w:val="000000"/>
                <w:sz w:val="22"/>
                <w:szCs w:val="22"/>
              </w:rPr>
              <w:t>(2) Ak zákon pri úprave pôsobnosti ustanovuje nové úlohy obci alebo vyššiemu územnému celku, štát na ich plnenie súčasne zabezpečí obci alebo vyššiemu územnému celku zodpovedajúce finančné prostriedky.</w:t>
            </w:r>
          </w:p>
          <w:p w:rsidR="00DD79D7" w:rsidRPr="0079214F" w:rsidRDefault="004A550F" w:rsidP="00DF4531">
            <w:pPr>
              <w:pStyle w:val="Normlny0"/>
              <w:rPr>
                <w:rFonts w:ascii="Arial Narrow" w:hAnsi="Arial Narrow"/>
                <w:color w:val="000000"/>
                <w:sz w:val="22"/>
                <w:szCs w:val="22"/>
              </w:rPr>
            </w:pPr>
            <w:r w:rsidRPr="0079214F">
              <w:rPr>
                <w:rFonts w:ascii="Arial Narrow" w:hAnsi="Arial Narrow"/>
                <w:color w:val="000000"/>
                <w:sz w:val="22"/>
                <w:szCs w:val="22"/>
              </w:rPr>
              <w:t xml:space="preserve">(3) Ak celková suma dlhu obce alebo vyššieho územného celku dosiahne 60 % skutočných bežných príjmov predchádzajúceho rozpočtového roka a viac, obec alebo vyšší územný celok sú povinní zaplatiť pokutu, ktorú ukladá ministerstvo financií, a to vo výške 5 % z rozdielu medzi celkovou sumou dlhu a 60 % </w:t>
            </w:r>
            <w:r w:rsidRPr="0079214F">
              <w:rPr>
                <w:rFonts w:ascii="Arial Narrow" w:hAnsi="Arial Narrow"/>
                <w:color w:val="000000"/>
                <w:sz w:val="22"/>
                <w:szCs w:val="22"/>
              </w:rPr>
              <w:lastRenderedPageBreak/>
              <w:t>skutočných bežných príjmov predchádzajúceho rozpočtového roka. Celkovú sumu dlhu obce alebo vyššieho územného celku ustanovuje zákon.</w:t>
            </w:r>
          </w:p>
          <w:p w:rsidR="004A550F" w:rsidRPr="0079214F" w:rsidRDefault="004A550F" w:rsidP="00DF4531">
            <w:pPr>
              <w:pStyle w:val="Normlny0"/>
              <w:rPr>
                <w:rFonts w:ascii="Arial Narrow" w:hAnsi="Arial Narrow"/>
                <w:color w:val="000000"/>
                <w:sz w:val="22"/>
                <w:szCs w:val="22"/>
              </w:rPr>
            </w:pPr>
            <w:r w:rsidRPr="0079214F">
              <w:rPr>
                <w:rFonts w:ascii="Arial Narrow" w:hAnsi="Arial Narrow"/>
                <w:color w:val="000000"/>
                <w:sz w:val="22"/>
                <w:szCs w:val="22"/>
              </w:rPr>
              <w:t>(4) Povinnosť uplatňovať ustanovenie odseku 3 sa neuplatní počas 24 mesiacov počnúc prvým dňom nasledujúcim po dni, v ktorom sa uskutočnilo ustanovujúce zasadnutie obecného zastupiteľstva alebo zastupiteľstva vyššieho územného celku, ak nebola vo voľbách ako nový starosta, nový primátor alebo nový predseda vyššieho územného celku zvolená tá istá fyzická osoba, ako v predchádzajúcom volebnom období.</w:t>
            </w:r>
          </w:p>
          <w:p w:rsidR="00DF4531" w:rsidRPr="0079214F" w:rsidRDefault="00DF4531" w:rsidP="00DF4531">
            <w:pPr>
              <w:pStyle w:val="Normlny0"/>
              <w:rPr>
                <w:rFonts w:ascii="Arial Narrow" w:hAnsi="Arial Narrow"/>
                <w:color w:val="000000"/>
                <w:sz w:val="22"/>
                <w:szCs w:val="22"/>
              </w:rPr>
            </w:pPr>
          </w:p>
          <w:p w:rsidR="004A550F" w:rsidRPr="0079214F" w:rsidRDefault="004A550F" w:rsidP="00DF4531">
            <w:pPr>
              <w:pStyle w:val="Nadpis1"/>
              <w:rPr>
                <w:rFonts w:ascii="Arial Narrow" w:hAnsi="Arial Narrow"/>
                <w:b w:val="0"/>
                <w:sz w:val="22"/>
                <w:szCs w:val="22"/>
              </w:rPr>
            </w:pPr>
            <w:r w:rsidRPr="0079214F">
              <w:rPr>
                <w:rFonts w:ascii="Arial Narrow" w:hAnsi="Arial Narrow"/>
                <w:b w:val="0"/>
                <w:sz w:val="22"/>
                <w:szCs w:val="22"/>
              </w:rPr>
              <w:t>Čl. 11</w:t>
            </w:r>
          </w:p>
          <w:p w:rsidR="004A550F" w:rsidRPr="0079214F" w:rsidRDefault="004A550F"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Ustanovenie čl. 5 sa prvýkrát uplatní v rozpočtovom roku 2028. </w:t>
            </w:r>
          </w:p>
          <w:p w:rsidR="00DF4531" w:rsidRPr="0079214F" w:rsidRDefault="00DF4531" w:rsidP="00DF4531">
            <w:pPr>
              <w:spacing w:before="0" w:beforeAutospacing="0" w:after="0" w:afterAutospacing="0"/>
              <w:rPr>
                <w:rFonts w:ascii="Arial Narrow" w:hAnsi="Arial Narrow"/>
                <w:color w:val="000000"/>
                <w:sz w:val="22"/>
                <w:szCs w:val="22"/>
              </w:rPr>
            </w:pPr>
          </w:p>
          <w:p w:rsidR="004A550F" w:rsidRPr="0079214F" w:rsidRDefault="00C65ACF" w:rsidP="00C65ACF">
            <w:pPr>
              <w:pStyle w:val="Normlny0"/>
              <w:jc w:val="center"/>
              <w:rPr>
                <w:rFonts w:ascii="Arial Narrow" w:hAnsi="Arial Narrow"/>
                <w:color w:val="000000"/>
                <w:sz w:val="22"/>
                <w:szCs w:val="22"/>
              </w:rPr>
            </w:pPr>
            <w:r w:rsidRPr="0079214F">
              <w:rPr>
                <w:rFonts w:ascii="Arial Narrow" w:hAnsi="Arial Narrow"/>
                <w:color w:val="000000"/>
                <w:sz w:val="22"/>
                <w:szCs w:val="22"/>
              </w:rPr>
              <w:t>Čl. 13</w:t>
            </w:r>
          </w:p>
          <w:p w:rsidR="00C65ACF" w:rsidRPr="0079214F" w:rsidRDefault="00913DD3" w:rsidP="00DF4531">
            <w:pPr>
              <w:pStyle w:val="Normlny0"/>
              <w:rPr>
                <w:rFonts w:ascii="Arial Narrow" w:hAnsi="Arial Narrow"/>
                <w:color w:val="000000"/>
                <w:sz w:val="22"/>
                <w:szCs w:val="22"/>
              </w:rPr>
            </w:pPr>
            <w:r w:rsidRPr="0079214F">
              <w:rPr>
                <w:rFonts w:ascii="Arial Narrow" w:hAnsi="Arial Narrow" w:cs="Helvetica"/>
                <w:sz w:val="22"/>
                <w:szCs w:val="22"/>
              </w:rPr>
              <w:t xml:space="preserve">Počnúc rozpočtovým rokom 2018 až do konca rozpočtového roka 2027 sa horný limit dlhu verejnej správy ustanovuje tak, že je každý rozpočtový rok o jeden percentuálny bod nižší, ako horný limit dlhu verejnej správy ustanovený na predchádzajúci rozpočtový rok. V tomto období sa uplatnia rovnaké opatrenia, ako sú uvedené v </w:t>
            </w:r>
            <w:hyperlink r:id="rId7" w:anchor="ustavnyclanok-12.odsek-3" w:tooltip="Odkaz na predpis alebo ustanovenie" w:history="1">
              <w:r w:rsidRPr="0079214F">
                <w:rPr>
                  <w:rFonts w:ascii="Arial Narrow" w:hAnsi="Arial Narrow" w:cs="Helvetica"/>
                  <w:bCs/>
                  <w:sz w:val="22"/>
                  <w:szCs w:val="22"/>
                </w:rPr>
                <w:t>čl. 12 ods. 3 až 7</w:t>
              </w:r>
            </w:hyperlink>
            <w:r w:rsidRPr="0079214F">
              <w:rPr>
                <w:rFonts w:ascii="Arial Narrow" w:hAnsi="Arial Narrow" w:cs="Helvetica"/>
                <w:sz w:val="22"/>
                <w:szCs w:val="22"/>
              </w:rPr>
              <w:t xml:space="preserve">, pričom percentuálne vyjadrená výška dlhu uvedená v </w:t>
            </w:r>
            <w:hyperlink r:id="rId8" w:anchor="ustavnyclanok-12.odsek-3" w:tooltip="Odkaz na predpis alebo ustanovenie" w:history="1">
              <w:r w:rsidRPr="0079214F">
                <w:rPr>
                  <w:rFonts w:ascii="Arial Narrow" w:hAnsi="Arial Narrow" w:cs="Helvetica"/>
                  <w:bCs/>
                  <w:sz w:val="22"/>
                  <w:szCs w:val="22"/>
                </w:rPr>
                <w:t>čl. 12 ods. 3 až 7</w:t>
              </w:r>
            </w:hyperlink>
            <w:r w:rsidRPr="0079214F">
              <w:rPr>
                <w:rFonts w:ascii="Arial Narrow" w:hAnsi="Arial Narrow" w:cs="Helvetica"/>
                <w:sz w:val="22"/>
                <w:szCs w:val="22"/>
              </w:rPr>
              <w:t xml:space="preserve"> sa každoročne znižuje o jeden percentuálny bod.</w:t>
            </w:r>
          </w:p>
          <w:p w:rsidR="00DF4531" w:rsidRPr="0079214F" w:rsidRDefault="00DF4531" w:rsidP="00DF4531">
            <w:pPr>
              <w:pStyle w:val="Normlny0"/>
              <w:rPr>
                <w:rFonts w:ascii="Arial Narrow" w:hAnsi="Arial Narrow"/>
                <w:color w:val="000000"/>
                <w:sz w:val="22"/>
                <w:szCs w:val="22"/>
              </w:rPr>
            </w:pPr>
          </w:p>
          <w:p w:rsidR="00DF4531" w:rsidRPr="0079214F" w:rsidRDefault="00DF4531" w:rsidP="00DF4531">
            <w:pPr>
              <w:pStyle w:val="Normlny0"/>
              <w:rPr>
                <w:rFonts w:ascii="Arial Narrow" w:hAnsi="Arial Narrow"/>
                <w:color w:val="000000"/>
                <w:sz w:val="22"/>
                <w:szCs w:val="22"/>
              </w:rPr>
            </w:pP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t xml:space="preserve">(6) Obec a vyšší územný celok môžu na plnenie svojich úloh  prijať  návratné zdroje financovania, len ak </w:t>
            </w:r>
          </w:p>
          <w:p w:rsidR="00B26992" w:rsidRPr="0079214F" w:rsidRDefault="00B26992" w:rsidP="00B26992">
            <w:pPr>
              <w:pStyle w:val="Zkladntext"/>
              <w:widowControl/>
              <w:numPr>
                <w:ilvl w:val="0"/>
                <w:numId w:val="34"/>
              </w:numPr>
              <w:overflowPunct w:val="0"/>
              <w:ind w:left="0"/>
              <w:jc w:val="both"/>
              <w:rPr>
                <w:rFonts w:ascii="Arial Narrow" w:hAnsi="Arial Narrow"/>
                <w:color w:val="auto"/>
                <w:sz w:val="22"/>
                <w:szCs w:val="22"/>
              </w:rPr>
            </w:pPr>
            <w:r w:rsidRPr="0079214F">
              <w:rPr>
                <w:rFonts w:ascii="Arial Narrow" w:hAnsi="Arial Narrow"/>
                <w:color w:val="auto"/>
                <w:sz w:val="22"/>
                <w:szCs w:val="22"/>
              </w:rPr>
              <w:t>a) celková suma dlhu obce alebo vyššieho územného celku neprekročí 60 % skutočných bežných príjmov predchádzajúceho rozpočtového roka a</w:t>
            </w:r>
          </w:p>
          <w:p w:rsidR="00B26992" w:rsidRPr="0079214F" w:rsidRDefault="00B26992" w:rsidP="00B26992">
            <w:pPr>
              <w:pStyle w:val="Zkladntext"/>
              <w:widowControl/>
              <w:numPr>
                <w:ilvl w:val="0"/>
                <w:numId w:val="34"/>
              </w:numPr>
              <w:overflowPunct w:val="0"/>
              <w:ind w:left="0"/>
              <w:jc w:val="both"/>
              <w:rPr>
                <w:rFonts w:ascii="Arial Narrow" w:hAnsi="Arial Narrow"/>
                <w:b/>
                <w:bCs/>
                <w:sz w:val="22"/>
                <w:szCs w:val="22"/>
              </w:rPr>
            </w:pPr>
            <w:r w:rsidRPr="0079214F">
              <w:rPr>
                <w:rFonts w:ascii="Arial Narrow" w:hAnsi="Arial Narrow"/>
                <w:color w:val="auto"/>
                <w:sz w:val="22"/>
                <w:szCs w:val="22"/>
              </w:rPr>
              <w:t>b) suma splátok návratných zdrojov financovania, vrátane úhrady výnosov a suma splátok záväzkov z </w:t>
            </w:r>
            <w:r w:rsidRPr="0079214F">
              <w:rPr>
                <w:rFonts w:ascii="Arial Narrow" w:hAnsi="Arial Narrow"/>
                <w:sz w:val="22"/>
                <w:szCs w:val="22"/>
              </w:rPr>
              <w:t>investičných dodávateľských úverov</w:t>
            </w:r>
            <w:r w:rsidRPr="0079214F">
              <w:rPr>
                <w:rFonts w:ascii="Arial Narrow" w:hAnsi="Arial Narrow"/>
                <w:sz w:val="22"/>
                <w:szCs w:val="22"/>
                <w:vertAlign w:val="superscript"/>
              </w:rPr>
              <w:t>21a</w:t>
            </w:r>
            <w:r w:rsidRPr="0079214F">
              <w:rPr>
                <w:rFonts w:ascii="Arial Narrow" w:hAnsi="Arial Narrow"/>
                <w:sz w:val="22"/>
                <w:szCs w:val="22"/>
              </w:rPr>
              <w:t>) neprekročí v príslušnom rozpočtovom roku 25 % skutočných bežných príjmov predchádzajúceho rozpočtového roka znížených o prostriedky poskytnuté v príslušnom rozpočtovom roku obci alebo vyššiemu územnému celku z rozpočtu iného subjektu verejnej správy, prostriedky poskytnuté z Európskej únie a iné prostriedky zo zahraničia alebo prostriedky získané na základe osobitného predpisu.</w:t>
            </w:r>
            <w:r w:rsidRPr="0079214F">
              <w:rPr>
                <w:rFonts w:ascii="Arial Narrow" w:hAnsi="Arial Narrow"/>
                <w:sz w:val="22"/>
                <w:szCs w:val="22"/>
                <w:vertAlign w:val="superscript"/>
              </w:rPr>
              <w:t>17a</w:t>
            </w:r>
            <w:r w:rsidRPr="0079214F">
              <w:rPr>
                <w:rFonts w:ascii="Arial Narrow" w:hAnsi="Arial Narrow"/>
                <w:sz w:val="22"/>
                <w:szCs w:val="22"/>
              </w:rPr>
              <w:t xml:space="preserve">)  </w:t>
            </w: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lastRenderedPageBreak/>
              <w:t>(7) Celkovou sumou dlhu obce alebo vyššieho územného celku sa na účely tohto zákona rozumie súhrn záväzkov vyplývajúcich zo splácania istín návratných zdrojov financovania</w:t>
            </w:r>
            <w:r w:rsidRPr="0079214F">
              <w:rPr>
                <w:rFonts w:ascii="Arial Narrow" w:hAnsi="Arial Narrow"/>
                <w:b/>
                <w:bCs/>
                <w:color w:val="auto"/>
                <w:sz w:val="22"/>
                <w:szCs w:val="22"/>
              </w:rPr>
              <w:t>,</w:t>
            </w:r>
            <w:r w:rsidRPr="0079214F">
              <w:rPr>
                <w:rFonts w:ascii="Arial Narrow" w:hAnsi="Arial Narrow"/>
                <w:b/>
                <w:bCs/>
                <w:i/>
                <w:iCs/>
                <w:color w:val="auto"/>
                <w:sz w:val="22"/>
                <w:szCs w:val="22"/>
              </w:rPr>
              <w:t xml:space="preserve"> </w:t>
            </w:r>
            <w:r w:rsidRPr="0079214F">
              <w:rPr>
                <w:rFonts w:ascii="Arial Narrow" w:hAnsi="Arial Narrow"/>
                <w:color w:val="auto"/>
                <w:sz w:val="22"/>
                <w:szCs w:val="22"/>
              </w:rPr>
              <w:t>záväzkov z investičných dodávateľských úverov</w:t>
            </w:r>
            <w:r w:rsidRPr="0079214F">
              <w:rPr>
                <w:rFonts w:ascii="Arial Narrow" w:hAnsi="Arial Narrow"/>
                <w:color w:val="auto"/>
                <w:sz w:val="22"/>
                <w:szCs w:val="22"/>
                <w:vertAlign w:val="superscript"/>
              </w:rPr>
              <w:t>21a</w:t>
            </w:r>
            <w:r w:rsidRPr="0079214F">
              <w:rPr>
                <w:rFonts w:ascii="Arial Narrow" w:hAnsi="Arial Narrow"/>
                <w:color w:val="auto"/>
                <w:sz w:val="22"/>
                <w:szCs w:val="22"/>
              </w:rPr>
              <w:t xml:space="preserve">) a ručiteľských záväzkov obce alebo vyššieho územného celku. </w:t>
            </w:r>
          </w:p>
          <w:p w:rsidR="00B26992" w:rsidRPr="0079214F" w:rsidRDefault="00B26992" w:rsidP="00B26992">
            <w:pPr>
              <w:pStyle w:val="Zkladntext"/>
              <w:jc w:val="both"/>
              <w:rPr>
                <w:rFonts w:ascii="Arial Narrow" w:hAnsi="Arial Narrow"/>
                <w:sz w:val="22"/>
                <w:szCs w:val="22"/>
              </w:rPr>
            </w:pPr>
            <w:r w:rsidRPr="0079214F">
              <w:rPr>
                <w:rFonts w:ascii="Arial Narrow" w:hAnsi="Arial Narrow"/>
                <w:sz w:val="22"/>
                <w:szCs w:val="22"/>
              </w:rPr>
              <w:t>(8) Do celkovej sumy dlhu obce alebo vyššieho územného celku podľa odseku 7 sa nezapočítavajú záväzky z pôžičky poskytnutej z Audiovizuálneho fondu</w:t>
            </w:r>
            <w:r w:rsidRPr="0079214F">
              <w:rPr>
                <w:rFonts w:ascii="Arial Narrow" w:hAnsi="Arial Narrow"/>
                <w:sz w:val="22"/>
                <w:szCs w:val="22"/>
                <w:vertAlign w:val="superscript"/>
              </w:rPr>
              <w:t>22)</w:t>
            </w:r>
            <w:r w:rsidRPr="0079214F">
              <w:rPr>
                <w:rFonts w:ascii="Arial Narrow" w:hAnsi="Arial Narrow"/>
                <w:sz w:val="22"/>
                <w:szCs w:val="22"/>
              </w:rPr>
              <w:t>, z úveru poskytnutého zo Štátneho fondu rozvoja bývania</w:t>
            </w:r>
            <w:r w:rsidRPr="0079214F">
              <w:rPr>
                <w:rFonts w:ascii="Arial Narrow" w:hAnsi="Arial Narrow"/>
                <w:sz w:val="22"/>
                <w:szCs w:val="22"/>
                <w:vertAlign w:val="superscript"/>
              </w:rPr>
              <w:t>23)</w:t>
            </w:r>
            <w:r w:rsidRPr="0079214F">
              <w:rPr>
                <w:rFonts w:ascii="Arial Narrow" w:hAnsi="Arial Narrow"/>
                <w:sz w:val="22"/>
                <w:szCs w:val="22"/>
              </w:rPr>
              <w:t>, z úveru poskytnutého z Environmentálneho fondu</w:t>
            </w:r>
            <w:r w:rsidRPr="0079214F">
              <w:rPr>
                <w:rFonts w:ascii="Arial Narrow" w:hAnsi="Arial Narrow"/>
                <w:sz w:val="22"/>
                <w:szCs w:val="22"/>
                <w:vertAlign w:val="superscript"/>
              </w:rPr>
              <w:t>22a)</w:t>
            </w:r>
            <w:r w:rsidRPr="0079214F">
              <w:rPr>
                <w:rFonts w:ascii="Arial Narrow" w:hAnsi="Arial Narrow"/>
                <w:sz w:val="22"/>
                <w:szCs w:val="22"/>
              </w:rPr>
              <w:t>, záväzky z pôžičky poskytnutej z Fondu na podporu umenia</w:t>
            </w:r>
            <w:r w:rsidRPr="0079214F">
              <w:rPr>
                <w:rFonts w:ascii="Arial Narrow" w:hAnsi="Arial Narrow"/>
                <w:sz w:val="22"/>
                <w:szCs w:val="22"/>
                <w:vertAlign w:val="superscript"/>
              </w:rPr>
              <w:t xml:space="preserve">22b) </w:t>
            </w:r>
            <w:r w:rsidRPr="0079214F">
              <w:rPr>
                <w:rFonts w:ascii="Arial Narrow" w:hAnsi="Arial Narrow"/>
                <w:sz w:val="22"/>
                <w:szCs w:val="22"/>
              </w:rPr>
              <w:t>a záväzky z návratných zdrojov financovania prijatých na zabezpečenie predfinancovania realizácie spoločných programov Slovenskej republiky a Európskej únie, operačných programov spadajúcich do cieľa Európska územná spolupráca a programov financovaných na základe medzinárodných zmlúv o poskytnutí grantu uzatvorených medzi Slovenskou republikou a inými štátmi najviac v sume nenávratného finančného príspevku poskytnutého na základe zmluvy uzatvorenej medzi obcou alebo vyšším územným celkom a orgánom podľa osobitného predpisu</w:t>
            </w:r>
            <w:r w:rsidRPr="0079214F">
              <w:rPr>
                <w:rFonts w:ascii="Arial Narrow" w:hAnsi="Arial Narrow"/>
                <w:sz w:val="22"/>
                <w:szCs w:val="22"/>
                <w:vertAlign w:val="superscript"/>
              </w:rPr>
              <w:t>23aa)</w:t>
            </w:r>
            <w:r w:rsidRPr="0079214F">
              <w:rPr>
                <w:rFonts w:ascii="Arial Narrow" w:hAnsi="Arial Narrow"/>
                <w:sz w:val="22"/>
                <w:szCs w:val="22"/>
              </w:rPr>
              <w:t>; to platí aj, ak obec alebo vyšší územný celok vystupuje v pozícii partnera v súlade s osobitným predpisom</w:t>
            </w:r>
            <w:r w:rsidRPr="0079214F">
              <w:rPr>
                <w:rFonts w:ascii="Arial Narrow" w:hAnsi="Arial Narrow"/>
                <w:sz w:val="22"/>
                <w:szCs w:val="22"/>
                <w:vertAlign w:val="superscript"/>
              </w:rPr>
              <w:t>23aa)</w:t>
            </w:r>
            <w:r w:rsidRPr="0079214F">
              <w:rPr>
                <w:rFonts w:ascii="Arial Narrow" w:hAnsi="Arial Narrow"/>
                <w:sz w:val="22"/>
                <w:szCs w:val="22"/>
              </w:rPr>
              <w:t xml:space="preserve"> rovnako, najviac v sume poskytnutého nenávratného finančného príspevku. Do sumy splátok podľa odseku 6 písm. b) sa nezapočítava suma ich jednorazového predčasného splatenia.</w:t>
            </w: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t xml:space="preserve">(9) Obec a vyšší  územný  celok  sledujú  v  priebehu rozpočtového roka vývoj dlhu a splátok podľa odseku 6. Ak celková suma dlhu obce alebo vyššieho územného celku dosiahne 50 % skutočných bežných príjmov predchádzajúceho rozpočtového roka, obec a vyšší územný celok sú povinní prijať opatrenia uvedené v odsekoch 10 a 11, ktorých cieľom je zníženie celkovej sumy dlhu obce  alebo  vyššieho územného celku.  </w:t>
            </w: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t xml:space="preserve">(10) Ak celková suma dlhu podľa odseku 9 dosiahne 50% a nedosiahne 58%, starosta obce alebo predseda vyššieho územného celku je povinný do 15 dní od zistenia uvedených skutočností vypracovať a predložiť zastupiteľstvu obce alebo zastupiteľstvu vyššieho územného celku informáciu, v ktorej zdôvodní celkovú sumu dlhu obce alebo vyššieho územného celku spolu s návrhom opatrení na jeho zníženie. Obecné zastupiteľstvo alebo zastupiteľstvo vyššieho územného celku musí prerokovať informáciu </w:t>
            </w:r>
            <w:r w:rsidRPr="0079214F">
              <w:rPr>
                <w:rFonts w:ascii="Arial Narrow" w:hAnsi="Arial Narrow"/>
                <w:color w:val="auto"/>
                <w:sz w:val="22"/>
                <w:szCs w:val="22"/>
              </w:rPr>
              <w:lastRenderedPageBreak/>
              <w:t>starostu obce alebo predsedu vyššieho územného celku do 15 dní odo dňa jej predloženia. V lehote do siedmich dní od predloženia informácie obecnému zastupiteľstvu alebo zastupiteľstvu vyššieho územného celku je povinný starosta obce alebo predseda vyššieho územného celku túto skutočnosť písomne oznámiť ministerstvu financií.  </w:t>
            </w: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t>(11) Ak celková suma dlhu podľa odseku 9 dosiahne 58 % a nedosiahne 60 %, okrem realizácie postupov podľa odseku 10, obec a vyšší územný celok sú povinní do konca rozpočtového roka vykonať také zmeny rozpočtu, ktoré zabezpečia jeho vyrovnanosť a schváliť na nasledujúci rozpočtový rok iba vyrovnaný alebo prebytkový rozpočet podľa § 10 ods. 3 písm. a) a b), pričom schodok rozpočtu obce alebo rozpočtu vyššieho územného celku môže vzniknúť len z dôvodu použitia účelovo určených prostriedkov poskytnutých zo štátneho rozpočtu, z rozpočtu Európskej únie alebo na základe osobitného predpisu</w:t>
            </w:r>
            <w:r w:rsidRPr="0079214F">
              <w:rPr>
                <w:rFonts w:ascii="Arial Narrow" w:hAnsi="Arial Narrow"/>
                <w:color w:val="auto"/>
                <w:sz w:val="22"/>
                <w:szCs w:val="22"/>
                <w:vertAlign w:val="superscript"/>
              </w:rPr>
              <w:t>17a</w:t>
            </w:r>
            <w:r w:rsidRPr="0079214F">
              <w:rPr>
                <w:rFonts w:ascii="Arial Narrow" w:hAnsi="Arial Narrow"/>
                <w:color w:val="auto"/>
                <w:sz w:val="22"/>
                <w:szCs w:val="22"/>
              </w:rPr>
              <w:t xml:space="preserve">) nevyčerpaných v minulých rokoch; schodok rozpočtu obce alebo rozpočtu vyššieho územného celku môže vzniknúť rovnako z dôvodu použitia prostriedkov peňažných fondov obce alebo prostriedkov peňažných fondov vyššieho územného celku. </w:t>
            </w: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t>(12) Ak celková suma dlhu podľa odseku 9 dosiahne 60 % a viac, okrem realizácie postupov podľa odsekov 10 a 11, obec a vyšší územný celok sú povinní uplatňovať postupy podľa osobitného predpisu.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Pokuta za prekročenie dlhu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sa ukladá z podielu celkovej sumy dlhu obce alebo vyššieho územného celku ku koncu príslušného rozpočtového roka na skutočných bežných príjmoch predchádzajúceho rozpočtového roka; do celkovej sumy dlhu obce alebo vyššieho územného celku podľa odsekov 7 a 8 sa nezapočítavajú záväzky z prijatia návratných zdrojov financovania podľa § 19 ods. 25 a záväzky obce v nútenej správe alebo vyššieho územného celku v nútenej správe. Ak sa medziročne podiel dlhu obce alebo vyššieho územného celku na skutočných bežných príjmoch predchádzajúceho rozpočtového roka zvýši, pokuta za prekročenie dlhu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sa uloží vo výške 5 % z tohto medziročného zvýšenia. Pokuta za prekročenie dlhu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sa neukladá, ak nepresiahne sumu 40 eur.</w:t>
            </w: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t xml:space="preserve">(13) Povinnosť uplatňovať ustanovenia odsekov 10  a 11 sa nevzťahuje na obdobie 24 mesiacov od prvého </w:t>
            </w: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t xml:space="preserve">mesiaca nasledujúceho  po  mesiaci, v  ktorom  sa uskutočnilo </w:t>
            </w:r>
            <w:r w:rsidRPr="0079214F">
              <w:rPr>
                <w:rFonts w:ascii="Arial Narrow" w:hAnsi="Arial Narrow"/>
                <w:color w:val="auto"/>
                <w:sz w:val="22"/>
                <w:szCs w:val="22"/>
              </w:rPr>
              <w:lastRenderedPageBreak/>
              <w:t xml:space="preserve">ustanovujúce zasadnutie obecného  zastupiteľstva </w:t>
            </w: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t>alebo zastupiteľstva vyššieho územného celku a v prípadoch ustanovených osobitným predpisom.</w:t>
            </w:r>
            <w:r w:rsidRPr="0079214F">
              <w:rPr>
                <w:rFonts w:ascii="Arial Narrow" w:hAnsi="Arial Narrow"/>
                <w:color w:val="auto"/>
                <w:sz w:val="22"/>
                <w:szCs w:val="22"/>
                <w:vertAlign w:val="superscript"/>
              </w:rPr>
              <w:t>23c)</w:t>
            </w:r>
            <w:r w:rsidRPr="0079214F">
              <w:rPr>
                <w:rFonts w:ascii="Arial Narrow" w:hAnsi="Arial Narrow"/>
                <w:color w:val="auto"/>
                <w:sz w:val="22"/>
                <w:szCs w:val="22"/>
              </w:rPr>
              <w:t xml:space="preserve"> </w:t>
            </w:r>
          </w:p>
          <w:p w:rsidR="00B26992" w:rsidRPr="0079214F" w:rsidRDefault="00B26992" w:rsidP="00B26992">
            <w:pPr>
              <w:pStyle w:val="Zkladntext"/>
              <w:jc w:val="both"/>
              <w:rPr>
                <w:rFonts w:ascii="Arial Narrow" w:hAnsi="Arial Narrow"/>
                <w:color w:val="auto"/>
                <w:sz w:val="22"/>
                <w:szCs w:val="22"/>
              </w:rPr>
            </w:pPr>
            <w:r w:rsidRPr="0079214F">
              <w:rPr>
                <w:rFonts w:ascii="Arial Narrow" w:hAnsi="Arial Narrow"/>
                <w:color w:val="auto"/>
                <w:sz w:val="22"/>
                <w:szCs w:val="22"/>
              </w:rPr>
              <w:t xml:space="preserve">(14) Dodržanie podmienok pre prijatie návratných zdrojov financovania podľa odseku 6 preveruje pred ich prijatím hlavný kontrolór obce alebo hlavný kontrolór vyššieho územného celku. Porušenie podmienok pre prijatie návratných zdrojov financovania obcou alebo vyšším územným celkom podľa odseku 6 je hlavný kontrolór obce alebo hlavný kontrolór vyššieho územného celku povinný bezodkladne oznámiť ministerstvu financií. </w:t>
            </w:r>
          </w:p>
          <w:p w:rsidR="00DF4531" w:rsidRPr="0079214F" w:rsidRDefault="00B26992" w:rsidP="00B26992">
            <w:pPr>
              <w:spacing w:before="0" w:beforeAutospacing="0" w:after="0" w:afterAutospacing="0"/>
              <w:rPr>
                <w:rFonts w:ascii="Arial Narrow" w:hAnsi="Arial Narrow"/>
                <w:color w:val="000000"/>
                <w:sz w:val="22"/>
                <w:szCs w:val="22"/>
              </w:rPr>
            </w:pPr>
            <w:r w:rsidRPr="0079214F">
              <w:rPr>
                <w:rFonts w:ascii="Arial Narrow" w:hAnsi="Arial Narrow"/>
                <w:sz w:val="22"/>
                <w:szCs w:val="22"/>
              </w:rPr>
              <w:t>(15) Hlavný kontrolór obce alebo hlavný kontrolór vyššieho územného celku sleduje počas rozpočtového roka stav a vývoj dlhu obce alebo vyššieho územného celku. Dosiahnutie hranice celkovej sumy dlhu podľa odsekov 10 až 12 je hlavný kontrolór obce alebo hlavný kontrolór vyššieho územného celku povinný bezodkladne oznámiť ministerstvu financií.</w:t>
            </w:r>
            <w:r w:rsidRPr="0079214F">
              <w:rPr>
                <w:rFonts w:ascii="Arial Narrow" w:hAnsi="Arial Narrow"/>
                <w:color w:val="000000"/>
                <w:sz w:val="22"/>
                <w:szCs w:val="22"/>
              </w:rPr>
              <w:t xml:space="preserve"> </w:t>
            </w:r>
          </w:p>
          <w:p w:rsidR="00DF4531" w:rsidRPr="0079214F" w:rsidRDefault="00DF4531" w:rsidP="00DF4531">
            <w:pPr>
              <w:spacing w:before="0" w:beforeAutospacing="0" w:after="0" w:afterAutospacing="0"/>
              <w:rPr>
                <w:rFonts w:ascii="Arial Narrow" w:hAnsi="Arial Narrow"/>
                <w:color w:val="000000"/>
                <w:sz w:val="22"/>
                <w:szCs w:val="22"/>
              </w:rPr>
            </w:pPr>
          </w:p>
          <w:p w:rsidR="00AA1873" w:rsidRPr="0079214F" w:rsidRDefault="00AA1873" w:rsidP="00DF4531">
            <w:pPr>
              <w:spacing w:before="0" w:beforeAutospacing="0" w:after="0" w:afterAutospacing="0"/>
              <w:rPr>
                <w:rFonts w:ascii="Arial Narrow" w:hAnsi="Arial Narrow"/>
                <w:color w:val="000000"/>
                <w:sz w:val="22"/>
                <w:szCs w:val="22"/>
              </w:rPr>
            </w:pPr>
          </w:p>
          <w:p w:rsidR="00795FA1" w:rsidRPr="0079214F" w:rsidRDefault="00D07718" w:rsidP="004A550F">
            <w:pPr>
              <w:pStyle w:val="Zkladntext0"/>
              <w:spacing w:before="0" w:beforeAutospacing="0" w:after="0" w:afterAutospacing="0"/>
              <w:rPr>
                <w:rFonts w:ascii="Arial Narrow" w:hAnsi="Arial Narrow"/>
                <w:b/>
                <w:sz w:val="22"/>
                <w:szCs w:val="22"/>
              </w:rPr>
            </w:pPr>
            <w:r w:rsidRPr="0079214F">
              <w:rPr>
                <w:rFonts w:ascii="Arial Narrow" w:hAnsi="Arial Narrow"/>
                <w:b/>
                <w:bCs/>
                <w:sz w:val="22"/>
                <w:szCs w:val="22"/>
              </w:rPr>
              <w:t xml:space="preserve">(2) </w:t>
            </w:r>
            <w:r w:rsidR="00126EC4" w:rsidRPr="0079214F">
              <w:rPr>
                <w:rFonts w:ascii="Arial Narrow" w:hAnsi="Arial Narrow"/>
                <w:b/>
                <w:sz w:val="22"/>
                <w:szCs w:val="22"/>
              </w:rPr>
              <w:t>Súčasťou rozpočtu verejnej správy je limit verejných výdavkov. Rozpočet verejnej správy sa zostavuje a realizuje v súlade s limitom verejných výdavkov na základe scenárov nezmenených politík. V rozpočte verejnej správy sa prihliada na výsledky hodnotenia efektívnosti a účinnosti verejných výdavkov vo vybraných oblastiach (ďalej len „revízia výdavkov“) schválené vládou</w:t>
            </w:r>
            <w:r w:rsidRPr="0079214F">
              <w:rPr>
                <w:rFonts w:ascii="Arial Narrow" w:hAnsi="Arial Narrow"/>
                <w:b/>
                <w:sz w:val="22"/>
                <w:szCs w:val="22"/>
              </w:rPr>
              <w:t>.</w:t>
            </w:r>
          </w:p>
          <w:p w:rsidR="00C80192" w:rsidRPr="0079214F" w:rsidRDefault="00C80192" w:rsidP="00C80192">
            <w:pPr>
              <w:pStyle w:val="Zkladntext0"/>
              <w:spacing w:before="0" w:beforeAutospacing="0" w:after="0" w:afterAutospacing="0"/>
              <w:rPr>
                <w:rFonts w:ascii="Arial Narrow" w:hAnsi="Arial Narrow" w:cs="Arial"/>
                <w:b/>
                <w:sz w:val="22"/>
                <w:szCs w:val="22"/>
              </w:rPr>
            </w:pPr>
            <w:r w:rsidRPr="0079214F">
              <w:rPr>
                <w:rFonts w:ascii="Arial Narrow" w:hAnsi="Arial Narrow" w:cs="Arial"/>
                <w:b/>
                <w:sz w:val="22"/>
                <w:szCs w:val="22"/>
              </w:rPr>
              <w:t xml:space="preserve">(3) </w:t>
            </w:r>
            <w:r w:rsidRPr="0079214F">
              <w:rPr>
                <w:rFonts w:ascii="Arial Narrow" w:hAnsi="Arial Narrow" w:cs="Arial"/>
                <w:sz w:val="22"/>
                <w:szCs w:val="22"/>
              </w:rPr>
              <w:t>Ministerstvo financií predkladá rozpočet verejnej správy na schválenie vláde.</w:t>
            </w:r>
            <w:r w:rsidRPr="0079214F">
              <w:rPr>
                <w:rFonts w:ascii="Arial Narrow" w:hAnsi="Arial Narrow" w:cs="Arial"/>
                <w:b/>
                <w:sz w:val="22"/>
                <w:szCs w:val="22"/>
              </w:rPr>
              <w:t xml:space="preserve"> </w:t>
            </w:r>
            <w:r w:rsidRPr="0079214F">
              <w:rPr>
                <w:rFonts w:ascii="Arial Narrow" w:hAnsi="Arial Narrow" w:cs="Arial"/>
                <w:sz w:val="22"/>
                <w:szCs w:val="22"/>
              </w:rPr>
              <w:t>Vláda predkladá Národnej rade Slovenskej republiky (ďalej len „národná rada“)</w:t>
            </w:r>
            <w:r w:rsidRPr="0079214F">
              <w:rPr>
                <w:rFonts w:ascii="Arial Narrow" w:hAnsi="Arial Narrow" w:cs="Arial"/>
                <w:b/>
                <w:sz w:val="22"/>
                <w:szCs w:val="22"/>
              </w:rPr>
              <w:t xml:space="preserve"> návrh rozpočtu verejnej správy a </w:t>
            </w:r>
            <w:r w:rsidRPr="0079214F">
              <w:rPr>
                <w:rFonts w:ascii="Arial Narrow" w:hAnsi="Arial Narrow" w:cs="Arial"/>
                <w:sz w:val="22"/>
                <w:szCs w:val="22"/>
              </w:rPr>
              <w:t>vládny návrh zákona o štátnom rozpočte na príslušný rozpočtový rok</w:t>
            </w:r>
            <w:r w:rsidRPr="0079214F">
              <w:rPr>
                <w:rFonts w:ascii="Arial Narrow" w:hAnsi="Arial Narrow" w:cs="Arial"/>
                <w:b/>
                <w:sz w:val="22"/>
                <w:szCs w:val="22"/>
              </w:rPr>
              <w:t xml:space="preserve">. </w:t>
            </w:r>
            <w:r w:rsidR="00126EC4" w:rsidRPr="0079214F">
              <w:rPr>
                <w:rFonts w:ascii="Arial Narrow" w:hAnsi="Arial Narrow"/>
                <w:b/>
                <w:sz w:val="22"/>
                <w:szCs w:val="22"/>
              </w:rPr>
              <w:t>Súčasne s návrhom zákona o štátnom rozpočte na príslušný rozpočtový rok schvaľuje národná rada limity verejných výdavkov subjektov verejnej správy a ďalších súčastí rozpočtu verejnej správy rozpočtovaných v rozpočte verejnej správy. Na základe splnomocnenia národnej rady môže vláda pri dodržaní celkového limitu verejných výdavkov upraviť limity verejných výdavkov subjektov verejnej správy a  ďalších súčastí rozpočtu verejnej správy rozpočtovaných v rozpočte verejnej správy</w:t>
            </w:r>
            <w:r w:rsidRPr="0079214F">
              <w:rPr>
                <w:rFonts w:ascii="Arial Narrow" w:hAnsi="Arial Narrow" w:cs="Arial"/>
                <w:b/>
                <w:sz w:val="22"/>
                <w:szCs w:val="22"/>
              </w:rPr>
              <w:t xml:space="preserve">. </w:t>
            </w:r>
          </w:p>
          <w:p w:rsidR="00C80192" w:rsidRPr="0079214F" w:rsidRDefault="00C80192" w:rsidP="00C80192">
            <w:pPr>
              <w:spacing w:before="0" w:beforeAutospacing="0" w:after="0" w:afterAutospacing="0"/>
              <w:rPr>
                <w:rFonts w:ascii="Arial Narrow" w:hAnsi="Arial Narrow"/>
                <w:color w:val="000000"/>
                <w:sz w:val="22"/>
                <w:szCs w:val="22"/>
              </w:rPr>
            </w:pPr>
          </w:p>
          <w:p w:rsidR="00501BCB" w:rsidRPr="0079214F" w:rsidRDefault="007D26A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lastRenderedPageBreak/>
              <w:t>(5) Rozpočet verejnej správy v jednotnej metodike platnej pre Európsku úniu v jednotlivých rozpočtových rokoch tvoria</w:t>
            </w:r>
          </w:p>
          <w:p w:rsidR="00501BCB" w:rsidRPr="0079214F" w:rsidRDefault="007D26A2" w:rsidP="00501BCB">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a) časovo rozlíšené príjmy a časovo rozlíšené výdavky verejnej správy</w:t>
            </w:r>
            <w:r w:rsidR="00CE0A3B" w:rsidRPr="0079214F">
              <w:rPr>
                <w:rFonts w:ascii="Arial Narrow" w:hAnsi="Arial Narrow"/>
                <w:color w:val="000000"/>
                <w:sz w:val="22"/>
                <w:szCs w:val="22"/>
              </w:rPr>
              <w:t xml:space="preserve"> </w:t>
            </w:r>
            <w:r w:rsidR="00CE0A3B" w:rsidRPr="0079214F">
              <w:rPr>
                <w:rFonts w:ascii="Arial Narrow" w:hAnsi="Arial Narrow"/>
                <w:b/>
                <w:color w:val="000000"/>
                <w:sz w:val="22"/>
                <w:szCs w:val="22"/>
              </w:rPr>
              <w:t>vrátane limitu verejných výdavkov</w:t>
            </w:r>
            <w:r w:rsidRPr="0079214F">
              <w:rPr>
                <w:rFonts w:ascii="Arial Narrow" w:hAnsi="Arial Narrow"/>
                <w:color w:val="000000"/>
                <w:sz w:val="22"/>
                <w:szCs w:val="22"/>
              </w:rPr>
              <w:t xml:space="preserve">, </w:t>
            </w:r>
          </w:p>
          <w:p w:rsidR="00501BCB" w:rsidRPr="0079214F" w:rsidRDefault="007D26A2" w:rsidP="00501BCB">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b) rozpočtové vzťahy v rámci verejnej správy a rozpočtové vzťahy k ostatným subjektom, </w:t>
            </w:r>
          </w:p>
          <w:p w:rsidR="007D26A2" w:rsidRPr="0079214F" w:rsidRDefault="007D26A2" w:rsidP="00501BCB">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c) schodok rozpočtu verejnej správy alebo prebytok rozpočtu verejnej správy.</w:t>
            </w:r>
          </w:p>
          <w:p w:rsidR="00501BCB" w:rsidRPr="0079214F" w:rsidRDefault="00501BCB" w:rsidP="00501BCB">
            <w:pPr>
              <w:spacing w:before="0" w:beforeAutospacing="0" w:after="0" w:afterAutospacing="0"/>
              <w:rPr>
                <w:rFonts w:ascii="Arial Narrow" w:hAnsi="Arial Narrow"/>
                <w:color w:val="000000"/>
                <w:sz w:val="22"/>
                <w:szCs w:val="22"/>
              </w:rPr>
            </w:pPr>
          </w:p>
          <w:p w:rsidR="003B2365" w:rsidRPr="0079214F" w:rsidRDefault="003B2365" w:rsidP="00501BCB">
            <w:pPr>
              <w:spacing w:before="0" w:beforeAutospacing="0" w:after="0" w:afterAutospacing="0"/>
              <w:rPr>
                <w:rFonts w:ascii="Arial Narrow" w:hAnsi="Arial Narrow"/>
                <w:color w:val="000000"/>
                <w:sz w:val="22"/>
                <w:szCs w:val="22"/>
              </w:rPr>
            </w:pPr>
          </w:p>
          <w:p w:rsidR="00CE0A3B" w:rsidRPr="0079214F" w:rsidRDefault="00CE0A3B"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(2) Štátny rozpočet na príslušný rozpočtový rok schvaľuje národná rada zákonom o štátnom rozpočte. Zákonom o štátnom rozpočte na príslušný rozpočtový rok sa schvaľuje limit výdavkov štátneho rozpočtu, maximálna výška rozpočtovaného schodku alebo minimálna výška rozpočtovaného prebytku štátneho rozpočtu, ak nie sú príjmy štátneho rozpočtu a výdavky štátneho rozpočtu vyrovnané. V zákone o štátnom rozpočte na príslušný rozpočtový rok sa rozpočtuje aj výška príjmov štátneho rozpočtu, pričom zákon o štátnom rozpočte môže ustanoviť, že niektoré príjmy kapitol sú záväzným ukazovateľom kapitoly. V zákone o štátnom rozpočte na príslušný rozpočtový rok sa rozpočtujú výdavky kapitoly na úhradu nákladov preneseného výkonu štátnej správy obciam a výdavky kapitoly na úhradu nákladov preneseného výkonu štátnej správy vyšším územným celkom ako záväzné ukazovatele štátneho rozpočtu. Podrobné členenie príjmov štátneho rozpočtu a výdavkov štátneho rozpočtu určí zákon o štátnom rozpočte na príslušný rozpočtový rok. Zákonom o štátnom rozpočte na príslušný rozpočtový rok možno splnomocniť vládu na prevzatie úveru v príslušnom rozpočtovom roku.</w:t>
            </w:r>
          </w:p>
          <w:p w:rsidR="00CE0A3B" w:rsidRPr="0079214F" w:rsidRDefault="00CE0A3B" w:rsidP="00C80192">
            <w:pPr>
              <w:spacing w:before="0" w:beforeAutospacing="0" w:after="0" w:afterAutospacing="0"/>
              <w:rPr>
                <w:rFonts w:ascii="Arial Narrow" w:hAnsi="Arial Narrow"/>
                <w:color w:val="000000"/>
                <w:sz w:val="22"/>
                <w:szCs w:val="22"/>
              </w:rPr>
            </w:pPr>
          </w:p>
          <w:p w:rsidR="00AA1873" w:rsidRPr="0079214F" w:rsidRDefault="00AA1873"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b/>
                <w:sz w:val="22"/>
                <w:szCs w:val="22"/>
              </w:rPr>
            </w:pPr>
            <w:r w:rsidRPr="0079214F">
              <w:rPr>
                <w:rStyle w:val="slostrany"/>
                <w:rFonts w:ascii="Arial Narrow" w:hAnsi="Arial Narrow"/>
                <w:b/>
                <w:sz w:val="22"/>
                <w:szCs w:val="22"/>
              </w:rPr>
              <w:t>(6) </w:t>
            </w:r>
            <w:r w:rsidR="00795FA1" w:rsidRPr="0079214F">
              <w:rPr>
                <w:rStyle w:val="slostrany"/>
                <w:rFonts w:ascii="Arial Narrow" w:hAnsi="Arial Narrow"/>
                <w:b/>
                <w:sz w:val="22"/>
                <w:szCs w:val="22"/>
              </w:rPr>
              <w:t xml:space="preserve">Ministerstvo financií zohľadňuje limit verejných výdavkov v štátnom rozpočte, </w:t>
            </w:r>
            <w:r w:rsidR="00795FA1" w:rsidRPr="0079214F">
              <w:rPr>
                <w:rFonts w:ascii="Arial Narrow" w:hAnsi="Arial Narrow"/>
                <w:b/>
                <w:sz w:val="22"/>
                <w:szCs w:val="22"/>
              </w:rPr>
              <w:t xml:space="preserve">oznamuje limity verejných výdavkov správcom kapitol najneskôr do 30 dní od schválenia limitov verejných výdavkov národnou radou podľa § 4 ods. 3 tretej vety </w:t>
            </w:r>
            <w:r w:rsidR="00795FA1" w:rsidRPr="0079214F">
              <w:rPr>
                <w:rStyle w:val="slostrany"/>
                <w:rFonts w:ascii="Arial Narrow" w:hAnsi="Arial Narrow"/>
                <w:b/>
                <w:sz w:val="22"/>
                <w:szCs w:val="22"/>
              </w:rPr>
              <w:t>a zabezpečuje jeho dodržiavanie</w:t>
            </w:r>
            <w:r w:rsidRPr="0079214F">
              <w:rPr>
                <w:rStyle w:val="slostrany"/>
                <w:rFonts w:ascii="Arial Narrow" w:eastAsiaTheme="minorEastAsia" w:hAnsi="Arial Narrow"/>
                <w:b/>
                <w:sz w:val="22"/>
                <w:szCs w:val="22"/>
              </w:rPr>
              <w:t>.</w:t>
            </w:r>
          </w:p>
          <w:p w:rsidR="00C80192" w:rsidRPr="0079214F" w:rsidRDefault="00C80192" w:rsidP="00C80192">
            <w:pPr>
              <w:spacing w:before="0" w:beforeAutospacing="0" w:after="0" w:afterAutospacing="0"/>
              <w:rPr>
                <w:rFonts w:ascii="Arial Narrow" w:hAnsi="Arial Narrow"/>
                <w:color w:val="000000"/>
                <w:sz w:val="22"/>
                <w:szCs w:val="22"/>
              </w:rPr>
            </w:pPr>
          </w:p>
          <w:p w:rsidR="00AA1873" w:rsidRPr="0079214F" w:rsidRDefault="00AA1873" w:rsidP="00C80192">
            <w:pPr>
              <w:spacing w:before="0" w:beforeAutospacing="0" w:after="0" w:afterAutospacing="0"/>
              <w:rPr>
                <w:rFonts w:ascii="Arial Narrow" w:hAnsi="Arial Narrow"/>
                <w:color w:val="000000"/>
                <w:sz w:val="22"/>
                <w:szCs w:val="22"/>
              </w:rPr>
            </w:pPr>
          </w:p>
          <w:p w:rsidR="00E7230C" w:rsidRPr="0079214F" w:rsidRDefault="00CE0A3B" w:rsidP="00501BCB">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lastRenderedPageBreak/>
              <w:t>(7) Schodok štátneho rozpočtu schválený zákonom o štátnom rozpočte na príslušný rozpočtový rok možno v príslušnom rozpočtovom roku prekročiť o kladný rozdiel medzi sumou prostriedkov viazaných v predchádzajúcom rozpočtovom roku podľa odseku 6, použitých v príslušnom rozpočtovom roku, a sumou prostriedkov viazaných v príslušnom rozpočtovom roku podľa odseku 6, určených na použitie v nasledujúcom rozpočtovom roku. Schodok štátneho rozpočtu schválený zákonom o štátnom rozpočte na príslušný rozpočtový rok možno prekročiť aj o záporný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w:t>
            </w:r>
            <w:r w:rsidR="00501BCB" w:rsidRPr="0079214F">
              <w:rPr>
                <w:rFonts w:ascii="Arial Narrow" w:hAnsi="Arial Narrow"/>
                <w:color w:val="000000"/>
                <w:sz w:val="22"/>
                <w:szCs w:val="22"/>
              </w:rPr>
              <w:t xml:space="preserve"> </w:t>
            </w:r>
          </w:p>
          <w:p w:rsidR="00CE0A3B" w:rsidRPr="0079214F" w:rsidRDefault="00CE0A3B" w:rsidP="00501BCB">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(8) Schodok štátneho rozpočtu schválený zákonom o štátnom rozpočte na príslušný rozpočtový rok sa znižuje v príslušnom rozpočtovom roku o záporný rozdiel medzi sumou prostriedkov viazaných v predchádzajúcom rozpočtovom roku podľa odseku 6, použitých v príslušnom rozpočtovom roku, a sumou prostriedkov viazaných v príslušnom rozpočtovom roku podľa odseku 6, určených na použitie v nasledujúcom rozpočtovom roku. Schodok štátneho rozpočtu schválený zákonom o štátnom rozpočte na príslušný rozpočtový rok sa znižuje aj o kladný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w:t>
            </w:r>
          </w:p>
          <w:p w:rsidR="00C80192" w:rsidRPr="0079214F" w:rsidRDefault="00C80192" w:rsidP="00501BCB">
            <w:pPr>
              <w:spacing w:before="0" w:beforeAutospacing="0" w:after="0" w:afterAutospacing="0"/>
              <w:rPr>
                <w:rFonts w:ascii="Arial Narrow" w:hAnsi="Arial Narrow"/>
                <w:color w:val="000000"/>
                <w:sz w:val="22"/>
                <w:szCs w:val="22"/>
              </w:rPr>
            </w:pPr>
          </w:p>
          <w:p w:rsidR="00AA1873" w:rsidRPr="0079214F" w:rsidRDefault="00AA1873" w:rsidP="00501BCB">
            <w:pPr>
              <w:spacing w:before="0" w:beforeAutospacing="0" w:after="0" w:afterAutospacing="0"/>
              <w:rPr>
                <w:rFonts w:ascii="Arial Narrow" w:hAnsi="Arial Narrow"/>
                <w:color w:val="000000"/>
                <w:sz w:val="22"/>
                <w:szCs w:val="22"/>
              </w:rPr>
            </w:pPr>
          </w:p>
          <w:p w:rsidR="00CE0A3B" w:rsidRPr="0079214F" w:rsidRDefault="00F115CD" w:rsidP="00501BCB">
            <w:pPr>
              <w:spacing w:before="0" w:beforeAutospacing="0" w:after="0" w:afterAutospacing="0"/>
              <w:rPr>
                <w:rFonts w:ascii="Arial Narrow" w:hAnsi="Arial Narrow"/>
                <w:sz w:val="22"/>
                <w:szCs w:val="22"/>
              </w:rPr>
            </w:pPr>
            <w:r w:rsidRPr="0079214F">
              <w:rPr>
                <w:rFonts w:ascii="Arial Narrow" w:hAnsi="Arial Narrow"/>
                <w:color w:val="000000"/>
                <w:sz w:val="22"/>
                <w:szCs w:val="22"/>
              </w:rPr>
              <w:t>(</w:t>
            </w:r>
            <w:r w:rsidR="00CE0A3B" w:rsidRPr="0079214F">
              <w:rPr>
                <w:rFonts w:ascii="Arial Narrow" w:hAnsi="Arial Narrow"/>
                <w:color w:val="000000"/>
                <w:sz w:val="22"/>
                <w:szCs w:val="22"/>
              </w:rPr>
              <w:t xml:space="preserve">2) Rozpočtové hospodárenie Slovenskej republiky a vzťahy medzi štátom a inými subjektmi sa počas rozpočtového provizória spravujú zákonom o štátnom rozpočte na predchádzajúci rozpočtový rok. Výdavky štátneho rozpočtu v každom kalendárnom mesiaci počas rozpočtového provizória nesmú prekročiť jednu dvanástinu celkových výdavkov štátneho rozpočtu schválených zákonom o štátnom rozpočte na predchádzajúci rozpočtový rok a výdavkov nepoužitých a viazaných v predchádzajúcom rozpočtovom roku v súlade s § 8 ods. 6 s výnimkami uvedenými v </w:t>
            </w:r>
            <w:r w:rsidR="00CE0A3B" w:rsidRPr="0079214F">
              <w:rPr>
                <w:rFonts w:ascii="Arial Narrow" w:hAnsi="Arial Narrow"/>
                <w:color w:val="000000"/>
                <w:sz w:val="22"/>
                <w:szCs w:val="22"/>
              </w:rPr>
              <w:lastRenderedPageBreak/>
              <w:t>odseku 3, pričom minister financií určí záväzné ukazovatele štátneho rozpočtu.</w:t>
            </w:r>
          </w:p>
          <w:p w:rsidR="00CE0A3B" w:rsidRPr="0079214F" w:rsidRDefault="00CE0A3B" w:rsidP="00501BCB">
            <w:pPr>
              <w:spacing w:before="0" w:beforeAutospacing="0" w:after="0" w:afterAutospacing="0"/>
              <w:rPr>
                <w:rFonts w:ascii="Arial Narrow" w:hAnsi="Arial Narrow"/>
                <w:sz w:val="22"/>
                <w:szCs w:val="22"/>
              </w:rPr>
            </w:pPr>
          </w:p>
          <w:p w:rsidR="00AA1873" w:rsidRPr="0079214F" w:rsidRDefault="00AA1873" w:rsidP="00501BCB">
            <w:pPr>
              <w:spacing w:before="0" w:beforeAutospacing="0" w:after="0" w:afterAutospacing="0"/>
              <w:rPr>
                <w:rFonts w:ascii="Arial Narrow" w:hAnsi="Arial Narrow"/>
                <w:sz w:val="22"/>
                <w:szCs w:val="22"/>
              </w:rPr>
            </w:pPr>
          </w:p>
          <w:p w:rsidR="00556686" w:rsidRPr="0079214F" w:rsidRDefault="00CE0A3B" w:rsidP="005446D4">
            <w:pPr>
              <w:spacing w:before="0" w:beforeAutospacing="0" w:after="0" w:afterAutospacing="0"/>
              <w:rPr>
                <w:rFonts w:ascii="Arial Narrow" w:hAnsi="Arial Narrow"/>
                <w:b/>
                <w:sz w:val="22"/>
                <w:szCs w:val="22"/>
              </w:rPr>
            </w:pPr>
            <w:r w:rsidRPr="0079214F">
              <w:rPr>
                <w:rFonts w:ascii="Arial Narrow" w:hAnsi="Arial Narrow"/>
                <w:color w:val="000000"/>
                <w:sz w:val="22"/>
                <w:szCs w:val="22"/>
              </w:rPr>
              <w:t>(5) Rozpočtová organizácia je povinná vo svojom rozpočte viazať rozpočtové prostriedky, ak</w:t>
            </w:r>
            <w:r w:rsidRPr="0079214F">
              <w:rPr>
                <w:rFonts w:ascii="Arial Narrow" w:hAnsi="Arial Narrow"/>
                <w:color w:val="000000"/>
                <w:sz w:val="22"/>
                <w:szCs w:val="22"/>
              </w:rPr>
              <w:br/>
              <w:t>b) neplní rozpočtované príjmy; ak vyrovnanie úbytku príjmov nemôže rozpočtová organizácia zabezpečiť viazaním zodpovedajúcej časti výdavkov, rozpočtová organizácia dohodne spôsob náhrady úbytku príjmov so svojím zriaďovateľom.</w:t>
            </w:r>
          </w:p>
        </w:tc>
        <w:tc>
          <w:tcPr>
            <w:tcW w:w="425" w:type="dxa"/>
            <w:tcBorders>
              <w:top w:val="single" w:sz="4" w:space="0" w:color="auto"/>
              <w:left w:val="single" w:sz="4" w:space="0" w:color="auto"/>
              <w:bottom w:val="single" w:sz="4" w:space="0" w:color="auto"/>
              <w:right w:val="single" w:sz="4" w:space="0" w:color="auto"/>
            </w:tcBorders>
          </w:tcPr>
          <w:p w:rsidR="00162F39" w:rsidRPr="0079214F" w:rsidRDefault="00212E60">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126EC4" w:rsidRPr="0079214F" w:rsidRDefault="00126EC4">
            <w:pPr>
              <w:autoSpaceDE w:val="0"/>
              <w:autoSpaceDN w:val="0"/>
              <w:spacing w:before="0" w:beforeAutospacing="0" w:after="0" w:afterAutospacing="0"/>
              <w:jc w:val="center"/>
              <w:rPr>
                <w:rFonts w:ascii="Arial Narrow" w:hAnsi="Arial Narrow"/>
                <w:sz w:val="22"/>
                <w:szCs w:val="22"/>
              </w:rPr>
            </w:pPr>
          </w:p>
          <w:p w:rsidR="00126EC4" w:rsidRPr="0079214F" w:rsidRDefault="00126EC4">
            <w:pPr>
              <w:autoSpaceDE w:val="0"/>
              <w:autoSpaceDN w:val="0"/>
              <w:spacing w:before="0" w:beforeAutospacing="0" w:after="0" w:afterAutospacing="0"/>
              <w:jc w:val="center"/>
              <w:rPr>
                <w:rFonts w:ascii="Arial Narrow" w:hAnsi="Arial Narrow"/>
                <w:sz w:val="22"/>
                <w:szCs w:val="22"/>
              </w:rPr>
            </w:pPr>
          </w:p>
          <w:p w:rsidR="00126EC4" w:rsidRPr="0079214F" w:rsidRDefault="00126EC4">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126EC4" w:rsidRPr="0079214F" w:rsidRDefault="00126EC4">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p w:rsidR="00386669" w:rsidRPr="0079214F" w:rsidRDefault="00386669">
            <w:pPr>
              <w:autoSpaceDE w:val="0"/>
              <w:autoSpaceDN w:val="0"/>
              <w:spacing w:before="0" w:beforeAutospacing="0" w:after="0" w:afterAutospacing="0"/>
              <w:jc w:val="center"/>
              <w:rPr>
                <w:rFonts w:ascii="Arial Narrow" w:hAnsi="Arial Narrow"/>
                <w:sz w:val="22"/>
                <w:szCs w:val="22"/>
              </w:rPr>
            </w:pPr>
          </w:p>
        </w:tc>
        <w:tc>
          <w:tcPr>
            <w:tcW w:w="634" w:type="dxa"/>
            <w:tcBorders>
              <w:top w:val="single" w:sz="4" w:space="0" w:color="auto"/>
              <w:left w:val="single" w:sz="4" w:space="0" w:color="auto"/>
              <w:bottom w:val="single" w:sz="4" w:space="0" w:color="auto"/>
              <w:right w:val="single" w:sz="12" w:space="0" w:color="auto"/>
            </w:tcBorders>
          </w:tcPr>
          <w:p w:rsidR="00162F39" w:rsidRPr="0079214F" w:rsidRDefault="00162F39">
            <w:pPr>
              <w:pStyle w:val="Nadpis1"/>
              <w:rPr>
                <w:rFonts w:ascii="Arial Narrow" w:hAnsi="Arial Narrow"/>
                <w:b w:val="0"/>
                <w:bCs w:val="0"/>
                <w:sz w:val="22"/>
                <w:szCs w:val="22"/>
              </w:rPr>
            </w:pPr>
          </w:p>
        </w:tc>
      </w:tr>
      <w:tr w:rsidR="00C80192" w:rsidRPr="0079214F" w:rsidTr="00926E0B">
        <w:tc>
          <w:tcPr>
            <w:tcW w:w="540" w:type="dxa"/>
            <w:tcBorders>
              <w:top w:val="single" w:sz="4" w:space="0" w:color="auto"/>
              <w:left w:val="single" w:sz="12" w:space="0" w:color="auto"/>
              <w:bottom w:val="single" w:sz="4" w:space="0" w:color="auto"/>
              <w:right w:val="single" w:sz="4"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lastRenderedPageBreak/>
              <w:t>Čl. 6 O 1</w:t>
            </w:r>
          </w:p>
        </w:tc>
        <w:tc>
          <w:tcPr>
            <w:tcW w:w="6946" w:type="dxa"/>
            <w:tcBorders>
              <w:top w:val="single" w:sz="4" w:space="0" w:color="auto"/>
              <w:left w:val="single" w:sz="4" w:space="0" w:color="auto"/>
              <w:bottom w:val="single" w:sz="4" w:space="0" w:color="auto"/>
              <w:right w:val="single" w:sz="4" w:space="0" w:color="auto"/>
            </w:tcBorders>
          </w:tcPr>
          <w:p w:rsidR="00C80192" w:rsidRPr="0079214F" w:rsidRDefault="00C80192" w:rsidP="00C80192">
            <w:pPr>
              <w:shd w:val="clear" w:color="auto" w:fill="FFFFFF"/>
              <w:spacing w:before="120" w:beforeAutospacing="0" w:after="0" w:afterAutospacing="0"/>
              <w:jc w:val="both"/>
              <w:rPr>
                <w:rFonts w:ascii="Arial Narrow" w:hAnsi="Arial Narrow"/>
              </w:rPr>
            </w:pPr>
            <w:r w:rsidRPr="0079214F">
              <w:rPr>
                <w:rFonts w:ascii="Arial Narrow" w:hAnsi="Arial Narrow"/>
                <w:sz w:val="22"/>
                <w:szCs w:val="22"/>
              </w:rPr>
              <w:t>1.   Bez toho, aby boli dotknuté ustanovenia ZFEÚ týkajúce sa rámca Únie pre rozpočtový dohľad, numerické fiškálne pravidlá špecifické pre jednotlivé štáty obsahujú špecifikácie týchto prvkov:</w:t>
            </w:r>
          </w:p>
          <w:tbl>
            <w:tblPr>
              <w:tblW w:w="5000" w:type="pct"/>
              <w:tblLayout w:type="fixed"/>
              <w:tblCellMar>
                <w:left w:w="0" w:type="dxa"/>
                <w:right w:w="0" w:type="dxa"/>
              </w:tblCellMar>
              <w:tblLook w:val="04A0" w:firstRow="1" w:lastRow="0" w:firstColumn="1" w:lastColumn="0" w:noHBand="0" w:noVBand="1"/>
            </w:tblPr>
            <w:tblGrid>
              <w:gridCol w:w="270"/>
              <w:gridCol w:w="6590"/>
            </w:tblGrid>
            <w:tr w:rsidR="00C80192" w:rsidRPr="0079214F" w:rsidTr="00FB5103">
              <w:tc>
                <w:tcPr>
                  <w:tcW w:w="364" w:type="dxa"/>
                  <w:tcBorders>
                    <w:top w:val="nil"/>
                    <w:left w:val="nil"/>
                    <w:bottom w:val="nil"/>
                    <w:right w:val="nil"/>
                  </w:tcBorders>
                  <w:shd w:val="clear" w:color="auto" w:fill="FFFFFF"/>
                  <w:hideMark/>
                </w:tcPr>
                <w:p w:rsidR="00C80192" w:rsidRPr="0079214F" w:rsidRDefault="00C80192" w:rsidP="00C80192">
                  <w:pPr>
                    <w:spacing w:before="120" w:beforeAutospacing="0" w:after="0" w:afterAutospacing="0"/>
                    <w:jc w:val="both"/>
                    <w:rPr>
                      <w:rFonts w:ascii="Arial Narrow" w:hAnsi="Arial Narrow"/>
                    </w:rPr>
                  </w:pPr>
                  <w:r w:rsidRPr="0079214F">
                    <w:rPr>
                      <w:rFonts w:ascii="Arial Narrow" w:hAnsi="Arial Narrow"/>
                      <w:sz w:val="22"/>
                      <w:szCs w:val="22"/>
                    </w:rPr>
                    <w:t>a)</w:t>
                  </w:r>
                </w:p>
              </w:tc>
              <w:tc>
                <w:tcPr>
                  <w:tcW w:w="9042" w:type="dxa"/>
                  <w:tcBorders>
                    <w:top w:val="nil"/>
                    <w:left w:val="nil"/>
                    <w:bottom w:val="nil"/>
                    <w:right w:val="nil"/>
                  </w:tcBorders>
                  <w:shd w:val="clear" w:color="auto" w:fill="FFFFFF"/>
                  <w:hideMark/>
                </w:tcPr>
                <w:p w:rsidR="00C80192" w:rsidRPr="0079214F" w:rsidRDefault="00C80192" w:rsidP="00C80192">
                  <w:pPr>
                    <w:spacing w:before="120" w:beforeAutospacing="0" w:after="0" w:afterAutospacing="0"/>
                    <w:jc w:val="both"/>
                    <w:rPr>
                      <w:rFonts w:ascii="Arial Narrow" w:hAnsi="Arial Narrow"/>
                    </w:rPr>
                  </w:pPr>
                  <w:r w:rsidRPr="0079214F">
                    <w:rPr>
                      <w:rFonts w:ascii="Arial Narrow" w:hAnsi="Arial Narrow"/>
                      <w:sz w:val="22"/>
                      <w:szCs w:val="22"/>
                    </w:rPr>
                    <w:t>vymedzenie cieľa a rozsah pôsobnosti pravidiel;</w:t>
                  </w:r>
                </w:p>
              </w:tc>
            </w:tr>
          </w:tbl>
          <w:p w:rsidR="00C80192" w:rsidRPr="0079214F" w:rsidRDefault="00C80192" w:rsidP="00C80192">
            <w:pPr>
              <w:spacing w:before="0" w:beforeAutospacing="0" w:after="0" w:afterAutospacing="0"/>
              <w:rPr>
                <w:rFonts w:ascii="Arial Narrow" w:hAnsi="Arial Narrow"/>
                <w:vanish/>
              </w:rPr>
            </w:pPr>
          </w:p>
          <w:tbl>
            <w:tblPr>
              <w:tblW w:w="5000" w:type="pct"/>
              <w:tblLayout w:type="fixed"/>
              <w:tblCellMar>
                <w:left w:w="0" w:type="dxa"/>
                <w:right w:w="0" w:type="dxa"/>
              </w:tblCellMar>
              <w:tblLook w:val="04A0" w:firstRow="1" w:lastRow="0" w:firstColumn="1" w:lastColumn="0" w:noHBand="0" w:noVBand="1"/>
            </w:tblPr>
            <w:tblGrid>
              <w:gridCol w:w="169"/>
              <w:gridCol w:w="6691"/>
            </w:tblGrid>
            <w:tr w:rsidR="00C80192" w:rsidRPr="0079214F" w:rsidTr="00FB5103">
              <w:tc>
                <w:tcPr>
                  <w:tcW w:w="225" w:type="dxa"/>
                  <w:tcBorders>
                    <w:top w:val="nil"/>
                    <w:left w:val="nil"/>
                    <w:bottom w:val="nil"/>
                    <w:right w:val="nil"/>
                  </w:tcBorders>
                  <w:shd w:val="clear" w:color="auto" w:fill="FFFFFF"/>
                  <w:hideMark/>
                </w:tcPr>
                <w:p w:rsidR="00C80192" w:rsidRPr="0079214F" w:rsidRDefault="00C80192" w:rsidP="00C80192">
                  <w:pPr>
                    <w:spacing w:before="120" w:beforeAutospacing="0" w:after="0" w:afterAutospacing="0"/>
                    <w:jc w:val="both"/>
                    <w:rPr>
                      <w:rFonts w:ascii="Arial Narrow" w:hAnsi="Arial Narrow"/>
                    </w:rPr>
                  </w:pPr>
                  <w:r w:rsidRPr="0079214F">
                    <w:rPr>
                      <w:rFonts w:ascii="Arial Narrow" w:hAnsi="Arial Narrow"/>
                      <w:sz w:val="22"/>
                      <w:szCs w:val="22"/>
                    </w:rPr>
                    <w:t>b)</w:t>
                  </w:r>
                </w:p>
              </w:tc>
              <w:tc>
                <w:tcPr>
                  <w:tcW w:w="9181" w:type="dxa"/>
                  <w:tcBorders>
                    <w:top w:val="nil"/>
                    <w:left w:val="nil"/>
                    <w:bottom w:val="nil"/>
                    <w:right w:val="nil"/>
                  </w:tcBorders>
                  <w:shd w:val="clear" w:color="auto" w:fill="FFFFFF"/>
                  <w:hideMark/>
                </w:tcPr>
                <w:p w:rsidR="00C80192" w:rsidRPr="0079214F" w:rsidRDefault="00C80192" w:rsidP="00C80192">
                  <w:pPr>
                    <w:spacing w:before="120" w:beforeAutospacing="0" w:after="0" w:afterAutospacing="0"/>
                    <w:jc w:val="both"/>
                    <w:rPr>
                      <w:rFonts w:ascii="Arial Narrow" w:hAnsi="Arial Narrow"/>
                    </w:rPr>
                  </w:pPr>
                  <w:r w:rsidRPr="0079214F">
                    <w:rPr>
                      <w:rFonts w:ascii="Arial Narrow" w:hAnsi="Arial Narrow"/>
                      <w:sz w:val="22"/>
                      <w:szCs w:val="22"/>
                    </w:rPr>
                    <w:t>účinné a včasné monitorovanie dodržiavania pravidiel založené na spoľahlivej a nezávislej analýze, ktorú vykonávajú nezávislé orgány alebo orgány s funkčnou nezávislosťou od fiškálnych orgánov členských štátov;</w:t>
                  </w:r>
                </w:p>
              </w:tc>
            </w:tr>
          </w:tbl>
          <w:p w:rsidR="00C80192" w:rsidRPr="0079214F" w:rsidRDefault="00C80192" w:rsidP="00C80192">
            <w:pPr>
              <w:spacing w:before="0" w:beforeAutospacing="0" w:after="0" w:afterAutospacing="0"/>
              <w:rPr>
                <w:rFonts w:ascii="Arial Narrow" w:hAnsi="Arial Narrow"/>
                <w:vanish/>
              </w:rPr>
            </w:pPr>
          </w:p>
          <w:tbl>
            <w:tblPr>
              <w:tblW w:w="5000" w:type="pct"/>
              <w:tblLayout w:type="fixed"/>
              <w:tblCellMar>
                <w:left w:w="0" w:type="dxa"/>
                <w:right w:w="0" w:type="dxa"/>
              </w:tblCellMar>
              <w:tblLook w:val="04A0" w:firstRow="1" w:lastRow="0" w:firstColumn="1" w:lastColumn="0" w:noHBand="0" w:noVBand="1"/>
            </w:tblPr>
            <w:tblGrid>
              <w:gridCol w:w="310"/>
              <w:gridCol w:w="6550"/>
            </w:tblGrid>
            <w:tr w:rsidR="00C80192" w:rsidRPr="0079214F" w:rsidTr="00FB5103">
              <w:tc>
                <w:tcPr>
                  <w:tcW w:w="418" w:type="dxa"/>
                  <w:tcBorders>
                    <w:top w:val="nil"/>
                    <w:left w:val="nil"/>
                    <w:bottom w:val="nil"/>
                    <w:right w:val="nil"/>
                  </w:tcBorders>
                  <w:shd w:val="clear" w:color="auto" w:fill="FFFFFF"/>
                  <w:hideMark/>
                </w:tcPr>
                <w:p w:rsidR="00C80192" w:rsidRPr="0079214F" w:rsidRDefault="00C80192" w:rsidP="00C80192">
                  <w:pPr>
                    <w:spacing w:before="120" w:beforeAutospacing="0" w:after="0" w:afterAutospacing="0"/>
                    <w:jc w:val="both"/>
                    <w:rPr>
                      <w:rFonts w:ascii="Arial Narrow" w:hAnsi="Arial Narrow"/>
                    </w:rPr>
                  </w:pPr>
                  <w:r w:rsidRPr="0079214F">
                    <w:rPr>
                      <w:rFonts w:ascii="Arial Narrow" w:hAnsi="Arial Narrow"/>
                      <w:sz w:val="22"/>
                      <w:szCs w:val="22"/>
                    </w:rPr>
                    <w:t>c)</w:t>
                  </w:r>
                </w:p>
              </w:tc>
              <w:tc>
                <w:tcPr>
                  <w:tcW w:w="8988" w:type="dxa"/>
                  <w:tcBorders>
                    <w:top w:val="nil"/>
                    <w:left w:val="nil"/>
                    <w:bottom w:val="nil"/>
                    <w:right w:val="nil"/>
                  </w:tcBorders>
                  <w:shd w:val="clear" w:color="auto" w:fill="FFFFFF"/>
                  <w:hideMark/>
                </w:tcPr>
                <w:p w:rsidR="00C80192" w:rsidRPr="0079214F" w:rsidRDefault="00C80192" w:rsidP="00C80192">
                  <w:pPr>
                    <w:spacing w:before="120" w:beforeAutospacing="0" w:after="0" w:afterAutospacing="0"/>
                    <w:jc w:val="both"/>
                    <w:rPr>
                      <w:rFonts w:ascii="Arial Narrow" w:hAnsi="Arial Narrow"/>
                    </w:rPr>
                  </w:pPr>
                  <w:r w:rsidRPr="0079214F">
                    <w:rPr>
                      <w:rFonts w:ascii="Arial Narrow" w:hAnsi="Arial Narrow"/>
                      <w:sz w:val="22"/>
                      <w:szCs w:val="22"/>
                    </w:rPr>
                    <w:t>následky v prípade nedodržania pravidiel.</w:t>
                  </w:r>
                </w:p>
              </w:tc>
            </w:tr>
          </w:tbl>
          <w:p w:rsidR="00C80192" w:rsidRPr="0079214F" w:rsidRDefault="00C80192" w:rsidP="00C80192">
            <w:pPr>
              <w:shd w:val="clear" w:color="auto" w:fill="FFFFFF"/>
              <w:spacing w:before="120" w:beforeAutospacing="0" w:after="0" w:afterAutospacing="0"/>
              <w:jc w:val="both"/>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493/2011</w:t>
            </w: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3B2365" w:rsidRPr="0079214F" w:rsidRDefault="003B2365" w:rsidP="00C80192">
            <w:pPr>
              <w:autoSpaceDE w:val="0"/>
              <w:autoSpaceDN w:val="0"/>
              <w:spacing w:before="0" w:beforeAutospacing="0" w:after="0" w:afterAutospacing="0"/>
              <w:jc w:val="center"/>
              <w:rPr>
                <w:rFonts w:ascii="Arial Narrow" w:hAnsi="Arial Narrow"/>
                <w:bCs/>
                <w:sz w:val="22"/>
                <w:szCs w:val="22"/>
              </w:rPr>
            </w:pPr>
          </w:p>
          <w:p w:rsidR="003B2365" w:rsidRPr="0079214F" w:rsidRDefault="003B2365" w:rsidP="00C80192">
            <w:pPr>
              <w:autoSpaceDE w:val="0"/>
              <w:autoSpaceDN w:val="0"/>
              <w:spacing w:before="0" w:beforeAutospacing="0" w:after="0" w:afterAutospacing="0"/>
              <w:jc w:val="center"/>
              <w:rPr>
                <w:rFonts w:ascii="Arial Narrow" w:hAnsi="Arial Narrow"/>
                <w:bCs/>
                <w:sz w:val="22"/>
                <w:szCs w:val="22"/>
              </w:rPr>
            </w:pPr>
          </w:p>
          <w:p w:rsidR="003B2365" w:rsidRPr="0079214F" w:rsidRDefault="003B2365"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583/2004</w:t>
            </w:r>
          </w:p>
          <w:p w:rsidR="002F7416" w:rsidRPr="0079214F" w:rsidRDefault="002F7416"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5446D4" w:rsidRPr="0079214F" w:rsidRDefault="005446D4"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913DD3"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 a</w:t>
            </w:r>
            <w:r w:rsidRPr="0079214F">
              <w:rPr>
                <w:rFonts w:ascii="Arial Narrow" w:hAnsi="Arial Narrow"/>
                <w:b/>
                <w:bCs/>
                <w:sz w:val="22"/>
                <w:szCs w:val="22"/>
              </w:rPr>
              <w:t xml:space="preserve"> </w:t>
            </w:r>
            <w:r w:rsidR="00C80192" w:rsidRPr="0079214F">
              <w:rPr>
                <w:rFonts w:ascii="Arial Narrow" w:hAnsi="Arial Narrow"/>
                <w:b/>
                <w:bCs/>
                <w:sz w:val="22"/>
                <w:szCs w:val="22"/>
              </w:rPr>
              <w:t>návrh zákona čl. I</w:t>
            </w: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Cs/>
                <w:sz w:val="22"/>
                <w:szCs w:val="22"/>
              </w:rPr>
            </w:pPr>
          </w:p>
          <w:p w:rsidR="003B2365" w:rsidRPr="0079214F" w:rsidRDefault="003B2365"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 xml:space="preserve">523/2004 a </w:t>
            </w:r>
            <w:r w:rsidRPr="0079214F">
              <w:rPr>
                <w:rFonts w:ascii="Arial Narrow" w:hAnsi="Arial Narrow"/>
                <w:b/>
                <w:bCs/>
                <w:sz w:val="22"/>
                <w:szCs w:val="22"/>
              </w:rPr>
              <w:t>návrh zákona čl. I</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
                <w:bCs/>
                <w:sz w:val="22"/>
                <w:szCs w:val="22"/>
              </w:rPr>
              <w:t>návrh zákona čl. I</w:t>
            </w: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Cs/>
                <w:sz w:val="22"/>
                <w:szCs w:val="22"/>
              </w:rPr>
            </w:pPr>
          </w:p>
          <w:p w:rsidR="005446D4" w:rsidRPr="0079214F" w:rsidRDefault="005446D4"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sz w:val="22"/>
                <w:szCs w:val="22"/>
              </w:rPr>
            </w:pPr>
          </w:p>
        </w:tc>
        <w:tc>
          <w:tcPr>
            <w:tcW w:w="708" w:type="dxa"/>
            <w:tcBorders>
              <w:top w:val="single" w:sz="4" w:space="0" w:color="auto"/>
              <w:left w:val="single" w:sz="4" w:space="0" w:color="auto"/>
              <w:bottom w:val="single" w:sz="4" w:space="0" w:color="auto"/>
              <w:right w:val="single" w:sz="4" w:space="0" w:color="auto"/>
            </w:tcBorders>
          </w:tcPr>
          <w:p w:rsidR="002F7416" w:rsidRPr="0079214F" w:rsidRDefault="002F7416" w:rsidP="00C80192">
            <w:pPr>
              <w:pStyle w:val="Normlny0"/>
              <w:jc w:val="center"/>
              <w:rPr>
                <w:rFonts w:ascii="Arial Narrow" w:hAnsi="Arial Narrow"/>
                <w:sz w:val="22"/>
                <w:szCs w:val="22"/>
              </w:rPr>
            </w:pPr>
            <w:r w:rsidRPr="0079214F">
              <w:rPr>
                <w:rFonts w:ascii="Arial Narrow" w:hAnsi="Arial Narrow"/>
                <w:sz w:val="22"/>
                <w:szCs w:val="22"/>
              </w:rPr>
              <w:lastRenderedPageBreak/>
              <w:t>Čl. 5, 6, 11, 1</w:t>
            </w:r>
            <w:r w:rsidR="00913DD3" w:rsidRPr="0079214F">
              <w:rPr>
                <w:rFonts w:ascii="Arial Narrow" w:hAnsi="Arial Narrow"/>
                <w:sz w:val="22"/>
                <w:szCs w:val="22"/>
              </w:rPr>
              <w:t>3</w:t>
            </w: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3B2365" w:rsidRPr="0079214F" w:rsidRDefault="003B2365" w:rsidP="00C80192">
            <w:pPr>
              <w:pStyle w:val="Normlny0"/>
              <w:jc w:val="center"/>
              <w:rPr>
                <w:rFonts w:ascii="Arial Narrow" w:hAnsi="Arial Narrow"/>
                <w:sz w:val="22"/>
                <w:szCs w:val="22"/>
              </w:rPr>
            </w:pPr>
          </w:p>
          <w:p w:rsidR="003B2365" w:rsidRPr="0079214F" w:rsidRDefault="003B2365" w:rsidP="00C80192">
            <w:pPr>
              <w:pStyle w:val="Normlny0"/>
              <w:jc w:val="center"/>
              <w:rPr>
                <w:rFonts w:ascii="Arial Narrow" w:hAnsi="Arial Narrow"/>
                <w:sz w:val="22"/>
                <w:szCs w:val="22"/>
              </w:rPr>
            </w:pPr>
          </w:p>
          <w:p w:rsidR="003B2365" w:rsidRPr="0079214F" w:rsidRDefault="003B2365"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2F7416" w:rsidRPr="0079214F" w:rsidRDefault="001B2D22" w:rsidP="003B2365">
            <w:pPr>
              <w:pStyle w:val="Normlny0"/>
              <w:jc w:val="center"/>
              <w:rPr>
                <w:rFonts w:ascii="Arial Narrow" w:hAnsi="Arial Narrow"/>
                <w:sz w:val="22"/>
                <w:szCs w:val="22"/>
              </w:rPr>
            </w:pPr>
            <w:r w:rsidRPr="0079214F">
              <w:rPr>
                <w:rFonts w:ascii="Arial Narrow" w:hAnsi="Arial Narrow"/>
                <w:sz w:val="22"/>
                <w:szCs w:val="22"/>
              </w:rPr>
              <w:t>§ 17 ods. 6 až 1</w:t>
            </w:r>
            <w:r w:rsidR="005446D4" w:rsidRPr="0079214F">
              <w:rPr>
                <w:rFonts w:ascii="Arial Narrow" w:hAnsi="Arial Narrow"/>
                <w:sz w:val="22"/>
                <w:szCs w:val="22"/>
              </w:rPr>
              <w:t>5</w:t>
            </w: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2F7416" w:rsidRPr="0079214F" w:rsidRDefault="002F7416"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913DD3" w:rsidRPr="0079214F" w:rsidRDefault="00913DD3" w:rsidP="00C80192">
            <w:pPr>
              <w:pStyle w:val="Normlny0"/>
              <w:jc w:val="center"/>
              <w:rPr>
                <w:rFonts w:ascii="Arial Narrow" w:hAnsi="Arial Narrow"/>
                <w:sz w:val="22"/>
                <w:szCs w:val="22"/>
              </w:rPr>
            </w:pPr>
          </w:p>
          <w:p w:rsidR="00C80192" w:rsidRPr="0079214F" w:rsidRDefault="00913DD3" w:rsidP="00C80192">
            <w:pPr>
              <w:pStyle w:val="Normlny0"/>
              <w:jc w:val="center"/>
              <w:rPr>
                <w:rFonts w:ascii="Arial Narrow" w:hAnsi="Arial Narrow"/>
                <w:sz w:val="22"/>
                <w:szCs w:val="22"/>
              </w:rPr>
            </w:pPr>
            <w:r w:rsidRPr="0079214F">
              <w:rPr>
                <w:rFonts w:ascii="Arial Narrow" w:hAnsi="Arial Narrow"/>
                <w:sz w:val="22"/>
                <w:szCs w:val="22"/>
              </w:rPr>
              <w:t>§</w:t>
            </w:r>
            <w:r w:rsidR="00C80192" w:rsidRPr="0079214F">
              <w:rPr>
                <w:rFonts w:ascii="Arial Narrow" w:hAnsi="Arial Narrow"/>
                <w:sz w:val="22"/>
                <w:szCs w:val="22"/>
              </w:rPr>
              <w:t xml:space="preserve"> 4 ods. 2 a 3</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913DD3" w:rsidRPr="0079214F" w:rsidRDefault="00913DD3" w:rsidP="00C80192">
            <w:pPr>
              <w:pStyle w:val="Normlny0"/>
              <w:jc w:val="center"/>
              <w:rPr>
                <w:rFonts w:ascii="Arial Narrow" w:hAnsi="Arial Narrow"/>
                <w:sz w:val="22"/>
                <w:szCs w:val="22"/>
              </w:rPr>
            </w:pPr>
          </w:p>
          <w:p w:rsidR="00913DD3" w:rsidRPr="0079214F" w:rsidRDefault="00913DD3"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4 ods. 5</w:t>
            </w: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DF4531" w:rsidRPr="0079214F" w:rsidRDefault="00DF4531" w:rsidP="00C80192">
            <w:pPr>
              <w:pStyle w:val="Normlny0"/>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xml:space="preserve">§ 6 </w:t>
            </w: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ods. 2</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xml:space="preserve">§ 6 ods. 6 </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5446D4" w:rsidRPr="0079214F" w:rsidRDefault="005446D4"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xml:space="preserve">§ 8 </w:t>
            </w: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ods.</w:t>
            </w: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xml:space="preserve"> 7 a 8</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11 ods. 2</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18</w:t>
            </w: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ods. 5 písm. b)</w:t>
            </w: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tc>
        <w:tc>
          <w:tcPr>
            <w:tcW w:w="5529" w:type="dxa"/>
            <w:tcBorders>
              <w:top w:val="single" w:sz="4" w:space="0" w:color="auto"/>
              <w:left w:val="single" w:sz="4" w:space="0" w:color="auto"/>
              <w:bottom w:val="single" w:sz="4" w:space="0" w:color="auto"/>
              <w:right w:val="single" w:sz="4" w:space="0" w:color="auto"/>
            </w:tcBorders>
          </w:tcPr>
          <w:p w:rsidR="00DD79D7" w:rsidRPr="0079214F" w:rsidRDefault="002F7416" w:rsidP="00DF4531">
            <w:pPr>
              <w:pStyle w:val="Nadpis1"/>
              <w:rPr>
                <w:rFonts w:ascii="Arial Narrow" w:hAnsi="Arial Narrow"/>
                <w:b w:val="0"/>
                <w:sz w:val="22"/>
                <w:szCs w:val="22"/>
              </w:rPr>
            </w:pPr>
            <w:r w:rsidRPr="0079214F">
              <w:rPr>
                <w:rFonts w:ascii="Arial Narrow" w:hAnsi="Arial Narrow"/>
                <w:b w:val="0"/>
                <w:sz w:val="22"/>
                <w:szCs w:val="22"/>
              </w:rPr>
              <w:lastRenderedPageBreak/>
              <w:t>Čl. 5</w:t>
            </w:r>
          </w:p>
          <w:p w:rsidR="002F7416" w:rsidRPr="0079214F" w:rsidRDefault="002F7416" w:rsidP="00DF4531">
            <w:pPr>
              <w:pStyle w:val="Nadpis1"/>
              <w:rPr>
                <w:rFonts w:ascii="Arial Narrow" w:hAnsi="Arial Narrow"/>
                <w:b w:val="0"/>
                <w:sz w:val="22"/>
                <w:szCs w:val="22"/>
              </w:rPr>
            </w:pPr>
            <w:r w:rsidRPr="0079214F">
              <w:rPr>
                <w:rFonts w:ascii="Arial Narrow" w:hAnsi="Arial Narrow"/>
                <w:b w:val="0"/>
                <w:sz w:val="22"/>
                <w:szCs w:val="22"/>
              </w:rPr>
              <w:t>Limit dlhu verejnej správy</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(1) Horný limit dlhu verejnej správy (ďalej len "dlh") sa ustanovuje vo výške 50 % podielu na hrubom domácom produkte.</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(2) Výška dlhu je výška dlhu Slovenskej republiky, ktorú aktuálne zverejnila Európska komisia (Eurostat) (ďalej len "Eurostat") vyjadrená ako percentuálny podiel na hrubom domácom produkte.</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(3) Ak výška dlhu podľa odseku 2 dosiahne 40 % podielu na hrubom domácom produkte a viac, uplatňuje sa postup uvedený v odsekoch 4 až 8, ktorého cieľom je znížiť dlh. </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(4) Ak výška dlhu podľa odseku 2 dosiahne 40 % podielu na hrubom domácom produkte a zároveň nedosiahne 43 % podielu na hrubom domácom produkte, ministerstvo financií zasiela národnej rade písomné zdôvodnenie výšky dlhu vrátane návrhu opatrení na jeho zníženie.</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(5) Ak výška dlhu podľa odseku 2 dosiahne 43 % podielu na hrubom domácom produkte a zároveň nedosiahne 45 % podielu na hrubom domácom produkte </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a) vláda predloží na rokovanie národnej rady návrh opatrení, ktorými navrhuje zabezpečiť zníženie dlhu a</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b) znížia sa platy členov vlády na úroveň ich platov v predchádzajúcom rozpočtovom roku, ak ich platy v predchádzajúcom rozpočtovom roku boli nižšie; zníženie platov sa vykoná na obdobie od prvého dňa kalendárneho mesiaca nasledujúceho po zverejnení výšky dlhu až do konca kalendárneho mesiaca, v ktorom bola zverejnená výška dlhu nižšia ako 43 % podielu na hrubom domácom produkte.</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(6) Ak výška dlhu podľa odseku 2 dosiahne 45 % podielu na hrubom domácom produkte a zároveň nedosiahne 47 % podielu na </w:t>
            </w:r>
            <w:r w:rsidRPr="0079214F">
              <w:rPr>
                <w:rFonts w:ascii="Arial Narrow" w:hAnsi="Arial Narrow"/>
                <w:color w:val="000000"/>
                <w:sz w:val="22"/>
                <w:szCs w:val="22"/>
              </w:rPr>
              <w:lastRenderedPageBreak/>
              <w:t>hrubom domácom produkte, okrem realizácie postupu podľa odseku 5</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ministerstvo financií viaže od prvého kalendárneho mesiaca nasledujúceho po zverejnení výšky dlhu výdavky štátneho rozpočtu vo výške 3 % z celkových výdavkov štátneho rozpočtu schválených zákonom o štátnom rozpočte na príslušný rozpočtový rok znížených o výdavky na správu štátneho dlhu, o prostriedky Európskej únie, prostriedky štátneho rozpočtu na financovanie spoločných programov Slovenskej republiky a Európskej únie, odvody do Európskej únie, transfery Sociálnej poisťovni a o výdavky na likvidáciu škôd spôsobených živelnými pohromami; ak výška dlhu podľa odseku 2 dosahuje 45 % podielu na hrubom domácom produkte a viac neustále počas viacerých po sebe nasledujúcich rozpočtových rokov, viazanie sa vykoná vždy len v prvom rozpočtovom roku, v ktorom výška dlhu podľa odseku 2 dosiahla 45 % podielu na hrubom domácom produkte a viac, </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b) nemožno poskytovať prostriedky z rezervy predsedu vlády a z rezervy vlády, </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c) vláda nesmie predložiť národnej rade taký návrh rozpočtu verejnej správy, ktorý obsahuje medziročný nominálny rast konsolidovaných výdavkov verejnej správy oproti rozpočtu verejnej správy na predchádzajúci rozpočtový rok, okrem výdavkov na správu štátneho dlhu, prostriedkov Európskej únie, prostriedkov štátneho rozpočtu na financovanie spoločných programov Slovenskej republiky a Európskej únie, odvodov do Európskej únie a okrem výdavkov na likvidáciu škôd spôsobených živelnými pohromami; ak vláda takýto návrh rozpočtu verejnej správy už predložila, je povinná stiahnuť ho z rokovania národnej rady a do 30 dní predložiť návrh rozpočtu verejnej správy súladný s ustanovenou podmienkou a</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d) obec a vyšší územný celok sú povinní schváliť rozpočet na nasledujúci rozpočtový rok s výdavkami maximálne vo výške výdavkov rozpočtu predchádzajúceho rozpočtového roka okrem výdavkov na likvidáciu škôd spôsobených živelnými pohromami a výdavkov na financovanie spoločných programov Slovenskej republiky a Európskej únie.</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(7) Ak výška dlhu podľa odseku 2 dosiahne 47 % podielu na hrubom domácom produkte a zároveň nedosiahne 50 % podielu na </w:t>
            </w:r>
            <w:r w:rsidRPr="0079214F">
              <w:rPr>
                <w:rFonts w:ascii="Arial Narrow" w:hAnsi="Arial Narrow"/>
                <w:color w:val="000000"/>
                <w:sz w:val="22"/>
                <w:szCs w:val="22"/>
              </w:rPr>
              <w:lastRenderedPageBreak/>
              <w:t>hrubom domácom produkte, okrem realizácie postupu podľa odsekov 5 a</w:t>
            </w:r>
            <w:r w:rsidR="00DD79D7" w:rsidRPr="0079214F">
              <w:rPr>
                <w:rFonts w:ascii="Arial Narrow" w:hAnsi="Arial Narrow"/>
                <w:color w:val="000000"/>
                <w:sz w:val="22"/>
                <w:szCs w:val="22"/>
              </w:rPr>
              <w:t> </w:t>
            </w:r>
            <w:r w:rsidRPr="0079214F">
              <w:rPr>
                <w:rFonts w:ascii="Arial Narrow" w:hAnsi="Arial Narrow"/>
                <w:color w:val="000000"/>
                <w:sz w:val="22"/>
                <w:szCs w:val="22"/>
              </w:rPr>
              <w:t>6</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vláda nesmie predložiť národnej rade návrh rozpočtu verejnej správy s rozpočtovaným schodkom; ak vláda takýto návrh rozpočtu verejnej správy už predložila, je povinná stiahnuť ho z rokovania národnej rady a do 30 dní predložiť návrh rozpočtu verejnej správy súladný s ustanovenými podmienkami, </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b) obec a vyšší územný celok sú povinní schváliť na nasledujúci rozpočtový rok iba vyrovnaný rozpočet alebo prebytkový rozpočet.</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(8) Ak výška dlhu podľa odseku 2 dosiahne 50 % podielu na hrubom domácom produkte a viac, okrem realizácie postupu podľa odsekov 5 až 7, vláda požiada národnú radu o vyslovenie dôvery vláde.</w:t>
            </w:r>
          </w:p>
          <w:p w:rsidR="00DD79D7"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(9) Pri realizácii postupov podľa odsekov 6 a 7 sú subjekty verejnej správy, ktorých rozpočty sú súčasťou rozpočtu verejnej správy, povinné zosúladiť návrhy svojich rozpočtov s vládnym návrhom rozpočtu verejnej správy.</w:t>
            </w:r>
          </w:p>
          <w:p w:rsidR="001773D4"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(10) Povinnosť uplatňovať ustanovenia odsekov 6 až 8 sa nevzťahuje na obdobie 24 mesiacov počnúc prvým dňom nasledujúcim po dni, v ktorom bolo schválené programové vyhlásenie vlády a vyslovená dôvera vláde.</w:t>
            </w:r>
          </w:p>
          <w:p w:rsidR="001773D4"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(11) Povinnosť uplatňovať ustanovenia odsekov 6 až 8 sa nevzťahuje na obdobie 36 kalendárnych mesiacov od prvého dňa kalendárneho mesiaca nasledujúceho po kalendárnom mesiaci, v ktorom </w:t>
            </w:r>
          </w:p>
          <w:p w:rsidR="001773D4"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Štatistický úrad Slovenskej republiky zistí, že percentuálne vyjadrená medziročná zmena hrubého domáceho produktu za predchádzajúci rozpočtový rok a rozpočtový rok predchádzajúci predchádzajúcemu rozpočtovému roku zistená v bežnom rozpočtovom roku v porovnaní s percentuálne vyjadrenou medziročnou zmenou hrubého domáceho produktu za rozpočtový rok predchádzajúci predchádzajúcemu rozpočtovému roku a druhý rozpočtový rok predchádzajúci predchádzajúcemu rozpočtovému roku zistenou v predchádzajúcom rozpočtovom roku poklesla najmenej o 12 percentuálnych bodov, </w:t>
            </w:r>
          </w:p>
          <w:p w:rsidR="001773D4"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b) ministerstvo financií zistí, že výdavky z verejných prostriedkov spojené s obnovením fungovania bankového sektora postihnutého finančnou krízou, výdavky z verejných prostriedkov súvisiace s odstraňovaním následkov živelných pohrôm a prírodných katastrof, </w:t>
            </w:r>
            <w:r w:rsidRPr="0079214F">
              <w:rPr>
                <w:rFonts w:ascii="Arial Narrow" w:hAnsi="Arial Narrow"/>
                <w:color w:val="000000"/>
                <w:sz w:val="22"/>
                <w:szCs w:val="22"/>
              </w:rPr>
              <w:lastRenderedPageBreak/>
              <w:t>ktoré zasiahli územie Slovenskej republiky a výdavky z verejných prostriedkov vyplývajúce z plnenia medzinárodných zmlúv presiahli v úhrne 3 % hrubého domáceho produktu.</w:t>
            </w:r>
          </w:p>
          <w:p w:rsidR="002F7416"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(12) Povinnosť uplatňovať ustanovenia odsekov 4 až 8 sa nevzťahuje na obdobie od vypovedania vojny alebo od vyhlásenia vojnového stavu do skončenia vojny alebo do skončenia vojnového stavu. </w:t>
            </w:r>
          </w:p>
          <w:p w:rsidR="005446D4" w:rsidRPr="0079214F" w:rsidRDefault="005446D4" w:rsidP="00DF4531">
            <w:pPr>
              <w:spacing w:before="0" w:beforeAutospacing="0" w:after="0" w:afterAutospacing="0"/>
              <w:rPr>
                <w:rFonts w:ascii="Arial Narrow" w:hAnsi="Arial Narrow"/>
                <w:color w:val="000000"/>
                <w:sz w:val="22"/>
                <w:szCs w:val="22"/>
              </w:rPr>
            </w:pPr>
          </w:p>
          <w:p w:rsidR="001773D4" w:rsidRPr="0079214F" w:rsidRDefault="002F7416" w:rsidP="00DF4531">
            <w:pPr>
              <w:pStyle w:val="Nadpis1"/>
              <w:rPr>
                <w:rFonts w:ascii="Arial Narrow" w:hAnsi="Arial Narrow"/>
                <w:b w:val="0"/>
                <w:sz w:val="22"/>
                <w:szCs w:val="22"/>
              </w:rPr>
            </w:pPr>
            <w:r w:rsidRPr="0079214F">
              <w:rPr>
                <w:rFonts w:ascii="Arial Narrow" w:hAnsi="Arial Narrow"/>
                <w:b w:val="0"/>
                <w:sz w:val="22"/>
                <w:szCs w:val="22"/>
              </w:rPr>
              <w:t>Čl. 6</w:t>
            </w:r>
          </w:p>
          <w:p w:rsidR="002F7416" w:rsidRPr="0079214F" w:rsidRDefault="002F7416" w:rsidP="00DF4531">
            <w:pPr>
              <w:pStyle w:val="Nadpis1"/>
              <w:rPr>
                <w:rFonts w:ascii="Arial Narrow" w:hAnsi="Arial Narrow"/>
                <w:b w:val="0"/>
                <w:color w:val="005000"/>
                <w:sz w:val="22"/>
                <w:szCs w:val="22"/>
              </w:rPr>
            </w:pPr>
            <w:r w:rsidRPr="0079214F">
              <w:rPr>
                <w:rFonts w:ascii="Arial Narrow" w:hAnsi="Arial Narrow"/>
                <w:b w:val="0"/>
                <w:sz w:val="22"/>
                <w:szCs w:val="22"/>
              </w:rPr>
              <w:t>Osobitné ustanovenia pre územnú samosprávu</w:t>
            </w:r>
          </w:p>
          <w:p w:rsidR="001773D4" w:rsidRPr="0079214F" w:rsidRDefault="001773D4" w:rsidP="00DF4531">
            <w:pPr>
              <w:pStyle w:val="Normlny0"/>
              <w:rPr>
                <w:rFonts w:ascii="Arial Narrow" w:hAnsi="Arial Narrow"/>
                <w:color w:val="000000"/>
                <w:sz w:val="22"/>
                <w:szCs w:val="22"/>
              </w:rPr>
            </w:pPr>
            <w:r w:rsidRPr="0079214F">
              <w:rPr>
                <w:rFonts w:ascii="Arial Narrow" w:hAnsi="Arial Narrow"/>
                <w:color w:val="000000"/>
                <w:sz w:val="22"/>
                <w:szCs w:val="22"/>
              </w:rPr>
              <w:t xml:space="preserve"> </w:t>
            </w:r>
            <w:r w:rsidR="002F7416" w:rsidRPr="0079214F">
              <w:rPr>
                <w:rFonts w:ascii="Arial Narrow" w:hAnsi="Arial Narrow"/>
                <w:color w:val="000000"/>
                <w:sz w:val="22"/>
                <w:szCs w:val="22"/>
              </w:rPr>
              <w:t>(1) Štát finančne nezabezpečuje platobnú schopnosť a nezodpovedá za platobnú schopnosť obce alebo vyššieho územného celku. Postup pri riešení platobnej neschopnosti obce alebo vyššieho územného celku ustanovuje zákon.</w:t>
            </w:r>
          </w:p>
          <w:p w:rsidR="001773D4" w:rsidRPr="0079214F" w:rsidRDefault="002F7416" w:rsidP="00DF4531">
            <w:pPr>
              <w:pStyle w:val="Normlny0"/>
              <w:rPr>
                <w:rFonts w:ascii="Arial Narrow" w:hAnsi="Arial Narrow"/>
                <w:color w:val="000000"/>
                <w:sz w:val="22"/>
                <w:szCs w:val="22"/>
              </w:rPr>
            </w:pPr>
            <w:r w:rsidRPr="0079214F">
              <w:rPr>
                <w:rFonts w:ascii="Arial Narrow" w:hAnsi="Arial Narrow"/>
                <w:color w:val="000000"/>
                <w:sz w:val="22"/>
                <w:szCs w:val="22"/>
              </w:rPr>
              <w:t>(2) Ak zákon pri úprave pôsobnosti ustanovuje nové úlohy obci alebo vyššiemu územnému celku, štát na ich plnenie súčasne zabezpečí obci alebo vyššiemu územnému celku zodpovedajúce finančné prostriedky.</w:t>
            </w:r>
          </w:p>
          <w:p w:rsidR="001773D4" w:rsidRPr="0079214F" w:rsidRDefault="002F7416" w:rsidP="00DF4531">
            <w:pPr>
              <w:pStyle w:val="Normlny0"/>
              <w:rPr>
                <w:rFonts w:ascii="Arial Narrow" w:hAnsi="Arial Narrow"/>
                <w:color w:val="000000"/>
                <w:sz w:val="22"/>
                <w:szCs w:val="22"/>
              </w:rPr>
            </w:pPr>
            <w:r w:rsidRPr="0079214F">
              <w:rPr>
                <w:rFonts w:ascii="Arial Narrow" w:hAnsi="Arial Narrow"/>
                <w:color w:val="000000"/>
                <w:sz w:val="22"/>
                <w:szCs w:val="22"/>
              </w:rPr>
              <w:t>(3) Ak celková suma dlhu obce alebo vyššieho územného celku dosiahne 60 % skutočných bežných príjmov predchádzajúceho rozpočtového roka a viac, obec alebo vyšší územný celok sú povinní zaplatiť pokutu, ktorú ukladá ministerstvo financií, a to vo výške 5 % z rozdielu medzi celkovou sumou dlhu a 60 % skutočných bežných príjmov predchádzajúceho rozpočtového roka. Celkovú sumu dlhu obce alebo vyššieho územného celku ustanovuje zákon.</w:t>
            </w:r>
          </w:p>
          <w:p w:rsidR="002F7416" w:rsidRPr="0079214F" w:rsidRDefault="002F7416" w:rsidP="00DF4531">
            <w:pPr>
              <w:pStyle w:val="Normlny0"/>
              <w:rPr>
                <w:rFonts w:ascii="Arial Narrow" w:hAnsi="Arial Narrow"/>
                <w:color w:val="000000"/>
                <w:sz w:val="22"/>
                <w:szCs w:val="22"/>
              </w:rPr>
            </w:pPr>
            <w:r w:rsidRPr="0079214F">
              <w:rPr>
                <w:rFonts w:ascii="Arial Narrow" w:hAnsi="Arial Narrow"/>
                <w:color w:val="000000"/>
                <w:sz w:val="22"/>
                <w:szCs w:val="22"/>
              </w:rPr>
              <w:t>(4) Povinnosť uplatňovať ustanovenie odseku 3 sa neuplatní počas 24 mesiacov počnúc prvým dňom nasledujúcim po dni, v ktorom sa uskutočnilo ustanovujúce zasadnutie obecného zastupiteľstva alebo zastupiteľstva vyššieho územného celku, ak nebola vo voľbách ako nový starosta, nový primátor alebo nový predseda vyššieho územného celku zvolená tá istá fyzická osoba, ako v predchádzajúcom volebnom období.</w:t>
            </w:r>
          </w:p>
          <w:p w:rsidR="002F7416" w:rsidRPr="0079214F" w:rsidRDefault="002F7416" w:rsidP="00DF4531">
            <w:pPr>
              <w:pStyle w:val="Normlny0"/>
              <w:jc w:val="both"/>
              <w:rPr>
                <w:rFonts w:ascii="Arial Narrow" w:hAnsi="Arial Narrow"/>
                <w:color w:val="000000"/>
                <w:sz w:val="22"/>
                <w:szCs w:val="22"/>
              </w:rPr>
            </w:pPr>
          </w:p>
          <w:p w:rsidR="002F7416" w:rsidRPr="0079214F" w:rsidRDefault="002F7416" w:rsidP="00DF4531">
            <w:pPr>
              <w:pStyle w:val="Nadpis1"/>
              <w:rPr>
                <w:rFonts w:ascii="Arial Narrow" w:hAnsi="Arial Narrow"/>
                <w:b w:val="0"/>
                <w:sz w:val="22"/>
                <w:szCs w:val="22"/>
              </w:rPr>
            </w:pPr>
            <w:r w:rsidRPr="0079214F">
              <w:rPr>
                <w:rFonts w:ascii="Arial Narrow" w:hAnsi="Arial Narrow"/>
                <w:b w:val="0"/>
                <w:sz w:val="22"/>
                <w:szCs w:val="22"/>
              </w:rPr>
              <w:t>Čl. 11</w:t>
            </w:r>
          </w:p>
          <w:p w:rsidR="002F7416" w:rsidRPr="0079214F" w:rsidRDefault="002F7416"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Ustanovenie čl. 5 sa prvýkrát uplatní v rozpočtovom roku 2028. </w:t>
            </w:r>
          </w:p>
          <w:p w:rsidR="005446D4" w:rsidRPr="0079214F" w:rsidRDefault="005446D4" w:rsidP="00DF4531">
            <w:pPr>
              <w:pStyle w:val="Nadpis1"/>
              <w:rPr>
                <w:rFonts w:ascii="Arial Narrow" w:hAnsi="Arial Narrow"/>
                <w:b w:val="0"/>
                <w:sz w:val="22"/>
                <w:szCs w:val="22"/>
              </w:rPr>
            </w:pPr>
          </w:p>
          <w:p w:rsidR="001773D4" w:rsidRPr="0079214F" w:rsidRDefault="002F7416" w:rsidP="00DF4531">
            <w:pPr>
              <w:pStyle w:val="Nadpis1"/>
              <w:rPr>
                <w:rFonts w:ascii="Arial Narrow" w:hAnsi="Arial Narrow"/>
                <w:b w:val="0"/>
                <w:sz w:val="22"/>
                <w:szCs w:val="22"/>
              </w:rPr>
            </w:pPr>
            <w:r w:rsidRPr="0079214F">
              <w:rPr>
                <w:rFonts w:ascii="Arial Narrow" w:hAnsi="Arial Narrow"/>
                <w:b w:val="0"/>
                <w:sz w:val="22"/>
                <w:szCs w:val="22"/>
              </w:rPr>
              <w:t>Čl. 1</w:t>
            </w:r>
            <w:r w:rsidR="00913DD3" w:rsidRPr="0079214F">
              <w:rPr>
                <w:rFonts w:ascii="Arial Narrow" w:hAnsi="Arial Narrow"/>
                <w:b w:val="0"/>
                <w:sz w:val="22"/>
                <w:szCs w:val="22"/>
              </w:rPr>
              <w:t>3</w:t>
            </w:r>
          </w:p>
          <w:p w:rsidR="002F7416" w:rsidRPr="0079214F" w:rsidRDefault="00913DD3" w:rsidP="00DF4531">
            <w:pPr>
              <w:pStyle w:val="Normlny0"/>
              <w:rPr>
                <w:rFonts w:ascii="Arial Narrow" w:hAnsi="Arial Narrow"/>
                <w:color w:val="000000"/>
                <w:sz w:val="22"/>
                <w:szCs w:val="22"/>
              </w:rPr>
            </w:pPr>
            <w:r w:rsidRPr="0079214F">
              <w:rPr>
                <w:rFonts w:ascii="Arial Narrow" w:hAnsi="Arial Narrow" w:cs="Helvetica"/>
                <w:sz w:val="22"/>
                <w:szCs w:val="22"/>
              </w:rPr>
              <w:t xml:space="preserve">Počnúc rozpočtovým rokom 2018 až do konca rozpočtového roka 2027 sa horný limit dlhu verejnej správy ustanovuje tak, že je každý rozpočtový rok o jeden percentuálny bod nižší, ako horný limit dlhu verejnej správy ustanovený na predchádzajúci rozpočtový rok. V tomto období sa uplatnia rovnaké opatrenia, ako sú uvedené v </w:t>
            </w:r>
            <w:hyperlink r:id="rId9" w:anchor="ustavnyclanok-12.odsek-3" w:tooltip="Odkaz na predpis alebo ustanovenie" w:history="1">
              <w:r w:rsidRPr="0079214F">
                <w:rPr>
                  <w:rFonts w:ascii="Arial Narrow" w:hAnsi="Arial Narrow" w:cs="Helvetica"/>
                  <w:bCs/>
                  <w:sz w:val="22"/>
                  <w:szCs w:val="22"/>
                </w:rPr>
                <w:t>čl. 12 ods. 3 až 7</w:t>
              </w:r>
            </w:hyperlink>
            <w:r w:rsidRPr="0079214F">
              <w:rPr>
                <w:rFonts w:ascii="Arial Narrow" w:hAnsi="Arial Narrow" w:cs="Helvetica"/>
                <w:sz w:val="22"/>
                <w:szCs w:val="22"/>
              </w:rPr>
              <w:t xml:space="preserve">, pričom percentuálne vyjadrená výška dlhu uvedená v </w:t>
            </w:r>
            <w:hyperlink r:id="rId10" w:anchor="ustavnyclanok-12.odsek-3" w:tooltip="Odkaz na predpis alebo ustanovenie" w:history="1">
              <w:r w:rsidRPr="0079214F">
                <w:rPr>
                  <w:rFonts w:ascii="Arial Narrow" w:hAnsi="Arial Narrow" w:cs="Helvetica"/>
                  <w:bCs/>
                  <w:sz w:val="22"/>
                  <w:szCs w:val="22"/>
                </w:rPr>
                <w:t>čl. 12 ods. 3 až 7</w:t>
              </w:r>
            </w:hyperlink>
            <w:r w:rsidRPr="0079214F">
              <w:rPr>
                <w:rFonts w:ascii="Arial Narrow" w:hAnsi="Arial Narrow" w:cs="Helvetica"/>
                <w:sz w:val="22"/>
                <w:szCs w:val="22"/>
              </w:rPr>
              <w:t xml:space="preserve"> sa každoročne znižuje o jeden percentuálny bod.</w:t>
            </w:r>
          </w:p>
          <w:p w:rsidR="002F7416" w:rsidRPr="0079214F" w:rsidRDefault="002F7416" w:rsidP="00DF4531">
            <w:pPr>
              <w:pStyle w:val="Normlny0"/>
              <w:rPr>
                <w:rFonts w:ascii="Arial Narrow" w:hAnsi="Arial Narrow"/>
                <w:color w:val="000000"/>
                <w:sz w:val="22"/>
                <w:szCs w:val="22"/>
              </w:rPr>
            </w:pPr>
          </w:p>
          <w:p w:rsidR="002F7416" w:rsidRPr="0079214F" w:rsidRDefault="002F7416" w:rsidP="00DF4531">
            <w:pPr>
              <w:spacing w:before="0" w:beforeAutospacing="0" w:after="0" w:afterAutospacing="0"/>
              <w:rPr>
                <w:rFonts w:ascii="Arial Narrow" w:hAnsi="Arial Narrow"/>
                <w:color w:val="000000"/>
                <w:sz w:val="22"/>
                <w:szCs w:val="22"/>
              </w:rPr>
            </w:pPr>
          </w:p>
          <w:p w:rsidR="00AA1873" w:rsidRPr="0079214F" w:rsidRDefault="002F7416" w:rsidP="00AA1873">
            <w:pPr>
              <w:pStyle w:val="Zkladntext"/>
              <w:jc w:val="both"/>
              <w:rPr>
                <w:rFonts w:ascii="Arial Narrow" w:hAnsi="Arial Narrow"/>
                <w:color w:val="auto"/>
                <w:sz w:val="22"/>
                <w:szCs w:val="22"/>
              </w:rPr>
            </w:pPr>
            <w:r w:rsidRPr="0079214F">
              <w:rPr>
                <w:rFonts w:ascii="Arial Narrow" w:hAnsi="Arial Narrow"/>
                <w:sz w:val="22"/>
                <w:szCs w:val="22"/>
              </w:rPr>
              <w:t>(</w:t>
            </w:r>
            <w:r w:rsidR="00AA1873" w:rsidRPr="0079214F">
              <w:rPr>
                <w:rFonts w:ascii="Arial Narrow" w:hAnsi="Arial Narrow"/>
                <w:color w:val="auto"/>
                <w:sz w:val="22"/>
                <w:szCs w:val="22"/>
              </w:rPr>
              <w:t xml:space="preserve">6) Obec a vyšší územný celok môžu na plnenie svojich úloh  prijať  návratné zdroje financovania, len ak </w:t>
            </w:r>
          </w:p>
          <w:p w:rsidR="00AA1873" w:rsidRPr="0079214F" w:rsidRDefault="00AA1873" w:rsidP="00AA1873">
            <w:pPr>
              <w:pStyle w:val="Zkladntext"/>
              <w:widowControl/>
              <w:numPr>
                <w:ilvl w:val="0"/>
                <w:numId w:val="34"/>
              </w:numPr>
              <w:overflowPunct w:val="0"/>
              <w:ind w:left="0"/>
              <w:jc w:val="both"/>
              <w:rPr>
                <w:rFonts w:ascii="Arial Narrow" w:hAnsi="Arial Narrow"/>
                <w:color w:val="auto"/>
                <w:sz w:val="22"/>
                <w:szCs w:val="22"/>
              </w:rPr>
            </w:pPr>
            <w:r w:rsidRPr="0079214F">
              <w:rPr>
                <w:rFonts w:ascii="Arial Narrow" w:hAnsi="Arial Narrow"/>
                <w:color w:val="auto"/>
                <w:sz w:val="22"/>
                <w:szCs w:val="22"/>
              </w:rPr>
              <w:t>a) celková suma dlhu obce alebo vyššieho územného celku neprekročí 60 % skutočných bežných príjmov predchádzajúceho rozpočtového roka a</w:t>
            </w:r>
          </w:p>
          <w:p w:rsidR="00AA1873" w:rsidRPr="0079214F" w:rsidRDefault="00AA1873" w:rsidP="00AA1873">
            <w:pPr>
              <w:pStyle w:val="Zkladntext"/>
              <w:widowControl/>
              <w:numPr>
                <w:ilvl w:val="0"/>
                <w:numId w:val="34"/>
              </w:numPr>
              <w:overflowPunct w:val="0"/>
              <w:ind w:left="0"/>
              <w:jc w:val="both"/>
              <w:rPr>
                <w:rFonts w:ascii="Arial Narrow" w:hAnsi="Arial Narrow"/>
                <w:b/>
                <w:bCs/>
                <w:sz w:val="22"/>
                <w:szCs w:val="22"/>
              </w:rPr>
            </w:pPr>
            <w:r w:rsidRPr="0079214F">
              <w:rPr>
                <w:rFonts w:ascii="Arial Narrow" w:hAnsi="Arial Narrow"/>
                <w:color w:val="auto"/>
                <w:sz w:val="22"/>
                <w:szCs w:val="22"/>
              </w:rPr>
              <w:t>b) suma splátok návratných zdrojov financovania, vrátane úhrady výnosov a suma splátok záväzkov z </w:t>
            </w:r>
            <w:r w:rsidRPr="0079214F">
              <w:rPr>
                <w:rFonts w:ascii="Arial Narrow" w:hAnsi="Arial Narrow"/>
                <w:sz w:val="22"/>
                <w:szCs w:val="22"/>
              </w:rPr>
              <w:t>investičných dodávateľských úverov</w:t>
            </w:r>
            <w:r w:rsidRPr="0079214F">
              <w:rPr>
                <w:rFonts w:ascii="Arial Narrow" w:hAnsi="Arial Narrow"/>
                <w:sz w:val="22"/>
                <w:szCs w:val="22"/>
                <w:vertAlign w:val="superscript"/>
              </w:rPr>
              <w:t>21a</w:t>
            </w:r>
            <w:r w:rsidRPr="0079214F">
              <w:rPr>
                <w:rFonts w:ascii="Arial Narrow" w:hAnsi="Arial Narrow"/>
                <w:sz w:val="22"/>
                <w:szCs w:val="22"/>
              </w:rPr>
              <w:t>) neprekročí v príslušnom rozpočtovom roku 25 % skutočných bežných príjmov predchádzajúceho rozpočtového roka znížených o prostriedky poskytnuté v príslušnom rozpočtovom roku obci alebo vyššiemu územnému celku z rozpočtu iného subjektu verejnej správy, prostriedky poskytnuté z Európskej únie a iné prostriedky zo zahraničia alebo prostriedky získané na základe osobitného predpisu.</w:t>
            </w:r>
            <w:r w:rsidRPr="0079214F">
              <w:rPr>
                <w:rFonts w:ascii="Arial Narrow" w:hAnsi="Arial Narrow"/>
                <w:sz w:val="22"/>
                <w:szCs w:val="22"/>
                <w:vertAlign w:val="superscript"/>
              </w:rPr>
              <w:t>17a</w:t>
            </w:r>
            <w:r w:rsidRPr="0079214F">
              <w:rPr>
                <w:rFonts w:ascii="Arial Narrow" w:hAnsi="Arial Narrow"/>
                <w:sz w:val="22"/>
                <w:szCs w:val="22"/>
              </w:rPr>
              <w:t xml:space="preserve">)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(7) Celkovou sumou dlhu obce alebo vyššieho územného celku sa na účely tohto zákona rozumie súhrn záväzkov vyplývajúcich zo splácania istín návratných zdrojov financovania</w:t>
            </w:r>
            <w:r w:rsidRPr="0079214F">
              <w:rPr>
                <w:rFonts w:ascii="Arial Narrow" w:hAnsi="Arial Narrow"/>
                <w:b/>
                <w:bCs/>
                <w:color w:val="auto"/>
                <w:sz w:val="22"/>
                <w:szCs w:val="22"/>
              </w:rPr>
              <w:t>,</w:t>
            </w:r>
            <w:r w:rsidRPr="0079214F">
              <w:rPr>
                <w:rFonts w:ascii="Arial Narrow" w:hAnsi="Arial Narrow"/>
                <w:b/>
                <w:bCs/>
                <w:i/>
                <w:iCs/>
                <w:color w:val="auto"/>
                <w:sz w:val="22"/>
                <w:szCs w:val="22"/>
              </w:rPr>
              <w:t xml:space="preserve"> </w:t>
            </w:r>
            <w:r w:rsidRPr="0079214F">
              <w:rPr>
                <w:rFonts w:ascii="Arial Narrow" w:hAnsi="Arial Narrow"/>
                <w:color w:val="auto"/>
                <w:sz w:val="22"/>
                <w:szCs w:val="22"/>
              </w:rPr>
              <w:t>záväzkov z investičných dodávateľských úverov</w:t>
            </w:r>
            <w:r w:rsidRPr="0079214F">
              <w:rPr>
                <w:rFonts w:ascii="Arial Narrow" w:hAnsi="Arial Narrow"/>
                <w:color w:val="auto"/>
                <w:sz w:val="22"/>
                <w:szCs w:val="22"/>
                <w:vertAlign w:val="superscript"/>
              </w:rPr>
              <w:t>21a</w:t>
            </w:r>
            <w:r w:rsidRPr="0079214F">
              <w:rPr>
                <w:rFonts w:ascii="Arial Narrow" w:hAnsi="Arial Narrow"/>
                <w:color w:val="auto"/>
                <w:sz w:val="22"/>
                <w:szCs w:val="22"/>
              </w:rPr>
              <w:t xml:space="preserve">) a ručiteľských záväzkov obce alebo vyššieho územného celku. </w:t>
            </w:r>
          </w:p>
          <w:p w:rsidR="00AA1873" w:rsidRPr="0079214F" w:rsidRDefault="00AA1873" w:rsidP="00AA1873">
            <w:pPr>
              <w:pStyle w:val="Zkladntext"/>
              <w:jc w:val="both"/>
              <w:rPr>
                <w:rFonts w:ascii="Arial Narrow" w:hAnsi="Arial Narrow"/>
                <w:sz w:val="22"/>
                <w:szCs w:val="22"/>
              </w:rPr>
            </w:pPr>
            <w:r w:rsidRPr="0079214F">
              <w:rPr>
                <w:rFonts w:ascii="Arial Narrow" w:hAnsi="Arial Narrow"/>
                <w:sz w:val="22"/>
                <w:szCs w:val="22"/>
              </w:rPr>
              <w:t>(8) Do celkovej sumy dlhu obce alebo vyššieho územného celku podľa odseku 7 sa nezapočítavajú záväzky z pôžičky poskytnutej z Audiovizuálneho fondu</w:t>
            </w:r>
            <w:r w:rsidRPr="0079214F">
              <w:rPr>
                <w:rFonts w:ascii="Arial Narrow" w:hAnsi="Arial Narrow"/>
                <w:sz w:val="22"/>
                <w:szCs w:val="22"/>
                <w:vertAlign w:val="superscript"/>
              </w:rPr>
              <w:t>22)</w:t>
            </w:r>
            <w:r w:rsidRPr="0079214F">
              <w:rPr>
                <w:rFonts w:ascii="Arial Narrow" w:hAnsi="Arial Narrow"/>
                <w:sz w:val="22"/>
                <w:szCs w:val="22"/>
              </w:rPr>
              <w:t>, z úveru poskytnutého zo Štátneho fondu rozvoja bývania</w:t>
            </w:r>
            <w:r w:rsidRPr="0079214F">
              <w:rPr>
                <w:rFonts w:ascii="Arial Narrow" w:hAnsi="Arial Narrow"/>
                <w:sz w:val="22"/>
                <w:szCs w:val="22"/>
                <w:vertAlign w:val="superscript"/>
              </w:rPr>
              <w:t>23)</w:t>
            </w:r>
            <w:r w:rsidRPr="0079214F">
              <w:rPr>
                <w:rFonts w:ascii="Arial Narrow" w:hAnsi="Arial Narrow"/>
                <w:sz w:val="22"/>
                <w:szCs w:val="22"/>
              </w:rPr>
              <w:t>, z úveru poskytnutého z Environmentálneho fondu</w:t>
            </w:r>
            <w:r w:rsidRPr="0079214F">
              <w:rPr>
                <w:rFonts w:ascii="Arial Narrow" w:hAnsi="Arial Narrow"/>
                <w:sz w:val="22"/>
                <w:szCs w:val="22"/>
                <w:vertAlign w:val="superscript"/>
              </w:rPr>
              <w:t>22a)</w:t>
            </w:r>
            <w:r w:rsidRPr="0079214F">
              <w:rPr>
                <w:rFonts w:ascii="Arial Narrow" w:hAnsi="Arial Narrow"/>
                <w:sz w:val="22"/>
                <w:szCs w:val="22"/>
              </w:rPr>
              <w:t>, záväzky z pôžičky poskytnutej z Fondu na podporu umenia</w:t>
            </w:r>
            <w:r w:rsidRPr="0079214F">
              <w:rPr>
                <w:rFonts w:ascii="Arial Narrow" w:hAnsi="Arial Narrow"/>
                <w:sz w:val="22"/>
                <w:szCs w:val="22"/>
                <w:vertAlign w:val="superscript"/>
              </w:rPr>
              <w:t xml:space="preserve">22b) </w:t>
            </w:r>
            <w:r w:rsidRPr="0079214F">
              <w:rPr>
                <w:rFonts w:ascii="Arial Narrow" w:hAnsi="Arial Narrow"/>
                <w:sz w:val="22"/>
                <w:szCs w:val="22"/>
              </w:rPr>
              <w:t xml:space="preserve">a záväzky z návratných zdrojov financovania prijatých na zabezpečenie predfinancovania realizácie spoločných programov Slovenskej republiky a Európskej únie, operačných programov </w:t>
            </w:r>
            <w:r w:rsidRPr="0079214F">
              <w:rPr>
                <w:rFonts w:ascii="Arial Narrow" w:hAnsi="Arial Narrow"/>
                <w:sz w:val="22"/>
                <w:szCs w:val="22"/>
              </w:rPr>
              <w:lastRenderedPageBreak/>
              <w:t>spadajúcich do cieľa Európska územná spolupráca a programov financovaných na základe medzinárodných zmlúv o poskytnutí grantu uzatvorených medzi Slovenskou republikou a inými štátmi najviac v sume nenávratného finančného príspevku poskytnutého na základe zmluvy uzatvorenej medzi obcou alebo vyšším územným celkom a orgánom podľa osobitného predpisu</w:t>
            </w:r>
            <w:r w:rsidRPr="0079214F">
              <w:rPr>
                <w:rFonts w:ascii="Arial Narrow" w:hAnsi="Arial Narrow"/>
                <w:sz w:val="22"/>
                <w:szCs w:val="22"/>
                <w:vertAlign w:val="superscript"/>
              </w:rPr>
              <w:t>23aa)</w:t>
            </w:r>
            <w:r w:rsidRPr="0079214F">
              <w:rPr>
                <w:rFonts w:ascii="Arial Narrow" w:hAnsi="Arial Narrow"/>
                <w:sz w:val="22"/>
                <w:szCs w:val="22"/>
              </w:rPr>
              <w:t>; to platí aj, ak obec alebo vyšší územný celok vystupuje v pozícii partnera v súlade s osobitným predpisom</w:t>
            </w:r>
            <w:r w:rsidRPr="0079214F">
              <w:rPr>
                <w:rFonts w:ascii="Arial Narrow" w:hAnsi="Arial Narrow"/>
                <w:sz w:val="22"/>
                <w:szCs w:val="22"/>
                <w:vertAlign w:val="superscript"/>
              </w:rPr>
              <w:t>23aa)</w:t>
            </w:r>
            <w:r w:rsidRPr="0079214F">
              <w:rPr>
                <w:rFonts w:ascii="Arial Narrow" w:hAnsi="Arial Narrow"/>
                <w:sz w:val="22"/>
                <w:szCs w:val="22"/>
              </w:rPr>
              <w:t xml:space="preserve"> rovnako, najviac v sume poskytnutého nenávratného finančného príspevku. Do sumy splátok podľa odseku 6 písm. b) sa nezapočítava suma ich jednorazového predčasného splatenia.</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 xml:space="preserve">(9) Obec a vyšší  územný  celok  sledujú  v  priebehu rozpočtového roka vývoj dlhu a splátok podľa odseku 6. Ak celková suma dlhu obce alebo vyššieho územného celku dosiahne 50 % skutočných bežných príjmov predchádzajúceho rozpočtového roka, obec a vyšší územný celok sú povinní prijať opatrenia uvedené v odsekoch 10 a 11, ktorých cieľom je zníženie celkovej sumy dlhu obce  alebo  vyššieho územného celku.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(10) Ak celková suma dlhu podľa odseku 9 dosiahne 50% a nedosiahne 58%, starosta obce alebo predseda vyššieho územného celku je povinný do 15 dní od zistenia uvedených skutočností vypracovať a predložiť zastupiteľstvu obce alebo zastupiteľstvu vyššieho územného celku informáciu, v ktorej zdôvodní celkovú sumu dlhu obce alebo vyššieho územného celku spolu s návrhom opatrení na jeho zníženie. Obecné zastupiteľstvo alebo zastupiteľstvo vyššieho územného celku musí prerokovať informáciu starostu obce alebo predsedu vyššieho územného celku do 15 dní odo dňa jej predloženia. V lehote do siedmich dní od predloženia informácie obecnému zastupiteľstvu alebo zastupiteľstvu vyššieho územného celku je povinný starosta obce alebo predseda vyššieho územného celku túto skutočnosť písomne oznámiť ministerstvu financií.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 xml:space="preserve">(11) Ak celková suma dlhu podľa odseku 9 dosiahne 58 % a nedosiahne 60 %, okrem realizácie postupov podľa odseku 10, obec a vyšší územný celok sú povinní do konca rozpočtového roka vykonať také zmeny rozpočtu, ktoré zabezpečia jeho vyrovnanosť a schváliť na nasledujúci rozpočtový rok iba vyrovnaný alebo prebytkový rozpočet podľa § 10 ods. 3 písm. a) a b), pričom schodok rozpočtu obce alebo rozpočtu vyššieho územného celku môže </w:t>
            </w:r>
            <w:r w:rsidRPr="0079214F">
              <w:rPr>
                <w:rFonts w:ascii="Arial Narrow" w:hAnsi="Arial Narrow"/>
                <w:color w:val="auto"/>
                <w:sz w:val="22"/>
                <w:szCs w:val="22"/>
              </w:rPr>
              <w:lastRenderedPageBreak/>
              <w:t>vzniknúť len z dôvodu použitia účelovo určených prostriedkov poskytnutých zo štátneho rozpočtu, z rozpočtu Európskej únie alebo na základe osobitného predpisu</w:t>
            </w:r>
            <w:r w:rsidRPr="0079214F">
              <w:rPr>
                <w:rFonts w:ascii="Arial Narrow" w:hAnsi="Arial Narrow"/>
                <w:color w:val="auto"/>
                <w:sz w:val="22"/>
                <w:szCs w:val="22"/>
                <w:vertAlign w:val="superscript"/>
              </w:rPr>
              <w:t>17a</w:t>
            </w:r>
            <w:r w:rsidRPr="0079214F">
              <w:rPr>
                <w:rFonts w:ascii="Arial Narrow" w:hAnsi="Arial Narrow"/>
                <w:color w:val="auto"/>
                <w:sz w:val="22"/>
                <w:szCs w:val="22"/>
              </w:rPr>
              <w:t xml:space="preserve">) nevyčerpaných v minulých rokoch; schodok rozpočtu obce alebo rozpočtu vyššieho územného celku môže vzniknúť rovnako z dôvodu použitia prostriedkov peňažných fondov obce alebo prostriedkov peňažných fondov vyššieho územného celku.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(12) Ak celková suma dlhu podľa odseku 9 dosiahne 60 % a viac, okrem realizácie postupov podľa odsekov 10 a 11, obec a vyšší územný celok sú povinní uplatňovať postupy podľa osobitného predpisu.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Pokuta za prekročenie dlhu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sa ukladá z podielu celkovej sumy dlhu obce alebo vyššieho územného celku ku koncu príslušného rozpočtového roka na skutočných bežných príjmoch predchádzajúceho rozpočtového roka; do celkovej sumy dlhu obce alebo vyššieho územného celku podľa odsekov 7 a 8 sa nezapočítavajú záväzky z prijatia návratných zdrojov financovania podľa § 19 ods. 25 a záväzky obce v nútenej správe alebo vyššieho územného celku v nútenej správe. Ak sa medziročne podiel dlhu obce alebo vyššieho územného celku na skutočných bežných príjmoch predchádzajúceho rozpočtového roka zvýši, pokuta za prekročenie dlhu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sa uloží vo výške 5 % z tohto medziročného zvýšenia. Pokuta za prekročenie dlhu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sa neukladá, ak nepresiahne sumu 40 eur.</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 xml:space="preserve">(13) Povinnosť uplatňovať ustanovenia odsekov 10  a 11 sa nevzťahuje na obdobie 24 mesiacov od prvého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 xml:space="preserve">mesiaca nasledujúceho  po  mesiaci, v  ktorom  sa uskutočnilo ustanovujúce zasadnutie obecného  zastupiteľstva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alebo zastupiteľstva vyššieho územného celku a v prípadoch ustanovených osobitným predpisom.</w:t>
            </w:r>
            <w:r w:rsidRPr="0079214F">
              <w:rPr>
                <w:rFonts w:ascii="Arial Narrow" w:hAnsi="Arial Narrow"/>
                <w:color w:val="auto"/>
                <w:sz w:val="22"/>
                <w:szCs w:val="22"/>
                <w:vertAlign w:val="superscript"/>
              </w:rPr>
              <w:t>23c)</w:t>
            </w:r>
            <w:r w:rsidRPr="0079214F">
              <w:rPr>
                <w:rFonts w:ascii="Arial Narrow" w:hAnsi="Arial Narrow"/>
                <w:color w:val="auto"/>
                <w:sz w:val="22"/>
                <w:szCs w:val="22"/>
              </w:rPr>
              <w:t xml:space="preserve">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 xml:space="preserve">(14) Dodržanie podmienok pre prijatie návratných zdrojov financovania podľa odseku 6 preveruje pred ich prijatím hlavný kontrolór obce alebo hlavný kontrolór vyššieho územného celku. Porušenie podmienok pre prijatie návratných zdrojov financovania obcou alebo vyšším územným celkom podľa odseku 6 je hlavný kontrolór obce alebo hlavný kontrolór vyššieho územného celku povinný bezodkladne oznámiť ministerstvu financií. </w:t>
            </w:r>
          </w:p>
          <w:p w:rsidR="002F7416" w:rsidRPr="0079214F" w:rsidRDefault="00AA1873" w:rsidP="00AA1873">
            <w:pPr>
              <w:pStyle w:val="Zkladntext0"/>
              <w:spacing w:before="0" w:beforeAutospacing="0" w:after="0" w:afterAutospacing="0"/>
              <w:rPr>
                <w:rFonts w:ascii="Arial Narrow" w:hAnsi="Arial Narrow"/>
                <w:b/>
                <w:bCs/>
                <w:sz w:val="22"/>
                <w:szCs w:val="22"/>
              </w:rPr>
            </w:pPr>
            <w:r w:rsidRPr="0079214F">
              <w:rPr>
                <w:rFonts w:ascii="Arial Narrow" w:hAnsi="Arial Narrow"/>
                <w:sz w:val="22"/>
                <w:szCs w:val="22"/>
              </w:rPr>
              <w:t xml:space="preserve">(15) Hlavný kontrolór obce alebo hlavný kontrolór vyššieho územného celku sleduje počas rozpočtového roka stav a vývoj dlhu obce alebo vyššieho územného celku. Dosiahnutie hranice celkovej </w:t>
            </w:r>
            <w:r w:rsidRPr="0079214F">
              <w:rPr>
                <w:rFonts w:ascii="Arial Narrow" w:hAnsi="Arial Narrow"/>
                <w:sz w:val="22"/>
                <w:szCs w:val="22"/>
              </w:rPr>
              <w:lastRenderedPageBreak/>
              <w:t>sumy dlhu podľa odsekov 10 až 12 je hlavný kontrolór obce alebo hlavný kontrolór vyššieho územného celku povinný bezodkladne oznámiť ministerstvu financií.</w:t>
            </w:r>
          </w:p>
          <w:p w:rsidR="002F7416" w:rsidRPr="0079214F" w:rsidRDefault="002F7416" w:rsidP="00C80192">
            <w:pPr>
              <w:pStyle w:val="Zkladntext0"/>
              <w:spacing w:before="0" w:beforeAutospacing="0" w:after="0" w:afterAutospacing="0"/>
              <w:rPr>
                <w:rFonts w:ascii="Arial Narrow" w:hAnsi="Arial Narrow"/>
                <w:b/>
                <w:bCs/>
                <w:sz w:val="22"/>
                <w:szCs w:val="22"/>
              </w:rPr>
            </w:pPr>
          </w:p>
          <w:p w:rsidR="00DF4531" w:rsidRPr="0079214F" w:rsidRDefault="00DF4531" w:rsidP="00C80192">
            <w:pPr>
              <w:pStyle w:val="Zkladntext0"/>
              <w:spacing w:before="0" w:beforeAutospacing="0" w:after="0" w:afterAutospacing="0"/>
              <w:rPr>
                <w:rFonts w:ascii="Arial Narrow" w:hAnsi="Arial Narrow"/>
                <w:b/>
                <w:bCs/>
                <w:sz w:val="22"/>
                <w:szCs w:val="22"/>
              </w:rPr>
            </w:pPr>
          </w:p>
          <w:p w:rsidR="00126EC4" w:rsidRPr="0079214F" w:rsidRDefault="006F3823" w:rsidP="00126EC4">
            <w:pPr>
              <w:pStyle w:val="Zkladntext0"/>
              <w:spacing w:before="0" w:beforeAutospacing="0" w:after="0" w:afterAutospacing="0"/>
              <w:rPr>
                <w:rFonts w:ascii="Arial Narrow" w:hAnsi="Arial Narrow"/>
                <w:b/>
                <w:sz w:val="22"/>
                <w:szCs w:val="22"/>
              </w:rPr>
            </w:pPr>
            <w:r w:rsidRPr="0079214F">
              <w:rPr>
                <w:rFonts w:ascii="Arial Narrow" w:hAnsi="Arial Narrow"/>
                <w:b/>
                <w:bCs/>
                <w:sz w:val="22"/>
                <w:szCs w:val="22"/>
              </w:rPr>
              <w:t>(</w:t>
            </w:r>
            <w:r w:rsidR="00126EC4" w:rsidRPr="0079214F">
              <w:rPr>
                <w:rFonts w:ascii="Arial Narrow" w:hAnsi="Arial Narrow"/>
                <w:b/>
                <w:bCs/>
                <w:sz w:val="22"/>
                <w:szCs w:val="22"/>
              </w:rPr>
              <w:t xml:space="preserve">2) </w:t>
            </w:r>
            <w:r w:rsidR="00126EC4" w:rsidRPr="0079214F">
              <w:rPr>
                <w:rFonts w:ascii="Arial Narrow" w:hAnsi="Arial Narrow"/>
                <w:b/>
                <w:sz w:val="22"/>
                <w:szCs w:val="22"/>
              </w:rPr>
              <w:t>Súčasťou rozpočtu verejnej správy je limit verejných výdavkov. Rozpočet verejnej správy sa zostavuje a realizuje v súlade s limitom verejných výdavkov na základe scenárov nezmenených politík. V rozpočte verejnej správy sa prihliada na výsledky hodnotenia efektívnosti a účinnosti verejných výdavkov vo vybraných oblastiach (ďalej len „revízia výdavkov“) schválené vládou.</w:t>
            </w:r>
          </w:p>
          <w:p w:rsidR="00126EC4" w:rsidRPr="0079214F" w:rsidRDefault="00126EC4" w:rsidP="00126EC4">
            <w:pPr>
              <w:pStyle w:val="Zkladntext0"/>
              <w:spacing w:before="0" w:beforeAutospacing="0" w:after="0" w:afterAutospacing="0"/>
              <w:rPr>
                <w:rFonts w:ascii="Arial Narrow" w:hAnsi="Arial Narrow" w:cs="Arial"/>
                <w:b/>
                <w:sz w:val="22"/>
                <w:szCs w:val="22"/>
              </w:rPr>
            </w:pPr>
            <w:r w:rsidRPr="0079214F">
              <w:rPr>
                <w:rFonts w:ascii="Arial Narrow" w:hAnsi="Arial Narrow" w:cs="Arial"/>
                <w:b/>
                <w:sz w:val="22"/>
                <w:szCs w:val="22"/>
              </w:rPr>
              <w:t xml:space="preserve">(3) </w:t>
            </w:r>
            <w:r w:rsidRPr="0079214F">
              <w:rPr>
                <w:rFonts w:ascii="Arial Narrow" w:hAnsi="Arial Narrow" w:cs="Arial"/>
                <w:sz w:val="22"/>
                <w:szCs w:val="22"/>
              </w:rPr>
              <w:t>Ministerstvo financií predkladá rozpočet verejnej správy na schválenie vláde.</w:t>
            </w:r>
            <w:r w:rsidRPr="0079214F">
              <w:rPr>
                <w:rFonts w:ascii="Arial Narrow" w:hAnsi="Arial Narrow" w:cs="Arial"/>
                <w:b/>
                <w:sz w:val="22"/>
                <w:szCs w:val="22"/>
              </w:rPr>
              <w:t xml:space="preserve"> </w:t>
            </w:r>
            <w:r w:rsidRPr="0079214F">
              <w:rPr>
                <w:rFonts w:ascii="Arial Narrow" w:hAnsi="Arial Narrow" w:cs="Arial"/>
                <w:sz w:val="22"/>
                <w:szCs w:val="22"/>
              </w:rPr>
              <w:t>Vláda predkladá Národnej rade Slovenskej republiky (ďalej len „národná rada“)</w:t>
            </w:r>
            <w:r w:rsidRPr="0079214F">
              <w:rPr>
                <w:rFonts w:ascii="Arial Narrow" w:hAnsi="Arial Narrow" w:cs="Arial"/>
                <w:b/>
                <w:sz w:val="22"/>
                <w:szCs w:val="22"/>
              </w:rPr>
              <w:t xml:space="preserve"> návrh rozpočtu verejnej správy a </w:t>
            </w:r>
            <w:r w:rsidRPr="0079214F">
              <w:rPr>
                <w:rFonts w:ascii="Arial Narrow" w:hAnsi="Arial Narrow" w:cs="Arial"/>
                <w:sz w:val="22"/>
                <w:szCs w:val="22"/>
              </w:rPr>
              <w:t>vládny návrh zákona o štátnom rozpočte na príslušný rozpočtový rok</w:t>
            </w:r>
            <w:r w:rsidRPr="0079214F">
              <w:rPr>
                <w:rFonts w:ascii="Arial Narrow" w:hAnsi="Arial Narrow" w:cs="Arial"/>
                <w:b/>
                <w:sz w:val="22"/>
                <w:szCs w:val="22"/>
              </w:rPr>
              <w:t xml:space="preserve">. </w:t>
            </w:r>
            <w:r w:rsidRPr="0079214F">
              <w:rPr>
                <w:rFonts w:ascii="Arial Narrow" w:hAnsi="Arial Narrow"/>
                <w:b/>
                <w:sz w:val="22"/>
                <w:szCs w:val="22"/>
              </w:rPr>
              <w:t>Súčasne s návrhom zákona o štátnom rozpočte na príslušný rozpočtový rok schvaľuje národná rada limity verejných výdavkov subjektov verejnej správy a ďalších súčastí rozpočtu verejnej správy rozpočtovaných v rozpočte verejnej správy. Na základe splnomocnenia národnej rady môže vláda pri dodržaní celkového limitu verejných výdavkov upraviť limity verejných výdavkov subjektov verejnej správy a  ďalších súčastí rozpočtu verejnej správy rozpočtovaných v rozpočte verejnej správy</w:t>
            </w:r>
            <w:r w:rsidRPr="0079214F">
              <w:rPr>
                <w:rFonts w:ascii="Arial Narrow" w:hAnsi="Arial Narrow" w:cs="Arial"/>
                <w:b/>
                <w:sz w:val="22"/>
                <w:szCs w:val="22"/>
              </w:rPr>
              <w:t xml:space="preserve">. </w:t>
            </w:r>
          </w:p>
          <w:p w:rsidR="00C80192" w:rsidRPr="0079214F" w:rsidRDefault="00C80192" w:rsidP="00C80192">
            <w:pPr>
              <w:spacing w:before="0" w:beforeAutospacing="0" w:after="0" w:afterAutospacing="0"/>
              <w:rPr>
                <w:rFonts w:ascii="Arial Narrow" w:hAnsi="Arial Narrow"/>
                <w:color w:val="000000"/>
                <w:sz w:val="22"/>
                <w:szCs w:val="22"/>
              </w:rPr>
            </w:pPr>
          </w:p>
          <w:p w:rsidR="00DF4531" w:rsidRPr="0079214F" w:rsidRDefault="00DF453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(5) Rozpočet verejnej správy v jednotnej metodike platnej pre Európsku úniu v jednotlivých rozpočtových rokoch tvoria</w:t>
            </w: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časovo rozlíšené príjmy a časovo rozlíšené výdavky verejnej správy </w:t>
            </w:r>
            <w:r w:rsidRPr="0079214F">
              <w:rPr>
                <w:rFonts w:ascii="Arial Narrow" w:hAnsi="Arial Narrow"/>
                <w:b/>
                <w:color w:val="000000"/>
                <w:sz w:val="22"/>
                <w:szCs w:val="22"/>
              </w:rPr>
              <w:t>vrátane limitu verejných výdavkov</w:t>
            </w:r>
            <w:r w:rsidRPr="0079214F">
              <w:rPr>
                <w:rFonts w:ascii="Arial Narrow" w:hAnsi="Arial Narrow"/>
                <w:color w:val="000000"/>
                <w:sz w:val="22"/>
                <w:szCs w:val="22"/>
              </w:rPr>
              <w:t xml:space="preserve">, </w:t>
            </w: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b) rozpočtové vzťahy v rámci verejnej správy a rozpočtové vzťahy k ostatným subjektom, </w:t>
            </w: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c) schodok rozpočtu verejnej správy alebo prebytok rozpočtu verejnej správy.</w:t>
            </w:r>
          </w:p>
          <w:p w:rsidR="00C80192" w:rsidRPr="0079214F" w:rsidRDefault="00C80192" w:rsidP="00C80192">
            <w:pPr>
              <w:spacing w:before="0" w:beforeAutospacing="0" w:after="0" w:afterAutospacing="0"/>
              <w:rPr>
                <w:rFonts w:ascii="Arial Narrow" w:hAnsi="Arial Narrow"/>
                <w:color w:val="000000"/>
                <w:sz w:val="22"/>
                <w:szCs w:val="22"/>
              </w:rPr>
            </w:pPr>
          </w:p>
          <w:p w:rsidR="00DF4531" w:rsidRPr="0079214F" w:rsidRDefault="00DF453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(2) Štátny rozpočet na príslušný rozpočtový rok schvaľuje národná rada zákonom o štátnom rozpočte. Zákonom o štátnom rozpočte na </w:t>
            </w:r>
            <w:r w:rsidRPr="0079214F">
              <w:rPr>
                <w:rFonts w:ascii="Arial Narrow" w:hAnsi="Arial Narrow"/>
                <w:color w:val="000000"/>
                <w:sz w:val="22"/>
                <w:szCs w:val="22"/>
              </w:rPr>
              <w:lastRenderedPageBreak/>
              <w:t>príslušný rozpočtový rok sa schvaľuje limit výdavkov štátneho rozpočtu, maximálna výška rozpočtovaného schodku alebo minimálna výška rozpočtovaného prebytku štátneho rozpočtu, ak nie sú príjmy štátneho rozpočtu a výdavky štátneho rozpočtu vyrovnané. V zákone o štátnom rozpočte na príslušný rozpočtový rok sa rozpočtuje aj výška príjmov štátneho rozpočtu, pričom zákon o štátnom rozpočte môže ustanoviť, že niektoré príjmy kapitol sú záväzným ukazovateľom kapitoly. V zákone o štátnom rozpočte na príslušný rozpočtový rok sa rozpočtujú výdavky kapitoly na úhradu nákladov preneseného výkonu štátnej správy obciam a výdavky kapitoly na úhradu nákladov preneseného výkonu štátnej správy vyšším územným celkom ako záväzné ukazovatele štátneho rozpočtu. Podrobné členenie príjmov štátneho rozpočtu a výdavkov štátneho rozpočtu určí zákon o štátnom rozpočte na príslušný rozpočtový rok. Zákonom o štátnom rozpočte na príslušný rozpočtový rok možno splnomocniť vládu na prevzatie úveru v príslušnom rozpočtovom roku.</w:t>
            </w:r>
          </w:p>
          <w:p w:rsidR="00C80192" w:rsidRPr="0079214F" w:rsidRDefault="00C80192" w:rsidP="00C80192">
            <w:pPr>
              <w:spacing w:before="0" w:beforeAutospacing="0" w:after="0" w:afterAutospacing="0"/>
              <w:rPr>
                <w:rFonts w:ascii="Arial Narrow" w:hAnsi="Arial Narrow"/>
                <w:color w:val="000000"/>
                <w:sz w:val="22"/>
                <w:szCs w:val="22"/>
              </w:rPr>
            </w:pPr>
          </w:p>
          <w:p w:rsidR="00DF4531" w:rsidRPr="0079214F" w:rsidRDefault="00DF453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b/>
                <w:sz w:val="22"/>
                <w:szCs w:val="22"/>
              </w:rPr>
            </w:pPr>
            <w:r w:rsidRPr="0079214F">
              <w:rPr>
                <w:rStyle w:val="slostrany"/>
                <w:rFonts w:ascii="Arial Narrow" w:hAnsi="Arial Narrow"/>
                <w:b/>
                <w:sz w:val="22"/>
                <w:szCs w:val="22"/>
              </w:rPr>
              <w:t>(</w:t>
            </w:r>
            <w:r w:rsidR="00795FA1" w:rsidRPr="0079214F">
              <w:rPr>
                <w:rStyle w:val="slostrany"/>
                <w:rFonts w:ascii="Arial Narrow" w:hAnsi="Arial Narrow"/>
                <w:b/>
                <w:sz w:val="22"/>
                <w:szCs w:val="22"/>
              </w:rPr>
              <w:t xml:space="preserve">6) Ministerstvo financií zohľadňuje limit verejných výdavkov v štátnom rozpočte, </w:t>
            </w:r>
            <w:r w:rsidR="00795FA1" w:rsidRPr="0079214F">
              <w:rPr>
                <w:rFonts w:ascii="Arial Narrow" w:hAnsi="Arial Narrow"/>
                <w:b/>
                <w:sz w:val="22"/>
                <w:szCs w:val="22"/>
              </w:rPr>
              <w:t xml:space="preserve">oznamuje limity verejných výdavkov správcom kapitol najneskôr do 30 dní od schválenia limitov verejných výdavkov národnou radou podľa § 4 ods. 3 tretej vety </w:t>
            </w:r>
            <w:r w:rsidR="00795FA1" w:rsidRPr="0079214F">
              <w:rPr>
                <w:rStyle w:val="slostrany"/>
                <w:rFonts w:ascii="Arial Narrow" w:hAnsi="Arial Narrow"/>
                <w:b/>
                <w:sz w:val="22"/>
                <w:szCs w:val="22"/>
              </w:rPr>
              <w:t>a zabezpečuje jeho dodržiavanie</w:t>
            </w:r>
            <w:r w:rsidRPr="0079214F">
              <w:rPr>
                <w:rStyle w:val="slostrany"/>
                <w:rFonts w:ascii="Arial Narrow" w:eastAsiaTheme="minorEastAsia" w:hAnsi="Arial Narrow"/>
                <w:b/>
                <w:sz w:val="22"/>
                <w:szCs w:val="22"/>
              </w:rPr>
              <w:t>.</w:t>
            </w:r>
          </w:p>
          <w:p w:rsidR="00C80192" w:rsidRPr="0079214F" w:rsidRDefault="00C80192" w:rsidP="00C80192">
            <w:pPr>
              <w:spacing w:before="0" w:beforeAutospacing="0" w:after="0" w:afterAutospacing="0"/>
              <w:rPr>
                <w:rFonts w:ascii="Arial Narrow" w:hAnsi="Arial Narrow"/>
                <w:color w:val="000000"/>
                <w:sz w:val="22"/>
                <w:szCs w:val="22"/>
              </w:rPr>
            </w:pPr>
          </w:p>
          <w:p w:rsidR="00DF4531" w:rsidRPr="0079214F" w:rsidRDefault="00DF453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(7) Schodok štátneho rozpočtu schválený zákonom o štátnom rozpočte na príslušný rozpočtový rok možno v príslušnom rozpočtovom roku prekročiť o kladný rozdiel medzi sumou prostriedkov viazaných v predchádzajúcom rozpočtovom roku podľa odseku 6, použitých v príslušnom rozpočtovom roku, a sumou prostriedkov viazaných v príslušnom rozpočtovom roku podľa odseku 6, určených na použitie v nasledujúcom rozpočtovom roku. Schodok štátneho rozpočtu schválený zákonom o štátnom rozpočte na príslušný rozpočtový rok možno prekročiť aj o záporný rozdiel medzi nenaplnenými príjmami z prostriedkov Európskej únie z predchádzajúceho rozpočtového roka, ktorých plnenie sa očakáva v bežnom rozpočtovom roku, a nenaplnenými príjmami z prostriedkov </w:t>
            </w:r>
            <w:r w:rsidRPr="0079214F">
              <w:rPr>
                <w:rFonts w:ascii="Arial Narrow" w:hAnsi="Arial Narrow"/>
                <w:color w:val="000000"/>
                <w:sz w:val="22"/>
                <w:szCs w:val="22"/>
              </w:rPr>
              <w:lastRenderedPageBreak/>
              <w:t xml:space="preserve">Európskej únie, ktorých plnenie sa očakáva v nasledujúcom rozpočtovom roku. </w:t>
            </w: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(8) Schodok štátneho rozpočtu schválený zákonom o štátnom rozpočte na príslušný rozpočtový rok sa znižuje v príslušnom rozpočtovom roku o záporný rozdiel medzi sumou prostriedkov viazaných v predchádzajúcom rozpočtovom roku podľa odseku 6, použitých v príslušnom rozpočtovom roku, a sumou prostriedkov viazaných v príslušnom rozpočtovom roku podľa odseku 6, určených na použitie v nasledujúcom rozpočtovom roku. Schodok štátneho rozpočtu schválený zákonom o štátnom rozpočte na príslušný rozpočtový rok sa znižuje aj o kladný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w:t>
            </w:r>
          </w:p>
          <w:p w:rsidR="00795FA1" w:rsidRPr="0079214F" w:rsidRDefault="00795FA1" w:rsidP="00C80192">
            <w:pPr>
              <w:spacing w:before="0" w:beforeAutospacing="0" w:after="0" w:afterAutospacing="0"/>
              <w:rPr>
                <w:rFonts w:ascii="Arial Narrow" w:hAnsi="Arial Narrow"/>
                <w:color w:val="000000"/>
                <w:sz w:val="22"/>
                <w:szCs w:val="22"/>
              </w:rPr>
            </w:pPr>
          </w:p>
          <w:p w:rsidR="00DF4531" w:rsidRPr="0079214F" w:rsidRDefault="00DF453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sz w:val="22"/>
                <w:szCs w:val="22"/>
              </w:rPr>
            </w:pPr>
            <w:r w:rsidRPr="0079214F">
              <w:rPr>
                <w:rFonts w:ascii="Arial Narrow" w:hAnsi="Arial Narrow"/>
                <w:color w:val="000000"/>
                <w:sz w:val="22"/>
                <w:szCs w:val="22"/>
              </w:rPr>
              <w:t>(2) Rozpočtové hospodárenie Slovenskej republiky a vzťahy medzi štátom a inými subjektmi sa počas rozpočtového provizória spravujú zákonom o štátnom rozpočte na predchádzajúci rozpočtový rok. Výdavky štátneho rozpočtu v každom kalendárnom mesiaci počas rozpočtového provizória nesmú prekročiť jednu dvanástinu celkových výdavkov štátneho rozpočtu schválených zákonom o štátnom rozpočte na predchádzajúci rozpočtový rok a výdavkov nepoužitých a viazaných v predchádzajúcom rozpočtovom roku v súlade s § 8 ods. 6 s výnimkami uvedenými v odseku 3, pričom minister financií určí záväzné ukazovatele štátneho rozpočtu.</w:t>
            </w:r>
          </w:p>
          <w:p w:rsidR="00C80192" w:rsidRPr="0079214F" w:rsidRDefault="00C80192" w:rsidP="00C80192">
            <w:pPr>
              <w:spacing w:before="0" w:beforeAutospacing="0" w:after="0" w:afterAutospacing="0"/>
              <w:rPr>
                <w:rFonts w:ascii="Arial Narrow" w:hAnsi="Arial Narrow"/>
                <w:sz w:val="22"/>
                <w:szCs w:val="22"/>
              </w:rPr>
            </w:pPr>
          </w:p>
          <w:p w:rsidR="00DF4531" w:rsidRPr="0079214F" w:rsidRDefault="00DF4531" w:rsidP="00C80192">
            <w:pPr>
              <w:spacing w:before="0" w:beforeAutospacing="0" w:after="0" w:afterAutospacing="0"/>
              <w:rPr>
                <w:rFonts w:ascii="Arial Narrow" w:hAnsi="Arial Narrow"/>
                <w:sz w:val="22"/>
                <w:szCs w:val="22"/>
              </w:rPr>
            </w:pPr>
          </w:p>
          <w:p w:rsidR="00C80192" w:rsidRPr="0079214F" w:rsidRDefault="00C80192" w:rsidP="00DF4531">
            <w:pPr>
              <w:spacing w:before="0" w:beforeAutospacing="0" w:after="0" w:afterAutospacing="0"/>
              <w:rPr>
                <w:rFonts w:ascii="Arial Narrow" w:hAnsi="Arial Narrow"/>
                <w:b/>
                <w:sz w:val="22"/>
                <w:szCs w:val="22"/>
              </w:rPr>
            </w:pPr>
            <w:r w:rsidRPr="0079214F">
              <w:rPr>
                <w:rFonts w:ascii="Arial Narrow" w:hAnsi="Arial Narrow"/>
                <w:color w:val="000000"/>
                <w:sz w:val="22"/>
                <w:szCs w:val="22"/>
              </w:rPr>
              <w:t>(5) Rozpočtová organizácia je povinná vo svojom rozpočte viazať rozpočtové prostriedky, ak</w:t>
            </w:r>
            <w:r w:rsidRPr="0079214F">
              <w:rPr>
                <w:rFonts w:ascii="Arial Narrow" w:hAnsi="Arial Narrow"/>
                <w:color w:val="000000"/>
                <w:sz w:val="22"/>
                <w:szCs w:val="22"/>
              </w:rPr>
              <w:br/>
              <w:t>b) neplní rozpočtované príjmy; ak vyrovnanie úbytku príjmov nemôže rozpočtová organizácia zabezpečiť viazaním zodpovedajúcej časti výdavkov, rozpočtová organizácia dohodne spôsob náhrady úbytku príjmov so svojím zriaďovateľom.</w:t>
            </w:r>
          </w:p>
        </w:tc>
        <w:tc>
          <w:tcPr>
            <w:tcW w:w="425" w:type="dxa"/>
            <w:tcBorders>
              <w:top w:val="single" w:sz="4" w:space="0" w:color="auto"/>
              <w:left w:val="single" w:sz="4" w:space="0" w:color="auto"/>
              <w:bottom w:val="single" w:sz="4" w:space="0" w:color="auto"/>
              <w:right w:val="single" w:sz="4"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rPr>
            </w:pPr>
          </w:p>
        </w:tc>
        <w:tc>
          <w:tcPr>
            <w:tcW w:w="634" w:type="dxa"/>
            <w:tcBorders>
              <w:top w:val="single" w:sz="4" w:space="0" w:color="auto"/>
              <w:left w:val="single" w:sz="4" w:space="0" w:color="auto"/>
              <w:bottom w:val="single" w:sz="4" w:space="0" w:color="auto"/>
              <w:right w:val="single" w:sz="12" w:space="0" w:color="auto"/>
            </w:tcBorders>
          </w:tcPr>
          <w:p w:rsidR="00C80192" w:rsidRPr="0079214F" w:rsidRDefault="00C80192" w:rsidP="00C80192">
            <w:pPr>
              <w:pStyle w:val="Nadpis1"/>
              <w:rPr>
                <w:rFonts w:ascii="Arial Narrow" w:hAnsi="Arial Narrow"/>
                <w:b w:val="0"/>
                <w:bCs w:val="0"/>
              </w:rPr>
            </w:pPr>
          </w:p>
        </w:tc>
      </w:tr>
      <w:tr w:rsidR="00C80192" w:rsidRPr="0079214F" w:rsidTr="00F1267B">
        <w:trPr>
          <w:trHeight w:val="60"/>
        </w:trPr>
        <w:tc>
          <w:tcPr>
            <w:tcW w:w="540" w:type="dxa"/>
            <w:tcBorders>
              <w:top w:val="single" w:sz="4" w:space="0" w:color="auto"/>
              <w:left w:val="single" w:sz="12" w:space="0" w:color="auto"/>
              <w:bottom w:val="single" w:sz="4" w:space="0" w:color="auto"/>
              <w:right w:val="single" w:sz="4"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lastRenderedPageBreak/>
              <w:t>Čl. 7</w:t>
            </w:r>
          </w:p>
        </w:tc>
        <w:tc>
          <w:tcPr>
            <w:tcW w:w="6946" w:type="dxa"/>
            <w:tcBorders>
              <w:top w:val="single" w:sz="4" w:space="0" w:color="auto"/>
              <w:left w:val="single" w:sz="4" w:space="0" w:color="auto"/>
              <w:bottom w:val="single" w:sz="4" w:space="0" w:color="auto"/>
              <w:right w:val="single" w:sz="4" w:space="0" w:color="auto"/>
            </w:tcBorders>
          </w:tcPr>
          <w:p w:rsidR="00C80192" w:rsidRPr="0079214F" w:rsidRDefault="00C80192" w:rsidP="00C80192">
            <w:pPr>
              <w:pStyle w:val="Default"/>
              <w:rPr>
                <w:rFonts w:ascii="Arial Narrow" w:hAnsi="Arial Narrow"/>
                <w:color w:val="auto"/>
                <w:sz w:val="22"/>
                <w:szCs w:val="22"/>
              </w:rPr>
            </w:pPr>
            <w:r w:rsidRPr="0079214F">
              <w:rPr>
                <w:rFonts w:ascii="Arial Narrow" w:hAnsi="Arial Narrow"/>
                <w:color w:val="auto"/>
                <w:sz w:val="22"/>
                <w:szCs w:val="22"/>
                <w:shd w:val="clear" w:color="auto" w:fill="FFFFFF"/>
              </w:rPr>
              <w:t>Do právnych predpisov členských štátov týkajúcich sa ročného rozpočtu sa premietnu platné numerické fiškálne pravidlá špecifické pre jednotlivé štáty.</w:t>
            </w:r>
          </w:p>
        </w:tc>
        <w:tc>
          <w:tcPr>
            <w:tcW w:w="567" w:type="dxa"/>
            <w:tcBorders>
              <w:top w:val="single" w:sz="4" w:space="0" w:color="auto"/>
              <w:left w:val="single" w:sz="4" w:space="0" w:color="auto"/>
              <w:bottom w:val="single" w:sz="4" w:space="0" w:color="auto"/>
              <w:right w:val="single" w:sz="12"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rPr>
            </w:pPr>
            <w:r w:rsidRPr="0079214F">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493/2011</w:t>
            </w: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lastRenderedPageBreak/>
              <w:t>583/2004</w:t>
            </w: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1B2D22" w:rsidRPr="0079214F" w:rsidRDefault="001B2D22"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AA1873" w:rsidRPr="0079214F" w:rsidRDefault="00AA1873"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AB7785"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 xml:space="preserve">523/2004 a </w:t>
            </w:r>
            <w:r w:rsidR="00C80192" w:rsidRPr="0079214F">
              <w:rPr>
                <w:rFonts w:ascii="Arial Narrow" w:hAnsi="Arial Narrow"/>
                <w:b/>
                <w:bCs/>
                <w:sz w:val="22"/>
                <w:szCs w:val="22"/>
              </w:rPr>
              <w:t>návrh zákona čl. I</w:t>
            </w: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Cs/>
                <w:sz w:val="22"/>
                <w:szCs w:val="22"/>
              </w:rPr>
            </w:pPr>
          </w:p>
          <w:p w:rsidR="006F3823" w:rsidRPr="0079214F" w:rsidRDefault="006F3823"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Cs/>
                <w:sz w:val="22"/>
                <w:szCs w:val="22"/>
              </w:rPr>
            </w:pPr>
          </w:p>
          <w:p w:rsidR="006F3823" w:rsidRPr="0079214F" w:rsidRDefault="006F3823"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 xml:space="preserve">523/2004 a </w:t>
            </w:r>
            <w:r w:rsidRPr="0079214F">
              <w:rPr>
                <w:rFonts w:ascii="Arial Narrow" w:hAnsi="Arial Narrow"/>
                <w:b/>
                <w:bCs/>
                <w:sz w:val="22"/>
                <w:szCs w:val="22"/>
              </w:rPr>
              <w:t>návrh zákona čl. I</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795FA1"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
                <w:bCs/>
                <w:sz w:val="22"/>
                <w:szCs w:val="22"/>
              </w:rPr>
              <w:t>n</w:t>
            </w:r>
            <w:r w:rsidR="00C80192" w:rsidRPr="0079214F">
              <w:rPr>
                <w:rFonts w:ascii="Arial Narrow" w:hAnsi="Arial Narrow"/>
                <w:b/>
                <w:bCs/>
                <w:sz w:val="22"/>
                <w:szCs w:val="22"/>
              </w:rPr>
              <w:t>ávrh zákona čl. I</w:t>
            </w: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Cs/>
                <w:sz w:val="22"/>
                <w:szCs w:val="22"/>
              </w:rPr>
            </w:pPr>
          </w:p>
          <w:p w:rsidR="006F3823" w:rsidRPr="0079214F" w:rsidRDefault="006F3823" w:rsidP="00C80192">
            <w:pPr>
              <w:autoSpaceDE w:val="0"/>
              <w:autoSpaceDN w:val="0"/>
              <w:spacing w:before="0" w:beforeAutospacing="0" w:after="0" w:afterAutospacing="0"/>
              <w:jc w:val="center"/>
              <w:rPr>
                <w:rFonts w:ascii="Arial Narrow" w:hAnsi="Arial Narrow"/>
                <w:bCs/>
                <w:sz w:val="22"/>
                <w:szCs w:val="22"/>
              </w:rPr>
            </w:pPr>
          </w:p>
          <w:p w:rsidR="006F3823" w:rsidRPr="0079214F" w:rsidRDefault="006F3823"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sz w:val="22"/>
                <w:szCs w:val="22"/>
              </w:rPr>
            </w:pPr>
          </w:p>
        </w:tc>
        <w:tc>
          <w:tcPr>
            <w:tcW w:w="708" w:type="dxa"/>
            <w:tcBorders>
              <w:top w:val="single" w:sz="4" w:space="0" w:color="auto"/>
              <w:left w:val="single" w:sz="4" w:space="0" w:color="auto"/>
              <w:bottom w:val="single" w:sz="4" w:space="0" w:color="auto"/>
              <w:right w:val="single" w:sz="4" w:space="0" w:color="auto"/>
            </w:tcBorders>
          </w:tcPr>
          <w:p w:rsidR="001B2D22" w:rsidRPr="0079214F" w:rsidRDefault="001B2D22" w:rsidP="00C80192">
            <w:pPr>
              <w:pStyle w:val="Normlny0"/>
              <w:jc w:val="center"/>
              <w:rPr>
                <w:rFonts w:ascii="Arial Narrow" w:hAnsi="Arial Narrow"/>
                <w:sz w:val="22"/>
                <w:szCs w:val="22"/>
              </w:rPr>
            </w:pPr>
            <w:r w:rsidRPr="0079214F">
              <w:rPr>
                <w:rFonts w:ascii="Arial Narrow" w:hAnsi="Arial Narrow"/>
                <w:sz w:val="22"/>
                <w:szCs w:val="22"/>
              </w:rPr>
              <w:lastRenderedPageBreak/>
              <w:t>Čl. 5, 6, 11, 1</w:t>
            </w:r>
            <w:r w:rsidR="00913DD3" w:rsidRPr="0079214F">
              <w:rPr>
                <w:rFonts w:ascii="Arial Narrow" w:hAnsi="Arial Narrow"/>
                <w:sz w:val="22"/>
                <w:szCs w:val="22"/>
              </w:rPr>
              <w:t>3</w:t>
            </w: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r w:rsidRPr="0079214F">
              <w:rPr>
                <w:rFonts w:ascii="Arial Narrow" w:hAnsi="Arial Narrow"/>
                <w:sz w:val="22"/>
                <w:szCs w:val="22"/>
              </w:rPr>
              <w:lastRenderedPageBreak/>
              <w:t>§ 17 ods. 6 až 1</w:t>
            </w:r>
            <w:r w:rsidR="005446D4" w:rsidRPr="0079214F">
              <w:rPr>
                <w:rFonts w:ascii="Arial Narrow" w:hAnsi="Arial Narrow"/>
                <w:sz w:val="22"/>
                <w:szCs w:val="22"/>
              </w:rPr>
              <w:t>5</w:t>
            </w: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AA1873" w:rsidRPr="0079214F" w:rsidRDefault="00AA1873"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B2D22" w:rsidRPr="0079214F" w:rsidRDefault="001B2D22"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4 ods. 2 a 3</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6F3823" w:rsidRPr="0079214F" w:rsidRDefault="006F3823"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8A0396" w:rsidRPr="0079214F" w:rsidRDefault="008A0396"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4 ods. 5</w:t>
            </w: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p w:rsidR="00AB7785" w:rsidRPr="0079214F" w:rsidRDefault="00AB7785" w:rsidP="00C80192">
            <w:pPr>
              <w:pStyle w:val="Normlny0"/>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xml:space="preserve">§ 6 </w:t>
            </w: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ods. 2</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xml:space="preserve">§ 6 ods. 6 </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xml:space="preserve">§ 8 </w:t>
            </w: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ods.</w:t>
            </w: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xml:space="preserve"> 7 a 8</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11 ods. 2</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18</w:t>
            </w: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ods. 5 písm. b)</w:t>
            </w:r>
          </w:p>
          <w:p w:rsidR="00C80192" w:rsidRPr="0079214F" w:rsidRDefault="00C80192" w:rsidP="00C80192">
            <w:pPr>
              <w:pStyle w:val="Normlny0"/>
              <w:rPr>
                <w:rFonts w:ascii="Arial Narrow" w:hAnsi="Arial Narrow"/>
                <w:sz w:val="22"/>
                <w:szCs w:val="22"/>
              </w:rPr>
            </w:pPr>
          </w:p>
          <w:p w:rsidR="00C80192" w:rsidRPr="0079214F" w:rsidRDefault="00C80192" w:rsidP="00C80192">
            <w:pPr>
              <w:pStyle w:val="Normlny0"/>
              <w:rPr>
                <w:rFonts w:ascii="Arial Narrow" w:hAnsi="Arial Narrow"/>
                <w:sz w:val="22"/>
                <w:szCs w:val="22"/>
              </w:rPr>
            </w:pPr>
          </w:p>
        </w:tc>
        <w:tc>
          <w:tcPr>
            <w:tcW w:w="5529" w:type="dxa"/>
            <w:tcBorders>
              <w:top w:val="single" w:sz="4" w:space="0" w:color="auto"/>
              <w:left w:val="single" w:sz="4" w:space="0" w:color="auto"/>
              <w:bottom w:val="single" w:sz="4" w:space="0" w:color="auto"/>
              <w:right w:val="single" w:sz="4" w:space="0" w:color="auto"/>
            </w:tcBorders>
          </w:tcPr>
          <w:p w:rsidR="001773D4" w:rsidRPr="0079214F" w:rsidRDefault="001B2D22" w:rsidP="00DF4531">
            <w:pPr>
              <w:pStyle w:val="Nadpis1"/>
              <w:rPr>
                <w:rFonts w:ascii="Arial Narrow" w:hAnsi="Arial Narrow"/>
                <w:b w:val="0"/>
                <w:sz w:val="22"/>
                <w:szCs w:val="22"/>
              </w:rPr>
            </w:pPr>
            <w:r w:rsidRPr="0079214F">
              <w:rPr>
                <w:rFonts w:ascii="Arial Narrow" w:hAnsi="Arial Narrow"/>
                <w:b w:val="0"/>
                <w:sz w:val="22"/>
                <w:szCs w:val="22"/>
              </w:rPr>
              <w:lastRenderedPageBreak/>
              <w:t>Čl. 5</w:t>
            </w:r>
          </w:p>
          <w:p w:rsidR="001B2D22" w:rsidRPr="0079214F" w:rsidRDefault="001B2D22" w:rsidP="00DF4531">
            <w:pPr>
              <w:pStyle w:val="Nadpis1"/>
              <w:rPr>
                <w:rFonts w:ascii="Arial Narrow" w:hAnsi="Arial Narrow"/>
                <w:b w:val="0"/>
                <w:sz w:val="22"/>
                <w:szCs w:val="22"/>
              </w:rPr>
            </w:pPr>
            <w:r w:rsidRPr="0079214F">
              <w:rPr>
                <w:rFonts w:ascii="Arial Narrow" w:hAnsi="Arial Narrow"/>
                <w:b w:val="0"/>
                <w:sz w:val="22"/>
                <w:szCs w:val="22"/>
              </w:rPr>
              <w:t>Limit dlhu verejnej správy</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(1) Horný limit dlhu verejnej správy (ďalej len "dlh") sa ustanovuje vo výške 50 % podielu na hrubom domácom produkte.</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(2) Výška dlhu je výška dlhu Slovenskej republiky, ktorú aktuálne zverejnila Európska komisia (Eurostat) (ďalej len "Eurostat") vyjadrená ako percentuálny podiel na hrubom domácom produkte.</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(3) Ak výška dlhu podľa odseku 2 dosiahne 40 % podielu na hrubom domácom produkte a viac, uplatňuje sa postup uvedený v odsekoch 4 až 8, ktorého cieľom je znížiť dlh. </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(4) Ak výška dlhu podľa odseku 2 dosiahne 40 % podielu na hrubom domácom produkte a zároveň nedosiahne 43 % podielu na hrubom domácom produkte, ministerstvo financií zasiela národnej rade písomné zdôvodnenie výšky dlhu vrátane návrhu opatrení na jeho zníženie.</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(5) Ak výška dlhu podľa odseku 2 dosiahne 43 % podielu na hrubom domácom produkte a zároveň nedosiahne 45 % podielu na hrubom domácom produkte </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a) vláda predloží na rokovanie národnej rady návrh opatrení, ktorými navrhuje zabezpečiť zníženie dlhu a</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b) znížia sa platy členov vlády na úroveň ich platov v predchádzajúcom rozpočtovom roku, ak ich platy v predchádzajúcom rozpočtovom roku boli nižšie; zníženie platov sa vykoná na obdobie od prvého dňa kalendárneho mesiaca nasledujúceho po zverejnení výšky dlhu až do konca kalendárneho mesiaca, v ktorom bola zverejnená výška dlhu nižšia ako 43 % podielu na hrubom domácom produkte.</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(6) Ak výška dlhu podľa odseku 2 dosiahne 45 % podielu na hrubom domácom produkte a zároveň nedosiahne 47 % podielu na hrubom domácom produkte, okrem realizácie postupu podľa odseku 5</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ministerstvo financií viaže od prvého kalendárneho mesiaca nasledujúceho po zverejnení výšky dlhu výdavky štátneho rozpočtu vo výške 3 % z celkových výdavkov štátneho rozpočtu schválených zákonom o štátnom rozpočte na príslušný rozpočtový rok znížených o výdavky na správu štátneho dlhu, o prostriedky Európskej únie, prostriedky štátneho rozpočtu na financovanie spoločných programov Slovenskej republiky a Európskej únie, odvody do Európskej únie, transfery Sociálnej poisťovni a o výdavky na </w:t>
            </w:r>
            <w:r w:rsidRPr="0079214F">
              <w:rPr>
                <w:rFonts w:ascii="Arial Narrow" w:hAnsi="Arial Narrow"/>
                <w:color w:val="000000"/>
                <w:sz w:val="22"/>
                <w:szCs w:val="22"/>
              </w:rPr>
              <w:lastRenderedPageBreak/>
              <w:t xml:space="preserve">likvidáciu škôd spôsobených živelnými pohromami; ak výška dlhu podľa odseku 2 dosahuje 45 % podielu na hrubom domácom produkte a viac neustále počas viacerých po sebe nasledujúcich rozpočtových rokov, viazanie sa vykoná vždy len v prvom rozpočtovom roku, v ktorom výška dlhu podľa odseku 2 dosiahla 45 % podielu na hrubom domácom produkte a viac, </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b) nemožno poskytovať prostriedky z rezervy predsedu vlády a z rezervy vlády, </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c) vláda nesmie predložiť národnej rade taký návrh rozpočtu verejnej správy, ktorý obsahuje medziročný nominálny rast konsolidovaných výdavkov verejnej správy oproti rozpočtu verejnej správy na predchádzajúci rozpočtový rok, okrem výdavkov na správu štátneho dlhu, prostriedkov Európskej únie, prostriedkov štátneho rozpočtu na financovanie spoločných programov Slovenskej republiky a Európskej únie, odvodov do Európskej únie a okrem výdavkov na likvidáciu škôd spôsobených živelnými pohromami; ak vláda takýto návrh rozpočtu verejnej správy už predložila, je povinná stiahnuť ho z rokovania národnej rady a do 30 dní predložiť návrh rozpočtu verejnej správy súladný s ustanovenou podmienkou a</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d) obec a vyšší územný celok sú povinní schváliť rozpočet na nasledujúci rozpočtový rok s výdavkami maximálne vo výške výdavkov rozpočtu predchádzajúceho rozpočtového roka okrem výdavkov na likvidáciu škôd spôsobených živelnými pohromami a výdavkov na financovanie spoločných programov Slovenskej republiky a Európskej únie.</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(7) Ak výška dlhu podľa odseku 2 dosiahne 47 % podielu na hrubom domácom produkte a zároveň nedosiahne 50 % podielu na hrubom domácom produkte, okrem realizácie postupu podľa odsekov 5 a</w:t>
            </w:r>
            <w:r w:rsidR="001773D4" w:rsidRPr="0079214F">
              <w:rPr>
                <w:rFonts w:ascii="Arial Narrow" w:hAnsi="Arial Narrow"/>
                <w:color w:val="000000"/>
                <w:sz w:val="22"/>
                <w:szCs w:val="22"/>
              </w:rPr>
              <w:t> </w:t>
            </w:r>
            <w:r w:rsidRPr="0079214F">
              <w:rPr>
                <w:rFonts w:ascii="Arial Narrow" w:hAnsi="Arial Narrow"/>
                <w:color w:val="000000"/>
                <w:sz w:val="22"/>
                <w:szCs w:val="22"/>
              </w:rPr>
              <w:t>6</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vláda nesmie predložiť národnej rade návrh rozpočtu verejnej správy s rozpočtovaným schodkom; ak vláda takýto návrh rozpočtu verejnej správy už predložila, je povinná stiahnuť ho z rokovania národnej rady a do 30 dní predložiť návrh rozpočtu verejnej správy súladný s ustanovenými podmienkami, </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b) obec a vyšší územný celok sú povinní schváliť na nasledujúci rozpočtový rok iba vyrovnaný rozpočet alebo prebytkový rozpočet.</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(8) Ak výška dlhu podľa odseku 2 dosiahne 50 % podielu na hrubom domácom produkte a viac, okrem realizácie postupu podľa </w:t>
            </w:r>
            <w:r w:rsidRPr="0079214F">
              <w:rPr>
                <w:rFonts w:ascii="Arial Narrow" w:hAnsi="Arial Narrow"/>
                <w:color w:val="000000"/>
                <w:sz w:val="22"/>
                <w:szCs w:val="22"/>
              </w:rPr>
              <w:lastRenderedPageBreak/>
              <w:t>odsekov 5 až 7, vláda požiada národnú radu o vyslovenie dôvery vláde.</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(9) Pri realizácii postupov podľa odsekov 6 a 7 sú subjekty verejnej správy, ktorých rozpočty sú súčasťou rozpočtu verejnej správy, povinné zosúladiť návrhy svojich rozpočtov s vládnym návrhom rozpočtu verejnej správy.</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(10) Povinnosť uplatňovať ustanovenia odsekov 6 až 8 sa nevzťahuje na obdobie 24 mesiacov počnúc prvým dňom nasledujúcim po dni, v ktorom bolo schválené programové vyhlásenie vlády a vyslovená dôvera vláde.</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(11) Povinnosť uplatňovať ustanovenia odsekov 6 až 8 sa nevzťahuje na obdobie 36 kalendárnych mesiacov od prvého dňa kalendárneho mesiaca nasledujúceho po kalendárnom mesiaci, v ktorom </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Štatistický úrad Slovenskej republiky zistí, že percentuálne vyjadrená medziročná zmena hrubého domáceho produktu za predchádzajúci rozpočtový rok a rozpočtový rok predchádzajúci predchádzajúcemu rozpočtovému roku zistená v bežnom rozpočtovom roku v porovnaní s percentuálne vyjadrenou medziročnou zmenou hrubého domáceho produktu za rozpočtový rok predchádzajúci predchádzajúcemu rozpočtovému roku a druhý rozpočtový rok predchádzajúci predchádzajúcemu rozpočtovému roku zistenou v predchádzajúcom rozpočtovom roku poklesla najmenej o 12 percentuálnych bodov, </w:t>
            </w:r>
          </w:p>
          <w:p w:rsidR="001773D4"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b) ministerstvo financií zistí, že výdavky z verejných prostriedkov spojené s obnovením fungovania bankového sektora postihnutého finančnou krízou, výdavky z verejných prostriedkov súvisiace s odstraňovaním následkov živelných pohrôm a prírodných katastrof, ktoré zasiahli územie Slovenskej republiky a výdavky z verejných prostriedkov vyplývajúce z plnenia medzinárodných zmlúv presiahli v úhrne 3 % hrubého domáceho produktu.</w:t>
            </w:r>
          </w:p>
          <w:p w:rsidR="00DF4531"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(12) Povinnosť uplatňovať ustanovenia odsekov 4 až 8 sa nevzťahuje na obdobie od vypovedania vojny alebo od vyhlásenia vojnového stavu do skončenia vojny alebo do skončenia vojnového stavu. </w:t>
            </w:r>
          </w:p>
          <w:p w:rsidR="00DF4531" w:rsidRPr="0079214F" w:rsidRDefault="00DF4531" w:rsidP="00DF4531">
            <w:pPr>
              <w:spacing w:before="0" w:beforeAutospacing="0" w:after="0" w:afterAutospacing="0"/>
              <w:rPr>
                <w:rFonts w:ascii="Arial Narrow" w:hAnsi="Arial Narrow"/>
                <w:color w:val="000000"/>
                <w:sz w:val="22"/>
                <w:szCs w:val="22"/>
              </w:rPr>
            </w:pPr>
          </w:p>
          <w:p w:rsidR="001773D4" w:rsidRPr="0079214F" w:rsidRDefault="001B2D22" w:rsidP="00DF4531">
            <w:pPr>
              <w:spacing w:before="0" w:beforeAutospacing="0" w:after="0" w:afterAutospacing="0"/>
              <w:jc w:val="center"/>
              <w:rPr>
                <w:rFonts w:ascii="Arial Narrow" w:hAnsi="Arial Narrow"/>
                <w:sz w:val="22"/>
                <w:szCs w:val="22"/>
              </w:rPr>
            </w:pPr>
            <w:r w:rsidRPr="0079214F">
              <w:rPr>
                <w:rFonts w:ascii="Arial Narrow" w:hAnsi="Arial Narrow"/>
                <w:sz w:val="22"/>
                <w:szCs w:val="22"/>
              </w:rPr>
              <w:t>Čl. 6</w:t>
            </w:r>
          </w:p>
          <w:p w:rsidR="001B2D22" w:rsidRPr="0079214F" w:rsidRDefault="001B2D22" w:rsidP="00DF4531">
            <w:pPr>
              <w:pStyle w:val="Nadpis1"/>
              <w:rPr>
                <w:rFonts w:ascii="Arial Narrow" w:hAnsi="Arial Narrow"/>
                <w:b w:val="0"/>
                <w:color w:val="005000"/>
                <w:sz w:val="22"/>
                <w:szCs w:val="22"/>
              </w:rPr>
            </w:pPr>
            <w:r w:rsidRPr="0079214F">
              <w:rPr>
                <w:rFonts w:ascii="Arial Narrow" w:hAnsi="Arial Narrow"/>
                <w:b w:val="0"/>
                <w:sz w:val="22"/>
                <w:szCs w:val="22"/>
              </w:rPr>
              <w:lastRenderedPageBreak/>
              <w:t>Osobitné ustanovenia pre územnú samosprávu</w:t>
            </w:r>
          </w:p>
          <w:p w:rsidR="001773D4" w:rsidRPr="0079214F" w:rsidRDefault="001B2D22" w:rsidP="00DF4531">
            <w:pPr>
              <w:pStyle w:val="Normlny0"/>
              <w:rPr>
                <w:rFonts w:ascii="Arial Narrow" w:hAnsi="Arial Narrow"/>
                <w:color w:val="000000"/>
                <w:sz w:val="22"/>
                <w:szCs w:val="22"/>
              </w:rPr>
            </w:pPr>
            <w:r w:rsidRPr="0079214F">
              <w:rPr>
                <w:rFonts w:ascii="Arial Narrow" w:hAnsi="Arial Narrow"/>
                <w:color w:val="000000"/>
                <w:sz w:val="22"/>
                <w:szCs w:val="22"/>
              </w:rPr>
              <w:t>(1) Štát finančne nezabezpečuje platobnú schopnosť a nezodpovedá za platobnú schopnosť obce alebo vyššieho územného celku. Postup pri riešení platobnej neschopnosti obce alebo vyššieho územného celku ustanovuje zákon.</w:t>
            </w:r>
          </w:p>
          <w:p w:rsidR="001773D4" w:rsidRPr="0079214F" w:rsidRDefault="001B2D22" w:rsidP="00DF4531">
            <w:pPr>
              <w:pStyle w:val="Normlny0"/>
              <w:rPr>
                <w:rFonts w:ascii="Arial Narrow" w:hAnsi="Arial Narrow"/>
                <w:color w:val="000000"/>
                <w:sz w:val="22"/>
                <w:szCs w:val="22"/>
              </w:rPr>
            </w:pPr>
            <w:r w:rsidRPr="0079214F">
              <w:rPr>
                <w:rFonts w:ascii="Arial Narrow" w:hAnsi="Arial Narrow"/>
                <w:color w:val="000000"/>
                <w:sz w:val="22"/>
                <w:szCs w:val="22"/>
              </w:rPr>
              <w:t>(2) Ak zákon pri úprave pôsobnosti ustanovuje nové úlohy obci alebo vyššiemu územnému celku, štát na ich plnenie súčasne zabezpečí obci alebo vyššiemu územnému celku zodpovedajúce finančné prostriedky.</w:t>
            </w:r>
          </w:p>
          <w:p w:rsidR="001773D4" w:rsidRPr="0079214F" w:rsidRDefault="001B2D22" w:rsidP="00DF4531">
            <w:pPr>
              <w:pStyle w:val="Normlny0"/>
              <w:rPr>
                <w:rFonts w:ascii="Arial Narrow" w:hAnsi="Arial Narrow"/>
                <w:color w:val="000000"/>
                <w:sz w:val="22"/>
                <w:szCs w:val="22"/>
              </w:rPr>
            </w:pPr>
            <w:r w:rsidRPr="0079214F">
              <w:rPr>
                <w:rFonts w:ascii="Arial Narrow" w:hAnsi="Arial Narrow"/>
                <w:color w:val="000000"/>
                <w:sz w:val="22"/>
                <w:szCs w:val="22"/>
              </w:rPr>
              <w:t>(3) Ak celková suma dlhu obce alebo vyššieho územného celku dosiahne 60 % skutočných bežných príjmov predchádzajúceho rozpočtového roka a viac, obec alebo vyšší územný celok sú povinní zaplatiť pokutu, ktorú ukladá ministerstvo financií, a to vo výške 5 % z rozdielu medzi celkovou sumou dlhu a 60 % skutočných bežných príjmov predchádzajúceho rozpočtového roka. Celkovú sumu dlhu obce alebo vyššieho územného celku ustanovuje zákon.</w:t>
            </w:r>
          </w:p>
          <w:p w:rsidR="001B2D22" w:rsidRPr="0079214F" w:rsidRDefault="001B2D22" w:rsidP="00DF4531">
            <w:pPr>
              <w:pStyle w:val="Normlny0"/>
              <w:rPr>
                <w:rFonts w:ascii="Arial Narrow" w:hAnsi="Arial Narrow"/>
                <w:color w:val="000000"/>
                <w:sz w:val="22"/>
                <w:szCs w:val="22"/>
              </w:rPr>
            </w:pPr>
            <w:r w:rsidRPr="0079214F">
              <w:rPr>
                <w:rFonts w:ascii="Arial Narrow" w:hAnsi="Arial Narrow"/>
                <w:color w:val="000000"/>
                <w:sz w:val="22"/>
                <w:szCs w:val="22"/>
              </w:rPr>
              <w:t>(4) Povinnosť uplatňovať ustanovenie odseku 3 sa neuplatní počas 24 mesiacov počnúc prvým dňom nasledujúcim po dni, v ktorom sa uskutočnilo ustanovujúce zasadnutie obecného zastupiteľstva alebo zastupiteľstva vyššieho územného celku, ak nebola vo voľbách ako nový starosta, nový primátor alebo nový predseda vyššieho územného celku zvolená tá istá fyzická osoba, ako v predchádzajúcom volebnom období.</w:t>
            </w:r>
          </w:p>
          <w:p w:rsidR="001B2D22" w:rsidRPr="0079214F" w:rsidRDefault="001B2D22" w:rsidP="00DF4531">
            <w:pPr>
              <w:pStyle w:val="Normlny0"/>
              <w:jc w:val="both"/>
              <w:rPr>
                <w:rFonts w:ascii="Arial Narrow" w:hAnsi="Arial Narrow"/>
                <w:color w:val="000000"/>
                <w:sz w:val="22"/>
                <w:szCs w:val="22"/>
              </w:rPr>
            </w:pPr>
          </w:p>
          <w:p w:rsidR="001B2D22" w:rsidRPr="0079214F" w:rsidRDefault="001B2D22" w:rsidP="00DF4531">
            <w:pPr>
              <w:pStyle w:val="Nadpis1"/>
              <w:rPr>
                <w:rFonts w:ascii="Arial Narrow" w:hAnsi="Arial Narrow"/>
                <w:b w:val="0"/>
                <w:sz w:val="22"/>
                <w:szCs w:val="22"/>
              </w:rPr>
            </w:pPr>
            <w:r w:rsidRPr="0079214F">
              <w:rPr>
                <w:rFonts w:ascii="Arial Narrow" w:hAnsi="Arial Narrow"/>
                <w:b w:val="0"/>
                <w:sz w:val="22"/>
                <w:szCs w:val="22"/>
              </w:rPr>
              <w:t>Čl. 11</w:t>
            </w:r>
          </w:p>
          <w:p w:rsidR="001B2D22" w:rsidRPr="0079214F" w:rsidRDefault="001B2D22" w:rsidP="00DF4531">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Ustanovenie čl. 5 sa prvýkrát uplatní v rozpočtovom roku 2028. </w:t>
            </w:r>
          </w:p>
          <w:p w:rsidR="00DF4531" w:rsidRPr="0079214F" w:rsidRDefault="00DF4531" w:rsidP="00DF4531">
            <w:pPr>
              <w:spacing w:before="0" w:beforeAutospacing="0" w:after="0" w:afterAutospacing="0"/>
              <w:rPr>
                <w:rFonts w:ascii="Arial Narrow" w:hAnsi="Arial Narrow"/>
                <w:color w:val="000000"/>
                <w:sz w:val="22"/>
                <w:szCs w:val="22"/>
              </w:rPr>
            </w:pPr>
          </w:p>
          <w:p w:rsidR="001773D4" w:rsidRPr="0079214F" w:rsidRDefault="001B2D22" w:rsidP="00DF4531">
            <w:pPr>
              <w:pStyle w:val="Nadpis1"/>
              <w:rPr>
                <w:rFonts w:ascii="Arial Narrow" w:hAnsi="Arial Narrow"/>
                <w:b w:val="0"/>
                <w:sz w:val="22"/>
                <w:szCs w:val="22"/>
              </w:rPr>
            </w:pPr>
            <w:r w:rsidRPr="0079214F">
              <w:rPr>
                <w:rFonts w:ascii="Arial Narrow" w:hAnsi="Arial Narrow"/>
                <w:b w:val="0"/>
                <w:sz w:val="22"/>
                <w:szCs w:val="22"/>
              </w:rPr>
              <w:t>Čl. 1</w:t>
            </w:r>
            <w:r w:rsidR="00913DD3" w:rsidRPr="0079214F">
              <w:rPr>
                <w:rFonts w:ascii="Arial Narrow" w:hAnsi="Arial Narrow"/>
                <w:b w:val="0"/>
                <w:sz w:val="22"/>
                <w:szCs w:val="22"/>
              </w:rPr>
              <w:t>3</w:t>
            </w:r>
          </w:p>
          <w:p w:rsidR="001B2D22" w:rsidRPr="0079214F" w:rsidRDefault="00913DD3" w:rsidP="00DF4531">
            <w:pPr>
              <w:pStyle w:val="Normlny0"/>
              <w:rPr>
                <w:rFonts w:ascii="Arial Narrow" w:hAnsi="Arial Narrow"/>
                <w:color w:val="000000"/>
                <w:sz w:val="22"/>
                <w:szCs w:val="22"/>
              </w:rPr>
            </w:pPr>
            <w:r w:rsidRPr="0079214F">
              <w:rPr>
                <w:rFonts w:ascii="Arial Narrow" w:hAnsi="Arial Narrow" w:cs="Helvetica"/>
                <w:sz w:val="22"/>
                <w:szCs w:val="22"/>
              </w:rPr>
              <w:t xml:space="preserve">Počnúc rozpočtovým rokom 2018 až do konca rozpočtového roka 2027 sa horný limit dlhu verejnej správy ustanovuje tak, že je každý rozpočtový rok o jeden percentuálny bod nižší, ako horný limit dlhu verejnej správy ustanovený na predchádzajúci rozpočtový rok. V tomto období sa uplatnia rovnaké opatrenia, ako sú uvedené v </w:t>
            </w:r>
            <w:hyperlink r:id="rId11" w:anchor="ustavnyclanok-12.odsek-3" w:tooltip="Odkaz na predpis alebo ustanovenie" w:history="1">
              <w:r w:rsidRPr="0079214F">
                <w:rPr>
                  <w:rFonts w:ascii="Arial Narrow" w:hAnsi="Arial Narrow" w:cs="Helvetica"/>
                  <w:bCs/>
                  <w:sz w:val="22"/>
                  <w:szCs w:val="22"/>
                </w:rPr>
                <w:t>čl. 12 ods. 3 až 7</w:t>
              </w:r>
            </w:hyperlink>
            <w:r w:rsidRPr="0079214F">
              <w:rPr>
                <w:rFonts w:ascii="Arial Narrow" w:hAnsi="Arial Narrow" w:cs="Helvetica"/>
                <w:sz w:val="22"/>
                <w:szCs w:val="22"/>
              </w:rPr>
              <w:t xml:space="preserve">, pričom percentuálne vyjadrená výška dlhu uvedená v </w:t>
            </w:r>
            <w:hyperlink r:id="rId12" w:anchor="ustavnyclanok-12.odsek-3" w:tooltip="Odkaz na predpis alebo ustanovenie" w:history="1">
              <w:r w:rsidRPr="0079214F">
                <w:rPr>
                  <w:rFonts w:ascii="Arial Narrow" w:hAnsi="Arial Narrow" w:cs="Helvetica"/>
                  <w:bCs/>
                  <w:sz w:val="22"/>
                  <w:szCs w:val="22"/>
                </w:rPr>
                <w:t>čl. 12 ods. 3 až 7</w:t>
              </w:r>
            </w:hyperlink>
            <w:r w:rsidRPr="0079214F">
              <w:rPr>
                <w:rFonts w:ascii="Arial Narrow" w:hAnsi="Arial Narrow" w:cs="Helvetica"/>
                <w:sz w:val="22"/>
                <w:szCs w:val="22"/>
              </w:rPr>
              <w:t xml:space="preserve"> sa každoročne znižuje o jeden percentuálny bod.</w:t>
            </w:r>
          </w:p>
          <w:p w:rsidR="00DF4531" w:rsidRPr="0079214F" w:rsidRDefault="00DF4531" w:rsidP="00DF4531">
            <w:pPr>
              <w:pStyle w:val="Normlny0"/>
              <w:rPr>
                <w:rFonts w:ascii="Arial Narrow" w:hAnsi="Arial Narrow"/>
                <w:color w:val="000000"/>
                <w:sz w:val="22"/>
                <w:szCs w:val="22"/>
              </w:rPr>
            </w:pPr>
          </w:p>
          <w:p w:rsidR="00DF4531" w:rsidRPr="0079214F" w:rsidRDefault="00DF4531" w:rsidP="00DF4531">
            <w:pPr>
              <w:spacing w:before="0" w:beforeAutospacing="0" w:after="0" w:afterAutospacing="0"/>
              <w:rPr>
                <w:rFonts w:ascii="Arial Narrow" w:hAnsi="Arial Narrow"/>
                <w:sz w:val="22"/>
                <w:szCs w:val="22"/>
              </w:rPr>
            </w:pPr>
          </w:p>
          <w:p w:rsidR="00AA1873" w:rsidRPr="0079214F" w:rsidRDefault="001B2D22" w:rsidP="00AA1873">
            <w:pPr>
              <w:pStyle w:val="Zkladntext"/>
              <w:jc w:val="both"/>
              <w:rPr>
                <w:rFonts w:ascii="Arial Narrow" w:hAnsi="Arial Narrow"/>
                <w:color w:val="auto"/>
                <w:sz w:val="22"/>
                <w:szCs w:val="22"/>
              </w:rPr>
            </w:pPr>
            <w:r w:rsidRPr="0079214F">
              <w:rPr>
                <w:rFonts w:ascii="Arial Narrow" w:hAnsi="Arial Narrow"/>
                <w:sz w:val="22"/>
                <w:szCs w:val="22"/>
              </w:rPr>
              <w:lastRenderedPageBreak/>
              <w:t>(</w:t>
            </w:r>
            <w:r w:rsidR="00AA1873" w:rsidRPr="0079214F">
              <w:rPr>
                <w:rFonts w:ascii="Arial Narrow" w:hAnsi="Arial Narrow"/>
                <w:color w:val="auto"/>
                <w:sz w:val="22"/>
                <w:szCs w:val="22"/>
              </w:rPr>
              <w:t xml:space="preserve">6) Obec a vyšší územný celok môžu na plnenie svojich úloh  prijať  návratné zdroje financovania, len ak </w:t>
            </w:r>
          </w:p>
          <w:p w:rsidR="00AA1873" w:rsidRPr="0079214F" w:rsidRDefault="00AA1873" w:rsidP="00AA1873">
            <w:pPr>
              <w:pStyle w:val="Zkladntext"/>
              <w:widowControl/>
              <w:numPr>
                <w:ilvl w:val="0"/>
                <w:numId w:val="34"/>
              </w:numPr>
              <w:overflowPunct w:val="0"/>
              <w:ind w:left="0"/>
              <w:jc w:val="both"/>
              <w:rPr>
                <w:rFonts w:ascii="Arial Narrow" w:hAnsi="Arial Narrow"/>
                <w:color w:val="auto"/>
                <w:sz w:val="22"/>
                <w:szCs w:val="22"/>
              </w:rPr>
            </w:pPr>
            <w:r w:rsidRPr="0079214F">
              <w:rPr>
                <w:rFonts w:ascii="Arial Narrow" w:hAnsi="Arial Narrow"/>
                <w:color w:val="auto"/>
                <w:sz w:val="22"/>
                <w:szCs w:val="22"/>
              </w:rPr>
              <w:t>a) celková suma dlhu obce alebo vyššieho územného celku neprekročí 60 % skutočných bežných príjmov predchádzajúceho rozpočtového roka a</w:t>
            </w:r>
          </w:p>
          <w:p w:rsidR="00AA1873" w:rsidRPr="0079214F" w:rsidRDefault="00AA1873" w:rsidP="00AA1873">
            <w:pPr>
              <w:pStyle w:val="Zkladntext"/>
              <w:widowControl/>
              <w:numPr>
                <w:ilvl w:val="0"/>
                <w:numId w:val="34"/>
              </w:numPr>
              <w:overflowPunct w:val="0"/>
              <w:ind w:left="0"/>
              <w:jc w:val="both"/>
              <w:rPr>
                <w:rFonts w:ascii="Arial Narrow" w:hAnsi="Arial Narrow"/>
                <w:b/>
                <w:bCs/>
                <w:sz w:val="22"/>
                <w:szCs w:val="22"/>
              </w:rPr>
            </w:pPr>
            <w:r w:rsidRPr="0079214F">
              <w:rPr>
                <w:rFonts w:ascii="Arial Narrow" w:hAnsi="Arial Narrow"/>
                <w:color w:val="auto"/>
                <w:sz w:val="22"/>
                <w:szCs w:val="22"/>
              </w:rPr>
              <w:t>b) suma splátok návratných zdrojov financovania, vrátane úhrady výnosov a suma splátok záväzkov z </w:t>
            </w:r>
            <w:r w:rsidRPr="0079214F">
              <w:rPr>
                <w:rFonts w:ascii="Arial Narrow" w:hAnsi="Arial Narrow"/>
                <w:sz w:val="22"/>
                <w:szCs w:val="22"/>
              </w:rPr>
              <w:t>investičných dodávateľských úverov</w:t>
            </w:r>
            <w:r w:rsidRPr="0079214F">
              <w:rPr>
                <w:rFonts w:ascii="Arial Narrow" w:hAnsi="Arial Narrow"/>
                <w:sz w:val="22"/>
                <w:szCs w:val="22"/>
                <w:vertAlign w:val="superscript"/>
              </w:rPr>
              <w:t>21a</w:t>
            </w:r>
            <w:r w:rsidRPr="0079214F">
              <w:rPr>
                <w:rFonts w:ascii="Arial Narrow" w:hAnsi="Arial Narrow"/>
                <w:sz w:val="22"/>
                <w:szCs w:val="22"/>
              </w:rPr>
              <w:t>) neprekročí v príslušnom rozpočtovom roku 25 % skutočných bežných príjmov predchádzajúceho rozpočtového roka znížených o prostriedky poskytnuté v príslušnom rozpočtovom roku obci alebo vyššiemu územnému celku z rozpočtu iného subjektu verejnej správy, prostriedky poskytnuté z Európskej únie a iné prostriedky zo zahraničia alebo prostriedky získané na základe osobitného predpisu.</w:t>
            </w:r>
            <w:r w:rsidRPr="0079214F">
              <w:rPr>
                <w:rFonts w:ascii="Arial Narrow" w:hAnsi="Arial Narrow"/>
                <w:sz w:val="22"/>
                <w:szCs w:val="22"/>
                <w:vertAlign w:val="superscript"/>
              </w:rPr>
              <w:t>17a</w:t>
            </w:r>
            <w:r w:rsidRPr="0079214F">
              <w:rPr>
                <w:rFonts w:ascii="Arial Narrow" w:hAnsi="Arial Narrow"/>
                <w:sz w:val="22"/>
                <w:szCs w:val="22"/>
              </w:rPr>
              <w:t xml:space="preserve">)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(7) Celkovou sumou dlhu obce alebo vyššieho územného celku sa na účely tohto zákona rozumie súhrn záväzkov vyplývajúcich zo splácania istín návratných zdrojov financovania</w:t>
            </w:r>
            <w:r w:rsidRPr="0079214F">
              <w:rPr>
                <w:rFonts w:ascii="Arial Narrow" w:hAnsi="Arial Narrow"/>
                <w:b/>
                <w:bCs/>
                <w:color w:val="auto"/>
                <w:sz w:val="22"/>
                <w:szCs w:val="22"/>
              </w:rPr>
              <w:t>,</w:t>
            </w:r>
            <w:r w:rsidRPr="0079214F">
              <w:rPr>
                <w:rFonts w:ascii="Arial Narrow" w:hAnsi="Arial Narrow"/>
                <w:b/>
                <w:bCs/>
                <w:i/>
                <w:iCs/>
                <w:color w:val="auto"/>
                <w:sz w:val="22"/>
                <w:szCs w:val="22"/>
              </w:rPr>
              <w:t xml:space="preserve"> </w:t>
            </w:r>
            <w:r w:rsidRPr="0079214F">
              <w:rPr>
                <w:rFonts w:ascii="Arial Narrow" w:hAnsi="Arial Narrow"/>
                <w:color w:val="auto"/>
                <w:sz w:val="22"/>
                <w:szCs w:val="22"/>
              </w:rPr>
              <w:t>záväzkov z investičných dodávateľských úverov</w:t>
            </w:r>
            <w:r w:rsidRPr="0079214F">
              <w:rPr>
                <w:rFonts w:ascii="Arial Narrow" w:hAnsi="Arial Narrow"/>
                <w:color w:val="auto"/>
                <w:sz w:val="22"/>
                <w:szCs w:val="22"/>
                <w:vertAlign w:val="superscript"/>
              </w:rPr>
              <w:t>21a</w:t>
            </w:r>
            <w:r w:rsidRPr="0079214F">
              <w:rPr>
                <w:rFonts w:ascii="Arial Narrow" w:hAnsi="Arial Narrow"/>
                <w:color w:val="auto"/>
                <w:sz w:val="22"/>
                <w:szCs w:val="22"/>
              </w:rPr>
              <w:t xml:space="preserve">) a ručiteľských záväzkov obce alebo vyššieho územného celku. </w:t>
            </w:r>
          </w:p>
          <w:p w:rsidR="00AA1873" w:rsidRPr="0079214F" w:rsidRDefault="00AA1873" w:rsidP="00AA1873">
            <w:pPr>
              <w:pStyle w:val="Zkladntext"/>
              <w:jc w:val="both"/>
              <w:rPr>
                <w:rFonts w:ascii="Arial Narrow" w:hAnsi="Arial Narrow"/>
                <w:sz w:val="22"/>
                <w:szCs w:val="22"/>
              </w:rPr>
            </w:pPr>
            <w:r w:rsidRPr="0079214F">
              <w:rPr>
                <w:rFonts w:ascii="Arial Narrow" w:hAnsi="Arial Narrow"/>
                <w:sz w:val="22"/>
                <w:szCs w:val="22"/>
              </w:rPr>
              <w:t>(8) Do celkovej sumy dlhu obce alebo vyššieho územného celku podľa odseku 7 sa nezapočítavajú záväzky z pôžičky poskytnutej z Audiovizuálneho fondu</w:t>
            </w:r>
            <w:r w:rsidRPr="0079214F">
              <w:rPr>
                <w:rFonts w:ascii="Arial Narrow" w:hAnsi="Arial Narrow"/>
                <w:sz w:val="22"/>
                <w:szCs w:val="22"/>
                <w:vertAlign w:val="superscript"/>
              </w:rPr>
              <w:t>22)</w:t>
            </w:r>
            <w:r w:rsidRPr="0079214F">
              <w:rPr>
                <w:rFonts w:ascii="Arial Narrow" w:hAnsi="Arial Narrow"/>
                <w:sz w:val="22"/>
                <w:szCs w:val="22"/>
              </w:rPr>
              <w:t>, z úveru poskytnutého zo Štátneho fondu rozvoja bývania</w:t>
            </w:r>
            <w:r w:rsidRPr="0079214F">
              <w:rPr>
                <w:rFonts w:ascii="Arial Narrow" w:hAnsi="Arial Narrow"/>
                <w:sz w:val="22"/>
                <w:szCs w:val="22"/>
                <w:vertAlign w:val="superscript"/>
              </w:rPr>
              <w:t>23)</w:t>
            </w:r>
            <w:r w:rsidRPr="0079214F">
              <w:rPr>
                <w:rFonts w:ascii="Arial Narrow" w:hAnsi="Arial Narrow"/>
                <w:sz w:val="22"/>
                <w:szCs w:val="22"/>
              </w:rPr>
              <w:t>, z úveru poskytnutého z Environmentálneho fondu</w:t>
            </w:r>
            <w:r w:rsidRPr="0079214F">
              <w:rPr>
                <w:rFonts w:ascii="Arial Narrow" w:hAnsi="Arial Narrow"/>
                <w:sz w:val="22"/>
                <w:szCs w:val="22"/>
                <w:vertAlign w:val="superscript"/>
              </w:rPr>
              <w:t>22a)</w:t>
            </w:r>
            <w:r w:rsidRPr="0079214F">
              <w:rPr>
                <w:rFonts w:ascii="Arial Narrow" w:hAnsi="Arial Narrow"/>
                <w:sz w:val="22"/>
                <w:szCs w:val="22"/>
              </w:rPr>
              <w:t>, záväzky z pôžičky poskytnutej z Fondu na podporu umenia</w:t>
            </w:r>
            <w:r w:rsidRPr="0079214F">
              <w:rPr>
                <w:rFonts w:ascii="Arial Narrow" w:hAnsi="Arial Narrow"/>
                <w:sz w:val="22"/>
                <w:szCs w:val="22"/>
                <w:vertAlign w:val="superscript"/>
              </w:rPr>
              <w:t xml:space="preserve">22b) </w:t>
            </w:r>
            <w:r w:rsidRPr="0079214F">
              <w:rPr>
                <w:rFonts w:ascii="Arial Narrow" w:hAnsi="Arial Narrow"/>
                <w:sz w:val="22"/>
                <w:szCs w:val="22"/>
              </w:rPr>
              <w:t>a záväzky z návratných zdrojov financovania prijatých na zabezpečenie predfinancovania realizácie spoločných programov Slovenskej republiky a Európskej únie, operačných programov spadajúcich do cieľa Európska územná spolupráca a programov financovaných na základe medzinárodných zmlúv o poskytnutí grantu uzatvorených medzi Slovenskou republikou a inými štátmi najviac v sume nenávratného finančného príspevku poskytnutého na základe zmluvy uzatvorenej medzi obcou alebo vyšším územným celkom a orgánom podľa osobitného predpisu</w:t>
            </w:r>
            <w:r w:rsidRPr="0079214F">
              <w:rPr>
                <w:rFonts w:ascii="Arial Narrow" w:hAnsi="Arial Narrow"/>
                <w:sz w:val="22"/>
                <w:szCs w:val="22"/>
                <w:vertAlign w:val="superscript"/>
              </w:rPr>
              <w:t>23aa)</w:t>
            </w:r>
            <w:r w:rsidRPr="0079214F">
              <w:rPr>
                <w:rFonts w:ascii="Arial Narrow" w:hAnsi="Arial Narrow"/>
                <w:sz w:val="22"/>
                <w:szCs w:val="22"/>
              </w:rPr>
              <w:t>; to platí aj, ak obec alebo vyšší územný celok vystupuje v pozícii partnera v súlade s osobitným predpisom</w:t>
            </w:r>
            <w:r w:rsidRPr="0079214F">
              <w:rPr>
                <w:rFonts w:ascii="Arial Narrow" w:hAnsi="Arial Narrow"/>
                <w:sz w:val="22"/>
                <w:szCs w:val="22"/>
                <w:vertAlign w:val="superscript"/>
              </w:rPr>
              <w:t>23aa)</w:t>
            </w:r>
            <w:r w:rsidRPr="0079214F">
              <w:rPr>
                <w:rFonts w:ascii="Arial Narrow" w:hAnsi="Arial Narrow"/>
                <w:sz w:val="22"/>
                <w:szCs w:val="22"/>
              </w:rPr>
              <w:t xml:space="preserve"> rovnako, najviac v sume poskytnutého nenávratného finančného príspevku. Do sumy splátok podľa odseku 6 písm. b) sa nezapočítava suma ich jednorazového predčasného splatenia.</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 xml:space="preserve">(9) Obec a vyšší  územný  celok  sledujú  v  priebehu rozpočtového </w:t>
            </w:r>
            <w:r w:rsidRPr="0079214F">
              <w:rPr>
                <w:rFonts w:ascii="Arial Narrow" w:hAnsi="Arial Narrow"/>
                <w:color w:val="auto"/>
                <w:sz w:val="22"/>
                <w:szCs w:val="22"/>
              </w:rPr>
              <w:lastRenderedPageBreak/>
              <w:t xml:space="preserve">roka vývoj dlhu a splátok podľa odseku 6. Ak celková suma dlhu obce alebo vyššieho územného celku dosiahne 50 % skutočných bežných príjmov predchádzajúceho rozpočtového roka, obec a vyšší územný celok sú povinní prijať opatrenia uvedené v odsekoch 10 a 11, ktorých cieľom je zníženie celkovej sumy dlhu obce  alebo  vyššieho územného celku.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(10) Ak celková suma dlhu podľa odseku 9 dosiahne 50% a nedosiahne 58%, starosta obce alebo predseda vyššieho územného celku je povinný do 15 dní od zistenia uvedených skutočností vypracovať a predložiť zastupiteľstvu obce alebo zastupiteľstvu vyššieho územného celku informáciu, v ktorej zdôvodní celkovú sumu dlhu obce alebo vyššieho územného celku spolu s návrhom opatrení na jeho zníženie. Obecné zastupiteľstvo alebo zastupiteľstvo vyššieho územného celku musí prerokovať informáciu starostu obce alebo predsedu vyššieho územného celku do 15 dní odo dňa jej predloženia. V lehote do siedmich dní od predloženia informácie obecnému zastupiteľstvu alebo zastupiteľstvu vyššieho územného celku je povinný starosta obce alebo predseda vyššieho územného celku túto skutočnosť písomne oznámiť ministerstvu financií.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(11) Ak celková suma dlhu podľa odseku 9 dosiahne 58 % a nedosiahne 60 %, okrem realizácie postupov podľa odseku 10, obec a vyšší územný celok sú povinní do konca rozpočtového roka vykonať také zmeny rozpočtu, ktoré zabezpečia jeho vyrovnanosť a schváliť na nasledujúci rozpočtový rok iba vyrovnaný alebo prebytkový rozpočet podľa § 10 ods. 3 písm. a) a b), pričom schodok rozpočtu obce alebo rozpočtu vyššieho územného celku môže vzniknúť len z dôvodu použitia účelovo určených prostriedkov poskytnutých zo štátneho rozpočtu, z rozpočtu Európskej únie alebo na základe osobitného predpisu</w:t>
            </w:r>
            <w:r w:rsidRPr="0079214F">
              <w:rPr>
                <w:rFonts w:ascii="Arial Narrow" w:hAnsi="Arial Narrow"/>
                <w:color w:val="auto"/>
                <w:sz w:val="22"/>
                <w:szCs w:val="22"/>
                <w:vertAlign w:val="superscript"/>
              </w:rPr>
              <w:t>17a</w:t>
            </w:r>
            <w:r w:rsidRPr="0079214F">
              <w:rPr>
                <w:rFonts w:ascii="Arial Narrow" w:hAnsi="Arial Narrow"/>
                <w:color w:val="auto"/>
                <w:sz w:val="22"/>
                <w:szCs w:val="22"/>
              </w:rPr>
              <w:t xml:space="preserve">) nevyčerpaných v minulých rokoch; schodok rozpočtu obce alebo rozpočtu vyššieho územného celku môže vzniknúť rovnako z dôvodu použitia prostriedkov peňažných fondov obce alebo prostriedkov peňažných fondov vyššieho územného celku.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(12) Ak celková suma dlhu podľa odseku 9 dosiahne 60 % a viac, okrem realizácie postupov podľa odsekov 10 a 11, obec a vyšší územný celok sú povinní uplatňovať postupy podľa osobitného predpisu.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Pokuta za prekročenie dlhu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sa ukladá z podielu celkovej sumy dlhu obce alebo vyššieho územného celku ku koncu </w:t>
            </w:r>
            <w:r w:rsidRPr="0079214F">
              <w:rPr>
                <w:rFonts w:ascii="Arial Narrow" w:hAnsi="Arial Narrow"/>
                <w:color w:val="auto"/>
                <w:sz w:val="22"/>
                <w:szCs w:val="22"/>
              </w:rPr>
              <w:lastRenderedPageBreak/>
              <w:t>príslušného rozpočtového roka na skutočných bežných príjmoch predchádzajúceho rozpočtového roka; do celkovej sumy dlhu obce alebo vyššieho územného celku podľa odsekov 7 a 8 sa nezapočítavajú záväzky z prijatia návratných zdrojov financovania podľa § 19 ods. 25 a záväzky obce v nútenej správe alebo vyššieho územného celku v nútenej správe. Ak sa medziročne podiel dlhu obce alebo vyššieho územného celku na skutočných bežných príjmoch predchádzajúceho rozpočtového roka zvýši, pokuta za prekročenie dlhu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sa uloží vo výške 5 % z tohto medziročného zvýšenia. Pokuta za prekročenie dlhu</w:t>
            </w:r>
            <w:r w:rsidRPr="0079214F">
              <w:rPr>
                <w:rFonts w:ascii="Arial Narrow" w:hAnsi="Arial Narrow"/>
                <w:color w:val="auto"/>
                <w:sz w:val="22"/>
                <w:szCs w:val="22"/>
                <w:vertAlign w:val="superscript"/>
              </w:rPr>
              <w:t>23b)</w:t>
            </w:r>
            <w:r w:rsidRPr="0079214F">
              <w:rPr>
                <w:rFonts w:ascii="Arial Narrow" w:hAnsi="Arial Narrow"/>
                <w:color w:val="auto"/>
                <w:sz w:val="22"/>
                <w:szCs w:val="22"/>
              </w:rPr>
              <w:t xml:space="preserve"> sa neukladá, ak nepresiahne sumu 40 eur.</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 xml:space="preserve">(13) Povinnosť uplatňovať ustanovenia odsekov 10  a 11 sa nevzťahuje na obdobie 24 mesiacov od prvého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 xml:space="preserve">mesiaca nasledujúceho  po  mesiaci, v  ktorom  sa uskutočnilo ustanovujúce zasadnutie obecného  zastupiteľstva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alebo zastupiteľstva vyššieho územného celku a v prípadoch ustanovených osobitným predpisom.</w:t>
            </w:r>
            <w:r w:rsidRPr="0079214F">
              <w:rPr>
                <w:rFonts w:ascii="Arial Narrow" w:hAnsi="Arial Narrow"/>
                <w:color w:val="auto"/>
                <w:sz w:val="22"/>
                <w:szCs w:val="22"/>
                <w:vertAlign w:val="superscript"/>
              </w:rPr>
              <w:t>23c)</w:t>
            </w:r>
            <w:r w:rsidRPr="0079214F">
              <w:rPr>
                <w:rFonts w:ascii="Arial Narrow" w:hAnsi="Arial Narrow"/>
                <w:color w:val="auto"/>
                <w:sz w:val="22"/>
                <w:szCs w:val="22"/>
              </w:rPr>
              <w:t xml:space="preserve"> </w:t>
            </w:r>
          </w:p>
          <w:p w:rsidR="00AA1873" w:rsidRPr="0079214F" w:rsidRDefault="00AA1873" w:rsidP="00AA1873">
            <w:pPr>
              <w:pStyle w:val="Zkladntext"/>
              <w:jc w:val="both"/>
              <w:rPr>
                <w:rFonts w:ascii="Arial Narrow" w:hAnsi="Arial Narrow"/>
                <w:color w:val="auto"/>
                <w:sz w:val="22"/>
                <w:szCs w:val="22"/>
              </w:rPr>
            </w:pPr>
            <w:r w:rsidRPr="0079214F">
              <w:rPr>
                <w:rFonts w:ascii="Arial Narrow" w:hAnsi="Arial Narrow"/>
                <w:color w:val="auto"/>
                <w:sz w:val="22"/>
                <w:szCs w:val="22"/>
              </w:rPr>
              <w:t xml:space="preserve">(14) Dodržanie podmienok pre prijatie návratných zdrojov financovania podľa odseku 6 preveruje pred ich prijatím hlavný kontrolór obce alebo hlavný kontrolór vyššieho územného celku. Porušenie podmienok pre prijatie návratných zdrojov financovania obcou alebo vyšším územným celkom podľa odseku 6 je hlavný kontrolór obce alebo hlavný kontrolór vyššieho územného celku povinný bezodkladne oznámiť ministerstvu financií. </w:t>
            </w:r>
          </w:p>
          <w:p w:rsidR="001B2D22" w:rsidRPr="0079214F" w:rsidRDefault="00AA1873" w:rsidP="00AA1873">
            <w:pPr>
              <w:pStyle w:val="Zkladntext0"/>
              <w:spacing w:before="0" w:beforeAutospacing="0" w:after="0" w:afterAutospacing="0"/>
              <w:rPr>
                <w:rFonts w:ascii="Arial Narrow" w:hAnsi="Arial Narrow"/>
                <w:bCs/>
                <w:sz w:val="22"/>
                <w:szCs w:val="22"/>
              </w:rPr>
            </w:pPr>
            <w:r w:rsidRPr="0079214F">
              <w:rPr>
                <w:rFonts w:ascii="Arial Narrow" w:hAnsi="Arial Narrow"/>
                <w:sz w:val="22"/>
                <w:szCs w:val="22"/>
              </w:rPr>
              <w:t>(15) Hlavný kontrolór obce alebo hlavný kontrolór vyššieho územného celku sleduje počas rozpočtového roka stav a vývoj dlhu obce alebo vyššieho územného celku. Dosiahnutie hranice celkovej sumy dlhu podľa odsekov 10 až 12 je hlavný kontrolór obce alebo hlavný kontrolór vyššieho územného celku povinný bezodkladne oznámiť ministerstvu financií.</w:t>
            </w:r>
          </w:p>
          <w:p w:rsidR="001B2D22" w:rsidRPr="0079214F" w:rsidRDefault="001B2D22" w:rsidP="00C80192">
            <w:pPr>
              <w:pStyle w:val="Zkladntext0"/>
              <w:spacing w:before="0" w:beforeAutospacing="0" w:after="0" w:afterAutospacing="0"/>
              <w:rPr>
                <w:rFonts w:ascii="Arial Narrow" w:hAnsi="Arial Narrow"/>
                <w:bCs/>
                <w:sz w:val="22"/>
                <w:szCs w:val="22"/>
              </w:rPr>
            </w:pPr>
          </w:p>
          <w:p w:rsidR="00126EC4" w:rsidRPr="0079214F" w:rsidRDefault="00126EC4" w:rsidP="00C80192">
            <w:pPr>
              <w:pStyle w:val="Zkladntext0"/>
              <w:spacing w:before="0" w:beforeAutospacing="0" w:after="0" w:afterAutospacing="0"/>
              <w:rPr>
                <w:rFonts w:ascii="Arial Narrow" w:hAnsi="Arial Narrow"/>
                <w:bCs/>
                <w:sz w:val="22"/>
                <w:szCs w:val="22"/>
              </w:rPr>
            </w:pPr>
          </w:p>
          <w:p w:rsidR="00126EC4" w:rsidRPr="0079214F" w:rsidRDefault="00D750AA" w:rsidP="00126EC4">
            <w:pPr>
              <w:pStyle w:val="Zkladntext0"/>
              <w:spacing w:before="0" w:beforeAutospacing="0" w:after="0" w:afterAutospacing="0"/>
              <w:rPr>
                <w:rFonts w:ascii="Arial Narrow" w:hAnsi="Arial Narrow"/>
                <w:b/>
                <w:sz w:val="22"/>
                <w:szCs w:val="22"/>
              </w:rPr>
            </w:pPr>
            <w:r w:rsidRPr="0079214F">
              <w:rPr>
                <w:rFonts w:ascii="Arial Narrow" w:hAnsi="Arial Narrow"/>
                <w:b/>
                <w:bCs/>
                <w:sz w:val="22"/>
                <w:szCs w:val="22"/>
              </w:rPr>
              <w:t>(</w:t>
            </w:r>
            <w:r w:rsidR="00126EC4" w:rsidRPr="0079214F">
              <w:rPr>
                <w:rFonts w:ascii="Arial Narrow" w:hAnsi="Arial Narrow"/>
                <w:b/>
                <w:bCs/>
                <w:sz w:val="22"/>
                <w:szCs w:val="22"/>
              </w:rPr>
              <w:t xml:space="preserve">2) </w:t>
            </w:r>
            <w:r w:rsidR="00126EC4" w:rsidRPr="0079214F">
              <w:rPr>
                <w:rFonts w:ascii="Arial Narrow" w:hAnsi="Arial Narrow"/>
                <w:b/>
                <w:sz w:val="22"/>
                <w:szCs w:val="22"/>
              </w:rPr>
              <w:t>Súčasťou rozpočtu verejnej správy je limit verejných výdavkov. Rozpočet verejnej správy sa zostavuje a realizuje v súlade s limitom verejných výdavkov na základe scenárov nezmenených politík. V rozpočte verejnej správy sa prihliada na výsledky hodnotenia efektívnosti a účinnosti verejných výdavkov vo vybraných oblastiach (ďalej len „revízia výdavkov“) schválené vládou.</w:t>
            </w:r>
          </w:p>
          <w:p w:rsidR="00126EC4" w:rsidRPr="0079214F" w:rsidRDefault="00126EC4" w:rsidP="00126EC4">
            <w:pPr>
              <w:pStyle w:val="Zkladntext0"/>
              <w:spacing w:before="0" w:beforeAutospacing="0" w:after="0" w:afterAutospacing="0"/>
              <w:rPr>
                <w:rFonts w:ascii="Arial Narrow" w:hAnsi="Arial Narrow" w:cs="Arial"/>
                <w:b/>
                <w:sz w:val="22"/>
                <w:szCs w:val="22"/>
              </w:rPr>
            </w:pPr>
            <w:r w:rsidRPr="0079214F">
              <w:rPr>
                <w:rFonts w:ascii="Arial Narrow" w:hAnsi="Arial Narrow" w:cs="Arial"/>
                <w:b/>
                <w:sz w:val="22"/>
                <w:szCs w:val="22"/>
              </w:rPr>
              <w:lastRenderedPageBreak/>
              <w:t xml:space="preserve">(3) </w:t>
            </w:r>
            <w:r w:rsidRPr="0079214F">
              <w:rPr>
                <w:rFonts w:ascii="Arial Narrow" w:hAnsi="Arial Narrow" w:cs="Arial"/>
                <w:sz w:val="22"/>
                <w:szCs w:val="22"/>
              </w:rPr>
              <w:t>Ministerstvo financií predkladá rozpočet verejnej správy na schválenie vláde.</w:t>
            </w:r>
            <w:r w:rsidRPr="0079214F">
              <w:rPr>
                <w:rFonts w:ascii="Arial Narrow" w:hAnsi="Arial Narrow" w:cs="Arial"/>
                <w:b/>
                <w:sz w:val="22"/>
                <w:szCs w:val="22"/>
              </w:rPr>
              <w:t xml:space="preserve"> </w:t>
            </w:r>
            <w:r w:rsidRPr="0079214F">
              <w:rPr>
                <w:rFonts w:ascii="Arial Narrow" w:hAnsi="Arial Narrow" w:cs="Arial"/>
                <w:sz w:val="22"/>
                <w:szCs w:val="22"/>
              </w:rPr>
              <w:t>Vláda predkladá Národnej rade Slovenskej republiky (ďalej len „národná rada“)</w:t>
            </w:r>
            <w:r w:rsidRPr="0079214F">
              <w:rPr>
                <w:rFonts w:ascii="Arial Narrow" w:hAnsi="Arial Narrow" w:cs="Arial"/>
                <w:b/>
                <w:sz w:val="22"/>
                <w:szCs w:val="22"/>
              </w:rPr>
              <w:t xml:space="preserve"> návrh rozpočtu verejnej správy a </w:t>
            </w:r>
            <w:r w:rsidRPr="0079214F">
              <w:rPr>
                <w:rFonts w:ascii="Arial Narrow" w:hAnsi="Arial Narrow" w:cs="Arial"/>
                <w:sz w:val="22"/>
                <w:szCs w:val="22"/>
              </w:rPr>
              <w:t>vládny návrh zákona o štátnom rozpočte na príslušný rozpočtový rok</w:t>
            </w:r>
            <w:r w:rsidRPr="0079214F">
              <w:rPr>
                <w:rFonts w:ascii="Arial Narrow" w:hAnsi="Arial Narrow" w:cs="Arial"/>
                <w:b/>
                <w:sz w:val="22"/>
                <w:szCs w:val="22"/>
              </w:rPr>
              <w:t xml:space="preserve">. </w:t>
            </w:r>
            <w:r w:rsidRPr="0079214F">
              <w:rPr>
                <w:rFonts w:ascii="Arial Narrow" w:hAnsi="Arial Narrow"/>
                <w:b/>
                <w:sz w:val="22"/>
                <w:szCs w:val="22"/>
              </w:rPr>
              <w:t>Súčasne s návrhom zákona o štátnom rozpočte na príslušný rozpočtový rok schvaľuje národná rada limity verejných výdavkov subjektov verejnej správy a ďalších súčastí rozpočtu verejnej správy rozpočtovaných v rozpočte verejnej správy. Na základe splnomocnenia národnej rady môže vláda pri dodržaní celkového limitu verejných výdavkov upraviť limity verejných výdavkov subjektov verejnej správy a  ďalších súčastí rozpočtu verejnej správy rozpočtovaných v rozpočte verejnej správy</w:t>
            </w:r>
            <w:r w:rsidRPr="0079214F">
              <w:rPr>
                <w:rFonts w:ascii="Arial Narrow" w:hAnsi="Arial Narrow" w:cs="Arial"/>
                <w:b/>
                <w:sz w:val="22"/>
                <w:szCs w:val="22"/>
              </w:rPr>
              <w:t xml:space="preserve">. </w:t>
            </w:r>
          </w:p>
          <w:p w:rsidR="00C80192" w:rsidRPr="0079214F" w:rsidRDefault="00C80192" w:rsidP="00C80192">
            <w:pPr>
              <w:spacing w:before="0" w:beforeAutospacing="0" w:after="0" w:afterAutospacing="0"/>
              <w:rPr>
                <w:rFonts w:ascii="Arial Narrow" w:hAnsi="Arial Narrow"/>
                <w:color w:val="000000"/>
                <w:sz w:val="22"/>
                <w:szCs w:val="22"/>
              </w:rPr>
            </w:pPr>
          </w:p>
          <w:p w:rsidR="008A0396" w:rsidRPr="0079214F" w:rsidRDefault="008A0396"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(5) Rozpočet verejnej správy v jednotnej metodike platnej pre Európsku úniu v jednotlivých rozpočtových rokoch tvoria</w:t>
            </w: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a) časovo rozlíšené príjmy a časovo rozlíšené výdavky verejnej správy </w:t>
            </w:r>
            <w:r w:rsidRPr="0079214F">
              <w:rPr>
                <w:rFonts w:ascii="Arial Narrow" w:hAnsi="Arial Narrow"/>
                <w:b/>
                <w:color w:val="000000"/>
                <w:sz w:val="22"/>
                <w:szCs w:val="22"/>
              </w:rPr>
              <w:t>vrátane limitu verejných výdavkov</w:t>
            </w:r>
            <w:r w:rsidRPr="0079214F">
              <w:rPr>
                <w:rFonts w:ascii="Arial Narrow" w:hAnsi="Arial Narrow"/>
                <w:color w:val="000000"/>
                <w:sz w:val="22"/>
                <w:szCs w:val="22"/>
              </w:rPr>
              <w:t xml:space="preserve">, </w:t>
            </w: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b) rozpočtové vzťahy v rámci verejnej správy a rozpočtové vzťahy k ostatným subjektom, </w:t>
            </w: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c) schodok rozpočtu verejnej správy alebo prebytok rozpočtu verejnej správy.</w:t>
            </w:r>
          </w:p>
          <w:p w:rsidR="00C80192" w:rsidRPr="0079214F" w:rsidRDefault="00C80192" w:rsidP="00C80192">
            <w:pPr>
              <w:spacing w:before="0" w:beforeAutospacing="0" w:after="0" w:afterAutospacing="0"/>
              <w:rPr>
                <w:rFonts w:ascii="Arial Narrow" w:hAnsi="Arial Narrow"/>
                <w:color w:val="000000"/>
                <w:sz w:val="22"/>
                <w:szCs w:val="22"/>
              </w:rPr>
            </w:pPr>
          </w:p>
          <w:p w:rsidR="00DF4531" w:rsidRPr="0079214F" w:rsidRDefault="00DF453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(2) Štátny rozpočet na príslušný rozpočtový rok schvaľuje národná rada zákonom o štátnom rozpočte. Zákonom o štátnom rozpočte na príslušný rozpočtový rok sa schvaľuje limit výdavkov štátneho rozpočtu, maximálna výška rozpočtovaného schodku alebo minimálna výška rozpočtovaného prebytku štátneho rozpočtu, ak nie sú príjmy štátneho rozpočtu a výdavky štátneho rozpočtu vyrovnané. V zákone o štátnom rozpočte na príslušný rozpočtový rok sa rozpočtuje aj výška príjmov štátneho rozpočtu, pričom zákon o štátnom rozpočte môže ustanoviť, že niektoré príjmy kapitol sú záväzným ukazovateľom kapitoly. V zákone o štátnom rozpočte na príslušný rozpočtový rok sa rozpočtujú výdavky kapitoly na úhradu nákladov preneseného výkonu štátnej správy obciam a výdavky kapitoly na úhradu nákladov preneseného výkonu štátnej správy vyšším územným celkom ako záväzné ukazovatele štátneho </w:t>
            </w:r>
            <w:r w:rsidRPr="0079214F">
              <w:rPr>
                <w:rFonts w:ascii="Arial Narrow" w:hAnsi="Arial Narrow"/>
                <w:color w:val="000000"/>
                <w:sz w:val="22"/>
                <w:szCs w:val="22"/>
              </w:rPr>
              <w:lastRenderedPageBreak/>
              <w:t>rozpočtu. Podrobné členenie príjmov štátneho rozpočtu a výdavkov štátneho rozpočtu určí zákon o štátnom rozpočte na príslušný rozpočtový rok. Zákonom o štátnom rozpočte na príslušný rozpočtový rok možno splnomocniť vládu na prevzatie úveru v príslušnom rozpočtovom roku.</w:t>
            </w:r>
          </w:p>
          <w:p w:rsidR="00C80192" w:rsidRPr="0079214F" w:rsidRDefault="00C80192" w:rsidP="00C80192">
            <w:pPr>
              <w:spacing w:before="0" w:beforeAutospacing="0" w:after="0" w:afterAutospacing="0"/>
              <w:rPr>
                <w:rFonts w:ascii="Arial Narrow" w:hAnsi="Arial Narrow"/>
                <w:color w:val="000000"/>
                <w:sz w:val="22"/>
                <w:szCs w:val="22"/>
              </w:rPr>
            </w:pPr>
          </w:p>
          <w:p w:rsidR="00DF4531" w:rsidRPr="0079214F" w:rsidRDefault="00DF453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b/>
                <w:sz w:val="22"/>
                <w:szCs w:val="22"/>
              </w:rPr>
            </w:pPr>
            <w:r w:rsidRPr="0079214F">
              <w:rPr>
                <w:rStyle w:val="slostrany"/>
                <w:rFonts w:ascii="Arial Narrow" w:hAnsi="Arial Narrow"/>
                <w:b/>
                <w:sz w:val="22"/>
                <w:szCs w:val="22"/>
              </w:rPr>
              <w:t>(</w:t>
            </w:r>
            <w:r w:rsidR="00795FA1" w:rsidRPr="0079214F">
              <w:rPr>
                <w:rStyle w:val="slostrany"/>
                <w:rFonts w:ascii="Arial Narrow" w:hAnsi="Arial Narrow"/>
                <w:b/>
                <w:sz w:val="22"/>
                <w:szCs w:val="22"/>
              </w:rPr>
              <w:t xml:space="preserve">6) Ministerstvo financií zohľadňuje limit verejných výdavkov v štátnom rozpočte, </w:t>
            </w:r>
            <w:r w:rsidR="00795FA1" w:rsidRPr="0079214F">
              <w:rPr>
                <w:rFonts w:ascii="Arial Narrow" w:hAnsi="Arial Narrow"/>
                <w:b/>
                <w:sz w:val="22"/>
                <w:szCs w:val="22"/>
              </w:rPr>
              <w:t xml:space="preserve">oznamuje limity verejných výdavkov správcom kapitol najneskôr do 30 dní od schválenia limitov verejných výdavkov národnou radou podľa § 4 ods. 3 tretej vety </w:t>
            </w:r>
            <w:r w:rsidR="00795FA1" w:rsidRPr="0079214F">
              <w:rPr>
                <w:rStyle w:val="slostrany"/>
                <w:rFonts w:ascii="Arial Narrow" w:hAnsi="Arial Narrow"/>
                <w:b/>
                <w:sz w:val="22"/>
                <w:szCs w:val="22"/>
              </w:rPr>
              <w:t>a zabezpečuje jeho dodržiavanie</w:t>
            </w:r>
            <w:r w:rsidRPr="0079214F">
              <w:rPr>
                <w:rStyle w:val="slostrany"/>
                <w:rFonts w:ascii="Arial Narrow" w:eastAsiaTheme="minorEastAsia" w:hAnsi="Arial Narrow"/>
                <w:b/>
                <w:sz w:val="22"/>
                <w:szCs w:val="22"/>
              </w:rPr>
              <w:t>.</w:t>
            </w:r>
          </w:p>
          <w:p w:rsidR="00C80192" w:rsidRPr="0079214F" w:rsidRDefault="00C80192"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(7) Schodok štátneho rozpočtu schválený zákonom o štátnom rozpočte na príslušný rozpočtový rok možno v príslušnom rozpočtovom roku prekročiť o kladný rozdiel medzi sumou prostriedkov viazaných v predchádzajúcom rozpočtovom roku podľa odseku 6, použitých v príslušnom rozpočtovom roku, a sumou prostriedkov viazaných v príslušnom rozpočtovom roku podľa odseku 6, určených na použitie v nasledujúcom rozpočtovom roku. Schodok štátneho rozpočtu schválený zákonom o štátnom rozpočte na príslušný rozpočtový rok možno prekročiť aj o záporný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 </w:t>
            </w: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 xml:space="preserve">(8) Schodok štátneho rozpočtu schválený zákonom o štátnom rozpočte na príslušný rozpočtový rok sa znižuje v príslušnom rozpočtovom roku o záporný rozdiel medzi sumou prostriedkov viazaných v predchádzajúcom rozpočtovom roku podľa odseku 6, použitých v príslušnom rozpočtovom roku, a sumou prostriedkov viazaných v príslušnom rozpočtovom roku podľa odseku 6, určených na použitie v nasledujúcom rozpočtovom roku. Schodok štátneho rozpočtu schválený zákonom o štátnom rozpočte na príslušný rozpočtový rok sa znižuje aj o kladný rozdiel medzi nenaplnenými príjmami z prostriedkov Európskej únie z predchádzajúceho rozpočtového roka, ktorých plnenie sa očakáva v </w:t>
            </w:r>
            <w:r w:rsidRPr="0079214F">
              <w:rPr>
                <w:rFonts w:ascii="Arial Narrow" w:hAnsi="Arial Narrow"/>
                <w:color w:val="000000"/>
                <w:sz w:val="22"/>
                <w:szCs w:val="22"/>
              </w:rPr>
              <w:lastRenderedPageBreak/>
              <w:t>bežnom rozpočtovom roku, a nenaplnenými príjmami z prostriedkov Európskej únie, ktorých plnenie sa očakáva v nasledujúcom rozpočtovom roku.</w:t>
            </w:r>
          </w:p>
          <w:p w:rsidR="00C80192" w:rsidRPr="0079214F" w:rsidRDefault="00C80192" w:rsidP="00C80192">
            <w:pPr>
              <w:spacing w:before="0" w:beforeAutospacing="0" w:after="0" w:afterAutospacing="0"/>
              <w:rPr>
                <w:rFonts w:ascii="Arial Narrow" w:hAnsi="Arial Narrow"/>
                <w:color w:val="000000"/>
                <w:sz w:val="22"/>
                <w:szCs w:val="22"/>
              </w:rPr>
            </w:pPr>
          </w:p>
          <w:p w:rsidR="00DF4531" w:rsidRPr="0079214F" w:rsidRDefault="00DF453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sz w:val="22"/>
                <w:szCs w:val="22"/>
              </w:rPr>
            </w:pPr>
            <w:r w:rsidRPr="0079214F">
              <w:rPr>
                <w:rFonts w:ascii="Arial Narrow" w:hAnsi="Arial Narrow"/>
                <w:color w:val="000000"/>
                <w:sz w:val="22"/>
                <w:szCs w:val="22"/>
              </w:rPr>
              <w:t>(2) Rozpočtové hospodárenie Slovenskej republiky a vzťahy medzi štátom a inými subjektmi sa počas rozpočtového provizória spravujú zákonom o štátnom rozpočte na predchádzajúci rozpočtový rok. Výdavky štátneho rozpočtu v každom kalendárnom mesiaci počas rozpočtového provizória nesmú prekročiť jednu dvanástinu celkových výdavkov štátneho rozpočtu schválených zákonom o štátnom rozpočte na predchádzajúci rozpočtový rok a výdavkov nepoužitých a viazaných v predchádzajúcom rozpočtovom roku v súlade s § 8 ods. 6 s výnimkami uvedenými v odseku 3, pričom minister financií určí záväzné ukazovatele štátneho rozpočtu.</w:t>
            </w:r>
          </w:p>
          <w:p w:rsidR="00C80192" w:rsidRPr="0079214F" w:rsidRDefault="00C80192" w:rsidP="00C80192">
            <w:pPr>
              <w:spacing w:before="0" w:beforeAutospacing="0" w:after="0" w:afterAutospacing="0"/>
              <w:rPr>
                <w:rFonts w:ascii="Arial Narrow" w:hAnsi="Arial Narrow"/>
                <w:sz w:val="22"/>
                <w:szCs w:val="22"/>
              </w:rPr>
            </w:pPr>
          </w:p>
          <w:p w:rsidR="00DF4531" w:rsidRPr="0079214F" w:rsidRDefault="00DF4531" w:rsidP="00C80192">
            <w:pPr>
              <w:spacing w:before="0" w:beforeAutospacing="0" w:after="0" w:afterAutospacing="0"/>
              <w:rPr>
                <w:rFonts w:ascii="Arial Narrow" w:hAnsi="Arial Narrow"/>
                <w:sz w:val="22"/>
                <w:szCs w:val="22"/>
              </w:rPr>
            </w:pPr>
          </w:p>
          <w:p w:rsidR="001773D4" w:rsidRPr="0079214F" w:rsidRDefault="00C80192" w:rsidP="001773D4">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(5) Rozpočtová organizácia je povinná vo svojom rozpočte viazať rozpočtové prostriedky, ak</w:t>
            </w:r>
          </w:p>
          <w:p w:rsidR="00C80192" w:rsidRPr="0079214F" w:rsidRDefault="00C80192" w:rsidP="001773D4">
            <w:pPr>
              <w:spacing w:before="0" w:beforeAutospacing="0" w:after="0" w:afterAutospacing="0"/>
              <w:rPr>
                <w:rFonts w:ascii="Arial Narrow" w:hAnsi="Arial Narrow"/>
                <w:b/>
                <w:sz w:val="22"/>
                <w:szCs w:val="22"/>
              </w:rPr>
            </w:pPr>
            <w:r w:rsidRPr="0079214F">
              <w:rPr>
                <w:rFonts w:ascii="Arial Narrow" w:hAnsi="Arial Narrow"/>
                <w:color w:val="000000"/>
                <w:sz w:val="22"/>
                <w:szCs w:val="22"/>
              </w:rPr>
              <w:t>b) neplní rozpočtované príjmy; ak vyrovnanie úbytku príjmov nemôže rozpočtová organizácia zabezpečiť viazaním zodpovedajúcej časti výdavkov, rozpočtová organizácia dohodne spôsob náhrady úbytku príjmov so svojím zriaďovateľom.</w:t>
            </w:r>
          </w:p>
        </w:tc>
        <w:tc>
          <w:tcPr>
            <w:tcW w:w="425" w:type="dxa"/>
            <w:tcBorders>
              <w:top w:val="single" w:sz="4" w:space="0" w:color="auto"/>
              <w:left w:val="single" w:sz="4" w:space="0" w:color="auto"/>
              <w:bottom w:val="single" w:sz="4" w:space="0" w:color="auto"/>
              <w:right w:val="single" w:sz="4"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rPr>
            </w:pPr>
          </w:p>
        </w:tc>
        <w:tc>
          <w:tcPr>
            <w:tcW w:w="634" w:type="dxa"/>
            <w:tcBorders>
              <w:top w:val="single" w:sz="4" w:space="0" w:color="auto"/>
              <w:left w:val="single" w:sz="4" w:space="0" w:color="auto"/>
              <w:bottom w:val="single" w:sz="4" w:space="0" w:color="auto"/>
              <w:right w:val="single" w:sz="12" w:space="0" w:color="auto"/>
            </w:tcBorders>
          </w:tcPr>
          <w:p w:rsidR="00C80192" w:rsidRPr="0079214F" w:rsidRDefault="00C80192" w:rsidP="00C80192">
            <w:pPr>
              <w:pStyle w:val="Nadpis1"/>
              <w:rPr>
                <w:rFonts w:ascii="Arial Narrow" w:hAnsi="Arial Narrow"/>
                <w:b w:val="0"/>
                <w:bCs w:val="0"/>
              </w:rPr>
            </w:pPr>
          </w:p>
        </w:tc>
      </w:tr>
      <w:tr w:rsidR="00C80192" w:rsidRPr="0079214F" w:rsidTr="00F1267B">
        <w:trPr>
          <w:trHeight w:val="60"/>
        </w:trPr>
        <w:tc>
          <w:tcPr>
            <w:tcW w:w="540" w:type="dxa"/>
            <w:tcBorders>
              <w:top w:val="single" w:sz="4" w:space="0" w:color="auto"/>
              <w:left w:val="single" w:sz="12" w:space="0" w:color="auto"/>
              <w:bottom w:val="single" w:sz="4" w:space="0" w:color="auto"/>
              <w:right w:val="single" w:sz="4"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Čl. 9 O 1</w:t>
            </w:r>
          </w:p>
        </w:tc>
        <w:tc>
          <w:tcPr>
            <w:tcW w:w="6946" w:type="dxa"/>
            <w:tcBorders>
              <w:top w:val="single" w:sz="4" w:space="0" w:color="auto"/>
              <w:left w:val="single" w:sz="4" w:space="0" w:color="auto"/>
              <w:bottom w:val="single" w:sz="4" w:space="0" w:color="auto"/>
              <w:right w:val="single" w:sz="4" w:space="0" w:color="auto"/>
            </w:tcBorders>
          </w:tcPr>
          <w:p w:rsidR="00C80192" w:rsidRPr="0079214F" w:rsidRDefault="00C80192" w:rsidP="00C80192">
            <w:pPr>
              <w:spacing w:before="0" w:beforeAutospacing="0" w:after="0" w:afterAutospacing="0"/>
              <w:ind w:right="675"/>
              <w:rPr>
                <w:rFonts w:ascii="Arial Narrow" w:hAnsi="Arial Narrow"/>
                <w:sz w:val="22"/>
                <w:szCs w:val="22"/>
              </w:rPr>
            </w:pPr>
            <w:r w:rsidRPr="0079214F">
              <w:rPr>
                <w:rFonts w:ascii="Arial Narrow" w:hAnsi="Arial Narrow"/>
                <w:sz w:val="22"/>
                <w:szCs w:val="22"/>
              </w:rPr>
              <w:t>1. Členské štáty zavedú dôveryhodný a účinný strednodobý rozpočtový rámec, ktorým sa zabezpečuje prijatie fiškálneho plánovacieho horizontu trvajúceho minimálne tri roky, s cieľom zabezpečiť, aby vnútroštátne fiškálne plánovanie vychádzalo z viacročného výhľadu fiškálneho plánovania.</w:t>
            </w:r>
          </w:p>
        </w:tc>
        <w:tc>
          <w:tcPr>
            <w:tcW w:w="567" w:type="dxa"/>
            <w:tcBorders>
              <w:top w:val="single" w:sz="4" w:space="0" w:color="auto"/>
              <w:left w:val="single" w:sz="4" w:space="0" w:color="auto"/>
              <w:bottom w:val="single" w:sz="4" w:space="0" w:color="auto"/>
              <w:right w:val="single" w:sz="12"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493/2011</w:t>
            </w: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3D2734"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523/2004a</w:t>
            </w:r>
            <w:r w:rsidRPr="0079214F">
              <w:rPr>
                <w:rFonts w:ascii="Arial Narrow" w:hAnsi="Arial Narrow"/>
                <w:b/>
                <w:bCs/>
                <w:sz w:val="22"/>
                <w:szCs w:val="22"/>
              </w:rPr>
              <w:t xml:space="preserve"> </w:t>
            </w:r>
            <w:r w:rsidR="00C80192" w:rsidRPr="0079214F">
              <w:rPr>
                <w:rFonts w:ascii="Arial Narrow" w:hAnsi="Arial Narrow"/>
                <w:b/>
                <w:bCs/>
                <w:sz w:val="22"/>
                <w:szCs w:val="22"/>
              </w:rPr>
              <w:t>návrh zákona čl. I</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523/2004</w:t>
            </w:r>
          </w:p>
        </w:tc>
        <w:tc>
          <w:tcPr>
            <w:tcW w:w="708" w:type="dxa"/>
            <w:tcBorders>
              <w:top w:val="single" w:sz="4" w:space="0" w:color="auto"/>
              <w:left w:val="single" w:sz="4" w:space="0" w:color="auto"/>
              <w:bottom w:val="single" w:sz="4" w:space="0" w:color="auto"/>
              <w:right w:val="single" w:sz="4" w:space="0" w:color="auto"/>
            </w:tcBorders>
          </w:tcPr>
          <w:p w:rsidR="00801DD1" w:rsidRPr="0079214F" w:rsidRDefault="00801DD1" w:rsidP="00C80192">
            <w:pPr>
              <w:pStyle w:val="Normlny0"/>
              <w:jc w:val="center"/>
              <w:rPr>
                <w:rFonts w:ascii="Arial Narrow" w:hAnsi="Arial Narrow"/>
                <w:sz w:val="22"/>
                <w:szCs w:val="22"/>
              </w:rPr>
            </w:pPr>
            <w:r w:rsidRPr="0079214F">
              <w:rPr>
                <w:rFonts w:ascii="Arial Narrow" w:hAnsi="Arial Narrow"/>
                <w:sz w:val="22"/>
                <w:szCs w:val="22"/>
              </w:rPr>
              <w:lastRenderedPageBreak/>
              <w:t xml:space="preserve">Čl. 9 ods. 1 a 4 </w:t>
            </w: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C80192" w:rsidRPr="0079214F" w:rsidRDefault="00923E04" w:rsidP="00C80192">
            <w:pPr>
              <w:pStyle w:val="Normlny0"/>
              <w:jc w:val="center"/>
              <w:rPr>
                <w:rFonts w:ascii="Arial Narrow" w:hAnsi="Arial Narrow"/>
                <w:sz w:val="22"/>
                <w:szCs w:val="22"/>
              </w:rPr>
            </w:pPr>
            <w:r w:rsidRPr="0079214F">
              <w:rPr>
                <w:rFonts w:ascii="Arial Narrow" w:hAnsi="Arial Narrow"/>
                <w:sz w:val="22"/>
                <w:szCs w:val="22"/>
              </w:rPr>
              <w:t xml:space="preserve">§ 4 ods. 1 </w:t>
            </w:r>
            <w:r w:rsidR="0084779A" w:rsidRPr="0079214F">
              <w:rPr>
                <w:rFonts w:ascii="Arial Narrow" w:hAnsi="Arial Narrow"/>
                <w:sz w:val="22"/>
                <w:szCs w:val="22"/>
              </w:rPr>
              <w:t>1</w:t>
            </w:r>
            <w:r w:rsidRPr="0079214F">
              <w:rPr>
                <w:rFonts w:ascii="Arial Narrow" w:hAnsi="Arial Narrow"/>
                <w:sz w:val="22"/>
                <w:szCs w:val="22"/>
              </w:rPr>
              <w:t>. a </w:t>
            </w:r>
            <w:r w:rsidR="0084779A" w:rsidRPr="0079214F">
              <w:rPr>
                <w:rFonts w:ascii="Arial Narrow" w:hAnsi="Arial Narrow"/>
                <w:sz w:val="22"/>
                <w:szCs w:val="22"/>
              </w:rPr>
              <w:t>2</w:t>
            </w:r>
            <w:r w:rsidRPr="0079214F">
              <w:rPr>
                <w:rFonts w:ascii="Arial Narrow" w:hAnsi="Arial Narrow"/>
                <w:sz w:val="22"/>
                <w:szCs w:val="22"/>
              </w:rPr>
              <w:t>.</w:t>
            </w:r>
            <w:r w:rsidR="00C80192" w:rsidRPr="0079214F">
              <w:rPr>
                <w:rFonts w:ascii="Arial Narrow" w:hAnsi="Arial Narrow"/>
                <w:sz w:val="22"/>
                <w:szCs w:val="22"/>
              </w:rPr>
              <w:t xml:space="preserve"> veta </w:t>
            </w:r>
          </w:p>
          <w:p w:rsidR="00C80192" w:rsidRPr="0079214F" w:rsidRDefault="00C80192" w:rsidP="00C80192">
            <w:pPr>
              <w:pStyle w:val="Normlny0"/>
              <w:jc w:val="center"/>
              <w:rPr>
                <w:rFonts w:ascii="Arial Narrow" w:hAnsi="Arial Narrow"/>
                <w:sz w:val="22"/>
                <w:szCs w:val="22"/>
              </w:rPr>
            </w:pPr>
          </w:p>
          <w:p w:rsidR="00DF4531" w:rsidRPr="0079214F" w:rsidRDefault="00DF4531"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4 ods. 2 a 3</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6F3823" w:rsidRPr="0079214F" w:rsidRDefault="006F3823"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4 ods. 6</w:t>
            </w:r>
          </w:p>
        </w:tc>
        <w:tc>
          <w:tcPr>
            <w:tcW w:w="5529" w:type="dxa"/>
            <w:tcBorders>
              <w:top w:val="single" w:sz="4" w:space="0" w:color="auto"/>
              <w:left w:val="single" w:sz="4" w:space="0" w:color="auto"/>
              <w:bottom w:val="single" w:sz="4" w:space="0" w:color="auto"/>
              <w:right w:val="single" w:sz="4" w:space="0" w:color="auto"/>
            </w:tcBorders>
          </w:tcPr>
          <w:p w:rsidR="00801DD1" w:rsidRPr="0079214F" w:rsidRDefault="00DF4531" w:rsidP="00801DD1">
            <w:pPr>
              <w:pStyle w:val="Normlny0"/>
              <w:rPr>
                <w:rFonts w:ascii="Arial Narrow" w:hAnsi="Arial Narrow"/>
                <w:color w:val="000000"/>
                <w:sz w:val="22"/>
                <w:szCs w:val="22"/>
              </w:rPr>
            </w:pPr>
            <w:r w:rsidRPr="0079214F">
              <w:rPr>
                <w:rFonts w:ascii="Arial Narrow" w:hAnsi="Arial Narrow"/>
                <w:color w:val="000000"/>
                <w:sz w:val="22"/>
                <w:szCs w:val="22"/>
              </w:rPr>
              <w:lastRenderedPageBreak/>
              <w:t>(</w:t>
            </w:r>
            <w:r w:rsidR="00801DD1" w:rsidRPr="0079214F">
              <w:rPr>
                <w:rFonts w:ascii="Arial Narrow" w:hAnsi="Arial Narrow"/>
                <w:color w:val="000000"/>
                <w:sz w:val="22"/>
                <w:szCs w:val="22"/>
              </w:rPr>
              <w:t>1) Subjekty verejnej správy sú povinné zostavovať svoj rozpočet najmenej na tri rozpočtové roky, pričom súčasťou návrhu rozpočtu je aj schválený rozpočet na bežný rozpočtový rok, údaje o očakávanej skutočnosti bežného rozpočtového roka a údaje o skutočnom plnení rozpočtu za predchádzajúce dva rozpočtové roky. Subjekty verejnej správy zohľadňujú pri zostavení svojho rozpočtu prognózy zverejnené ministerstvom financií podľa odseku 3.</w:t>
            </w:r>
          </w:p>
          <w:p w:rsidR="00801DD1" w:rsidRPr="0079214F" w:rsidRDefault="00DF4531" w:rsidP="00801DD1">
            <w:pPr>
              <w:pStyle w:val="Normlny0"/>
              <w:rPr>
                <w:rFonts w:ascii="Arial Narrow" w:hAnsi="Arial Narrow"/>
                <w:sz w:val="22"/>
                <w:szCs w:val="22"/>
              </w:rPr>
            </w:pPr>
            <w:r w:rsidRPr="0079214F">
              <w:rPr>
                <w:rFonts w:ascii="Arial Narrow" w:hAnsi="Arial Narrow"/>
                <w:color w:val="000000"/>
                <w:sz w:val="22"/>
                <w:szCs w:val="22"/>
              </w:rPr>
              <w:t>(</w:t>
            </w:r>
            <w:r w:rsidR="00801DD1" w:rsidRPr="0079214F">
              <w:rPr>
                <w:rFonts w:ascii="Arial Narrow" w:hAnsi="Arial Narrow"/>
                <w:color w:val="000000"/>
                <w:sz w:val="22"/>
                <w:szCs w:val="22"/>
              </w:rPr>
              <w:t>4) Rozpočet verejnej správy obsahuje okrem údajov, ktoré ustanovuje osobitný zákon, aj konsolidovanú bilanciu rozpočtu verejnej správy, stratégiu riadenia štátneho dlhu a údaje o daňových výdavkoch, implicitných záväzkoch a podmienených záväzkoch, jednorazových vplyvoch a o hospodárení podnikov štátnej správy; príslušný správca kapitoly štátneho rozpočtu je povinný predkladať ministerstvu financií požadované údaje za hospodárenie podnikov štátnej správy.</w:t>
            </w:r>
          </w:p>
          <w:p w:rsidR="00801DD1" w:rsidRPr="0079214F" w:rsidRDefault="00801DD1" w:rsidP="00C80192">
            <w:pPr>
              <w:spacing w:before="0" w:beforeAutospacing="0" w:after="0" w:afterAutospacing="0"/>
              <w:rPr>
                <w:rFonts w:ascii="Arial Narrow" w:hAnsi="Arial Narrow"/>
                <w:color w:val="000000"/>
                <w:sz w:val="22"/>
                <w:szCs w:val="22"/>
              </w:rPr>
            </w:pPr>
          </w:p>
          <w:p w:rsidR="00801DD1" w:rsidRPr="0079214F" w:rsidRDefault="00801DD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(1) Rozpočet verejnej správy je strednodobým ekonomickým nástrojom finančnej politiky štátu. Zostavuje sa každoročne najmenej na tri rozpočtové roky.</w:t>
            </w:r>
          </w:p>
          <w:p w:rsidR="00C80192" w:rsidRPr="0079214F" w:rsidRDefault="00C80192" w:rsidP="00C80192">
            <w:pPr>
              <w:spacing w:before="0" w:beforeAutospacing="0" w:after="0" w:afterAutospacing="0"/>
              <w:rPr>
                <w:rFonts w:ascii="Arial Narrow" w:hAnsi="Arial Narrow"/>
                <w:b/>
                <w:bCs/>
                <w:sz w:val="22"/>
                <w:szCs w:val="22"/>
              </w:rPr>
            </w:pPr>
          </w:p>
          <w:p w:rsidR="00C80192" w:rsidRPr="0079214F" w:rsidRDefault="00C80192" w:rsidP="00C80192">
            <w:pPr>
              <w:spacing w:before="0" w:beforeAutospacing="0" w:after="0" w:afterAutospacing="0"/>
              <w:rPr>
                <w:rFonts w:ascii="Arial Narrow" w:hAnsi="Arial Narrow"/>
                <w:b/>
                <w:bCs/>
                <w:sz w:val="22"/>
                <w:szCs w:val="22"/>
              </w:rPr>
            </w:pPr>
          </w:p>
          <w:p w:rsidR="00DF4531" w:rsidRPr="0079214F" w:rsidRDefault="00DF4531" w:rsidP="00C80192">
            <w:pPr>
              <w:spacing w:before="0" w:beforeAutospacing="0" w:after="0" w:afterAutospacing="0"/>
              <w:rPr>
                <w:rFonts w:ascii="Arial Narrow" w:hAnsi="Arial Narrow"/>
                <w:b/>
                <w:bCs/>
                <w:sz w:val="22"/>
                <w:szCs w:val="22"/>
              </w:rPr>
            </w:pPr>
          </w:p>
          <w:p w:rsidR="00126EC4" w:rsidRPr="0079214F" w:rsidRDefault="00A36F10" w:rsidP="00126EC4">
            <w:pPr>
              <w:pStyle w:val="Zkladntext0"/>
              <w:spacing w:before="0" w:beforeAutospacing="0" w:after="0" w:afterAutospacing="0"/>
              <w:rPr>
                <w:rFonts w:ascii="Arial Narrow" w:hAnsi="Arial Narrow"/>
                <w:b/>
                <w:sz w:val="22"/>
                <w:szCs w:val="22"/>
              </w:rPr>
            </w:pPr>
            <w:r w:rsidRPr="0079214F">
              <w:rPr>
                <w:rFonts w:ascii="Arial Narrow" w:hAnsi="Arial Narrow"/>
                <w:b/>
                <w:bCs/>
                <w:sz w:val="22"/>
                <w:szCs w:val="22"/>
              </w:rPr>
              <w:t>(</w:t>
            </w:r>
            <w:r w:rsidR="00126EC4" w:rsidRPr="0079214F">
              <w:rPr>
                <w:rFonts w:ascii="Arial Narrow" w:hAnsi="Arial Narrow"/>
                <w:b/>
                <w:bCs/>
                <w:sz w:val="22"/>
                <w:szCs w:val="22"/>
              </w:rPr>
              <w:t xml:space="preserve">2) </w:t>
            </w:r>
            <w:r w:rsidR="00126EC4" w:rsidRPr="0079214F">
              <w:rPr>
                <w:rFonts w:ascii="Arial Narrow" w:hAnsi="Arial Narrow"/>
                <w:b/>
                <w:sz w:val="22"/>
                <w:szCs w:val="22"/>
              </w:rPr>
              <w:t>Súčasťou rozpočtu verejnej správy je limit verejných výdavkov. Rozpočet verejnej správy sa zostavuje a realizuje v súlade s limitom verejných výdavkov na základe scenárov nezmenených politík. V rozpočte verejnej správy sa prihliada na výsledky hodnotenia efektívnosti a účinnosti verejných výdavkov vo vybraných oblastiach (ďalej len „revízia výdavkov“) schválené vládou.</w:t>
            </w:r>
          </w:p>
          <w:p w:rsidR="00126EC4" w:rsidRPr="0079214F" w:rsidRDefault="00126EC4" w:rsidP="00126EC4">
            <w:pPr>
              <w:pStyle w:val="Zkladntext0"/>
              <w:spacing w:before="0" w:beforeAutospacing="0" w:after="0" w:afterAutospacing="0"/>
              <w:rPr>
                <w:rFonts w:ascii="Arial Narrow" w:hAnsi="Arial Narrow" w:cs="Arial"/>
                <w:b/>
                <w:sz w:val="22"/>
                <w:szCs w:val="22"/>
              </w:rPr>
            </w:pPr>
            <w:r w:rsidRPr="0079214F">
              <w:rPr>
                <w:rFonts w:ascii="Arial Narrow" w:hAnsi="Arial Narrow" w:cs="Arial"/>
                <w:b/>
                <w:sz w:val="22"/>
                <w:szCs w:val="22"/>
              </w:rPr>
              <w:t xml:space="preserve">(3) </w:t>
            </w:r>
            <w:r w:rsidRPr="0079214F">
              <w:rPr>
                <w:rFonts w:ascii="Arial Narrow" w:hAnsi="Arial Narrow" w:cs="Arial"/>
                <w:sz w:val="22"/>
                <w:szCs w:val="22"/>
              </w:rPr>
              <w:t>Ministerstvo financií predkladá rozpočet verejnej správy na schválenie vláde.</w:t>
            </w:r>
            <w:r w:rsidRPr="0079214F">
              <w:rPr>
                <w:rFonts w:ascii="Arial Narrow" w:hAnsi="Arial Narrow" w:cs="Arial"/>
                <w:b/>
                <w:sz w:val="22"/>
                <w:szCs w:val="22"/>
              </w:rPr>
              <w:t xml:space="preserve"> </w:t>
            </w:r>
            <w:r w:rsidRPr="0079214F">
              <w:rPr>
                <w:rFonts w:ascii="Arial Narrow" w:hAnsi="Arial Narrow" w:cs="Arial"/>
                <w:sz w:val="22"/>
                <w:szCs w:val="22"/>
              </w:rPr>
              <w:t>Vláda predkladá Národnej rade Slovenskej republiky (ďalej len „národná rada“)</w:t>
            </w:r>
            <w:r w:rsidRPr="0079214F">
              <w:rPr>
                <w:rFonts w:ascii="Arial Narrow" w:hAnsi="Arial Narrow" w:cs="Arial"/>
                <w:b/>
                <w:sz w:val="22"/>
                <w:szCs w:val="22"/>
              </w:rPr>
              <w:t xml:space="preserve"> návrh rozpočtu verejnej správy a </w:t>
            </w:r>
            <w:r w:rsidRPr="0079214F">
              <w:rPr>
                <w:rFonts w:ascii="Arial Narrow" w:hAnsi="Arial Narrow" w:cs="Arial"/>
                <w:sz w:val="22"/>
                <w:szCs w:val="22"/>
              </w:rPr>
              <w:t>vládny návrh zákona o štátnom rozpočte na príslušný rozpočtový rok</w:t>
            </w:r>
            <w:r w:rsidRPr="0079214F">
              <w:rPr>
                <w:rFonts w:ascii="Arial Narrow" w:hAnsi="Arial Narrow" w:cs="Arial"/>
                <w:b/>
                <w:sz w:val="22"/>
                <w:szCs w:val="22"/>
              </w:rPr>
              <w:t xml:space="preserve">. </w:t>
            </w:r>
            <w:r w:rsidRPr="0079214F">
              <w:rPr>
                <w:rFonts w:ascii="Arial Narrow" w:hAnsi="Arial Narrow"/>
                <w:b/>
                <w:sz w:val="22"/>
                <w:szCs w:val="22"/>
              </w:rPr>
              <w:t>Súčasne s návrhom zákona o štátnom rozpočte na príslušný rozpočtový rok schvaľuje národná rada limity verejných výdavkov subjektov verejnej správy a ďalších súčastí rozpočtu verejnej správy rozpočtovaných v rozpočte verejnej správy. Na základe splnomocnenia národnej rady môže vláda pri dodržaní celkového limitu verejných výdavkov upraviť limity verejných výdavkov subjektov verejnej správy a  ďalších súčastí rozpočtu verejnej správy rozpočtovaných v rozpočte verejnej správy</w:t>
            </w:r>
            <w:r w:rsidRPr="0079214F">
              <w:rPr>
                <w:rFonts w:ascii="Arial Narrow" w:hAnsi="Arial Narrow" w:cs="Arial"/>
                <w:b/>
                <w:sz w:val="22"/>
                <w:szCs w:val="22"/>
              </w:rPr>
              <w:t xml:space="preserve">. </w:t>
            </w:r>
          </w:p>
          <w:p w:rsidR="00C80192" w:rsidRPr="0079214F" w:rsidRDefault="00C80192" w:rsidP="00C80192">
            <w:pPr>
              <w:spacing w:before="0" w:beforeAutospacing="0" w:after="0" w:afterAutospacing="0"/>
              <w:rPr>
                <w:rFonts w:ascii="Arial Narrow" w:hAnsi="Arial Narrow"/>
                <w:sz w:val="22"/>
                <w:szCs w:val="22"/>
              </w:rPr>
            </w:pPr>
          </w:p>
          <w:p w:rsidR="00DF4531" w:rsidRPr="0079214F" w:rsidRDefault="00DF4531" w:rsidP="00C80192">
            <w:pPr>
              <w:spacing w:before="0" w:beforeAutospacing="0" w:after="0" w:afterAutospacing="0"/>
              <w:rPr>
                <w:rFonts w:ascii="Arial Narrow" w:hAnsi="Arial Narrow"/>
                <w:sz w:val="22"/>
                <w:szCs w:val="22"/>
              </w:rPr>
            </w:pPr>
          </w:p>
          <w:p w:rsidR="00C80192" w:rsidRPr="0079214F" w:rsidRDefault="00C80192" w:rsidP="00C80192">
            <w:pPr>
              <w:spacing w:before="0" w:beforeAutospacing="0" w:after="0" w:afterAutospacing="0"/>
              <w:rPr>
                <w:rFonts w:ascii="Arial Narrow" w:hAnsi="Arial Narrow"/>
                <w:sz w:val="22"/>
                <w:szCs w:val="22"/>
              </w:rPr>
            </w:pPr>
            <w:r w:rsidRPr="0079214F">
              <w:rPr>
                <w:rFonts w:ascii="Arial Narrow" w:hAnsi="Arial Narrow"/>
                <w:sz w:val="22"/>
                <w:szCs w:val="22"/>
              </w:rPr>
              <w:t>(6) Súčasťou rozpočtu verejnej správy je aj schválený rozpočet verejnej správy na bežný rozpočtový rok, údaje o očakávanej skutočnosti bežného rozpočtového roka a údaje o skutočnom plnení rozpočtu verejnej správy za predchádzajúce dva rozpočtové roky.</w:t>
            </w:r>
          </w:p>
        </w:tc>
        <w:tc>
          <w:tcPr>
            <w:tcW w:w="425" w:type="dxa"/>
            <w:tcBorders>
              <w:top w:val="single" w:sz="4" w:space="0" w:color="auto"/>
              <w:left w:val="single" w:sz="4" w:space="0" w:color="auto"/>
              <w:bottom w:val="single" w:sz="4" w:space="0" w:color="auto"/>
              <w:right w:val="single" w:sz="4"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tc>
        <w:tc>
          <w:tcPr>
            <w:tcW w:w="634" w:type="dxa"/>
            <w:tcBorders>
              <w:top w:val="single" w:sz="4" w:space="0" w:color="auto"/>
              <w:left w:val="single" w:sz="4" w:space="0" w:color="auto"/>
              <w:bottom w:val="single" w:sz="4" w:space="0" w:color="auto"/>
              <w:right w:val="single" w:sz="12" w:space="0" w:color="auto"/>
            </w:tcBorders>
          </w:tcPr>
          <w:p w:rsidR="00C80192" w:rsidRPr="0079214F" w:rsidRDefault="00C80192" w:rsidP="00C80192">
            <w:pPr>
              <w:pStyle w:val="Nadpis1"/>
              <w:rPr>
                <w:rFonts w:ascii="Arial Narrow" w:hAnsi="Arial Narrow"/>
                <w:b w:val="0"/>
                <w:bCs w:val="0"/>
              </w:rPr>
            </w:pPr>
          </w:p>
        </w:tc>
      </w:tr>
      <w:tr w:rsidR="00C80192" w:rsidRPr="0079214F" w:rsidTr="00F1267B">
        <w:trPr>
          <w:trHeight w:val="60"/>
        </w:trPr>
        <w:tc>
          <w:tcPr>
            <w:tcW w:w="540" w:type="dxa"/>
            <w:tcBorders>
              <w:top w:val="single" w:sz="4" w:space="0" w:color="auto"/>
              <w:left w:val="single" w:sz="12" w:space="0" w:color="auto"/>
              <w:bottom w:val="single" w:sz="4" w:space="0" w:color="auto"/>
              <w:right w:val="single" w:sz="4" w:space="0" w:color="auto"/>
            </w:tcBorders>
          </w:tcPr>
          <w:p w:rsidR="00C80192" w:rsidRPr="0079214F" w:rsidRDefault="00C80192" w:rsidP="00C80192">
            <w:pPr>
              <w:autoSpaceDE w:val="0"/>
              <w:autoSpaceDN w:val="0"/>
              <w:spacing w:before="0" w:beforeAutospacing="0" w:after="0" w:afterAutospacing="0"/>
              <w:rPr>
                <w:rFonts w:ascii="Arial Narrow" w:hAnsi="Arial Narrow"/>
                <w:sz w:val="22"/>
                <w:szCs w:val="22"/>
              </w:rPr>
            </w:pPr>
            <w:r w:rsidRPr="0079214F">
              <w:rPr>
                <w:rFonts w:ascii="Arial Narrow" w:hAnsi="Arial Narrow"/>
                <w:sz w:val="22"/>
                <w:szCs w:val="22"/>
              </w:rPr>
              <w:t>Čl. 9 O 2</w:t>
            </w:r>
          </w:p>
        </w:tc>
        <w:tc>
          <w:tcPr>
            <w:tcW w:w="6946" w:type="dxa"/>
            <w:tcBorders>
              <w:top w:val="single" w:sz="4" w:space="0" w:color="auto"/>
              <w:left w:val="single" w:sz="4" w:space="0" w:color="auto"/>
              <w:bottom w:val="single" w:sz="4" w:space="0" w:color="auto"/>
              <w:right w:val="single" w:sz="4" w:space="0" w:color="auto"/>
            </w:tcBorders>
          </w:tcPr>
          <w:p w:rsidR="00C80192" w:rsidRPr="0079214F" w:rsidRDefault="00C80192" w:rsidP="00C80192">
            <w:pPr>
              <w:spacing w:before="75" w:after="75"/>
              <w:ind w:right="675"/>
              <w:rPr>
                <w:rFonts w:ascii="Arial Narrow" w:hAnsi="Arial Narrow"/>
                <w:sz w:val="22"/>
                <w:szCs w:val="22"/>
              </w:rPr>
            </w:pPr>
            <w:r w:rsidRPr="0079214F">
              <w:rPr>
                <w:rFonts w:ascii="Arial Narrow" w:hAnsi="Arial Narrow"/>
                <w:sz w:val="22"/>
                <w:szCs w:val="22"/>
              </w:rPr>
              <w:t>2. Strednodobé rozpočtové rámce obsahujú postupy na zavedenie týchto položiek:</w:t>
            </w:r>
          </w:p>
          <w:p w:rsidR="00C80192" w:rsidRPr="0079214F" w:rsidRDefault="00C80192" w:rsidP="00C80192">
            <w:pPr>
              <w:spacing w:before="75" w:after="75"/>
              <w:ind w:right="675"/>
              <w:rPr>
                <w:rFonts w:ascii="Arial Narrow" w:hAnsi="Arial Narrow"/>
                <w:sz w:val="22"/>
                <w:szCs w:val="22"/>
              </w:rPr>
            </w:pPr>
            <w:r w:rsidRPr="0079214F">
              <w:rPr>
                <w:rFonts w:ascii="Arial Narrow" w:hAnsi="Arial Narrow"/>
                <w:sz w:val="22"/>
                <w:szCs w:val="22"/>
              </w:rPr>
              <w:t xml:space="preserve">a) komplexné a transparentné viacročné rozpočtové ciele, pokiaľ ide o deficit verejnej správy, dlh a všetky ostatné súhrnné fiškálne ukazovatele, ako </w:t>
            </w:r>
            <w:r w:rsidRPr="0079214F">
              <w:rPr>
                <w:rFonts w:ascii="Arial Narrow" w:hAnsi="Arial Narrow"/>
                <w:sz w:val="22"/>
                <w:szCs w:val="22"/>
              </w:rPr>
              <w:lastRenderedPageBreak/>
              <w:t>napríklad výdavky, čím sa zaistí ich zlučiteľnosť so všetkými platnými numerickými fiškálnymi pravidlami, ako sa ustanovuje v kapitole IV;</w:t>
            </w:r>
          </w:p>
          <w:p w:rsidR="00C80192" w:rsidRPr="0079214F" w:rsidRDefault="00C80192" w:rsidP="00C80192">
            <w:pPr>
              <w:spacing w:before="75" w:after="75"/>
              <w:ind w:right="675"/>
              <w:rPr>
                <w:rFonts w:ascii="Arial Narrow" w:hAnsi="Arial Narrow"/>
                <w:sz w:val="22"/>
                <w:szCs w:val="22"/>
              </w:rPr>
            </w:pPr>
            <w:r w:rsidRPr="0079214F">
              <w:rPr>
                <w:rFonts w:ascii="Arial Narrow" w:hAnsi="Arial Narrow"/>
                <w:sz w:val="22"/>
                <w:szCs w:val="22"/>
              </w:rPr>
              <w:t>b) projekcie každej významnejšej výdavkovej a príjmovej položky verejnej správy s presnejšou špecifikáciou na úrovni ústrednej štátnej správy a fondov sociálneho zabezpečenia v danom rozpočtovom roku a neskôr pri nezmenenej politike;</w:t>
            </w:r>
          </w:p>
          <w:p w:rsidR="00C80192" w:rsidRPr="0079214F" w:rsidRDefault="00C80192" w:rsidP="00C80192">
            <w:pPr>
              <w:spacing w:before="75" w:after="75"/>
              <w:ind w:right="675"/>
              <w:rPr>
                <w:rFonts w:ascii="Arial Narrow" w:hAnsi="Arial Narrow"/>
                <w:sz w:val="22"/>
                <w:szCs w:val="22"/>
              </w:rPr>
            </w:pPr>
            <w:r w:rsidRPr="0079214F">
              <w:rPr>
                <w:rFonts w:ascii="Arial Narrow" w:hAnsi="Arial Narrow"/>
                <w:sz w:val="22"/>
                <w:szCs w:val="22"/>
              </w:rPr>
              <w:t>c) opis strednodobých predpokladaných politík a ich vplyvu na financie verejnej správy rozdelené na významné príjmové a výdavkové položky, z ktorého bude zrejmý spôsob, akým sa dosiahne úprava smerom k strednodobým rozpočtovým cieľom v porovnaní s projekciami pri nezmenených politikách;</w:t>
            </w:r>
          </w:p>
          <w:p w:rsidR="00C80192" w:rsidRPr="0079214F" w:rsidRDefault="00C80192" w:rsidP="00C80192">
            <w:pPr>
              <w:spacing w:before="0" w:beforeAutospacing="0" w:after="0" w:afterAutospacing="0"/>
              <w:ind w:right="675"/>
              <w:rPr>
                <w:rFonts w:ascii="Arial Narrow" w:hAnsi="Arial Narrow"/>
                <w:sz w:val="22"/>
                <w:szCs w:val="22"/>
              </w:rPr>
            </w:pPr>
            <w:r w:rsidRPr="0079214F">
              <w:rPr>
                <w:rFonts w:ascii="Arial Narrow" w:hAnsi="Arial Narrow"/>
                <w:sz w:val="22"/>
                <w:szCs w:val="22"/>
              </w:rPr>
              <w:t>d) posúdenie, ako uvedené predpokladané politiky so zreteľom na ich priamy dlhodobý vplyv na financie verejnej správy pravdepodobne ovplyvnia dlhodobú udržateľnosť verejných financií.</w:t>
            </w:r>
          </w:p>
        </w:tc>
        <w:tc>
          <w:tcPr>
            <w:tcW w:w="567" w:type="dxa"/>
            <w:tcBorders>
              <w:top w:val="single" w:sz="4" w:space="0" w:color="auto"/>
              <w:left w:val="single" w:sz="4" w:space="0" w:color="auto"/>
              <w:bottom w:val="single" w:sz="4" w:space="0" w:color="auto"/>
              <w:right w:val="single" w:sz="12"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N</w:t>
            </w:r>
          </w:p>
        </w:tc>
        <w:tc>
          <w:tcPr>
            <w:tcW w:w="851" w:type="dxa"/>
            <w:tcBorders>
              <w:top w:val="single" w:sz="4" w:space="0" w:color="auto"/>
              <w:left w:val="nil"/>
              <w:bottom w:val="single" w:sz="4" w:space="0" w:color="auto"/>
              <w:right w:val="single" w:sz="4" w:space="0" w:color="auto"/>
            </w:tcBorders>
          </w:tcPr>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493/2011</w:t>
            </w: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801DD1" w:rsidRPr="0079214F" w:rsidRDefault="00801DD1"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523/2004</w:t>
            </w: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
                <w:bCs/>
                <w:sz w:val="22"/>
                <w:szCs w:val="22"/>
              </w:rPr>
              <w:t>návrh zákona čl. I</w:t>
            </w: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
                <w:bCs/>
                <w:sz w:val="22"/>
                <w:szCs w:val="22"/>
              </w:rPr>
            </w:pPr>
          </w:p>
          <w:p w:rsidR="00795FA1" w:rsidRPr="0079214F" w:rsidRDefault="00795FA1" w:rsidP="00C80192">
            <w:pPr>
              <w:autoSpaceDE w:val="0"/>
              <w:autoSpaceDN w:val="0"/>
              <w:spacing w:before="0" w:beforeAutospacing="0" w:after="0" w:afterAutospacing="0"/>
              <w:jc w:val="center"/>
              <w:rPr>
                <w:rFonts w:ascii="Arial Narrow" w:hAnsi="Arial Narrow"/>
                <w:b/>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
                <w:bCs/>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b/>
                <w:bCs/>
                <w:sz w:val="22"/>
                <w:szCs w:val="22"/>
              </w:rPr>
            </w:pPr>
          </w:p>
          <w:p w:rsidR="006F3823" w:rsidRPr="0079214F" w:rsidRDefault="006F3823" w:rsidP="00C80192">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lastRenderedPageBreak/>
              <w:t>523/2004</w:t>
            </w:r>
          </w:p>
          <w:p w:rsidR="002F16AF" w:rsidRPr="0079214F" w:rsidRDefault="002F16AF" w:rsidP="00C80192">
            <w:pPr>
              <w:autoSpaceDE w:val="0"/>
              <w:autoSpaceDN w:val="0"/>
              <w:spacing w:before="0" w:beforeAutospacing="0" w:after="0" w:afterAutospacing="0"/>
              <w:jc w:val="center"/>
              <w:rPr>
                <w:rFonts w:ascii="Arial Narrow" w:hAnsi="Arial Narrow"/>
                <w:bCs/>
                <w:sz w:val="22"/>
                <w:szCs w:val="22"/>
              </w:rPr>
            </w:pPr>
          </w:p>
          <w:p w:rsidR="002F16AF" w:rsidRPr="0079214F" w:rsidRDefault="002F16AF" w:rsidP="00C80192">
            <w:pPr>
              <w:autoSpaceDE w:val="0"/>
              <w:autoSpaceDN w:val="0"/>
              <w:spacing w:before="0" w:beforeAutospacing="0" w:after="0" w:afterAutospacing="0"/>
              <w:jc w:val="center"/>
              <w:rPr>
                <w:rFonts w:ascii="Arial Narrow" w:hAnsi="Arial Narrow"/>
                <w:bCs/>
                <w:sz w:val="22"/>
                <w:szCs w:val="22"/>
              </w:rPr>
            </w:pPr>
          </w:p>
          <w:p w:rsidR="002F16AF" w:rsidRPr="0079214F" w:rsidRDefault="002F16AF" w:rsidP="00C80192">
            <w:pPr>
              <w:autoSpaceDE w:val="0"/>
              <w:autoSpaceDN w:val="0"/>
              <w:spacing w:before="0" w:beforeAutospacing="0" w:after="0" w:afterAutospacing="0"/>
              <w:jc w:val="center"/>
              <w:rPr>
                <w:rFonts w:ascii="Arial Narrow" w:hAnsi="Arial Narrow"/>
                <w:bCs/>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bCs/>
                <w:sz w:val="22"/>
                <w:szCs w:val="22"/>
              </w:rPr>
            </w:pPr>
          </w:p>
          <w:p w:rsidR="002F16AF" w:rsidRPr="0079214F" w:rsidRDefault="002F16AF" w:rsidP="00C80192">
            <w:pPr>
              <w:autoSpaceDE w:val="0"/>
              <w:autoSpaceDN w:val="0"/>
              <w:spacing w:before="0" w:beforeAutospacing="0" w:after="0" w:afterAutospacing="0"/>
              <w:jc w:val="center"/>
              <w:rPr>
                <w:rFonts w:ascii="Arial Narrow" w:hAnsi="Arial Narrow"/>
                <w:bCs/>
                <w:sz w:val="22"/>
                <w:szCs w:val="22"/>
              </w:rPr>
            </w:pPr>
          </w:p>
          <w:p w:rsidR="002F16AF" w:rsidRPr="0079214F" w:rsidRDefault="002F16AF"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Príručka</w:t>
            </w:r>
          </w:p>
          <w:p w:rsidR="002F16AF" w:rsidRPr="0079214F" w:rsidRDefault="002F16AF" w:rsidP="00C80192">
            <w:pPr>
              <w:autoSpaceDE w:val="0"/>
              <w:autoSpaceDN w:val="0"/>
              <w:spacing w:before="0" w:beforeAutospacing="0" w:after="0" w:afterAutospacing="0"/>
              <w:jc w:val="center"/>
              <w:rPr>
                <w:rFonts w:ascii="Arial Narrow" w:hAnsi="Arial Narrow"/>
                <w:bCs/>
                <w:sz w:val="22"/>
                <w:szCs w:val="22"/>
              </w:rPr>
            </w:pPr>
          </w:p>
        </w:tc>
        <w:tc>
          <w:tcPr>
            <w:tcW w:w="708" w:type="dxa"/>
            <w:tcBorders>
              <w:top w:val="single" w:sz="4" w:space="0" w:color="auto"/>
              <w:left w:val="single" w:sz="4" w:space="0" w:color="auto"/>
              <w:bottom w:val="single" w:sz="4" w:space="0" w:color="auto"/>
              <w:right w:val="single" w:sz="4" w:space="0" w:color="auto"/>
            </w:tcBorders>
          </w:tcPr>
          <w:p w:rsidR="00801DD1" w:rsidRPr="0079214F" w:rsidRDefault="00801DD1" w:rsidP="00C80192">
            <w:pPr>
              <w:pStyle w:val="Normlny0"/>
              <w:jc w:val="center"/>
              <w:rPr>
                <w:rFonts w:ascii="Arial Narrow" w:hAnsi="Arial Narrow"/>
                <w:sz w:val="22"/>
                <w:szCs w:val="22"/>
              </w:rPr>
            </w:pPr>
            <w:r w:rsidRPr="0079214F">
              <w:rPr>
                <w:rFonts w:ascii="Arial Narrow" w:hAnsi="Arial Narrow"/>
                <w:sz w:val="22"/>
                <w:szCs w:val="22"/>
              </w:rPr>
              <w:lastRenderedPageBreak/>
              <w:t>Čl. 9 ods. 1 a 4</w:t>
            </w: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801DD1" w:rsidRPr="0079214F" w:rsidRDefault="00801DD1"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xml:space="preserve">§ 4 ods. 1 </w:t>
            </w:r>
            <w:r w:rsidR="0084779A" w:rsidRPr="0079214F">
              <w:rPr>
                <w:rFonts w:ascii="Arial Narrow" w:hAnsi="Arial Narrow"/>
                <w:sz w:val="22"/>
                <w:szCs w:val="22"/>
              </w:rPr>
              <w:t>1</w:t>
            </w:r>
            <w:r w:rsidR="00F957AA" w:rsidRPr="0079214F">
              <w:rPr>
                <w:rFonts w:ascii="Arial Narrow" w:hAnsi="Arial Narrow"/>
                <w:sz w:val="22"/>
                <w:szCs w:val="22"/>
              </w:rPr>
              <w:t>. a </w:t>
            </w:r>
            <w:r w:rsidR="0084779A" w:rsidRPr="0079214F">
              <w:rPr>
                <w:rFonts w:ascii="Arial Narrow" w:hAnsi="Arial Narrow"/>
                <w:sz w:val="22"/>
                <w:szCs w:val="22"/>
              </w:rPr>
              <w:t>2</w:t>
            </w:r>
            <w:r w:rsidR="00F957AA" w:rsidRPr="0079214F">
              <w:rPr>
                <w:rFonts w:ascii="Arial Narrow" w:hAnsi="Arial Narrow"/>
                <w:sz w:val="22"/>
                <w:szCs w:val="22"/>
              </w:rPr>
              <w:t xml:space="preserve">. </w:t>
            </w:r>
            <w:r w:rsidRPr="0079214F">
              <w:rPr>
                <w:rFonts w:ascii="Arial Narrow" w:hAnsi="Arial Narrow"/>
                <w:sz w:val="22"/>
                <w:szCs w:val="22"/>
              </w:rPr>
              <w:t xml:space="preserve"> veta </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t>§ 4 ods. 2 a 3</w:t>
            </w: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795FA1" w:rsidRPr="0079214F" w:rsidRDefault="00795FA1"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126EC4" w:rsidRPr="0079214F" w:rsidRDefault="00126EC4" w:rsidP="00C80192">
            <w:pPr>
              <w:pStyle w:val="Normlny0"/>
              <w:jc w:val="center"/>
              <w:rPr>
                <w:rFonts w:ascii="Arial Narrow" w:hAnsi="Arial Narrow"/>
                <w:sz w:val="22"/>
                <w:szCs w:val="22"/>
              </w:rPr>
            </w:pPr>
          </w:p>
          <w:p w:rsidR="006F3823" w:rsidRPr="0079214F" w:rsidRDefault="006F3823" w:rsidP="00C80192">
            <w:pPr>
              <w:pStyle w:val="Normlny0"/>
              <w:jc w:val="center"/>
              <w:rPr>
                <w:rFonts w:ascii="Arial Narrow" w:hAnsi="Arial Narrow"/>
                <w:sz w:val="22"/>
                <w:szCs w:val="22"/>
              </w:rPr>
            </w:pPr>
          </w:p>
          <w:p w:rsidR="00C80192" w:rsidRPr="0079214F" w:rsidRDefault="00C80192" w:rsidP="00C80192">
            <w:pPr>
              <w:pStyle w:val="Normlny0"/>
              <w:jc w:val="center"/>
              <w:rPr>
                <w:rFonts w:ascii="Arial Narrow" w:hAnsi="Arial Narrow"/>
                <w:sz w:val="22"/>
                <w:szCs w:val="22"/>
              </w:rPr>
            </w:pPr>
            <w:r w:rsidRPr="0079214F">
              <w:rPr>
                <w:rFonts w:ascii="Arial Narrow" w:hAnsi="Arial Narrow"/>
                <w:sz w:val="22"/>
                <w:szCs w:val="22"/>
              </w:rPr>
              <w:lastRenderedPageBreak/>
              <w:t>§ 4 ods. 6</w:t>
            </w:r>
          </w:p>
          <w:p w:rsidR="002F16AF" w:rsidRPr="0079214F" w:rsidRDefault="002F16AF" w:rsidP="00C80192">
            <w:pPr>
              <w:pStyle w:val="Normlny0"/>
              <w:jc w:val="center"/>
              <w:rPr>
                <w:rFonts w:ascii="Arial Narrow" w:hAnsi="Arial Narrow"/>
                <w:sz w:val="22"/>
                <w:szCs w:val="22"/>
              </w:rPr>
            </w:pPr>
          </w:p>
          <w:p w:rsidR="002F16AF" w:rsidRPr="0079214F" w:rsidRDefault="002F16AF" w:rsidP="00C80192">
            <w:pPr>
              <w:pStyle w:val="Normlny0"/>
              <w:jc w:val="center"/>
              <w:rPr>
                <w:rFonts w:ascii="Arial Narrow" w:hAnsi="Arial Narrow"/>
                <w:sz w:val="22"/>
                <w:szCs w:val="22"/>
              </w:rPr>
            </w:pPr>
          </w:p>
          <w:p w:rsidR="00386669" w:rsidRPr="0079214F" w:rsidRDefault="00386669" w:rsidP="00C80192">
            <w:pPr>
              <w:pStyle w:val="Normlny0"/>
              <w:jc w:val="center"/>
              <w:rPr>
                <w:rFonts w:ascii="Arial Narrow" w:hAnsi="Arial Narrow"/>
                <w:sz w:val="22"/>
                <w:szCs w:val="22"/>
              </w:rPr>
            </w:pPr>
          </w:p>
          <w:p w:rsidR="002F16AF" w:rsidRPr="0079214F" w:rsidRDefault="002F16AF" w:rsidP="00C80192">
            <w:pPr>
              <w:pStyle w:val="Normlny0"/>
              <w:jc w:val="center"/>
              <w:rPr>
                <w:rFonts w:ascii="Arial Narrow" w:hAnsi="Arial Narrow"/>
                <w:sz w:val="22"/>
                <w:szCs w:val="22"/>
              </w:rPr>
            </w:pPr>
          </w:p>
          <w:p w:rsidR="002F16AF" w:rsidRPr="0079214F" w:rsidRDefault="002F16AF" w:rsidP="00C80192">
            <w:pPr>
              <w:pStyle w:val="Normlny0"/>
              <w:jc w:val="center"/>
              <w:rPr>
                <w:rFonts w:ascii="Arial Narrow" w:hAnsi="Arial Narrow"/>
                <w:sz w:val="22"/>
                <w:szCs w:val="22"/>
              </w:rPr>
            </w:pPr>
            <w:r w:rsidRPr="0079214F">
              <w:rPr>
                <w:rFonts w:ascii="Arial Narrow" w:hAnsi="Arial Narrow"/>
                <w:sz w:val="22"/>
                <w:szCs w:val="22"/>
              </w:rPr>
              <w:t>Bod II. ods. 1</w:t>
            </w:r>
          </w:p>
        </w:tc>
        <w:tc>
          <w:tcPr>
            <w:tcW w:w="5529" w:type="dxa"/>
            <w:tcBorders>
              <w:top w:val="single" w:sz="4" w:space="0" w:color="auto"/>
              <w:left w:val="single" w:sz="4" w:space="0" w:color="auto"/>
              <w:bottom w:val="single" w:sz="4" w:space="0" w:color="auto"/>
              <w:right w:val="single" w:sz="4" w:space="0" w:color="auto"/>
            </w:tcBorders>
          </w:tcPr>
          <w:p w:rsidR="00801DD1" w:rsidRPr="0079214F" w:rsidRDefault="003B2365" w:rsidP="00801DD1">
            <w:pPr>
              <w:pStyle w:val="Normlny0"/>
              <w:rPr>
                <w:rFonts w:ascii="Arial Narrow" w:hAnsi="Arial Narrow"/>
                <w:color w:val="000000"/>
                <w:sz w:val="22"/>
                <w:szCs w:val="22"/>
              </w:rPr>
            </w:pPr>
            <w:r w:rsidRPr="0079214F">
              <w:rPr>
                <w:rFonts w:ascii="Arial Narrow" w:hAnsi="Arial Narrow"/>
                <w:color w:val="000000"/>
                <w:sz w:val="22"/>
                <w:szCs w:val="22"/>
              </w:rPr>
              <w:lastRenderedPageBreak/>
              <w:t>(</w:t>
            </w:r>
            <w:r w:rsidR="00801DD1" w:rsidRPr="0079214F">
              <w:rPr>
                <w:rFonts w:ascii="Arial Narrow" w:hAnsi="Arial Narrow"/>
                <w:color w:val="000000"/>
                <w:sz w:val="22"/>
                <w:szCs w:val="22"/>
              </w:rPr>
              <w:t xml:space="preserve">1) Subjekty verejnej správy sú povinné zostavovať svoj rozpočet najmenej na tri rozpočtové roky, pričom súčasťou návrhu rozpočtu je aj schválený rozpočet na bežný rozpočtový rok, údaje o očakávanej skutočnosti bežného rozpočtového roka a údaje o skutočnom plnení rozpočtu za predchádzajúce dva rozpočtové roky. </w:t>
            </w:r>
            <w:r w:rsidR="00801DD1" w:rsidRPr="0079214F">
              <w:rPr>
                <w:rFonts w:ascii="Arial Narrow" w:hAnsi="Arial Narrow"/>
                <w:color w:val="000000"/>
                <w:sz w:val="22"/>
                <w:szCs w:val="22"/>
              </w:rPr>
              <w:lastRenderedPageBreak/>
              <w:t>Subjekty verejnej správy zohľadňujú pri zostavení svojho rozpočtu prognózy zverejnené ministerstvom financií podľa odseku 3.</w:t>
            </w:r>
          </w:p>
          <w:p w:rsidR="00801DD1" w:rsidRPr="0079214F" w:rsidRDefault="003B2365" w:rsidP="00801DD1">
            <w:pPr>
              <w:pStyle w:val="Normlny0"/>
              <w:rPr>
                <w:rFonts w:ascii="Arial Narrow" w:hAnsi="Arial Narrow"/>
                <w:sz w:val="22"/>
                <w:szCs w:val="22"/>
              </w:rPr>
            </w:pPr>
            <w:r w:rsidRPr="0079214F">
              <w:rPr>
                <w:rFonts w:ascii="Arial Narrow" w:hAnsi="Arial Narrow"/>
                <w:color w:val="000000"/>
                <w:sz w:val="22"/>
                <w:szCs w:val="22"/>
              </w:rPr>
              <w:t>(</w:t>
            </w:r>
            <w:r w:rsidR="00801DD1" w:rsidRPr="0079214F">
              <w:rPr>
                <w:rFonts w:ascii="Arial Narrow" w:hAnsi="Arial Narrow"/>
                <w:color w:val="000000"/>
                <w:sz w:val="22"/>
                <w:szCs w:val="22"/>
              </w:rPr>
              <w:t>4) Rozpočet verejnej správy obsahuje okrem údajov, ktoré ustanovuje osobitný zákon, aj konsolidovanú bilanciu rozpočtu verejnej správy, stratégiu riadenia štátneho dlhu a údaje o daňových výdavkoch, implicitných záväzkoch a podmienených záväzkoch, jednorazových vplyvoch a o hospodárení podnikov štátnej správy; príslušný správca kapitoly štátneho rozpočtu je povinný predkladať ministerstvu financií požadované údaje za hospodárenie podnikov štátnej správy.</w:t>
            </w:r>
          </w:p>
          <w:p w:rsidR="00801DD1" w:rsidRPr="0079214F" w:rsidRDefault="00801DD1" w:rsidP="00C80192">
            <w:pPr>
              <w:spacing w:before="0" w:beforeAutospacing="0" w:after="0" w:afterAutospacing="0"/>
              <w:rPr>
                <w:rFonts w:ascii="Arial Narrow" w:hAnsi="Arial Narrow"/>
                <w:color w:val="000000"/>
                <w:sz w:val="22"/>
                <w:szCs w:val="22"/>
              </w:rPr>
            </w:pPr>
          </w:p>
          <w:p w:rsidR="00801DD1" w:rsidRPr="0079214F" w:rsidRDefault="00801DD1" w:rsidP="00C80192">
            <w:pPr>
              <w:spacing w:before="0" w:beforeAutospacing="0" w:after="0" w:afterAutospacing="0"/>
              <w:rPr>
                <w:rFonts w:ascii="Arial Narrow" w:hAnsi="Arial Narrow"/>
                <w:color w:val="000000"/>
                <w:sz w:val="22"/>
                <w:szCs w:val="22"/>
              </w:rPr>
            </w:pPr>
          </w:p>
          <w:p w:rsidR="00C80192" w:rsidRPr="0079214F" w:rsidRDefault="00C80192" w:rsidP="00C80192">
            <w:pPr>
              <w:spacing w:before="0" w:beforeAutospacing="0" w:after="0" w:afterAutospacing="0"/>
              <w:rPr>
                <w:rFonts w:ascii="Arial Narrow" w:hAnsi="Arial Narrow"/>
                <w:color w:val="000000"/>
                <w:sz w:val="22"/>
                <w:szCs w:val="22"/>
              </w:rPr>
            </w:pPr>
            <w:r w:rsidRPr="0079214F">
              <w:rPr>
                <w:rFonts w:ascii="Arial Narrow" w:hAnsi="Arial Narrow"/>
                <w:color w:val="000000"/>
                <w:sz w:val="22"/>
                <w:szCs w:val="22"/>
              </w:rPr>
              <w:t>(1) Rozpočet verejnej správy je strednodobým ekonomickým nástrojom finančnej politiky štátu. Zostavuje sa každoročne najmenej na tri rozpočtové roky.</w:t>
            </w:r>
          </w:p>
          <w:p w:rsidR="00C80192" w:rsidRPr="0079214F" w:rsidRDefault="00C80192" w:rsidP="00C80192">
            <w:pPr>
              <w:spacing w:before="0" w:beforeAutospacing="0" w:after="0" w:afterAutospacing="0"/>
              <w:rPr>
                <w:rFonts w:ascii="Arial Narrow" w:hAnsi="Arial Narrow"/>
                <w:b/>
                <w:bCs/>
                <w:sz w:val="22"/>
                <w:szCs w:val="22"/>
              </w:rPr>
            </w:pPr>
          </w:p>
          <w:p w:rsidR="00DF4531" w:rsidRPr="0079214F" w:rsidRDefault="00DF4531" w:rsidP="00C80192">
            <w:pPr>
              <w:pStyle w:val="Zkladntext0"/>
              <w:spacing w:before="0" w:beforeAutospacing="0" w:after="0" w:afterAutospacing="0"/>
              <w:rPr>
                <w:rFonts w:ascii="Arial Narrow" w:hAnsi="Arial Narrow"/>
                <w:b/>
                <w:bCs/>
                <w:sz w:val="22"/>
                <w:szCs w:val="22"/>
              </w:rPr>
            </w:pPr>
          </w:p>
          <w:p w:rsidR="00126EC4" w:rsidRPr="0079214F" w:rsidRDefault="00126EC4" w:rsidP="00126EC4">
            <w:pPr>
              <w:pStyle w:val="Zkladntext0"/>
              <w:spacing w:before="0" w:beforeAutospacing="0" w:after="0" w:afterAutospacing="0"/>
              <w:rPr>
                <w:rFonts w:ascii="Arial Narrow" w:hAnsi="Arial Narrow"/>
                <w:b/>
                <w:sz w:val="22"/>
                <w:szCs w:val="22"/>
              </w:rPr>
            </w:pPr>
            <w:r w:rsidRPr="0079214F">
              <w:rPr>
                <w:rFonts w:ascii="Arial Narrow" w:hAnsi="Arial Narrow"/>
                <w:b/>
                <w:bCs/>
                <w:sz w:val="22"/>
                <w:szCs w:val="22"/>
              </w:rPr>
              <w:t xml:space="preserve">(2) </w:t>
            </w:r>
            <w:r w:rsidRPr="0079214F">
              <w:rPr>
                <w:rFonts w:ascii="Arial Narrow" w:hAnsi="Arial Narrow"/>
                <w:b/>
                <w:sz w:val="22"/>
                <w:szCs w:val="22"/>
              </w:rPr>
              <w:t>Súčasťou rozpočtu verejnej správy je limit verejných výdavkov. Rozpočet verejnej správy sa zostavuje a realizuje v súlade s limitom verejných výdavkov na základe scenárov nezmenených politík. V rozpočte verejnej správy sa prihliada na výsledky hodnotenia efektívnosti a účinnosti verejných výdavkov vo vybraných oblastiach (ďalej len „revízia výdavkov“) schválené vládou.</w:t>
            </w:r>
          </w:p>
          <w:p w:rsidR="00126EC4" w:rsidRPr="0079214F" w:rsidRDefault="00126EC4" w:rsidP="00126EC4">
            <w:pPr>
              <w:pStyle w:val="Zkladntext0"/>
              <w:spacing w:before="0" w:beforeAutospacing="0" w:after="0" w:afterAutospacing="0"/>
              <w:rPr>
                <w:rFonts w:ascii="Arial Narrow" w:hAnsi="Arial Narrow" w:cs="Arial"/>
                <w:b/>
                <w:sz w:val="22"/>
                <w:szCs w:val="22"/>
              </w:rPr>
            </w:pPr>
            <w:r w:rsidRPr="0079214F">
              <w:rPr>
                <w:rFonts w:ascii="Arial Narrow" w:hAnsi="Arial Narrow" w:cs="Arial"/>
                <w:b/>
                <w:sz w:val="22"/>
                <w:szCs w:val="22"/>
              </w:rPr>
              <w:t xml:space="preserve">(3) </w:t>
            </w:r>
            <w:r w:rsidRPr="0079214F">
              <w:rPr>
                <w:rFonts w:ascii="Arial Narrow" w:hAnsi="Arial Narrow" w:cs="Arial"/>
                <w:sz w:val="22"/>
                <w:szCs w:val="22"/>
              </w:rPr>
              <w:t>Ministerstvo financií predkladá rozpočet verejnej správy na schválenie vláde.</w:t>
            </w:r>
            <w:r w:rsidRPr="0079214F">
              <w:rPr>
                <w:rFonts w:ascii="Arial Narrow" w:hAnsi="Arial Narrow" w:cs="Arial"/>
                <w:b/>
                <w:sz w:val="22"/>
                <w:szCs w:val="22"/>
              </w:rPr>
              <w:t xml:space="preserve"> </w:t>
            </w:r>
            <w:r w:rsidRPr="0079214F">
              <w:rPr>
                <w:rFonts w:ascii="Arial Narrow" w:hAnsi="Arial Narrow" w:cs="Arial"/>
                <w:sz w:val="22"/>
                <w:szCs w:val="22"/>
              </w:rPr>
              <w:t>Vláda predkladá Národnej rade Slovenskej republiky (ďalej len „národná rada“)</w:t>
            </w:r>
            <w:r w:rsidRPr="0079214F">
              <w:rPr>
                <w:rFonts w:ascii="Arial Narrow" w:hAnsi="Arial Narrow" w:cs="Arial"/>
                <w:b/>
                <w:sz w:val="22"/>
                <w:szCs w:val="22"/>
              </w:rPr>
              <w:t xml:space="preserve"> návrh rozpočtu verejnej správy a </w:t>
            </w:r>
            <w:r w:rsidRPr="0079214F">
              <w:rPr>
                <w:rFonts w:ascii="Arial Narrow" w:hAnsi="Arial Narrow" w:cs="Arial"/>
                <w:sz w:val="22"/>
                <w:szCs w:val="22"/>
              </w:rPr>
              <w:t>vládny návrh zákona o štátnom rozpočte na príslušný rozpočtový rok</w:t>
            </w:r>
            <w:r w:rsidRPr="0079214F">
              <w:rPr>
                <w:rFonts w:ascii="Arial Narrow" w:hAnsi="Arial Narrow" w:cs="Arial"/>
                <w:b/>
                <w:sz w:val="22"/>
                <w:szCs w:val="22"/>
              </w:rPr>
              <w:t xml:space="preserve">. </w:t>
            </w:r>
            <w:r w:rsidRPr="0079214F">
              <w:rPr>
                <w:rFonts w:ascii="Arial Narrow" w:hAnsi="Arial Narrow"/>
                <w:b/>
                <w:sz w:val="22"/>
                <w:szCs w:val="22"/>
              </w:rPr>
              <w:t>Súčasne s návrhom zákona o štátnom rozpočte na príslušný rozpočtový rok schvaľuje národná rada limity verejných výdavkov subjektov verejnej správy a ďalších súčastí rozpočtu verejnej správy rozpočtovaných v rozpočte verejnej správy. Na základe splnomocnenia národnej rady môže vláda pri dodržaní celkového limitu verejných výdavkov upraviť limity verejných výdavkov subjektov verejnej správy a  ďalších súčastí rozpočtu verejnej správy rozpočtovaných v rozpočte verejnej správy</w:t>
            </w:r>
            <w:r w:rsidRPr="0079214F">
              <w:rPr>
                <w:rFonts w:ascii="Arial Narrow" w:hAnsi="Arial Narrow" w:cs="Arial"/>
                <w:b/>
                <w:sz w:val="22"/>
                <w:szCs w:val="22"/>
              </w:rPr>
              <w:t xml:space="preserve">. </w:t>
            </w:r>
          </w:p>
          <w:p w:rsidR="00C80192" w:rsidRPr="0079214F" w:rsidRDefault="00C80192" w:rsidP="00C80192">
            <w:pPr>
              <w:spacing w:before="0" w:beforeAutospacing="0" w:after="0" w:afterAutospacing="0"/>
              <w:rPr>
                <w:rFonts w:ascii="Arial Narrow" w:hAnsi="Arial Narrow"/>
                <w:sz w:val="22"/>
                <w:szCs w:val="22"/>
              </w:rPr>
            </w:pPr>
          </w:p>
          <w:p w:rsidR="00DF4531" w:rsidRPr="0079214F" w:rsidRDefault="00DF4531" w:rsidP="00C80192">
            <w:pPr>
              <w:spacing w:before="0" w:beforeAutospacing="0" w:after="0" w:afterAutospacing="0"/>
              <w:rPr>
                <w:rFonts w:ascii="Arial Narrow" w:hAnsi="Arial Narrow"/>
                <w:sz w:val="22"/>
                <w:szCs w:val="22"/>
              </w:rPr>
            </w:pPr>
          </w:p>
          <w:p w:rsidR="00C80192" w:rsidRPr="0079214F" w:rsidRDefault="00C80192" w:rsidP="00C80192">
            <w:pPr>
              <w:spacing w:before="0" w:beforeAutospacing="0" w:after="0" w:afterAutospacing="0"/>
              <w:rPr>
                <w:rFonts w:ascii="Arial Narrow" w:hAnsi="Arial Narrow"/>
                <w:sz w:val="22"/>
                <w:szCs w:val="22"/>
              </w:rPr>
            </w:pPr>
            <w:r w:rsidRPr="0079214F">
              <w:rPr>
                <w:rFonts w:ascii="Arial Narrow" w:hAnsi="Arial Narrow"/>
                <w:sz w:val="22"/>
                <w:szCs w:val="22"/>
              </w:rPr>
              <w:lastRenderedPageBreak/>
              <w:t>(6) Súčasťou rozpočtu verejnej správy je aj schválený rozpočet verejnej správy na bežný rozpočtový rok, údaje o očakávanej skutočnosti bežného rozpočtového roka a údaje o skutočnom plnení rozpočtu verejnej správy za predchádzajúce dva rozpočtové roky.</w:t>
            </w:r>
          </w:p>
          <w:p w:rsidR="002F16AF" w:rsidRPr="0079214F" w:rsidRDefault="002F16AF" w:rsidP="00C80192">
            <w:pPr>
              <w:spacing w:before="0" w:beforeAutospacing="0" w:after="0" w:afterAutospacing="0"/>
              <w:rPr>
                <w:rFonts w:ascii="Arial Narrow" w:hAnsi="Arial Narrow"/>
                <w:sz w:val="22"/>
                <w:szCs w:val="22"/>
              </w:rPr>
            </w:pPr>
          </w:p>
          <w:p w:rsidR="002F16AF" w:rsidRPr="0079214F" w:rsidRDefault="002F16AF" w:rsidP="00C80192">
            <w:pPr>
              <w:spacing w:before="0" w:beforeAutospacing="0" w:after="0" w:afterAutospacing="0"/>
              <w:rPr>
                <w:rFonts w:ascii="Arial Narrow" w:hAnsi="Arial Narrow"/>
                <w:sz w:val="22"/>
                <w:szCs w:val="22"/>
              </w:rPr>
            </w:pPr>
          </w:p>
          <w:p w:rsidR="002F16AF" w:rsidRPr="0079214F" w:rsidRDefault="002F16AF" w:rsidP="002F16AF">
            <w:pPr>
              <w:pStyle w:val="Default"/>
              <w:rPr>
                <w:rFonts w:ascii="Arial Narrow" w:hAnsi="Arial Narrow"/>
                <w:sz w:val="22"/>
                <w:szCs w:val="22"/>
              </w:rPr>
            </w:pPr>
            <w:r w:rsidRPr="0079214F">
              <w:rPr>
                <w:rFonts w:ascii="Arial Narrow" w:hAnsi="Arial Narrow"/>
                <w:sz w:val="22"/>
                <w:szCs w:val="22"/>
              </w:rPr>
              <w:t xml:space="preserve">1. Strednodobé rozpočtové rámce okrem komplexných a transparentných viacročných rozpočtových cieľov, pokiaľ ide o deficit verejnej správy, dlh a všetky ostatné súhrnné fiškálne ukazovatele, ako napríklad výdavky, obsahujú aj: </w:t>
            </w:r>
          </w:p>
          <w:p w:rsidR="002F16AF" w:rsidRPr="0079214F" w:rsidRDefault="002F16AF" w:rsidP="002F16AF">
            <w:pPr>
              <w:pStyle w:val="Default"/>
              <w:spacing w:after="14"/>
              <w:rPr>
                <w:rFonts w:ascii="Arial Narrow" w:hAnsi="Arial Narrow"/>
                <w:sz w:val="22"/>
                <w:szCs w:val="22"/>
              </w:rPr>
            </w:pPr>
            <w:r w:rsidRPr="0079214F">
              <w:rPr>
                <w:rFonts w:ascii="Arial Narrow" w:hAnsi="Arial Narrow"/>
                <w:sz w:val="22"/>
                <w:szCs w:val="22"/>
              </w:rPr>
              <w:t xml:space="preserve">a) projekcie každej významnejšej výdavkovej a príjmovej položky verejnej správy s presnejšou špecifikáciou na úrovni ústrednej štátnej správy a fondov sociálneho zabezpečenia v danom rozpočtovom roku a neskôr pri nezmenenej politike (čl. 9 ods. 2 písm. b) smernice), </w:t>
            </w:r>
          </w:p>
          <w:p w:rsidR="002F16AF" w:rsidRPr="0079214F" w:rsidRDefault="002F16AF" w:rsidP="002F16AF">
            <w:pPr>
              <w:pStyle w:val="Default"/>
              <w:spacing w:after="14"/>
              <w:rPr>
                <w:rFonts w:ascii="Arial Narrow" w:hAnsi="Arial Narrow"/>
                <w:sz w:val="22"/>
                <w:szCs w:val="22"/>
              </w:rPr>
            </w:pPr>
            <w:r w:rsidRPr="0079214F">
              <w:rPr>
                <w:rFonts w:ascii="Arial Narrow" w:hAnsi="Arial Narrow"/>
                <w:sz w:val="22"/>
                <w:szCs w:val="22"/>
              </w:rPr>
              <w:t xml:space="preserve">b) opis strednodobých predpokladaných politík a ich vplyvu na financie verejnej správy rozdelené na významné príjmové a výdavkové položky, z ktorého bude zrejmý spôsob, akým sa dosiahne úprava smerom k strednodobým rozpočtovým cieľom v porovnaní s projekciami pri nezmenených politikách (čl. 9 ods. 2 písm. c) smernice), </w:t>
            </w:r>
          </w:p>
          <w:p w:rsidR="002F16AF" w:rsidRPr="0079214F" w:rsidRDefault="002F16AF" w:rsidP="002F16AF">
            <w:pPr>
              <w:pStyle w:val="Default"/>
              <w:rPr>
                <w:rFonts w:ascii="Arial Narrow" w:hAnsi="Arial Narrow"/>
                <w:sz w:val="22"/>
                <w:szCs w:val="22"/>
              </w:rPr>
            </w:pPr>
            <w:r w:rsidRPr="0079214F">
              <w:rPr>
                <w:rFonts w:ascii="Arial Narrow" w:hAnsi="Arial Narrow"/>
                <w:sz w:val="22"/>
                <w:szCs w:val="22"/>
              </w:rPr>
              <w:t xml:space="preserve">c) posúdenie, ako uvedené predpokladané politiky so zreteľom na ich priamy dlhodobý vplyv na financie verejnej správy pravdepodobne ovplyvnia dlhodobú udržateľnosť verejných financií (čl. 9 ods. 2 písm. d) smernice). </w:t>
            </w:r>
          </w:p>
        </w:tc>
        <w:tc>
          <w:tcPr>
            <w:tcW w:w="425" w:type="dxa"/>
            <w:tcBorders>
              <w:top w:val="single" w:sz="4" w:space="0" w:color="auto"/>
              <w:left w:val="single" w:sz="4" w:space="0" w:color="auto"/>
              <w:bottom w:val="single" w:sz="4" w:space="0" w:color="auto"/>
              <w:right w:val="single" w:sz="4" w:space="0" w:color="auto"/>
            </w:tcBorders>
          </w:tcPr>
          <w:p w:rsidR="00C80192" w:rsidRPr="0079214F" w:rsidRDefault="00C80192"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126EC4" w:rsidRPr="0079214F" w:rsidRDefault="00126EC4"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p w:rsidR="00386669" w:rsidRPr="0079214F" w:rsidRDefault="00386669" w:rsidP="00C80192">
            <w:pPr>
              <w:autoSpaceDE w:val="0"/>
              <w:autoSpaceDN w:val="0"/>
              <w:spacing w:before="0" w:beforeAutospacing="0" w:after="0" w:afterAutospacing="0"/>
              <w:jc w:val="center"/>
              <w:rPr>
                <w:rFonts w:ascii="Arial Narrow" w:hAnsi="Arial Narrow"/>
                <w:sz w:val="22"/>
                <w:szCs w:val="22"/>
              </w:rPr>
            </w:pPr>
          </w:p>
        </w:tc>
        <w:tc>
          <w:tcPr>
            <w:tcW w:w="634" w:type="dxa"/>
            <w:tcBorders>
              <w:top w:val="single" w:sz="4" w:space="0" w:color="auto"/>
              <w:left w:val="single" w:sz="4" w:space="0" w:color="auto"/>
              <w:bottom w:val="single" w:sz="4" w:space="0" w:color="auto"/>
              <w:right w:val="single" w:sz="12" w:space="0" w:color="auto"/>
            </w:tcBorders>
          </w:tcPr>
          <w:p w:rsidR="00C80192" w:rsidRPr="0079214F" w:rsidRDefault="00C80192" w:rsidP="00C80192">
            <w:pPr>
              <w:pStyle w:val="Nadpis1"/>
              <w:rPr>
                <w:rFonts w:ascii="Arial Narrow" w:hAnsi="Arial Narrow"/>
                <w:b w:val="0"/>
                <w:bCs w:val="0"/>
              </w:rPr>
            </w:pPr>
          </w:p>
        </w:tc>
      </w:tr>
      <w:tr w:rsidR="00251217" w:rsidRPr="0079214F" w:rsidTr="00F1267B">
        <w:trPr>
          <w:trHeight w:val="60"/>
        </w:trPr>
        <w:tc>
          <w:tcPr>
            <w:tcW w:w="540" w:type="dxa"/>
            <w:tcBorders>
              <w:top w:val="single" w:sz="4" w:space="0" w:color="auto"/>
              <w:left w:val="single" w:sz="12" w:space="0" w:color="auto"/>
              <w:bottom w:val="single" w:sz="4" w:space="0" w:color="auto"/>
              <w:right w:val="single" w:sz="4" w:space="0" w:color="auto"/>
            </w:tcBorders>
          </w:tcPr>
          <w:p w:rsidR="00251217" w:rsidRPr="0079214F" w:rsidRDefault="00251217"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Čl. 10</w:t>
            </w:r>
          </w:p>
        </w:tc>
        <w:tc>
          <w:tcPr>
            <w:tcW w:w="6946" w:type="dxa"/>
            <w:tcBorders>
              <w:top w:val="single" w:sz="4" w:space="0" w:color="auto"/>
              <w:left w:val="single" w:sz="4" w:space="0" w:color="auto"/>
              <w:bottom w:val="single" w:sz="4" w:space="0" w:color="auto"/>
              <w:right w:val="single" w:sz="4" w:space="0" w:color="auto"/>
            </w:tcBorders>
          </w:tcPr>
          <w:p w:rsidR="00251217" w:rsidRPr="0079214F" w:rsidRDefault="00251217" w:rsidP="00251217">
            <w:pPr>
              <w:pStyle w:val="Default"/>
              <w:rPr>
                <w:rFonts w:ascii="Arial Narrow" w:hAnsi="Arial Narrow"/>
                <w:color w:val="auto"/>
                <w:sz w:val="22"/>
                <w:szCs w:val="22"/>
                <w:shd w:val="clear" w:color="auto" w:fill="FFFFFF"/>
              </w:rPr>
            </w:pPr>
            <w:r w:rsidRPr="0079214F">
              <w:rPr>
                <w:rFonts w:ascii="Arial Narrow" w:hAnsi="Arial Narrow"/>
                <w:sz w:val="22"/>
                <w:szCs w:val="22"/>
              </w:rPr>
              <w:t>Právne predpisy týkajúce sa ročného rozpočtu sú zlučiteľné s ustanoveniami strednodobého rozpočtového rámca. Konkrétne projekcie príjmov a výdavkov a priority vyplývajúce zo strednodobého rozpočtového rámca, ako sa stanovuje v článku 9 ods. 2, predstavujú základ na vypracovanie ročného rozpočtu. Každý odklon od týchto ustanovení je potrebné náležite odôvodniť.</w:t>
            </w:r>
          </w:p>
        </w:tc>
        <w:tc>
          <w:tcPr>
            <w:tcW w:w="567" w:type="dxa"/>
            <w:tcBorders>
              <w:top w:val="single" w:sz="4" w:space="0" w:color="auto"/>
              <w:left w:val="single" w:sz="4" w:space="0" w:color="auto"/>
              <w:bottom w:val="single" w:sz="4" w:space="0" w:color="auto"/>
              <w:right w:val="single" w:sz="12" w:space="0" w:color="auto"/>
            </w:tcBorders>
          </w:tcPr>
          <w:p w:rsidR="00251217" w:rsidRPr="0079214F" w:rsidRDefault="00251217"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14106E" w:rsidRPr="0079214F" w:rsidRDefault="00251217" w:rsidP="0014106E">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 xml:space="preserve">523/2004 </w:t>
            </w: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14106E" w:rsidRPr="0079214F" w:rsidRDefault="0014106E" w:rsidP="0014106E">
            <w:pPr>
              <w:autoSpaceDE w:val="0"/>
              <w:autoSpaceDN w:val="0"/>
              <w:spacing w:before="0" w:beforeAutospacing="0" w:after="0" w:afterAutospacing="0"/>
              <w:jc w:val="center"/>
              <w:rPr>
                <w:rFonts w:ascii="Arial Narrow" w:hAnsi="Arial Narrow"/>
                <w:bCs/>
                <w:sz w:val="22"/>
                <w:szCs w:val="22"/>
              </w:rPr>
            </w:pPr>
          </w:p>
          <w:p w:rsidR="00251217" w:rsidRPr="0079214F" w:rsidRDefault="00251217" w:rsidP="0014106E">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Cs/>
                <w:sz w:val="22"/>
                <w:szCs w:val="22"/>
              </w:rPr>
              <w:t> </w:t>
            </w:r>
            <w:r w:rsidRPr="0079214F">
              <w:rPr>
                <w:rFonts w:ascii="Arial Narrow" w:hAnsi="Arial Narrow"/>
                <w:b/>
                <w:bCs/>
                <w:sz w:val="22"/>
                <w:szCs w:val="22"/>
              </w:rPr>
              <w:t>návrh zákona čl. I</w:t>
            </w:r>
          </w:p>
          <w:p w:rsidR="002F16AF" w:rsidRPr="0079214F" w:rsidRDefault="002F16AF" w:rsidP="0014106E">
            <w:pPr>
              <w:autoSpaceDE w:val="0"/>
              <w:autoSpaceDN w:val="0"/>
              <w:spacing w:before="0" w:beforeAutospacing="0" w:after="0" w:afterAutospacing="0"/>
              <w:jc w:val="center"/>
              <w:rPr>
                <w:rFonts w:ascii="Arial Narrow" w:hAnsi="Arial Narrow"/>
                <w:bCs/>
                <w:sz w:val="22"/>
                <w:szCs w:val="22"/>
              </w:rPr>
            </w:pPr>
          </w:p>
          <w:p w:rsidR="002F16AF" w:rsidRPr="0079214F" w:rsidRDefault="002F16AF" w:rsidP="0014106E">
            <w:pPr>
              <w:autoSpaceDE w:val="0"/>
              <w:autoSpaceDN w:val="0"/>
              <w:spacing w:before="0" w:beforeAutospacing="0" w:after="0" w:afterAutospacing="0"/>
              <w:jc w:val="center"/>
              <w:rPr>
                <w:rFonts w:ascii="Arial Narrow" w:hAnsi="Arial Narrow"/>
                <w:bCs/>
                <w:sz w:val="22"/>
                <w:szCs w:val="22"/>
              </w:rPr>
            </w:pPr>
          </w:p>
          <w:p w:rsidR="002F16AF" w:rsidRPr="0079214F" w:rsidRDefault="002F16AF" w:rsidP="0014106E">
            <w:pPr>
              <w:autoSpaceDE w:val="0"/>
              <w:autoSpaceDN w:val="0"/>
              <w:spacing w:before="0" w:beforeAutospacing="0" w:after="0" w:afterAutospacing="0"/>
              <w:jc w:val="center"/>
              <w:rPr>
                <w:rFonts w:ascii="Arial Narrow" w:hAnsi="Arial Narrow"/>
                <w:bCs/>
                <w:sz w:val="22"/>
                <w:szCs w:val="22"/>
              </w:rPr>
            </w:pPr>
          </w:p>
          <w:p w:rsidR="002F16AF" w:rsidRPr="0079214F" w:rsidRDefault="002F16AF" w:rsidP="0014106E">
            <w:pPr>
              <w:autoSpaceDE w:val="0"/>
              <w:autoSpaceDN w:val="0"/>
              <w:spacing w:before="0" w:beforeAutospacing="0" w:after="0" w:afterAutospacing="0"/>
              <w:jc w:val="center"/>
              <w:rPr>
                <w:rFonts w:ascii="Arial Narrow" w:hAnsi="Arial Narrow"/>
                <w:bCs/>
                <w:sz w:val="22"/>
                <w:szCs w:val="22"/>
              </w:rPr>
            </w:pPr>
          </w:p>
          <w:p w:rsidR="002F16AF" w:rsidRPr="0079214F" w:rsidRDefault="002F16AF" w:rsidP="0014106E">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lastRenderedPageBreak/>
              <w:t>Príručka</w:t>
            </w:r>
          </w:p>
          <w:p w:rsidR="002F16AF" w:rsidRPr="0079214F" w:rsidRDefault="002F16AF" w:rsidP="0014106E">
            <w:pPr>
              <w:autoSpaceDE w:val="0"/>
              <w:autoSpaceDN w:val="0"/>
              <w:spacing w:before="0" w:beforeAutospacing="0" w:after="0" w:afterAutospacing="0"/>
              <w:jc w:val="center"/>
              <w:rPr>
                <w:rFonts w:ascii="Arial Narrow" w:hAnsi="Arial Narrow"/>
                <w:bCs/>
                <w:sz w:val="22"/>
                <w:szCs w:val="22"/>
              </w:rPr>
            </w:pPr>
          </w:p>
        </w:tc>
        <w:tc>
          <w:tcPr>
            <w:tcW w:w="708" w:type="dxa"/>
            <w:tcBorders>
              <w:top w:val="single" w:sz="4" w:space="0" w:color="auto"/>
              <w:left w:val="single" w:sz="4" w:space="0" w:color="auto"/>
              <w:bottom w:val="single" w:sz="4" w:space="0" w:color="auto"/>
              <w:right w:val="single" w:sz="4" w:space="0" w:color="auto"/>
            </w:tcBorders>
          </w:tcPr>
          <w:p w:rsidR="00251217" w:rsidRPr="0079214F" w:rsidRDefault="00251217" w:rsidP="00251217">
            <w:pPr>
              <w:pStyle w:val="Normlny0"/>
              <w:jc w:val="center"/>
              <w:rPr>
                <w:rFonts w:ascii="Arial Narrow" w:hAnsi="Arial Narrow"/>
                <w:sz w:val="22"/>
                <w:szCs w:val="22"/>
              </w:rPr>
            </w:pPr>
            <w:r w:rsidRPr="0079214F">
              <w:rPr>
                <w:rFonts w:ascii="Arial Narrow" w:hAnsi="Arial Narrow"/>
                <w:sz w:val="22"/>
                <w:szCs w:val="22"/>
              </w:rPr>
              <w:lastRenderedPageBreak/>
              <w:t>§ 6</w:t>
            </w: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p>
          <w:p w:rsidR="002F16AF" w:rsidRPr="0079214F" w:rsidRDefault="002F16AF" w:rsidP="00251217">
            <w:pPr>
              <w:pStyle w:val="Normlny0"/>
              <w:jc w:val="center"/>
              <w:rPr>
                <w:rFonts w:ascii="Arial Narrow" w:hAnsi="Arial Narrow"/>
                <w:sz w:val="22"/>
                <w:szCs w:val="22"/>
              </w:rPr>
            </w:pPr>
            <w:r w:rsidRPr="0079214F">
              <w:rPr>
                <w:rFonts w:ascii="Arial Narrow" w:hAnsi="Arial Narrow"/>
                <w:sz w:val="22"/>
                <w:szCs w:val="22"/>
              </w:rPr>
              <w:lastRenderedPageBreak/>
              <w:t>Bod II ods. 2</w:t>
            </w:r>
          </w:p>
        </w:tc>
        <w:tc>
          <w:tcPr>
            <w:tcW w:w="5529" w:type="dxa"/>
            <w:tcBorders>
              <w:top w:val="single" w:sz="4" w:space="0" w:color="auto"/>
              <w:left w:val="single" w:sz="4" w:space="0" w:color="auto"/>
              <w:bottom w:val="single" w:sz="4" w:space="0" w:color="auto"/>
              <w:right w:val="single" w:sz="4" w:space="0" w:color="auto"/>
            </w:tcBorders>
          </w:tcPr>
          <w:p w:rsidR="00251217" w:rsidRPr="0079214F" w:rsidRDefault="00251217" w:rsidP="00251217">
            <w:pPr>
              <w:spacing w:before="0" w:beforeAutospacing="0" w:after="0" w:afterAutospacing="0"/>
              <w:rPr>
                <w:rFonts w:ascii="Arial Narrow" w:hAnsi="Arial Narrow"/>
                <w:sz w:val="22"/>
                <w:szCs w:val="22"/>
              </w:rPr>
            </w:pPr>
            <w:r w:rsidRPr="0079214F">
              <w:rPr>
                <w:rFonts w:ascii="Arial Narrow" w:hAnsi="Arial Narrow"/>
                <w:sz w:val="22"/>
                <w:szCs w:val="22"/>
              </w:rPr>
              <w:lastRenderedPageBreak/>
              <w:t xml:space="preserve">(1) Štátny rozpočet je základnou súčasťou rozpočtu verejnej správy a zabezpečuje sa ním financovanie hlavných funkcií štátu v príslušnom rozpočtovom roku. Štátny rozpočet na príslušný rozpočtový rok obsahuje rozpočtované príjmy, rozpočtované výdavky a finančné operácie so štátnymi finančnými aktívami a iné operácie, ktoré ovplyvňujú stav štátnych finančných aktív alebo štátnych finančných pasív. </w:t>
            </w:r>
          </w:p>
          <w:p w:rsidR="00251217" w:rsidRPr="0079214F" w:rsidRDefault="00251217" w:rsidP="00251217">
            <w:pPr>
              <w:spacing w:before="0" w:beforeAutospacing="0" w:after="0" w:afterAutospacing="0"/>
              <w:rPr>
                <w:rFonts w:ascii="Arial Narrow" w:hAnsi="Arial Narrow"/>
                <w:sz w:val="22"/>
                <w:szCs w:val="22"/>
              </w:rPr>
            </w:pPr>
            <w:r w:rsidRPr="0079214F">
              <w:rPr>
                <w:rFonts w:ascii="Arial Narrow" w:hAnsi="Arial Narrow"/>
                <w:sz w:val="22"/>
                <w:szCs w:val="22"/>
              </w:rPr>
              <w:t xml:space="preserve">(2) Štátny rozpočet na príslušný rozpočtový rok schvaľuje národná rada zákonom o štátnom rozpočte. Zákonom o štátnom rozpočte na príslušný rozpočtový rok sa schvaľuje limit výdavkov štátneho rozpočtu, maximálna výška rozpočtovaného schodku alebo minimálna výška rozpočtovaného prebytku štátneho rozpočtu, ak nie sú príjmy štátneho rozpočtu a výdavky štátneho rozpočtu vyrovnané. V zákone o štátnom rozpočte na príslušný rozpočtový </w:t>
            </w:r>
            <w:r w:rsidRPr="0079214F">
              <w:rPr>
                <w:rFonts w:ascii="Arial Narrow" w:hAnsi="Arial Narrow"/>
                <w:sz w:val="22"/>
                <w:szCs w:val="22"/>
              </w:rPr>
              <w:lastRenderedPageBreak/>
              <w:t xml:space="preserve">rok sa rozpočtuje aj výška príjmov štátneho rozpočtu, pričom zákon o štátnom rozpočte môže ustanoviť, že niektoré príjmy kapitol sú záväzným ukazovateľom kapitoly. V zákone o štátnom rozpočte na príslušný rozpočtový rok sa rozpočtujú výdavky kapitoly na úhradu nákladov preneseného výkonu štátnej správy obciam a výdavky kapitoly na úhradu nákladov preneseného výkonu štátnej správy vyšším územným celkom ako záväzné ukazovatele štátneho rozpočtu. Podrobné členenie príjmov štátneho rozpočtu a výdavkov štátneho rozpočtu určí zákon o štátnom rozpočte na príslušný rozpočtový rok. Zákonom o štátnom rozpočte na príslušný rozpočtový rok možno splnomocniť vládu na prevzatie úveru v príslušnom rozpočtovom roku. </w:t>
            </w:r>
          </w:p>
          <w:p w:rsidR="00251217" w:rsidRPr="0079214F" w:rsidRDefault="00251217" w:rsidP="00251217">
            <w:pPr>
              <w:spacing w:before="0" w:beforeAutospacing="0" w:after="0" w:afterAutospacing="0"/>
              <w:rPr>
                <w:rFonts w:ascii="Arial Narrow" w:hAnsi="Arial Narrow"/>
                <w:sz w:val="22"/>
                <w:szCs w:val="22"/>
              </w:rPr>
            </w:pPr>
            <w:r w:rsidRPr="0079214F">
              <w:rPr>
                <w:rFonts w:ascii="Arial Narrow" w:hAnsi="Arial Narrow"/>
                <w:sz w:val="22"/>
                <w:szCs w:val="22"/>
              </w:rPr>
              <w:t xml:space="preserve">(3) Záväzné ukazovatele schválené zákonom o štátnom rozpočte na príslušný rozpočtový rok rozpisuje ministerstvo financií všetkým správcom kapitol, pričom tieto ukazovatele môže určiť podrobnejšie. To neplatí pre rozpočtovú kapitolu Najvyššieho kontrolného úradu Slovenskej republiky. </w:t>
            </w:r>
          </w:p>
          <w:p w:rsidR="00251217" w:rsidRPr="0079214F" w:rsidRDefault="00251217" w:rsidP="00251217">
            <w:pPr>
              <w:spacing w:before="0" w:beforeAutospacing="0" w:after="0" w:afterAutospacing="0"/>
              <w:rPr>
                <w:rFonts w:ascii="Arial Narrow" w:hAnsi="Arial Narrow"/>
                <w:sz w:val="22"/>
                <w:szCs w:val="22"/>
              </w:rPr>
            </w:pPr>
            <w:r w:rsidRPr="0079214F">
              <w:rPr>
                <w:rFonts w:ascii="Arial Narrow" w:hAnsi="Arial Narrow"/>
                <w:sz w:val="22"/>
                <w:szCs w:val="22"/>
              </w:rPr>
              <w:t>(4) Ministerstvo financií najneskôr do 30 dní po nadobudnutí účinnosti zákona o štátnom rozpočte na príslušný rozpočtový rok zverejňuje údaje štátneho rozpočtu a rozpočtu verejnej správy spôsobom podľa osobitného zákona</w:t>
            </w:r>
            <w:hyperlink r:id="rId13" w:anchor="poznamky.poznamka-7" w:tooltip="Odkaz na predpis alebo ustanovenie" w:history="1">
              <w:r w:rsidRPr="0079214F">
                <w:rPr>
                  <w:rFonts w:ascii="Arial Narrow" w:hAnsi="Arial Narrow"/>
                  <w:bCs/>
                  <w:sz w:val="22"/>
                  <w:szCs w:val="22"/>
                  <w:vertAlign w:val="superscript"/>
                </w:rPr>
                <w:t>7</w:t>
              </w:r>
              <w:r w:rsidRPr="0079214F">
                <w:rPr>
                  <w:rFonts w:ascii="Arial Narrow" w:hAnsi="Arial Narrow"/>
                  <w:bCs/>
                  <w:sz w:val="22"/>
                  <w:szCs w:val="22"/>
                </w:rPr>
                <w:t>)</w:t>
              </w:r>
            </w:hyperlink>
            <w:r w:rsidRPr="0079214F">
              <w:rPr>
                <w:rFonts w:ascii="Arial Narrow" w:hAnsi="Arial Narrow"/>
                <w:sz w:val="22"/>
                <w:szCs w:val="22"/>
              </w:rPr>
              <w:t xml:space="preserve"> v podobe štruktúrovaných údajov, ktorá umožňuje ich ďalšie automatizované spracovanie podľa osobitných predpisov.</w:t>
            </w:r>
            <w:hyperlink r:id="rId14" w:anchor="poznamky.poznamka-7a" w:tooltip="Odkaz na predpis alebo ustanovenie" w:history="1">
              <w:r w:rsidRPr="0079214F">
                <w:rPr>
                  <w:rFonts w:ascii="Arial Narrow" w:hAnsi="Arial Narrow"/>
                  <w:bCs/>
                  <w:sz w:val="22"/>
                  <w:szCs w:val="22"/>
                  <w:vertAlign w:val="superscript"/>
                </w:rPr>
                <w:t>7a</w:t>
              </w:r>
              <w:r w:rsidRPr="0079214F">
                <w:rPr>
                  <w:rFonts w:ascii="Arial Narrow" w:hAnsi="Arial Narrow"/>
                  <w:bCs/>
                  <w:sz w:val="22"/>
                  <w:szCs w:val="22"/>
                </w:rPr>
                <w:t>)</w:t>
              </w:r>
            </w:hyperlink>
          </w:p>
          <w:p w:rsidR="00251217" w:rsidRPr="0079214F" w:rsidRDefault="00251217" w:rsidP="00251217">
            <w:pPr>
              <w:spacing w:before="0" w:beforeAutospacing="0" w:after="0" w:afterAutospacing="0"/>
              <w:rPr>
                <w:rFonts w:ascii="Arial Narrow" w:hAnsi="Arial Narrow"/>
                <w:sz w:val="22"/>
                <w:szCs w:val="22"/>
              </w:rPr>
            </w:pPr>
            <w:r w:rsidRPr="0079214F">
              <w:rPr>
                <w:rFonts w:ascii="Arial Narrow" w:hAnsi="Arial Narrow"/>
                <w:sz w:val="22"/>
                <w:szCs w:val="22"/>
              </w:rPr>
              <w:t>(5) Štátny rozpočet tvoria najmä</w:t>
            </w:r>
          </w:p>
          <w:p w:rsidR="00251217" w:rsidRPr="0079214F" w:rsidRDefault="00251217" w:rsidP="00251217">
            <w:pPr>
              <w:spacing w:before="0" w:beforeAutospacing="0" w:after="0" w:afterAutospacing="0"/>
              <w:rPr>
                <w:rFonts w:ascii="Arial Narrow" w:hAnsi="Arial Narrow"/>
                <w:sz w:val="22"/>
                <w:szCs w:val="22"/>
              </w:rPr>
            </w:pPr>
            <w:r w:rsidRPr="0079214F">
              <w:rPr>
                <w:rFonts w:ascii="Arial Narrow" w:hAnsi="Arial Narrow"/>
                <w:sz w:val="22"/>
                <w:szCs w:val="22"/>
              </w:rPr>
              <w:t>a) príjmy štátneho rozpočtu v členení podľa kapitol,</w:t>
            </w:r>
          </w:p>
          <w:p w:rsidR="00251217" w:rsidRPr="0079214F" w:rsidRDefault="00251217" w:rsidP="00251217">
            <w:pPr>
              <w:spacing w:before="0" w:beforeAutospacing="0" w:after="0" w:afterAutospacing="0"/>
              <w:rPr>
                <w:rFonts w:ascii="Arial Narrow" w:hAnsi="Arial Narrow"/>
                <w:sz w:val="22"/>
                <w:szCs w:val="22"/>
              </w:rPr>
            </w:pPr>
            <w:r w:rsidRPr="0079214F">
              <w:rPr>
                <w:rFonts w:ascii="Arial Narrow" w:hAnsi="Arial Narrow"/>
                <w:sz w:val="22"/>
                <w:szCs w:val="22"/>
              </w:rPr>
              <w:t xml:space="preserve">b) výdavky štátneho rozpočtu na vykonávanie aktivít nevyhnutných na plnenie zámerov a cieľov programov vlády v členení podľa kapitol, </w:t>
            </w:r>
          </w:p>
          <w:p w:rsidR="00251217" w:rsidRPr="0079214F" w:rsidRDefault="00251217" w:rsidP="00251217">
            <w:pPr>
              <w:spacing w:before="0" w:beforeAutospacing="0" w:after="0" w:afterAutospacing="0"/>
              <w:rPr>
                <w:rFonts w:ascii="Arial Narrow" w:hAnsi="Arial Narrow"/>
                <w:sz w:val="22"/>
                <w:szCs w:val="22"/>
              </w:rPr>
            </w:pPr>
            <w:r w:rsidRPr="0079214F">
              <w:rPr>
                <w:rFonts w:ascii="Arial Narrow" w:hAnsi="Arial Narrow"/>
                <w:sz w:val="22"/>
                <w:szCs w:val="22"/>
              </w:rPr>
              <w:t xml:space="preserve">c) prebytok štátneho rozpočtu alebo schodok štátneho rozpočtu, ak príjmy a výdavky nie sú vyrovnané. </w:t>
            </w:r>
          </w:p>
          <w:p w:rsidR="005446D4" w:rsidRPr="0079214F" w:rsidRDefault="005446D4" w:rsidP="00795FA1">
            <w:pPr>
              <w:spacing w:before="0" w:beforeAutospacing="0" w:after="0" w:afterAutospacing="0"/>
              <w:rPr>
                <w:rStyle w:val="slostrany"/>
                <w:rFonts w:ascii="Arial Narrow" w:hAnsi="Arial Narrow"/>
                <w:b/>
                <w:sz w:val="22"/>
                <w:szCs w:val="22"/>
              </w:rPr>
            </w:pPr>
          </w:p>
          <w:p w:rsidR="005446D4" w:rsidRPr="0079214F" w:rsidRDefault="005446D4" w:rsidP="00795FA1">
            <w:pPr>
              <w:spacing w:before="0" w:beforeAutospacing="0" w:after="0" w:afterAutospacing="0"/>
              <w:rPr>
                <w:rStyle w:val="slostrany"/>
                <w:rFonts w:ascii="Arial Narrow" w:hAnsi="Arial Narrow"/>
                <w:b/>
                <w:sz w:val="22"/>
                <w:szCs w:val="22"/>
              </w:rPr>
            </w:pPr>
          </w:p>
          <w:p w:rsidR="00251217" w:rsidRPr="0079214F" w:rsidRDefault="00795FA1" w:rsidP="00795FA1">
            <w:pPr>
              <w:spacing w:before="0" w:beforeAutospacing="0" w:after="0" w:afterAutospacing="0"/>
              <w:rPr>
                <w:rStyle w:val="slostrany"/>
                <w:rFonts w:ascii="Arial Narrow" w:hAnsi="Arial Narrow"/>
                <w:b/>
                <w:sz w:val="22"/>
                <w:szCs w:val="22"/>
              </w:rPr>
            </w:pPr>
            <w:r w:rsidRPr="0079214F">
              <w:rPr>
                <w:rStyle w:val="slostrany"/>
                <w:rFonts w:ascii="Arial Narrow" w:hAnsi="Arial Narrow"/>
                <w:b/>
                <w:sz w:val="22"/>
                <w:szCs w:val="22"/>
              </w:rPr>
              <w:t xml:space="preserve">(6) Ministerstvo financií zohľadňuje limit verejných výdavkov v štátnom rozpočte, </w:t>
            </w:r>
            <w:r w:rsidRPr="0079214F">
              <w:rPr>
                <w:rFonts w:ascii="Arial Narrow" w:hAnsi="Arial Narrow"/>
                <w:b/>
                <w:sz w:val="22"/>
                <w:szCs w:val="22"/>
              </w:rPr>
              <w:t xml:space="preserve">oznamuje limity verejných výdavkov správcom kapitol najneskôr do 30 dní od schválenia limitov verejných výdavkov národnou radou podľa § 4 ods. 3 tretej vety </w:t>
            </w:r>
            <w:r w:rsidRPr="0079214F">
              <w:rPr>
                <w:rStyle w:val="slostrany"/>
                <w:rFonts w:ascii="Arial Narrow" w:hAnsi="Arial Narrow"/>
                <w:b/>
                <w:sz w:val="22"/>
                <w:szCs w:val="22"/>
              </w:rPr>
              <w:t>a zabezpečuje jeho dodržiavanie</w:t>
            </w:r>
            <w:r w:rsidR="00251217" w:rsidRPr="0079214F">
              <w:rPr>
                <w:rStyle w:val="slostrany"/>
                <w:rFonts w:ascii="Arial Narrow" w:hAnsi="Arial Narrow"/>
                <w:b/>
                <w:sz w:val="22"/>
                <w:szCs w:val="22"/>
              </w:rPr>
              <w:t>.</w:t>
            </w:r>
          </w:p>
          <w:p w:rsidR="002F16AF" w:rsidRPr="0079214F" w:rsidRDefault="002F16AF" w:rsidP="00795FA1">
            <w:pPr>
              <w:spacing w:before="0" w:beforeAutospacing="0" w:after="0" w:afterAutospacing="0"/>
              <w:rPr>
                <w:rStyle w:val="slostrany"/>
                <w:rFonts w:ascii="Arial Narrow" w:hAnsi="Arial Narrow"/>
                <w:sz w:val="22"/>
                <w:szCs w:val="22"/>
              </w:rPr>
            </w:pPr>
          </w:p>
          <w:p w:rsidR="002F16AF" w:rsidRPr="0079214F" w:rsidRDefault="002F16AF" w:rsidP="00795FA1">
            <w:pPr>
              <w:spacing w:before="0" w:beforeAutospacing="0" w:after="0" w:afterAutospacing="0"/>
              <w:rPr>
                <w:rStyle w:val="slostrany"/>
                <w:rFonts w:ascii="Arial Narrow" w:hAnsi="Arial Narrow"/>
                <w:sz w:val="22"/>
                <w:szCs w:val="22"/>
              </w:rPr>
            </w:pPr>
          </w:p>
          <w:p w:rsidR="002F16AF" w:rsidRPr="0079214F" w:rsidRDefault="002F16AF" w:rsidP="00795FA1">
            <w:pPr>
              <w:spacing w:before="0" w:beforeAutospacing="0" w:after="0" w:afterAutospacing="0"/>
              <w:rPr>
                <w:rFonts w:ascii="Arial Narrow" w:hAnsi="Arial Narrow"/>
                <w:b/>
                <w:color w:val="000000"/>
                <w:sz w:val="22"/>
                <w:szCs w:val="22"/>
              </w:rPr>
            </w:pPr>
            <w:r w:rsidRPr="0079214F">
              <w:rPr>
                <w:rFonts w:ascii="Arial Narrow" w:hAnsi="Arial Narrow"/>
                <w:sz w:val="22"/>
                <w:szCs w:val="22"/>
              </w:rPr>
              <w:lastRenderedPageBreak/>
              <w:t>2. Právne predpisy týkajúce sa ročného rozpočtu sú zlučiteľné s ustanoveniami strednodobého rozpočtového rámca. Konkrétne projekcie príjmov a výdavkov a priority vyplývajúce zo strednodobého rozpočtového rámca, predstavujú základ na vypracovanie ročného rozpočtu. Každý odklon je potrebné náležite odôvodniť. (čl. 10 smernice)</w:t>
            </w:r>
          </w:p>
        </w:tc>
        <w:tc>
          <w:tcPr>
            <w:tcW w:w="425" w:type="dxa"/>
            <w:tcBorders>
              <w:top w:val="single" w:sz="4" w:space="0" w:color="auto"/>
              <w:left w:val="single" w:sz="4" w:space="0" w:color="auto"/>
              <w:bottom w:val="single" w:sz="4" w:space="0" w:color="auto"/>
              <w:right w:val="single" w:sz="4" w:space="0" w:color="auto"/>
            </w:tcBorders>
          </w:tcPr>
          <w:p w:rsidR="00251217" w:rsidRPr="0079214F" w:rsidRDefault="00722816"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251217" w:rsidRPr="0079214F" w:rsidRDefault="00251217" w:rsidP="00251217">
            <w:pPr>
              <w:pStyle w:val="Nadpis1"/>
              <w:rPr>
                <w:rFonts w:ascii="Arial Narrow" w:hAnsi="Arial Narrow"/>
                <w:b w:val="0"/>
                <w:bCs w:val="0"/>
              </w:rPr>
            </w:pPr>
          </w:p>
        </w:tc>
      </w:tr>
      <w:tr w:rsidR="00251217" w:rsidRPr="0079214F" w:rsidTr="00F1267B">
        <w:trPr>
          <w:trHeight w:val="60"/>
        </w:trPr>
        <w:tc>
          <w:tcPr>
            <w:tcW w:w="540" w:type="dxa"/>
            <w:tcBorders>
              <w:top w:val="single" w:sz="4" w:space="0" w:color="auto"/>
              <w:left w:val="single" w:sz="12" w:space="0" w:color="auto"/>
              <w:bottom w:val="single" w:sz="4" w:space="0" w:color="auto"/>
              <w:right w:val="single" w:sz="4" w:space="0" w:color="auto"/>
            </w:tcBorders>
          </w:tcPr>
          <w:p w:rsidR="00251217" w:rsidRPr="0079214F" w:rsidRDefault="00722816"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Čl. 13 O 1</w:t>
            </w:r>
          </w:p>
        </w:tc>
        <w:tc>
          <w:tcPr>
            <w:tcW w:w="6946" w:type="dxa"/>
            <w:tcBorders>
              <w:top w:val="single" w:sz="4" w:space="0" w:color="auto"/>
              <w:left w:val="single" w:sz="4" w:space="0" w:color="auto"/>
              <w:bottom w:val="single" w:sz="4" w:space="0" w:color="auto"/>
              <w:right w:val="single" w:sz="4" w:space="0" w:color="auto"/>
            </w:tcBorders>
          </w:tcPr>
          <w:p w:rsidR="00251217" w:rsidRPr="0079214F" w:rsidRDefault="00722816" w:rsidP="00251217">
            <w:pPr>
              <w:pStyle w:val="Default"/>
              <w:rPr>
                <w:rFonts w:ascii="Arial Narrow" w:hAnsi="Arial Narrow"/>
                <w:color w:val="auto"/>
                <w:sz w:val="22"/>
                <w:szCs w:val="22"/>
                <w:shd w:val="clear" w:color="auto" w:fill="FFFFFF"/>
              </w:rPr>
            </w:pPr>
            <w:r w:rsidRPr="0079214F">
              <w:rPr>
                <w:rFonts w:ascii="Arial Narrow" w:hAnsi="Arial Narrow"/>
                <w:sz w:val="22"/>
                <w:szCs w:val="22"/>
              </w:rPr>
              <w:t>1. Členské štáty zavedú vhodné mechanizmy na koordináciu v subsektoroch verejnej správy s cieľom komplexne a konzistentne zohľadniť všetky subsektory verejnej správy vo fiškálnom plánovaní, numerických fiškálnych pravidlách špecifických pre jednotlivé štáty a pri vypracúvaní rozpočtových prognóz a stanovovaní viacročného plánovania, ako sa stanovuje najmä vo viacročnom rozpočtovom rámci.</w:t>
            </w:r>
          </w:p>
        </w:tc>
        <w:tc>
          <w:tcPr>
            <w:tcW w:w="567" w:type="dxa"/>
            <w:tcBorders>
              <w:top w:val="single" w:sz="4" w:space="0" w:color="auto"/>
              <w:left w:val="single" w:sz="4" w:space="0" w:color="auto"/>
              <w:bottom w:val="single" w:sz="4" w:space="0" w:color="auto"/>
              <w:right w:val="single" w:sz="12" w:space="0" w:color="auto"/>
            </w:tcBorders>
          </w:tcPr>
          <w:p w:rsidR="00251217" w:rsidRPr="0079214F" w:rsidRDefault="00722816"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6D1374" w:rsidRPr="0079214F" w:rsidRDefault="00722816" w:rsidP="006D1374">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523/2004</w:t>
            </w:r>
            <w:r w:rsidR="00E7230C" w:rsidRPr="0079214F">
              <w:rPr>
                <w:rFonts w:ascii="Arial Narrow" w:hAnsi="Arial Narrow"/>
                <w:bCs/>
                <w:sz w:val="22"/>
                <w:szCs w:val="22"/>
              </w:rPr>
              <w:t xml:space="preserve"> </w:t>
            </w: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6D1374" w:rsidRPr="0079214F" w:rsidRDefault="006D1374" w:rsidP="006D1374">
            <w:pPr>
              <w:autoSpaceDE w:val="0"/>
              <w:autoSpaceDN w:val="0"/>
              <w:spacing w:before="0" w:beforeAutospacing="0" w:after="0" w:afterAutospacing="0"/>
              <w:jc w:val="center"/>
              <w:rPr>
                <w:rFonts w:ascii="Arial Narrow" w:hAnsi="Arial Narrow"/>
                <w:bCs/>
                <w:sz w:val="22"/>
                <w:szCs w:val="22"/>
              </w:rPr>
            </w:pPr>
          </w:p>
          <w:p w:rsidR="00126EC4" w:rsidRPr="0079214F" w:rsidRDefault="00126EC4" w:rsidP="006D1374">
            <w:pPr>
              <w:autoSpaceDE w:val="0"/>
              <w:autoSpaceDN w:val="0"/>
              <w:spacing w:before="0" w:beforeAutospacing="0" w:after="0" w:afterAutospacing="0"/>
              <w:jc w:val="center"/>
              <w:rPr>
                <w:rFonts w:ascii="Arial Narrow" w:hAnsi="Arial Narrow"/>
                <w:bCs/>
                <w:sz w:val="22"/>
                <w:szCs w:val="22"/>
              </w:rPr>
            </w:pPr>
          </w:p>
          <w:p w:rsidR="00251217" w:rsidRPr="0079214F" w:rsidRDefault="00E7230C" w:rsidP="006D1374">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 </w:t>
            </w:r>
            <w:r w:rsidRPr="0079214F">
              <w:rPr>
                <w:rFonts w:ascii="Arial Narrow" w:hAnsi="Arial Narrow"/>
                <w:b/>
                <w:bCs/>
                <w:sz w:val="22"/>
                <w:szCs w:val="22"/>
              </w:rPr>
              <w:t>návrh zákona čl. I</w:t>
            </w:r>
          </w:p>
        </w:tc>
        <w:tc>
          <w:tcPr>
            <w:tcW w:w="708" w:type="dxa"/>
            <w:tcBorders>
              <w:top w:val="single" w:sz="4" w:space="0" w:color="auto"/>
              <w:left w:val="single" w:sz="4" w:space="0" w:color="auto"/>
              <w:bottom w:val="single" w:sz="4" w:space="0" w:color="auto"/>
              <w:right w:val="single" w:sz="4" w:space="0" w:color="auto"/>
            </w:tcBorders>
          </w:tcPr>
          <w:p w:rsidR="00251217" w:rsidRPr="0079214F" w:rsidRDefault="00722816" w:rsidP="00251217">
            <w:pPr>
              <w:pStyle w:val="Normlny0"/>
              <w:jc w:val="center"/>
              <w:rPr>
                <w:rFonts w:ascii="Arial Narrow" w:hAnsi="Arial Narrow"/>
                <w:sz w:val="22"/>
                <w:szCs w:val="22"/>
              </w:rPr>
            </w:pPr>
            <w:r w:rsidRPr="0079214F">
              <w:rPr>
                <w:rFonts w:ascii="Arial Narrow" w:hAnsi="Arial Narrow"/>
                <w:sz w:val="22"/>
                <w:szCs w:val="22"/>
              </w:rPr>
              <w:lastRenderedPageBreak/>
              <w:t>§ 14</w:t>
            </w:r>
          </w:p>
        </w:tc>
        <w:tc>
          <w:tcPr>
            <w:tcW w:w="5529" w:type="dxa"/>
            <w:tcBorders>
              <w:top w:val="single" w:sz="4" w:space="0" w:color="auto"/>
              <w:left w:val="single" w:sz="4" w:space="0" w:color="auto"/>
              <w:bottom w:val="single" w:sz="4" w:space="0" w:color="auto"/>
              <w:right w:val="single" w:sz="4" w:space="0" w:color="auto"/>
            </w:tcBorders>
          </w:tcPr>
          <w:p w:rsidR="002C141A" w:rsidRPr="0079214F" w:rsidRDefault="002C141A" w:rsidP="002C141A">
            <w:pPr>
              <w:spacing w:before="0" w:beforeAutospacing="0" w:after="0" w:afterAutospacing="0"/>
              <w:rPr>
                <w:rFonts w:ascii="Arial Narrow" w:hAnsi="Arial Narrow"/>
                <w:sz w:val="22"/>
                <w:szCs w:val="22"/>
              </w:rPr>
            </w:pPr>
            <w:r w:rsidRPr="0079214F">
              <w:rPr>
                <w:rFonts w:ascii="Arial Narrow" w:hAnsi="Arial Narrow"/>
                <w:sz w:val="22"/>
                <w:szCs w:val="22"/>
              </w:rPr>
              <w:t>(1) Ministerstvo financií riadi práce a usmerňuje vypracovanie návrhu rozpočtu verejnej správy, osobitne návrhu štátneho rozpočtu, pričom vychádza z programu stability.</w:t>
            </w:r>
            <w:hyperlink r:id="rId15" w:anchor="poznamky.poznamka-18a" w:tooltip="Odkaz na predpis alebo ustanovenie" w:history="1">
              <w:r w:rsidRPr="0079214F">
                <w:rPr>
                  <w:rFonts w:ascii="Arial Narrow" w:hAnsi="Arial Narrow"/>
                  <w:bCs/>
                  <w:sz w:val="22"/>
                  <w:szCs w:val="22"/>
                  <w:vertAlign w:val="superscript"/>
                </w:rPr>
                <w:t>18a</w:t>
              </w:r>
              <w:r w:rsidRPr="0079214F">
                <w:rPr>
                  <w:rFonts w:ascii="Arial Narrow" w:hAnsi="Arial Narrow"/>
                  <w:bCs/>
                  <w:sz w:val="22"/>
                  <w:szCs w:val="22"/>
                </w:rPr>
                <w:t>)</w:t>
              </w:r>
            </w:hyperlink>
            <w:r w:rsidRPr="0079214F">
              <w:rPr>
                <w:rFonts w:ascii="Arial Narrow" w:hAnsi="Arial Narrow"/>
                <w:sz w:val="22"/>
                <w:szCs w:val="22"/>
              </w:rPr>
              <w:t xml:space="preserve"> Súčasťou programu stability je aj určenie podielu schodku rozpočtu verejnej správy alebo podielu prebytku rozpočtu verejnej správy na hrubom domácom produkte. </w:t>
            </w:r>
          </w:p>
          <w:p w:rsidR="002C141A" w:rsidRPr="0079214F" w:rsidRDefault="002C141A" w:rsidP="002C141A">
            <w:pPr>
              <w:spacing w:before="0" w:beforeAutospacing="0" w:after="0" w:afterAutospacing="0"/>
              <w:rPr>
                <w:rFonts w:ascii="Arial Narrow" w:hAnsi="Arial Narrow"/>
                <w:sz w:val="22"/>
                <w:szCs w:val="22"/>
              </w:rPr>
            </w:pPr>
            <w:r w:rsidRPr="0079214F">
              <w:rPr>
                <w:rFonts w:ascii="Arial Narrow" w:hAnsi="Arial Narrow"/>
                <w:sz w:val="22"/>
                <w:szCs w:val="22"/>
              </w:rPr>
              <w:t xml:space="preserve">(2) Ministerstvo financií vypracúva návrh rozpočtu verejnej správy v štruktúre podľa </w:t>
            </w:r>
            <w:hyperlink r:id="rId16" w:anchor="paragraf-4.odsek-1" w:tooltip="Odkaz na predpis alebo ustanovenie" w:history="1">
              <w:r w:rsidRPr="0079214F">
                <w:rPr>
                  <w:rFonts w:ascii="Arial Narrow" w:hAnsi="Arial Narrow"/>
                  <w:bCs/>
                  <w:sz w:val="22"/>
                  <w:szCs w:val="22"/>
                </w:rPr>
                <w:t>§ 4 ods. 1</w:t>
              </w:r>
            </w:hyperlink>
            <w:r w:rsidRPr="0079214F">
              <w:rPr>
                <w:rFonts w:ascii="Arial Narrow" w:hAnsi="Arial Narrow"/>
                <w:sz w:val="22"/>
                <w:szCs w:val="22"/>
              </w:rPr>
              <w:t xml:space="preserve"> v súčinnosti s príslušnými subjektmi verejnej správy. </w:t>
            </w:r>
          </w:p>
          <w:p w:rsidR="002C141A" w:rsidRPr="0079214F" w:rsidRDefault="002C141A" w:rsidP="002C141A">
            <w:pPr>
              <w:spacing w:before="0" w:beforeAutospacing="0" w:after="0" w:afterAutospacing="0"/>
              <w:rPr>
                <w:rFonts w:ascii="Arial Narrow" w:hAnsi="Arial Narrow"/>
                <w:sz w:val="22"/>
                <w:szCs w:val="22"/>
              </w:rPr>
            </w:pPr>
            <w:r w:rsidRPr="0079214F">
              <w:rPr>
                <w:rFonts w:ascii="Arial Narrow" w:hAnsi="Arial Narrow"/>
                <w:sz w:val="22"/>
                <w:szCs w:val="22"/>
              </w:rPr>
              <w:t>(3) Návrh rozpočtu verejnej správy predkladá ministerstvo financií vláde a Najvyššiemu kontrolnému úradu Slovenskej republiky, pričom pri procese tvorby návrhu zákona o štátnom rozpočte sa ustanovenia osobitného predpisu</w:t>
            </w:r>
            <w:hyperlink r:id="rId17" w:anchor="poznamky.poznamka-18b" w:tooltip="Odkaz na predpis alebo ustanovenie" w:history="1">
              <w:r w:rsidRPr="0079214F">
                <w:rPr>
                  <w:rFonts w:ascii="Arial Narrow" w:hAnsi="Arial Narrow"/>
                  <w:bCs/>
                  <w:sz w:val="22"/>
                  <w:szCs w:val="22"/>
                  <w:vertAlign w:val="superscript"/>
                </w:rPr>
                <w:t>18b</w:t>
              </w:r>
              <w:r w:rsidRPr="0079214F">
                <w:rPr>
                  <w:rFonts w:ascii="Arial Narrow" w:hAnsi="Arial Narrow"/>
                  <w:bCs/>
                  <w:sz w:val="22"/>
                  <w:szCs w:val="22"/>
                </w:rPr>
                <w:t>)</w:t>
              </w:r>
            </w:hyperlink>
            <w:r w:rsidRPr="0079214F">
              <w:rPr>
                <w:rFonts w:ascii="Arial Narrow" w:hAnsi="Arial Narrow"/>
                <w:sz w:val="22"/>
                <w:szCs w:val="22"/>
              </w:rPr>
              <w:t xml:space="preserve"> nepoužijú. Súčasne s návrhom rozpočtu verejnej správy ministerstvo financií predkladá revíziu výdavkov tak, aby počas štyroch po sebe nasledujúcich kalendárnych rokov od roku, v ktorom bolo schválené programové vyhlásenie vlády došlo k revízii výdavkov v rozsahu najmenej 50 % výdavkov verejnej správy zverejnených Európskou komisiou</w:t>
            </w:r>
            <w:hyperlink r:id="rId18" w:anchor="poznamky.poznamka-18c" w:tooltip="Odkaz na predpis alebo ustanovenie" w:history="1">
              <w:r w:rsidRPr="0079214F">
                <w:rPr>
                  <w:rFonts w:ascii="Arial Narrow" w:hAnsi="Arial Narrow"/>
                  <w:bCs/>
                  <w:sz w:val="22"/>
                  <w:szCs w:val="22"/>
                  <w:vertAlign w:val="superscript"/>
                </w:rPr>
                <w:t>18c</w:t>
              </w:r>
              <w:r w:rsidRPr="0079214F">
                <w:rPr>
                  <w:rFonts w:ascii="Arial Narrow" w:hAnsi="Arial Narrow"/>
                  <w:bCs/>
                  <w:sz w:val="22"/>
                  <w:szCs w:val="22"/>
                </w:rPr>
                <w:t>)</w:t>
              </w:r>
            </w:hyperlink>
            <w:r w:rsidRPr="0079214F">
              <w:rPr>
                <w:rFonts w:ascii="Arial Narrow" w:hAnsi="Arial Narrow"/>
                <w:sz w:val="22"/>
                <w:szCs w:val="22"/>
              </w:rPr>
              <w:t xml:space="preserve"> v apríli za rok predchádzajúci roku, v ktorom bolo schválené programové vyhlásenie vlády. Súčasne s návrhom rozpočtu verejnej správy sa predkladá hodnotenie plnenia opatrení navrhnutých v revízii výdavkov. Vláda predkladá národnej rade návrh rozpočtu verejnej správy do 15. októbra bežného roka, ak národná rada nerozhodne inak. Ak Výbor pre daňové prognózy</w:t>
            </w:r>
            <w:hyperlink r:id="rId19" w:anchor="poznamky.poznamka-18d" w:tooltip="Odkaz na predpis alebo ustanovenie" w:history="1">
              <w:r w:rsidRPr="0079214F">
                <w:rPr>
                  <w:rFonts w:ascii="Arial Narrow" w:hAnsi="Arial Narrow"/>
                  <w:bCs/>
                  <w:sz w:val="22"/>
                  <w:szCs w:val="22"/>
                  <w:vertAlign w:val="superscript"/>
                </w:rPr>
                <w:t>18d</w:t>
              </w:r>
              <w:r w:rsidRPr="0079214F">
                <w:rPr>
                  <w:rFonts w:ascii="Arial Narrow" w:hAnsi="Arial Narrow"/>
                  <w:bCs/>
                  <w:sz w:val="22"/>
                  <w:szCs w:val="22"/>
                </w:rPr>
                <w:t>)</w:t>
              </w:r>
            </w:hyperlink>
            <w:r w:rsidRPr="0079214F">
              <w:rPr>
                <w:rFonts w:ascii="Arial Narrow" w:hAnsi="Arial Narrow"/>
                <w:sz w:val="22"/>
                <w:szCs w:val="22"/>
              </w:rPr>
              <w:t xml:space="preserve"> po 15. októbri bežného roka aktualizuje prognózu</w:t>
            </w:r>
            <w:hyperlink r:id="rId20" w:anchor="poznamky.poznamka-18d" w:tooltip="Odkaz na predpis alebo ustanovenie" w:history="1">
              <w:r w:rsidRPr="0079214F">
                <w:rPr>
                  <w:rFonts w:ascii="Arial Narrow" w:hAnsi="Arial Narrow"/>
                  <w:bCs/>
                  <w:sz w:val="22"/>
                  <w:szCs w:val="22"/>
                  <w:vertAlign w:val="superscript"/>
                </w:rPr>
                <w:t>18d</w:t>
              </w:r>
              <w:r w:rsidRPr="0079214F">
                <w:rPr>
                  <w:rFonts w:ascii="Arial Narrow" w:hAnsi="Arial Narrow"/>
                  <w:bCs/>
                  <w:sz w:val="22"/>
                  <w:szCs w:val="22"/>
                </w:rPr>
                <w:t>)</w:t>
              </w:r>
            </w:hyperlink>
            <w:r w:rsidRPr="0079214F">
              <w:rPr>
                <w:rFonts w:ascii="Arial Narrow" w:hAnsi="Arial Narrow"/>
                <w:sz w:val="22"/>
                <w:szCs w:val="22"/>
              </w:rPr>
              <w:t xml:space="preserve"> zohľadnenú v návrhu rozpočtu verejnej správy, minister financií pri prerokovaní návrhu rozpočtu verejnej správy informuje národnú radu o tejto aktualizácii. </w:t>
            </w:r>
          </w:p>
          <w:p w:rsidR="002C141A" w:rsidRPr="0079214F" w:rsidRDefault="002C141A" w:rsidP="002C141A">
            <w:pPr>
              <w:spacing w:before="0" w:beforeAutospacing="0" w:after="0" w:afterAutospacing="0"/>
              <w:rPr>
                <w:rFonts w:ascii="Arial Narrow" w:hAnsi="Arial Narrow"/>
                <w:sz w:val="22"/>
                <w:szCs w:val="22"/>
              </w:rPr>
            </w:pPr>
            <w:r w:rsidRPr="0079214F">
              <w:rPr>
                <w:rFonts w:ascii="Arial Narrow" w:hAnsi="Arial Narrow"/>
                <w:sz w:val="22"/>
                <w:szCs w:val="22"/>
              </w:rPr>
              <w:t xml:space="preserve">(4) Pri prerokúvaní návrhu štátneho rozpočtu na rokovaní vlády nemožno schváliť návrhy, ktorých dôsledkom je zvýšenie podielu schodku rozpočtu verejnej správy na hrubom domácom produkte v príslušnom rozpočtovom roku schváleného v rámci vládou schváleného programu stability; to platí aj pri prerokúvaní návrhov </w:t>
            </w:r>
            <w:r w:rsidRPr="0079214F">
              <w:rPr>
                <w:rFonts w:ascii="Arial Narrow" w:hAnsi="Arial Narrow"/>
                <w:sz w:val="22"/>
                <w:szCs w:val="22"/>
              </w:rPr>
              <w:lastRenderedPageBreak/>
              <w:t xml:space="preserve">rozpočtov subjektov verejnej správy a v priebehu rozpočtového roka aj pri prerokúvaní materiálov predkladaných na rokovanie vlády. </w:t>
            </w:r>
          </w:p>
          <w:p w:rsidR="002C141A" w:rsidRPr="0079214F" w:rsidRDefault="002C141A" w:rsidP="002C141A">
            <w:pPr>
              <w:spacing w:before="0" w:beforeAutospacing="0" w:after="0" w:afterAutospacing="0"/>
              <w:rPr>
                <w:rFonts w:ascii="Arial Narrow" w:hAnsi="Arial Narrow"/>
                <w:sz w:val="22"/>
                <w:szCs w:val="22"/>
              </w:rPr>
            </w:pPr>
            <w:r w:rsidRPr="0079214F">
              <w:rPr>
                <w:rFonts w:ascii="Arial Narrow" w:hAnsi="Arial Narrow"/>
                <w:sz w:val="22"/>
                <w:szCs w:val="22"/>
              </w:rPr>
              <w:t xml:space="preserve">(5) Subjekty verejnej správy a právnické osoby a fyzické osoby, ktorým sa poskytujú prostriedky štátneho rozpočtu alebo ktoré hospodária s verejnými prostriedkami, sú povinné predkladať bezplatne na žiadosť ministerstva financií spôsobom určeným ministerstvom financií a v ním určenom rozsahu, štruktúre a termíne údaje potrebné na účely zostavenia rozpočtu verejnej správy a hodnotenia plnenia rozpočtu verejnej správy vrátane hodnotenia efektívnosti a účinnosti verejných výdavkov; tieto údaje zahŕňajú aj osobné údaje o fyzických osobách a údaje v neanonymizovanej podobe o právnických osobách. </w:t>
            </w:r>
          </w:p>
          <w:p w:rsidR="002C141A" w:rsidRPr="0079214F" w:rsidRDefault="002C141A" w:rsidP="002C141A">
            <w:pPr>
              <w:spacing w:before="0" w:beforeAutospacing="0" w:after="0" w:afterAutospacing="0"/>
              <w:rPr>
                <w:rFonts w:ascii="Arial Narrow" w:hAnsi="Arial Narrow"/>
                <w:sz w:val="22"/>
                <w:szCs w:val="22"/>
              </w:rPr>
            </w:pPr>
            <w:r w:rsidRPr="0079214F">
              <w:rPr>
                <w:rFonts w:ascii="Arial Narrow" w:hAnsi="Arial Narrow"/>
                <w:sz w:val="22"/>
                <w:szCs w:val="22"/>
              </w:rPr>
              <w:t>(6) Sociálna poisťovňa a Slovenský pozemkový fond sú povinné prerokovať s ministerstvom financií návrhy svojich rozpočtov pred ich prerokovaním vo svojich orgánoch podľa osobitného predpisu,</w:t>
            </w:r>
            <w:hyperlink r:id="rId21" w:anchor="poznamky.poznamka-19" w:tooltip="Odkaz na predpis alebo ustanovenie" w:history="1">
              <w:r w:rsidRPr="0079214F">
                <w:rPr>
                  <w:rFonts w:ascii="Arial Narrow" w:hAnsi="Arial Narrow"/>
                  <w:bCs/>
                  <w:sz w:val="22"/>
                  <w:szCs w:val="22"/>
                  <w:vertAlign w:val="superscript"/>
                </w:rPr>
                <w:t>19</w:t>
              </w:r>
              <w:r w:rsidRPr="0079214F">
                <w:rPr>
                  <w:rFonts w:ascii="Arial Narrow" w:hAnsi="Arial Narrow"/>
                  <w:bCs/>
                  <w:sz w:val="22"/>
                  <w:szCs w:val="22"/>
                </w:rPr>
                <w:t>)</w:t>
              </w:r>
            </w:hyperlink>
            <w:r w:rsidRPr="0079214F">
              <w:rPr>
                <w:rFonts w:ascii="Arial Narrow" w:hAnsi="Arial Narrow"/>
                <w:sz w:val="22"/>
                <w:szCs w:val="22"/>
              </w:rPr>
              <w:t xml:space="preserve"> ktoré predchádza ich predloženiu na schválenie národnej rade alebo vláde. Ministerstvo zdravotníctva Slovenskej republiky je povinné vypracovať návrh súhrnného rozpočtu za vykonávanie verejného zdravotného poistenia v súlade s jednotnou metodikou platnou pre Európsku úniu a návrh súhrnného rozpočtu za zdravotnícke zariadenia zaradené vo verejnej správe a prerokovať ich s ministerstvom financií. Ministerstvo školstva Slovenskej republiky je povinné vypracovať návrh súhrnného rozpočtu za verejné vysoké školy a prerokovať ho s ministerstvom financií. Zakladateľ verejnej výskumnej inštitúcie je povinný vypracovať návrh súhrnného rozpočtu za verejné výskumné inštitúcie vo svojej zakladateľskej pôsobnosti a prerokovať ho s ministerstvom financií. Sociálna poisťovňa, Slovenský pozemkový fond a štátne fondy prostredníctvom správcu štátneho fondu sú povinné predložiť vláde na schválenie návrhy svojich rozpočtov súčasne s návrhom rozpočtu verejnej správy, ktorý predkladá ministerstvo financií vláde. Subjekty verejnej správy, ktorých rozpočty schvaľuje národná rada, sú povinné predložiť návrhy svojich rozpočtov na schválenie národnej rade v súlade s rozhodnutím vlády prijatým pri prerokúvaní návrhov ich rozpočtov. </w:t>
            </w:r>
          </w:p>
          <w:p w:rsidR="002C141A" w:rsidRPr="0079214F" w:rsidRDefault="002C141A" w:rsidP="002C141A">
            <w:pPr>
              <w:spacing w:before="0" w:beforeAutospacing="0" w:after="0" w:afterAutospacing="0"/>
              <w:rPr>
                <w:rFonts w:ascii="Arial Narrow" w:hAnsi="Arial Narrow"/>
                <w:sz w:val="22"/>
                <w:szCs w:val="22"/>
              </w:rPr>
            </w:pPr>
            <w:r w:rsidRPr="0079214F">
              <w:rPr>
                <w:rFonts w:ascii="Arial Narrow" w:hAnsi="Arial Narrow"/>
                <w:sz w:val="22"/>
                <w:szCs w:val="22"/>
              </w:rPr>
              <w:t xml:space="preserve">(7) Správca kapitoly je povinný predkladať ministerstvu financií na jeho žiadosť návrhy rozpočtov za subjekty verejnej správy vo svojej zakladateľskej pôsobnosti a zriaďovateľskej pôsobnosti, ktorých </w:t>
            </w:r>
            <w:r w:rsidRPr="0079214F">
              <w:rPr>
                <w:rFonts w:ascii="Arial Narrow" w:hAnsi="Arial Narrow"/>
                <w:sz w:val="22"/>
                <w:szCs w:val="22"/>
              </w:rPr>
              <w:lastRenderedPageBreak/>
              <w:t xml:space="preserve">príjmy a výdavky nie sú súčasťou rozpočtu správcu kapitoly, a prerokovať ich s ministerstvom financií. </w:t>
            </w:r>
          </w:p>
          <w:p w:rsidR="002C141A" w:rsidRPr="0079214F" w:rsidRDefault="002C141A" w:rsidP="002C141A">
            <w:pPr>
              <w:spacing w:before="0" w:beforeAutospacing="0" w:after="0" w:afterAutospacing="0"/>
              <w:rPr>
                <w:rFonts w:ascii="Arial Narrow" w:hAnsi="Arial Narrow"/>
                <w:sz w:val="22"/>
                <w:szCs w:val="22"/>
              </w:rPr>
            </w:pPr>
            <w:r w:rsidRPr="0079214F">
              <w:rPr>
                <w:rFonts w:ascii="Arial Narrow" w:hAnsi="Arial Narrow"/>
                <w:sz w:val="22"/>
                <w:szCs w:val="22"/>
              </w:rPr>
              <w:t>(8) Návrhy rozpočtov subjektov verejnej správy sa predkladajú v súlade s osobitnými predpismi</w:t>
            </w:r>
            <w:hyperlink r:id="rId22" w:anchor="poznamky.poznamka-19" w:tooltip="Odkaz na predpis alebo ustanovenie" w:history="1">
              <w:r w:rsidRPr="0079214F">
                <w:rPr>
                  <w:rFonts w:ascii="Arial Narrow" w:hAnsi="Arial Narrow"/>
                  <w:bCs/>
                  <w:sz w:val="22"/>
                  <w:szCs w:val="22"/>
                  <w:vertAlign w:val="superscript"/>
                </w:rPr>
                <w:t>19</w:t>
              </w:r>
              <w:r w:rsidRPr="0079214F">
                <w:rPr>
                  <w:rFonts w:ascii="Arial Narrow" w:hAnsi="Arial Narrow"/>
                  <w:bCs/>
                  <w:sz w:val="22"/>
                  <w:szCs w:val="22"/>
                </w:rPr>
                <w:t>)</w:t>
              </w:r>
            </w:hyperlink>
            <w:r w:rsidRPr="0079214F">
              <w:rPr>
                <w:rFonts w:ascii="Arial Narrow" w:hAnsi="Arial Narrow"/>
                <w:sz w:val="22"/>
                <w:szCs w:val="22"/>
              </w:rPr>
              <w:t xml:space="preserve"> na schválenie národnej rade v termíne ustanovenom na predloženie návrhu rozpočtu verejnej správy okrem návrhu rozpočtu Slovenského pozemkového fondu a návrhov rozpočtov štátnych fondov. </w:t>
            </w:r>
          </w:p>
          <w:p w:rsidR="00B81069" w:rsidRPr="0079214F" w:rsidRDefault="00B81069" w:rsidP="00B81069">
            <w:pPr>
              <w:pStyle w:val="Zkladntext0"/>
              <w:spacing w:before="0" w:beforeAutospacing="0" w:after="0" w:afterAutospacing="0"/>
              <w:rPr>
                <w:rFonts w:ascii="Arial Narrow" w:hAnsi="Arial Narrow"/>
                <w:b/>
                <w:sz w:val="22"/>
                <w:szCs w:val="22"/>
              </w:rPr>
            </w:pPr>
            <w:r w:rsidRPr="0079214F">
              <w:rPr>
                <w:rFonts w:ascii="Arial Narrow" w:hAnsi="Arial Narrow"/>
                <w:b/>
                <w:sz w:val="22"/>
                <w:szCs w:val="22"/>
              </w:rPr>
              <w:t>(9) Limit verejných výdavkov schválený národnou radou je záväzný pre subjekty verejnej správy, ktorých výdavky sú súčasťou rozpočtu verejnej správy a na ktoré sa limit verejných výdavkov vzťahuje; nedodržanie tohto limitu sa považuje za porušenie povinnosti podľa tohto zákona. Ministerstvo financií najneskôr do 30 dní od schválenia limitov verejných výdavkov národnou radou podľa § 4 ods. 3 tretej vety oznamuje tieto limity verejných výdavkov subjektom verejnej správy.</w:t>
            </w:r>
          </w:p>
          <w:p w:rsidR="00B81069" w:rsidRPr="0079214F" w:rsidRDefault="00B81069" w:rsidP="00B81069">
            <w:pPr>
              <w:pStyle w:val="Zkladntext0"/>
              <w:spacing w:before="0" w:beforeAutospacing="0" w:after="0" w:afterAutospacing="0"/>
              <w:rPr>
                <w:rFonts w:ascii="Arial Narrow" w:hAnsi="Arial Narrow"/>
                <w:b/>
                <w:iCs/>
                <w:sz w:val="22"/>
                <w:szCs w:val="22"/>
              </w:rPr>
            </w:pPr>
            <w:r w:rsidRPr="0079214F">
              <w:rPr>
                <w:rFonts w:ascii="Arial Narrow" w:hAnsi="Arial Narrow"/>
                <w:b/>
                <w:sz w:val="22"/>
                <w:szCs w:val="22"/>
              </w:rPr>
              <w:t>(10) Ministerstvo zdravotníctva Slovenskej republiky zabezpečuje dodržiavanie limitu verejných výdavkov verejného zdravotného poistenia a  súhrnného rozpočtu za zdravotnícke zariadenia zaradené v ústrednej správe. Ministerstvo školstva, vedy, výskumu a športu Slovenskej republiky zabezpečuje dodržiavanie limitu verejných výdavkov verejných vysokých škôl. Správca kapitoly zabezpečuje dodržiavanie limitu verejných výdavkov</w:t>
            </w:r>
            <w:r w:rsidRPr="0079214F">
              <w:rPr>
                <w:rFonts w:ascii="Arial Narrow" w:hAnsi="Arial Narrow"/>
                <w:b/>
                <w:iCs/>
                <w:sz w:val="22"/>
                <w:szCs w:val="22"/>
              </w:rPr>
              <w:t xml:space="preserve"> </w:t>
            </w:r>
            <w:r w:rsidR="00126EC4" w:rsidRPr="0079214F">
              <w:rPr>
                <w:rFonts w:ascii="Arial Narrow" w:hAnsi="Arial Narrow"/>
                <w:b/>
                <w:iCs/>
                <w:sz w:val="22"/>
                <w:szCs w:val="22"/>
              </w:rPr>
              <w:t>subjektami</w:t>
            </w:r>
            <w:r w:rsidRPr="0079214F">
              <w:rPr>
                <w:rFonts w:ascii="Arial Narrow" w:hAnsi="Arial Narrow"/>
                <w:b/>
                <w:iCs/>
                <w:sz w:val="22"/>
                <w:szCs w:val="22"/>
              </w:rPr>
              <w:t xml:space="preserve"> verejnej správy vo svojej zakladateľskej pôsobnosti a zriaďovateľskej pôsobnosti, ktorých príjmy a výdavky nie sú súčasťou rozpočtu kapitoly tohto správcu.</w:t>
            </w:r>
          </w:p>
          <w:p w:rsidR="00251217" w:rsidRPr="0079214F" w:rsidRDefault="00B81069" w:rsidP="00B81069">
            <w:pPr>
              <w:pStyle w:val="Zkladntext"/>
              <w:rPr>
                <w:rFonts w:ascii="Arial Narrow" w:hAnsi="Arial Narrow"/>
                <w:sz w:val="22"/>
                <w:szCs w:val="22"/>
              </w:rPr>
            </w:pPr>
            <w:r w:rsidRPr="0079214F">
              <w:rPr>
                <w:rFonts w:ascii="Arial Narrow" w:hAnsi="Arial Narrow"/>
                <w:b/>
                <w:iCs/>
                <w:color w:val="auto"/>
                <w:sz w:val="22"/>
                <w:szCs w:val="22"/>
              </w:rPr>
              <w:t xml:space="preserve">(11) </w:t>
            </w:r>
            <w:r w:rsidR="00A9314F" w:rsidRPr="0079214F">
              <w:rPr>
                <w:rFonts w:ascii="Arial Narrow" w:hAnsi="Arial Narrow"/>
                <w:b/>
                <w:iCs/>
                <w:color w:val="auto"/>
                <w:sz w:val="22"/>
                <w:szCs w:val="22"/>
              </w:rPr>
              <w:t xml:space="preserve">Ministerstvo financií </w:t>
            </w:r>
            <w:r w:rsidR="00D25D25" w:rsidRPr="0079214F">
              <w:rPr>
                <w:rFonts w:ascii="Arial Narrow" w:hAnsi="Arial Narrow"/>
                <w:b/>
                <w:iCs/>
                <w:color w:val="auto"/>
                <w:sz w:val="22"/>
                <w:szCs w:val="22"/>
              </w:rPr>
              <w:t xml:space="preserve">najmenej raz za štvrťrok monitoruje plnenie limitu verejných výdavkov a ak zistí skutočnosti nasvedčujúce prekročeniu limitu verejných výdavkov, </w:t>
            </w:r>
            <w:r w:rsidR="00D25D25" w:rsidRPr="0079214F">
              <w:rPr>
                <w:rFonts w:ascii="Arial Narrow" w:hAnsi="Arial Narrow"/>
                <w:b/>
                <w:sz w:val="22"/>
                <w:szCs w:val="22"/>
              </w:rPr>
              <w:t>vyzve správcu kapitoly alebo iný subjekt verejnej správy podľa § 4 ods. 3 tretej vety na odôvodnenie týchto skutočností a prijatie opatrení na dodržanie limitu verejných výdavkov v termíne určenom ministerstvom financií</w:t>
            </w:r>
            <w:r w:rsidRPr="0079214F">
              <w:rPr>
                <w:rFonts w:ascii="Arial Narrow" w:hAnsi="Arial Narrow"/>
                <w:b/>
                <w:sz w:val="22"/>
                <w:szCs w:val="22"/>
              </w:rPr>
              <w:t>.</w:t>
            </w:r>
          </w:p>
        </w:tc>
        <w:tc>
          <w:tcPr>
            <w:tcW w:w="425" w:type="dxa"/>
            <w:tcBorders>
              <w:top w:val="single" w:sz="4" w:space="0" w:color="auto"/>
              <w:left w:val="single" w:sz="4" w:space="0" w:color="auto"/>
              <w:bottom w:val="single" w:sz="4" w:space="0" w:color="auto"/>
              <w:right w:val="single" w:sz="4" w:space="0" w:color="auto"/>
            </w:tcBorders>
          </w:tcPr>
          <w:p w:rsidR="00251217" w:rsidRPr="0079214F" w:rsidRDefault="00722816"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126EC4" w:rsidRPr="0079214F" w:rsidRDefault="00126EC4"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tc>
        <w:tc>
          <w:tcPr>
            <w:tcW w:w="634" w:type="dxa"/>
            <w:tcBorders>
              <w:top w:val="single" w:sz="4" w:space="0" w:color="auto"/>
              <w:left w:val="single" w:sz="4" w:space="0" w:color="auto"/>
              <w:bottom w:val="single" w:sz="4" w:space="0" w:color="auto"/>
              <w:right w:val="single" w:sz="12" w:space="0" w:color="auto"/>
            </w:tcBorders>
          </w:tcPr>
          <w:p w:rsidR="00251217" w:rsidRPr="0079214F" w:rsidRDefault="00251217" w:rsidP="00251217">
            <w:pPr>
              <w:pStyle w:val="Nadpis1"/>
              <w:rPr>
                <w:rFonts w:ascii="Arial Narrow" w:hAnsi="Arial Narrow"/>
                <w:b w:val="0"/>
                <w:bCs w:val="0"/>
              </w:rPr>
            </w:pPr>
          </w:p>
        </w:tc>
      </w:tr>
      <w:tr w:rsidR="002C141A" w:rsidRPr="0079214F" w:rsidTr="00F1267B">
        <w:trPr>
          <w:trHeight w:val="60"/>
        </w:trPr>
        <w:tc>
          <w:tcPr>
            <w:tcW w:w="540" w:type="dxa"/>
            <w:tcBorders>
              <w:top w:val="single" w:sz="4" w:space="0" w:color="auto"/>
              <w:left w:val="single" w:sz="12" w:space="0" w:color="auto"/>
              <w:bottom w:val="single" w:sz="4" w:space="0" w:color="auto"/>
              <w:right w:val="single" w:sz="4" w:space="0" w:color="auto"/>
            </w:tcBorders>
          </w:tcPr>
          <w:p w:rsidR="002C141A" w:rsidRPr="0079214F" w:rsidRDefault="002C141A"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 xml:space="preserve">Čl. 13 O 2 </w:t>
            </w:r>
          </w:p>
        </w:tc>
        <w:tc>
          <w:tcPr>
            <w:tcW w:w="6946" w:type="dxa"/>
            <w:tcBorders>
              <w:top w:val="single" w:sz="4" w:space="0" w:color="auto"/>
              <w:left w:val="single" w:sz="4" w:space="0" w:color="auto"/>
              <w:bottom w:val="single" w:sz="4" w:space="0" w:color="auto"/>
              <w:right w:val="single" w:sz="4" w:space="0" w:color="auto"/>
            </w:tcBorders>
          </w:tcPr>
          <w:p w:rsidR="002C141A" w:rsidRPr="0079214F" w:rsidRDefault="002C141A" w:rsidP="00251217">
            <w:pPr>
              <w:pStyle w:val="Default"/>
              <w:rPr>
                <w:rFonts w:ascii="Arial Narrow" w:hAnsi="Arial Narrow"/>
                <w:sz w:val="22"/>
                <w:szCs w:val="22"/>
              </w:rPr>
            </w:pPr>
            <w:r w:rsidRPr="0079214F">
              <w:rPr>
                <w:rFonts w:ascii="Arial Narrow" w:hAnsi="Arial Narrow"/>
                <w:sz w:val="22"/>
                <w:szCs w:val="22"/>
              </w:rPr>
              <w:t>2. S cieľom podporovať fiškálnu zodpovednosť sa jasne stanoví rozpočtová zodpovednosť orgánov verejnej moci v rôznych subsektoroch verejnej správy.</w:t>
            </w:r>
          </w:p>
        </w:tc>
        <w:tc>
          <w:tcPr>
            <w:tcW w:w="567" w:type="dxa"/>
            <w:tcBorders>
              <w:top w:val="single" w:sz="4" w:space="0" w:color="auto"/>
              <w:left w:val="single" w:sz="4" w:space="0" w:color="auto"/>
              <w:bottom w:val="single" w:sz="4" w:space="0" w:color="auto"/>
              <w:right w:val="single" w:sz="12" w:space="0" w:color="auto"/>
            </w:tcBorders>
          </w:tcPr>
          <w:p w:rsidR="002C141A" w:rsidRPr="0079214F" w:rsidRDefault="002C141A"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
                <w:bCs/>
                <w:sz w:val="22"/>
                <w:szCs w:val="22"/>
              </w:rPr>
              <w:t>návrh zákona čl. I</w:t>
            </w: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B81069" w:rsidRPr="0079214F" w:rsidRDefault="00B81069" w:rsidP="00251217">
            <w:pPr>
              <w:autoSpaceDE w:val="0"/>
              <w:autoSpaceDN w:val="0"/>
              <w:spacing w:before="0" w:beforeAutospacing="0" w:after="0" w:afterAutospacing="0"/>
              <w:jc w:val="center"/>
              <w:rPr>
                <w:rFonts w:ascii="Arial Narrow" w:hAnsi="Arial Narrow"/>
                <w:bCs/>
                <w:sz w:val="22"/>
                <w:szCs w:val="22"/>
              </w:rPr>
            </w:pPr>
          </w:p>
          <w:p w:rsidR="00B81069" w:rsidRPr="0079214F" w:rsidRDefault="00B81069" w:rsidP="00251217">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251217">
            <w:pPr>
              <w:autoSpaceDE w:val="0"/>
              <w:autoSpaceDN w:val="0"/>
              <w:spacing w:before="0" w:beforeAutospacing="0" w:after="0" w:afterAutospacing="0"/>
              <w:jc w:val="center"/>
              <w:rPr>
                <w:rFonts w:ascii="Arial Narrow" w:hAnsi="Arial Narrow"/>
                <w:bCs/>
                <w:sz w:val="22"/>
                <w:szCs w:val="22"/>
              </w:rPr>
            </w:pPr>
          </w:p>
          <w:p w:rsidR="00C86030" w:rsidRPr="0079214F" w:rsidRDefault="00C86030" w:rsidP="00C86030">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 xml:space="preserve">523/2004 a </w:t>
            </w:r>
            <w:r w:rsidRPr="0079214F">
              <w:rPr>
                <w:rFonts w:ascii="Arial Narrow" w:hAnsi="Arial Narrow"/>
                <w:b/>
                <w:bCs/>
                <w:sz w:val="22"/>
                <w:szCs w:val="22"/>
              </w:rPr>
              <w:t>návrh zákona čl. I</w:t>
            </w:r>
          </w:p>
          <w:p w:rsidR="00C86030" w:rsidRPr="0079214F" w:rsidRDefault="00C86030" w:rsidP="00C86030">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523/2004</w:t>
            </w: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DF4531" w:rsidRPr="0079214F" w:rsidRDefault="00DF4531" w:rsidP="00C80192">
            <w:pPr>
              <w:autoSpaceDE w:val="0"/>
              <w:autoSpaceDN w:val="0"/>
              <w:spacing w:before="0" w:beforeAutospacing="0" w:after="0" w:afterAutospacing="0"/>
              <w:jc w:val="center"/>
              <w:rPr>
                <w:rFonts w:ascii="Arial Narrow" w:hAnsi="Arial Narrow"/>
                <w:b/>
                <w:bCs/>
                <w:sz w:val="22"/>
                <w:szCs w:val="22"/>
              </w:rPr>
            </w:pPr>
          </w:p>
          <w:p w:rsidR="003B2365" w:rsidRPr="0079214F" w:rsidRDefault="003B2365" w:rsidP="00C80192">
            <w:pPr>
              <w:autoSpaceDE w:val="0"/>
              <w:autoSpaceDN w:val="0"/>
              <w:spacing w:before="0" w:beforeAutospacing="0" w:after="0" w:afterAutospacing="0"/>
              <w:jc w:val="center"/>
              <w:rPr>
                <w:rFonts w:ascii="Arial Narrow" w:hAnsi="Arial Narrow"/>
                <w:b/>
                <w:bCs/>
                <w:sz w:val="22"/>
                <w:szCs w:val="22"/>
              </w:rPr>
            </w:pPr>
          </w:p>
          <w:p w:rsidR="003B2365" w:rsidRPr="0079214F" w:rsidRDefault="00C80192" w:rsidP="00C80192">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
                <w:bCs/>
                <w:sz w:val="22"/>
                <w:szCs w:val="22"/>
              </w:rPr>
              <w:t xml:space="preserve">návrh </w:t>
            </w:r>
          </w:p>
          <w:p w:rsidR="00C80192" w:rsidRPr="0079214F" w:rsidRDefault="00C80192" w:rsidP="00C80192">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
                <w:bCs/>
                <w:sz w:val="22"/>
                <w:szCs w:val="22"/>
              </w:rPr>
              <w:t>zákona čl. I</w:t>
            </w: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3B2365" w:rsidRPr="0079214F" w:rsidRDefault="003B2365"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C80192" w:rsidP="00251217">
            <w:pPr>
              <w:autoSpaceDE w:val="0"/>
              <w:autoSpaceDN w:val="0"/>
              <w:spacing w:before="0" w:beforeAutospacing="0" w:after="0" w:afterAutospacing="0"/>
              <w:jc w:val="center"/>
              <w:rPr>
                <w:rFonts w:ascii="Arial Narrow" w:hAnsi="Arial Narrow"/>
                <w:bCs/>
                <w:sz w:val="22"/>
                <w:szCs w:val="22"/>
              </w:rPr>
            </w:pPr>
          </w:p>
          <w:p w:rsidR="003B2365" w:rsidRPr="0079214F" w:rsidRDefault="003B2365" w:rsidP="00251217">
            <w:pPr>
              <w:autoSpaceDE w:val="0"/>
              <w:autoSpaceDN w:val="0"/>
              <w:spacing w:before="0" w:beforeAutospacing="0" w:after="0" w:afterAutospacing="0"/>
              <w:jc w:val="center"/>
              <w:rPr>
                <w:rFonts w:ascii="Arial Narrow" w:hAnsi="Arial Narrow"/>
                <w:bCs/>
                <w:sz w:val="22"/>
                <w:szCs w:val="22"/>
              </w:rPr>
            </w:pPr>
          </w:p>
          <w:p w:rsidR="00F61E3E" w:rsidRPr="0079214F" w:rsidRDefault="00F61E3E" w:rsidP="00251217">
            <w:pPr>
              <w:autoSpaceDE w:val="0"/>
              <w:autoSpaceDN w:val="0"/>
              <w:spacing w:before="0" w:beforeAutospacing="0" w:after="0" w:afterAutospacing="0"/>
              <w:jc w:val="center"/>
              <w:rPr>
                <w:rFonts w:ascii="Arial Narrow" w:hAnsi="Arial Narrow"/>
                <w:bCs/>
                <w:sz w:val="22"/>
                <w:szCs w:val="22"/>
              </w:rPr>
            </w:pPr>
          </w:p>
          <w:p w:rsidR="00C80192" w:rsidRPr="0079214F" w:rsidRDefault="005446D4" w:rsidP="00251217">
            <w:pPr>
              <w:autoSpaceDE w:val="0"/>
              <w:autoSpaceDN w:val="0"/>
              <w:spacing w:before="0" w:beforeAutospacing="0" w:after="0" w:afterAutospacing="0"/>
              <w:jc w:val="center"/>
              <w:rPr>
                <w:rFonts w:ascii="Arial Narrow" w:hAnsi="Arial Narrow"/>
                <w:b/>
                <w:bCs/>
                <w:sz w:val="22"/>
                <w:szCs w:val="22"/>
              </w:rPr>
            </w:pPr>
            <w:r w:rsidRPr="0079214F">
              <w:rPr>
                <w:rFonts w:ascii="Arial Narrow" w:hAnsi="Arial Narrow"/>
                <w:b/>
                <w:bCs/>
                <w:sz w:val="22"/>
                <w:szCs w:val="22"/>
              </w:rPr>
              <w:t>návrh zákona čl. I</w:t>
            </w:r>
          </w:p>
          <w:p w:rsidR="005446D4" w:rsidRPr="0079214F" w:rsidRDefault="005446D4" w:rsidP="00251217">
            <w:pPr>
              <w:autoSpaceDE w:val="0"/>
              <w:autoSpaceDN w:val="0"/>
              <w:spacing w:before="0" w:beforeAutospacing="0" w:after="0" w:afterAutospacing="0"/>
              <w:jc w:val="center"/>
              <w:rPr>
                <w:rFonts w:ascii="Arial Narrow" w:hAnsi="Arial Narrow"/>
                <w:b/>
                <w:bCs/>
                <w:sz w:val="22"/>
                <w:szCs w:val="22"/>
              </w:rPr>
            </w:pPr>
          </w:p>
          <w:p w:rsidR="005446D4" w:rsidRPr="0079214F" w:rsidRDefault="005446D4" w:rsidP="00251217">
            <w:pPr>
              <w:autoSpaceDE w:val="0"/>
              <w:autoSpaceDN w:val="0"/>
              <w:spacing w:before="0" w:beforeAutospacing="0" w:after="0" w:afterAutospacing="0"/>
              <w:jc w:val="center"/>
              <w:rPr>
                <w:rFonts w:ascii="Arial Narrow" w:hAnsi="Arial Narrow"/>
                <w:bCs/>
                <w:sz w:val="22"/>
                <w:szCs w:val="22"/>
              </w:rPr>
            </w:pPr>
          </w:p>
          <w:p w:rsidR="002C141A" w:rsidRPr="0079214F" w:rsidRDefault="002C141A" w:rsidP="00251217">
            <w:pPr>
              <w:autoSpaceDE w:val="0"/>
              <w:autoSpaceDN w:val="0"/>
              <w:spacing w:before="0" w:beforeAutospacing="0" w:after="0" w:afterAutospacing="0"/>
              <w:jc w:val="center"/>
              <w:rPr>
                <w:rFonts w:ascii="Arial Narrow" w:hAnsi="Arial Narrow"/>
                <w:bCs/>
                <w:sz w:val="22"/>
                <w:szCs w:val="22"/>
              </w:rPr>
            </w:pPr>
            <w:r w:rsidRPr="0079214F">
              <w:rPr>
                <w:rFonts w:ascii="Arial Narrow" w:hAnsi="Arial Narrow"/>
                <w:bCs/>
                <w:sz w:val="22"/>
                <w:szCs w:val="22"/>
              </w:rPr>
              <w:t>523/2004</w:t>
            </w:r>
            <w:r w:rsidR="00B81069" w:rsidRPr="0079214F">
              <w:rPr>
                <w:rFonts w:ascii="Arial Narrow" w:hAnsi="Arial Narrow"/>
                <w:bCs/>
                <w:sz w:val="22"/>
                <w:szCs w:val="22"/>
              </w:rPr>
              <w:t xml:space="preserve"> a </w:t>
            </w:r>
            <w:r w:rsidR="00B81069" w:rsidRPr="0079214F">
              <w:rPr>
                <w:rFonts w:ascii="Arial Narrow" w:hAnsi="Arial Narrow"/>
                <w:b/>
                <w:bCs/>
                <w:sz w:val="22"/>
                <w:szCs w:val="22"/>
              </w:rPr>
              <w:t>návrh zákona čl. I</w:t>
            </w:r>
            <w:r w:rsidRPr="0079214F">
              <w:rPr>
                <w:rFonts w:ascii="Arial Narrow" w:hAnsi="Arial Narrow"/>
                <w:bCs/>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Pr>
          <w:p w:rsidR="00C80192" w:rsidRPr="0079214F" w:rsidRDefault="00C80192" w:rsidP="00251217">
            <w:pPr>
              <w:pStyle w:val="Normlny0"/>
              <w:jc w:val="center"/>
              <w:rPr>
                <w:rFonts w:ascii="Arial Narrow" w:hAnsi="Arial Narrow"/>
                <w:sz w:val="22"/>
                <w:szCs w:val="22"/>
              </w:rPr>
            </w:pPr>
            <w:r w:rsidRPr="0079214F">
              <w:rPr>
                <w:rFonts w:ascii="Arial Narrow" w:hAnsi="Arial Narrow"/>
                <w:sz w:val="22"/>
                <w:szCs w:val="22"/>
              </w:rPr>
              <w:lastRenderedPageBreak/>
              <w:t>§ 6 ods. 6</w:t>
            </w: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B81069" w:rsidRPr="0079214F" w:rsidRDefault="00B81069" w:rsidP="00251217">
            <w:pPr>
              <w:pStyle w:val="Normlny0"/>
              <w:jc w:val="center"/>
              <w:rPr>
                <w:rFonts w:ascii="Arial Narrow" w:hAnsi="Arial Narrow"/>
                <w:sz w:val="22"/>
                <w:szCs w:val="22"/>
              </w:rPr>
            </w:pPr>
          </w:p>
          <w:p w:rsidR="00B81069" w:rsidRPr="0079214F" w:rsidRDefault="00B81069" w:rsidP="00251217">
            <w:pPr>
              <w:pStyle w:val="Normlny0"/>
              <w:jc w:val="center"/>
              <w:rPr>
                <w:rFonts w:ascii="Arial Narrow" w:hAnsi="Arial Narrow"/>
                <w:sz w:val="22"/>
                <w:szCs w:val="22"/>
              </w:rPr>
            </w:pPr>
          </w:p>
          <w:p w:rsidR="00DF4531" w:rsidRPr="0079214F" w:rsidRDefault="00DF4531"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r w:rsidRPr="0079214F">
              <w:rPr>
                <w:rFonts w:ascii="Arial Narrow" w:hAnsi="Arial Narrow"/>
                <w:sz w:val="22"/>
                <w:szCs w:val="22"/>
              </w:rPr>
              <w:t>§ 9 ods. 4 písm. i)</w:t>
            </w: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DF4531" w:rsidRPr="0079214F" w:rsidRDefault="00DF4531" w:rsidP="00251217">
            <w:pPr>
              <w:pStyle w:val="Normlny0"/>
              <w:jc w:val="center"/>
              <w:rPr>
                <w:rFonts w:ascii="Arial Narrow" w:hAnsi="Arial Narrow"/>
                <w:sz w:val="22"/>
                <w:szCs w:val="22"/>
              </w:rPr>
            </w:pPr>
          </w:p>
          <w:p w:rsidR="002C141A" w:rsidRPr="0079214F" w:rsidRDefault="002C141A" w:rsidP="00251217">
            <w:pPr>
              <w:pStyle w:val="Normlny0"/>
              <w:jc w:val="center"/>
              <w:rPr>
                <w:rFonts w:ascii="Arial Narrow" w:hAnsi="Arial Narrow"/>
                <w:sz w:val="22"/>
                <w:szCs w:val="22"/>
              </w:rPr>
            </w:pPr>
            <w:r w:rsidRPr="0079214F">
              <w:rPr>
                <w:rFonts w:ascii="Arial Narrow" w:hAnsi="Arial Narrow"/>
                <w:sz w:val="22"/>
                <w:szCs w:val="22"/>
              </w:rPr>
              <w:t>§ 14 ods. 5</w:t>
            </w:r>
          </w:p>
          <w:p w:rsidR="002C141A" w:rsidRPr="0079214F" w:rsidRDefault="002C141A" w:rsidP="00251217">
            <w:pPr>
              <w:pStyle w:val="Normlny0"/>
              <w:jc w:val="center"/>
              <w:rPr>
                <w:rFonts w:ascii="Arial Narrow" w:hAnsi="Arial Narrow"/>
                <w:sz w:val="22"/>
                <w:szCs w:val="22"/>
              </w:rPr>
            </w:pPr>
          </w:p>
          <w:p w:rsidR="002C141A" w:rsidRPr="0079214F" w:rsidRDefault="002C141A" w:rsidP="00251217">
            <w:pPr>
              <w:pStyle w:val="Normlny0"/>
              <w:jc w:val="center"/>
              <w:rPr>
                <w:rFonts w:ascii="Arial Narrow" w:hAnsi="Arial Narrow"/>
                <w:sz w:val="22"/>
                <w:szCs w:val="22"/>
              </w:rPr>
            </w:pPr>
          </w:p>
          <w:p w:rsidR="002C141A" w:rsidRPr="0079214F" w:rsidRDefault="002C141A" w:rsidP="00251217">
            <w:pPr>
              <w:pStyle w:val="Normlny0"/>
              <w:jc w:val="center"/>
              <w:rPr>
                <w:rFonts w:ascii="Arial Narrow" w:hAnsi="Arial Narrow"/>
                <w:sz w:val="22"/>
                <w:szCs w:val="22"/>
              </w:rPr>
            </w:pPr>
          </w:p>
          <w:p w:rsidR="002C141A" w:rsidRPr="0079214F" w:rsidRDefault="002C141A" w:rsidP="00251217">
            <w:pPr>
              <w:pStyle w:val="Normlny0"/>
              <w:jc w:val="center"/>
              <w:rPr>
                <w:rFonts w:ascii="Arial Narrow" w:hAnsi="Arial Narrow"/>
                <w:sz w:val="22"/>
                <w:szCs w:val="22"/>
              </w:rPr>
            </w:pPr>
          </w:p>
          <w:p w:rsidR="002C141A" w:rsidRPr="0079214F" w:rsidRDefault="002C141A" w:rsidP="00251217">
            <w:pPr>
              <w:pStyle w:val="Normlny0"/>
              <w:jc w:val="center"/>
              <w:rPr>
                <w:rFonts w:ascii="Arial Narrow" w:hAnsi="Arial Narrow"/>
                <w:sz w:val="22"/>
                <w:szCs w:val="22"/>
              </w:rPr>
            </w:pPr>
          </w:p>
          <w:p w:rsidR="002C141A" w:rsidRPr="0079214F" w:rsidRDefault="002C141A" w:rsidP="00251217">
            <w:pPr>
              <w:pStyle w:val="Normlny0"/>
              <w:jc w:val="center"/>
              <w:rPr>
                <w:rFonts w:ascii="Arial Narrow" w:hAnsi="Arial Narrow"/>
                <w:sz w:val="22"/>
                <w:szCs w:val="22"/>
              </w:rPr>
            </w:pPr>
          </w:p>
          <w:p w:rsidR="002C141A" w:rsidRPr="0079214F" w:rsidRDefault="002C141A" w:rsidP="00251217">
            <w:pPr>
              <w:pStyle w:val="Normlny0"/>
              <w:jc w:val="center"/>
              <w:rPr>
                <w:rFonts w:ascii="Arial Narrow" w:hAnsi="Arial Narrow"/>
                <w:sz w:val="22"/>
                <w:szCs w:val="22"/>
              </w:rPr>
            </w:pPr>
          </w:p>
          <w:p w:rsidR="002C141A" w:rsidRPr="0079214F" w:rsidRDefault="002C141A"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3B2365" w:rsidRPr="0079214F" w:rsidRDefault="003B2365" w:rsidP="00251217">
            <w:pPr>
              <w:pStyle w:val="Normlny0"/>
              <w:jc w:val="center"/>
              <w:rPr>
                <w:rFonts w:ascii="Arial Narrow" w:hAnsi="Arial Narrow"/>
                <w:sz w:val="22"/>
                <w:szCs w:val="22"/>
              </w:rPr>
            </w:pPr>
          </w:p>
          <w:p w:rsidR="003B2365" w:rsidRPr="0079214F" w:rsidRDefault="00C80192" w:rsidP="00251217">
            <w:pPr>
              <w:pStyle w:val="Normlny0"/>
              <w:jc w:val="center"/>
              <w:rPr>
                <w:rFonts w:ascii="Arial Narrow" w:hAnsi="Arial Narrow"/>
                <w:sz w:val="22"/>
                <w:szCs w:val="22"/>
              </w:rPr>
            </w:pPr>
            <w:r w:rsidRPr="0079214F">
              <w:rPr>
                <w:rFonts w:ascii="Arial Narrow" w:hAnsi="Arial Narrow"/>
                <w:sz w:val="22"/>
                <w:szCs w:val="22"/>
              </w:rPr>
              <w:t xml:space="preserve">§ 14 </w:t>
            </w:r>
          </w:p>
          <w:p w:rsidR="002C141A" w:rsidRPr="0079214F" w:rsidRDefault="00C80192" w:rsidP="00251217">
            <w:pPr>
              <w:pStyle w:val="Normlny0"/>
              <w:jc w:val="center"/>
              <w:rPr>
                <w:rFonts w:ascii="Arial Narrow" w:hAnsi="Arial Narrow"/>
                <w:sz w:val="22"/>
                <w:szCs w:val="22"/>
              </w:rPr>
            </w:pPr>
            <w:r w:rsidRPr="0079214F">
              <w:rPr>
                <w:rFonts w:ascii="Arial Narrow" w:hAnsi="Arial Narrow"/>
                <w:sz w:val="22"/>
                <w:szCs w:val="22"/>
              </w:rPr>
              <w:t>ods. 9 a 10</w:t>
            </w: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p>
          <w:p w:rsidR="00B81069" w:rsidRPr="0079214F" w:rsidRDefault="00B81069" w:rsidP="00251217">
            <w:pPr>
              <w:pStyle w:val="Normlny0"/>
              <w:jc w:val="center"/>
              <w:rPr>
                <w:rFonts w:ascii="Arial Narrow" w:hAnsi="Arial Narrow"/>
                <w:sz w:val="22"/>
                <w:szCs w:val="22"/>
              </w:rPr>
            </w:pPr>
          </w:p>
          <w:p w:rsidR="003B2365" w:rsidRPr="0079214F" w:rsidRDefault="003B2365" w:rsidP="00251217">
            <w:pPr>
              <w:pStyle w:val="Normlny0"/>
              <w:jc w:val="center"/>
              <w:rPr>
                <w:rFonts w:ascii="Arial Narrow" w:hAnsi="Arial Narrow"/>
                <w:sz w:val="22"/>
                <w:szCs w:val="22"/>
              </w:rPr>
            </w:pPr>
          </w:p>
          <w:p w:rsidR="003B2365" w:rsidRPr="0079214F" w:rsidRDefault="003B2365" w:rsidP="00251217">
            <w:pPr>
              <w:pStyle w:val="Normlny0"/>
              <w:jc w:val="center"/>
              <w:rPr>
                <w:rFonts w:ascii="Arial Narrow" w:hAnsi="Arial Narrow"/>
                <w:sz w:val="22"/>
                <w:szCs w:val="22"/>
              </w:rPr>
            </w:pPr>
          </w:p>
          <w:p w:rsidR="00F61E3E" w:rsidRPr="0079214F" w:rsidRDefault="00F61E3E" w:rsidP="00251217">
            <w:pPr>
              <w:pStyle w:val="Normlny0"/>
              <w:jc w:val="center"/>
              <w:rPr>
                <w:rFonts w:ascii="Arial Narrow" w:hAnsi="Arial Narrow"/>
                <w:sz w:val="22"/>
                <w:szCs w:val="22"/>
              </w:rPr>
            </w:pPr>
          </w:p>
          <w:p w:rsidR="00C80192" w:rsidRPr="0079214F" w:rsidRDefault="00C80192" w:rsidP="00251217">
            <w:pPr>
              <w:pStyle w:val="Normlny0"/>
              <w:jc w:val="center"/>
              <w:rPr>
                <w:rFonts w:ascii="Arial Narrow" w:hAnsi="Arial Narrow"/>
                <w:sz w:val="22"/>
                <w:szCs w:val="22"/>
              </w:rPr>
            </w:pPr>
            <w:r w:rsidRPr="0079214F">
              <w:rPr>
                <w:rFonts w:ascii="Arial Narrow" w:hAnsi="Arial Narrow"/>
                <w:sz w:val="22"/>
                <w:szCs w:val="22"/>
              </w:rPr>
              <w:t>§ 25</w:t>
            </w:r>
          </w:p>
          <w:p w:rsidR="00C80192" w:rsidRPr="0079214F" w:rsidRDefault="00C80192" w:rsidP="00251217">
            <w:pPr>
              <w:pStyle w:val="Normlny0"/>
              <w:jc w:val="center"/>
              <w:rPr>
                <w:rFonts w:ascii="Arial Narrow" w:hAnsi="Arial Narrow"/>
                <w:sz w:val="22"/>
                <w:szCs w:val="22"/>
              </w:rPr>
            </w:pPr>
          </w:p>
          <w:p w:rsidR="001A58AA" w:rsidRPr="0079214F" w:rsidRDefault="001A58AA" w:rsidP="00251217">
            <w:pPr>
              <w:pStyle w:val="Normlny0"/>
              <w:jc w:val="center"/>
              <w:rPr>
                <w:rFonts w:ascii="Arial Narrow" w:hAnsi="Arial Narrow"/>
                <w:sz w:val="22"/>
                <w:szCs w:val="22"/>
              </w:rPr>
            </w:pPr>
          </w:p>
          <w:p w:rsidR="001A58AA" w:rsidRPr="0079214F" w:rsidRDefault="001A58AA" w:rsidP="00251217">
            <w:pPr>
              <w:pStyle w:val="Normlny0"/>
              <w:jc w:val="center"/>
              <w:rPr>
                <w:rFonts w:ascii="Arial Narrow" w:hAnsi="Arial Narrow"/>
                <w:sz w:val="22"/>
                <w:szCs w:val="22"/>
              </w:rPr>
            </w:pPr>
          </w:p>
          <w:p w:rsidR="00DF4531" w:rsidRPr="0079214F" w:rsidRDefault="00DF4531" w:rsidP="00251217">
            <w:pPr>
              <w:pStyle w:val="Normlny0"/>
              <w:jc w:val="center"/>
              <w:rPr>
                <w:rFonts w:ascii="Arial Narrow" w:hAnsi="Arial Narrow"/>
                <w:sz w:val="22"/>
                <w:szCs w:val="22"/>
              </w:rPr>
            </w:pPr>
          </w:p>
          <w:p w:rsidR="002C141A" w:rsidRPr="0079214F" w:rsidRDefault="002C141A" w:rsidP="00251217">
            <w:pPr>
              <w:pStyle w:val="Normlny0"/>
              <w:jc w:val="center"/>
              <w:rPr>
                <w:rFonts w:ascii="Arial Narrow" w:hAnsi="Arial Narrow"/>
                <w:sz w:val="22"/>
                <w:szCs w:val="22"/>
              </w:rPr>
            </w:pPr>
            <w:r w:rsidRPr="0079214F">
              <w:rPr>
                <w:rFonts w:ascii="Arial Narrow" w:hAnsi="Arial Narrow"/>
                <w:sz w:val="22"/>
                <w:szCs w:val="22"/>
              </w:rPr>
              <w:t>§ 30</w:t>
            </w:r>
          </w:p>
        </w:tc>
        <w:tc>
          <w:tcPr>
            <w:tcW w:w="5529" w:type="dxa"/>
            <w:tcBorders>
              <w:top w:val="single" w:sz="4" w:space="0" w:color="auto"/>
              <w:left w:val="single" w:sz="4" w:space="0" w:color="auto"/>
              <w:bottom w:val="single" w:sz="4" w:space="0" w:color="auto"/>
              <w:right w:val="single" w:sz="4" w:space="0" w:color="auto"/>
            </w:tcBorders>
          </w:tcPr>
          <w:p w:rsidR="00C80192" w:rsidRPr="0079214F" w:rsidRDefault="00795FA1" w:rsidP="001A58AA">
            <w:pPr>
              <w:spacing w:before="0" w:beforeAutospacing="0" w:after="0" w:afterAutospacing="0"/>
              <w:rPr>
                <w:rFonts w:ascii="Arial Narrow" w:hAnsi="Arial Narrow"/>
                <w:b/>
                <w:sz w:val="22"/>
                <w:szCs w:val="22"/>
              </w:rPr>
            </w:pPr>
            <w:r w:rsidRPr="0079214F">
              <w:rPr>
                <w:rStyle w:val="slostrany"/>
                <w:rFonts w:ascii="Arial Narrow" w:hAnsi="Arial Narrow"/>
                <w:b/>
                <w:sz w:val="22"/>
                <w:szCs w:val="22"/>
              </w:rPr>
              <w:lastRenderedPageBreak/>
              <w:t xml:space="preserve">(6) Ministerstvo financií zohľadňuje limit verejných výdavkov v štátnom rozpočte, </w:t>
            </w:r>
            <w:r w:rsidRPr="0079214F">
              <w:rPr>
                <w:rFonts w:ascii="Arial Narrow" w:hAnsi="Arial Narrow"/>
                <w:b/>
                <w:sz w:val="22"/>
                <w:szCs w:val="22"/>
              </w:rPr>
              <w:t xml:space="preserve">oznamuje limity verejných výdavkov správcom kapitol najneskôr do 30 dní od schválenia limitov verejných výdavkov národnou radou podľa § 4 ods. 3 tretej vety </w:t>
            </w:r>
            <w:r w:rsidRPr="0079214F">
              <w:rPr>
                <w:rStyle w:val="slostrany"/>
                <w:rFonts w:ascii="Arial Narrow" w:hAnsi="Arial Narrow"/>
                <w:b/>
                <w:sz w:val="22"/>
                <w:szCs w:val="22"/>
              </w:rPr>
              <w:t>a zabezpečuje jeho dodržiavanie</w:t>
            </w:r>
            <w:r w:rsidR="00C80192" w:rsidRPr="0079214F">
              <w:rPr>
                <w:rStyle w:val="slostrany"/>
                <w:rFonts w:ascii="Arial Narrow" w:eastAsiaTheme="minorEastAsia" w:hAnsi="Arial Narrow"/>
                <w:b/>
                <w:sz w:val="22"/>
                <w:szCs w:val="22"/>
              </w:rPr>
              <w:t>.</w:t>
            </w:r>
          </w:p>
          <w:p w:rsidR="001A58AA" w:rsidRPr="0079214F" w:rsidRDefault="001A58AA" w:rsidP="001A58AA">
            <w:pPr>
              <w:spacing w:before="0" w:beforeAutospacing="0" w:after="0" w:afterAutospacing="0"/>
              <w:rPr>
                <w:rFonts w:ascii="Arial Narrow" w:hAnsi="Arial Narrow"/>
                <w:b/>
                <w:sz w:val="22"/>
                <w:szCs w:val="22"/>
              </w:rPr>
            </w:pPr>
          </w:p>
          <w:p w:rsidR="00DF4531" w:rsidRPr="0079214F" w:rsidRDefault="00DF4531" w:rsidP="001A58AA">
            <w:pPr>
              <w:spacing w:before="0" w:beforeAutospacing="0" w:after="0" w:afterAutospacing="0"/>
              <w:rPr>
                <w:rFonts w:ascii="Arial Narrow" w:hAnsi="Arial Narrow"/>
                <w:b/>
                <w:sz w:val="22"/>
                <w:szCs w:val="22"/>
              </w:rPr>
            </w:pPr>
          </w:p>
          <w:p w:rsidR="00C80192" w:rsidRPr="0079214F" w:rsidRDefault="00C80192" w:rsidP="001A58AA">
            <w:pPr>
              <w:spacing w:before="0" w:beforeAutospacing="0" w:after="0" w:afterAutospacing="0"/>
              <w:rPr>
                <w:rFonts w:ascii="Arial Narrow" w:hAnsi="Arial Narrow"/>
                <w:sz w:val="22"/>
                <w:szCs w:val="22"/>
              </w:rPr>
            </w:pPr>
            <w:r w:rsidRPr="0079214F">
              <w:rPr>
                <w:rFonts w:ascii="Arial Narrow" w:hAnsi="Arial Narrow"/>
                <w:sz w:val="22"/>
                <w:szCs w:val="22"/>
              </w:rPr>
              <w:t>(4) Správca kapitoly podľa odseku 1 je povinný</w:t>
            </w:r>
          </w:p>
          <w:p w:rsidR="00C80192" w:rsidRPr="0079214F" w:rsidRDefault="00C80192" w:rsidP="001A58AA">
            <w:pPr>
              <w:spacing w:before="0" w:beforeAutospacing="0" w:after="0" w:afterAutospacing="0"/>
              <w:rPr>
                <w:rFonts w:ascii="Arial Narrow" w:hAnsi="Arial Narrow"/>
                <w:b/>
                <w:sz w:val="22"/>
                <w:szCs w:val="22"/>
              </w:rPr>
            </w:pPr>
            <w:r w:rsidRPr="0079214F">
              <w:rPr>
                <w:rFonts w:ascii="Arial Narrow" w:hAnsi="Arial Narrow"/>
                <w:b/>
                <w:sz w:val="22"/>
                <w:szCs w:val="22"/>
              </w:rPr>
              <w:t>i) určovať limit verejných výdavkov pre rozpočtové organizácie a príspevkové organizácie vo svojej  zriaďovateľskej pôsobnosti, zabezpečovať dodržiavanie limitu verejných výdavkov v rámci kapitoly a usmerňovať hospodárenie s rozpočtovými prostriedkami kapitoly.</w:t>
            </w:r>
          </w:p>
          <w:p w:rsidR="00C80192" w:rsidRPr="0079214F" w:rsidRDefault="00C80192" w:rsidP="001A58AA">
            <w:pPr>
              <w:spacing w:before="0" w:beforeAutospacing="0" w:after="0" w:afterAutospacing="0"/>
              <w:rPr>
                <w:rFonts w:ascii="Arial Narrow" w:hAnsi="Arial Narrow"/>
                <w:b/>
                <w:sz w:val="22"/>
                <w:szCs w:val="22"/>
              </w:rPr>
            </w:pPr>
          </w:p>
          <w:p w:rsidR="00DF4531" w:rsidRPr="0079214F" w:rsidRDefault="00DF4531" w:rsidP="001A58AA">
            <w:pPr>
              <w:spacing w:before="0" w:beforeAutospacing="0" w:after="0" w:afterAutospacing="0"/>
              <w:rPr>
                <w:rFonts w:ascii="Arial Narrow" w:hAnsi="Arial Narrow"/>
                <w:b/>
                <w:sz w:val="22"/>
                <w:szCs w:val="22"/>
              </w:rPr>
            </w:pPr>
          </w:p>
          <w:p w:rsidR="002C141A" w:rsidRPr="0079214F" w:rsidRDefault="00C80192" w:rsidP="001A58AA">
            <w:pPr>
              <w:spacing w:before="0" w:beforeAutospacing="0" w:after="0" w:afterAutospacing="0"/>
              <w:rPr>
                <w:rFonts w:ascii="Arial Narrow" w:hAnsi="Arial Narrow"/>
                <w:sz w:val="22"/>
                <w:szCs w:val="22"/>
              </w:rPr>
            </w:pPr>
            <w:r w:rsidRPr="0079214F">
              <w:rPr>
                <w:rFonts w:ascii="Arial Narrow" w:hAnsi="Arial Narrow"/>
                <w:sz w:val="22"/>
                <w:szCs w:val="22"/>
              </w:rPr>
              <w:t>(</w:t>
            </w:r>
            <w:r w:rsidR="002C141A" w:rsidRPr="0079214F">
              <w:rPr>
                <w:rFonts w:ascii="Arial Narrow" w:hAnsi="Arial Narrow"/>
                <w:sz w:val="22"/>
                <w:szCs w:val="22"/>
              </w:rPr>
              <w:t>5) Subjekty verejnej správy a právnické osoby a fyzické osoby, ktorým sa poskytujú prostriedky štátneho rozpočtu alebo ktoré hospodária s verejnými prostriedkami, sú povinné predkladať bezplatne na žiadosť ministerstva financií spôsobom určeným ministerstvom financií a v ním určenom rozsahu, štruktúre a termíne údaje potrebné na účely zostavenia rozpočtu verejnej správy a hodnotenia plnenia rozpočtu verejnej správy vrátane hodnotenia efektívnosti a účinnosti verejných výdavkov; tieto údaje zahŕňajú aj osobné údaje o fyzických osobách a údaje v neanonymizovanej podobe o právnických osobách.</w:t>
            </w:r>
          </w:p>
          <w:p w:rsidR="002C141A" w:rsidRPr="0079214F" w:rsidRDefault="002C141A" w:rsidP="001A58AA">
            <w:pPr>
              <w:spacing w:before="0" w:beforeAutospacing="0" w:after="0" w:afterAutospacing="0"/>
              <w:rPr>
                <w:rFonts w:ascii="Arial Narrow" w:hAnsi="Arial Narrow"/>
                <w:sz w:val="22"/>
                <w:szCs w:val="22"/>
              </w:rPr>
            </w:pPr>
          </w:p>
          <w:p w:rsidR="00DF4531" w:rsidRPr="0079214F" w:rsidRDefault="00DF4531" w:rsidP="001A58AA">
            <w:pPr>
              <w:spacing w:before="0" w:beforeAutospacing="0" w:after="0" w:afterAutospacing="0"/>
              <w:rPr>
                <w:rFonts w:ascii="Arial Narrow" w:hAnsi="Arial Narrow"/>
                <w:sz w:val="22"/>
                <w:szCs w:val="22"/>
              </w:rPr>
            </w:pPr>
          </w:p>
          <w:p w:rsidR="00B81069" w:rsidRPr="0079214F" w:rsidRDefault="00B81069" w:rsidP="00B81069">
            <w:pPr>
              <w:pStyle w:val="Zkladntext0"/>
              <w:spacing w:before="0" w:beforeAutospacing="0" w:after="0" w:afterAutospacing="0"/>
              <w:rPr>
                <w:rFonts w:ascii="Arial Narrow" w:hAnsi="Arial Narrow"/>
                <w:b/>
                <w:sz w:val="22"/>
                <w:szCs w:val="22"/>
              </w:rPr>
            </w:pPr>
            <w:r w:rsidRPr="0079214F">
              <w:rPr>
                <w:rFonts w:ascii="Arial Narrow" w:hAnsi="Arial Narrow"/>
                <w:b/>
                <w:sz w:val="22"/>
                <w:szCs w:val="22"/>
              </w:rPr>
              <w:t>(9) Limit verejných výdavkov schválený národnou radou je záväzný pre subjekty verejnej správy, ktorých výdavky sú súčasťou rozpočtu verejnej správy a na ktoré sa limit verejných výdavkov vzťahuje; nedodržanie tohto limitu sa považuje za porušenie povinnosti podľa tohto zákona. Ministerstvo financií najneskôr do 30 dní od schválenia limitov verejných výdavkov národnou radou podľa § 4 ods. 3 tretej vety oznamuje tieto limity verejných výdavkov subjektom verejnej správy.</w:t>
            </w:r>
          </w:p>
          <w:p w:rsidR="00B81069" w:rsidRPr="0079214F" w:rsidRDefault="00B81069" w:rsidP="00B81069">
            <w:pPr>
              <w:pStyle w:val="Zkladntext0"/>
              <w:spacing w:before="0" w:beforeAutospacing="0" w:after="0" w:afterAutospacing="0"/>
              <w:rPr>
                <w:rFonts w:ascii="Arial Narrow" w:hAnsi="Arial Narrow"/>
                <w:b/>
                <w:iCs/>
                <w:sz w:val="22"/>
                <w:szCs w:val="22"/>
              </w:rPr>
            </w:pPr>
            <w:r w:rsidRPr="0079214F">
              <w:rPr>
                <w:rFonts w:ascii="Arial Narrow" w:hAnsi="Arial Narrow"/>
                <w:b/>
                <w:sz w:val="22"/>
                <w:szCs w:val="22"/>
              </w:rPr>
              <w:t>(10) Ministerstvo zdravotníctva Slovenskej republiky zabezpečuje dodržiavanie limitu verejných výdavkov verejného zdravotného poistenia a  súhrnného rozpočtu za zdravotnícke zariadenia zaradené v ústrednej správe. Ministerstvo školstva, vedy, výskumu a športu Slovenskej republiky zabezpečuje dodržiavanie limitu verejných výdavkov verejných vysokých škôl. Správca kapitoly zabezpečuje dodržiavanie limitu verejných výdavkov</w:t>
            </w:r>
            <w:r w:rsidRPr="0079214F">
              <w:rPr>
                <w:rFonts w:ascii="Arial Narrow" w:hAnsi="Arial Narrow"/>
                <w:b/>
                <w:iCs/>
                <w:sz w:val="22"/>
                <w:szCs w:val="22"/>
              </w:rPr>
              <w:t xml:space="preserve"> subjek</w:t>
            </w:r>
            <w:r w:rsidR="00F61E3E" w:rsidRPr="0079214F">
              <w:rPr>
                <w:rFonts w:ascii="Arial Narrow" w:hAnsi="Arial Narrow"/>
                <w:b/>
                <w:iCs/>
                <w:sz w:val="22"/>
                <w:szCs w:val="22"/>
              </w:rPr>
              <w:t>tami</w:t>
            </w:r>
            <w:r w:rsidRPr="0079214F">
              <w:rPr>
                <w:rFonts w:ascii="Arial Narrow" w:hAnsi="Arial Narrow"/>
                <w:b/>
                <w:iCs/>
                <w:sz w:val="22"/>
                <w:szCs w:val="22"/>
              </w:rPr>
              <w:t xml:space="preserve"> verejnej správy vo svojej </w:t>
            </w:r>
            <w:r w:rsidRPr="0079214F">
              <w:rPr>
                <w:rFonts w:ascii="Arial Narrow" w:hAnsi="Arial Narrow"/>
                <w:b/>
                <w:iCs/>
                <w:sz w:val="22"/>
                <w:szCs w:val="22"/>
              </w:rPr>
              <w:lastRenderedPageBreak/>
              <w:t>zakladateľskej pôsobnosti a zriaďovateľskej pôsobnosti, ktorých príjmy a výdavky nie sú súčasťou rozpočtu kapitoly tohto správcu.</w:t>
            </w:r>
          </w:p>
          <w:p w:rsidR="00B81069" w:rsidRPr="0079214F" w:rsidRDefault="00B81069" w:rsidP="00B81069">
            <w:pPr>
              <w:pStyle w:val="Zkladntext"/>
              <w:jc w:val="both"/>
              <w:rPr>
                <w:rFonts w:ascii="Arial Narrow" w:hAnsi="Arial Narrow"/>
                <w:b/>
                <w:iCs/>
                <w:color w:val="auto"/>
                <w:sz w:val="22"/>
                <w:szCs w:val="22"/>
              </w:rPr>
            </w:pPr>
          </w:p>
          <w:p w:rsidR="003B2365" w:rsidRPr="0079214F" w:rsidRDefault="003B2365" w:rsidP="00B81069">
            <w:pPr>
              <w:pStyle w:val="Zkladntext"/>
              <w:jc w:val="both"/>
              <w:rPr>
                <w:rFonts w:ascii="Arial Narrow" w:hAnsi="Arial Narrow"/>
                <w:b/>
                <w:iCs/>
                <w:color w:val="auto"/>
                <w:sz w:val="22"/>
                <w:szCs w:val="22"/>
              </w:rPr>
            </w:pPr>
          </w:p>
          <w:p w:rsidR="00C80192" w:rsidRPr="0079214F" w:rsidRDefault="001A58AA" w:rsidP="001A58AA">
            <w:pPr>
              <w:spacing w:before="0" w:beforeAutospacing="0" w:after="0" w:afterAutospacing="0"/>
              <w:rPr>
                <w:rFonts w:ascii="Arial Narrow" w:hAnsi="Arial Narrow"/>
                <w:b/>
                <w:sz w:val="22"/>
                <w:szCs w:val="22"/>
              </w:rPr>
            </w:pPr>
            <w:r w:rsidRPr="0079214F">
              <w:rPr>
                <w:rFonts w:ascii="Arial Narrow" w:hAnsi="Arial Narrow"/>
                <w:b/>
                <w:sz w:val="22"/>
                <w:szCs w:val="22"/>
              </w:rPr>
              <w:t xml:space="preserve">Štátne rozpočtové organizácie a štátne príspevkové organizácie sú povinné dodržiavať limit verejných výdavkov určený ich zriaďovateľom. </w:t>
            </w:r>
          </w:p>
          <w:p w:rsidR="00C80192" w:rsidRPr="0079214F" w:rsidRDefault="00C80192" w:rsidP="001A58AA">
            <w:pPr>
              <w:spacing w:before="0" w:beforeAutospacing="0" w:after="0" w:afterAutospacing="0"/>
              <w:rPr>
                <w:rFonts w:ascii="Arial Narrow" w:hAnsi="Arial Narrow"/>
                <w:sz w:val="22"/>
                <w:szCs w:val="22"/>
              </w:rPr>
            </w:pPr>
          </w:p>
          <w:p w:rsidR="00DF4531" w:rsidRPr="0079214F" w:rsidRDefault="00DF4531" w:rsidP="001A58AA">
            <w:pPr>
              <w:spacing w:before="0" w:beforeAutospacing="0" w:after="0" w:afterAutospacing="0"/>
              <w:rPr>
                <w:rFonts w:ascii="Arial Narrow" w:hAnsi="Arial Narrow"/>
                <w:sz w:val="22"/>
                <w:szCs w:val="22"/>
              </w:rPr>
            </w:pPr>
          </w:p>
          <w:p w:rsidR="002C141A" w:rsidRPr="0079214F" w:rsidRDefault="002C141A" w:rsidP="001A58AA">
            <w:pPr>
              <w:spacing w:before="0" w:beforeAutospacing="0" w:after="0" w:afterAutospacing="0"/>
              <w:rPr>
                <w:rFonts w:ascii="Arial Narrow" w:hAnsi="Arial Narrow"/>
                <w:sz w:val="22"/>
                <w:szCs w:val="22"/>
              </w:rPr>
            </w:pPr>
            <w:r w:rsidRPr="0079214F">
              <w:rPr>
                <w:rFonts w:ascii="Arial Narrow" w:hAnsi="Arial Narrow"/>
                <w:sz w:val="22"/>
                <w:szCs w:val="22"/>
              </w:rPr>
              <w:t xml:space="preserve">(1) Vláda zodpovedá národnej rade za hospodárenie s prostriedkami štátneho rozpočtu; s výnimkou kapitoly Najvyššieho kontrolného úradu Slovenskej republiky. Vláda predkladá národnej rade v rámci návrhu rozpočtu verejnej správy aj informáciu o očakávanej skutočnosti bežného rozpočtového roka v porovnaní so schváleným rozpočtom verejnej správy na bežný rozpočtový rok. </w:t>
            </w:r>
          </w:p>
          <w:p w:rsidR="002C141A" w:rsidRPr="0079214F" w:rsidRDefault="002C141A" w:rsidP="001A58AA">
            <w:pPr>
              <w:spacing w:before="0" w:beforeAutospacing="0" w:after="0" w:afterAutospacing="0"/>
              <w:rPr>
                <w:rFonts w:ascii="Arial Narrow" w:hAnsi="Arial Narrow"/>
                <w:sz w:val="22"/>
                <w:szCs w:val="22"/>
              </w:rPr>
            </w:pPr>
            <w:r w:rsidRPr="0079214F">
              <w:rPr>
                <w:rFonts w:ascii="Arial Narrow" w:hAnsi="Arial Narrow"/>
                <w:sz w:val="22"/>
                <w:szCs w:val="22"/>
              </w:rPr>
              <w:t>(2) Za hospodárenie s verejnými prostriedkami zodpovedá štatutárny orgán subjektu verejnej správy.</w:t>
            </w:r>
            <w:hyperlink r:id="rId23" w:anchor="poznamky.poznamka-19" w:tooltip="Odkaz na predpis alebo ustanovenie" w:history="1">
              <w:r w:rsidRPr="0079214F">
                <w:rPr>
                  <w:rFonts w:ascii="Arial Narrow" w:hAnsi="Arial Narrow"/>
                  <w:bCs/>
                  <w:sz w:val="22"/>
                  <w:szCs w:val="22"/>
                  <w:vertAlign w:val="superscript"/>
                </w:rPr>
                <w:t>19</w:t>
              </w:r>
              <w:r w:rsidRPr="0079214F">
                <w:rPr>
                  <w:rFonts w:ascii="Arial Narrow" w:hAnsi="Arial Narrow"/>
                  <w:bCs/>
                  <w:sz w:val="22"/>
                  <w:szCs w:val="22"/>
                </w:rPr>
                <w:t>)</w:t>
              </w:r>
            </w:hyperlink>
            <w:r w:rsidRPr="0079214F">
              <w:rPr>
                <w:rFonts w:ascii="Arial Narrow" w:hAnsi="Arial Narrow"/>
                <w:sz w:val="22"/>
                <w:szCs w:val="22"/>
              </w:rPr>
              <w:t xml:space="preserve"> Správy o plnení rozpočtu jednotlivých kapitol sa prerokúvajú v príslušných orgánoch národnej rady. </w:t>
            </w:r>
          </w:p>
          <w:p w:rsidR="002C141A" w:rsidRPr="0079214F" w:rsidRDefault="002C141A" w:rsidP="001A58AA">
            <w:pPr>
              <w:spacing w:before="0" w:beforeAutospacing="0" w:after="0" w:afterAutospacing="0"/>
              <w:rPr>
                <w:rFonts w:ascii="Arial Narrow" w:hAnsi="Arial Narrow"/>
                <w:sz w:val="22"/>
                <w:szCs w:val="22"/>
              </w:rPr>
            </w:pPr>
            <w:r w:rsidRPr="0079214F">
              <w:rPr>
                <w:rFonts w:ascii="Arial Narrow" w:hAnsi="Arial Narrow"/>
                <w:sz w:val="22"/>
                <w:szCs w:val="22"/>
                <w:u w:val="single"/>
              </w:rPr>
              <w:t>(</w:t>
            </w:r>
            <w:r w:rsidRPr="0079214F">
              <w:rPr>
                <w:rFonts w:ascii="Arial Narrow" w:hAnsi="Arial Narrow"/>
                <w:sz w:val="22"/>
                <w:szCs w:val="22"/>
              </w:rPr>
              <w:t>3) Očakávanú skutočnosť bežného rozpočtového roka v porovnaní so schváleným rozpočtom verejnej správy na bežný rozpočtový rok</w:t>
            </w:r>
            <w:r w:rsidR="00B81069" w:rsidRPr="0079214F">
              <w:rPr>
                <w:rFonts w:ascii="Arial Narrow" w:hAnsi="Arial Narrow"/>
                <w:sz w:val="22"/>
                <w:szCs w:val="22"/>
              </w:rPr>
              <w:t xml:space="preserve"> </w:t>
            </w:r>
            <w:r w:rsidR="00B81069" w:rsidRPr="0079214F">
              <w:rPr>
                <w:rFonts w:ascii="Arial Narrow" w:hAnsi="Arial Narrow"/>
                <w:b/>
                <w:sz w:val="22"/>
                <w:szCs w:val="22"/>
              </w:rPr>
              <w:t>vrátane očakávaného plnenia limitu verejných výdavkov</w:t>
            </w:r>
            <w:r w:rsidRPr="0079214F">
              <w:rPr>
                <w:rFonts w:ascii="Arial Narrow" w:hAnsi="Arial Narrow"/>
                <w:sz w:val="22"/>
                <w:szCs w:val="22"/>
              </w:rPr>
              <w:t xml:space="preserve"> zverejňuje ministerstvo financií spôsobom podľa osobitného predpisu</w:t>
            </w:r>
            <w:hyperlink r:id="rId24" w:anchor="poznamky.poznamka-7" w:tooltip="Odkaz na predpis alebo ustanovenie" w:history="1">
              <w:r w:rsidRPr="0079214F">
                <w:rPr>
                  <w:rFonts w:ascii="Arial Narrow" w:hAnsi="Arial Narrow"/>
                  <w:bCs/>
                  <w:sz w:val="22"/>
                  <w:szCs w:val="22"/>
                  <w:vertAlign w:val="superscript"/>
                </w:rPr>
                <w:t>7</w:t>
              </w:r>
              <w:r w:rsidRPr="0079214F">
                <w:rPr>
                  <w:rFonts w:ascii="Arial Narrow" w:hAnsi="Arial Narrow"/>
                  <w:bCs/>
                  <w:sz w:val="22"/>
                  <w:szCs w:val="22"/>
                </w:rPr>
                <w:t>)</w:t>
              </w:r>
            </w:hyperlink>
            <w:r w:rsidRPr="0079214F">
              <w:rPr>
                <w:rFonts w:ascii="Arial Narrow" w:hAnsi="Arial Narrow"/>
                <w:sz w:val="22"/>
                <w:szCs w:val="22"/>
              </w:rPr>
              <w:t xml:space="preserve"> najneskôr do 15. augusta bežného roka na základe údajov k 30. júnu bežného roka dostupných v čase jej spracovania.</w:t>
            </w:r>
          </w:p>
        </w:tc>
        <w:tc>
          <w:tcPr>
            <w:tcW w:w="425" w:type="dxa"/>
            <w:tcBorders>
              <w:top w:val="single" w:sz="4" w:space="0" w:color="auto"/>
              <w:left w:val="single" w:sz="4" w:space="0" w:color="auto"/>
              <w:bottom w:val="single" w:sz="4" w:space="0" w:color="auto"/>
              <w:right w:val="single" w:sz="4" w:space="0" w:color="auto"/>
            </w:tcBorders>
          </w:tcPr>
          <w:p w:rsidR="002C141A" w:rsidRPr="0079214F" w:rsidRDefault="001A58AA"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Ú</w:t>
            </w: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p w:rsidR="00386669" w:rsidRPr="0079214F" w:rsidRDefault="00386669" w:rsidP="00251217">
            <w:pPr>
              <w:autoSpaceDE w:val="0"/>
              <w:autoSpaceDN w:val="0"/>
              <w:spacing w:before="0" w:beforeAutospacing="0" w:after="0" w:afterAutospacing="0"/>
              <w:jc w:val="center"/>
              <w:rPr>
                <w:rFonts w:ascii="Arial Narrow" w:hAnsi="Arial Narrow"/>
                <w:sz w:val="22"/>
                <w:szCs w:val="22"/>
              </w:rPr>
            </w:pPr>
          </w:p>
        </w:tc>
        <w:tc>
          <w:tcPr>
            <w:tcW w:w="634" w:type="dxa"/>
            <w:tcBorders>
              <w:top w:val="single" w:sz="4" w:space="0" w:color="auto"/>
              <w:left w:val="single" w:sz="4" w:space="0" w:color="auto"/>
              <w:bottom w:val="single" w:sz="4" w:space="0" w:color="auto"/>
              <w:right w:val="single" w:sz="12" w:space="0" w:color="auto"/>
            </w:tcBorders>
          </w:tcPr>
          <w:p w:rsidR="002C141A" w:rsidRPr="0079214F" w:rsidRDefault="002C141A" w:rsidP="00251217">
            <w:pPr>
              <w:pStyle w:val="Nadpis1"/>
              <w:rPr>
                <w:rFonts w:ascii="Arial Narrow" w:hAnsi="Arial Narrow"/>
                <w:b w:val="0"/>
                <w:bCs w:val="0"/>
              </w:rPr>
            </w:pPr>
          </w:p>
        </w:tc>
      </w:tr>
      <w:tr w:rsidR="00AB7785" w:rsidRPr="0079214F" w:rsidTr="00274FBE">
        <w:trPr>
          <w:trHeight w:val="893"/>
        </w:trPr>
        <w:tc>
          <w:tcPr>
            <w:tcW w:w="540" w:type="dxa"/>
            <w:tcBorders>
              <w:top w:val="single" w:sz="4" w:space="0" w:color="auto"/>
              <w:left w:val="single" w:sz="12" w:space="0" w:color="auto"/>
              <w:bottom w:val="single" w:sz="4" w:space="0" w:color="auto"/>
              <w:right w:val="single" w:sz="4" w:space="0" w:color="auto"/>
            </w:tcBorders>
          </w:tcPr>
          <w:p w:rsidR="00AB7785" w:rsidRPr="0079214F" w:rsidRDefault="00AB7785" w:rsidP="003B2365">
            <w:pPr>
              <w:spacing w:before="0" w:beforeAutospacing="0" w:after="0" w:afterAutospacing="0"/>
              <w:jc w:val="center"/>
              <w:rPr>
                <w:rFonts w:ascii="Arial Narrow" w:hAnsi="Arial Narrow"/>
                <w:sz w:val="22"/>
                <w:szCs w:val="22"/>
              </w:rPr>
            </w:pPr>
            <w:r w:rsidRPr="0079214F">
              <w:rPr>
                <w:rFonts w:ascii="Arial Narrow" w:hAnsi="Arial Narrow"/>
                <w:sz w:val="22"/>
                <w:szCs w:val="22"/>
              </w:rPr>
              <w:lastRenderedPageBreak/>
              <w:t>Čl. 15 O 2</w:t>
            </w:r>
          </w:p>
        </w:tc>
        <w:tc>
          <w:tcPr>
            <w:tcW w:w="6946" w:type="dxa"/>
            <w:tcBorders>
              <w:top w:val="single" w:sz="4" w:space="0" w:color="auto"/>
              <w:left w:val="single" w:sz="4" w:space="0" w:color="auto"/>
              <w:bottom w:val="single" w:sz="4" w:space="0" w:color="auto"/>
              <w:right w:val="single" w:sz="4" w:space="0" w:color="auto"/>
            </w:tcBorders>
          </w:tcPr>
          <w:p w:rsidR="00AB7785" w:rsidRPr="0079214F" w:rsidRDefault="00AB7785" w:rsidP="003B2365">
            <w:pPr>
              <w:pStyle w:val="Default"/>
              <w:rPr>
                <w:rFonts w:ascii="Arial Narrow" w:hAnsi="Arial Narrow"/>
                <w:sz w:val="22"/>
                <w:szCs w:val="22"/>
              </w:rPr>
            </w:pPr>
            <w:r w:rsidRPr="0079214F">
              <w:rPr>
                <w:rFonts w:ascii="Arial Narrow" w:hAnsi="Arial Narrow"/>
                <w:sz w:val="22"/>
                <w:szCs w:val="22"/>
              </w:rPr>
              <w:t>2. Členské štáty uvedú priamo v prijatých opatreniach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cPr>
          <w:p w:rsidR="00AB7785" w:rsidRPr="0079214F" w:rsidRDefault="00AB7785" w:rsidP="003B2365">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9E587F" w:rsidRPr="003A071C" w:rsidRDefault="009E587F" w:rsidP="003B2365">
            <w:pPr>
              <w:autoSpaceDE w:val="0"/>
              <w:autoSpaceDN w:val="0"/>
              <w:spacing w:before="0" w:beforeAutospacing="0" w:after="0" w:afterAutospacing="0"/>
              <w:jc w:val="center"/>
              <w:rPr>
                <w:rFonts w:ascii="Arial Narrow" w:hAnsi="Arial Narrow"/>
                <w:b/>
                <w:bCs/>
                <w:sz w:val="22"/>
                <w:szCs w:val="22"/>
              </w:rPr>
            </w:pPr>
            <w:r w:rsidRPr="003A071C">
              <w:rPr>
                <w:rFonts w:ascii="Arial Narrow" w:hAnsi="Arial Narrow"/>
                <w:bCs/>
                <w:sz w:val="22"/>
                <w:szCs w:val="22"/>
              </w:rPr>
              <w:t>523/2004</w:t>
            </w:r>
          </w:p>
          <w:p w:rsidR="009E587F" w:rsidRPr="003A071C" w:rsidRDefault="009E587F" w:rsidP="003B2365">
            <w:pPr>
              <w:autoSpaceDE w:val="0"/>
              <w:autoSpaceDN w:val="0"/>
              <w:spacing w:before="0" w:beforeAutospacing="0" w:after="0" w:afterAutospacing="0"/>
              <w:jc w:val="center"/>
              <w:rPr>
                <w:rFonts w:ascii="Arial Narrow" w:hAnsi="Arial Narrow"/>
                <w:b/>
                <w:bCs/>
                <w:sz w:val="22"/>
                <w:szCs w:val="22"/>
              </w:rPr>
            </w:pPr>
          </w:p>
          <w:p w:rsidR="009E587F" w:rsidRPr="003A071C" w:rsidRDefault="009E587F" w:rsidP="003B2365">
            <w:pPr>
              <w:autoSpaceDE w:val="0"/>
              <w:autoSpaceDN w:val="0"/>
              <w:spacing w:before="0" w:beforeAutospacing="0" w:after="0" w:afterAutospacing="0"/>
              <w:jc w:val="center"/>
              <w:rPr>
                <w:rFonts w:ascii="Arial Narrow" w:hAnsi="Arial Narrow"/>
                <w:b/>
                <w:bCs/>
                <w:sz w:val="22"/>
                <w:szCs w:val="22"/>
              </w:rPr>
            </w:pPr>
          </w:p>
          <w:p w:rsidR="009E587F" w:rsidRPr="003A071C" w:rsidRDefault="009E587F" w:rsidP="009E587F">
            <w:pPr>
              <w:autoSpaceDE w:val="0"/>
              <w:autoSpaceDN w:val="0"/>
              <w:spacing w:before="0" w:beforeAutospacing="0" w:after="0" w:afterAutospacing="0"/>
              <w:jc w:val="center"/>
              <w:rPr>
                <w:rFonts w:ascii="Arial Narrow" w:hAnsi="Arial Narrow"/>
                <w:b/>
                <w:bCs/>
                <w:sz w:val="22"/>
                <w:szCs w:val="22"/>
              </w:rPr>
            </w:pPr>
            <w:r w:rsidRPr="003A071C">
              <w:rPr>
                <w:rFonts w:ascii="Arial Narrow" w:hAnsi="Arial Narrow"/>
                <w:bCs/>
                <w:sz w:val="22"/>
                <w:szCs w:val="22"/>
              </w:rPr>
              <w:t>523/2004</w:t>
            </w:r>
          </w:p>
          <w:p w:rsidR="00AB7785" w:rsidRPr="003A071C" w:rsidRDefault="009E587F" w:rsidP="009E587F">
            <w:pPr>
              <w:autoSpaceDE w:val="0"/>
              <w:autoSpaceDN w:val="0"/>
              <w:spacing w:before="0" w:beforeAutospacing="0" w:after="0" w:afterAutospacing="0"/>
              <w:jc w:val="center"/>
              <w:rPr>
                <w:rFonts w:ascii="Arial Narrow" w:hAnsi="Arial Narrow"/>
                <w:b/>
                <w:bCs/>
                <w:sz w:val="22"/>
                <w:szCs w:val="22"/>
              </w:rPr>
            </w:pPr>
            <w:r w:rsidRPr="003A071C">
              <w:rPr>
                <w:rFonts w:ascii="Arial Narrow" w:hAnsi="Arial Narrow"/>
                <w:bCs/>
                <w:sz w:val="22"/>
                <w:szCs w:val="22"/>
              </w:rPr>
              <w:t>a</w:t>
            </w:r>
            <w:r w:rsidRPr="003A071C">
              <w:rPr>
                <w:rFonts w:ascii="Arial Narrow" w:hAnsi="Arial Narrow"/>
                <w:b/>
                <w:bCs/>
                <w:sz w:val="22"/>
                <w:szCs w:val="22"/>
              </w:rPr>
              <w:t xml:space="preserve"> </w:t>
            </w:r>
            <w:r w:rsidR="00AB7785" w:rsidRPr="003A071C">
              <w:rPr>
                <w:rFonts w:ascii="Arial Narrow" w:hAnsi="Arial Narrow"/>
                <w:b/>
                <w:bCs/>
                <w:sz w:val="22"/>
                <w:szCs w:val="22"/>
              </w:rPr>
              <w:t>návrh zákona čl. I</w:t>
            </w:r>
            <w:r w:rsidR="00AB7785" w:rsidRPr="003A071C">
              <w:rPr>
                <w:rFonts w:ascii="Arial Narrow" w:hAnsi="Arial Narrow"/>
                <w:bCs/>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Pr>
          <w:p w:rsidR="00AB7785" w:rsidRPr="003A071C" w:rsidRDefault="009E587F" w:rsidP="003B2365">
            <w:pPr>
              <w:pStyle w:val="Normlny0"/>
              <w:jc w:val="center"/>
              <w:rPr>
                <w:rFonts w:ascii="Arial Narrow" w:hAnsi="Arial Narrow"/>
                <w:sz w:val="22"/>
                <w:szCs w:val="22"/>
              </w:rPr>
            </w:pPr>
            <w:r w:rsidRPr="003A071C">
              <w:rPr>
                <w:rFonts w:ascii="Arial Narrow" w:hAnsi="Arial Narrow"/>
                <w:sz w:val="22"/>
                <w:szCs w:val="22"/>
              </w:rPr>
              <w:t>§ 37g</w:t>
            </w:r>
          </w:p>
          <w:p w:rsidR="009E587F" w:rsidRPr="003A071C" w:rsidRDefault="009E587F" w:rsidP="003B2365">
            <w:pPr>
              <w:pStyle w:val="Normlny0"/>
              <w:jc w:val="center"/>
              <w:rPr>
                <w:rFonts w:ascii="Arial Narrow" w:hAnsi="Arial Narrow"/>
                <w:sz w:val="22"/>
                <w:szCs w:val="22"/>
              </w:rPr>
            </w:pPr>
          </w:p>
          <w:p w:rsidR="009E587F" w:rsidRPr="003A071C" w:rsidRDefault="009E587F" w:rsidP="003B2365">
            <w:pPr>
              <w:pStyle w:val="Normlny0"/>
              <w:jc w:val="center"/>
              <w:rPr>
                <w:rFonts w:ascii="Arial Narrow" w:hAnsi="Arial Narrow"/>
                <w:sz w:val="22"/>
                <w:szCs w:val="22"/>
              </w:rPr>
            </w:pPr>
          </w:p>
          <w:p w:rsidR="009E587F" w:rsidRPr="003A071C" w:rsidRDefault="009E587F" w:rsidP="003B2365">
            <w:pPr>
              <w:pStyle w:val="Normlny0"/>
              <w:jc w:val="center"/>
              <w:rPr>
                <w:rFonts w:ascii="Arial Narrow" w:hAnsi="Arial Narrow"/>
                <w:sz w:val="22"/>
                <w:szCs w:val="22"/>
              </w:rPr>
            </w:pPr>
            <w:r w:rsidRPr="003A071C">
              <w:rPr>
                <w:rFonts w:ascii="Arial Narrow" w:hAnsi="Arial Narrow"/>
                <w:sz w:val="22"/>
                <w:szCs w:val="22"/>
              </w:rPr>
              <w:t xml:space="preserve">Príloha </w:t>
            </w:r>
          </w:p>
          <w:p w:rsidR="009E587F" w:rsidRPr="003A071C" w:rsidRDefault="009E587F" w:rsidP="003B2365">
            <w:pPr>
              <w:pStyle w:val="Normlny0"/>
              <w:jc w:val="center"/>
              <w:rPr>
                <w:rFonts w:ascii="Arial Narrow" w:hAnsi="Arial Narrow"/>
                <w:sz w:val="22"/>
                <w:szCs w:val="22"/>
              </w:rPr>
            </w:pPr>
          </w:p>
          <w:p w:rsidR="009E587F" w:rsidRPr="003A071C" w:rsidRDefault="009E587F" w:rsidP="003B2365">
            <w:pPr>
              <w:pStyle w:val="Normlny0"/>
              <w:jc w:val="center"/>
              <w:rPr>
                <w:rFonts w:ascii="Arial Narrow" w:hAnsi="Arial Narrow"/>
                <w:sz w:val="22"/>
                <w:szCs w:val="22"/>
              </w:rPr>
            </w:pPr>
            <w:r w:rsidRPr="003A071C">
              <w:rPr>
                <w:rFonts w:ascii="Arial Narrow" w:hAnsi="Arial Narrow"/>
                <w:sz w:val="22"/>
                <w:szCs w:val="22"/>
              </w:rPr>
              <w:t>Bod 2</w:t>
            </w:r>
          </w:p>
        </w:tc>
        <w:tc>
          <w:tcPr>
            <w:tcW w:w="5529" w:type="dxa"/>
            <w:tcBorders>
              <w:top w:val="single" w:sz="4" w:space="0" w:color="auto"/>
              <w:left w:val="single" w:sz="4" w:space="0" w:color="auto"/>
              <w:bottom w:val="single" w:sz="4" w:space="0" w:color="auto"/>
              <w:right w:val="single" w:sz="4" w:space="0" w:color="auto"/>
            </w:tcBorders>
          </w:tcPr>
          <w:p w:rsidR="009E587F" w:rsidRPr="003A071C" w:rsidRDefault="009E587F" w:rsidP="003B2365">
            <w:pPr>
              <w:pStyle w:val="Zkladntext"/>
              <w:jc w:val="both"/>
              <w:rPr>
                <w:rFonts w:ascii="Arial Narrow" w:hAnsi="Arial Narrow"/>
                <w:color w:val="auto"/>
                <w:sz w:val="22"/>
                <w:szCs w:val="22"/>
              </w:rPr>
            </w:pPr>
            <w:r w:rsidRPr="003A071C">
              <w:rPr>
                <w:rFonts w:ascii="Arial Narrow" w:hAnsi="Arial Narrow" w:cs="Segoe UI"/>
                <w:color w:val="auto"/>
                <w:sz w:val="22"/>
                <w:szCs w:val="22"/>
                <w:shd w:val="clear" w:color="auto" w:fill="FFFFFF"/>
              </w:rPr>
              <w:t>Týmto zákonom sa preberajú právne záväzné akty Európskej únie uvedené v </w:t>
            </w:r>
            <w:hyperlink r:id="rId25" w:anchor="prilohy.priloha-priloha_k_zakonu_c_523_2004_z_z.oznacenie" w:tooltip="Odkaz na predpis alebo ustanovenie" w:history="1">
              <w:r w:rsidRPr="003A071C">
                <w:rPr>
                  <w:rStyle w:val="Hypertextovprepojenie"/>
                  <w:rFonts w:ascii="Arial Narrow" w:eastAsiaTheme="majorEastAsia" w:hAnsi="Arial Narrow" w:cs="Segoe UI"/>
                  <w:iCs/>
                  <w:color w:val="auto"/>
                  <w:sz w:val="22"/>
                  <w:szCs w:val="22"/>
                  <w:u w:val="none"/>
                  <w:shd w:val="clear" w:color="auto" w:fill="FFFFFF"/>
                </w:rPr>
                <w:t>prílohe</w:t>
              </w:r>
            </w:hyperlink>
            <w:r w:rsidRPr="003A071C">
              <w:rPr>
                <w:rFonts w:ascii="Arial Narrow" w:hAnsi="Arial Narrow" w:cs="Segoe UI"/>
                <w:color w:val="auto"/>
                <w:sz w:val="22"/>
                <w:szCs w:val="22"/>
                <w:shd w:val="clear" w:color="auto" w:fill="FFFFFF"/>
              </w:rPr>
              <w:t>.</w:t>
            </w:r>
          </w:p>
          <w:p w:rsidR="009E587F" w:rsidRPr="003A071C" w:rsidRDefault="009E587F" w:rsidP="003B2365">
            <w:pPr>
              <w:pStyle w:val="Zkladntext"/>
              <w:jc w:val="both"/>
              <w:rPr>
                <w:rFonts w:ascii="Arial Narrow" w:hAnsi="Arial Narrow" w:cs="Segoe UI"/>
                <w:b/>
                <w:bCs/>
                <w:color w:val="auto"/>
                <w:sz w:val="22"/>
                <w:szCs w:val="22"/>
                <w:shd w:val="clear" w:color="auto" w:fill="FFFFFF"/>
              </w:rPr>
            </w:pPr>
          </w:p>
          <w:p w:rsidR="009E587F" w:rsidRPr="003A071C" w:rsidRDefault="009E587F" w:rsidP="003B2365">
            <w:pPr>
              <w:pStyle w:val="Zkladntext"/>
              <w:jc w:val="both"/>
              <w:rPr>
                <w:rFonts w:ascii="Arial Narrow" w:hAnsi="Arial Narrow"/>
                <w:color w:val="auto"/>
                <w:sz w:val="22"/>
                <w:szCs w:val="22"/>
              </w:rPr>
            </w:pPr>
            <w:r w:rsidRPr="003A071C">
              <w:rPr>
                <w:rFonts w:ascii="Arial Narrow" w:hAnsi="Arial Narrow" w:cs="Segoe UI"/>
                <w:bCs/>
                <w:color w:val="auto"/>
                <w:sz w:val="22"/>
                <w:szCs w:val="22"/>
                <w:shd w:val="clear" w:color="auto" w:fill="FFFFFF"/>
              </w:rPr>
              <w:t>ZOZNAM PREBERANÝCH PRÁVNE ZÁVÄZNÝCH AKTOV EURÓPSKEJ ÚN</w:t>
            </w:r>
            <w:bookmarkStart w:id="0" w:name="_GoBack"/>
            <w:bookmarkEnd w:id="0"/>
            <w:r w:rsidRPr="003A071C">
              <w:rPr>
                <w:rFonts w:ascii="Arial Narrow" w:hAnsi="Arial Narrow" w:cs="Segoe UI"/>
                <w:bCs/>
                <w:color w:val="auto"/>
                <w:sz w:val="22"/>
                <w:szCs w:val="22"/>
                <w:shd w:val="clear" w:color="auto" w:fill="FFFFFF"/>
              </w:rPr>
              <w:t>IE</w:t>
            </w:r>
          </w:p>
          <w:p w:rsidR="00AB7785" w:rsidRPr="003A071C" w:rsidRDefault="0028338E" w:rsidP="009E587F">
            <w:pPr>
              <w:pStyle w:val="Zkladntext"/>
              <w:jc w:val="both"/>
              <w:rPr>
                <w:rStyle w:val="slostrany"/>
                <w:rFonts w:ascii="Arial Narrow" w:hAnsi="Arial Narrow"/>
                <w:b/>
                <w:sz w:val="22"/>
                <w:szCs w:val="22"/>
              </w:rPr>
            </w:pPr>
            <w:r w:rsidRPr="003A071C">
              <w:rPr>
                <w:rFonts w:ascii="Arial Narrow" w:hAnsi="Arial Narrow"/>
                <w:b/>
                <w:color w:val="auto"/>
                <w:sz w:val="22"/>
                <w:szCs w:val="22"/>
              </w:rPr>
              <w:t>2. Smernica Rady 2011/85/EÚ z 8. novembra 2011 o požiadavkách na rozpočtové rámce členských štátov (Ú. v. L 306, 23. 11. 2011).</w:t>
            </w:r>
          </w:p>
        </w:tc>
        <w:tc>
          <w:tcPr>
            <w:tcW w:w="425" w:type="dxa"/>
            <w:tcBorders>
              <w:top w:val="single" w:sz="4" w:space="0" w:color="auto"/>
              <w:left w:val="single" w:sz="4" w:space="0" w:color="auto"/>
              <w:bottom w:val="single" w:sz="4" w:space="0" w:color="auto"/>
              <w:right w:val="single" w:sz="4" w:space="0" w:color="auto"/>
            </w:tcBorders>
          </w:tcPr>
          <w:p w:rsidR="00AB7785" w:rsidRPr="0079214F" w:rsidRDefault="00AB7785" w:rsidP="003B2365">
            <w:pPr>
              <w:autoSpaceDE w:val="0"/>
              <w:autoSpaceDN w:val="0"/>
              <w:spacing w:before="0" w:beforeAutospacing="0" w:after="0" w:afterAutospacing="0"/>
              <w:jc w:val="center"/>
              <w:rPr>
                <w:rFonts w:ascii="Arial Narrow" w:hAnsi="Arial Narrow"/>
                <w:sz w:val="22"/>
                <w:szCs w:val="22"/>
              </w:rPr>
            </w:pPr>
            <w:r w:rsidRPr="0079214F">
              <w:rPr>
                <w:rFonts w:ascii="Arial Narrow" w:hAnsi="Arial Narrow"/>
                <w:sz w:val="22"/>
                <w:szCs w:val="22"/>
              </w:rPr>
              <w:t>Ú</w:t>
            </w:r>
          </w:p>
        </w:tc>
        <w:tc>
          <w:tcPr>
            <w:tcW w:w="634" w:type="dxa"/>
            <w:tcBorders>
              <w:top w:val="single" w:sz="4" w:space="0" w:color="auto"/>
              <w:left w:val="single" w:sz="4" w:space="0" w:color="auto"/>
              <w:bottom w:val="single" w:sz="4" w:space="0" w:color="auto"/>
              <w:right w:val="single" w:sz="12" w:space="0" w:color="auto"/>
            </w:tcBorders>
          </w:tcPr>
          <w:p w:rsidR="00AB7785" w:rsidRPr="0079214F" w:rsidRDefault="00AB7785" w:rsidP="003B2365">
            <w:pPr>
              <w:pStyle w:val="Nadpis1"/>
              <w:rPr>
                <w:rFonts w:ascii="Arial Narrow" w:hAnsi="Arial Narrow"/>
                <w:b w:val="0"/>
                <w:bCs w:val="0"/>
              </w:rPr>
            </w:pPr>
          </w:p>
        </w:tc>
      </w:tr>
    </w:tbl>
    <w:p w:rsidR="008C54C3" w:rsidRPr="0079214F" w:rsidRDefault="008C54C3">
      <w:pPr>
        <w:pStyle w:val="Hlavika"/>
        <w:tabs>
          <w:tab w:val="clear" w:pos="4536"/>
          <w:tab w:val="clear" w:pos="9072"/>
        </w:tabs>
        <w:autoSpaceDE/>
        <w:autoSpaceDN/>
        <w:rPr>
          <w:rFonts w:ascii="Arial Narrow" w:hAnsi="Arial Narrow"/>
          <w:sz w:val="22"/>
          <w:szCs w:val="22"/>
        </w:rPr>
      </w:pPr>
    </w:p>
    <w:p w:rsidR="00162F39" w:rsidRPr="0079214F" w:rsidRDefault="00162F39" w:rsidP="00162F39">
      <w:pPr>
        <w:spacing w:before="0" w:beforeAutospacing="0" w:after="0" w:afterAutospacing="0"/>
        <w:rPr>
          <w:rFonts w:ascii="Arial Narrow" w:hAnsi="Arial Narrow"/>
          <w:sz w:val="22"/>
          <w:szCs w:val="22"/>
        </w:rPr>
      </w:pPr>
      <w:r w:rsidRPr="0079214F">
        <w:rPr>
          <w:rFonts w:ascii="Arial Narrow" w:hAnsi="Arial Narrow"/>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162F39" w:rsidRPr="00E030B3" w:rsidTr="00344B44">
        <w:tc>
          <w:tcPr>
            <w:tcW w:w="2410" w:type="dxa"/>
            <w:tcBorders>
              <w:top w:val="nil"/>
              <w:left w:val="nil"/>
              <w:bottom w:val="nil"/>
              <w:right w:val="nil"/>
            </w:tcBorders>
          </w:tcPr>
          <w:p w:rsidR="00162F39" w:rsidRPr="0079214F" w:rsidRDefault="00162F39" w:rsidP="00344B44">
            <w:pPr>
              <w:pStyle w:val="Normlny0"/>
              <w:autoSpaceDE/>
              <w:autoSpaceDN/>
              <w:spacing w:after="60"/>
              <w:rPr>
                <w:rFonts w:ascii="Arial Narrow" w:hAnsi="Arial Narrow"/>
                <w:sz w:val="22"/>
                <w:szCs w:val="22"/>
                <w:lang w:eastAsia="sk-SK"/>
              </w:rPr>
            </w:pPr>
            <w:r w:rsidRPr="0079214F">
              <w:rPr>
                <w:rFonts w:ascii="Arial Narrow" w:hAnsi="Arial Narrow"/>
                <w:sz w:val="22"/>
                <w:szCs w:val="22"/>
                <w:lang w:eastAsia="sk-SK"/>
              </w:rPr>
              <w:t>V stĺpci (1):</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Č – článok</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O – odsek</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lastRenderedPageBreak/>
              <w:t>V – veta</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P – číslo (písmeno)</w:t>
            </w:r>
          </w:p>
          <w:p w:rsidR="00162F39" w:rsidRPr="0079214F" w:rsidRDefault="00162F39" w:rsidP="00344B44">
            <w:pPr>
              <w:spacing w:before="0" w:beforeAutospacing="0" w:after="0" w:afterAutospacing="0"/>
              <w:rPr>
                <w:rFonts w:ascii="Arial Narrow" w:hAnsi="Arial Narrow"/>
              </w:rPr>
            </w:pPr>
          </w:p>
        </w:tc>
        <w:tc>
          <w:tcPr>
            <w:tcW w:w="3780" w:type="dxa"/>
            <w:tcBorders>
              <w:top w:val="nil"/>
              <w:left w:val="nil"/>
              <w:bottom w:val="nil"/>
              <w:right w:val="nil"/>
            </w:tcBorders>
          </w:tcPr>
          <w:p w:rsidR="00162F39" w:rsidRPr="0079214F" w:rsidRDefault="00162F39" w:rsidP="00344B44">
            <w:pPr>
              <w:pStyle w:val="Normlny0"/>
              <w:autoSpaceDE/>
              <w:autoSpaceDN/>
              <w:spacing w:after="60"/>
              <w:rPr>
                <w:rFonts w:ascii="Arial Narrow" w:hAnsi="Arial Narrow"/>
                <w:sz w:val="22"/>
                <w:szCs w:val="22"/>
                <w:lang w:eastAsia="sk-SK"/>
              </w:rPr>
            </w:pPr>
            <w:r w:rsidRPr="0079214F">
              <w:rPr>
                <w:rFonts w:ascii="Arial Narrow" w:hAnsi="Arial Narrow"/>
                <w:sz w:val="22"/>
                <w:szCs w:val="22"/>
                <w:lang w:eastAsia="sk-SK"/>
              </w:rPr>
              <w:lastRenderedPageBreak/>
              <w:t>V stĺpci (3):</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N – bežná transpozícia</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O – transpozícia s možnosťou voľby</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lastRenderedPageBreak/>
              <w:t>D – transpozícia podľa úvahy (dobrovoľná)</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n.a. – transpozícia sa neuskutočňuje</w:t>
            </w:r>
          </w:p>
        </w:tc>
        <w:tc>
          <w:tcPr>
            <w:tcW w:w="2340" w:type="dxa"/>
            <w:tcBorders>
              <w:top w:val="nil"/>
              <w:left w:val="nil"/>
              <w:bottom w:val="nil"/>
              <w:right w:val="nil"/>
            </w:tcBorders>
          </w:tcPr>
          <w:p w:rsidR="00162F39" w:rsidRPr="0079214F" w:rsidRDefault="00162F39" w:rsidP="00344B44">
            <w:pPr>
              <w:pStyle w:val="Normlny0"/>
              <w:autoSpaceDE/>
              <w:autoSpaceDN/>
              <w:spacing w:after="60"/>
              <w:rPr>
                <w:rFonts w:ascii="Arial Narrow" w:hAnsi="Arial Narrow"/>
                <w:sz w:val="22"/>
                <w:szCs w:val="22"/>
                <w:lang w:eastAsia="sk-SK"/>
              </w:rPr>
            </w:pPr>
            <w:r w:rsidRPr="0079214F">
              <w:rPr>
                <w:rFonts w:ascii="Arial Narrow" w:hAnsi="Arial Narrow"/>
                <w:sz w:val="22"/>
                <w:szCs w:val="22"/>
                <w:lang w:eastAsia="sk-SK"/>
              </w:rPr>
              <w:lastRenderedPageBreak/>
              <w:t>V stĺpci (5):</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Č – článok</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 – paragraf</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lastRenderedPageBreak/>
              <w:t>O – odsek</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V – veta</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P – písmeno (číslo)</w:t>
            </w:r>
          </w:p>
        </w:tc>
        <w:tc>
          <w:tcPr>
            <w:tcW w:w="7200" w:type="dxa"/>
            <w:tcBorders>
              <w:top w:val="nil"/>
              <w:left w:val="nil"/>
              <w:bottom w:val="nil"/>
              <w:right w:val="nil"/>
            </w:tcBorders>
          </w:tcPr>
          <w:p w:rsidR="00162F39" w:rsidRPr="0079214F" w:rsidRDefault="00162F39" w:rsidP="00344B44">
            <w:pPr>
              <w:pStyle w:val="Normlny0"/>
              <w:autoSpaceDE/>
              <w:autoSpaceDN/>
              <w:spacing w:after="60"/>
              <w:rPr>
                <w:rFonts w:ascii="Arial Narrow" w:hAnsi="Arial Narrow"/>
                <w:sz w:val="22"/>
                <w:szCs w:val="22"/>
                <w:lang w:eastAsia="sk-SK"/>
              </w:rPr>
            </w:pPr>
            <w:r w:rsidRPr="0079214F">
              <w:rPr>
                <w:rFonts w:ascii="Arial Narrow" w:hAnsi="Arial Narrow"/>
                <w:sz w:val="22"/>
                <w:szCs w:val="22"/>
                <w:lang w:eastAsia="sk-SK"/>
              </w:rPr>
              <w:lastRenderedPageBreak/>
              <w:t>V stĺpci (7):</w:t>
            </w:r>
          </w:p>
          <w:p w:rsidR="00162F39" w:rsidRPr="0079214F" w:rsidRDefault="00162F39" w:rsidP="00344B44">
            <w:pPr>
              <w:spacing w:before="0" w:beforeAutospacing="0" w:after="0" w:afterAutospacing="0"/>
              <w:ind w:left="290" w:hanging="290"/>
              <w:rPr>
                <w:rFonts w:ascii="Arial Narrow" w:hAnsi="Arial Narrow"/>
              </w:rPr>
            </w:pPr>
            <w:r w:rsidRPr="0079214F">
              <w:rPr>
                <w:rFonts w:ascii="Arial Narrow" w:hAnsi="Arial Narrow"/>
                <w:sz w:val="22"/>
                <w:szCs w:val="22"/>
              </w:rPr>
              <w:lastRenderedPageBreak/>
              <w:t>Ú – úplná zhoda (ak bolo ustanovenie smernice prebraté v celom rozsahu, správne, v príslušnej forme, so zabezpečenou inštitucionálnou  infraštruktúrou, s príslušnými sankciami a vo vzájomnej súvislosti)</w:t>
            </w:r>
          </w:p>
          <w:p w:rsidR="00162F39" w:rsidRPr="0079214F" w:rsidRDefault="00162F39" w:rsidP="00344B44">
            <w:pPr>
              <w:spacing w:before="0" w:beforeAutospacing="0" w:after="0" w:afterAutospacing="0"/>
              <w:rPr>
                <w:rFonts w:ascii="Arial Narrow" w:hAnsi="Arial Narrow"/>
              </w:rPr>
            </w:pPr>
            <w:r w:rsidRPr="0079214F">
              <w:rPr>
                <w:rFonts w:ascii="Arial Narrow" w:hAnsi="Arial Narrow"/>
                <w:sz w:val="22"/>
                <w:szCs w:val="22"/>
              </w:rPr>
              <w:t>Č – čiastočná zhoda (ak minimálne jedna z podmienok úplnej zhody nie je splnená)</w:t>
            </w:r>
          </w:p>
          <w:p w:rsidR="00162F39" w:rsidRPr="0079214F" w:rsidRDefault="00162F39" w:rsidP="00344B44">
            <w:pPr>
              <w:pStyle w:val="Zarkazkladnhotextu2"/>
              <w:rPr>
                <w:rFonts w:ascii="Arial Narrow" w:hAnsi="Arial Narrow"/>
                <w:sz w:val="22"/>
                <w:szCs w:val="22"/>
              </w:rPr>
            </w:pPr>
            <w:r w:rsidRPr="0079214F">
              <w:rPr>
                <w:rFonts w:ascii="Arial Narrow" w:hAnsi="Arial Narrow"/>
                <w:sz w:val="22"/>
                <w:szCs w:val="22"/>
              </w:rPr>
              <w:t>Ž – žiadna zhoda (ak nebola dosiahnutá ani úplná ani čiast. zhoda alebo k prebratiu dôjde v budúcnosti)</w:t>
            </w:r>
          </w:p>
          <w:p w:rsidR="00162F39" w:rsidRPr="00E030B3" w:rsidRDefault="00162F39" w:rsidP="00344B44">
            <w:pPr>
              <w:spacing w:before="0" w:beforeAutospacing="0" w:after="0" w:afterAutospacing="0"/>
              <w:ind w:left="290" w:hanging="290"/>
              <w:rPr>
                <w:rFonts w:ascii="Arial Narrow" w:hAnsi="Arial Narrow"/>
              </w:rPr>
            </w:pPr>
            <w:r w:rsidRPr="0079214F">
              <w:rPr>
                <w:rFonts w:ascii="Arial Narrow" w:hAnsi="Arial Narrow"/>
                <w:sz w:val="22"/>
                <w:szCs w:val="22"/>
              </w:rPr>
              <w:t>n.a. – neaplikovateľnosť (ak sa ustanovenie smernice netýka SR alebo nie je potrebné ho prebrať)</w:t>
            </w:r>
          </w:p>
        </w:tc>
      </w:tr>
    </w:tbl>
    <w:p w:rsidR="00162F39" w:rsidRPr="002153F7" w:rsidRDefault="00162F39">
      <w:pPr>
        <w:pStyle w:val="Hlavika"/>
        <w:tabs>
          <w:tab w:val="clear" w:pos="4536"/>
          <w:tab w:val="clear" w:pos="9072"/>
        </w:tabs>
        <w:autoSpaceDE/>
        <w:autoSpaceDN/>
        <w:rPr>
          <w:rFonts w:ascii="Arial Narrow" w:hAnsi="Arial Narrow"/>
          <w:sz w:val="22"/>
          <w:szCs w:val="22"/>
        </w:rPr>
      </w:pPr>
    </w:p>
    <w:sectPr w:rsidR="00162F39" w:rsidRPr="002153F7">
      <w:footerReference w:type="default" r:id="rId26"/>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AE8" w:rsidRDefault="00356AE8">
      <w:pPr>
        <w:autoSpaceDE w:val="0"/>
        <w:autoSpaceDN w:val="0"/>
        <w:spacing w:before="0" w:beforeAutospacing="0" w:after="0" w:afterAutospacing="0"/>
      </w:pPr>
      <w:r>
        <w:separator/>
      </w:r>
    </w:p>
  </w:endnote>
  <w:endnote w:type="continuationSeparator" w:id="0">
    <w:p w:rsidR="00356AE8" w:rsidRDefault="00356AE8">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EC4" w:rsidRDefault="00126EC4">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A071C">
      <w:rPr>
        <w:rStyle w:val="slostrany"/>
        <w:noProof/>
      </w:rPr>
      <w:t>40</w:t>
    </w:r>
    <w:r>
      <w:rPr>
        <w:rStyle w:val="slostrany"/>
      </w:rPr>
      <w:fldChar w:fldCharType="end"/>
    </w:r>
  </w:p>
  <w:p w:rsidR="00126EC4" w:rsidRDefault="00126EC4">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AE8" w:rsidRDefault="00356AE8">
      <w:pPr>
        <w:autoSpaceDE w:val="0"/>
        <w:autoSpaceDN w:val="0"/>
        <w:spacing w:before="0" w:beforeAutospacing="0" w:after="0" w:afterAutospacing="0"/>
      </w:pPr>
      <w:r>
        <w:separator/>
      </w:r>
    </w:p>
  </w:footnote>
  <w:footnote w:type="continuationSeparator" w:id="0">
    <w:p w:rsidR="00356AE8" w:rsidRDefault="00356AE8">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29D"/>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 w15:restartNumberingAfterBreak="0">
    <w:nsid w:val="056100AE"/>
    <w:multiLevelType w:val="hybridMultilevel"/>
    <w:tmpl w:val="DBCA6BE0"/>
    <w:lvl w:ilvl="0" w:tplc="E670D876">
      <w:start w:val="1"/>
      <w:numFmt w:val="decimal"/>
      <w:lvlText w:val="(%1)"/>
      <w:lvlJc w:val="left"/>
      <w:pPr>
        <w:ind w:left="720" w:hanging="360"/>
      </w:pPr>
      <w:rPr>
        <w:rFonts w:cs="Times New Roman" w:hint="default"/>
      </w:rPr>
    </w:lvl>
    <w:lvl w:ilvl="1" w:tplc="A9CA6016">
      <w:start w:val="1"/>
      <w:numFmt w:val="lowerLetter"/>
      <w:lvlText w:val="%2)"/>
      <w:lvlJc w:val="left"/>
      <w:pPr>
        <w:ind w:left="1800" w:hanging="360"/>
      </w:pPr>
      <w:rPr>
        <w:rFonts w:cs="Times New Roman" w:hint="default"/>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7101BCD"/>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75451E4"/>
    <w:multiLevelType w:val="hybridMultilevel"/>
    <w:tmpl w:val="B4EA27AC"/>
    <w:lvl w:ilvl="0" w:tplc="8C74EA2A">
      <w:start w:val="10"/>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961051"/>
    <w:multiLevelType w:val="hybridMultilevel"/>
    <w:tmpl w:val="403253E4"/>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5" w15:restartNumberingAfterBreak="0">
    <w:nsid w:val="0A1A2CA5"/>
    <w:multiLevelType w:val="hybridMultilevel"/>
    <w:tmpl w:val="F0BC052C"/>
    <w:lvl w:ilvl="0" w:tplc="C21C36DE">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6" w15:restartNumberingAfterBreak="0">
    <w:nsid w:val="138C17CC"/>
    <w:multiLevelType w:val="hybridMultilevel"/>
    <w:tmpl w:val="DBCA6BE0"/>
    <w:lvl w:ilvl="0" w:tplc="E670D876">
      <w:start w:val="1"/>
      <w:numFmt w:val="decimal"/>
      <w:lvlText w:val="(%1)"/>
      <w:lvlJc w:val="left"/>
      <w:pPr>
        <w:ind w:left="720" w:hanging="360"/>
      </w:pPr>
      <w:rPr>
        <w:rFonts w:cs="Times New Roman" w:hint="default"/>
      </w:rPr>
    </w:lvl>
    <w:lvl w:ilvl="1" w:tplc="A9CA6016">
      <w:start w:val="1"/>
      <w:numFmt w:val="lowerLetter"/>
      <w:lvlText w:val="%2)"/>
      <w:lvlJc w:val="left"/>
      <w:pPr>
        <w:ind w:left="1800" w:hanging="360"/>
      </w:pPr>
      <w:rPr>
        <w:rFonts w:cs="Times New Roman" w:hint="default"/>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 w15:restartNumberingAfterBreak="0">
    <w:nsid w:val="17B121F1"/>
    <w:multiLevelType w:val="hybridMultilevel"/>
    <w:tmpl w:val="0E8C97A8"/>
    <w:lvl w:ilvl="0" w:tplc="A2A896F4">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8" w15:restartNumberingAfterBreak="0">
    <w:nsid w:val="1B8500A3"/>
    <w:multiLevelType w:val="hybridMultilevel"/>
    <w:tmpl w:val="E30C05AC"/>
    <w:lvl w:ilvl="0" w:tplc="1076DCBE">
      <w:start w:val="1"/>
      <w:numFmt w:val="lowerLetter"/>
      <w:lvlText w:val="%1)"/>
      <w:lvlJc w:val="left"/>
      <w:pPr>
        <w:ind w:left="643"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9" w15:restartNumberingAfterBreak="0">
    <w:nsid w:val="1C437CFB"/>
    <w:multiLevelType w:val="hybridMultilevel"/>
    <w:tmpl w:val="F0BC052C"/>
    <w:lvl w:ilvl="0" w:tplc="C21C36DE">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10" w15:restartNumberingAfterBreak="0">
    <w:nsid w:val="1F386DE6"/>
    <w:multiLevelType w:val="hybridMultilevel"/>
    <w:tmpl w:val="E30C05AC"/>
    <w:lvl w:ilvl="0" w:tplc="1076DCBE">
      <w:start w:val="1"/>
      <w:numFmt w:val="lowerLetter"/>
      <w:lvlText w:val="%1)"/>
      <w:lvlJc w:val="left"/>
      <w:pPr>
        <w:ind w:left="643"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1" w15:restartNumberingAfterBreak="0">
    <w:nsid w:val="22497985"/>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B7F5632"/>
    <w:multiLevelType w:val="hybridMultilevel"/>
    <w:tmpl w:val="403253E4"/>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13" w15:restartNumberingAfterBreak="0">
    <w:nsid w:val="356803D1"/>
    <w:multiLevelType w:val="hybridMultilevel"/>
    <w:tmpl w:val="47062048"/>
    <w:lvl w:ilvl="0" w:tplc="B7D846D6">
      <w:start w:val="1"/>
      <w:numFmt w:val="lowerLetter"/>
      <w:lvlText w:val="%1)"/>
      <w:lvlJc w:val="left"/>
      <w:pPr>
        <w:ind w:left="1440" w:hanging="360"/>
      </w:pPr>
      <w:rPr>
        <w:rFonts w:cs="Times New Roman"/>
        <w:b w:val="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14" w15:restartNumberingAfterBreak="0">
    <w:nsid w:val="394975BD"/>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26A2D00"/>
    <w:multiLevelType w:val="hybridMultilevel"/>
    <w:tmpl w:val="B4EA27AC"/>
    <w:lvl w:ilvl="0" w:tplc="8C74EA2A">
      <w:start w:val="10"/>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66D10D9"/>
    <w:multiLevelType w:val="hybridMultilevel"/>
    <w:tmpl w:val="B4EA27AC"/>
    <w:lvl w:ilvl="0" w:tplc="8C74EA2A">
      <w:start w:val="10"/>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924235A"/>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2490191"/>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9" w15:restartNumberingAfterBreak="0">
    <w:nsid w:val="532E611E"/>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35A5A1E"/>
    <w:multiLevelType w:val="hybridMultilevel"/>
    <w:tmpl w:val="0E8C97A8"/>
    <w:lvl w:ilvl="0" w:tplc="A2A896F4">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21" w15:restartNumberingAfterBreak="0">
    <w:nsid w:val="53C20C99"/>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DB53E34"/>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ECA2315"/>
    <w:multiLevelType w:val="hybridMultilevel"/>
    <w:tmpl w:val="403253E4"/>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24" w15:restartNumberingAfterBreak="0">
    <w:nsid w:val="60BE118C"/>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25" w15:restartNumberingAfterBreak="0">
    <w:nsid w:val="615F3F67"/>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ED35B5E"/>
    <w:multiLevelType w:val="hybridMultilevel"/>
    <w:tmpl w:val="DBCA6BE0"/>
    <w:lvl w:ilvl="0" w:tplc="E670D876">
      <w:start w:val="1"/>
      <w:numFmt w:val="decimal"/>
      <w:lvlText w:val="(%1)"/>
      <w:lvlJc w:val="left"/>
      <w:pPr>
        <w:ind w:left="720" w:hanging="360"/>
      </w:pPr>
      <w:rPr>
        <w:rFonts w:cs="Times New Roman" w:hint="default"/>
      </w:rPr>
    </w:lvl>
    <w:lvl w:ilvl="1" w:tplc="A9CA6016">
      <w:start w:val="1"/>
      <w:numFmt w:val="lowerLetter"/>
      <w:lvlText w:val="%2)"/>
      <w:lvlJc w:val="left"/>
      <w:pPr>
        <w:ind w:left="1800" w:hanging="360"/>
      </w:pPr>
      <w:rPr>
        <w:rFonts w:cs="Times New Roman" w:hint="default"/>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7" w15:restartNumberingAfterBreak="0">
    <w:nsid w:val="730A0972"/>
    <w:multiLevelType w:val="hybridMultilevel"/>
    <w:tmpl w:val="E30C05AC"/>
    <w:lvl w:ilvl="0" w:tplc="1076DCBE">
      <w:start w:val="1"/>
      <w:numFmt w:val="lowerLetter"/>
      <w:lvlText w:val="%1)"/>
      <w:lvlJc w:val="left"/>
      <w:pPr>
        <w:ind w:left="643"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8" w15:restartNumberingAfterBreak="0">
    <w:nsid w:val="73321977"/>
    <w:multiLevelType w:val="hybridMultilevel"/>
    <w:tmpl w:val="3F7853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E727A4"/>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582869"/>
    <w:multiLevelType w:val="hybridMultilevel"/>
    <w:tmpl w:val="F0BC052C"/>
    <w:lvl w:ilvl="0" w:tplc="C21C36DE">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31" w15:restartNumberingAfterBreak="0">
    <w:nsid w:val="74912C6E"/>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5CF6091"/>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71A672F"/>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9F87D6D"/>
    <w:multiLevelType w:val="hybridMultilevel"/>
    <w:tmpl w:val="0E8C97A8"/>
    <w:lvl w:ilvl="0" w:tplc="A2A896F4">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num w:numId="1">
    <w:abstractNumId w:val="4"/>
  </w:num>
  <w:num w:numId="2">
    <w:abstractNumId w:val="8"/>
  </w:num>
  <w:num w:numId="3">
    <w:abstractNumId w:val="18"/>
  </w:num>
  <w:num w:numId="4">
    <w:abstractNumId w:val="19"/>
  </w:num>
  <w:num w:numId="5">
    <w:abstractNumId w:val="7"/>
  </w:num>
  <w:num w:numId="6">
    <w:abstractNumId w:val="9"/>
  </w:num>
  <w:num w:numId="7">
    <w:abstractNumId w:val="3"/>
  </w:num>
  <w:num w:numId="8">
    <w:abstractNumId w:val="1"/>
  </w:num>
  <w:num w:numId="9">
    <w:abstractNumId w:val="21"/>
  </w:num>
  <w:num w:numId="10">
    <w:abstractNumId w:val="31"/>
  </w:num>
  <w:num w:numId="11">
    <w:abstractNumId w:val="25"/>
  </w:num>
  <w:num w:numId="12">
    <w:abstractNumId w:val="12"/>
  </w:num>
  <w:num w:numId="13">
    <w:abstractNumId w:val="27"/>
  </w:num>
  <w:num w:numId="14">
    <w:abstractNumId w:val="34"/>
  </w:num>
  <w:num w:numId="15">
    <w:abstractNumId w:val="5"/>
  </w:num>
  <w:num w:numId="16">
    <w:abstractNumId w:val="24"/>
  </w:num>
  <w:num w:numId="17">
    <w:abstractNumId w:val="22"/>
  </w:num>
  <w:num w:numId="18">
    <w:abstractNumId w:val="6"/>
  </w:num>
  <w:num w:numId="19">
    <w:abstractNumId w:val="14"/>
  </w:num>
  <w:num w:numId="20">
    <w:abstractNumId w:val="11"/>
  </w:num>
  <w:num w:numId="21">
    <w:abstractNumId w:val="15"/>
  </w:num>
  <w:num w:numId="22">
    <w:abstractNumId w:val="2"/>
  </w:num>
  <w:num w:numId="23">
    <w:abstractNumId w:val="23"/>
  </w:num>
  <w:num w:numId="24">
    <w:abstractNumId w:val="10"/>
  </w:num>
  <w:num w:numId="25">
    <w:abstractNumId w:val="20"/>
  </w:num>
  <w:num w:numId="26">
    <w:abstractNumId w:val="30"/>
  </w:num>
  <w:num w:numId="27">
    <w:abstractNumId w:val="0"/>
  </w:num>
  <w:num w:numId="28">
    <w:abstractNumId w:val="29"/>
  </w:num>
  <w:num w:numId="29">
    <w:abstractNumId w:val="26"/>
  </w:num>
  <w:num w:numId="30">
    <w:abstractNumId w:val="32"/>
  </w:num>
  <w:num w:numId="31">
    <w:abstractNumId w:val="33"/>
  </w:num>
  <w:num w:numId="32">
    <w:abstractNumId w:val="16"/>
  </w:num>
  <w:num w:numId="33">
    <w:abstractNumId w:val="17"/>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93769"/>
    <w:rsid w:val="000A1209"/>
    <w:rsid w:val="000B11EC"/>
    <w:rsid w:val="000C2460"/>
    <w:rsid w:val="000C2E53"/>
    <w:rsid w:val="000D4F4A"/>
    <w:rsid w:val="000E689A"/>
    <w:rsid w:val="000F106D"/>
    <w:rsid w:val="000F7A06"/>
    <w:rsid w:val="00110D9B"/>
    <w:rsid w:val="00110F10"/>
    <w:rsid w:val="00126EC4"/>
    <w:rsid w:val="00127033"/>
    <w:rsid w:val="0014106E"/>
    <w:rsid w:val="00153B33"/>
    <w:rsid w:val="0015636C"/>
    <w:rsid w:val="00162F39"/>
    <w:rsid w:val="00167B4B"/>
    <w:rsid w:val="00175C69"/>
    <w:rsid w:val="001773D4"/>
    <w:rsid w:val="0017797B"/>
    <w:rsid w:val="00185E50"/>
    <w:rsid w:val="00190168"/>
    <w:rsid w:val="001A58AA"/>
    <w:rsid w:val="001B2D22"/>
    <w:rsid w:val="001B460A"/>
    <w:rsid w:val="001C243B"/>
    <w:rsid w:val="001F70DE"/>
    <w:rsid w:val="00211616"/>
    <w:rsid w:val="00212E60"/>
    <w:rsid w:val="002153F7"/>
    <w:rsid w:val="00217BF4"/>
    <w:rsid w:val="002218E9"/>
    <w:rsid w:val="0023517E"/>
    <w:rsid w:val="00251217"/>
    <w:rsid w:val="00260AD5"/>
    <w:rsid w:val="00270E65"/>
    <w:rsid w:val="00274FBE"/>
    <w:rsid w:val="00277D9A"/>
    <w:rsid w:val="0028338E"/>
    <w:rsid w:val="00292092"/>
    <w:rsid w:val="002A32C0"/>
    <w:rsid w:val="002B0C8E"/>
    <w:rsid w:val="002C141A"/>
    <w:rsid w:val="002C6749"/>
    <w:rsid w:val="002E1D16"/>
    <w:rsid w:val="002F16AF"/>
    <w:rsid w:val="002F4DEC"/>
    <w:rsid w:val="002F7416"/>
    <w:rsid w:val="00310531"/>
    <w:rsid w:val="00326E06"/>
    <w:rsid w:val="00342407"/>
    <w:rsid w:val="00344B44"/>
    <w:rsid w:val="00346101"/>
    <w:rsid w:val="00356AE8"/>
    <w:rsid w:val="00386669"/>
    <w:rsid w:val="00391836"/>
    <w:rsid w:val="00391DC5"/>
    <w:rsid w:val="003A071C"/>
    <w:rsid w:val="003B2365"/>
    <w:rsid w:val="003B3327"/>
    <w:rsid w:val="003D2734"/>
    <w:rsid w:val="003E7B78"/>
    <w:rsid w:val="004219E0"/>
    <w:rsid w:val="00424270"/>
    <w:rsid w:val="00440A2A"/>
    <w:rsid w:val="00457148"/>
    <w:rsid w:val="004577EC"/>
    <w:rsid w:val="00463C83"/>
    <w:rsid w:val="004717FB"/>
    <w:rsid w:val="00494CFC"/>
    <w:rsid w:val="004A550F"/>
    <w:rsid w:val="004B3BEF"/>
    <w:rsid w:val="004D2837"/>
    <w:rsid w:val="004E5ABB"/>
    <w:rsid w:val="004E78A4"/>
    <w:rsid w:val="004F388F"/>
    <w:rsid w:val="00501BCB"/>
    <w:rsid w:val="00510804"/>
    <w:rsid w:val="005170A9"/>
    <w:rsid w:val="00542C53"/>
    <w:rsid w:val="005446D4"/>
    <w:rsid w:val="00556686"/>
    <w:rsid w:val="005947B8"/>
    <w:rsid w:val="005A73CB"/>
    <w:rsid w:val="005B715A"/>
    <w:rsid w:val="005E0477"/>
    <w:rsid w:val="005E147F"/>
    <w:rsid w:val="005E65F1"/>
    <w:rsid w:val="00601F13"/>
    <w:rsid w:val="0064397E"/>
    <w:rsid w:val="0064639E"/>
    <w:rsid w:val="00653E17"/>
    <w:rsid w:val="00656B18"/>
    <w:rsid w:val="00683A6B"/>
    <w:rsid w:val="00684C4D"/>
    <w:rsid w:val="00696D2D"/>
    <w:rsid w:val="006A1240"/>
    <w:rsid w:val="006B418C"/>
    <w:rsid w:val="006B6290"/>
    <w:rsid w:val="006C032A"/>
    <w:rsid w:val="006C5156"/>
    <w:rsid w:val="006D1374"/>
    <w:rsid w:val="006E689D"/>
    <w:rsid w:val="006F3823"/>
    <w:rsid w:val="007037F9"/>
    <w:rsid w:val="00722816"/>
    <w:rsid w:val="00724C1C"/>
    <w:rsid w:val="00725038"/>
    <w:rsid w:val="00735A96"/>
    <w:rsid w:val="007515D8"/>
    <w:rsid w:val="00762863"/>
    <w:rsid w:val="0078287E"/>
    <w:rsid w:val="0078622C"/>
    <w:rsid w:val="0079214F"/>
    <w:rsid w:val="00795FA1"/>
    <w:rsid w:val="007A6219"/>
    <w:rsid w:val="007B033E"/>
    <w:rsid w:val="007B79C4"/>
    <w:rsid w:val="007C19F7"/>
    <w:rsid w:val="007D26A2"/>
    <w:rsid w:val="00801DD1"/>
    <w:rsid w:val="00843E8D"/>
    <w:rsid w:val="0084779A"/>
    <w:rsid w:val="00847A5D"/>
    <w:rsid w:val="00850C9B"/>
    <w:rsid w:val="00851837"/>
    <w:rsid w:val="00861B5C"/>
    <w:rsid w:val="00861E2E"/>
    <w:rsid w:val="008A0396"/>
    <w:rsid w:val="008A0B4B"/>
    <w:rsid w:val="008A5161"/>
    <w:rsid w:val="008C54C3"/>
    <w:rsid w:val="008D21A9"/>
    <w:rsid w:val="008E4960"/>
    <w:rsid w:val="00913DD3"/>
    <w:rsid w:val="0091636B"/>
    <w:rsid w:val="00923E04"/>
    <w:rsid w:val="00926E0B"/>
    <w:rsid w:val="00950855"/>
    <w:rsid w:val="00953E16"/>
    <w:rsid w:val="0095522A"/>
    <w:rsid w:val="009612CE"/>
    <w:rsid w:val="00967F02"/>
    <w:rsid w:val="009719C2"/>
    <w:rsid w:val="00977961"/>
    <w:rsid w:val="009826E3"/>
    <w:rsid w:val="00984D3F"/>
    <w:rsid w:val="009C5E2D"/>
    <w:rsid w:val="009D767F"/>
    <w:rsid w:val="009E587F"/>
    <w:rsid w:val="009F13D0"/>
    <w:rsid w:val="00A02DC9"/>
    <w:rsid w:val="00A02F9A"/>
    <w:rsid w:val="00A07D67"/>
    <w:rsid w:val="00A161A5"/>
    <w:rsid w:val="00A2053C"/>
    <w:rsid w:val="00A36F10"/>
    <w:rsid w:val="00A47BED"/>
    <w:rsid w:val="00A62E01"/>
    <w:rsid w:val="00A666D3"/>
    <w:rsid w:val="00A77DC9"/>
    <w:rsid w:val="00A80DB6"/>
    <w:rsid w:val="00A9063F"/>
    <w:rsid w:val="00A91B17"/>
    <w:rsid w:val="00A9314F"/>
    <w:rsid w:val="00AA1873"/>
    <w:rsid w:val="00AA40C4"/>
    <w:rsid w:val="00AA55DA"/>
    <w:rsid w:val="00AB53C3"/>
    <w:rsid w:val="00AB7785"/>
    <w:rsid w:val="00AB78D1"/>
    <w:rsid w:val="00AB7D27"/>
    <w:rsid w:val="00AD2C86"/>
    <w:rsid w:val="00AD6E7A"/>
    <w:rsid w:val="00AF1E1B"/>
    <w:rsid w:val="00AF78FF"/>
    <w:rsid w:val="00B24AD9"/>
    <w:rsid w:val="00B26992"/>
    <w:rsid w:val="00B34311"/>
    <w:rsid w:val="00B3657D"/>
    <w:rsid w:val="00B410EF"/>
    <w:rsid w:val="00B64B09"/>
    <w:rsid w:val="00B81069"/>
    <w:rsid w:val="00B91E5C"/>
    <w:rsid w:val="00B96AC3"/>
    <w:rsid w:val="00BD3B4B"/>
    <w:rsid w:val="00BE0823"/>
    <w:rsid w:val="00BE6E69"/>
    <w:rsid w:val="00C12A93"/>
    <w:rsid w:val="00C139A5"/>
    <w:rsid w:val="00C21CEF"/>
    <w:rsid w:val="00C34EF5"/>
    <w:rsid w:val="00C46781"/>
    <w:rsid w:val="00C548EB"/>
    <w:rsid w:val="00C65ACF"/>
    <w:rsid w:val="00C80192"/>
    <w:rsid w:val="00C8496F"/>
    <w:rsid w:val="00C86030"/>
    <w:rsid w:val="00CA22B1"/>
    <w:rsid w:val="00CB2E5D"/>
    <w:rsid w:val="00CB793E"/>
    <w:rsid w:val="00CD462B"/>
    <w:rsid w:val="00CE0A3B"/>
    <w:rsid w:val="00CE7941"/>
    <w:rsid w:val="00D03E94"/>
    <w:rsid w:val="00D05819"/>
    <w:rsid w:val="00D05D6E"/>
    <w:rsid w:val="00D07718"/>
    <w:rsid w:val="00D205AC"/>
    <w:rsid w:val="00D22A7B"/>
    <w:rsid w:val="00D25D25"/>
    <w:rsid w:val="00D276C7"/>
    <w:rsid w:val="00D33B5F"/>
    <w:rsid w:val="00D3404B"/>
    <w:rsid w:val="00D4686D"/>
    <w:rsid w:val="00D750AA"/>
    <w:rsid w:val="00D77EF7"/>
    <w:rsid w:val="00D83E5B"/>
    <w:rsid w:val="00DA0F6C"/>
    <w:rsid w:val="00DA245A"/>
    <w:rsid w:val="00DC0F95"/>
    <w:rsid w:val="00DD79D7"/>
    <w:rsid w:val="00DE0F85"/>
    <w:rsid w:val="00DE1E17"/>
    <w:rsid w:val="00DF4531"/>
    <w:rsid w:val="00DF7BB1"/>
    <w:rsid w:val="00E030B3"/>
    <w:rsid w:val="00E1022B"/>
    <w:rsid w:val="00E20B78"/>
    <w:rsid w:val="00E507B2"/>
    <w:rsid w:val="00E7230C"/>
    <w:rsid w:val="00E85AC8"/>
    <w:rsid w:val="00E92844"/>
    <w:rsid w:val="00E96966"/>
    <w:rsid w:val="00ED5087"/>
    <w:rsid w:val="00EE7DD6"/>
    <w:rsid w:val="00F047A8"/>
    <w:rsid w:val="00F115CD"/>
    <w:rsid w:val="00F1267B"/>
    <w:rsid w:val="00F4080C"/>
    <w:rsid w:val="00F61E3E"/>
    <w:rsid w:val="00F63B81"/>
    <w:rsid w:val="00F66BAC"/>
    <w:rsid w:val="00F72449"/>
    <w:rsid w:val="00F8022C"/>
    <w:rsid w:val="00F957AA"/>
    <w:rsid w:val="00FA6248"/>
    <w:rsid w:val="00FB5103"/>
    <w:rsid w:val="00FC40E5"/>
    <w:rsid w:val="00FC70B6"/>
    <w:rsid w:val="00FF41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FC766D-1F6E-4129-B728-E769CFD8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212E60"/>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paragraph" w:styleId="Nadpis5">
    <w:name w:val="heading 5"/>
    <w:basedOn w:val="Normlny"/>
    <w:next w:val="Normlny"/>
    <w:link w:val="Nadpis5Char"/>
    <w:uiPriority w:val="9"/>
    <w:unhideWhenUsed/>
    <w:qFormat/>
    <w:rsid w:val="004A550F"/>
    <w:pPr>
      <w:autoSpaceDE w:val="0"/>
      <w:autoSpaceDN w:val="0"/>
      <w:spacing w:before="240" w:beforeAutospacing="0" w:after="60" w:afterAutospacing="0"/>
      <w:outlineLvl w:val="4"/>
    </w:pPr>
    <w:rPr>
      <w:rFonts w:ascii="Calibri" w:hAnsi="Calibri"/>
      <w:b/>
      <w:bCs/>
      <w:i/>
      <w:iCs/>
      <w:sz w:val="26"/>
      <w:szCs w:val="26"/>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uiPriority w:val="34"/>
    <w:qFormat/>
    <w:rsid w:val="00E030B3"/>
    <w:pPr>
      <w:spacing w:before="0" w:beforeAutospacing="0" w:after="0" w:afterAutospacing="0"/>
      <w:ind w:left="720"/>
      <w:contextualSpacing/>
    </w:pPr>
  </w:style>
  <w:style w:type="character" w:styleId="Siln">
    <w:name w:val="Strong"/>
    <w:basedOn w:val="Predvolenpsmoodseku"/>
    <w:uiPriority w:val="22"/>
    <w:qFormat/>
    <w:rsid w:val="00D83E5B"/>
    <w:rPr>
      <w:rFonts w:cs="Times New Roman"/>
      <w:b/>
    </w:rPr>
  </w:style>
  <w:style w:type="paragraph" w:customStyle="1" w:styleId="normal2">
    <w:name w:val="normal2"/>
    <w:basedOn w:val="Normlny"/>
    <w:rsid w:val="00D83E5B"/>
    <w:pPr>
      <w:spacing w:before="120" w:beforeAutospacing="0" w:after="0" w:afterAutospacing="0" w:line="312" w:lineRule="atLeast"/>
      <w:jc w:val="both"/>
    </w:pPr>
  </w:style>
  <w:style w:type="character" w:customStyle="1" w:styleId="italic">
    <w:name w:val="italic"/>
    <w:rsid w:val="00926E0B"/>
  </w:style>
  <w:style w:type="character" w:styleId="Odkaznakomentr">
    <w:name w:val="annotation reference"/>
    <w:basedOn w:val="Predvolenpsmoodseku"/>
    <w:uiPriority w:val="99"/>
    <w:unhideWhenUsed/>
    <w:rsid w:val="00CA22B1"/>
    <w:rPr>
      <w:rFonts w:cs="Times New Roman"/>
      <w:sz w:val="16"/>
    </w:rPr>
  </w:style>
  <w:style w:type="paragraph" w:styleId="Textbubliny">
    <w:name w:val="Balloon Text"/>
    <w:basedOn w:val="Normlny"/>
    <w:link w:val="TextbublinyChar"/>
    <w:uiPriority w:val="99"/>
    <w:rsid w:val="002A32C0"/>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rsid w:val="002A32C0"/>
    <w:rPr>
      <w:rFonts w:ascii="Segoe UI" w:hAnsi="Segoe UI" w:cs="Segoe UI"/>
      <w:sz w:val="18"/>
      <w:szCs w:val="18"/>
    </w:rPr>
  </w:style>
  <w:style w:type="paragraph" w:styleId="Zkladntext0">
    <w:name w:val="Body Text"/>
    <w:basedOn w:val="Normlny"/>
    <w:link w:val="ZkladntextChar"/>
    <w:uiPriority w:val="99"/>
    <w:rsid w:val="002C141A"/>
    <w:pPr>
      <w:spacing w:after="120"/>
    </w:pPr>
  </w:style>
  <w:style w:type="character" w:customStyle="1" w:styleId="ZkladntextChar">
    <w:name w:val="Základný text Char"/>
    <w:basedOn w:val="Predvolenpsmoodseku"/>
    <w:link w:val="Zkladntext0"/>
    <w:uiPriority w:val="99"/>
    <w:rsid w:val="002C141A"/>
    <w:rPr>
      <w:sz w:val="24"/>
      <w:szCs w:val="24"/>
    </w:rPr>
  </w:style>
  <w:style w:type="character" w:customStyle="1" w:styleId="Nadpis5Char">
    <w:name w:val="Nadpis 5 Char"/>
    <w:basedOn w:val="Predvolenpsmoodseku"/>
    <w:link w:val="Nadpis5"/>
    <w:uiPriority w:val="9"/>
    <w:rsid w:val="004A550F"/>
    <w:rPr>
      <w:rFonts w:ascii="Calibri" w:hAnsi="Calibri"/>
      <w:b/>
      <w:bCs/>
      <w:i/>
      <w:iCs/>
      <w:sz w:val="26"/>
      <w:szCs w:val="26"/>
      <w:lang w:val="x-none" w:eastAsia="x-none"/>
    </w:rPr>
  </w:style>
  <w:style w:type="character" w:styleId="Hypertextovprepojenie">
    <w:name w:val="Hyperlink"/>
    <w:basedOn w:val="Predvolenpsmoodseku"/>
    <w:uiPriority w:val="99"/>
    <w:unhideWhenUsed/>
    <w:rsid w:val="009E5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836983">
      <w:bodyDiv w:val="1"/>
      <w:marLeft w:val="0"/>
      <w:marRight w:val="0"/>
      <w:marTop w:val="0"/>
      <w:marBottom w:val="0"/>
      <w:divBdr>
        <w:top w:val="none" w:sz="0" w:space="0" w:color="auto"/>
        <w:left w:val="none" w:sz="0" w:space="0" w:color="auto"/>
        <w:bottom w:val="none" w:sz="0" w:space="0" w:color="auto"/>
        <w:right w:val="none" w:sz="0" w:space="0" w:color="auto"/>
      </w:divBdr>
    </w:div>
    <w:div w:id="1863858074">
      <w:marLeft w:val="0"/>
      <w:marRight w:val="0"/>
      <w:marTop w:val="0"/>
      <w:marBottom w:val="0"/>
      <w:divBdr>
        <w:top w:val="none" w:sz="0" w:space="0" w:color="auto"/>
        <w:left w:val="none" w:sz="0" w:space="0" w:color="auto"/>
        <w:bottom w:val="none" w:sz="0" w:space="0" w:color="auto"/>
        <w:right w:val="none" w:sz="0" w:space="0" w:color="auto"/>
      </w:divBdr>
      <w:divsChild>
        <w:div w:id="1863858093">
          <w:marLeft w:val="0"/>
          <w:marRight w:val="0"/>
          <w:marTop w:val="0"/>
          <w:marBottom w:val="0"/>
          <w:divBdr>
            <w:top w:val="none" w:sz="0" w:space="0" w:color="auto"/>
            <w:left w:val="none" w:sz="0" w:space="0" w:color="auto"/>
            <w:bottom w:val="none" w:sz="0" w:space="0" w:color="auto"/>
            <w:right w:val="none" w:sz="0" w:space="0" w:color="auto"/>
          </w:divBdr>
          <w:divsChild>
            <w:div w:id="1863858090">
              <w:marLeft w:val="0"/>
              <w:marRight w:val="0"/>
              <w:marTop w:val="0"/>
              <w:marBottom w:val="0"/>
              <w:divBdr>
                <w:top w:val="none" w:sz="0" w:space="0" w:color="auto"/>
                <w:left w:val="none" w:sz="0" w:space="0" w:color="auto"/>
                <w:bottom w:val="none" w:sz="0" w:space="0" w:color="auto"/>
                <w:right w:val="none" w:sz="0" w:space="0" w:color="auto"/>
              </w:divBdr>
              <w:divsChild>
                <w:div w:id="1863858096">
                  <w:marLeft w:val="0"/>
                  <w:marRight w:val="0"/>
                  <w:marTop w:val="0"/>
                  <w:marBottom w:val="0"/>
                  <w:divBdr>
                    <w:top w:val="none" w:sz="0" w:space="0" w:color="auto"/>
                    <w:left w:val="none" w:sz="0" w:space="0" w:color="auto"/>
                    <w:bottom w:val="none" w:sz="0" w:space="0" w:color="auto"/>
                    <w:right w:val="none" w:sz="0" w:space="0" w:color="auto"/>
                  </w:divBdr>
                  <w:divsChild>
                    <w:div w:id="1863858076">
                      <w:marLeft w:val="1"/>
                      <w:marRight w:val="1"/>
                      <w:marTop w:val="0"/>
                      <w:marBottom w:val="0"/>
                      <w:divBdr>
                        <w:top w:val="none" w:sz="0" w:space="0" w:color="auto"/>
                        <w:left w:val="none" w:sz="0" w:space="0" w:color="auto"/>
                        <w:bottom w:val="none" w:sz="0" w:space="0" w:color="auto"/>
                        <w:right w:val="none" w:sz="0" w:space="0" w:color="auto"/>
                      </w:divBdr>
                      <w:divsChild>
                        <w:div w:id="1863858099">
                          <w:marLeft w:val="0"/>
                          <w:marRight w:val="0"/>
                          <w:marTop w:val="0"/>
                          <w:marBottom w:val="0"/>
                          <w:divBdr>
                            <w:top w:val="none" w:sz="0" w:space="0" w:color="auto"/>
                            <w:left w:val="none" w:sz="0" w:space="0" w:color="auto"/>
                            <w:bottom w:val="none" w:sz="0" w:space="0" w:color="auto"/>
                            <w:right w:val="none" w:sz="0" w:space="0" w:color="auto"/>
                          </w:divBdr>
                          <w:divsChild>
                            <w:div w:id="1863858078">
                              <w:marLeft w:val="0"/>
                              <w:marRight w:val="0"/>
                              <w:marTop w:val="0"/>
                              <w:marBottom w:val="360"/>
                              <w:divBdr>
                                <w:top w:val="none" w:sz="0" w:space="0" w:color="auto"/>
                                <w:left w:val="none" w:sz="0" w:space="0" w:color="auto"/>
                                <w:bottom w:val="none" w:sz="0" w:space="0" w:color="auto"/>
                                <w:right w:val="none" w:sz="0" w:space="0" w:color="auto"/>
                              </w:divBdr>
                              <w:divsChild>
                                <w:div w:id="1863858089">
                                  <w:marLeft w:val="0"/>
                                  <w:marRight w:val="0"/>
                                  <w:marTop w:val="0"/>
                                  <w:marBottom w:val="0"/>
                                  <w:divBdr>
                                    <w:top w:val="none" w:sz="0" w:space="0" w:color="auto"/>
                                    <w:left w:val="none" w:sz="0" w:space="0" w:color="auto"/>
                                    <w:bottom w:val="none" w:sz="0" w:space="0" w:color="auto"/>
                                    <w:right w:val="none" w:sz="0" w:space="0" w:color="auto"/>
                                  </w:divBdr>
                                  <w:divsChild>
                                    <w:div w:id="1863858072">
                                      <w:marLeft w:val="0"/>
                                      <w:marRight w:val="0"/>
                                      <w:marTop w:val="0"/>
                                      <w:marBottom w:val="0"/>
                                      <w:divBdr>
                                        <w:top w:val="none" w:sz="0" w:space="0" w:color="auto"/>
                                        <w:left w:val="none" w:sz="0" w:space="0" w:color="auto"/>
                                        <w:bottom w:val="none" w:sz="0" w:space="0" w:color="auto"/>
                                        <w:right w:val="none" w:sz="0" w:space="0" w:color="auto"/>
                                      </w:divBdr>
                                      <w:divsChild>
                                        <w:div w:id="1863858073">
                                          <w:marLeft w:val="0"/>
                                          <w:marRight w:val="0"/>
                                          <w:marTop w:val="0"/>
                                          <w:marBottom w:val="0"/>
                                          <w:divBdr>
                                            <w:top w:val="none" w:sz="0" w:space="0" w:color="auto"/>
                                            <w:left w:val="none" w:sz="0" w:space="0" w:color="auto"/>
                                            <w:bottom w:val="none" w:sz="0" w:space="0" w:color="auto"/>
                                            <w:right w:val="none" w:sz="0" w:space="0" w:color="auto"/>
                                          </w:divBdr>
                                          <w:divsChild>
                                            <w:div w:id="1863858092">
                                              <w:marLeft w:val="0"/>
                                              <w:marRight w:val="0"/>
                                              <w:marTop w:val="0"/>
                                              <w:marBottom w:val="0"/>
                                              <w:divBdr>
                                                <w:top w:val="none" w:sz="0" w:space="0" w:color="auto"/>
                                                <w:left w:val="none" w:sz="0" w:space="0" w:color="auto"/>
                                                <w:bottom w:val="none" w:sz="0" w:space="0" w:color="auto"/>
                                                <w:right w:val="none" w:sz="0" w:space="0" w:color="auto"/>
                                              </w:divBdr>
                                              <w:divsChild>
                                                <w:div w:id="18638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858079">
      <w:marLeft w:val="0"/>
      <w:marRight w:val="0"/>
      <w:marTop w:val="0"/>
      <w:marBottom w:val="0"/>
      <w:divBdr>
        <w:top w:val="none" w:sz="0" w:space="0" w:color="auto"/>
        <w:left w:val="none" w:sz="0" w:space="0" w:color="auto"/>
        <w:bottom w:val="none" w:sz="0" w:space="0" w:color="auto"/>
        <w:right w:val="none" w:sz="0" w:space="0" w:color="auto"/>
      </w:divBdr>
      <w:divsChild>
        <w:div w:id="1863858080">
          <w:marLeft w:val="480"/>
          <w:marRight w:val="0"/>
          <w:marTop w:val="0"/>
          <w:marBottom w:val="0"/>
          <w:divBdr>
            <w:top w:val="none" w:sz="0" w:space="0" w:color="auto"/>
            <w:left w:val="none" w:sz="0" w:space="0" w:color="auto"/>
            <w:bottom w:val="none" w:sz="0" w:space="0" w:color="auto"/>
            <w:right w:val="none" w:sz="0" w:space="0" w:color="auto"/>
          </w:divBdr>
        </w:div>
        <w:div w:id="1863858083">
          <w:marLeft w:val="480"/>
          <w:marRight w:val="0"/>
          <w:marTop w:val="0"/>
          <w:marBottom w:val="0"/>
          <w:divBdr>
            <w:top w:val="none" w:sz="0" w:space="0" w:color="auto"/>
            <w:left w:val="none" w:sz="0" w:space="0" w:color="auto"/>
            <w:bottom w:val="none" w:sz="0" w:space="0" w:color="auto"/>
            <w:right w:val="none" w:sz="0" w:space="0" w:color="auto"/>
          </w:divBdr>
        </w:div>
      </w:divsChild>
    </w:div>
    <w:div w:id="1863858084">
      <w:marLeft w:val="0"/>
      <w:marRight w:val="0"/>
      <w:marTop w:val="0"/>
      <w:marBottom w:val="0"/>
      <w:divBdr>
        <w:top w:val="none" w:sz="0" w:space="0" w:color="auto"/>
        <w:left w:val="none" w:sz="0" w:space="0" w:color="auto"/>
        <w:bottom w:val="none" w:sz="0" w:space="0" w:color="auto"/>
        <w:right w:val="none" w:sz="0" w:space="0" w:color="auto"/>
      </w:divBdr>
      <w:divsChild>
        <w:div w:id="1863858081">
          <w:marLeft w:val="480"/>
          <w:marRight w:val="0"/>
          <w:marTop w:val="0"/>
          <w:marBottom w:val="0"/>
          <w:divBdr>
            <w:top w:val="none" w:sz="0" w:space="0" w:color="auto"/>
            <w:left w:val="none" w:sz="0" w:space="0" w:color="auto"/>
            <w:bottom w:val="none" w:sz="0" w:space="0" w:color="auto"/>
            <w:right w:val="none" w:sz="0" w:space="0" w:color="auto"/>
          </w:divBdr>
        </w:div>
        <w:div w:id="1863858082">
          <w:marLeft w:val="480"/>
          <w:marRight w:val="0"/>
          <w:marTop w:val="0"/>
          <w:marBottom w:val="0"/>
          <w:divBdr>
            <w:top w:val="none" w:sz="0" w:space="0" w:color="auto"/>
            <w:left w:val="none" w:sz="0" w:space="0" w:color="auto"/>
            <w:bottom w:val="none" w:sz="0" w:space="0" w:color="auto"/>
            <w:right w:val="none" w:sz="0" w:space="0" w:color="auto"/>
          </w:divBdr>
        </w:div>
      </w:divsChild>
    </w:div>
    <w:div w:id="1863858086">
      <w:marLeft w:val="0"/>
      <w:marRight w:val="0"/>
      <w:marTop w:val="0"/>
      <w:marBottom w:val="0"/>
      <w:divBdr>
        <w:top w:val="none" w:sz="0" w:space="0" w:color="auto"/>
        <w:left w:val="none" w:sz="0" w:space="0" w:color="auto"/>
        <w:bottom w:val="none" w:sz="0" w:space="0" w:color="auto"/>
        <w:right w:val="none" w:sz="0" w:space="0" w:color="auto"/>
      </w:divBdr>
      <w:divsChild>
        <w:div w:id="1863858075">
          <w:marLeft w:val="0"/>
          <w:marRight w:val="0"/>
          <w:marTop w:val="0"/>
          <w:marBottom w:val="0"/>
          <w:divBdr>
            <w:top w:val="none" w:sz="0" w:space="0" w:color="auto"/>
            <w:left w:val="none" w:sz="0" w:space="0" w:color="auto"/>
            <w:bottom w:val="none" w:sz="0" w:space="0" w:color="auto"/>
            <w:right w:val="none" w:sz="0" w:space="0" w:color="auto"/>
          </w:divBdr>
          <w:divsChild>
            <w:div w:id="1863858100">
              <w:marLeft w:val="0"/>
              <w:marRight w:val="0"/>
              <w:marTop w:val="0"/>
              <w:marBottom w:val="0"/>
              <w:divBdr>
                <w:top w:val="none" w:sz="0" w:space="0" w:color="auto"/>
                <w:left w:val="none" w:sz="0" w:space="0" w:color="auto"/>
                <w:bottom w:val="none" w:sz="0" w:space="0" w:color="auto"/>
                <w:right w:val="none" w:sz="0" w:space="0" w:color="auto"/>
              </w:divBdr>
              <w:divsChild>
                <w:div w:id="1863858085">
                  <w:marLeft w:val="0"/>
                  <w:marRight w:val="0"/>
                  <w:marTop w:val="0"/>
                  <w:marBottom w:val="0"/>
                  <w:divBdr>
                    <w:top w:val="none" w:sz="0" w:space="0" w:color="auto"/>
                    <w:left w:val="none" w:sz="0" w:space="0" w:color="auto"/>
                    <w:bottom w:val="none" w:sz="0" w:space="0" w:color="auto"/>
                    <w:right w:val="none" w:sz="0" w:space="0" w:color="auto"/>
                  </w:divBdr>
                  <w:divsChild>
                    <w:div w:id="1863858088">
                      <w:marLeft w:val="1"/>
                      <w:marRight w:val="1"/>
                      <w:marTop w:val="0"/>
                      <w:marBottom w:val="0"/>
                      <w:divBdr>
                        <w:top w:val="none" w:sz="0" w:space="0" w:color="auto"/>
                        <w:left w:val="none" w:sz="0" w:space="0" w:color="auto"/>
                        <w:bottom w:val="none" w:sz="0" w:space="0" w:color="auto"/>
                        <w:right w:val="none" w:sz="0" w:space="0" w:color="auto"/>
                      </w:divBdr>
                      <w:divsChild>
                        <w:div w:id="1863858095">
                          <w:marLeft w:val="0"/>
                          <w:marRight w:val="0"/>
                          <w:marTop w:val="0"/>
                          <w:marBottom w:val="0"/>
                          <w:divBdr>
                            <w:top w:val="none" w:sz="0" w:space="0" w:color="auto"/>
                            <w:left w:val="none" w:sz="0" w:space="0" w:color="auto"/>
                            <w:bottom w:val="none" w:sz="0" w:space="0" w:color="auto"/>
                            <w:right w:val="none" w:sz="0" w:space="0" w:color="auto"/>
                          </w:divBdr>
                          <w:divsChild>
                            <w:div w:id="1863858098">
                              <w:marLeft w:val="0"/>
                              <w:marRight w:val="0"/>
                              <w:marTop w:val="0"/>
                              <w:marBottom w:val="360"/>
                              <w:divBdr>
                                <w:top w:val="none" w:sz="0" w:space="0" w:color="auto"/>
                                <w:left w:val="none" w:sz="0" w:space="0" w:color="auto"/>
                                <w:bottom w:val="none" w:sz="0" w:space="0" w:color="auto"/>
                                <w:right w:val="none" w:sz="0" w:space="0" w:color="auto"/>
                              </w:divBdr>
                              <w:divsChild>
                                <w:div w:id="1863858077">
                                  <w:marLeft w:val="0"/>
                                  <w:marRight w:val="0"/>
                                  <w:marTop w:val="0"/>
                                  <w:marBottom w:val="0"/>
                                  <w:divBdr>
                                    <w:top w:val="none" w:sz="0" w:space="0" w:color="auto"/>
                                    <w:left w:val="none" w:sz="0" w:space="0" w:color="auto"/>
                                    <w:bottom w:val="none" w:sz="0" w:space="0" w:color="auto"/>
                                    <w:right w:val="none" w:sz="0" w:space="0" w:color="auto"/>
                                  </w:divBdr>
                                  <w:divsChild>
                                    <w:div w:id="1863858101">
                                      <w:marLeft w:val="0"/>
                                      <w:marRight w:val="0"/>
                                      <w:marTop w:val="0"/>
                                      <w:marBottom w:val="0"/>
                                      <w:divBdr>
                                        <w:top w:val="none" w:sz="0" w:space="0" w:color="auto"/>
                                        <w:left w:val="none" w:sz="0" w:space="0" w:color="auto"/>
                                        <w:bottom w:val="none" w:sz="0" w:space="0" w:color="auto"/>
                                        <w:right w:val="none" w:sz="0" w:space="0" w:color="auto"/>
                                      </w:divBdr>
                                      <w:divsChild>
                                        <w:div w:id="1863858091">
                                          <w:marLeft w:val="0"/>
                                          <w:marRight w:val="0"/>
                                          <w:marTop w:val="0"/>
                                          <w:marBottom w:val="0"/>
                                          <w:divBdr>
                                            <w:top w:val="none" w:sz="0" w:space="0" w:color="auto"/>
                                            <w:left w:val="none" w:sz="0" w:space="0" w:color="auto"/>
                                            <w:bottom w:val="none" w:sz="0" w:space="0" w:color="auto"/>
                                            <w:right w:val="none" w:sz="0" w:space="0" w:color="auto"/>
                                          </w:divBdr>
                                          <w:divsChild>
                                            <w:div w:id="1863858087">
                                              <w:marLeft w:val="0"/>
                                              <w:marRight w:val="0"/>
                                              <w:marTop w:val="0"/>
                                              <w:marBottom w:val="0"/>
                                              <w:divBdr>
                                                <w:top w:val="none" w:sz="0" w:space="0" w:color="auto"/>
                                                <w:left w:val="none" w:sz="0" w:space="0" w:color="auto"/>
                                                <w:bottom w:val="none" w:sz="0" w:space="0" w:color="auto"/>
                                                <w:right w:val="none" w:sz="0" w:space="0" w:color="auto"/>
                                              </w:divBdr>
                                              <w:divsChild>
                                                <w:div w:id="18638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858102">
      <w:marLeft w:val="0"/>
      <w:marRight w:val="0"/>
      <w:marTop w:val="0"/>
      <w:marBottom w:val="0"/>
      <w:divBdr>
        <w:top w:val="none" w:sz="0" w:space="0" w:color="auto"/>
        <w:left w:val="none" w:sz="0" w:space="0" w:color="auto"/>
        <w:bottom w:val="none" w:sz="0" w:space="0" w:color="auto"/>
        <w:right w:val="none" w:sz="0" w:space="0" w:color="auto"/>
      </w:divBdr>
      <w:divsChild>
        <w:div w:id="1863858103">
          <w:marLeft w:val="255"/>
          <w:marRight w:val="0"/>
          <w:marTop w:val="75"/>
          <w:marBottom w:val="0"/>
          <w:divBdr>
            <w:top w:val="none" w:sz="0" w:space="0" w:color="auto"/>
            <w:left w:val="none" w:sz="0" w:space="0" w:color="auto"/>
            <w:bottom w:val="none" w:sz="0" w:space="0" w:color="auto"/>
            <w:right w:val="none" w:sz="0" w:space="0" w:color="auto"/>
          </w:divBdr>
        </w:div>
        <w:div w:id="1863858104">
          <w:marLeft w:val="255"/>
          <w:marRight w:val="0"/>
          <w:marTop w:val="75"/>
          <w:marBottom w:val="0"/>
          <w:divBdr>
            <w:top w:val="none" w:sz="0" w:space="0" w:color="auto"/>
            <w:left w:val="none" w:sz="0" w:space="0" w:color="auto"/>
            <w:bottom w:val="none" w:sz="0" w:space="0" w:color="auto"/>
            <w:right w:val="none" w:sz="0" w:space="0" w:color="auto"/>
          </w:divBdr>
        </w:div>
        <w:div w:id="1863858107">
          <w:marLeft w:val="255"/>
          <w:marRight w:val="0"/>
          <w:marTop w:val="75"/>
          <w:marBottom w:val="0"/>
          <w:divBdr>
            <w:top w:val="none" w:sz="0" w:space="0" w:color="auto"/>
            <w:left w:val="none" w:sz="0" w:space="0" w:color="auto"/>
            <w:bottom w:val="none" w:sz="0" w:space="0" w:color="auto"/>
            <w:right w:val="none" w:sz="0" w:space="0" w:color="auto"/>
          </w:divBdr>
        </w:div>
        <w:div w:id="1863858112">
          <w:marLeft w:val="255"/>
          <w:marRight w:val="0"/>
          <w:marTop w:val="75"/>
          <w:marBottom w:val="0"/>
          <w:divBdr>
            <w:top w:val="none" w:sz="0" w:space="0" w:color="auto"/>
            <w:left w:val="none" w:sz="0" w:space="0" w:color="auto"/>
            <w:bottom w:val="none" w:sz="0" w:space="0" w:color="auto"/>
            <w:right w:val="none" w:sz="0" w:space="0" w:color="auto"/>
          </w:divBdr>
        </w:div>
      </w:divsChild>
    </w:div>
    <w:div w:id="1863858108">
      <w:marLeft w:val="0"/>
      <w:marRight w:val="0"/>
      <w:marTop w:val="0"/>
      <w:marBottom w:val="0"/>
      <w:divBdr>
        <w:top w:val="none" w:sz="0" w:space="0" w:color="auto"/>
        <w:left w:val="none" w:sz="0" w:space="0" w:color="auto"/>
        <w:bottom w:val="none" w:sz="0" w:space="0" w:color="auto"/>
        <w:right w:val="none" w:sz="0" w:space="0" w:color="auto"/>
      </w:divBdr>
    </w:div>
    <w:div w:id="1863858109">
      <w:marLeft w:val="0"/>
      <w:marRight w:val="0"/>
      <w:marTop w:val="0"/>
      <w:marBottom w:val="0"/>
      <w:divBdr>
        <w:top w:val="none" w:sz="0" w:space="0" w:color="auto"/>
        <w:left w:val="none" w:sz="0" w:space="0" w:color="auto"/>
        <w:bottom w:val="none" w:sz="0" w:space="0" w:color="auto"/>
        <w:right w:val="none" w:sz="0" w:space="0" w:color="auto"/>
      </w:divBdr>
    </w:div>
    <w:div w:id="1863858110">
      <w:marLeft w:val="0"/>
      <w:marRight w:val="0"/>
      <w:marTop w:val="0"/>
      <w:marBottom w:val="0"/>
      <w:divBdr>
        <w:top w:val="none" w:sz="0" w:space="0" w:color="auto"/>
        <w:left w:val="none" w:sz="0" w:space="0" w:color="auto"/>
        <w:bottom w:val="none" w:sz="0" w:space="0" w:color="auto"/>
        <w:right w:val="none" w:sz="0" w:space="0" w:color="auto"/>
      </w:divBdr>
      <w:divsChild>
        <w:div w:id="1863858105">
          <w:marLeft w:val="255"/>
          <w:marRight w:val="0"/>
          <w:marTop w:val="75"/>
          <w:marBottom w:val="0"/>
          <w:divBdr>
            <w:top w:val="none" w:sz="0" w:space="0" w:color="auto"/>
            <w:left w:val="none" w:sz="0" w:space="0" w:color="auto"/>
            <w:bottom w:val="none" w:sz="0" w:space="0" w:color="auto"/>
            <w:right w:val="none" w:sz="0" w:space="0" w:color="auto"/>
          </w:divBdr>
        </w:div>
        <w:div w:id="1863858106">
          <w:marLeft w:val="255"/>
          <w:marRight w:val="0"/>
          <w:marTop w:val="75"/>
          <w:marBottom w:val="0"/>
          <w:divBdr>
            <w:top w:val="none" w:sz="0" w:space="0" w:color="auto"/>
            <w:left w:val="none" w:sz="0" w:space="0" w:color="auto"/>
            <w:bottom w:val="none" w:sz="0" w:space="0" w:color="auto"/>
            <w:right w:val="none" w:sz="0" w:space="0" w:color="auto"/>
          </w:divBdr>
        </w:div>
      </w:divsChild>
    </w:div>
    <w:div w:id="1863858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1/493/20150101" TargetMode="External"/><Relationship Id="rId13" Type="http://schemas.openxmlformats.org/officeDocument/2006/relationships/hyperlink" Target="https://www.slov-lex.sk/pravne-predpisy/SK/ZZ/2004/523/20210101" TargetMode="External"/><Relationship Id="rId18" Type="http://schemas.openxmlformats.org/officeDocument/2006/relationships/hyperlink" Target="https://www.slov-lex.sk/pravne-predpisy/SK/ZZ/2004/523/2021010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lov-lex.sk/pravne-predpisy/SK/ZZ/2004/523/20210101" TargetMode="External"/><Relationship Id="rId7" Type="http://schemas.openxmlformats.org/officeDocument/2006/relationships/hyperlink" Target="https://www.slov-lex.sk/pravne-predpisy/SK/ZZ/2011/493/20150101" TargetMode="External"/><Relationship Id="rId12" Type="http://schemas.openxmlformats.org/officeDocument/2006/relationships/hyperlink" Target="https://www.slov-lex.sk/pravne-predpisy/SK/ZZ/2011/493/20150101" TargetMode="External"/><Relationship Id="rId17" Type="http://schemas.openxmlformats.org/officeDocument/2006/relationships/hyperlink" Target="https://www.slov-lex.sk/pravne-predpisy/SK/ZZ/2004/523/20210101" TargetMode="External"/><Relationship Id="rId25" Type="http://schemas.openxmlformats.org/officeDocument/2006/relationships/hyperlink" Target="https://www.slov-lex.sk/pravne-predpisy/SK/ZZ/2004/523/20210802" TargetMode="External"/><Relationship Id="rId2" Type="http://schemas.openxmlformats.org/officeDocument/2006/relationships/styles" Target="styles.xml"/><Relationship Id="rId16" Type="http://schemas.openxmlformats.org/officeDocument/2006/relationships/hyperlink" Target="https://www.slov-lex.sk/pravne-predpisy/SK/ZZ/2004/523/20210101" TargetMode="External"/><Relationship Id="rId20" Type="http://schemas.openxmlformats.org/officeDocument/2006/relationships/hyperlink" Target="https://www.slov-lex.sk/pravne-predpisy/SK/ZZ/2004/523/202101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1/493/20150101" TargetMode="External"/><Relationship Id="rId24" Type="http://schemas.openxmlformats.org/officeDocument/2006/relationships/hyperlink" Target="https://www.slov-lex.sk/pravne-predpisy/SK/ZZ/2004/523/20210101" TargetMode="External"/><Relationship Id="rId5" Type="http://schemas.openxmlformats.org/officeDocument/2006/relationships/footnotes" Target="footnotes.xml"/><Relationship Id="rId15" Type="http://schemas.openxmlformats.org/officeDocument/2006/relationships/hyperlink" Target="https://www.slov-lex.sk/pravne-predpisy/SK/ZZ/2004/523/20210101" TargetMode="External"/><Relationship Id="rId23" Type="http://schemas.openxmlformats.org/officeDocument/2006/relationships/hyperlink" Target="https://www.slov-lex.sk/pravne-predpisy/SK/ZZ/2004/523/20210101" TargetMode="External"/><Relationship Id="rId28" Type="http://schemas.openxmlformats.org/officeDocument/2006/relationships/theme" Target="theme/theme1.xml"/><Relationship Id="rId10" Type="http://schemas.openxmlformats.org/officeDocument/2006/relationships/hyperlink" Target="https://www.slov-lex.sk/pravne-predpisy/SK/ZZ/2011/493/20150101" TargetMode="External"/><Relationship Id="rId19" Type="http://schemas.openxmlformats.org/officeDocument/2006/relationships/hyperlink" Target="https://www.slov-lex.sk/pravne-predpisy/SK/ZZ/2004/523/20210101" TargetMode="External"/><Relationship Id="rId4" Type="http://schemas.openxmlformats.org/officeDocument/2006/relationships/webSettings" Target="webSettings.xml"/><Relationship Id="rId9" Type="http://schemas.openxmlformats.org/officeDocument/2006/relationships/hyperlink" Target="https://www.slov-lex.sk/pravne-predpisy/SK/ZZ/2011/493/20150101" TargetMode="External"/><Relationship Id="rId14" Type="http://schemas.openxmlformats.org/officeDocument/2006/relationships/hyperlink" Target="https://www.slov-lex.sk/pravne-predpisy/SK/ZZ/2004/523/20210101" TargetMode="External"/><Relationship Id="rId22" Type="http://schemas.openxmlformats.org/officeDocument/2006/relationships/hyperlink" Target="https://www.slov-lex.sk/pravne-predpisy/SK/ZZ/2004/523/202101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13704</Words>
  <Characters>78117</Characters>
  <Application>Microsoft Office Word</Application>
  <DocSecurity>0</DocSecurity>
  <Lines>650</Lines>
  <Paragraphs>183</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91638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Herkova Lenka</cp:lastModifiedBy>
  <cp:revision>2</cp:revision>
  <cp:lastPrinted>2021-07-19T11:03:00Z</cp:lastPrinted>
  <dcterms:created xsi:type="dcterms:W3CDTF">2021-10-04T10:57:00Z</dcterms:created>
  <dcterms:modified xsi:type="dcterms:W3CDTF">2021-10-04T10:57:00Z</dcterms:modified>
</cp:coreProperties>
</file>