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66FB4" w14:textId="77777777" w:rsidR="00675375" w:rsidRPr="00A64D2D" w:rsidRDefault="004E2CF0" w:rsidP="00A348C9">
      <w:pPr>
        <w:jc w:val="center"/>
        <w:rPr>
          <w:b/>
          <w:caps/>
          <w:color w:val="000000"/>
          <w:spacing w:val="30"/>
        </w:rPr>
      </w:pPr>
      <w:r>
        <w:rPr>
          <w:b/>
          <w:caps/>
          <w:color w:val="000000"/>
          <w:spacing w:val="30"/>
        </w:rPr>
        <w:t>DÔVODOVÁ SPRÁVA</w:t>
      </w:r>
    </w:p>
    <w:p w14:paraId="1081B899" w14:textId="77777777" w:rsidR="00675375" w:rsidRPr="00766900" w:rsidRDefault="00675375" w:rsidP="00A348C9">
      <w:pPr>
        <w:spacing w:before="240" w:after="240"/>
        <w:jc w:val="both"/>
        <w:rPr>
          <w:b/>
          <w:color w:val="000000"/>
        </w:rPr>
      </w:pPr>
      <w:r w:rsidRPr="00766900">
        <w:rPr>
          <w:b/>
          <w:color w:val="000000"/>
        </w:rPr>
        <w:t>A. Všeobecná časť</w:t>
      </w:r>
    </w:p>
    <w:p w14:paraId="4524B446" w14:textId="7D774393" w:rsidR="007C2EA4" w:rsidRDefault="000B5333" w:rsidP="00A348C9">
      <w:pPr>
        <w:ind w:firstLine="567"/>
        <w:jc w:val="both"/>
        <w:rPr>
          <w:color w:val="000000"/>
        </w:rPr>
      </w:pPr>
      <w:r w:rsidRPr="000B5333">
        <w:rPr>
          <w:color w:val="000000"/>
        </w:rPr>
        <w:t xml:space="preserve">Návrh </w:t>
      </w:r>
      <w:r w:rsidR="009B1063">
        <w:rPr>
          <w:color w:val="000000"/>
        </w:rPr>
        <w:t>zákona</w:t>
      </w:r>
      <w:r w:rsidR="00F10050">
        <w:rPr>
          <w:color w:val="000000"/>
        </w:rPr>
        <w:t>, ktorým sa mení a dopĺňa zákon Národnej r</w:t>
      </w:r>
      <w:r w:rsidR="009B1063">
        <w:rPr>
          <w:color w:val="000000"/>
        </w:rPr>
        <w:t xml:space="preserve">ady Slovenskej republiky </w:t>
      </w:r>
      <w:r w:rsidR="00A348C9">
        <w:rPr>
          <w:color w:val="000000"/>
        </w:rPr>
        <w:t>č. </w:t>
      </w:r>
      <w:r w:rsidR="009B1063">
        <w:rPr>
          <w:color w:val="000000"/>
        </w:rPr>
        <w:t xml:space="preserve">152/1995 Z. z. o potravinách v znení neskorších predpisov </w:t>
      </w:r>
      <w:r w:rsidR="00F10050">
        <w:rPr>
          <w:color w:val="000000"/>
        </w:rPr>
        <w:t xml:space="preserve">(ďalej len „návrh zákona“) </w:t>
      </w:r>
      <w:r w:rsidR="009B1063">
        <w:rPr>
          <w:color w:val="000000"/>
        </w:rPr>
        <w:t xml:space="preserve">predkladá Ministerstvo pôdohospodárstva a rozvoja vidieka Slovenskej republiky </w:t>
      </w:r>
      <w:r w:rsidR="000B3750">
        <w:rPr>
          <w:color w:val="000000"/>
        </w:rPr>
        <w:t xml:space="preserve">na základe </w:t>
      </w:r>
      <w:r w:rsidR="00904CDB">
        <w:rPr>
          <w:color w:val="000000"/>
        </w:rPr>
        <w:t>Plánu legislatívnych úloh vlády Slovenskej republiky na mesiace jún až december</w:t>
      </w:r>
      <w:r w:rsidR="00A348C9">
        <w:t xml:space="preserve"> 2021</w:t>
      </w:r>
      <w:r w:rsidR="000B3750">
        <w:rPr>
          <w:color w:val="000000"/>
        </w:rPr>
        <w:t>.</w:t>
      </w:r>
      <w:r w:rsidR="00A348C9">
        <w:rPr>
          <w:color w:val="000000"/>
        </w:rPr>
        <w:t xml:space="preserve"> </w:t>
      </w:r>
    </w:p>
    <w:p w14:paraId="524030A3" w14:textId="4677D4B5" w:rsidR="00A348C9" w:rsidRDefault="00A348C9" w:rsidP="00A348C9">
      <w:pPr>
        <w:ind w:firstLine="567"/>
        <w:jc w:val="both"/>
        <w:rPr>
          <w:rStyle w:val="Textzstupnhosymbolu"/>
          <w:color w:val="000000"/>
        </w:rPr>
      </w:pPr>
      <w:r>
        <w:rPr>
          <w:rStyle w:val="Textzstupnhosymbolu"/>
          <w:color w:val="000000"/>
        </w:rPr>
        <w:t xml:space="preserve">Návrhom zákona sa v zmysle úloh, ktoré návrh zákona plní, umožňuje predaj potravín po uplynutí dátumu minimálnej trvanlivosti, pričom sa posilňuje ochrana zdravia spotrebiteľa a trhu. Zároveň sa znižuje minimálna hranica pokuty pri opakovanom porušení povinností, za ktoré bola uložená pokuta. </w:t>
      </w:r>
      <w:r w:rsidRPr="005A79C5">
        <w:rPr>
          <w:rStyle w:val="Textzstupnhosymbolu"/>
          <w:color w:val="000000"/>
        </w:rPr>
        <w:t>Zároveň dochádza k vypusteniu povinného dodržiavania podielu poľnohospodárskych prod</w:t>
      </w:r>
      <w:r>
        <w:rPr>
          <w:rStyle w:val="Textzstupnhosymbolu"/>
          <w:color w:val="000000"/>
        </w:rPr>
        <w:t>uktov a potravín vyrobených v Slovenskej republike</w:t>
      </w:r>
      <w:r w:rsidRPr="005A79C5">
        <w:rPr>
          <w:rStyle w:val="Textzstupnhosymbolu"/>
          <w:color w:val="000000"/>
        </w:rPr>
        <w:t xml:space="preserve"> pri listinnej alebo elektronickej propagácií a marketingu, avšak prevádzkovateľ bude povinný uviesť percentuálny podiel slovenských výrobkov z celkovej ponuky</w:t>
      </w:r>
      <w:r>
        <w:rPr>
          <w:rStyle w:val="Textzstupnhosymbolu"/>
          <w:color w:val="000000"/>
        </w:rPr>
        <w:t xml:space="preserve"> v propagačnom</w:t>
      </w:r>
      <w:r w:rsidRPr="005A79C5">
        <w:rPr>
          <w:rStyle w:val="Textzstupnhosymbolu"/>
          <w:color w:val="000000"/>
        </w:rPr>
        <w:t xml:space="preserve"> letáku.</w:t>
      </w:r>
    </w:p>
    <w:p w14:paraId="5D8345DD" w14:textId="3CFDB888" w:rsidR="00CF5CFB" w:rsidRDefault="00CF5CFB" w:rsidP="00A348C9">
      <w:pPr>
        <w:ind w:firstLine="567"/>
        <w:jc w:val="both"/>
        <w:rPr>
          <w:color w:val="000000"/>
        </w:rPr>
      </w:pPr>
      <w:r>
        <w:rPr>
          <w:color w:val="000000"/>
        </w:rPr>
        <w:t xml:space="preserve">Návrh zákona bude mať </w:t>
      </w:r>
      <w:r w:rsidR="00A348C9">
        <w:rPr>
          <w:color w:val="000000"/>
        </w:rPr>
        <w:t xml:space="preserve">pozitívny </w:t>
      </w:r>
      <w:r>
        <w:rPr>
          <w:color w:val="000000"/>
        </w:rPr>
        <w:t>vplyv</w:t>
      </w:r>
      <w:r w:rsidR="00C72946">
        <w:rPr>
          <w:color w:val="000000"/>
        </w:rPr>
        <w:t xml:space="preserve"> </w:t>
      </w:r>
      <w:r>
        <w:rPr>
          <w:color w:val="000000"/>
        </w:rPr>
        <w:t>na podnikateľské prostredie a</w:t>
      </w:r>
      <w:r w:rsidR="00A348C9">
        <w:rPr>
          <w:color w:val="000000"/>
        </w:rPr>
        <w:t> vplyv na životné prostredie, n</w:t>
      </w:r>
      <w:r>
        <w:rPr>
          <w:color w:val="000000"/>
        </w:rPr>
        <w:t xml:space="preserve">ebude mať sociálne vplyvy, </w:t>
      </w:r>
      <w:r w:rsidR="00C72946">
        <w:rPr>
          <w:color w:val="000000"/>
        </w:rPr>
        <w:t xml:space="preserve">vplyvy na rozpočet verejnej správy, </w:t>
      </w:r>
      <w:r w:rsidR="00A348C9">
        <w:rPr>
          <w:color w:val="000000"/>
        </w:rPr>
        <w:t>vplyvy na </w:t>
      </w:r>
      <w:r>
        <w:rPr>
          <w:color w:val="000000"/>
        </w:rPr>
        <w:t xml:space="preserve">informatizáciu spoločnosti, </w:t>
      </w:r>
      <w:r w:rsidR="00A348C9">
        <w:rPr>
          <w:color w:val="000000"/>
        </w:rPr>
        <w:t xml:space="preserve">vplyvy </w:t>
      </w:r>
      <w:r>
        <w:rPr>
          <w:color w:val="000000"/>
        </w:rPr>
        <w:t xml:space="preserve">na služby pre občana a ani vplyvy na manželstvo, rodičovstvo a rodinu. </w:t>
      </w:r>
    </w:p>
    <w:p w14:paraId="7D396EF4" w14:textId="60440EB8" w:rsidR="007E7634" w:rsidRDefault="000B3750" w:rsidP="00A348C9">
      <w:pPr>
        <w:ind w:firstLine="567"/>
        <w:jc w:val="both"/>
        <w:rPr>
          <w:color w:val="000000"/>
        </w:rPr>
      </w:pPr>
      <w:r w:rsidRPr="000B5333">
        <w:rPr>
          <w:color w:val="000000"/>
        </w:rPr>
        <w:t xml:space="preserve">Návrh </w:t>
      </w:r>
      <w:r>
        <w:rPr>
          <w:color w:val="000000"/>
        </w:rPr>
        <w:t>zákona</w:t>
      </w:r>
      <w:r w:rsidRPr="000B5333">
        <w:rPr>
          <w:color w:val="000000"/>
        </w:rPr>
        <w:t xml:space="preserve"> je v súlade s Ústavou Slovenskej republik</w:t>
      </w:r>
      <w:r w:rsidR="00A348C9">
        <w:rPr>
          <w:color w:val="000000"/>
        </w:rPr>
        <w:t>y, ústavnými zákonmi, zákonmi a </w:t>
      </w:r>
      <w:r w:rsidRPr="000B5333">
        <w:rPr>
          <w:color w:val="000000"/>
        </w:rPr>
        <w:t>ostatnými všeobecne záväznými právnymi predpismi a medz</w:t>
      </w:r>
      <w:r w:rsidR="00A348C9">
        <w:rPr>
          <w:color w:val="000000"/>
        </w:rPr>
        <w:t>inárodnými zmluvami, ktorými je </w:t>
      </w:r>
      <w:r w:rsidRPr="000B5333">
        <w:rPr>
          <w:color w:val="000000"/>
        </w:rPr>
        <w:t>Slovenská republika viazaná, ako aj s právom Európskej únie.</w:t>
      </w:r>
    </w:p>
    <w:p w14:paraId="1BB70ACA" w14:textId="77777777" w:rsidR="00AA3F69" w:rsidRPr="00B31949" w:rsidRDefault="00AA3F69" w:rsidP="00AA3F69">
      <w:pPr>
        <w:pageBreakBefore/>
        <w:jc w:val="center"/>
        <w:rPr>
          <w:b/>
          <w:caps/>
          <w:spacing w:val="30"/>
        </w:rPr>
      </w:pPr>
      <w:r w:rsidRPr="00B31949">
        <w:rPr>
          <w:b/>
          <w:caps/>
          <w:spacing w:val="30"/>
        </w:rPr>
        <w:lastRenderedPageBreak/>
        <w:t>Doložka zlučiteľnosti</w:t>
      </w:r>
    </w:p>
    <w:p w14:paraId="5825B695" w14:textId="77777777" w:rsidR="00AA3F69" w:rsidRDefault="00AA3F69" w:rsidP="00AA3F69">
      <w:pPr>
        <w:jc w:val="center"/>
        <w:rPr>
          <w:b/>
        </w:rPr>
      </w:pPr>
      <w:r w:rsidRPr="00B31949">
        <w:rPr>
          <w:b/>
        </w:rPr>
        <w:t xml:space="preserve">návrhu </w:t>
      </w:r>
      <w:r>
        <w:rPr>
          <w:b/>
        </w:rPr>
        <w:t>zákona s </w:t>
      </w:r>
      <w:r w:rsidRPr="00B31949">
        <w:rPr>
          <w:b/>
        </w:rPr>
        <w:t>právom Európskej únie</w:t>
      </w:r>
    </w:p>
    <w:p w14:paraId="39DA4BBE" w14:textId="77777777" w:rsidR="00AA3F69" w:rsidRPr="00B31949" w:rsidRDefault="00AA3F69" w:rsidP="00AA3F69">
      <w:pPr>
        <w:rPr>
          <w:b/>
        </w:rPr>
      </w:pPr>
    </w:p>
    <w:tbl>
      <w:tblPr>
        <w:tblStyle w:val="Mriekatabuky"/>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202"/>
      </w:tblGrid>
      <w:tr w:rsidR="00AA3F69" w:rsidRPr="00B31949" w14:paraId="364D86D6" w14:textId="77777777" w:rsidTr="00E77FF4">
        <w:tc>
          <w:tcPr>
            <w:tcW w:w="404" w:type="dxa"/>
          </w:tcPr>
          <w:p w14:paraId="06989B28" w14:textId="77777777" w:rsidR="00AA3F69" w:rsidRPr="00B31949" w:rsidRDefault="00AA3F69" w:rsidP="00E77FF4">
            <w:pPr>
              <w:tabs>
                <w:tab w:val="left" w:pos="360"/>
              </w:tabs>
              <w:jc w:val="both"/>
              <w:rPr>
                <w:b/>
              </w:rPr>
            </w:pPr>
            <w:r w:rsidRPr="00B31949">
              <w:rPr>
                <w:b/>
              </w:rPr>
              <w:t>1.</w:t>
            </w:r>
          </w:p>
        </w:tc>
        <w:tc>
          <w:tcPr>
            <w:tcW w:w="9202" w:type="dxa"/>
          </w:tcPr>
          <w:p w14:paraId="27850CEC" w14:textId="77777777" w:rsidR="00AA3F69" w:rsidRPr="00B31949" w:rsidRDefault="00AA3F69" w:rsidP="00E77FF4">
            <w:pPr>
              <w:tabs>
                <w:tab w:val="left" w:pos="360"/>
              </w:tabs>
              <w:jc w:val="both"/>
            </w:pPr>
            <w:r>
              <w:rPr>
                <w:b/>
              </w:rPr>
              <w:t>Navrhovateľ zákona:</w:t>
            </w:r>
            <w:r w:rsidRPr="00B31949">
              <w:t xml:space="preserve"> </w:t>
            </w:r>
            <w:fldSimple w:instr=" DOCPROPERTY  FSC#SKEDITIONSLOVLEX@103.510:zodpinstitucia  \* MERGEFORMAT ">
              <w:r w:rsidRPr="00B31949">
                <w:t>Ministerstvo pôdohospodárstva</w:t>
              </w:r>
              <w:r>
                <w:t xml:space="preserve"> a </w:t>
              </w:r>
              <w:r w:rsidRPr="00B31949">
                <w:t>rozvoja vidieka Slovenskej republiky</w:t>
              </w:r>
            </w:fldSimple>
          </w:p>
        </w:tc>
      </w:tr>
      <w:tr w:rsidR="00AA3F69" w:rsidRPr="00B31949" w14:paraId="5677B300" w14:textId="77777777" w:rsidTr="00E77FF4">
        <w:tc>
          <w:tcPr>
            <w:tcW w:w="404" w:type="dxa"/>
          </w:tcPr>
          <w:p w14:paraId="573A960F" w14:textId="77777777" w:rsidR="00AA3F69" w:rsidRPr="00B31949" w:rsidRDefault="00AA3F69" w:rsidP="00E77FF4">
            <w:pPr>
              <w:tabs>
                <w:tab w:val="left" w:pos="360"/>
              </w:tabs>
              <w:jc w:val="both"/>
            </w:pPr>
          </w:p>
        </w:tc>
        <w:tc>
          <w:tcPr>
            <w:tcW w:w="9202" w:type="dxa"/>
          </w:tcPr>
          <w:p w14:paraId="7D9BA0E0" w14:textId="77777777" w:rsidR="00AA3F69" w:rsidRPr="00B31949" w:rsidRDefault="00AA3F69" w:rsidP="00E77FF4">
            <w:pPr>
              <w:tabs>
                <w:tab w:val="left" w:pos="360"/>
              </w:tabs>
              <w:jc w:val="both"/>
            </w:pPr>
          </w:p>
        </w:tc>
      </w:tr>
      <w:tr w:rsidR="00AA3F69" w:rsidRPr="00B31949" w14:paraId="71721B1F" w14:textId="77777777" w:rsidTr="00E77FF4">
        <w:tc>
          <w:tcPr>
            <w:tcW w:w="404" w:type="dxa"/>
          </w:tcPr>
          <w:p w14:paraId="491AEA21" w14:textId="77777777" w:rsidR="00AA3F69" w:rsidRPr="00B31949" w:rsidRDefault="00AA3F69" w:rsidP="00E77FF4">
            <w:pPr>
              <w:tabs>
                <w:tab w:val="left" w:pos="360"/>
              </w:tabs>
              <w:jc w:val="both"/>
              <w:rPr>
                <w:b/>
              </w:rPr>
            </w:pPr>
            <w:r w:rsidRPr="00B31949">
              <w:rPr>
                <w:b/>
              </w:rPr>
              <w:t>2.</w:t>
            </w:r>
          </w:p>
        </w:tc>
        <w:tc>
          <w:tcPr>
            <w:tcW w:w="9202" w:type="dxa"/>
          </w:tcPr>
          <w:p w14:paraId="2894D9BE" w14:textId="77777777" w:rsidR="00AA3F69" w:rsidRPr="00B31949" w:rsidRDefault="00AA3F69" w:rsidP="00E77FF4">
            <w:pPr>
              <w:tabs>
                <w:tab w:val="left" w:pos="360"/>
              </w:tabs>
              <w:jc w:val="both"/>
            </w:pPr>
            <w:r w:rsidRPr="00B31949">
              <w:rPr>
                <w:b/>
              </w:rPr>
              <w:t xml:space="preserve">Názov návrhu </w:t>
            </w:r>
            <w:r>
              <w:rPr>
                <w:b/>
              </w:rPr>
              <w:t>zákona</w:t>
            </w:r>
            <w:r w:rsidRPr="00B31949">
              <w:rPr>
                <w:b/>
              </w:rPr>
              <w:t>:</w:t>
            </w:r>
            <w:r w:rsidRPr="00B31949">
              <w:t xml:space="preserve"> </w:t>
            </w:r>
            <w:r w:rsidRPr="00DC7413">
              <w:t>Zákon, ktorým sa mení a dopĺňa zákon Národnej rady Slovenskej republiky č. 152/1995 Z. z. o potraviná</w:t>
            </w:r>
            <w:r>
              <w:t>ch v znení neskorších predpisov</w:t>
            </w:r>
            <w:r w:rsidRPr="00B31949">
              <w:fldChar w:fldCharType="begin"/>
            </w:r>
            <w:r w:rsidRPr="00B31949">
              <w:instrText xml:space="preserve"> DOCPROPERTY  FSC#SKEDITIONSLOVLEX@103.510:plnynazovpredpis1  \* MERGEFORMAT </w:instrText>
            </w:r>
            <w:r w:rsidRPr="00B31949">
              <w:fldChar w:fldCharType="end"/>
            </w:r>
            <w:r w:rsidRPr="00B31949">
              <w:fldChar w:fldCharType="begin"/>
            </w:r>
            <w:r w:rsidRPr="00B31949">
              <w:instrText xml:space="preserve"> DOCPROPERTY  FSC#SKEDITIONSLOVLEX@103.510:plnynazovpredpis2  \* MERGEFORMAT </w:instrText>
            </w:r>
            <w:r w:rsidRPr="00B31949">
              <w:fldChar w:fldCharType="end"/>
            </w:r>
            <w:r w:rsidRPr="00B31949">
              <w:fldChar w:fldCharType="begin"/>
            </w:r>
            <w:r w:rsidRPr="00B31949">
              <w:instrText xml:space="preserve"> DOCPROPERTY  FSC#SKEDITIONSLOVLEX@103.510:plnynazovpredpis3  \* MERGEFORMAT </w:instrText>
            </w:r>
            <w:r w:rsidRPr="00B31949">
              <w:fldChar w:fldCharType="end"/>
            </w:r>
          </w:p>
        </w:tc>
      </w:tr>
      <w:tr w:rsidR="00AA3F69" w:rsidRPr="00B31949" w14:paraId="43066872" w14:textId="77777777" w:rsidTr="00E77FF4">
        <w:tc>
          <w:tcPr>
            <w:tcW w:w="404" w:type="dxa"/>
          </w:tcPr>
          <w:p w14:paraId="418770F1" w14:textId="77777777" w:rsidR="00AA3F69" w:rsidRPr="00B31949" w:rsidRDefault="00AA3F69" w:rsidP="00E77FF4">
            <w:pPr>
              <w:tabs>
                <w:tab w:val="left" w:pos="360"/>
              </w:tabs>
              <w:jc w:val="both"/>
            </w:pPr>
          </w:p>
        </w:tc>
        <w:tc>
          <w:tcPr>
            <w:tcW w:w="9202" w:type="dxa"/>
          </w:tcPr>
          <w:p w14:paraId="0404B0FC" w14:textId="77777777" w:rsidR="00AA3F69" w:rsidRPr="00B31949" w:rsidRDefault="00AA3F69" w:rsidP="00E77FF4">
            <w:pPr>
              <w:tabs>
                <w:tab w:val="left" w:pos="360"/>
              </w:tabs>
              <w:jc w:val="both"/>
            </w:pPr>
          </w:p>
        </w:tc>
      </w:tr>
      <w:tr w:rsidR="00AA3F69" w:rsidRPr="00B31949" w14:paraId="1665E293" w14:textId="77777777" w:rsidTr="00E77FF4">
        <w:tc>
          <w:tcPr>
            <w:tcW w:w="404" w:type="dxa"/>
          </w:tcPr>
          <w:p w14:paraId="67E1C064" w14:textId="77777777" w:rsidR="00AA3F69" w:rsidRPr="00B31949" w:rsidRDefault="00AA3F69" w:rsidP="00E77FF4">
            <w:pPr>
              <w:tabs>
                <w:tab w:val="left" w:pos="360"/>
              </w:tabs>
              <w:jc w:val="both"/>
              <w:rPr>
                <w:b/>
              </w:rPr>
            </w:pPr>
            <w:r w:rsidRPr="00B31949">
              <w:rPr>
                <w:b/>
              </w:rPr>
              <w:t>3.</w:t>
            </w:r>
          </w:p>
        </w:tc>
        <w:tc>
          <w:tcPr>
            <w:tcW w:w="9202" w:type="dxa"/>
          </w:tcPr>
          <w:p w14:paraId="5A9EBA82" w14:textId="77777777" w:rsidR="00AA3F69" w:rsidRPr="00B31949" w:rsidRDefault="00AA3F69" w:rsidP="00E77FF4">
            <w:pPr>
              <w:tabs>
                <w:tab w:val="left" w:pos="360"/>
              </w:tabs>
              <w:jc w:val="both"/>
              <w:rPr>
                <w:b/>
              </w:rPr>
            </w:pPr>
            <w:r>
              <w:rPr>
                <w:b/>
              </w:rPr>
              <w:t>Predmet návrhu zákona je upravený v práve Európskej únie</w:t>
            </w:r>
          </w:p>
        </w:tc>
      </w:tr>
      <w:tr w:rsidR="00AA3F69" w:rsidRPr="00B31949" w14:paraId="6FD35770" w14:textId="77777777" w:rsidTr="00E77FF4">
        <w:tc>
          <w:tcPr>
            <w:tcW w:w="404" w:type="dxa"/>
          </w:tcPr>
          <w:p w14:paraId="5DB1D09B" w14:textId="77777777" w:rsidR="00AA3F69" w:rsidRPr="00B31949" w:rsidRDefault="00AA3F69" w:rsidP="00E77FF4">
            <w:pPr>
              <w:tabs>
                <w:tab w:val="left" w:pos="360"/>
              </w:tabs>
              <w:jc w:val="both"/>
            </w:pPr>
          </w:p>
        </w:tc>
        <w:tc>
          <w:tcPr>
            <w:tcW w:w="9202" w:type="dxa"/>
          </w:tcPr>
          <w:p w14:paraId="099CB4C9" w14:textId="77777777" w:rsidR="00AA3F69" w:rsidRDefault="00AA3F69" w:rsidP="00E77FF4">
            <w:pPr>
              <w:keepNext/>
              <w:widowControl/>
              <w:adjustRightInd/>
              <w:jc w:val="both"/>
              <w:rPr>
                <w:iCs/>
              </w:rPr>
            </w:pPr>
          </w:p>
          <w:p w14:paraId="5BD03AC4" w14:textId="296BB65A" w:rsidR="00AA3F69" w:rsidRDefault="00AA3F69" w:rsidP="00AA3F69">
            <w:pPr>
              <w:keepNext/>
              <w:widowControl/>
              <w:adjustRightInd/>
            </w:pPr>
            <w:r>
              <w:rPr>
                <w:iCs/>
              </w:rPr>
              <w:t xml:space="preserve">a) v </w:t>
            </w:r>
            <w:r w:rsidRPr="004B5689">
              <w:rPr>
                <w:iCs/>
              </w:rPr>
              <w:t xml:space="preserve">primárnom práve </w:t>
            </w:r>
            <w:r w:rsidRPr="004B5689">
              <w:br/>
            </w:r>
            <w:r w:rsidR="003E266E" w:rsidRPr="00026C42">
              <w:t>Hlava III</w:t>
            </w:r>
            <w:r w:rsidR="003E266E">
              <w:t xml:space="preserve"> čl. 38 až 44, Hlava VII – Kapitola 3 čl. 114 až 118 a Hlava XIV čl. 168 Zmluvy o fungovaní EÚ,</w:t>
            </w:r>
          </w:p>
          <w:p w14:paraId="5E6B506F" w14:textId="77777777" w:rsidR="00AA3F69" w:rsidRPr="00B31949" w:rsidRDefault="00AA3F69" w:rsidP="00E77FF4">
            <w:pPr>
              <w:pStyle w:val="Odsekzoznamu"/>
              <w:tabs>
                <w:tab w:val="left" w:pos="360"/>
              </w:tabs>
              <w:ind w:left="360"/>
              <w:contextualSpacing w:val="0"/>
              <w:jc w:val="both"/>
            </w:pPr>
          </w:p>
          <w:p w14:paraId="55F9AD5B" w14:textId="77777777" w:rsidR="00AA3F69" w:rsidRPr="004B5689" w:rsidRDefault="00AA3F69" w:rsidP="00E77FF4">
            <w:pPr>
              <w:keepNext/>
              <w:widowControl/>
              <w:adjustRightInd/>
              <w:jc w:val="both"/>
              <w:rPr>
                <w:iCs/>
              </w:rPr>
            </w:pPr>
            <w:r>
              <w:rPr>
                <w:iCs/>
              </w:rPr>
              <w:t xml:space="preserve">b) v </w:t>
            </w:r>
            <w:r w:rsidRPr="004B5689">
              <w:rPr>
                <w:iCs/>
              </w:rPr>
              <w:t xml:space="preserve">sekundárnom </w:t>
            </w:r>
            <w:r>
              <w:rPr>
                <w:iCs/>
              </w:rPr>
              <w:t xml:space="preserve">práve </w:t>
            </w:r>
          </w:p>
          <w:p w14:paraId="667C5FA3" w14:textId="77777777" w:rsidR="00AA3F69" w:rsidRDefault="00AA3F69" w:rsidP="00E77FF4">
            <w:pPr>
              <w:jc w:val="both"/>
            </w:pPr>
            <w:r>
              <w:t>- Nariadenie Európskeho parlamentu a Rady (EÚ) 2017/625 z 15. marca 2017 o úradných kontrolách a iných úradných činnostiach vykonávaných na zabezpečenie uplatňovania potravinového a krmivového práva a pravidiel pre zdravie zvierat a dobré životné podmienky zvierat, pre zdravie rastlín a pre prípravky na ochranu rastlín, o zmene nariadení Európskeho parlamentu a Rady (ES) č. 999/2001, (ES) č. 396/2005, (ES) č. 1069/2009, (ES) č. 1107/2009, (EÚ) č. 1151/2012, (EÚ) č. 652/2014, (EÚ) 2016/429 a (EÚ) 2016/2031, nariadení Rady (ES) č. 1/2005 a (ES) č. 1099/2009 a smerníc Rady 98/58/ES, 1999/74/ES, 2007/43/ES, 2008/119/ES a 2008/120/ES a o zrušení nariadení Európskeho parlamentu a Rady (ES) č. 854/2004 a (ES) č. 882/2004, smerníc Rady 89/608/EHS, 89/662/EHS, 90/425/EHS, 91/496/EHS, 96/23/ES, 96/93/ES a 97/78/ES a rozhodnutia Rady 92/438/EHS (nariadenie o úradných kontrolách) (Ú. v EÚ L 95, 7.4. 2017) v platnom znení; Gestor: Ministerstvo pôdohospodárstva a rozvoja vidieka Slovenskej republiky,</w:t>
            </w:r>
          </w:p>
          <w:p w14:paraId="4C6DD96A" w14:textId="77777777" w:rsidR="00AA3F69" w:rsidRDefault="00AA3F69" w:rsidP="00E77FF4">
            <w:pPr>
              <w:jc w:val="both"/>
            </w:pPr>
            <w:r>
              <w:t>- Nariadenie Európskeho parlamentu a Rady</w:t>
            </w:r>
            <w:r w:rsidRPr="00273E4F">
              <w:t xml:space="preserve"> (EÚ) č. 1169/2011</w:t>
            </w:r>
            <w:r>
              <w:t xml:space="preserve"> </w:t>
            </w:r>
            <w:r w:rsidRPr="00273E4F">
              <w:t>z 25. októbra 2011</w:t>
            </w:r>
            <w:r>
              <w:t xml:space="preserve"> </w:t>
            </w:r>
            <w:r w:rsidRPr="00273E4F">
              <w:t>o poskytovaní informácií o potravinách spotrebiteľom, ktorým sa menia a dopĺňajú nariadenia Európskeho parlamentu a Rady (ES) č. 1924/2006 a (ES) č. 1925/2006 a ktorým sa zrušuje smernica Komisie 87/250/EHS, smernica Rady 90/496/EHS, smernica Komisie 1999/10/ES, smernica Európskeho parlamentu a Rady 2000/13/ES, smernice Komisie 2002/67/ES a 2008/5/ES a nariadenie Komisie (ES) č. 608/2004</w:t>
            </w:r>
            <w:r>
              <w:t xml:space="preserve"> (Ú. v. EÚ L 304, 22.11. 2011) v platnom znení; Gestor: Ministerstvo pôdohospodárstva a rozvoja vidieka Slovenskej republiky,</w:t>
            </w:r>
          </w:p>
          <w:p w14:paraId="1364A018" w14:textId="77777777" w:rsidR="003E266E" w:rsidRDefault="003E266E" w:rsidP="003E266E">
            <w:pPr>
              <w:jc w:val="both"/>
            </w:pPr>
            <w:r>
              <w:t xml:space="preserve">- </w:t>
            </w:r>
            <w:r w:rsidRPr="00CD2C97">
              <w:t>Nariadenie (ES) č. 178/2002 Európskeho parlamentu a Rady z 28. januára 2002, ktorým sa ustanovujú všeobecné zásady a požiadavky potravinového práva, zriaďuje Európsky úrad pre bezpečnosť potravín a stanovujú postupy v záležitostiach bezpečnosti potravín</w:t>
            </w:r>
            <w:r>
              <w:t xml:space="preserve"> (</w:t>
            </w:r>
            <w:r w:rsidRPr="00CD2C97">
              <w:t>Ú. v. ES L 31, 1.2.2002</w:t>
            </w:r>
            <w:r>
              <w:t>; Mimoriadne vydanie Ú. v. EÚ, kap. 15 zv. 6) v platnom znení; Gestor: Ministerstvo pôdohospodárstva a rozvoja vidieka Slovenskej republiky,</w:t>
            </w:r>
          </w:p>
          <w:p w14:paraId="2D3A923F" w14:textId="165E7065" w:rsidR="00AA3F69" w:rsidRDefault="003E266E" w:rsidP="003E266E">
            <w:pPr>
              <w:jc w:val="both"/>
            </w:pPr>
            <w:r>
              <w:t>- N</w:t>
            </w:r>
            <w:r w:rsidRPr="00FE23BB">
              <w:t>ariadenie Európskeho parlamentu a Rady (ES) č. 852/2004 z 29. apríla 2004 o hygiene potravín (Ú. v. EÚ L 139, 30.4.2004; Mimoriadne vydanie Ú. v. EÚ kap. 13/zv. 34) v platnom znení; nariadenie Európskeho parlamentu a Rady (EÚ) č. 1308/2013 zo 17. decembra 2013, ktorým sa vytvára spoločná organizácia trhov s poľnohospodárskymi výrobkami a ktorým sa zrušujú nariadenia Rady (EHS) č. 922/72, (EHS) č. 234/79, (ES) č. 1037/2001 a (ES) č. 1234/2007 (Ú. v. EÚ L 347, 20. 12. 2013) v platnom znení</w:t>
            </w:r>
            <w:r>
              <w:t>; Gestor: Ministerstvo pôdohospodárstva a rozvoja vidieka Slovenskej republiky,</w:t>
            </w:r>
          </w:p>
          <w:p w14:paraId="3B095374" w14:textId="77777777" w:rsidR="00AA3F69" w:rsidRPr="00B31949" w:rsidRDefault="00AA3F69" w:rsidP="00E77FF4">
            <w:pPr>
              <w:jc w:val="both"/>
            </w:pPr>
          </w:p>
        </w:tc>
      </w:tr>
      <w:tr w:rsidR="00AA3F69" w:rsidRPr="00B31949" w14:paraId="079B0348" w14:textId="77777777" w:rsidTr="00E77FF4">
        <w:tc>
          <w:tcPr>
            <w:tcW w:w="404" w:type="dxa"/>
          </w:tcPr>
          <w:p w14:paraId="19CE5CC6" w14:textId="77777777" w:rsidR="00AA3F69" w:rsidRPr="00B31949" w:rsidRDefault="00AA3F69" w:rsidP="00E77FF4">
            <w:pPr>
              <w:tabs>
                <w:tab w:val="left" w:pos="360"/>
              </w:tabs>
              <w:jc w:val="both"/>
            </w:pPr>
          </w:p>
        </w:tc>
        <w:tc>
          <w:tcPr>
            <w:tcW w:w="9202" w:type="dxa"/>
          </w:tcPr>
          <w:p w14:paraId="1CC9DFCA" w14:textId="77777777" w:rsidR="00AA3F69" w:rsidRPr="00B31949" w:rsidRDefault="00AA3F69" w:rsidP="00E77FF4">
            <w:pPr>
              <w:tabs>
                <w:tab w:val="left" w:pos="360"/>
              </w:tabs>
              <w:jc w:val="both"/>
            </w:pPr>
            <w:r>
              <w:t>c) nie je obsiahnutý v </w:t>
            </w:r>
            <w:r w:rsidRPr="00B31949">
              <w:t>judikatúre Súdneho dvora Európskej únie</w:t>
            </w:r>
          </w:p>
        </w:tc>
      </w:tr>
    </w:tbl>
    <w:p w14:paraId="60D98BCA" w14:textId="77777777" w:rsidR="00AA3F69" w:rsidRPr="00B31949" w:rsidRDefault="00AA3F69" w:rsidP="00AA3F69">
      <w:pPr>
        <w:tabs>
          <w:tab w:val="left" w:pos="360"/>
        </w:tabs>
        <w:jc w:val="both"/>
      </w:pPr>
    </w:p>
    <w:tbl>
      <w:tblPr>
        <w:tblW w:w="5000" w:type="pct"/>
        <w:jc w:val="center"/>
        <w:tblCellMar>
          <w:left w:w="0" w:type="dxa"/>
          <w:right w:w="0" w:type="dxa"/>
        </w:tblCellMar>
        <w:tblLook w:val="04A0" w:firstRow="1" w:lastRow="0" w:firstColumn="1" w:lastColumn="0" w:noHBand="0" w:noVBand="1"/>
      </w:tblPr>
      <w:tblGrid>
        <w:gridCol w:w="468"/>
        <w:gridCol w:w="281"/>
        <w:gridCol w:w="7862"/>
        <w:gridCol w:w="749"/>
      </w:tblGrid>
      <w:tr w:rsidR="00AA3F69" w:rsidRPr="00B31949" w14:paraId="43E08F6A" w14:textId="77777777" w:rsidTr="00E77FF4">
        <w:trPr>
          <w:jc w:val="center"/>
        </w:trPr>
        <w:tc>
          <w:tcPr>
            <w:tcW w:w="250" w:type="pct"/>
            <w:tcBorders>
              <w:top w:val="nil"/>
              <w:left w:val="nil"/>
              <w:bottom w:val="nil"/>
              <w:right w:val="nil"/>
            </w:tcBorders>
            <w:hideMark/>
          </w:tcPr>
          <w:p w14:paraId="14D4ABC9" w14:textId="77777777" w:rsidR="00AA3F69" w:rsidRPr="00B31949" w:rsidRDefault="00AA3F69" w:rsidP="00E77FF4">
            <w:pPr>
              <w:jc w:val="both"/>
              <w:rPr>
                <w:b/>
                <w:bCs/>
              </w:rPr>
            </w:pPr>
            <w:r w:rsidRPr="00B31949">
              <w:rPr>
                <w:b/>
                <w:bCs/>
              </w:rPr>
              <w:t>4.</w:t>
            </w:r>
          </w:p>
        </w:tc>
        <w:tc>
          <w:tcPr>
            <w:tcW w:w="4750" w:type="pct"/>
            <w:gridSpan w:val="3"/>
            <w:tcBorders>
              <w:top w:val="nil"/>
              <w:left w:val="nil"/>
              <w:bottom w:val="nil"/>
              <w:right w:val="nil"/>
            </w:tcBorders>
            <w:vAlign w:val="center"/>
            <w:hideMark/>
          </w:tcPr>
          <w:p w14:paraId="3DCF0AF9" w14:textId="77777777" w:rsidR="00AA3F69" w:rsidRDefault="00AA3F69" w:rsidP="00E77FF4">
            <w:pPr>
              <w:jc w:val="both"/>
              <w:rPr>
                <w:b/>
                <w:bCs/>
              </w:rPr>
            </w:pPr>
            <w:r w:rsidRPr="00B31949">
              <w:rPr>
                <w:b/>
                <w:bCs/>
              </w:rPr>
              <w:t>Záväzky Slovenskej republiky vo vzťahu k Európskej únii:</w:t>
            </w:r>
          </w:p>
          <w:p w14:paraId="4AE4BAD6" w14:textId="77777777" w:rsidR="00AA3F69" w:rsidRPr="00B31949" w:rsidRDefault="00AA3F69" w:rsidP="00E77FF4">
            <w:pPr>
              <w:jc w:val="both"/>
              <w:rPr>
                <w:b/>
                <w:bCs/>
              </w:rPr>
            </w:pPr>
          </w:p>
        </w:tc>
      </w:tr>
      <w:tr w:rsidR="00AA3F69" w:rsidRPr="00B31949" w14:paraId="0FC7976C" w14:textId="77777777" w:rsidTr="00E77FF4">
        <w:trPr>
          <w:jc w:val="center"/>
        </w:trPr>
        <w:tc>
          <w:tcPr>
            <w:tcW w:w="0" w:type="auto"/>
            <w:tcBorders>
              <w:top w:val="nil"/>
              <w:left w:val="nil"/>
              <w:bottom w:val="nil"/>
              <w:right w:val="nil"/>
            </w:tcBorders>
            <w:hideMark/>
          </w:tcPr>
          <w:p w14:paraId="18EAB006" w14:textId="77777777" w:rsidR="00AA3F69" w:rsidRPr="00B31949" w:rsidRDefault="00AA3F69" w:rsidP="00E77FF4">
            <w:pPr>
              <w:jc w:val="both"/>
              <w:rPr>
                <w:b/>
                <w:bCs/>
              </w:rPr>
            </w:pPr>
          </w:p>
        </w:tc>
        <w:tc>
          <w:tcPr>
            <w:tcW w:w="150" w:type="pct"/>
            <w:tcBorders>
              <w:top w:val="nil"/>
              <w:left w:val="nil"/>
              <w:bottom w:val="nil"/>
              <w:right w:val="nil"/>
            </w:tcBorders>
            <w:hideMark/>
          </w:tcPr>
          <w:p w14:paraId="7E6F99D6" w14:textId="77777777" w:rsidR="00AA3F69" w:rsidRPr="00B31949" w:rsidRDefault="00AA3F69" w:rsidP="00E77FF4">
            <w:pPr>
              <w:jc w:val="both"/>
            </w:pPr>
            <w:r w:rsidRPr="00B31949">
              <w:t>a)</w:t>
            </w:r>
          </w:p>
        </w:tc>
        <w:tc>
          <w:tcPr>
            <w:tcW w:w="0" w:type="auto"/>
            <w:gridSpan w:val="2"/>
            <w:tcBorders>
              <w:top w:val="nil"/>
              <w:left w:val="nil"/>
              <w:bottom w:val="nil"/>
              <w:right w:val="nil"/>
            </w:tcBorders>
            <w:vAlign w:val="center"/>
            <w:hideMark/>
          </w:tcPr>
          <w:p w14:paraId="1A6DA7C5" w14:textId="77777777" w:rsidR="00AA3F69" w:rsidRDefault="00AA3F69" w:rsidP="00E77FF4">
            <w:pPr>
              <w:jc w:val="both"/>
            </w:pPr>
            <w:r>
              <w:t>uviesť lehotu na preberanie príslušného právneho aktu Európskej únie, príp. aj osobitné lehotu účinnosti jeho ustanovení</w:t>
            </w:r>
          </w:p>
          <w:p w14:paraId="7BCA024F" w14:textId="77777777" w:rsidR="00AA3F69" w:rsidRPr="00B31949" w:rsidRDefault="00AA3F69" w:rsidP="00E77FF4">
            <w:pPr>
              <w:jc w:val="both"/>
            </w:pPr>
            <w:r>
              <w:t>Predkladaným návrhom zákona sa nepreberá žiadny právny akt Európskej únie.</w:t>
            </w:r>
          </w:p>
        </w:tc>
      </w:tr>
      <w:tr w:rsidR="00AA3F69" w:rsidRPr="00B31949" w14:paraId="3017FE3E" w14:textId="77777777" w:rsidTr="00E77FF4">
        <w:trPr>
          <w:jc w:val="center"/>
        </w:trPr>
        <w:tc>
          <w:tcPr>
            <w:tcW w:w="0" w:type="auto"/>
            <w:tcBorders>
              <w:top w:val="nil"/>
              <w:left w:val="nil"/>
              <w:bottom w:val="nil"/>
              <w:right w:val="nil"/>
            </w:tcBorders>
            <w:hideMark/>
          </w:tcPr>
          <w:p w14:paraId="7708D47C" w14:textId="77777777" w:rsidR="00AA3F69" w:rsidRPr="00B31949" w:rsidRDefault="00AA3F69" w:rsidP="00E77FF4">
            <w:pPr>
              <w:jc w:val="both"/>
            </w:pPr>
          </w:p>
        </w:tc>
        <w:tc>
          <w:tcPr>
            <w:tcW w:w="0" w:type="auto"/>
            <w:tcBorders>
              <w:top w:val="nil"/>
              <w:left w:val="nil"/>
              <w:bottom w:val="nil"/>
              <w:right w:val="nil"/>
            </w:tcBorders>
            <w:hideMark/>
          </w:tcPr>
          <w:p w14:paraId="28CC997A" w14:textId="77777777" w:rsidR="00AA3F69" w:rsidRPr="00B31949" w:rsidRDefault="00AA3F69" w:rsidP="00E77FF4">
            <w:pPr>
              <w:jc w:val="both"/>
            </w:pPr>
          </w:p>
        </w:tc>
        <w:tc>
          <w:tcPr>
            <w:tcW w:w="0" w:type="auto"/>
            <w:gridSpan w:val="2"/>
            <w:tcBorders>
              <w:top w:val="nil"/>
              <w:left w:val="nil"/>
              <w:bottom w:val="nil"/>
              <w:right w:val="nil"/>
            </w:tcBorders>
            <w:vAlign w:val="center"/>
            <w:hideMark/>
          </w:tcPr>
          <w:p w14:paraId="4C289DAF" w14:textId="77777777" w:rsidR="00AA3F69" w:rsidRDefault="00AA3F69" w:rsidP="00E77FF4">
            <w:pPr>
              <w:jc w:val="both"/>
            </w:pPr>
          </w:p>
          <w:p w14:paraId="4D361D89" w14:textId="77777777" w:rsidR="00AA3F69" w:rsidRPr="00B31949" w:rsidRDefault="00AA3F69" w:rsidP="00E77FF4">
            <w:pPr>
              <w:jc w:val="both"/>
            </w:pPr>
          </w:p>
        </w:tc>
      </w:tr>
      <w:tr w:rsidR="00AA3F69" w:rsidRPr="00B31949" w14:paraId="49578A0E" w14:textId="77777777" w:rsidTr="00E77FF4">
        <w:trPr>
          <w:jc w:val="center"/>
        </w:trPr>
        <w:tc>
          <w:tcPr>
            <w:tcW w:w="0" w:type="auto"/>
            <w:tcBorders>
              <w:top w:val="nil"/>
              <w:left w:val="nil"/>
              <w:bottom w:val="nil"/>
              <w:right w:val="nil"/>
            </w:tcBorders>
            <w:hideMark/>
          </w:tcPr>
          <w:p w14:paraId="23815276" w14:textId="77777777" w:rsidR="00AA3F69" w:rsidRPr="00B31949" w:rsidRDefault="00AA3F69" w:rsidP="00E77FF4">
            <w:pPr>
              <w:jc w:val="both"/>
            </w:pPr>
          </w:p>
        </w:tc>
        <w:tc>
          <w:tcPr>
            <w:tcW w:w="0" w:type="auto"/>
            <w:tcBorders>
              <w:top w:val="nil"/>
              <w:left w:val="nil"/>
              <w:bottom w:val="nil"/>
              <w:right w:val="nil"/>
            </w:tcBorders>
            <w:hideMark/>
          </w:tcPr>
          <w:p w14:paraId="33454CB7" w14:textId="77777777" w:rsidR="00AA3F69" w:rsidRPr="00B31949" w:rsidRDefault="00AA3F69" w:rsidP="00E77FF4">
            <w:pPr>
              <w:jc w:val="both"/>
            </w:pPr>
            <w:r w:rsidRPr="00B31949">
              <w:t>b)</w:t>
            </w:r>
          </w:p>
        </w:tc>
        <w:tc>
          <w:tcPr>
            <w:tcW w:w="0" w:type="auto"/>
            <w:gridSpan w:val="2"/>
            <w:tcBorders>
              <w:top w:val="nil"/>
              <w:left w:val="nil"/>
              <w:bottom w:val="nil"/>
              <w:right w:val="nil"/>
            </w:tcBorders>
            <w:vAlign w:val="center"/>
            <w:hideMark/>
          </w:tcPr>
          <w:p w14:paraId="049CC5C7" w14:textId="77777777" w:rsidR="00AA3F69" w:rsidRDefault="00AA3F69" w:rsidP="00E77FF4">
            <w:pPr>
              <w:jc w:val="both"/>
            </w:pPr>
            <w:r>
              <w:t>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14:paraId="0D5C06BD" w14:textId="77777777" w:rsidR="00AA3F69" w:rsidRDefault="00AA3F69" w:rsidP="00E77FF4">
            <w:pPr>
              <w:jc w:val="both"/>
            </w:pPr>
            <w:r w:rsidRPr="00B37662">
              <w:t>Proti Slovenskej republike bolo začaté konanie o porušení Zmluvy o fungovaní Európskej únie podľa čl</w:t>
            </w:r>
            <w:r>
              <w:t xml:space="preserve">. 258  - porušenie č. 2020/4004 C(2020) 3855 </w:t>
            </w:r>
            <w:proofErr w:type="spellStart"/>
            <w:r>
              <w:t>final</w:t>
            </w:r>
            <w:proofErr w:type="spellEnd"/>
            <w:r>
              <w:t xml:space="preserve"> z 02. 07. 2020, formálne oznámenie, a to:</w:t>
            </w:r>
          </w:p>
          <w:p w14:paraId="1E7B30EB" w14:textId="77777777" w:rsidR="00AA3F69" w:rsidRDefault="00AA3F69" w:rsidP="00E77FF4">
            <w:pPr>
              <w:jc w:val="both"/>
            </w:pPr>
            <w:r>
              <w:t>1. povinnosť uložená právnickým a fyzickým osobám, ktoré propagujú poľnohospodárske výrobky a potraviny, bez ohľadu na formu propagácie, aby zabezpečili, že najmenej polovica propagovaných výrobkov v danom médiu (napr. leták) je vyrobených v Slovenskej republike (§ 12 ods. 1 písm. q),</w:t>
            </w:r>
          </w:p>
          <w:p w14:paraId="771059F2" w14:textId="77777777" w:rsidR="00AA3F69" w:rsidRPr="00B31949" w:rsidRDefault="00AA3F69" w:rsidP="00E77FF4">
            <w:pPr>
              <w:jc w:val="both"/>
            </w:pPr>
            <w:r>
              <w:t>2. kombinácia neprimerane vysokých pokút so zrušením odkladného účinku správnych odvolaní proti pokutám (§ 28 ods. 4) -  k uvedenému uvádzame, že dôvod formálneho oznámenia v uvedenom bode bol odstránený novelou č. 198/2020 Z. z. k predmetnému zákonu.</w:t>
            </w:r>
            <w:r w:rsidRPr="00B31949">
              <w:t xml:space="preserve"> </w:t>
            </w:r>
          </w:p>
        </w:tc>
      </w:tr>
      <w:tr w:rsidR="00AA3F69" w:rsidRPr="00B31949" w14:paraId="1482E96E" w14:textId="77777777" w:rsidTr="00E77FF4">
        <w:trPr>
          <w:jc w:val="center"/>
        </w:trPr>
        <w:tc>
          <w:tcPr>
            <w:tcW w:w="0" w:type="auto"/>
            <w:tcBorders>
              <w:top w:val="nil"/>
              <w:left w:val="nil"/>
              <w:bottom w:val="nil"/>
              <w:right w:val="nil"/>
            </w:tcBorders>
            <w:hideMark/>
          </w:tcPr>
          <w:p w14:paraId="3E581FB7" w14:textId="77777777" w:rsidR="00AA3F69" w:rsidRPr="00B31949" w:rsidRDefault="00AA3F69" w:rsidP="00E77FF4">
            <w:pPr>
              <w:jc w:val="both"/>
            </w:pPr>
          </w:p>
        </w:tc>
        <w:tc>
          <w:tcPr>
            <w:tcW w:w="0" w:type="auto"/>
            <w:tcBorders>
              <w:top w:val="nil"/>
              <w:left w:val="nil"/>
              <w:bottom w:val="nil"/>
              <w:right w:val="nil"/>
            </w:tcBorders>
            <w:hideMark/>
          </w:tcPr>
          <w:p w14:paraId="55C58725" w14:textId="77777777" w:rsidR="00AA3F69" w:rsidRPr="00B31949" w:rsidRDefault="00AA3F69" w:rsidP="00E77FF4">
            <w:pPr>
              <w:jc w:val="both"/>
            </w:pPr>
          </w:p>
        </w:tc>
        <w:tc>
          <w:tcPr>
            <w:tcW w:w="0" w:type="auto"/>
            <w:gridSpan w:val="2"/>
            <w:tcBorders>
              <w:top w:val="nil"/>
              <w:left w:val="nil"/>
              <w:bottom w:val="nil"/>
              <w:right w:val="nil"/>
            </w:tcBorders>
            <w:vAlign w:val="center"/>
            <w:hideMark/>
          </w:tcPr>
          <w:p w14:paraId="15DE8437" w14:textId="77777777" w:rsidR="00AA3F69" w:rsidRPr="00B31949" w:rsidRDefault="00AA3F69" w:rsidP="00E77FF4">
            <w:pPr>
              <w:jc w:val="both"/>
            </w:pPr>
          </w:p>
        </w:tc>
      </w:tr>
      <w:tr w:rsidR="00AA3F69" w:rsidRPr="00B31949" w14:paraId="7AB7E943" w14:textId="77777777" w:rsidTr="00E77FF4">
        <w:trPr>
          <w:jc w:val="center"/>
        </w:trPr>
        <w:tc>
          <w:tcPr>
            <w:tcW w:w="0" w:type="auto"/>
            <w:tcBorders>
              <w:top w:val="nil"/>
              <w:left w:val="nil"/>
              <w:bottom w:val="nil"/>
              <w:right w:val="nil"/>
            </w:tcBorders>
            <w:hideMark/>
          </w:tcPr>
          <w:p w14:paraId="7D41E451" w14:textId="77777777" w:rsidR="00AA3F69" w:rsidRPr="00B31949" w:rsidRDefault="00AA3F69" w:rsidP="00E77FF4">
            <w:pPr>
              <w:jc w:val="both"/>
            </w:pPr>
          </w:p>
        </w:tc>
        <w:tc>
          <w:tcPr>
            <w:tcW w:w="0" w:type="auto"/>
            <w:tcBorders>
              <w:top w:val="nil"/>
              <w:left w:val="nil"/>
              <w:bottom w:val="nil"/>
              <w:right w:val="nil"/>
            </w:tcBorders>
            <w:hideMark/>
          </w:tcPr>
          <w:p w14:paraId="63E102F1" w14:textId="77777777" w:rsidR="00AA3F69" w:rsidRPr="00B31949" w:rsidRDefault="00AA3F69" w:rsidP="00E77FF4">
            <w:pPr>
              <w:jc w:val="both"/>
            </w:pPr>
            <w:r w:rsidRPr="00B31949">
              <w:t>c)</w:t>
            </w:r>
          </w:p>
        </w:tc>
        <w:tc>
          <w:tcPr>
            <w:tcW w:w="0" w:type="auto"/>
            <w:gridSpan w:val="2"/>
            <w:tcBorders>
              <w:top w:val="nil"/>
              <w:left w:val="nil"/>
              <w:bottom w:val="nil"/>
              <w:right w:val="nil"/>
            </w:tcBorders>
            <w:vAlign w:val="center"/>
            <w:hideMark/>
          </w:tcPr>
          <w:p w14:paraId="4A3AB9C8" w14:textId="77777777" w:rsidR="00AA3F69" w:rsidRDefault="00AA3F69" w:rsidP="00E77FF4">
            <w:pPr>
              <w:jc w:val="both"/>
            </w:pPr>
            <w:r>
              <w:t>uviesť informáciu o právnych predpisoch, v ktorých sú uvádzané právne akty Európskej únie už prebraté spolu s uvedením rozsahu ich preberania, príp. potreby prijatia ďalších úprav,</w:t>
            </w:r>
          </w:p>
          <w:p w14:paraId="49F60C84" w14:textId="77777777" w:rsidR="00AA3F69" w:rsidRDefault="00AA3F69" w:rsidP="00E77FF4">
            <w:pPr>
              <w:jc w:val="both"/>
            </w:pPr>
            <w:r>
              <w:t>Predkladaným návrhom zákona sa nepreberá žiadny právny akt Európskej únie</w:t>
            </w:r>
          </w:p>
          <w:p w14:paraId="7F4AFC24" w14:textId="77777777" w:rsidR="00AA3F69" w:rsidRPr="00826BF5" w:rsidRDefault="00AA3F69" w:rsidP="00E77FF4">
            <w:pPr>
              <w:jc w:val="both"/>
              <w:rPr>
                <w:bCs/>
              </w:rPr>
            </w:pPr>
          </w:p>
        </w:tc>
      </w:tr>
      <w:tr w:rsidR="00AA3F69" w:rsidRPr="00B31949" w14:paraId="52ACE42E" w14:textId="77777777" w:rsidTr="00E77FF4">
        <w:trPr>
          <w:gridAfter w:val="1"/>
          <w:wAfter w:w="400" w:type="pct"/>
          <w:jc w:val="center"/>
        </w:trPr>
        <w:tc>
          <w:tcPr>
            <w:tcW w:w="0" w:type="auto"/>
            <w:gridSpan w:val="3"/>
            <w:tcBorders>
              <w:top w:val="nil"/>
              <w:left w:val="nil"/>
              <w:bottom w:val="nil"/>
              <w:right w:val="nil"/>
            </w:tcBorders>
            <w:vAlign w:val="center"/>
            <w:hideMark/>
          </w:tcPr>
          <w:p w14:paraId="7C7C96AA" w14:textId="77777777" w:rsidR="00AA3F69" w:rsidRPr="00B31949" w:rsidRDefault="00AA3F69" w:rsidP="00E77FF4">
            <w:pPr>
              <w:jc w:val="both"/>
            </w:pPr>
          </w:p>
        </w:tc>
      </w:tr>
      <w:tr w:rsidR="00AA3F69" w:rsidRPr="00B31949" w14:paraId="6E7CEF52" w14:textId="77777777" w:rsidTr="00E77FF4">
        <w:trPr>
          <w:jc w:val="center"/>
        </w:trPr>
        <w:tc>
          <w:tcPr>
            <w:tcW w:w="0" w:type="auto"/>
            <w:tcBorders>
              <w:top w:val="nil"/>
              <w:left w:val="nil"/>
              <w:bottom w:val="nil"/>
              <w:right w:val="nil"/>
            </w:tcBorders>
            <w:hideMark/>
          </w:tcPr>
          <w:p w14:paraId="4DBA8C41" w14:textId="77777777" w:rsidR="00AA3F69" w:rsidRPr="00B31949" w:rsidRDefault="00AA3F69" w:rsidP="00E77FF4">
            <w:pPr>
              <w:jc w:val="both"/>
              <w:rPr>
                <w:b/>
                <w:bCs/>
              </w:rPr>
            </w:pPr>
            <w:r w:rsidRPr="00B31949">
              <w:rPr>
                <w:b/>
                <w:bCs/>
              </w:rPr>
              <w:t>5.</w:t>
            </w:r>
          </w:p>
        </w:tc>
        <w:tc>
          <w:tcPr>
            <w:tcW w:w="0" w:type="auto"/>
            <w:gridSpan w:val="3"/>
            <w:tcBorders>
              <w:top w:val="nil"/>
              <w:left w:val="nil"/>
              <w:bottom w:val="nil"/>
              <w:right w:val="nil"/>
            </w:tcBorders>
            <w:hideMark/>
          </w:tcPr>
          <w:p w14:paraId="08A387C3" w14:textId="77777777" w:rsidR="00AA3F69" w:rsidRDefault="00AA3F69" w:rsidP="00E77FF4">
            <w:pPr>
              <w:jc w:val="both"/>
              <w:rPr>
                <w:b/>
                <w:bCs/>
              </w:rPr>
            </w:pPr>
            <w:r>
              <w:rPr>
                <w:b/>
                <w:bCs/>
              </w:rPr>
              <w:t>Návrh zákona je zlučiteľný s právom Európskej únie</w:t>
            </w:r>
          </w:p>
          <w:p w14:paraId="049BF7C5" w14:textId="77777777" w:rsidR="00AA3F69" w:rsidRPr="00FD5AF9" w:rsidRDefault="00AA3F69" w:rsidP="00E77FF4">
            <w:pPr>
              <w:jc w:val="both"/>
              <w:rPr>
                <w:bCs/>
              </w:rPr>
            </w:pPr>
            <w:r>
              <w:rPr>
                <w:bCs/>
              </w:rPr>
              <w:t>úplne</w:t>
            </w:r>
          </w:p>
        </w:tc>
      </w:tr>
      <w:tr w:rsidR="00AA3F69" w:rsidRPr="00B31949" w14:paraId="46E3901A" w14:textId="77777777" w:rsidTr="00E77FF4">
        <w:trPr>
          <w:jc w:val="center"/>
        </w:trPr>
        <w:tc>
          <w:tcPr>
            <w:tcW w:w="0" w:type="auto"/>
            <w:tcBorders>
              <w:top w:val="nil"/>
              <w:left w:val="nil"/>
              <w:bottom w:val="nil"/>
              <w:right w:val="nil"/>
            </w:tcBorders>
            <w:hideMark/>
          </w:tcPr>
          <w:p w14:paraId="49F603D1" w14:textId="77777777" w:rsidR="00AA3F69" w:rsidRPr="00B31949" w:rsidRDefault="00AA3F69" w:rsidP="00E77FF4">
            <w:pPr>
              <w:jc w:val="both"/>
              <w:rPr>
                <w:b/>
                <w:bCs/>
              </w:rPr>
            </w:pPr>
          </w:p>
        </w:tc>
        <w:tc>
          <w:tcPr>
            <w:tcW w:w="0" w:type="auto"/>
            <w:tcBorders>
              <w:top w:val="nil"/>
              <w:left w:val="nil"/>
              <w:bottom w:val="nil"/>
              <w:right w:val="nil"/>
            </w:tcBorders>
            <w:hideMark/>
          </w:tcPr>
          <w:p w14:paraId="7DFD3978" w14:textId="77777777" w:rsidR="00AA3F69" w:rsidRPr="00B31949" w:rsidRDefault="00AA3F69" w:rsidP="00E77FF4">
            <w:pPr>
              <w:jc w:val="both"/>
            </w:pPr>
          </w:p>
        </w:tc>
        <w:tc>
          <w:tcPr>
            <w:tcW w:w="0" w:type="auto"/>
            <w:gridSpan w:val="2"/>
            <w:tcBorders>
              <w:top w:val="nil"/>
              <w:left w:val="nil"/>
              <w:bottom w:val="nil"/>
              <w:right w:val="nil"/>
            </w:tcBorders>
            <w:vAlign w:val="center"/>
            <w:hideMark/>
          </w:tcPr>
          <w:p w14:paraId="7692BAE9" w14:textId="77777777" w:rsidR="00AA3F69" w:rsidRDefault="00AA3F69" w:rsidP="00E77FF4">
            <w:pPr>
              <w:jc w:val="both"/>
            </w:pPr>
            <w:r>
              <w:t xml:space="preserve"> </w:t>
            </w:r>
          </w:p>
          <w:p w14:paraId="76196278" w14:textId="77777777" w:rsidR="00AA3F69" w:rsidRPr="00B31949" w:rsidRDefault="00AA3F69" w:rsidP="00E77FF4">
            <w:pPr>
              <w:jc w:val="both"/>
            </w:pPr>
          </w:p>
        </w:tc>
      </w:tr>
    </w:tbl>
    <w:p w14:paraId="437EE5ED" w14:textId="77777777" w:rsidR="00AA3F69" w:rsidRPr="00B96B4C" w:rsidRDefault="00AA3F69" w:rsidP="00AA3F69">
      <w:pPr>
        <w:pStyle w:val="Normlnywebov"/>
        <w:pageBreakBefore/>
        <w:widowControl w:val="0"/>
        <w:spacing w:before="0" w:beforeAutospacing="0" w:after="0" w:afterAutospacing="0"/>
        <w:jc w:val="center"/>
        <w:rPr>
          <w:b/>
          <w:bCs/>
          <w:szCs w:val="20"/>
        </w:rPr>
      </w:pPr>
      <w:r w:rsidRPr="00B96B4C">
        <w:rPr>
          <w:b/>
          <w:bCs/>
          <w:szCs w:val="20"/>
        </w:rPr>
        <w:lastRenderedPageBreak/>
        <w:t>Doložka vybraných vplyvov</w:t>
      </w:r>
    </w:p>
    <w:p w14:paraId="76479C1F" w14:textId="77777777" w:rsidR="00AA3F69" w:rsidRPr="00B96B4C" w:rsidRDefault="00AA3F69" w:rsidP="00AA3F69">
      <w:pPr>
        <w:pStyle w:val="Normlnywebov"/>
        <w:widowControl w:val="0"/>
        <w:spacing w:before="0" w:beforeAutospacing="0" w:after="0" w:afterAutospacing="0"/>
        <w:rPr>
          <w:bCs/>
          <w:sz w:val="20"/>
          <w:szCs w:val="20"/>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606"/>
        <w:gridCol w:w="3738"/>
      </w:tblGrid>
      <w:tr w:rsidR="00AA3F69" w:rsidRPr="00B96B4C" w14:paraId="2E03C438" w14:textId="77777777" w:rsidTr="00E77FF4">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343D4819" w14:textId="77777777" w:rsidR="00AA3F69" w:rsidRPr="00B96B4C" w:rsidRDefault="00AA3F69" w:rsidP="00E77FF4">
            <w:pPr>
              <w:rPr>
                <w:rFonts w:ascii="Times" w:hAnsi="Times" w:cs="Times"/>
                <w:b/>
                <w:bCs/>
                <w:sz w:val="20"/>
                <w:szCs w:val="20"/>
              </w:rPr>
            </w:pPr>
            <w:r w:rsidRPr="00B96B4C">
              <w:rPr>
                <w:rFonts w:ascii="Times" w:hAnsi="Times" w:cs="Times"/>
                <w:b/>
                <w:bCs/>
                <w:sz w:val="20"/>
                <w:szCs w:val="20"/>
              </w:rPr>
              <w:t>  1.  Základné údaje</w:t>
            </w:r>
          </w:p>
        </w:tc>
      </w:tr>
      <w:tr w:rsidR="00AA3F69" w:rsidRPr="00B96B4C" w14:paraId="3C63755C" w14:textId="77777777" w:rsidTr="00E77FF4">
        <w:trPr>
          <w:trHeight w:val="274"/>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618B69B7" w14:textId="77777777" w:rsidR="00AA3F69" w:rsidRPr="00B96B4C" w:rsidRDefault="00AA3F69" w:rsidP="00E77FF4">
            <w:pPr>
              <w:rPr>
                <w:rFonts w:ascii="Times" w:hAnsi="Times" w:cs="Times"/>
                <w:b/>
                <w:bCs/>
                <w:sz w:val="20"/>
                <w:szCs w:val="20"/>
              </w:rPr>
            </w:pPr>
            <w:r w:rsidRPr="00B96B4C">
              <w:rPr>
                <w:rFonts w:ascii="Times" w:hAnsi="Times" w:cs="Times"/>
                <w:b/>
                <w:bCs/>
                <w:sz w:val="20"/>
                <w:szCs w:val="20"/>
              </w:rPr>
              <w:t>  Názov materiálu</w:t>
            </w:r>
          </w:p>
        </w:tc>
      </w:tr>
      <w:tr w:rsidR="00AA3F69" w:rsidRPr="00B96B4C" w14:paraId="0B28C79C" w14:textId="77777777" w:rsidTr="00E77FF4">
        <w:trPr>
          <w:trHeight w:val="450"/>
          <w:jc w:val="center"/>
        </w:trPr>
        <w:tc>
          <w:tcPr>
            <w:tcW w:w="5000" w:type="pct"/>
            <w:gridSpan w:val="2"/>
            <w:tcBorders>
              <w:top w:val="outset" w:sz="6" w:space="0" w:color="000000"/>
              <w:left w:val="outset" w:sz="6" w:space="0" w:color="000000"/>
              <w:bottom w:val="outset" w:sz="6" w:space="0" w:color="000000"/>
              <w:right w:val="outset" w:sz="6" w:space="0" w:color="000000"/>
            </w:tcBorders>
            <w:hideMark/>
          </w:tcPr>
          <w:p w14:paraId="4E9A2921" w14:textId="77777777" w:rsidR="00AA3F69" w:rsidRPr="00B96B4C" w:rsidRDefault="00AA3F69" w:rsidP="00E77FF4">
            <w:pPr>
              <w:jc w:val="both"/>
              <w:rPr>
                <w:sz w:val="20"/>
                <w:szCs w:val="20"/>
              </w:rPr>
            </w:pPr>
            <w:r w:rsidRPr="00B96B4C">
              <w:rPr>
                <w:sz w:val="20"/>
                <w:szCs w:val="20"/>
              </w:rPr>
              <w:t>Návrh zákona, ktorým sa mení a dopĺňa zákon Národnej rady Slovenskej republiky č. 152/1995 Z. z. o potravinách v znení neskorších predpisov (ďalej len „návrh zákona“).</w:t>
            </w:r>
          </w:p>
        </w:tc>
      </w:tr>
      <w:tr w:rsidR="00AA3F69" w:rsidRPr="00B96B4C" w14:paraId="291DA617" w14:textId="77777777" w:rsidTr="00E77FF4">
        <w:trPr>
          <w:trHeight w:val="313"/>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367E5F60" w14:textId="77777777" w:rsidR="00AA3F69" w:rsidRPr="00B96B4C" w:rsidRDefault="00AA3F69" w:rsidP="00E77FF4">
            <w:pPr>
              <w:rPr>
                <w:rFonts w:ascii="Times" w:hAnsi="Times" w:cs="Times"/>
                <w:b/>
                <w:bCs/>
                <w:sz w:val="20"/>
                <w:szCs w:val="20"/>
              </w:rPr>
            </w:pPr>
            <w:r w:rsidRPr="00B96B4C">
              <w:rPr>
                <w:rFonts w:ascii="Times" w:hAnsi="Times" w:cs="Times"/>
                <w:b/>
                <w:bCs/>
                <w:sz w:val="20"/>
                <w:szCs w:val="20"/>
              </w:rPr>
              <w:t>  Predkladateľ (a spolupredkladateľ)</w:t>
            </w:r>
          </w:p>
        </w:tc>
      </w:tr>
      <w:tr w:rsidR="00AA3F69" w:rsidRPr="00B96B4C" w14:paraId="5F31B7F3" w14:textId="77777777" w:rsidTr="00E77FF4">
        <w:trPr>
          <w:trHeight w:val="275"/>
          <w:jc w:val="center"/>
        </w:trPr>
        <w:tc>
          <w:tcPr>
            <w:tcW w:w="5000" w:type="pct"/>
            <w:gridSpan w:val="2"/>
            <w:tcBorders>
              <w:top w:val="outset" w:sz="6" w:space="0" w:color="000000"/>
              <w:left w:val="outset" w:sz="6" w:space="0" w:color="000000"/>
              <w:bottom w:val="outset" w:sz="6" w:space="0" w:color="000000"/>
              <w:right w:val="outset" w:sz="6" w:space="0" w:color="000000"/>
            </w:tcBorders>
            <w:hideMark/>
          </w:tcPr>
          <w:p w14:paraId="71798D61" w14:textId="77777777" w:rsidR="00AA3F69" w:rsidRPr="00B96B4C" w:rsidRDefault="00AA3F69" w:rsidP="00E77FF4">
            <w:pPr>
              <w:rPr>
                <w:rFonts w:ascii="Times" w:hAnsi="Times" w:cs="Times"/>
                <w:sz w:val="20"/>
                <w:szCs w:val="20"/>
              </w:rPr>
            </w:pPr>
            <w:r w:rsidRPr="00B96B4C">
              <w:rPr>
                <w:rFonts w:ascii="Times" w:hAnsi="Times" w:cs="Times"/>
                <w:sz w:val="20"/>
                <w:szCs w:val="20"/>
              </w:rPr>
              <w:t>Ministerstvo pôdohospodárstva a rozvoja vidieka Slovenskej republiky</w:t>
            </w:r>
          </w:p>
        </w:tc>
      </w:tr>
      <w:tr w:rsidR="00AA3F69" w:rsidRPr="00B96B4C" w14:paraId="41BBDD50" w14:textId="77777777" w:rsidTr="00E77FF4">
        <w:trPr>
          <w:trHeight w:val="255"/>
          <w:jc w:val="center"/>
        </w:trPr>
        <w:tc>
          <w:tcPr>
            <w:tcW w:w="3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16ACCE8" w14:textId="77777777" w:rsidR="00AA3F69" w:rsidRPr="00B96B4C" w:rsidRDefault="00AA3F69" w:rsidP="00E77FF4">
            <w:pPr>
              <w:jc w:val="center"/>
              <w:rPr>
                <w:rFonts w:ascii="Times" w:hAnsi="Times" w:cs="Times"/>
                <w:b/>
                <w:bCs/>
                <w:sz w:val="20"/>
                <w:szCs w:val="20"/>
              </w:rPr>
            </w:pPr>
            <w:r w:rsidRPr="00B96B4C">
              <w:rPr>
                <w:rFonts w:ascii="Times" w:hAnsi="Times" w:cs="Times"/>
                <w:b/>
                <w:bCs/>
                <w:sz w:val="20"/>
                <w:szCs w:val="20"/>
              </w:rPr>
              <w:t>Charakter predkladaného materiálu</w:t>
            </w:r>
          </w:p>
        </w:tc>
        <w:tc>
          <w:tcPr>
            <w:tcW w:w="2000" w:type="pct"/>
            <w:tcBorders>
              <w:top w:val="outset" w:sz="6" w:space="0" w:color="000000"/>
              <w:left w:val="outset" w:sz="6" w:space="0" w:color="000000"/>
              <w:bottom w:val="outset" w:sz="6" w:space="0" w:color="000000"/>
              <w:right w:val="outset" w:sz="6" w:space="0" w:color="000000"/>
            </w:tcBorders>
            <w:vAlign w:val="center"/>
            <w:hideMark/>
          </w:tcPr>
          <w:p w14:paraId="49439BC6" w14:textId="77777777" w:rsidR="00AA3F69" w:rsidRPr="00B96B4C" w:rsidRDefault="00AA3F69" w:rsidP="00E77FF4">
            <w:pPr>
              <w:rPr>
                <w:rFonts w:ascii="Times" w:hAnsi="Times" w:cs="Times"/>
                <w:sz w:val="20"/>
                <w:szCs w:val="20"/>
              </w:rPr>
            </w:pPr>
            <w:r w:rsidRPr="00B96B4C">
              <w:rPr>
                <w:rFonts w:ascii="Times" w:hAnsi="Times" w:cs="Times"/>
                <w:sz w:val="20"/>
                <w:szCs w:val="20"/>
              </w:rPr>
              <w:t> </w:t>
            </w:r>
            <w:r w:rsidRPr="00B96B4C">
              <w:rPr>
                <w:rFonts w:ascii="Wingdings 2" w:hAnsi="Wingdings 2" w:cs="Times"/>
                <w:sz w:val="20"/>
                <w:szCs w:val="20"/>
              </w:rPr>
              <w:t></w:t>
            </w:r>
            <w:r w:rsidRPr="00B96B4C">
              <w:rPr>
                <w:rFonts w:ascii="Times" w:hAnsi="Times" w:cs="Times"/>
                <w:sz w:val="20"/>
                <w:szCs w:val="20"/>
              </w:rPr>
              <w:t>  Materiál nelegislatívnej povahy</w:t>
            </w:r>
          </w:p>
        </w:tc>
      </w:tr>
      <w:tr w:rsidR="00AA3F69" w:rsidRPr="00B96B4C" w14:paraId="6F6D0290" w14:textId="77777777" w:rsidTr="00E77FF4">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F260C7E" w14:textId="77777777" w:rsidR="00AA3F69" w:rsidRPr="00B96B4C" w:rsidRDefault="00AA3F69" w:rsidP="00E77FF4">
            <w:pPr>
              <w:rPr>
                <w:rFonts w:ascii="Times" w:hAnsi="Times" w:cs="Times"/>
                <w:b/>
                <w:bCs/>
                <w:sz w:val="20"/>
                <w:szCs w:val="20"/>
              </w:rPr>
            </w:pPr>
          </w:p>
        </w:tc>
        <w:tc>
          <w:tcPr>
            <w:tcW w:w="2000" w:type="pct"/>
            <w:tcBorders>
              <w:top w:val="outset" w:sz="6" w:space="0" w:color="000000"/>
              <w:left w:val="outset" w:sz="6" w:space="0" w:color="000000"/>
              <w:bottom w:val="outset" w:sz="6" w:space="0" w:color="000000"/>
              <w:right w:val="outset" w:sz="6" w:space="0" w:color="000000"/>
            </w:tcBorders>
            <w:vAlign w:val="center"/>
            <w:hideMark/>
          </w:tcPr>
          <w:p w14:paraId="51BA3416" w14:textId="77777777" w:rsidR="00AA3F69" w:rsidRPr="00B96B4C" w:rsidRDefault="00AA3F69" w:rsidP="00E77FF4">
            <w:pPr>
              <w:rPr>
                <w:rFonts w:ascii="Times" w:hAnsi="Times" w:cs="Times"/>
                <w:sz w:val="20"/>
                <w:szCs w:val="20"/>
              </w:rPr>
            </w:pPr>
            <w:r w:rsidRPr="00B96B4C">
              <w:rPr>
                <w:rFonts w:ascii="Times" w:hAnsi="Times" w:cs="Times"/>
                <w:sz w:val="20"/>
                <w:szCs w:val="20"/>
              </w:rPr>
              <w:t> </w:t>
            </w:r>
            <w:r w:rsidRPr="00B96B4C">
              <w:rPr>
                <w:rFonts w:ascii="Wingdings 2" w:hAnsi="Wingdings 2" w:cs="Times"/>
                <w:sz w:val="20"/>
                <w:szCs w:val="20"/>
              </w:rPr>
              <w:t></w:t>
            </w:r>
            <w:r w:rsidRPr="00B96B4C">
              <w:rPr>
                <w:rFonts w:ascii="Times" w:hAnsi="Times" w:cs="Times"/>
                <w:sz w:val="20"/>
                <w:szCs w:val="20"/>
              </w:rPr>
              <w:t xml:space="preserve">  Materiál legislatívnej povahy </w:t>
            </w:r>
          </w:p>
        </w:tc>
      </w:tr>
      <w:tr w:rsidR="00AA3F69" w:rsidRPr="00B96B4C" w14:paraId="09A450F7" w14:textId="77777777" w:rsidTr="00E77FF4">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4082E98" w14:textId="77777777" w:rsidR="00AA3F69" w:rsidRPr="00B96B4C" w:rsidRDefault="00AA3F69" w:rsidP="00E77FF4">
            <w:pPr>
              <w:rPr>
                <w:rFonts w:ascii="Times" w:hAnsi="Times" w:cs="Times"/>
                <w:b/>
                <w:bCs/>
                <w:sz w:val="20"/>
                <w:szCs w:val="20"/>
              </w:rPr>
            </w:pPr>
          </w:p>
        </w:tc>
        <w:tc>
          <w:tcPr>
            <w:tcW w:w="2000" w:type="pct"/>
            <w:tcBorders>
              <w:top w:val="outset" w:sz="6" w:space="0" w:color="000000"/>
              <w:left w:val="outset" w:sz="6" w:space="0" w:color="000000"/>
              <w:bottom w:val="outset" w:sz="6" w:space="0" w:color="000000"/>
              <w:right w:val="outset" w:sz="6" w:space="0" w:color="000000"/>
            </w:tcBorders>
            <w:vAlign w:val="center"/>
            <w:hideMark/>
          </w:tcPr>
          <w:p w14:paraId="08F066CC" w14:textId="77777777" w:rsidR="00AA3F69" w:rsidRPr="00B96B4C" w:rsidRDefault="00AA3F69" w:rsidP="00E77FF4">
            <w:pPr>
              <w:rPr>
                <w:rFonts w:ascii="Times" w:hAnsi="Times" w:cs="Times"/>
                <w:sz w:val="20"/>
                <w:szCs w:val="20"/>
              </w:rPr>
            </w:pPr>
            <w:r w:rsidRPr="00B96B4C">
              <w:rPr>
                <w:rFonts w:ascii="Times" w:hAnsi="Times" w:cs="Times"/>
                <w:sz w:val="20"/>
                <w:szCs w:val="20"/>
              </w:rPr>
              <w:t> </w:t>
            </w:r>
            <w:r w:rsidRPr="00B96B4C">
              <w:rPr>
                <w:rFonts w:ascii="Wingdings 2" w:hAnsi="Wingdings 2" w:cs="Times"/>
                <w:sz w:val="20"/>
                <w:szCs w:val="20"/>
              </w:rPr>
              <w:t></w:t>
            </w:r>
            <w:r w:rsidRPr="00B96B4C">
              <w:rPr>
                <w:rFonts w:ascii="Times" w:hAnsi="Times" w:cs="Times"/>
                <w:sz w:val="20"/>
                <w:szCs w:val="20"/>
              </w:rPr>
              <w:t xml:space="preserve">  Transpozícia práva EÚ </w:t>
            </w:r>
          </w:p>
        </w:tc>
      </w:tr>
      <w:tr w:rsidR="00AA3F69" w:rsidRPr="00B96B4C" w14:paraId="70D97179" w14:textId="77777777" w:rsidTr="00E77FF4">
        <w:trPr>
          <w:trHeight w:val="30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14:paraId="7FC2D7B0" w14:textId="77777777" w:rsidR="00AA3F69" w:rsidRPr="00B96B4C" w:rsidRDefault="00AA3F69" w:rsidP="00E77FF4">
            <w:pPr>
              <w:rPr>
                <w:i/>
                <w:sz w:val="20"/>
                <w:szCs w:val="20"/>
              </w:rPr>
            </w:pPr>
            <w:r w:rsidRPr="00B96B4C">
              <w:rPr>
                <w:i/>
                <w:sz w:val="20"/>
                <w:szCs w:val="20"/>
              </w:rPr>
              <w:t>V prípade transpozície uveďte zoznam transponovaných predpisov:</w:t>
            </w:r>
          </w:p>
        </w:tc>
      </w:tr>
      <w:tr w:rsidR="00AA3F69" w:rsidRPr="00B96B4C" w14:paraId="54680CCC" w14:textId="77777777" w:rsidTr="00E77FF4">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14:paraId="60E31695" w14:textId="77777777" w:rsidR="00AA3F69" w:rsidRPr="00B96B4C" w:rsidRDefault="00AA3F69" w:rsidP="00E77FF4">
            <w:pPr>
              <w:rPr>
                <w:rFonts w:ascii="Times" w:hAnsi="Times" w:cs="Times"/>
                <w:b/>
                <w:bCs/>
                <w:sz w:val="20"/>
                <w:szCs w:val="20"/>
              </w:rPr>
            </w:pPr>
            <w:r w:rsidRPr="00B96B4C">
              <w:rPr>
                <w:rFonts w:ascii="Times" w:hAnsi="Times" w:cs="Times"/>
                <w:b/>
                <w:bCs/>
                <w:sz w:val="20"/>
                <w:szCs w:val="20"/>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14:paraId="02E63410" w14:textId="77777777" w:rsidR="00AA3F69" w:rsidRPr="00B96B4C" w:rsidRDefault="00AA3F69" w:rsidP="00E77FF4">
            <w:pPr>
              <w:rPr>
                <w:rFonts w:ascii="Times" w:hAnsi="Times" w:cs="Times"/>
                <w:sz w:val="20"/>
                <w:szCs w:val="20"/>
              </w:rPr>
            </w:pPr>
            <w:r w:rsidRPr="00B96B4C">
              <w:rPr>
                <w:rFonts w:ascii="Times" w:hAnsi="Times" w:cs="Times"/>
                <w:sz w:val="20"/>
                <w:szCs w:val="20"/>
              </w:rPr>
              <w:t>Začiatok:</w:t>
            </w:r>
            <w:r>
              <w:rPr>
                <w:rFonts w:ascii="Times" w:hAnsi="Times" w:cs="Times"/>
                <w:sz w:val="20"/>
                <w:szCs w:val="20"/>
              </w:rPr>
              <w:t xml:space="preserve"> 15.12.2020</w:t>
            </w:r>
            <w:r w:rsidRPr="00B96B4C">
              <w:rPr>
                <w:rFonts w:ascii="Times" w:hAnsi="Times" w:cs="Times"/>
                <w:sz w:val="20"/>
                <w:szCs w:val="20"/>
              </w:rPr>
              <w:br/>
              <w:t>Ukončenie:</w:t>
            </w:r>
            <w:r>
              <w:rPr>
                <w:rFonts w:ascii="Times" w:hAnsi="Times" w:cs="Times"/>
                <w:sz w:val="20"/>
                <w:szCs w:val="20"/>
              </w:rPr>
              <w:t xml:space="preserve"> 30.12.2020</w:t>
            </w:r>
          </w:p>
        </w:tc>
      </w:tr>
      <w:tr w:rsidR="00AA3F69" w:rsidRPr="00B96B4C" w14:paraId="243C5051" w14:textId="77777777" w:rsidTr="00E77FF4">
        <w:trPr>
          <w:trHeight w:val="217"/>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14:paraId="36BFD6CA" w14:textId="77777777" w:rsidR="00AA3F69" w:rsidRPr="00B96B4C" w:rsidRDefault="00AA3F69" w:rsidP="00E77FF4">
            <w:pPr>
              <w:rPr>
                <w:rFonts w:ascii="Times" w:hAnsi="Times" w:cs="Times"/>
                <w:b/>
                <w:bCs/>
                <w:sz w:val="20"/>
                <w:szCs w:val="20"/>
              </w:rPr>
            </w:pPr>
            <w:r w:rsidRPr="00B96B4C">
              <w:rPr>
                <w:rFonts w:ascii="Times" w:hAnsi="Times" w:cs="Times"/>
                <w:b/>
                <w:bCs/>
                <w:sz w:val="20"/>
                <w:szCs w:val="20"/>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14:paraId="789FC458" w14:textId="77777777" w:rsidR="00AA3F69" w:rsidRPr="00B96B4C" w:rsidRDefault="00AA3F69" w:rsidP="00E77FF4">
            <w:pPr>
              <w:rPr>
                <w:rFonts w:ascii="Times" w:hAnsi="Times" w:cs="Times"/>
                <w:sz w:val="20"/>
                <w:szCs w:val="20"/>
              </w:rPr>
            </w:pPr>
            <w:r w:rsidRPr="00B96B4C">
              <w:rPr>
                <w:rFonts w:ascii="Times" w:hAnsi="Times" w:cs="Times"/>
                <w:sz w:val="20"/>
                <w:szCs w:val="20"/>
              </w:rPr>
              <w:t>Máj 2021</w:t>
            </w:r>
          </w:p>
        </w:tc>
      </w:tr>
      <w:tr w:rsidR="00AA3F69" w:rsidRPr="00B96B4C" w14:paraId="4C6F5E82" w14:textId="77777777" w:rsidTr="00E77FF4">
        <w:trPr>
          <w:trHeight w:val="249"/>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14:paraId="38E20014" w14:textId="77777777" w:rsidR="00AA3F69" w:rsidRPr="00B96B4C" w:rsidRDefault="00AA3F69" w:rsidP="00E77FF4">
            <w:pPr>
              <w:rPr>
                <w:rFonts w:ascii="Times" w:hAnsi="Times" w:cs="Times"/>
                <w:b/>
                <w:bCs/>
                <w:sz w:val="20"/>
                <w:szCs w:val="20"/>
              </w:rPr>
            </w:pPr>
            <w:r w:rsidRPr="00B96B4C">
              <w:rPr>
                <w:rFonts w:ascii="Times" w:hAnsi="Times" w:cs="Times"/>
                <w:b/>
                <w:bCs/>
                <w:sz w:val="20"/>
                <w:szCs w:val="20"/>
              </w:rPr>
              <w:t>  Predpokladaný termín predloženia na Rokovanie vlády SR*</w:t>
            </w:r>
          </w:p>
        </w:tc>
        <w:tc>
          <w:tcPr>
            <w:tcW w:w="2000" w:type="pct"/>
            <w:tcBorders>
              <w:top w:val="outset" w:sz="6" w:space="0" w:color="000000"/>
              <w:left w:val="outset" w:sz="6" w:space="0" w:color="000000"/>
              <w:bottom w:val="outset" w:sz="6" w:space="0" w:color="000000"/>
              <w:right w:val="outset" w:sz="6" w:space="0" w:color="000000"/>
            </w:tcBorders>
            <w:hideMark/>
          </w:tcPr>
          <w:p w14:paraId="5129D223" w14:textId="77777777" w:rsidR="00AA3F69" w:rsidRPr="00B96B4C" w:rsidRDefault="00AA3F69" w:rsidP="00E77FF4">
            <w:pPr>
              <w:rPr>
                <w:sz w:val="20"/>
                <w:szCs w:val="20"/>
              </w:rPr>
            </w:pPr>
            <w:r w:rsidRPr="00B96B4C">
              <w:rPr>
                <w:sz w:val="20"/>
                <w:szCs w:val="20"/>
              </w:rPr>
              <w:t xml:space="preserve"> september 2021</w:t>
            </w:r>
          </w:p>
        </w:tc>
      </w:tr>
      <w:tr w:rsidR="00AA3F69" w:rsidRPr="00B96B4C" w14:paraId="20236E46" w14:textId="77777777" w:rsidTr="00E77FF4">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67897A3D" w14:textId="77777777" w:rsidR="00AA3F69" w:rsidRPr="00B96B4C" w:rsidRDefault="00AA3F69" w:rsidP="00E77FF4">
            <w:pPr>
              <w:rPr>
                <w:rFonts w:ascii="Times" w:hAnsi="Times" w:cs="Times"/>
                <w:b/>
                <w:bCs/>
                <w:sz w:val="20"/>
                <w:szCs w:val="20"/>
              </w:rPr>
            </w:pPr>
            <w:r w:rsidRPr="00B96B4C">
              <w:rPr>
                <w:rFonts w:ascii="Times" w:hAnsi="Times" w:cs="Times"/>
                <w:b/>
                <w:bCs/>
                <w:sz w:val="20"/>
                <w:szCs w:val="20"/>
              </w:rPr>
              <w:t>  2.  Definícia problému</w:t>
            </w:r>
          </w:p>
        </w:tc>
      </w:tr>
      <w:tr w:rsidR="00AA3F69" w:rsidRPr="00970E83" w14:paraId="5ABD78B3" w14:textId="77777777" w:rsidTr="00E77FF4">
        <w:trPr>
          <w:trHeight w:val="455"/>
          <w:jc w:val="center"/>
        </w:trPr>
        <w:tc>
          <w:tcPr>
            <w:tcW w:w="5000" w:type="pct"/>
            <w:gridSpan w:val="2"/>
            <w:tcBorders>
              <w:top w:val="outset" w:sz="6" w:space="0" w:color="000000"/>
              <w:left w:val="outset" w:sz="6" w:space="0" w:color="000000"/>
              <w:bottom w:val="outset" w:sz="6" w:space="0" w:color="000000"/>
              <w:right w:val="outset" w:sz="6" w:space="0" w:color="000000"/>
            </w:tcBorders>
            <w:hideMark/>
          </w:tcPr>
          <w:p w14:paraId="0A4A2D6E" w14:textId="77777777" w:rsidR="00AA3F69" w:rsidRPr="00B96B4C" w:rsidRDefault="00AA3F69" w:rsidP="00E77FF4">
            <w:pPr>
              <w:jc w:val="both"/>
              <w:rPr>
                <w:rFonts w:ascii="Times" w:hAnsi="Times" w:cs="Times"/>
                <w:sz w:val="20"/>
                <w:szCs w:val="20"/>
              </w:rPr>
            </w:pPr>
            <w:r>
              <w:rPr>
                <w:rFonts w:ascii="Times" w:hAnsi="Times" w:cs="Times"/>
                <w:sz w:val="20"/>
                <w:szCs w:val="20"/>
              </w:rPr>
              <w:t>Ú</w:t>
            </w:r>
            <w:r w:rsidRPr="00970E83">
              <w:rPr>
                <w:rFonts w:ascii="Times" w:hAnsi="Times" w:cs="Times"/>
                <w:sz w:val="20"/>
                <w:szCs w:val="20"/>
              </w:rPr>
              <w:t>lohy C.11 a C.12 uznesenia vlády Slovenskej republiky č. 400 z 24. júna 2020 a úloh</w:t>
            </w:r>
            <w:r>
              <w:rPr>
                <w:rFonts w:ascii="Times" w:hAnsi="Times" w:cs="Times"/>
                <w:sz w:val="20"/>
                <w:szCs w:val="20"/>
              </w:rPr>
              <w:t>a</w:t>
            </w:r>
            <w:r w:rsidRPr="00970E83">
              <w:rPr>
                <w:rFonts w:ascii="Times" w:hAnsi="Times" w:cs="Times"/>
                <w:sz w:val="20"/>
                <w:szCs w:val="20"/>
              </w:rPr>
              <w:t xml:space="preserve"> č. 4 na mesiac september z PLÚ na rok 2021. </w:t>
            </w:r>
          </w:p>
        </w:tc>
      </w:tr>
      <w:tr w:rsidR="00AA3F69" w:rsidRPr="00B96B4C" w14:paraId="082C7FC7" w14:textId="77777777" w:rsidTr="00E77FF4">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31CC5D85" w14:textId="77777777" w:rsidR="00AA3F69" w:rsidRPr="00B96B4C" w:rsidRDefault="00AA3F69" w:rsidP="00E77FF4">
            <w:pPr>
              <w:rPr>
                <w:rFonts w:ascii="Times" w:hAnsi="Times" w:cs="Times"/>
                <w:b/>
                <w:bCs/>
                <w:sz w:val="20"/>
                <w:szCs w:val="20"/>
              </w:rPr>
            </w:pPr>
            <w:r w:rsidRPr="00B96B4C">
              <w:rPr>
                <w:rFonts w:ascii="Times" w:hAnsi="Times" w:cs="Times"/>
                <w:b/>
                <w:bCs/>
                <w:sz w:val="20"/>
                <w:szCs w:val="20"/>
              </w:rPr>
              <w:t>  3.  Ciele a výsledný stav</w:t>
            </w:r>
          </w:p>
        </w:tc>
      </w:tr>
      <w:tr w:rsidR="00AA3F69" w:rsidRPr="00B96B4C" w14:paraId="4D0516A5" w14:textId="77777777" w:rsidTr="00E77FF4">
        <w:trPr>
          <w:trHeight w:val="481"/>
          <w:jc w:val="center"/>
        </w:trPr>
        <w:tc>
          <w:tcPr>
            <w:tcW w:w="5000" w:type="pct"/>
            <w:gridSpan w:val="2"/>
            <w:tcBorders>
              <w:top w:val="outset" w:sz="6" w:space="0" w:color="000000"/>
              <w:left w:val="outset" w:sz="6" w:space="0" w:color="000000"/>
              <w:bottom w:val="outset" w:sz="6" w:space="0" w:color="000000"/>
              <w:right w:val="outset" w:sz="6" w:space="0" w:color="000000"/>
            </w:tcBorders>
            <w:hideMark/>
          </w:tcPr>
          <w:p w14:paraId="2E2E9B35" w14:textId="12E1E4AD" w:rsidR="00AA3F69" w:rsidRPr="00B96B4C" w:rsidRDefault="00AA3F69" w:rsidP="00E77FF4">
            <w:pPr>
              <w:jc w:val="both"/>
              <w:rPr>
                <w:rFonts w:ascii="Times" w:hAnsi="Times" w:cs="Times"/>
                <w:sz w:val="20"/>
                <w:szCs w:val="20"/>
              </w:rPr>
            </w:pPr>
            <w:r w:rsidRPr="00B96B4C">
              <w:rPr>
                <w:rFonts w:ascii="Times" w:hAnsi="Times" w:cs="Times"/>
                <w:sz w:val="20"/>
                <w:szCs w:val="20"/>
              </w:rPr>
              <w:t>Cieľom návrhu zákona je umožnenie predaja potravín po uplynutí dátumu minimálnej trvanlivosti a zníženie minimálnej hranice pokuty pri opakovanom porušení povinností, za ktoré bola uložená pokuta. Okrem toho sa predloženým návrhom zákona umožňuje, aby v prípade podvodných a</w:t>
            </w:r>
            <w:r w:rsidR="009846B4">
              <w:rPr>
                <w:rFonts w:ascii="Times" w:hAnsi="Times" w:cs="Times"/>
                <w:sz w:val="20"/>
                <w:szCs w:val="20"/>
              </w:rPr>
              <w:t>lebo</w:t>
            </w:r>
            <w:r w:rsidRPr="00B96B4C">
              <w:rPr>
                <w:rFonts w:ascii="Times" w:hAnsi="Times" w:cs="Times"/>
                <w:sz w:val="20"/>
                <w:szCs w:val="20"/>
              </w:rPr>
              <w:t xml:space="preserve"> klamlivých praktík na strane prevádzkovateľa, orgán úradnej kontroly potravín pri určení výšky pokuty prihliadal aj na hospodársku výhodu, ktorú mohol prevádzkovateľ protiprávnym konaním získať. Ďalej dochádza k vypusteniu povinného dodržiavania podielu poľnohospodárskych produktov a potravín vyrobených v SR pri listinnej alebo elektronickej propagácií a marketingu, avšak prevádzkovateľ bude povinný uviesť percentuálny podiel slovenských </w:t>
            </w:r>
            <w:r w:rsidR="009846B4">
              <w:rPr>
                <w:rFonts w:ascii="Times" w:hAnsi="Times" w:cs="Times"/>
                <w:sz w:val="20"/>
                <w:szCs w:val="20"/>
              </w:rPr>
              <w:t>výrobkov z celkovej ponuky, v propagačnom</w:t>
            </w:r>
            <w:r w:rsidRPr="00B96B4C">
              <w:rPr>
                <w:rFonts w:ascii="Times" w:hAnsi="Times" w:cs="Times"/>
                <w:sz w:val="20"/>
                <w:szCs w:val="20"/>
              </w:rPr>
              <w:t xml:space="preserve"> letáku.</w:t>
            </w:r>
          </w:p>
        </w:tc>
      </w:tr>
      <w:tr w:rsidR="00AA3F69" w:rsidRPr="00B96B4C" w14:paraId="325ABAC0" w14:textId="77777777" w:rsidTr="00E77FF4">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5742A257" w14:textId="77777777" w:rsidR="00AA3F69" w:rsidRPr="00B96B4C" w:rsidRDefault="00AA3F69" w:rsidP="00E77FF4">
            <w:pPr>
              <w:rPr>
                <w:rFonts w:ascii="Times" w:hAnsi="Times" w:cs="Times"/>
                <w:b/>
                <w:bCs/>
                <w:sz w:val="20"/>
                <w:szCs w:val="20"/>
              </w:rPr>
            </w:pPr>
            <w:r w:rsidRPr="00B96B4C">
              <w:rPr>
                <w:rFonts w:ascii="Times" w:hAnsi="Times" w:cs="Times"/>
                <w:b/>
                <w:bCs/>
                <w:sz w:val="20"/>
                <w:szCs w:val="20"/>
              </w:rPr>
              <w:t>  4.  Dotknuté subjekty</w:t>
            </w:r>
          </w:p>
        </w:tc>
      </w:tr>
      <w:tr w:rsidR="00AA3F69" w:rsidRPr="00B96B4C" w14:paraId="6D179151" w14:textId="77777777" w:rsidTr="00E77FF4">
        <w:trPr>
          <w:trHeight w:val="263"/>
          <w:jc w:val="center"/>
        </w:trPr>
        <w:tc>
          <w:tcPr>
            <w:tcW w:w="5000" w:type="pct"/>
            <w:gridSpan w:val="2"/>
            <w:tcBorders>
              <w:top w:val="outset" w:sz="6" w:space="0" w:color="000000"/>
              <w:left w:val="outset" w:sz="6" w:space="0" w:color="000000"/>
              <w:bottom w:val="outset" w:sz="6" w:space="0" w:color="000000"/>
              <w:right w:val="outset" w:sz="6" w:space="0" w:color="000000"/>
            </w:tcBorders>
            <w:hideMark/>
          </w:tcPr>
          <w:p w14:paraId="5DBB14BD" w14:textId="77777777" w:rsidR="00AA3F69" w:rsidRPr="00B96B4C" w:rsidRDefault="00AA3F69" w:rsidP="00E77FF4">
            <w:pPr>
              <w:rPr>
                <w:rFonts w:ascii="Times" w:hAnsi="Times" w:cs="Times"/>
                <w:sz w:val="20"/>
                <w:szCs w:val="20"/>
              </w:rPr>
            </w:pPr>
            <w:r w:rsidRPr="00B96B4C">
              <w:rPr>
                <w:rFonts w:ascii="Times" w:hAnsi="Times" w:cs="Times"/>
                <w:sz w:val="20"/>
                <w:szCs w:val="20"/>
              </w:rPr>
              <w:t>Prevádzkovatelia potravinárskych podnikov vrátane predajcov, orgány úradnej kontroly potravín</w:t>
            </w:r>
            <w:r>
              <w:rPr>
                <w:rFonts w:ascii="Times" w:hAnsi="Times" w:cs="Times"/>
                <w:sz w:val="20"/>
                <w:szCs w:val="20"/>
              </w:rPr>
              <w:t>, charitatívne organizácie</w:t>
            </w:r>
            <w:r w:rsidRPr="00B96B4C">
              <w:rPr>
                <w:rFonts w:ascii="Times" w:hAnsi="Times" w:cs="Times"/>
                <w:sz w:val="20"/>
                <w:szCs w:val="20"/>
              </w:rPr>
              <w:t xml:space="preserve"> a</w:t>
            </w:r>
            <w:r>
              <w:rPr>
                <w:rFonts w:ascii="Times" w:hAnsi="Times" w:cs="Times"/>
                <w:sz w:val="20"/>
                <w:szCs w:val="20"/>
              </w:rPr>
              <w:t xml:space="preserve"> koneční </w:t>
            </w:r>
            <w:r w:rsidRPr="00B96B4C">
              <w:rPr>
                <w:rFonts w:ascii="Times" w:hAnsi="Times" w:cs="Times"/>
                <w:sz w:val="20"/>
                <w:szCs w:val="20"/>
              </w:rPr>
              <w:t>spotrebitelia.</w:t>
            </w:r>
          </w:p>
        </w:tc>
      </w:tr>
      <w:tr w:rsidR="00AA3F69" w:rsidRPr="00B96B4C" w14:paraId="67438D7B" w14:textId="77777777" w:rsidTr="00E77FF4">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3C2EB787" w14:textId="77777777" w:rsidR="00AA3F69" w:rsidRPr="00B96B4C" w:rsidRDefault="00AA3F69" w:rsidP="00E77FF4">
            <w:pPr>
              <w:rPr>
                <w:rFonts w:ascii="Times" w:hAnsi="Times" w:cs="Times"/>
                <w:b/>
                <w:bCs/>
                <w:sz w:val="20"/>
                <w:szCs w:val="20"/>
              </w:rPr>
            </w:pPr>
            <w:r w:rsidRPr="00B96B4C">
              <w:rPr>
                <w:rFonts w:ascii="Times" w:hAnsi="Times" w:cs="Times"/>
                <w:b/>
                <w:bCs/>
                <w:sz w:val="20"/>
                <w:szCs w:val="20"/>
              </w:rPr>
              <w:t>  5.  Alternatívne riešenia</w:t>
            </w:r>
          </w:p>
        </w:tc>
      </w:tr>
      <w:tr w:rsidR="00AA3F69" w:rsidRPr="00970E83" w14:paraId="45EB22D1" w14:textId="77777777" w:rsidTr="00E77FF4">
        <w:trPr>
          <w:trHeight w:val="284"/>
          <w:jc w:val="center"/>
        </w:trPr>
        <w:tc>
          <w:tcPr>
            <w:tcW w:w="5000" w:type="pct"/>
            <w:gridSpan w:val="2"/>
            <w:tcBorders>
              <w:top w:val="outset" w:sz="6" w:space="0" w:color="000000"/>
              <w:left w:val="outset" w:sz="6" w:space="0" w:color="000000"/>
              <w:bottom w:val="outset" w:sz="6" w:space="0" w:color="000000"/>
              <w:right w:val="outset" w:sz="6" w:space="0" w:color="000000"/>
            </w:tcBorders>
            <w:hideMark/>
          </w:tcPr>
          <w:p w14:paraId="2597A6EA"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Nulový variant by predstavoval </w:t>
            </w:r>
            <w:r>
              <w:rPr>
                <w:rFonts w:ascii="Times" w:hAnsi="Times" w:cs="Times"/>
                <w:sz w:val="20"/>
                <w:szCs w:val="20"/>
              </w:rPr>
              <w:t xml:space="preserve">nesplnenie úloh </w:t>
            </w:r>
            <w:r w:rsidRPr="00970E83">
              <w:rPr>
                <w:rFonts w:ascii="Times" w:hAnsi="Times" w:cs="Times"/>
                <w:sz w:val="20"/>
                <w:szCs w:val="20"/>
              </w:rPr>
              <w:t>C.11 a C.12 uznesenia vlády Slovenskej republiky č. 400 z 24. júna 2020</w:t>
            </w:r>
            <w:r>
              <w:rPr>
                <w:rFonts w:ascii="Times" w:hAnsi="Times" w:cs="Times"/>
                <w:sz w:val="20"/>
                <w:szCs w:val="20"/>
              </w:rPr>
              <w:t xml:space="preserve"> a</w:t>
            </w:r>
            <w:r w:rsidRPr="00970E83">
              <w:rPr>
                <w:rFonts w:ascii="Times" w:hAnsi="Times" w:cs="Times"/>
                <w:sz w:val="20"/>
                <w:szCs w:val="20"/>
              </w:rPr>
              <w:t xml:space="preserve"> úlohy č. 4 na mesiac september z PLÚ na rok 2021</w:t>
            </w:r>
            <w:r>
              <w:rPr>
                <w:rFonts w:ascii="Times" w:hAnsi="Times" w:cs="Times"/>
                <w:sz w:val="20"/>
                <w:szCs w:val="20"/>
              </w:rPr>
              <w:t>.</w:t>
            </w:r>
          </w:p>
        </w:tc>
      </w:tr>
      <w:tr w:rsidR="00AA3F69" w:rsidRPr="00B96B4C" w14:paraId="6685C865" w14:textId="77777777" w:rsidTr="00E77FF4">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68A39486" w14:textId="77777777" w:rsidR="00AA3F69" w:rsidRPr="00B96B4C" w:rsidRDefault="00AA3F69" w:rsidP="00E77FF4">
            <w:pPr>
              <w:rPr>
                <w:rFonts w:ascii="Times" w:hAnsi="Times" w:cs="Times"/>
                <w:b/>
                <w:bCs/>
                <w:sz w:val="20"/>
                <w:szCs w:val="20"/>
              </w:rPr>
            </w:pPr>
            <w:r w:rsidRPr="00B96B4C">
              <w:rPr>
                <w:rFonts w:ascii="Times" w:hAnsi="Times" w:cs="Times"/>
                <w:b/>
                <w:bCs/>
                <w:sz w:val="20"/>
                <w:szCs w:val="20"/>
              </w:rPr>
              <w:t>  6.  Vykonávacie predpisy</w:t>
            </w:r>
          </w:p>
        </w:tc>
      </w:tr>
      <w:tr w:rsidR="00AA3F69" w:rsidRPr="00B96B4C" w14:paraId="1C25B060" w14:textId="77777777" w:rsidTr="00E77FF4">
        <w:trPr>
          <w:trHeight w:val="317"/>
          <w:jc w:val="center"/>
        </w:trPr>
        <w:tc>
          <w:tcPr>
            <w:tcW w:w="5000" w:type="pct"/>
            <w:gridSpan w:val="2"/>
            <w:tcBorders>
              <w:top w:val="outset" w:sz="6" w:space="0" w:color="000000"/>
              <w:left w:val="outset" w:sz="6" w:space="0" w:color="000000"/>
              <w:bottom w:val="outset" w:sz="6" w:space="0" w:color="000000"/>
              <w:right w:val="outset" w:sz="6" w:space="0" w:color="000000"/>
            </w:tcBorders>
            <w:hideMark/>
          </w:tcPr>
          <w:p w14:paraId="3565C43A"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Predpokladá sa prijatie/zmena vykonávacích predpisov?                           </w:t>
            </w:r>
            <w:r w:rsidRPr="00B96B4C">
              <w:rPr>
                <w:rFonts w:ascii="Wingdings 2" w:hAnsi="Wingdings 2" w:cs="Times"/>
                <w:sz w:val="20"/>
                <w:szCs w:val="20"/>
              </w:rPr>
              <w:t></w:t>
            </w:r>
            <w:r w:rsidRPr="00B96B4C">
              <w:rPr>
                <w:rFonts w:ascii="Times" w:hAnsi="Times" w:cs="Times"/>
                <w:sz w:val="20"/>
                <w:szCs w:val="20"/>
              </w:rPr>
              <w:t>  Áno            </w:t>
            </w:r>
            <w:r w:rsidRPr="00B96B4C">
              <w:rPr>
                <w:rFonts w:ascii="Wingdings 2" w:hAnsi="Wingdings 2" w:cs="Times"/>
                <w:sz w:val="20"/>
                <w:szCs w:val="20"/>
              </w:rPr>
              <w:t></w:t>
            </w:r>
            <w:r w:rsidRPr="00B96B4C">
              <w:rPr>
                <w:rFonts w:ascii="Times" w:hAnsi="Times" w:cs="Times"/>
                <w:sz w:val="20"/>
                <w:szCs w:val="20"/>
              </w:rPr>
              <w:t>  Nie</w:t>
            </w:r>
          </w:p>
        </w:tc>
      </w:tr>
      <w:tr w:rsidR="00AA3F69" w:rsidRPr="00B96B4C" w14:paraId="38E43807" w14:textId="77777777" w:rsidTr="00E77FF4">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6CEC1B67" w14:textId="77777777" w:rsidR="00AA3F69" w:rsidRPr="00B96B4C" w:rsidRDefault="00AA3F69" w:rsidP="00E77FF4">
            <w:pPr>
              <w:rPr>
                <w:rFonts w:ascii="Times" w:hAnsi="Times" w:cs="Times"/>
                <w:b/>
                <w:bCs/>
                <w:sz w:val="20"/>
                <w:szCs w:val="20"/>
              </w:rPr>
            </w:pPr>
            <w:r w:rsidRPr="00B96B4C">
              <w:rPr>
                <w:rFonts w:ascii="Times" w:hAnsi="Times" w:cs="Times"/>
                <w:b/>
                <w:bCs/>
                <w:sz w:val="20"/>
                <w:szCs w:val="20"/>
              </w:rPr>
              <w:t xml:space="preserve">  7.  Transpozícia práva EÚ </w:t>
            </w:r>
          </w:p>
        </w:tc>
      </w:tr>
      <w:tr w:rsidR="00AA3F69" w:rsidRPr="00B96B4C" w14:paraId="6EB49434" w14:textId="77777777" w:rsidTr="00E77FF4">
        <w:trPr>
          <w:trHeight w:val="301"/>
          <w:jc w:val="center"/>
        </w:trPr>
        <w:tc>
          <w:tcPr>
            <w:tcW w:w="5000" w:type="pct"/>
            <w:gridSpan w:val="2"/>
            <w:tcBorders>
              <w:top w:val="outset" w:sz="6" w:space="0" w:color="000000"/>
              <w:left w:val="outset" w:sz="6" w:space="0" w:color="000000"/>
              <w:bottom w:val="outset" w:sz="6" w:space="0" w:color="000000"/>
              <w:right w:val="outset" w:sz="6" w:space="0" w:color="000000"/>
            </w:tcBorders>
            <w:hideMark/>
          </w:tcPr>
          <w:p w14:paraId="264636E4" w14:textId="77777777" w:rsidR="00AA3F69" w:rsidRPr="00B96B4C" w:rsidRDefault="00AA3F69" w:rsidP="00E77FF4">
            <w:pPr>
              <w:rPr>
                <w:rFonts w:ascii="Times" w:hAnsi="Times" w:cs="Times"/>
                <w:sz w:val="20"/>
                <w:szCs w:val="20"/>
              </w:rPr>
            </w:pPr>
            <w:r w:rsidRPr="00B96B4C">
              <w:rPr>
                <w:rFonts w:ascii="Times" w:hAnsi="Times" w:cs="Times"/>
                <w:sz w:val="20"/>
                <w:szCs w:val="20"/>
              </w:rPr>
              <w:t>Nie.</w:t>
            </w:r>
          </w:p>
        </w:tc>
      </w:tr>
      <w:tr w:rsidR="00AA3F69" w:rsidRPr="00B96B4C" w14:paraId="2F3FAF50" w14:textId="77777777" w:rsidTr="00E77FF4">
        <w:trPr>
          <w:jc w:val="center"/>
        </w:trPr>
        <w:tc>
          <w:tcPr>
            <w:tcW w:w="500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14:paraId="20A684C1" w14:textId="77777777" w:rsidR="00AA3F69" w:rsidRPr="00B96B4C" w:rsidRDefault="00AA3F69" w:rsidP="00E77FF4">
            <w:pPr>
              <w:rPr>
                <w:rFonts w:ascii="Times" w:hAnsi="Times" w:cs="Times"/>
                <w:b/>
                <w:bCs/>
                <w:sz w:val="20"/>
                <w:szCs w:val="20"/>
              </w:rPr>
            </w:pPr>
            <w:r w:rsidRPr="00B96B4C">
              <w:rPr>
                <w:rFonts w:ascii="Times" w:hAnsi="Times" w:cs="Times"/>
                <w:b/>
                <w:bCs/>
                <w:sz w:val="20"/>
                <w:szCs w:val="20"/>
              </w:rPr>
              <w:t>  8.  Preskúmanie účelnosti**</w:t>
            </w:r>
          </w:p>
        </w:tc>
      </w:tr>
      <w:tr w:rsidR="00AA3F69" w:rsidRPr="00B96B4C" w14:paraId="6B7A0092" w14:textId="77777777" w:rsidTr="00E77FF4">
        <w:trPr>
          <w:trHeight w:val="446"/>
          <w:jc w:val="center"/>
        </w:trPr>
        <w:tc>
          <w:tcPr>
            <w:tcW w:w="5000" w:type="pct"/>
            <w:gridSpan w:val="2"/>
            <w:tcBorders>
              <w:top w:val="outset" w:sz="6" w:space="0" w:color="000000"/>
              <w:left w:val="outset" w:sz="6" w:space="0" w:color="000000"/>
              <w:bottom w:val="outset" w:sz="6" w:space="0" w:color="000000"/>
              <w:right w:val="outset" w:sz="6" w:space="0" w:color="000000"/>
            </w:tcBorders>
            <w:hideMark/>
          </w:tcPr>
          <w:p w14:paraId="393569AD" w14:textId="77777777" w:rsidR="00AA3F69" w:rsidRPr="00B96B4C" w:rsidRDefault="00AA3F69" w:rsidP="00E77FF4">
            <w:pPr>
              <w:rPr>
                <w:i/>
                <w:sz w:val="20"/>
                <w:szCs w:val="20"/>
              </w:rPr>
            </w:pPr>
            <w:r w:rsidRPr="00B96B4C">
              <w:rPr>
                <w:i/>
                <w:sz w:val="20"/>
                <w:szCs w:val="20"/>
              </w:rPr>
              <w:t>Uveďte termín, kedy by malo dôjsť k preskúmaniu účinnosti a účelnosti navrhovaného predpisu.</w:t>
            </w:r>
          </w:p>
          <w:p w14:paraId="5123F4FA" w14:textId="77777777" w:rsidR="00AA3F69" w:rsidRPr="00970E83" w:rsidRDefault="00AA3F69" w:rsidP="00E77FF4">
            <w:pPr>
              <w:rPr>
                <w:i/>
                <w:sz w:val="20"/>
                <w:szCs w:val="20"/>
              </w:rPr>
            </w:pPr>
            <w:r w:rsidRPr="00B96B4C">
              <w:rPr>
                <w:i/>
                <w:sz w:val="20"/>
                <w:szCs w:val="20"/>
              </w:rPr>
              <w:t>Uveďte kritériá, na základe ktorých bude preskúmanie vykonané.</w:t>
            </w:r>
          </w:p>
        </w:tc>
      </w:tr>
    </w:tbl>
    <w:p w14:paraId="4274D481" w14:textId="77777777" w:rsidR="00AA3F69" w:rsidRPr="00B96B4C" w:rsidRDefault="00AA3F69" w:rsidP="00AA3F69">
      <w:pPr>
        <w:ind w:left="142" w:hanging="142"/>
        <w:rPr>
          <w:sz w:val="20"/>
          <w:szCs w:val="20"/>
        </w:rPr>
      </w:pPr>
      <w:r w:rsidRPr="00B96B4C">
        <w:rPr>
          <w:sz w:val="20"/>
          <w:szCs w:val="20"/>
        </w:rPr>
        <w:t xml:space="preserve">* vyplniť iba v prípade, ak materiál nie je zahrnutý do Plánu práce vlády Slovenskej republiky alebo Plánu        legislatívnych úloh vlády Slovenskej republiky. </w:t>
      </w:r>
    </w:p>
    <w:p w14:paraId="17092F42" w14:textId="77777777" w:rsidR="00AA3F69" w:rsidRPr="00B96B4C" w:rsidRDefault="00AA3F69" w:rsidP="00AA3F69">
      <w:pPr>
        <w:pStyle w:val="Normlnywebov"/>
        <w:widowControl w:val="0"/>
        <w:spacing w:before="0" w:beforeAutospacing="0" w:after="0" w:afterAutospacing="0"/>
        <w:rPr>
          <w:bCs/>
          <w:sz w:val="20"/>
          <w:szCs w:val="20"/>
        </w:rPr>
      </w:pPr>
      <w:r w:rsidRPr="00B96B4C">
        <w:rPr>
          <w:sz w:val="20"/>
          <w:szCs w:val="20"/>
        </w:rPr>
        <w:t>** nepovinné</w:t>
      </w: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735"/>
        <w:gridCol w:w="1869"/>
        <w:gridCol w:w="1869"/>
        <w:gridCol w:w="1871"/>
      </w:tblGrid>
      <w:tr w:rsidR="00AA3F69" w:rsidRPr="00B96B4C" w14:paraId="3E21393B" w14:textId="77777777" w:rsidTr="00E77FF4">
        <w:trPr>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14:paraId="5666BB03" w14:textId="77777777" w:rsidR="00AA3F69" w:rsidRPr="00B96B4C" w:rsidRDefault="00AA3F69" w:rsidP="00E77FF4">
            <w:pPr>
              <w:rPr>
                <w:rFonts w:ascii="Times" w:hAnsi="Times" w:cs="Times"/>
                <w:b/>
                <w:bCs/>
                <w:sz w:val="20"/>
                <w:szCs w:val="20"/>
              </w:rPr>
            </w:pPr>
            <w:r w:rsidRPr="00B96B4C">
              <w:rPr>
                <w:rFonts w:ascii="Times" w:hAnsi="Times" w:cs="Times"/>
                <w:b/>
                <w:bCs/>
                <w:sz w:val="20"/>
                <w:szCs w:val="20"/>
              </w:rPr>
              <w:t>  9.   Vplyvy navrhovaného materiálu</w:t>
            </w:r>
          </w:p>
        </w:tc>
      </w:tr>
      <w:tr w:rsidR="00AA3F69" w:rsidRPr="00B96B4C" w14:paraId="4585E6B6" w14:textId="77777777" w:rsidTr="00E77FF4">
        <w:trPr>
          <w:trHeight w:val="270"/>
          <w:jc w:val="center"/>
        </w:trPr>
        <w:tc>
          <w:tcPr>
            <w:tcW w:w="1999"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1B9D6FCB" w14:textId="77777777" w:rsidR="00AA3F69" w:rsidRPr="00B96B4C" w:rsidRDefault="00AA3F69" w:rsidP="00E77FF4">
            <w:pPr>
              <w:rPr>
                <w:rFonts w:ascii="Times" w:hAnsi="Times" w:cs="Times"/>
                <w:sz w:val="20"/>
                <w:szCs w:val="20"/>
              </w:rPr>
            </w:pPr>
            <w:r w:rsidRPr="00B96B4C">
              <w:rPr>
                <w:rFonts w:ascii="Times" w:hAnsi="Times" w:cs="Times"/>
                <w:b/>
                <w:bCs/>
                <w:sz w:val="20"/>
                <w:szCs w:val="20"/>
              </w:rPr>
              <w:t>  Vplyvy na rozpočet verejnej správy</w:t>
            </w:r>
            <w:r w:rsidRPr="00B96B4C">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1D66CAE"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  </w:t>
            </w:r>
            <w:r w:rsidRPr="00B96B4C">
              <w:rPr>
                <w:rFonts w:ascii="Wingdings 2" w:hAnsi="Wingdings 2" w:cs="Times"/>
                <w:sz w:val="20"/>
                <w:szCs w:val="20"/>
              </w:rPr>
              <w:t></w:t>
            </w:r>
            <w:r w:rsidRPr="00B96B4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1A140FF4"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  </w:t>
            </w:r>
            <w:r w:rsidRPr="00B96B4C">
              <w:rPr>
                <w:rFonts w:ascii="Wingdings 2" w:hAnsi="Wingdings 2" w:cs="Times"/>
                <w:sz w:val="20"/>
                <w:szCs w:val="20"/>
              </w:rPr>
              <w:t></w:t>
            </w:r>
            <w:r w:rsidRPr="00B96B4C">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right w:val="outset" w:sz="6" w:space="0" w:color="000000"/>
            </w:tcBorders>
            <w:vAlign w:val="center"/>
            <w:hideMark/>
          </w:tcPr>
          <w:p w14:paraId="0EB4B4B9"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  </w:t>
            </w:r>
            <w:r w:rsidRPr="00B96B4C">
              <w:rPr>
                <w:rFonts w:ascii="Wingdings 2" w:hAnsi="Wingdings 2" w:cs="Times"/>
                <w:sz w:val="20"/>
                <w:szCs w:val="20"/>
              </w:rPr>
              <w:t></w:t>
            </w:r>
            <w:r w:rsidRPr="00B96B4C">
              <w:rPr>
                <w:rFonts w:ascii="Times" w:hAnsi="Times" w:cs="Times"/>
                <w:sz w:val="20"/>
                <w:szCs w:val="20"/>
              </w:rPr>
              <w:t xml:space="preserve"> </w:t>
            </w:r>
            <w:r w:rsidRPr="00B96B4C">
              <w:rPr>
                <w:rFonts w:ascii="Wingdings 2" w:hAnsi="Wingdings 2" w:cs="Times"/>
                <w:sz w:val="20"/>
                <w:szCs w:val="20"/>
              </w:rPr>
              <w:t></w:t>
            </w:r>
            <w:r w:rsidRPr="00B96B4C">
              <w:rPr>
                <w:rFonts w:ascii="Times" w:hAnsi="Times" w:cs="Times"/>
                <w:sz w:val="20"/>
                <w:szCs w:val="20"/>
              </w:rPr>
              <w:t>Negatívne</w:t>
            </w:r>
          </w:p>
        </w:tc>
      </w:tr>
      <w:tr w:rsidR="00AA3F69" w:rsidRPr="00B96B4C" w14:paraId="6AE74140" w14:textId="77777777" w:rsidTr="00E77FF4">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CF0B53A" w14:textId="77777777" w:rsidR="00AA3F69" w:rsidRPr="00B96B4C" w:rsidRDefault="00AA3F69" w:rsidP="00E77FF4">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9653521"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  </w:t>
            </w:r>
            <w:r w:rsidRPr="00B96B4C">
              <w:rPr>
                <w:rFonts w:ascii="Wingdings 2" w:hAnsi="Wingdings 2" w:cs="Times"/>
                <w:sz w:val="20"/>
                <w:szCs w:val="20"/>
              </w:rPr>
              <w:t></w:t>
            </w:r>
            <w:r w:rsidRPr="00B96B4C">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AB422A2"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  </w:t>
            </w:r>
            <w:r w:rsidRPr="00B96B4C">
              <w:rPr>
                <w:rFonts w:ascii="Wingdings 2" w:hAnsi="Wingdings 2" w:cs="Times"/>
                <w:sz w:val="20"/>
                <w:szCs w:val="20"/>
              </w:rPr>
              <w:t></w:t>
            </w:r>
            <w:r w:rsidRPr="00B96B4C">
              <w:rPr>
                <w:rFonts w:ascii="Times" w:hAnsi="Times" w:cs="Times"/>
                <w:sz w:val="20"/>
                <w:szCs w:val="20"/>
              </w:rPr>
              <w:t>       Nie</w:t>
            </w:r>
          </w:p>
        </w:tc>
        <w:tc>
          <w:tcPr>
            <w:tcW w:w="1001" w:type="pct"/>
            <w:tcBorders>
              <w:top w:val="outset" w:sz="6" w:space="0" w:color="000000"/>
              <w:left w:val="outset" w:sz="6" w:space="0" w:color="000000"/>
              <w:bottom w:val="outset" w:sz="6" w:space="0" w:color="000000"/>
              <w:right w:val="outset" w:sz="6" w:space="0" w:color="000000"/>
            </w:tcBorders>
            <w:vAlign w:val="center"/>
            <w:hideMark/>
          </w:tcPr>
          <w:p w14:paraId="2BA16D34"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  </w:t>
            </w:r>
            <w:r w:rsidRPr="00B96B4C">
              <w:rPr>
                <w:rFonts w:ascii="Wingdings 2" w:hAnsi="Wingdings 2" w:cs="Times"/>
                <w:sz w:val="20"/>
                <w:szCs w:val="20"/>
              </w:rPr>
              <w:t></w:t>
            </w:r>
            <w:r w:rsidRPr="00B96B4C">
              <w:rPr>
                <w:rFonts w:ascii="Times" w:hAnsi="Times" w:cs="Times"/>
                <w:sz w:val="20"/>
                <w:szCs w:val="20"/>
              </w:rPr>
              <w:t xml:space="preserve">   Čiastočne</w:t>
            </w:r>
          </w:p>
        </w:tc>
      </w:tr>
      <w:tr w:rsidR="00AA3F69" w:rsidRPr="00B96B4C" w14:paraId="64F207EE" w14:textId="77777777" w:rsidTr="00E77FF4">
        <w:trPr>
          <w:trHeight w:val="270"/>
          <w:jc w:val="center"/>
        </w:trPr>
        <w:tc>
          <w:tcPr>
            <w:tcW w:w="1999"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4BF1A87" w14:textId="77777777" w:rsidR="00AA3F69" w:rsidRPr="00B96B4C" w:rsidRDefault="00AA3F69" w:rsidP="00E77FF4">
            <w:pPr>
              <w:rPr>
                <w:rFonts w:ascii="Times" w:hAnsi="Times" w:cs="Times"/>
                <w:sz w:val="20"/>
                <w:szCs w:val="20"/>
              </w:rPr>
            </w:pPr>
            <w:r w:rsidRPr="00B96B4C">
              <w:rPr>
                <w:rFonts w:ascii="Times" w:hAnsi="Times" w:cs="Times"/>
                <w:b/>
                <w:bCs/>
                <w:sz w:val="20"/>
                <w:szCs w:val="20"/>
              </w:rPr>
              <w:t>  Vplyvy na podnikateľské prostredie</w:t>
            </w:r>
            <w:r w:rsidRPr="00B96B4C">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26984A2"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  </w:t>
            </w:r>
            <w:r w:rsidRPr="00B96B4C">
              <w:rPr>
                <w:rFonts w:ascii="Wingdings 2" w:hAnsi="Wingdings 2" w:cs="Times"/>
                <w:sz w:val="20"/>
                <w:szCs w:val="20"/>
              </w:rPr>
              <w:t></w:t>
            </w:r>
            <w:r w:rsidRPr="00B96B4C">
              <w:rPr>
                <w:rFonts w:ascii="Times" w:hAnsi="Times" w:cs="Times"/>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51221A7"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  </w:t>
            </w:r>
            <w:r w:rsidRPr="00B96B4C">
              <w:rPr>
                <w:rFonts w:ascii="Wingdings 2" w:hAnsi="Wingdings 2" w:cs="Times"/>
                <w:sz w:val="20"/>
                <w:szCs w:val="20"/>
              </w:rPr>
              <w:t></w:t>
            </w:r>
            <w:r w:rsidRPr="00B96B4C">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right w:val="outset" w:sz="6" w:space="0" w:color="000000"/>
            </w:tcBorders>
            <w:vAlign w:val="center"/>
            <w:hideMark/>
          </w:tcPr>
          <w:p w14:paraId="33A1E59A"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  </w:t>
            </w:r>
            <w:r w:rsidRPr="00B96B4C">
              <w:rPr>
                <w:rFonts w:ascii="Wingdings 2" w:hAnsi="Wingdings 2" w:cs="Times"/>
                <w:sz w:val="20"/>
                <w:szCs w:val="20"/>
              </w:rPr>
              <w:t></w:t>
            </w:r>
            <w:r w:rsidRPr="00B96B4C">
              <w:rPr>
                <w:rFonts w:ascii="Times" w:hAnsi="Times" w:cs="Times"/>
                <w:sz w:val="20"/>
                <w:szCs w:val="20"/>
              </w:rPr>
              <w:t xml:space="preserve">   Negatívne</w:t>
            </w:r>
          </w:p>
        </w:tc>
      </w:tr>
      <w:tr w:rsidR="00AA3F69" w:rsidRPr="00B96B4C" w14:paraId="53E65A9F" w14:textId="77777777" w:rsidTr="00E77FF4">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4271E23" w14:textId="77777777" w:rsidR="00AA3F69" w:rsidRPr="00B96B4C" w:rsidRDefault="00AA3F69" w:rsidP="00E77FF4">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BBBF509"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  </w:t>
            </w:r>
            <w:r w:rsidRPr="00B96B4C">
              <w:rPr>
                <w:rFonts w:ascii="Wingdings 2" w:hAnsi="Wingdings 2" w:cs="Times"/>
                <w:sz w:val="20"/>
                <w:szCs w:val="20"/>
              </w:rPr>
              <w:t></w:t>
            </w:r>
            <w:r w:rsidRPr="00B96B4C">
              <w:rPr>
                <w:rFonts w:ascii="Wingdings 2" w:hAnsi="Wingdings 2" w:cs="Times"/>
                <w:sz w:val="20"/>
                <w:szCs w:val="20"/>
              </w:rPr>
              <w:t></w:t>
            </w:r>
            <w:r w:rsidRPr="00B96B4C">
              <w:rPr>
                <w:rFonts w:ascii="Times" w:hAnsi="Times" w:cs="Times"/>
                <w:sz w:val="20"/>
                <w:szCs w:val="20"/>
              </w:rPr>
              <w:t>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54B44FAE"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  </w:t>
            </w:r>
            <w:r w:rsidRPr="00B96B4C">
              <w:rPr>
                <w:rFonts w:ascii="Wingdings 2" w:hAnsi="Wingdings 2" w:cs="Times"/>
                <w:sz w:val="20"/>
                <w:szCs w:val="20"/>
              </w:rPr>
              <w:t></w:t>
            </w:r>
            <w:r w:rsidRPr="00B96B4C">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right w:val="outset" w:sz="6" w:space="0" w:color="000000"/>
            </w:tcBorders>
            <w:vAlign w:val="center"/>
            <w:hideMark/>
          </w:tcPr>
          <w:p w14:paraId="2461B841"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  </w:t>
            </w:r>
            <w:r w:rsidRPr="00B96B4C">
              <w:rPr>
                <w:rFonts w:ascii="Wingdings 2" w:hAnsi="Wingdings 2" w:cs="Times"/>
                <w:sz w:val="20"/>
                <w:szCs w:val="20"/>
              </w:rPr>
              <w:t></w:t>
            </w:r>
            <w:r w:rsidRPr="00B96B4C">
              <w:rPr>
                <w:rFonts w:ascii="Times" w:hAnsi="Times" w:cs="Times"/>
                <w:sz w:val="20"/>
                <w:szCs w:val="20"/>
              </w:rPr>
              <w:t xml:space="preserve">   Negatívne</w:t>
            </w:r>
          </w:p>
        </w:tc>
      </w:tr>
      <w:tr w:rsidR="00AA3F69" w:rsidRPr="00B96B4C" w14:paraId="5955B6DE" w14:textId="77777777" w:rsidTr="00E77FF4">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72F6AC4" w14:textId="77777777" w:rsidR="00AA3F69" w:rsidRPr="00B96B4C" w:rsidRDefault="00AA3F69" w:rsidP="00E77FF4">
            <w:pPr>
              <w:rPr>
                <w:rFonts w:ascii="Times" w:hAnsi="Times" w:cs="Times"/>
                <w:sz w:val="20"/>
                <w:szCs w:val="20"/>
              </w:rPr>
            </w:pPr>
            <w:r w:rsidRPr="00B96B4C">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11FB55A"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  </w:t>
            </w:r>
            <w:r w:rsidRPr="00B96B4C">
              <w:rPr>
                <w:rFonts w:ascii="Wingdings 2" w:hAnsi="Wingdings 2" w:cs="Times"/>
                <w:sz w:val="20"/>
                <w:szCs w:val="20"/>
              </w:rPr>
              <w:t></w:t>
            </w:r>
            <w:r w:rsidRPr="00B96B4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387CF07F"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  </w:t>
            </w:r>
            <w:r w:rsidRPr="00B96B4C">
              <w:rPr>
                <w:rFonts w:ascii="Wingdings 2" w:hAnsi="Wingdings 2" w:cs="Times"/>
                <w:sz w:val="20"/>
                <w:szCs w:val="20"/>
              </w:rPr>
              <w:t></w:t>
            </w:r>
            <w:r w:rsidRPr="00B96B4C">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right w:val="outset" w:sz="6" w:space="0" w:color="000000"/>
            </w:tcBorders>
            <w:vAlign w:val="center"/>
            <w:hideMark/>
          </w:tcPr>
          <w:p w14:paraId="2C2317D3"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  </w:t>
            </w:r>
            <w:r w:rsidRPr="00B96B4C">
              <w:rPr>
                <w:rFonts w:ascii="Wingdings 2" w:hAnsi="Wingdings 2" w:cs="Times"/>
                <w:sz w:val="20"/>
                <w:szCs w:val="20"/>
              </w:rPr>
              <w:t></w:t>
            </w:r>
            <w:r w:rsidRPr="00B96B4C">
              <w:rPr>
                <w:rFonts w:ascii="Times" w:hAnsi="Times" w:cs="Times"/>
                <w:sz w:val="20"/>
                <w:szCs w:val="20"/>
              </w:rPr>
              <w:t xml:space="preserve">   Negatívne</w:t>
            </w:r>
          </w:p>
        </w:tc>
      </w:tr>
      <w:tr w:rsidR="00AA3F69" w:rsidRPr="00B96B4C" w14:paraId="4E2D7278" w14:textId="77777777" w:rsidTr="00E77FF4">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8554BD9" w14:textId="77777777" w:rsidR="00AA3F69" w:rsidRPr="00B96B4C" w:rsidRDefault="00AA3F69" w:rsidP="00E77FF4">
            <w:pPr>
              <w:rPr>
                <w:rFonts w:ascii="Times" w:hAnsi="Times" w:cs="Times"/>
                <w:sz w:val="20"/>
                <w:szCs w:val="20"/>
              </w:rPr>
            </w:pPr>
            <w:r w:rsidRPr="00B96B4C">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B4B9E93"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  </w:t>
            </w:r>
            <w:r w:rsidRPr="00B96B4C">
              <w:rPr>
                <w:rFonts w:ascii="Wingdings 2" w:hAnsi="Wingdings 2" w:cs="Times"/>
                <w:sz w:val="20"/>
                <w:szCs w:val="20"/>
              </w:rPr>
              <w:t></w:t>
            </w:r>
            <w:r w:rsidRPr="00B96B4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6F0F1F9A"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  </w:t>
            </w:r>
            <w:r w:rsidRPr="00B96B4C">
              <w:rPr>
                <w:rFonts w:ascii="Wingdings 2" w:hAnsi="Wingdings 2" w:cs="Times"/>
                <w:sz w:val="20"/>
                <w:szCs w:val="20"/>
              </w:rPr>
              <w:t></w:t>
            </w:r>
            <w:r w:rsidRPr="00B96B4C">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right w:val="outset" w:sz="6" w:space="0" w:color="000000"/>
            </w:tcBorders>
            <w:vAlign w:val="center"/>
            <w:hideMark/>
          </w:tcPr>
          <w:p w14:paraId="323C4B9C"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  </w:t>
            </w:r>
            <w:r w:rsidRPr="00B96B4C">
              <w:rPr>
                <w:rFonts w:ascii="Wingdings 2" w:hAnsi="Wingdings 2" w:cs="Times"/>
                <w:sz w:val="20"/>
                <w:szCs w:val="20"/>
              </w:rPr>
              <w:t></w:t>
            </w:r>
            <w:r w:rsidRPr="00B96B4C">
              <w:rPr>
                <w:rFonts w:ascii="Times" w:hAnsi="Times" w:cs="Times"/>
                <w:sz w:val="20"/>
                <w:szCs w:val="20"/>
              </w:rPr>
              <w:t xml:space="preserve">   Negatívne</w:t>
            </w:r>
          </w:p>
        </w:tc>
      </w:tr>
      <w:tr w:rsidR="00AA3F69" w:rsidRPr="00B96B4C" w14:paraId="672F1626" w14:textId="77777777" w:rsidTr="00E77FF4">
        <w:trPr>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14:paraId="408D346B" w14:textId="77777777" w:rsidR="00AA3F69" w:rsidRPr="00B96B4C" w:rsidRDefault="00AA3F69" w:rsidP="00E77FF4">
            <w:pPr>
              <w:rPr>
                <w:rFonts w:ascii="Times" w:hAnsi="Times" w:cs="Times"/>
                <w:sz w:val="20"/>
                <w:szCs w:val="20"/>
              </w:rPr>
            </w:pPr>
            <w:r w:rsidRPr="00B96B4C">
              <w:rPr>
                <w:rFonts w:ascii="Times" w:hAnsi="Times" w:cs="Times"/>
                <w:b/>
                <w:bCs/>
                <w:sz w:val="20"/>
                <w:szCs w:val="20"/>
              </w:rPr>
              <w:lastRenderedPageBreak/>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0420CA03"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  </w:t>
            </w:r>
            <w:r w:rsidRPr="00B96B4C">
              <w:rPr>
                <w:rFonts w:ascii="Wingdings 2" w:hAnsi="Wingdings 2" w:cs="Times"/>
                <w:sz w:val="20"/>
                <w:szCs w:val="20"/>
              </w:rPr>
              <w:t></w:t>
            </w:r>
            <w:r w:rsidRPr="00B96B4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14:paraId="78F28018"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  </w:t>
            </w:r>
            <w:r w:rsidRPr="00B96B4C">
              <w:rPr>
                <w:rFonts w:ascii="Wingdings 2" w:hAnsi="Wingdings 2" w:cs="Times"/>
                <w:sz w:val="20"/>
                <w:szCs w:val="20"/>
              </w:rPr>
              <w:t></w:t>
            </w:r>
            <w:r w:rsidRPr="00B96B4C">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right w:val="outset" w:sz="6" w:space="0" w:color="000000"/>
            </w:tcBorders>
            <w:vAlign w:val="center"/>
            <w:hideMark/>
          </w:tcPr>
          <w:p w14:paraId="0A2922F7"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  </w:t>
            </w:r>
            <w:r w:rsidRPr="00B96B4C">
              <w:rPr>
                <w:rFonts w:ascii="Wingdings 2" w:hAnsi="Wingdings 2" w:cs="Times"/>
                <w:sz w:val="20"/>
                <w:szCs w:val="20"/>
              </w:rPr>
              <w:t></w:t>
            </w:r>
            <w:r w:rsidRPr="00B96B4C">
              <w:rPr>
                <w:rFonts w:ascii="Times" w:hAnsi="Times" w:cs="Times"/>
                <w:sz w:val="20"/>
                <w:szCs w:val="20"/>
              </w:rPr>
              <w:t xml:space="preserve">   Negatívne</w:t>
            </w:r>
          </w:p>
        </w:tc>
      </w:tr>
      <w:tr w:rsidR="00AA3F69" w:rsidRPr="00B96B4C" w14:paraId="6549509D" w14:textId="77777777" w:rsidTr="00E77FF4">
        <w:trPr>
          <w:trHeight w:val="878"/>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vAlign w:val="center"/>
          </w:tcPr>
          <w:p w14:paraId="1471A765" w14:textId="77777777" w:rsidR="00AA3F69" w:rsidRPr="00B96B4C" w:rsidRDefault="00AA3F69" w:rsidP="00E77FF4">
            <w:pPr>
              <w:rPr>
                <w:rFonts w:ascii="Times" w:hAnsi="Times" w:cs="Times"/>
                <w:sz w:val="20"/>
                <w:szCs w:val="20"/>
              </w:rPr>
            </w:pPr>
            <w:r w:rsidRPr="00B96B4C">
              <w:rPr>
                <w:rFonts w:ascii="Times" w:hAnsi="Times" w:cs="Times"/>
                <w:b/>
                <w:bCs/>
                <w:sz w:val="20"/>
                <w:szCs w:val="20"/>
              </w:rPr>
              <w:t>  Vplyvy na služby pre občana z toho</w:t>
            </w:r>
            <w:r w:rsidRPr="00B96B4C">
              <w:rPr>
                <w:rFonts w:ascii="Times" w:hAnsi="Times" w:cs="Times"/>
                <w:sz w:val="20"/>
                <w:szCs w:val="20"/>
              </w:rPr>
              <w:br/>
              <w:t>  vplyvy služieb verejnej správy na občana</w:t>
            </w:r>
            <w:r w:rsidRPr="00B96B4C">
              <w:rPr>
                <w:rFonts w:ascii="Times" w:hAnsi="Times" w:cs="Times"/>
                <w:sz w:val="20"/>
                <w:szCs w:val="20"/>
              </w:rPr>
              <w:br/>
              <w:t>  vplyvy na procesy služieb vo verejnej</w:t>
            </w:r>
          </w:p>
          <w:p w14:paraId="672F7D45"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  správe</w:t>
            </w:r>
          </w:p>
        </w:tc>
        <w:tc>
          <w:tcPr>
            <w:tcW w:w="1000" w:type="pct"/>
            <w:tcBorders>
              <w:top w:val="outset" w:sz="6" w:space="0" w:color="000000"/>
              <w:left w:val="outset" w:sz="6" w:space="0" w:color="000000"/>
              <w:bottom w:val="outset" w:sz="6" w:space="0" w:color="000000"/>
              <w:right w:val="outset" w:sz="6" w:space="0" w:color="000000"/>
            </w:tcBorders>
            <w:vAlign w:val="center"/>
          </w:tcPr>
          <w:p w14:paraId="23E5A705" w14:textId="77777777" w:rsidR="00AA3F69" w:rsidRPr="00B96B4C" w:rsidRDefault="00AA3F69" w:rsidP="00E77FF4">
            <w:pPr>
              <w:rPr>
                <w:rFonts w:ascii="Times" w:hAnsi="Times" w:cs="Times"/>
                <w:sz w:val="20"/>
                <w:szCs w:val="20"/>
              </w:rPr>
            </w:pPr>
            <w:r w:rsidRPr="00B96B4C">
              <w:rPr>
                <w:rFonts w:ascii="Times" w:hAnsi="Times" w:cs="Times"/>
                <w:sz w:val="20"/>
                <w:szCs w:val="20"/>
              </w:rPr>
              <w:br/>
              <w:t xml:space="preserve">  </w:t>
            </w:r>
            <w:r w:rsidRPr="00B96B4C">
              <w:rPr>
                <w:rFonts w:ascii="Wingdings 2" w:hAnsi="Wingdings 2" w:cs="Times"/>
                <w:sz w:val="20"/>
                <w:szCs w:val="20"/>
              </w:rPr>
              <w:t></w:t>
            </w:r>
            <w:r w:rsidRPr="00B96B4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tcPr>
          <w:p w14:paraId="3C453452" w14:textId="77777777" w:rsidR="00AA3F69" w:rsidRPr="00B96B4C" w:rsidRDefault="00AA3F69" w:rsidP="00E77FF4">
            <w:pPr>
              <w:rPr>
                <w:rFonts w:ascii="Times" w:hAnsi="Times" w:cs="Times"/>
                <w:sz w:val="20"/>
                <w:szCs w:val="20"/>
              </w:rPr>
            </w:pPr>
            <w:r w:rsidRPr="00B96B4C">
              <w:rPr>
                <w:rFonts w:ascii="Times" w:hAnsi="Times" w:cs="Times"/>
                <w:sz w:val="20"/>
                <w:szCs w:val="20"/>
              </w:rPr>
              <w:br/>
              <w:t xml:space="preserve">  </w:t>
            </w:r>
            <w:r w:rsidRPr="00B96B4C">
              <w:rPr>
                <w:rFonts w:ascii="Wingdings 2" w:hAnsi="Wingdings 2" w:cs="Times"/>
                <w:sz w:val="20"/>
                <w:szCs w:val="20"/>
              </w:rPr>
              <w:t></w:t>
            </w:r>
            <w:r w:rsidRPr="00B96B4C">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right w:val="outset" w:sz="6" w:space="0" w:color="000000"/>
            </w:tcBorders>
            <w:vAlign w:val="center"/>
          </w:tcPr>
          <w:p w14:paraId="45F50EE5" w14:textId="77777777" w:rsidR="00AA3F69" w:rsidRPr="00B96B4C" w:rsidRDefault="00AA3F69" w:rsidP="00E77FF4">
            <w:pPr>
              <w:rPr>
                <w:rFonts w:ascii="Times" w:hAnsi="Times" w:cs="Times"/>
                <w:sz w:val="20"/>
                <w:szCs w:val="20"/>
              </w:rPr>
            </w:pPr>
            <w:r w:rsidRPr="00B96B4C">
              <w:rPr>
                <w:rFonts w:ascii="Times" w:hAnsi="Times" w:cs="Times"/>
                <w:sz w:val="20"/>
                <w:szCs w:val="20"/>
              </w:rPr>
              <w:br/>
              <w:t xml:space="preserve">  </w:t>
            </w:r>
            <w:r w:rsidRPr="00B96B4C">
              <w:rPr>
                <w:rFonts w:ascii="Wingdings 2" w:hAnsi="Wingdings 2" w:cs="Times"/>
                <w:sz w:val="20"/>
                <w:szCs w:val="20"/>
              </w:rPr>
              <w:t></w:t>
            </w:r>
            <w:r w:rsidRPr="00B96B4C">
              <w:rPr>
                <w:rFonts w:ascii="Times" w:hAnsi="Times" w:cs="Times"/>
                <w:sz w:val="20"/>
                <w:szCs w:val="20"/>
              </w:rPr>
              <w:t xml:space="preserve">   Negatívne</w:t>
            </w:r>
          </w:p>
        </w:tc>
      </w:tr>
      <w:tr w:rsidR="00AA3F69" w:rsidRPr="00B96B4C" w14:paraId="7C7565F2" w14:textId="77777777" w:rsidTr="00E77FF4">
        <w:trPr>
          <w:trHeight w:val="675"/>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vAlign w:val="center"/>
          </w:tcPr>
          <w:p w14:paraId="48A686AE" w14:textId="77777777" w:rsidR="00AA3F69" w:rsidRPr="00B96B4C" w:rsidRDefault="00AA3F69" w:rsidP="00E77FF4">
            <w:pPr>
              <w:rPr>
                <w:rFonts w:ascii="Times" w:hAnsi="Times" w:cs="Times"/>
                <w:b/>
                <w:sz w:val="20"/>
                <w:szCs w:val="20"/>
              </w:rPr>
            </w:pPr>
            <w:r w:rsidRPr="00B96B4C">
              <w:rPr>
                <w:rFonts w:ascii="Times" w:hAnsi="Times" w:cs="Times"/>
                <w:b/>
                <w:sz w:val="20"/>
                <w:szCs w:val="20"/>
              </w:rPr>
              <w:t>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tcPr>
          <w:p w14:paraId="37898D6A"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  </w:t>
            </w:r>
            <w:r w:rsidRPr="00B96B4C">
              <w:rPr>
                <w:rFonts w:ascii="Wingdings 2" w:hAnsi="Wingdings 2" w:cs="Times"/>
                <w:sz w:val="20"/>
                <w:szCs w:val="20"/>
              </w:rPr>
              <w:t></w:t>
            </w:r>
            <w:r w:rsidRPr="00B96B4C">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tcPr>
          <w:p w14:paraId="3302EAEF"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  </w:t>
            </w:r>
            <w:r w:rsidRPr="00B96B4C">
              <w:rPr>
                <w:rFonts w:ascii="Wingdings 2" w:hAnsi="Wingdings 2" w:cs="Times"/>
                <w:sz w:val="20"/>
                <w:szCs w:val="20"/>
              </w:rPr>
              <w:t></w:t>
            </w:r>
            <w:r w:rsidRPr="00B96B4C">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right w:val="outset" w:sz="6" w:space="0" w:color="000000"/>
            </w:tcBorders>
            <w:vAlign w:val="center"/>
          </w:tcPr>
          <w:p w14:paraId="11FB9AFC" w14:textId="77777777" w:rsidR="00AA3F69" w:rsidRPr="00B96B4C" w:rsidRDefault="00AA3F69" w:rsidP="00E77FF4">
            <w:pPr>
              <w:rPr>
                <w:rFonts w:ascii="Times" w:hAnsi="Times" w:cs="Times"/>
                <w:sz w:val="20"/>
                <w:szCs w:val="20"/>
              </w:rPr>
            </w:pPr>
            <w:r w:rsidRPr="00B96B4C">
              <w:rPr>
                <w:rFonts w:ascii="Times" w:hAnsi="Times" w:cs="Times"/>
                <w:sz w:val="20"/>
                <w:szCs w:val="20"/>
              </w:rPr>
              <w:t xml:space="preserve">  </w:t>
            </w:r>
            <w:r w:rsidRPr="00B96B4C">
              <w:rPr>
                <w:rFonts w:ascii="Wingdings 2" w:hAnsi="Wingdings 2" w:cs="Times"/>
                <w:sz w:val="20"/>
                <w:szCs w:val="20"/>
              </w:rPr>
              <w:t></w:t>
            </w:r>
            <w:r w:rsidRPr="00B96B4C">
              <w:rPr>
                <w:rFonts w:ascii="Times" w:hAnsi="Times" w:cs="Times"/>
                <w:sz w:val="20"/>
                <w:szCs w:val="20"/>
              </w:rPr>
              <w:t xml:space="preserve">   Negatívne</w:t>
            </w:r>
          </w:p>
        </w:tc>
      </w:tr>
      <w:tr w:rsidR="00AA3F69" w:rsidRPr="00B96B4C" w14:paraId="0CC07B25" w14:textId="77777777" w:rsidTr="00E77FF4">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14:paraId="3ED50227" w14:textId="77777777" w:rsidR="00AA3F69" w:rsidRPr="00B96B4C" w:rsidRDefault="00AA3F69" w:rsidP="00E77FF4">
            <w:pPr>
              <w:rPr>
                <w:rFonts w:ascii="Times" w:hAnsi="Times" w:cs="Times"/>
                <w:b/>
                <w:bCs/>
                <w:sz w:val="20"/>
                <w:szCs w:val="20"/>
              </w:rPr>
            </w:pPr>
            <w:r w:rsidRPr="00B96B4C">
              <w:rPr>
                <w:rFonts w:ascii="Times" w:hAnsi="Times" w:cs="Times"/>
                <w:b/>
                <w:bCs/>
                <w:sz w:val="20"/>
                <w:szCs w:val="20"/>
              </w:rPr>
              <w:t>  10.  Poznámky</w:t>
            </w:r>
          </w:p>
        </w:tc>
      </w:tr>
      <w:tr w:rsidR="00AA3F69" w:rsidRPr="00B96B4C" w14:paraId="0BB4625D" w14:textId="77777777" w:rsidTr="00AA3F69">
        <w:trPr>
          <w:trHeight w:val="246"/>
          <w:jc w:val="center"/>
        </w:trPr>
        <w:tc>
          <w:tcPr>
            <w:tcW w:w="5000" w:type="pct"/>
            <w:gridSpan w:val="4"/>
            <w:tcBorders>
              <w:top w:val="outset" w:sz="6" w:space="0" w:color="000000"/>
              <w:left w:val="outset" w:sz="6" w:space="0" w:color="000000"/>
              <w:bottom w:val="outset" w:sz="6" w:space="0" w:color="000000"/>
              <w:right w:val="outset" w:sz="6" w:space="0" w:color="000000"/>
            </w:tcBorders>
            <w:hideMark/>
          </w:tcPr>
          <w:p w14:paraId="4F410046" w14:textId="77777777" w:rsidR="00AA3F69" w:rsidRPr="00B96B4C" w:rsidRDefault="00AA3F69" w:rsidP="00E77FF4">
            <w:pPr>
              <w:tabs>
                <w:tab w:val="left" w:pos="930"/>
              </w:tabs>
              <w:jc w:val="both"/>
              <w:rPr>
                <w:rFonts w:ascii="Times" w:hAnsi="Times" w:cs="Times"/>
                <w:sz w:val="20"/>
                <w:szCs w:val="20"/>
              </w:rPr>
            </w:pPr>
          </w:p>
        </w:tc>
      </w:tr>
      <w:tr w:rsidR="00AA3F69" w:rsidRPr="00B96B4C" w14:paraId="610B3ADE" w14:textId="77777777" w:rsidTr="00E77FF4">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14:paraId="222E309A" w14:textId="77777777" w:rsidR="00AA3F69" w:rsidRPr="00B96B4C" w:rsidRDefault="00AA3F69" w:rsidP="00E77FF4">
            <w:pPr>
              <w:rPr>
                <w:rFonts w:ascii="Times" w:hAnsi="Times" w:cs="Times"/>
                <w:b/>
                <w:bCs/>
                <w:sz w:val="20"/>
                <w:szCs w:val="20"/>
              </w:rPr>
            </w:pPr>
            <w:r w:rsidRPr="00B96B4C">
              <w:rPr>
                <w:rFonts w:ascii="Times" w:hAnsi="Times" w:cs="Times"/>
                <w:b/>
                <w:bCs/>
                <w:sz w:val="20"/>
                <w:szCs w:val="20"/>
              </w:rPr>
              <w:t>  11.  Kontakt na spracovateľa</w:t>
            </w:r>
          </w:p>
        </w:tc>
      </w:tr>
      <w:tr w:rsidR="00AA3F69" w:rsidRPr="00B96B4C" w14:paraId="29A34248" w14:textId="77777777" w:rsidTr="00E77FF4">
        <w:trPr>
          <w:trHeight w:val="600"/>
          <w:jc w:val="center"/>
        </w:trPr>
        <w:tc>
          <w:tcPr>
            <w:tcW w:w="5000" w:type="pct"/>
            <w:gridSpan w:val="4"/>
            <w:tcBorders>
              <w:top w:val="outset" w:sz="6" w:space="0" w:color="000000"/>
              <w:left w:val="outset" w:sz="6" w:space="0" w:color="000000"/>
              <w:bottom w:val="outset" w:sz="6" w:space="0" w:color="000000"/>
              <w:right w:val="outset" w:sz="6" w:space="0" w:color="000000"/>
            </w:tcBorders>
            <w:hideMark/>
          </w:tcPr>
          <w:p w14:paraId="06DE35F6" w14:textId="77777777" w:rsidR="00AA3F69" w:rsidRPr="00B96B4C" w:rsidRDefault="00AA3F69" w:rsidP="00E77FF4">
            <w:pPr>
              <w:rPr>
                <w:sz w:val="20"/>
                <w:szCs w:val="20"/>
              </w:rPr>
            </w:pPr>
            <w:r w:rsidRPr="00B96B4C">
              <w:rPr>
                <w:sz w:val="20"/>
                <w:szCs w:val="20"/>
              </w:rPr>
              <w:t>Ing. Eva Mrugová</w:t>
            </w:r>
          </w:p>
          <w:p w14:paraId="15C8D3A5" w14:textId="77777777" w:rsidR="00AA3F69" w:rsidRPr="00B96B4C" w:rsidRDefault="00AA3F69" w:rsidP="00E77FF4">
            <w:pPr>
              <w:rPr>
                <w:sz w:val="20"/>
                <w:szCs w:val="20"/>
              </w:rPr>
            </w:pPr>
            <w:r w:rsidRPr="00B96B4C">
              <w:rPr>
                <w:sz w:val="20"/>
                <w:szCs w:val="20"/>
              </w:rPr>
              <w:t>Ministerstvo pôdohospodárstva a rozvoja vidieka SR</w:t>
            </w:r>
          </w:p>
          <w:p w14:paraId="546C1A09" w14:textId="77777777" w:rsidR="00AA3F69" w:rsidRPr="00B96B4C" w:rsidRDefault="00AA3F69" w:rsidP="00E77FF4">
            <w:pPr>
              <w:rPr>
                <w:sz w:val="20"/>
                <w:szCs w:val="20"/>
              </w:rPr>
            </w:pPr>
            <w:proofErr w:type="spellStart"/>
            <w:r w:rsidRPr="00B96B4C">
              <w:rPr>
                <w:sz w:val="20"/>
                <w:szCs w:val="20"/>
              </w:rPr>
              <w:t>Dobrovičova</w:t>
            </w:r>
            <w:proofErr w:type="spellEnd"/>
            <w:r w:rsidRPr="00B96B4C">
              <w:rPr>
                <w:sz w:val="20"/>
                <w:szCs w:val="20"/>
              </w:rPr>
              <w:t xml:space="preserve"> 12</w:t>
            </w:r>
          </w:p>
          <w:p w14:paraId="522FB4D8" w14:textId="77777777" w:rsidR="00AA3F69" w:rsidRPr="00B96B4C" w:rsidRDefault="00AA3F69" w:rsidP="00E77FF4">
            <w:pPr>
              <w:rPr>
                <w:sz w:val="20"/>
                <w:szCs w:val="20"/>
              </w:rPr>
            </w:pPr>
            <w:r w:rsidRPr="00B96B4C">
              <w:rPr>
                <w:sz w:val="20"/>
                <w:szCs w:val="20"/>
              </w:rPr>
              <w:t>812 66  Bratislava</w:t>
            </w:r>
          </w:p>
          <w:p w14:paraId="0B3999B0" w14:textId="77777777" w:rsidR="00AA3F69" w:rsidRPr="00B96B4C" w:rsidRDefault="00AA3F69" w:rsidP="00E77FF4">
            <w:pPr>
              <w:rPr>
                <w:sz w:val="20"/>
                <w:szCs w:val="20"/>
              </w:rPr>
            </w:pPr>
            <w:r>
              <w:rPr>
                <w:sz w:val="20"/>
                <w:szCs w:val="20"/>
              </w:rPr>
              <w:t>s</w:t>
            </w:r>
            <w:r w:rsidRPr="00B96B4C">
              <w:rPr>
                <w:sz w:val="20"/>
                <w:szCs w:val="20"/>
              </w:rPr>
              <w:t>ekcia potravinárstva a</w:t>
            </w:r>
            <w:r>
              <w:rPr>
                <w:sz w:val="20"/>
                <w:szCs w:val="20"/>
              </w:rPr>
              <w:t> </w:t>
            </w:r>
            <w:r w:rsidRPr="00B96B4C">
              <w:rPr>
                <w:sz w:val="20"/>
                <w:szCs w:val="20"/>
              </w:rPr>
              <w:t>obchodu</w:t>
            </w:r>
            <w:r>
              <w:rPr>
                <w:sz w:val="20"/>
                <w:szCs w:val="20"/>
              </w:rPr>
              <w:t>, sekcia legislatívy</w:t>
            </w:r>
          </w:p>
          <w:p w14:paraId="3BC9B8E6" w14:textId="77777777" w:rsidR="00AA3F69" w:rsidRPr="00B96B4C" w:rsidRDefault="00AA3F69" w:rsidP="00E77FF4">
            <w:pPr>
              <w:rPr>
                <w:sz w:val="20"/>
                <w:szCs w:val="20"/>
              </w:rPr>
            </w:pPr>
            <w:r w:rsidRPr="00B96B4C">
              <w:rPr>
                <w:sz w:val="20"/>
                <w:szCs w:val="20"/>
              </w:rPr>
              <w:t xml:space="preserve">Odbor potravinárskeho priemyslu, obchodu a kvality potravín </w:t>
            </w:r>
          </w:p>
          <w:p w14:paraId="44C71FBA" w14:textId="77777777" w:rsidR="00AA3F69" w:rsidRPr="00B96B4C" w:rsidRDefault="00AA3F69" w:rsidP="00E77FF4">
            <w:pPr>
              <w:rPr>
                <w:sz w:val="20"/>
                <w:szCs w:val="20"/>
              </w:rPr>
            </w:pPr>
            <w:r w:rsidRPr="00B96B4C">
              <w:rPr>
                <w:sz w:val="20"/>
                <w:szCs w:val="20"/>
              </w:rPr>
              <w:t xml:space="preserve">email: </w:t>
            </w:r>
            <w:hyperlink r:id="rId7" w:history="1">
              <w:r w:rsidRPr="00B96B4C">
                <w:rPr>
                  <w:sz w:val="20"/>
                  <w:szCs w:val="20"/>
                </w:rPr>
                <w:t>eva.mrugova@land.gov.sk</w:t>
              </w:r>
            </w:hyperlink>
            <w:r>
              <w:rPr>
                <w:sz w:val="20"/>
                <w:szCs w:val="20"/>
              </w:rPr>
              <w:t>; jana.ivankovicova@land.gov.sk</w:t>
            </w:r>
          </w:p>
          <w:p w14:paraId="26190A0C" w14:textId="77777777" w:rsidR="00AA3F69" w:rsidRPr="00B96B4C" w:rsidRDefault="00AA3F69" w:rsidP="00E77FF4">
            <w:pPr>
              <w:rPr>
                <w:sz w:val="20"/>
                <w:szCs w:val="20"/>
              </w:rPr>
            </w:pPr>
            <w:r w:rsidRPr="00B96B4C">
              <w:rPr>
                <w:sz w:val="20"/>
                <w:szCs w:val="20"/>
              </w:rPr>
              <w:t>tel.: + 421 2 59 266 578</w:t>
            </w:r>
          </w:p>
        </w:tc>
      </w:tr>
      <w:tr w:rsidR="00AA3F69" w:rsidRPr="00B96B4C" w14:paraId="68A8368D" w14:textId="77777777" w:rsidTr="00E77FF4">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14:paraId="7732886A" w14:textId="77777777" w:rsidR="00AA3F69" w:rsidRPr="00B96B4C" w:rsidRDefault="00AA3F69" w:rsidP="00E77FF4">
            <w:pPr>
              <w:rPr>
                <w:rFonts w:ascii="Times" w:hAnsi="Times" w:cs="Times"/>
                <w:b/>
                <w:bCs/>
                <w:sz w:val="20"/>
                <w:szCs w:val="20"/>
              </w:rPr>
            </w:pPr>
            <w:r w:rsidRPr="00B96B4C">
              <w:rPr>
                <w:rFonts w:ascii="Times" w:hAnsi="Times" w:cs="Times"/>
                <w:b/>
                <w:bCs/>
                <w:sz w:val="20"/>
                <w:szCs w:val="20"/>
              </w:rPr>
              <w:t>  12.  Zdroje</w:t>
            </w:r>
          </w:p>
        </w:tc>
      </w:tr>
      <w:tr w:rsidR="00AA3F69" w:rsidRPr="00B96B4C" w14:paraId="2CF20EED" w14:textId="77777777" w:rsidTr="00E77FF4">
        <w:trPr>
          <w:trHeight w:val="388"/>
          <w:jc w:val="center"/>
        </w:trPr>
        <w:tc>
          <w:tcPr>
            <w:tcW w:w="5000" w:type="pct"/>
            <w:gridSpan w:val="4"/>
            <w:tcBorders>
              <w:top w:val="outset" w:sz="6" w:space="0" w:color="000000"/>
              <w:left w:val="outset" w:sz="6" w:space="0" w:color="000000"/>
              <w:bottom w:val="outset" w:sz="6" w:space="0" w:color="000000"/>
              <w:right w:val="outset" w:sz="6" w:space="0" w:color="000000"/>
            </w:tcBorders>
            <w:hideMark/>
          </w:tcPr>
          <w:p w14:paraId="1841BCBB" w14:textId="77777777" w:rsidR="00AA3F69" w:rsidRPr="006C4955" w:rsidRDefault="00AA3F69" w:rsidP="00E77FF4">
            <w:pPr>
              <w:jc w:val="both"/>
              <w:rPr>
                <w:sz w:val="20"/>
                <w:szCs w:val="20"/>
              </w:rPr>
            </w:pPr>
            <w:r w:rsidRPr="006C4955">
              <w:rPr>
                <w:sz w:val="20"/>
                <w:szCs w:val="20"/>
              </w:rPr>
              <w:t>Úlohy C.11 a C.12 uznesenia vlády Slovenskej republiky č. 400 z 24. júna 2020 a úloha č. 4 na mesiac september z PLÚ na rok 2021</w:t>
            </w:r>
          </w:p>
        </w:tc>
      </w:tr>
      <w:tr w:rsidR="00AA3F69" w:rsidRPr="00B96B4C" w14:paraId="191ED96F" w14:textId="77777777" w:rsidTr="00E77FF4">
        <w:trPr>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14:paraId="5D336E64" w14:textId="77777777" w:rsidR="00AA3F69" w:rsidRPr="00B96B4C" w:rsidRDefault="00AA3F69" w:rsidP="00E77FF4">
            <w:pPr>
              <w:rPr>
                <w:rFonts w:ascii="Times" w:hAnsi="Times" w:cs="Times"/>
                <w:b/>
                <w:bCs/>
                <w:sz w:val="20"/>
                <w:szCs w:val="20"/>
              </w:rPr>
            </w:pPr>
            <w:r w:rsidRPr="00B96B4C">
              <w:rPr>
                <w:rFonts w:ascii="Times" w:hAnsi="Times" w:cs="Times"/>
                <w:b/>
                <w:bCs/>
                <w:sz w:val="20"/>
                <w:szCs w:val="20"/>
              </w:rPr>
              <w:t>  13.  Stanovisko Komisie pre posudzovanie vybraných vplyvov z PPK</w:t>
            </w:r>
          </w:p>
        </w:tc>
      </w:tr>
      <w:tr w:rsidR="00AA3F69" w:rsidRPr="00B96B4C" w14:paraId="3A008231" w14:textId="77777777" w:rsidTr="00E77FF4">
        <w:trPr>
          <w:trHeight w:val="1200"/>
          <w:jc w:val="center"/>
        </w:trPr>
        <w:tc>
          <w:tcPr>
            <w:tcW w:w="5000" w:type="pct"/>
            <w:gridSpan w:val="4"/>
            <w:tcBorders>
              <w:top w:val="outset" w:sz="6" w:space="0" w:color="000000"/>
              <w:left w:val="outset" w:sz="6" w:space="0" w:color="000000"/>
              <w:bottom w:val="outset" w:sz="6" w:space="0" w:color="000000"/>
              <w:right w:val="outset" w:sz="6" w:space="0" w:color="000000"/>
            </w:tcBorders>
            <w:hideMark/>
          </w:tcPr>
          <w:p w14:paraId="4F882867" w14:textId="77777777" w:rsidR="00AA3F69" w:rsidRPr="00B96B4C" w:rsidRDefault="00AA3F69" w:rsidP="00E77FF4">
            <w:pPr>
              <w:jc w:val="both"/>
              <w:rPr>
                <w:sz w:val="20"/>
                <w:szCs w:val="20"/>
              </w:rPr>
            </w:pPr>
            <w:r w:rsidRPr="00B96B4C">
              <w:rPr>
                <w:sz w:val="20"/>
                <w:szCs w:val="20"/>
              </w:rPr>
              <w:t>Úvod: Ministerstvo pôdohospodárstva a rozvoja vidieka SR dňa 15. decembra predložilo na PPK materiál „Návrh zákona, ktorým sa mení a dopĺňa zákon Národnej rady Slovenskej republiky č. 152/1995 Z. z. o potravinách v znení neskorších predpisov“. Materiál predpokladá negatívne vplyvy na rozpočet verejnej správy, ktoré sú rozpočtovo zabezpečené, pozitívne vplyvy na podnikateľské prostredie, vrátane pozitívnych vplyvov na malé a stredné podniky a pozitívno-negatívne sociálne vplyvy.</w:t>
            </w:r>
          </w:p>
          <w:p w14:paraId="3582D049" w14:textId="77777777" w:rsidR="00AA3F69" w:rsidRPr="00B96B4C" w:rsidRDefault="00AA3F69" w:rsidP="00E77FF4">
            <w:pPr>
              <w:rPr>
                <w:b/>
                <w:sz w:val="20"/>
                <w:szCs w:val="20"/>
              </w:rPr>
            </w:pPr>
          </w:p>
          <w:p w14:paraId="767D4454" w14:textId="77777777" w:rsidR="00AA3F69" w:rsidRPr="00B96B4C" w:rsidRDefault="00AA3F69" w:rsidP="00E77FF4">
            <w:pPr>
              <w:rPr>
                <w:sz w:val="20"/>
                <w:szCs w:val="20"/>
              </w:rPr>
            </w:pPr>
            <w:r w:rsidRPr="00B96B4C">
              <w:rPr>
                <w:b/>
                <w:sz w:val="20"/>
                <w:szCs w:val="20"/>
              </w:rPr>
              <w:t>II.</w:t>
            </w:r>
            <w:r w:rsidRPr="00B96B4C">
              <w:rPr>
                <w:sz w:val="20"/>
                <w:szCs w:val="20"/>
              </w:rPr>
              <w:t xml:space="preserve"> Pripomienky a návrhy zmien: Komisia uplatňuje k materiálu nasledovné pripomienky a odporúčania:</w:t>
            </w:r>
          </w:p>
          <w:p w14:paraId="3EB3331E" w14:textId="77777777" w:rsidR="00AA3F69" w:rsidRPr="00B96B4C" w:rsidRDefault="00AA3F69" w:rsidP="00E77FF4">
            <w:pPr>
              <w:rPr>
                <w:b/>
                <w:sz w:val="20"/>
                <w:szCs w:val="20"/>
              </w:rPr>
            </w:pPr>
          </w:p>
          <w:p w14:paraId="7BBCCF40" w14:textId="77777777" w:rsidR="00AA3F69" w:rsidRPr="00B96B4C" w:rsidRDefault="00AA3F69" w:rsidP="00E77FF4">
            <w:pPr>
              <w:rPr>
                <w:b/>
                <w:sz w:val="20"/>
                <w:szCs w:val="20"/>
              </w:rPr>
            </w:pPr>
            <w:r w:rsidRPr="00B96B4C">
              <w:rPr>
                <w:b/>
                <w:sz w:val="20"/>
                <w:szCs w:val="20"/>
              </w:rPr>
              <w:t>K vplyvom na rozpočet verejnej správy</w:t>
            </w:r>
          </w:p>
          <w:p w14:paraId="1567C3C9" w14:textId="77777777" w:rsidR="00AA3F69" w:rsidRPr="00B96B4C" w:rsidRDefault="00AA3F69" w:rsidP="00E77FF4">
            <w:pPr>
              <w:jc w:val="both"/>
              <w:rPr>
                <w:sz w:val="20"/>
                <w:szCs w:val="20"/>
              </w:rPr>
            </w:pPr>
            <w:r w:rsidRPr="00B96B4C">
              <w:rPr>
                <w:sz w:val="20"/>
                <w:szCs w:val="20"/>
              </w:rPr>
              <w:t>Predkladateľ vo vypracovanej doložke vybraných vplyvov označil vplyvy návrhu zákona na rozpočet verejnej správy ako negatívne, rozpočtovo zabezpečené. Avšak analýza vplyvov na rozpočet verejnej správy nie je vypracovaná v súlade s týmto konštatovaním. V časti 2.1.1. Financovanie návrhu analýzy vplyvov na rozpočet verejnej správy sa v súvislosti s negatívnym vplyvom návrhu zákona na rozpočet verejnej správy uvádza, že z dôvodu zníženia minimálnej výšky pokuty pri opakovanom porušení povinností, za ktoré bola uložená pokuta z 1 000 000 eur na 50 000 eur, dôjde k zníženiu príjmov rozpočtu verejnej správy. Ďalej sa uvádza, že v priemere boli ročne uložené tri miliónové pokuty, a teda príjmy štátneho rozpočtu tvorili 3 000 000 eur. Znížením minimálnej výšky pokuty pri opakovanom porušení povinností, za ktoré bola uložená pokuta, klesnú príjmy štátneho rozpočtu na 150 000 eur ročne za predpokladu uloženia troch takýchto pokút za rok. Predkladateľ však namiesto kvantifikovania poklesu príjmov rozpočtu verejnej správu uvádza v tabuľke č. 1 a tabuľke č. 3 analýzy vplyvov na rozpočet verejnej správy predpokladané sumy príjmov z uložených pokút (v roku 2021 v sume 50 000 eur a v rokoch 2022 a 2023 v sume 150 000 eur ročne).</w:t>
            </w:r>
          </w:p>
          <w:p w14:paraId="48CEC179" w14:textId="77777777" w:rsidR="00AA3F69" w:rsidRPr="00B96B4C" w:rsidRDefault="00AA3F69" w:rsidP="00E77FF4">
            <w:pPr>
              <w:jc w:val="both"/>
              <w:rPr>
                <w:sz w:val="20"/>
                <w:szCs w:val="20"/>
              </w:rPr>
            </w:pPr>
            <w:r w:rsidRPr="00B96B4C">
              <w:rPr>
                <w:sz w:val="20"/>
                <w:szCs w:val="20"/>
              </w:rPr>
              <w:t xml:space="preserve">Vzhľadom na uvedené Komisia žiada v tabuľke č. 1 a tabuľke č. 3 analýzy vplyvov na rozpočet verejnej správy opraviť kvantifikáciu negatívneho vplyvu návrhu zákona na rozpočet verejnej správy. V tabuľke č. 1 je tiež potrebné vyplniť riadky „Príjmy verejnej správy v tom: za každý subjekt verejnej správy zvlášť“, „Financovanie zabezpečené v rozpočte“ a „Financovanie zabezpečené v rozpočte v tom: za každý subjekt verejnej správy / program zvlášť“ tak, aby v riadku „Rozpočtovo nekrytý vplyv / úspora“ boli vo všetkých rokoch nulové hodnoty. Súčasne v časti 2.1.1. Financovanie návrhu analýzy vplyvov na rozpočet verejnej správy Komisia žiada text prispôsobiť sumám uvádzaným v tabuľkách a tiež doplniť návrhy na úhradu úbytku príjmov, aby návrh zákona nezakladal žiadne nekryté negatívne vplyvy na rozpočet verejnej správy. </w:t>
            </w:r>
          </w:p>
          <w:p w14:paraId="3EE1156D" w14:textId="77777777" w:rsidR="00AA3F69" w:rsidRPr="00B96B4C" w:rsidRDefault="00AA3F69" w:rsidP="00E77FF4">
            <w:pPr>
              <w:jc w:val="both"/>
              <w:rPr>
                <w:sz w:val="20"/>
                <w:szCs w:val="20"/>
              </w:rPr>
            </w:pPr>
            <w:r w:rsidRPr="00B96B4C">
              <w:rPr>
                <w:sz w:val="20"/>
                <w:szCs w:val="20"/>
              </w:rPr>
              <w:t>V záhlaví všetkých tabuliek analýzy vplyvov na rozpočet verejnej správy Komisia žiada uviesť konkrétne roky. Vzhľadom na to, že predkladateľ plánuje predložiť návrh zákona na medzirezortné pripomienkové konanie v januári 2021, Komisia navrhuje kvantifikovať vplyvy návrhu zákona na rozpočet verejnej správy v rokoch 2021 až 2024.</w:t>
            </w:r>
          </w:p>
          <w:p w14:paraId="5BFFC199" w14:textId="77777777" w:rsidR="00AA3F69" w:rsidRPr="00B96B4C" w:rsidRDefault="00AA3F69" w:rsidP="00E77FF4">
            <w:pPr>
              <w:rPr>
                <w:sz w:val="20"/>
                <w:szCs w:val="20"/>
              </w:rPr>
            </w:pPr>
          </w:p>
          <w:p w14:paraId="7DB303F6" w14:textId="77777777" w:rsidR="00AA3F69" w:rsidRPr="00B96B4C" w:rsidRDefault="00AA3F69" w:rsidP="00982215">
            <w:pPr>
              <w:keepNext/>
              <w:rPr>
                <w:b/>
                <w:sz w:val="20"/>
                <w:szCs w:val="20"/>
              </w:rPr>
            </w:pPr>
            <w:r w:rsidRPr="00B96B4C">
              <w:rPr>
                <w:b/>
                <w:sz w:val="20"/>
                <w:szCs w:val="20"/>
              </w:rPr>
              <w:lastRenderedPageBreak/>
              <w:t>K sociálnym vplyvom</w:t>
            </w:r>
          </w:p>
          <w:p w14:paraId="57ABFE75" w14:textId="77777777" w:rsidR="00AA3F69" w:rsidRPr="00B96B4C" w:rsidRDefault="00AA3F69" w:rsidP="00982215">
            <w:pPr>
              <w:keepNext/>
              <w:jc w:val="both"/>
              <w:rPr>
                <w:sz w:val="20"/>
                <w:szCs w:val="20"/>
              </w:rPr>
            </w:pPr>
            <w:r w:rsidRPr="00B96B4C">
              <w:rPr>
                <w:sz w:val="20"/>
                <w:szCs w:val="20"/>
              </w:rPr>
              <w:t xml:space="preserve">Sociálne vplyvy predloženého návrhu zákona  Komisia požaduje označiť ako žiadne (namiesto pozitívnych sociálnych vplyvov a negatívnych sociálnych vplyvov) a zároveň v tejto súvislosti Komisia požaduje bez náhrady vypustiť predloženú  analýzu sociálnych vplyvov. </w:t>
            </w:r>
          </w:p>
          <w:p w14:paraId="7C4DC5B6" w14:textId="77777777" w:rsidR="00AA3F69" w:rsidRPr="00B96B4C" w:rsidRDefault="00AA3F69" w:rsidP="00E77FF4">
            <w:pPr>
              <w:jc w:val="both"/>
              <w:rPr>
                <w:sz w:val="20"/>
                <w:szCs w:val="20"/>
              </w:rPr>
            </w:pPr>
            <w:r w:rsidRPr="00B96B4C">
              <w:rPr>
                <w:sz w:val="20"/>
                <w:szCs w:val="20"/>
              </w:rPr>
              <w:t>Odôvodnenie:</w:t>
            </w:r>
          </w:p>
          <w:p w14:paraId="4EA6D6F2" w14:textId="77777777" w:rsidR="00AA3F69" w:rsidRPr="00B96B4C" w:rsidRDefault="00AA3F69" w:rsidP="00E77FF4">
            <w:pPr>
              <w:jc w:val="both"/>
              <w:rPr>
                <w:sz w:val="20"/>
                <w:szCs w:val="20"/>
              </w:rPr>
            </w:pPr>
            <w:r w:rsidRPr="00B96B4C">
              <w:rPr>
                <w:sz w:val="20"/>
                <w:szCs w:val="20"/>
              </w:rPr>
              <w:t>Podľa súčasného stavu potraviny po uplynutí dátumu minimálnej trvanlivosti, len ak sú bezpečné, môže prevádzkovateľ bezodplatne previesť charitatívnej organizácii, ale nemusí tak urobiť.  Ďalším dôvodom na vypustenie analýzy sociálnych vplyvov je to, že už v súčasnosti je taká prax, že sú potraviny krátky čas pred uplynutím dátumu spotreby alebo pred uplynutím dátumu minimálnej trvanlivosti predávané za zníženú cenu. Predložený návrh tým, že sa umožňuje predávať aj potraviny po uplynutí dátumu minimálnej trvanlivosti, len ak sú bezpečné, podľa názoru Komisie nezakladá, aj vzhľadom na konštatovanie v predchádzajúcej vete, významnejší pozitívny sociálny vplyv na hospodárenie dotknutých spotrebiteľov na trhu potravín. Túto pripomienku je potrebné zohľadniť aj v príslušnom texte všeobecnej časti dôvodovej správy.</w:t>
            </w:r>
          </w:p>
          <w:p w14:paraId="7190D741" w14:textId="77777777" w:rsidR="00AA3F69" w:rsidRPr="00B96B4C" w:rsidRDefault="00AA3F69" w:rsidP="00E77FF4">
            <w:pPr>
              <w:rPr>
                <w:b/>
                <w:sz w:val="20"/>
                <w:szCs w:val="20"/>
              </w:rPr>
            </w:pPr>
          </w:p>
          <w:p w14:paraId="5C9ED48B" w14:textId="77777777" w:rsidR="00AA3F69" w:rsidRPr="00B96B4C" w:rsidRDefault="00AA3F69" w:rsidP="00E77FF4">
            <w:pPr>
              <w:jc w:val="both"/>
              <w:rPr>
                <w:b/>
                <w:sz w:val="20"/>
                <w:szCs w:val="20"/>
              </w:rPr>
            </w:pPr>
            <w:r w:rsidRPr="00B96B4C">
              <w:rPr>
                <w:b/>
                <w:sz w:val="20"/>
                <w:szCs w:val="20"/>
              </w:rPr>
              <w:t>K vplyvom na životné prostredie</w:t>
            </w:r>
          </w:p>
          <w:p w14:paraId="544CC31E" w14:textId="77777777" w:rsidR="00AA3F69" w:rsidRPr="00B96B4C" w:rsidRDefault="00AA3F69" w:rsidP="00E77FF4">
            <w:pPr>
              <w:jc w:val="both"/>
              <w:rPr>
                <w:sz w:val="20"/>
                <w:szCs w:val="20"/>
              </w:rPr>
            </w:pPr>
            <w:r w:rsidRPr="00B96B4C">
              <w:rPr>
                <w:sz w:val="20"/>
                <w:szCs w:val="20"/>
              </w:rPr>
              <w:t>V doložke vybraných vplyvov Komisia žiada vyznačiť pozitívne vplyvy na životné prostredie a vypracovať súvisiacu analýzu vplyvov. Komisia nesúhlasí s tvrdením predkladateľa, že materiál nemá žiadne vplyvy na životné prostredie. Označenie minimálna trvanlivosť totiž zvyšuje produkciu potravinového odpadu a vo väčšine európskych krajín je zrušené. Schválenie predloženého materiálu a umožnenie predaja potravín po uplynutí dátumu minimálnej trvanlivosti má priamy vplyv na predchádzanie tvorby potravinového odpadu. Takéto opatrenie je v súlade so Stratégiou environmentálnej politiky do roku 2030 a prispeje k zamedzeniu tvorby odpadu z ešte použiteľných potravín. Predkladateľovi Komisia odporúča v analýze vplyvov na životné prostredie aspoň rámcovo kvantifikovať množstvo potravín, ktorých sa toto ustanovenie dotkne.</w:t>
            </w:r>
          </w:p>
          <w:p w14:paraId="1FE641F3" w14:textId="77777777" w:rsidR="00AA3F69" w:rsidRPr="00B96B4C" w:rsidRDefault="00AA3F69" w:rsidP="00E77FF4">
            <w:pPr>
              <w:rPr>
                <w:sz w:val="20"/>
                <w:szCs w:val="20"/>
              </w:rPr>
            </w:pPr>
          </w:p>
          <w:p w14:paraId="5F7CB7E7" w14:textId="77777777" w:rsidR="00AA3F69" w:rsidRPr="00B96B4C" w:rsidRDefault="00AA3F69" w:rsidP="00E77FF4">
            <w:pPr>
              <w:rPr>
                <w:b/>
                <w:sz w:val="20"/>
                <w:szCs w:val="20"/>
              </w:rPr>
            </w:pPr>
            <w:r w:rsidRPr="00B96B4C">
              <w:rPr>
                <w:b/>
                <w:sz w:val="20"/>
                <w:szCs w:val="20"/>
              </w:rPr>
              <w:t xml:space="preserve">K vplyvom na podnikateľské prostredie </w:t>
            </w:r>
          </w:p>
          <w:p w14:paraId="4EA814B3" w14:textId="77777777" w:rsidR="00AA3F69" w:rsidRPr="00B96B4C" w:rsidRDefault="00AA3F69" w:rsidP="00E77FF4">
            <w:pPr>
              <w:rPr>
                <w:sz w:val="20"/>
                <w:szCs w:val="20"/>
              </w:rPr>
            </w:pPr>
            <w:r w:rsidRPr="00B96B4C">
              <w:rPr>
                <w:sz w:val="20"/>
                <w:szCs w:val="20"/>
              </w:rPr>
              <w:t>Komisia žiada predkladateľa o kvantifikáciu odhadovaných nákladov/úspor regulácie v Analýze vplyvov na podnikateľské prostredie, a to v každom prípade, v ktorom je takáto kvantifikácia možná, pričom odporúčaným riešením je najmä využitie modelového výpočtu na jeden dotknutý podnikateľský subjekt.</w:t>
            </w:r>
          </w:p>
          <w:p w14:paraId="212EF391" w14:textId="77777777" w:rsidR="00AA3F69" w:rsidRPr="00B96B4C" w:rsidRDefault="00AA3F69" w:rsidP="00E77FF4">
            <w:pPr>
              <w:rPr>
                <w:b/>
                <w:sz w:val="20"/>
                <w:szCs w:val="20"/>
              </w:rPr>
            </w:pPr>
          </w:p>
          <w:p w14:paraId="2142C1AB" w14:textId="77777777" w:rsidR="00AA3F69" w:rsidRPr="00B96B4C" w:rsidRDefault="00AA3F69" w:rsidP="00E77FF4">
            <w:pPr>
              <w:jc w:val="both"/>
              <w:rPr>
                <w:b/>
                <w:sz w:val="20"/>
                <w:szCs w:val="20"/>
              </w:rPr>
            </w:pPr>
            <w:r w:rsidRPr="00B96B4C">
              <w:rPr>
                <w:b/>
                <w:sz w:val="20"/>
                <w:szCs w:val="20"/>
              </w:rPr>
              <w:t xml:space="preserve">III. Záver: Stála pracovná komisia na posudzovanie vybraných vplyvov vyjadruje </w:t>
            </w:r>
          </w:p>
          <w:p w14:paraId="190C753F" w14:textId="77777777" w:rsidR="00AA3F69" w:rsidRPr="00B96B4C" w:rsidRDefault="00AA3F69" w:rsidP="00E77FF4">
            <w:pPr>
              <w:jc w:val="both"/>
              <w:rPr>
                <w:sz w:val="20"/>
                <w:szCs w:val="20"/>
              </w:rPr>
            </w:pPr>
            <w:r w:rsidRPr="00B96B4C">
              <w:rPr>
                <w:sz w:val="20"/>
                <w:szCs w:val="20"/>
              </w:rPr>
              <w:t xml:space="preserve"> </w:t>
            </w:r>
            <w:r w:rsidRPr="00B96B4C">
              <w:rPr>
                <w:b/>
                <w:sz w:val="20"/>
                <w:szCs w:val="20"/>
              </w:rPr>
              <w:t>nesúhlasné stanovisko</w:t>
            </w:r>
            <w:r w:rsidRPr="00B96B4C">
              <w:rPr>
                <w:sz w:val="20"/>
                <w:szCs w:val="20"/>
              </w:rPr>
              <w:t xml:space="preserve"> s materiálom predloženým na predbežné pripomienkové konanie s odporúčaním na jeho dopracovanie podľa pripomienok v bode II.</w:t>
            </w:r>
          </w:p>
          <w:p w14:paraId="0DFAA73D" w14:textId="77777777" w:rsidR="00AA3F69" w:rsidRPr="00B96B4C" w:rsidRDefault="00AA3F69" w:rsidP="00E77FF4">
            <w:pPr>
              <w:jc w:val="both"/>
              <w:rPr>
                <w:sz w:val="20"/>
                <w:szCs w:val="20"/>
              </w:rPr>
            </w:pPr>
            <w:r w:rsidRPr="00B96B4C">
              <w:rPr>
                <w:sz w:val="20"/>
                <w:szCs w:val="20"/>
              </w:rPr>
              <w:t> </w:t>
            </w:r>
          </w:p>
          <w:p w14:paraId="63EE8F39" w14:textId="77777777" w:rsidR="00AA3F69" w:rsidRPr="00B96B4C" w:rsidRDefault="00AA3F69" w:rsidP="00E77FF4">
            <w:pPr>
              <w:jc w:val="both"/>
              <w:rPr>
                <w:sz w:val="20"/>
                <w:szCs w:val="20"/>
              </w:rPr>
            </w:pPr>
            <w:r w:rsidRPr="00B96B4C">
              <w:rPr>
                <w:b/>
                <w:sz w:val="20"/>
                <w:szCs w:val="20"/>
              </w:rPr>
              <w:t>IV. Poznámka:</w:t>
            </w:r>
            <w:r w:rsidRPr="00B96B4C">
              <w:rPr>
                <w:sz w:val="20"/>
                <w:szCs w:val="20"/>
              </w:rPr>
              <w:t xml:space="preserve"> Predkladateľ zapracuje pripomienky a odporúčania na úpravu uvedené v bode II a uvedie stanovisko Komisie do doložky vybraných vplyvov spolu s vyhodnotením pripomienok. 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14:paraId="51F96329" w14:textId="77777777" w:rsidR="00AA3F69" w:rsidRPr="00B96B4C" w:rsidRDefault="00AA3F69" w:rsidP="00E77FF4">
            <w:pPr>
              <w:rPr>
                <w:sz w:val="20"/>
                <w:szCs w:val="20"/>
              </w:rPr>
            </w:pPr>
          </w:p>
          <w:p w14:paraId="675DF37C" w14:textId="77777777" w:rsidR="00AA3F69" w:rsidRPr="00B96B4C" w:rsidRDefault="00AA3F69" w:rsidP="00E77FF4">
            <w:pPr>
              <w:rPr>
                <w:sz w:val="20"/>
                <w:szCs w:val="20"/>
              </w:rPr>
            </w:pPr>
            <w:r w:rsidRPr="00B96B4C">
              <w:rPr>
                <w:b/>
                <w:sz w:val="20"/>
                <w:szCs w:val="20"/>
              </w:rPr>
              <w:t>Stanovisko predkladateľa</w:t>
            </w:r>
            <w:r w:rsidRPr="00B96B4C">
              <w:rPr>
                <w:sz w:val="20"/>
                <w:szCs w:val="20"/>
              </w:rPr>
              <w:t xml:space="preserve">: </w:t>
            </w:r>
          </w:p>
          <w:p w14:paraId="1A52C2DA" w14:textId="77777777" w:rsidR="00AA3F69" w:rsidRDefault="00AA3F69" w:rsidP="00E77FF4">
            <w:pPr>
              <w:jc w:val="both"/>
              <w:rPr>
                <w:sz w:val="20"/>
                <w:szCs w:val="20"/>
              </w:rPr>
            </w:pPr>
            <w:r>
              <w:rPr>
                <w:sz w:val="20"/>
                <w:szCs w:val="20"/>
              </w:rPr>
              <w:t xml:space="preserve">K vplyvu na rozpočet verejnej správy. </w:t>
            </w:r>
            <w:r w:rsidRPr="00B96B4C">
              <w:rPr>
                <w:rFonts w:ascii="Times" w:hAnsi="Times" w:cs="Times"/>
                <w:sz w:val="20"/>
                <w:szCs w:val="20"/>
              </w:rPr>
              <w:t>Pokuty ukladá a vyberá len Štátna veterinárna a potravinová správa SR, čo je rozpočtová organizácia. V rozpočte na rok 2021 a ani v nasledujúcich rokoch nemá Štátna veterinárna a potravinová správa SR rozpočtované príjmy z pokút (EKRK 222 003 Za porušenie prepisov), keďže pokuty uložené podľa vyššie uvedeného zákona sú náhodnými a nepredvídanými príjmami, ktorých vymáhanie je v praxi časovo zdĺhavé, resp. tieto pokuty sú nevymožiteľné. Vzhľadom na to, že príjmy z pokút uložených pri opakovanom porušení povinností, za ktoré bola uložená pokuta, sa nerozpočtujú, nie je korektné kvantifikovať ich pokles v súvislosti so znížením minimálnej výšky pokuty.</w:t>
            </w:r>
            <w:r>
              <w:rPr>
                <w:rFonts w:ascii="Times" w:hAnsi="Times" w:cs="Times"/>
                <w:sz w:val="20"/>
                <w:szCs w:val="20"/>
              </w:rPr>
              <w:t xml:space="preserve"> </w:t>
            </w:r>
            <w:r w:rsidRPr="00B96B4C">
              <w:rPr>
                <w:rFonts w:ascii="Times" w:hAnsi="Times" w:cs="Times"/>
                <w:sz w:val="20"/>
                <w:szCs w:val="20"/>
              </w:rPr>
              <w:t>Na základe uvedeného vplyvy na rozpočet verejnej správy sú označené ako „žiadne“.</w:t>
            </w:r>
          </w:p>
          <w:p w14:paraId="7409E0C3" w14:textId="77777777" w:rsidR="00AA3F69" w:rsidRPr="00B96B4C" w:rsidRDefault="00AA3F69" w:rsidP="00E77FF4">
            <w:pPr>
              <w:jc w:val="both"/>
              <w:rPr>
                <w:rFonts w:ascii="Times" w:hAnsi="Times" w:cs="Times"/>
                <w:sz w:val="20"/>
                <w:szCs w:val="20"/>
              </w:rPr>
            </w:pPr>
            <w:r>
              <w:rPr>
                <w:sz w:val="20"/>
                <w:szCs w:val="20"/>
              </w:rPr>
              <w:t>Ostatné</w:t>
            </w:r>
            <w:r w:rsidRPr="00B96B4C">
              <w:rPr>
                <w:sz w:val="20"/>
                <w:szCs w:val="20"/>
              </w:rPr>
              <w:t xml:space="preserve"> pripomienky boli akceptované a v zmysle nich boli upravené jednotlivé analýzy vplyvov. </w:t>
            </w:r>
          </w:p>
        </w:tc>
      </w:tr>
    </w:tbl>
    <w:p w14:paraId="408F5443" w14:textId="77777777" w:rsidR="00AA3F69" w:rsidRPr="00B96B4C" w:rsidRDefault="00AA3F69" w:rsidP="00AA3F69">
      <w:pPr>
        <w:rPr>
          <w:sz w:val="20"/>
          <w:szCs w:val="20"/>
        </w:rPr>
      </w:pPr>
    </w:p>
    <w:p w14:paraId="231C0EB0" w14:textId="77777777" w:rsidR="00AA3F69" w:rsidRPr="00B31949" w:rsidRDefault="00AA3F69" w:rsidP="00AA3F69">
      <w:pPr>
        <w:tabs>
          <w:tab w:val="left" w:pos="360"/>
        </w:tabs>
        <w:jc w:val="both"/>
      </w:pPr>
    </w:p>
    <w:tbl>
      <w:tblPr>
        <w:tblStyle w:val="Mriekatabuky"/>
        <w:tblW w:w="0" w:type="auto"/>
        <w:tblLook w:val="04A0" w:firstRow="1" w:lastRow="0" w:firstColumn="1" w:lastColumn="0" w:noHBand="0" w:noVBand="1"/>
      </w:tblPr>
      <w:tblGrid>
        <w:gridCol w:w="9212"/>
      </w:tblGrid>
      <w:tr w:rsidR="00AA3F69" w:rsidRPr="00DF089C" w14:paraId="3643A48B" w14:textId="77777777" w:rsidTr="00E77FF4">
        <w:trPr>
          <w:trHeight w:val="567"/>
        </w:trPr>
        <w:tc>
          <w:tcPr>
            <w:tcW w:w="9212" w:type="dxa"/>
            <w:shd w:val="clear" w:color="auto" w:fill="D9D9D9" w:themeFill="background1" w:themeFillShade="D9"/>
          </w:tcPr>
          <w:p w14:paraId="0A86CBA3" w14:textId="77777777" w:rsidR="00AA3F69" w:rsidRPr="00DF089C" w:rsidRDefault="00AA3F69" w:rsidP="00AA3F69">
            <w:pPr>
              <w:pageBreakBefore/>
              <w:jc w:val="center"/>
              <w:rPr>
                <w:b/>
              </w:rPr>
            </w:pPr>
            <w:r w:rsidRPr="00DF089C">
              <w:rPr>
                <w:b/>
              </w:rPr>
              <w:lastRenderedPageBreak/>
              <w:t xml:space="preserve">Analýza vplyvov na podnikateľské prostredie </w:t>
            </w:r>
          </w:p>
          <w:p w14:paraId="703EDA25" w14:textId="77777777" w:rsidR="00AA3F69" w:rsidRPr="00DF089C" w:rsidRDefault="00AA3F69" w:rsidP="00E77FF4">
            <w:pPr>
              <w:jc w:val="center"/>
              <w:rPr>
                <w:b/>
              </w:rPr>
            </w:pPr>
            <w:r w:rsidRPr="00DF089C">
              <w:rPr>
                <w:b/>
              </w:rPr>
              <w:t>(vrátane testu MSP)</w:t>
            </w:r>
          </w:p>
        </w:tc>
      </w:tr>
      <w:tr w:rsidR="00AA3F69" w:rsidRPr="00AA3F69" w14:paraId="5CFDB30D" w14:textId="77777777" w:rsidTr="00E77FF4">
        <w:trPr>
          <w:trHeight w:val="567"/>
        </w:trPr>
        <w:tc>
          <w:tcPr>
            <w:tcW w:w="9212" w:type="dxa"/>
            <w:shd w:val="clear" w:color="auto" w:fill="D9D9D9" w:themeFill="background1" w:themeFillShade="D9"/>
          </w:tcPr>
          <w:p w14:paraId="5C0C3FF0" w14:textId="77777777" w:rsidR="00AA3F69" w:rsidRPr="00AA3F69" w:rsidRDefault="00AA3F69" w:rsidP="00E77FF4">
            <w:pPr>
              <w:rPr>
                <w:b/>
                <w:sz w:val="20"/>
                <w:szCs w:val="20"/>
              </w:rPr>
            </w:pPr>
            <w:r w:rsidRPr="00AA3F69">
              <w:rPr>
                <w:b/>
                <w:sz w:val="20"/>
                <w:szCs w:val="20"/>
              </w:rPr>
              <w:t>Materiál bude mať vplyv s ohľadom na veľkostnú kategóriu podnikov:</w:t>
            </w:r>
          </w:p>
        </w:tc>
      </w:tr>
      <w:tr w:rsidR="00AA3F69" w:rsidRPr="00AA3F69" w14:paraId="4B3A525F" w14:textId="77777777" w:rsidTr="00E77FF4">
        <w:trPr>
          <w:trHeight w:val="567"/>
        </w:trPr>
        <w:tc>
          <w:tcPr>
            <w:tcW w:w="9212"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545"/>
            </w:tblGrid>
            <w:tr w:rsidR="00AA3F69" w:rsidRPr="00AA3F69" w14:paraId="66AC2519" w14:textId="77777777" w:rsidTr="00E77FF4">
              <w:sdt>
                <w:sdtPr>
                  <w:rPr>
                    <w:sz w:val="20"/>
                    <w:szCs w:val="20"/>
                  </w:rPr>
                  <w:id w:val="43339831"/>
                  <w14:checkbox>
                    <w14:checked w14:val="0"/>
                    <w14:checkedState w14:val="2612" w14:font="MS Gothic"/>
                    <w14:uncheckedState w14:val="2610" w14:font="MS Gothic"/>
                  </w14:checkbox>
                </w:sdtPr>
                <w:sdtEndPr/>
                <w:sdtContent>
                  <w:tc>
                    <w:tcPr>
                      <w:tcW w:w="436" w:type="dxa"/>
                    </w:tcPr>
                    <w:p w14:paraId="0BCAE3E6" w14:textId="77777777" w:rsidR="00AA3F69" w:rsidRPr="00AA3F69" w:rsidRDefault="00AA3F69" w:rsidP="00E77FF4">
                      <w:pPr>
                        <w:jc w:val="center"/>
                        <w:rPr>
                          <w:sz w:val="20"/>
                          <w:szCs w:val="20"/>
                        </w:rPr>
                      </w:pPr>
                      <w:r w:rsidRPr="00AA3F69">
                        <w:rPr>
                          <w:rFonts w:ascii="MS Mincho" w:eastAsia="MS Mincho" w:hAnsi="MS Mincho" w:cs="MS Mincho" w:hint="eastAsia"/>
                          <w:sz w:val="20"/>
                          <w:szCs w:val="20"/>
                        </w:rPr>
                        <w:t>☐</w:t>
                      </w:r>
                    </w:p>
                  </w:tc>
                </w:sdtContent>
              </w:sdt>
              <w:tc>
                <w:tcPr>
                  <w:tcW w:w="8545" w:type="dxa"/>
                </w:tcPr>
                <w:p w14:paraId="0195B0CC" w14:textId="77777777" w:rsidR="00AA3F69" w:rsidRPr="00AA3F69" w:rsidRDefault="00AA3F69" w:rsidP="00E77FF4">
                  <w:pPr>
                    <w:rPr>
                      <w:b/>
                      <w:sz w:val="20"/>
                      <w:szCs w:val="20"/>
                    </w:rPr>
                  </w:pPr>
                  <w:r w:rsidRPr="00AA3F69">
                    <w:rPr>
                      <w:b/>
                      <w:sz w:val="20"/>
                      <w:szCs w:val="20"/>
                    </w:rPr>
                    <w:t xml:space="preserve">iba na MSP (0 - 249 zamestnancov) </w:t>
                  </w:r>
                </w:p>
              </w:tc>
            </w:tr>
            <w:tr w:rsidR="00AA3F69" w:rsidRPr="00AA3F69" w14:paraId="402C5749" w14:textId="77777777" w:rsidTr="00E77FF4">
              <w:sdt>
                <w:sdtPr>
                  <w:rPr>
                    <w:sz w:val="20"/>
                    <w:szCs w:val="20"/>
                  </w:rPr>
                  <w:id w:val="-79453833"/>
                  <w14:checkbox>
                    <w14:checked w14:val="0"/>
                    <w14:checkedState w14:val="2612" w14:font="MS Gothic"/>
                    <w14:uncheckedState w14:val="2610" w14:font="MS Gothic"/>
                  </w14:checkbox>
                </w:sdtPr>
                <w:sdtEndPr/>
                <w:sdtContent>
                  <w:tc>
                    <w:tcPr>
                      <w:tcW w:w="436" w:type="dxa"/>
                    </w:tcPr>
                    <w:p w14:paraId="7518299D" w14:textId="77777777" w:rsidR="00AA3F69" w:rsidRPr="00AA3F69" w:rsidRDefault="00AA3F69" w:rsidP="00E77FF4">
                      <w:pPr>
                        <w:jc w:val="center"/>
                        <w:rPr>
                          <w:sz w:val="20"/>
                          <w:szCs w:val="20"/>
                        </w:rPr>
                      </w:pPr>
                      <w:r w:rsidRPr="00AA3F69">
                        <w:rPr>
                          <w:rFonts w:ascii="MS Mincho" w:eastAsia="MS Mincho" w:hAnsi="MS Mincho" w:cs="MS Mincho" w:hint="eastAsia"/>
                          <w:sz w:val="20"/>
                          <w:szCs w:val="20"/>
                        </w:rPr>
                        <w:t>☐</w:t>
                      </w:r>
                    </w:p>
                  </w:tc>
                </w:sdtContent>
              </w:sdt>
              <w:tc>
                <w:tcPr>
                  <w:tcW w:w="8545" w:type="dxa"/>
                </w:tcPr>
                <w:p w14:paraId="3B01692B" w14:textId="77777777" w:rsidR="00AA3F69" w:rsidRPr="00AA3F69" w:rsidRDefault="00AA3F69" w:rsidP="00E77FF4">
                  <w:pPr>
                    <w:rPr>
                      <w:b/>
                      <w:sz w:val="20"/>
                      <w:szCs w:val="20"/>
                    </w:rPr>
                  </w:pPr>
                  <w:r w:rsidRPr="00AA3F69">
                    <w:rPr>
                      <w:b/>
                      <w:sz w:val="20"/>
                      <w:szCs w:val="20"/>
                    </w:rPr>
                    <w:t>iba na veľké podniky (250 a viac zamestnancov)</w:t>
                  </w:r>
                </w:p>
              </w:tc>
            </w:tr>
            <w:tr w:rsidR="00AA3F69" w:rsidRPr="00AA3F69" w14:paraId="340059C7" w14:textId="77777777" w:rsidTr="00E77FF4">
              <w:sdt>
                <w:sdtPr>
                  <w:rPr>
                    <w:sz w:val="20"/>
                    <w:szCs w:val="20"/>
                  </w:rPr>
                  <w:id w:val="1290634502"/>
                  <w14:checkbox>
                    <w14:checked w14:val="1"/>
                    <w14:checkedState w14:val="2612" w14:font="MS Gothic"/>
                    <w14:uncheckedState w14:val="2610" w14:font="MS Gothic"/>
                  </w14:checkbox>
                </w:sdtPr>
                <w:sdtEndPr/>
                <w:sdtContent>
                  <w:tc>
                    <w:tcPr>
                      <w:tcW w:w="436" w:type="dxa"/>
                    </w:tcPr>
                    <w:p w14:paraId="001D5BFF" w14:textId="77777777" w:rsidR="00AA3F69" w:rsidRPr="00AA3F69" w:rsidRDefault="00AA3F69" w:rsidP="00E77FF4">
                      <w:pPr>
                        <w:jc w:val="center"/>
                        <w:rPr>
                          <w:sz w:val="20"/>
                          <w:szCs w:val="20"/>
                        </w:rPr>
                      </w:pPr>
                      <w:r w:rsidRPr="00AA3F69">
                        <w:rPr>
                          <w:rFonts w:ascii="MS Gothic" w:eastAsia="MS Gothic" w:hAnsi="MS Gothic" w:hint="eastAsia"/>
                          <w:sz w:val="20"/>
                          <w:szCs w:val="20"/>
                        </w:rPr>
                        <w:t>☒</w:t>
                      </w:r>
                    </w:p>
                  </w:tc>
                </w:sdtContent>
              </w:sdt>
              <w:tc>
                <w:tcPr>
                  <w:tcW w:w="8545" w:type="dxa"/>
                </w:tcPr>
                <w:p w14:paraId="015EFC43" w14:textId="77777777" w:rsidR="00AA3F69" w:rsidRPr="00AA3F69" w:rsidRDefault="00AA3F69" w:rsidP="00E77FF4">
                  <w:pPr>
                    <w:rPr>
                      <w:sz w:val="20"/>
                      <w:szCs w:val="20"/>
                    </w:rPr>
                  </w:pPr>
                  <w:r w:rsidRPr="00AA3F69">
                    <w:rPr>
                      <w:b/>
                      <w:sz w:val="20"/>
                      <w:szCs w:val="20"/>
                    </w:rPr>
                    <w:t>na všetky kategórie podnikov</w:t>
                  </w:r>
                </w:p>
              </w:tc>
            </w:tr>
          </w:tbl>
          <w:p w14:paraId="0C80FB6E" w14:textId="77777777" w:rsidR="00AA3F69" w:rsidRPr="00AA3F69" w:rsidRDefault="00AA3F69" w:rsidP="00E77FF4">
            <w:pPr>
              <w:rPr>
                <w:b/>
                <w:sz w:val="20"/>
                <w:szCs w:val="20"/>
              </w:rPr>
            </w:pPr>
          </w:p>
        </w:tc>
      </w:tr>
      <w:tr w:rsidR="00AA3F69" w:rsidRPr="00AA3F69" w14:paraId="6B6A2324" w14:textId="77777777" w:rsidTr="00E77FF4">
        <w:tc>
          <w:tcPr>
            <w:tcW w:w="9212" w:type="dxa"/>
            <w:shd w:val="clear" w:color="auto" w:fill="D9D9D9" w:themeFill="background1" w:themeFillShade="D9"/>
          </w:tcPr>
          <w:p w14:paraId="1776F52F" w14:textId="77777777" w:rsidR="00AA3F69" w:rsidRPr="00AA3F69" w:rsidRDefault="00AA3F69" w:rsidP="00E77FF4">
            <w:pPr>
              <w:rPr>
                <w:b/>
                <w:sz w:val="20"/>
                <w:szCs w:val="20"/>
              </w:rPr>
            </w:pPr>
            <w:r w:rsidRPr="00AA3F69">
              <w:rPr>
                <w:b/>
                <w:sz w:val="20"/>
                <w:szCs w:val="20"/>
              </w:rPr>
              <w:t>3.1 Dotknuté podnikateľské subjekty</w:t>
            </w:r>
          </w:p>
          <w:p w14:paraId="49A8CA6A" w14:textId="77777777" w:rsidR="00AA3F69" w:rsidRPr="00AA3F69" w:rsidRDefault="00AA3F69" w:rsidP="00E77FF4">
            <w:pPr>
              <w:ind w:left="284"/>
              <w:rPr>
                <w:b/>
                <w:sz w:val="20"/>
                <w:szCs w:val="20"/>
              </w:rPr>
            </w:pPr>
            <w:r w:rsidRPr="00AA3F69">
              <w:rPr>
                <w:sz w:val="20"/>
                <w:szCs w:val="20"/>
              </w:rPr>
              <w:t xml:space="preserve"> - </w:t>
            </w:r>
            <w:r w:rsidRPr="00AA3F69">
              <w:rPr>
                <w:b/>
                <w:sz w:val="20"/>
                <w:szCs w:val="20"/>
              </w:rPr>
              <w:t>z toho MSP</w:t>
            </w:r>
          </w:p>
        </w:tc>
      </w:tr>
      <w:tr w:rsidR="00AA3F69" w:rsidRPr="00AA3F69" w14:paraId="596A280E" w14:textId="77777777" w:rsidTr="00E77FF4">
        <w:tc>
          <w:tcPr>
            <w:tcW w:w="9212" w:type="dxa"/>
            <w:tcBorders>
              <w:bottom w:val="single" w:sz="4" w:space="0" w:color="auto"/>
            </w:tcBorders>
          </w:tcPr>
          <w:p w14:paraId="61D305BA" w14:textId="77777777" w:rsidR="00AA3F69" w:rsidRPr="00AA3F69" w:rsidRDefault="00AA3F69" w:rsidP="00E77FF4">
            <w:pPr>
              <w:rPr>
                <w:i/>
                <w:sz w:val="20"/>
                <w:szCs w:val="20"/>
              </w:rPr>
            </w:pPr>
            <w:r w:rsidRPr="00AA3F69">
              <w:rPr>
                <w:i/>
                <w:sz w:val="20"/>
                <w:szCs w:val="20"/>
              </w:rPr>
              <w:t>Uveďte, aké podnikateľské subjekty budú predkladaným návrhom ovplyvnené.</w:t>
            </w:r>
          </w:p>
          <w:p w14:paraId="778F8EE7" w14:textId="77777777" w:rsidR="00AA3F69" w:rsidRPr="00AA3F69" w:rsidRDefault="00AA3F69" w:rsidP="00E77FF4">
            <w:pPr>
              <w:rPr>
                <w:i/>
                <w:sz w:val="20"/>
                <w:szCs w:val="20"/>
              </w:rPr>
            </w:pPr>
            <w:r w:rsidRPr="00AA3F69">
              <w:rPr>
                <w:i/>
                <w:sz w:val="20"/>
                <w:szCs w:val="20"/>
              </w:rPr>
              <w:t>Aký je ich počet?</w:t>
            </w:r>
          </w:p>
        </w:tc>
      </w:tr>
      <w:tr w:rsidR="00AA3F69" w:rsidRPr="00AA3F69" w14:paraId="4113DB58" w14:textId="77777777" w:rsidTr="00E77FF4">
        <w:trPr>
          <w:trHeight w:val="923"/>
        </w:trPr>
        <w:tc>
          <w:tcPr>
            <w:tcW w:w="9212" w:type="dxa"/>
            <w:tcBorders>
              <w:bottom w:val="single" w:sz="4" w:space="0" w:color="auto"/>
            </w:tcBorders>
          </w:tcPr>
          <w:p w14:paraId="588F8FE7" w14:textId="77777777" w:rsidR="00AA3F69" w:rsidRPr="00AA3F69" w:rsidRDefault="00AA3F69" w:rsidP="00E77FF4">
            <w:pPr>
              <w:jc w:val="both"/>
              <w:rPr>
                <w:sz w:val="20"/>
                <w:szCs w:val="20"/>
              </w:rPr>
            </w:pPr>
            <w:r w:rsidRPr="00AA3F69">
              <w:rPr>
                <w:sz w:val="20"/>
                <w:szCs w:val="20"/>
              </w:rPr>
              <w:t xml:space="preserve">Pozitívny vplyv na podnikateľské prostredie sa predpokladá v tom prípade, ak podnikateľské subjekty budú potraviny po uplynutí dátumu minimálnej trvanlivosti predávať namiesto bezodplatného prevodu takýchto potravín charitatívnym organizáciám bez nároku na finančnú odmenu. </w:t>
            </w:r>
          </w:p>
          <w:p w14:paraId="16908390" w14:textId="77777777" w:rsidR="00AA3F69" w:rsidRPr="00AA3F69" w:rsidRDefault="00AA3F69" w:rsidP="00E77FF4">
            <w:pPr>
              <w:jc w:val="both"/>
              <w:rPr>
                <w:sz w:val="20"/>
                <w:szCs w:val="20"/>
              </w:rPr>
            </w:pPr>
            <w:r w:rsidRPr="00AA3F69">
              <w:rPr>
                <w:sz w:val="20"/>
                <w:szCs w:val="20"/>
              </w:rPr>
              <w:t>Veľkoobchod, maloobchod a distribúcia, viac ako 5000</w:t>
            </w:r>
            <w:r w:rsidRPr="00AA3F69">
              <w:rPr>
                <w:color w:val="FF0000"/>
                <w:sz w:val="20"/>
                <w:szCs w:val="20"/>
              </w:rPr>
              <w:t xml:space="preserve"> </w:t>
            </w:r>
          </w:p>
        </w:tc>
      </w:tr>
      <w:tr w:rsidR="00AA3F69" w:rsidRPr="00AA3F69" w14:paraId="2265FC38" w14:textId="77777777" w:rsidTr="00E77FF4">
        <w:trPr>
          <w:trHeight w:val="339"/>
        </w:trPr>
        <w:tc>
          <w:tcPr>
            <w:tcW w:w="9212" w:type="dxa"/>
            <w:tcBorders>
              <w:bottom w:val="single" w:sz="4" w:space="0" w:color="auto"/>
            </w:tcBorders>
            <w:shd w:val="clear" w:color="auto" w:fill="D9D9D9" w:themeFill="background1" w:themeFillShade="D9"/>
          </w:tcPr>
          <w:p w14:paraId="31D28301" w14:textId="77777777" w:rsidR="00AA3F69" w:rsidRPr="00AA3F69" w:rsidRDefault="00AA3F69" w:rsidP="00E77FF4">
            <w:pPr>
              <w:rPr>
                <w:b/>
                <w:sz w:val="20"/>
                <w:szCs w:val="20"/>
              </w:rPr>
            </w:pPr>
            <w:r w:rsidRPr="00AA3F69">
              <w:rPr>
                <w:b/>
                <w:sz w:val="20"/>
                <w:szCs w:val="20"/>
              </w:rPr>
              <w:t>3.2 Vyhodnotenie konzultácií</w:t>
            </w:r>
          </w:p>
          <w:p w14:paraId="73F89481" w14:textId="77777777" w:rsidR="00AA3F69" w:rsidRPr="00AA3F69" w:rsidRDefault="00AA3F69" w:rsidP="00E77FF4">
            <w:pPr>
              <w:rPr>
                <w:b/>
                <w:sz w:val="20"/>
                <w:szCs w:val="20"/>
              </w:rPr>
            </w:pPr>
            <w:r w:rsidRPr="00AA3F69">
              <w:rPr>
                <w:sz w:val="20"/>
                <w:szCs w:val="20"/>
              </w:rPr>
              <w:t xml:space="preserve">       - </w:t>
            </w:r>
            <w:r w:rsidRPr="00AA3F69">
              <w:rPr>
                <w:b/>
                <w:sz w:val="20"/>
                <w:szCs w:val="20"/>
              </w:rPr>
              <w:t>z toho MSP</w:t>
            </w:r>
          </w:p>
        </w:tc>
      </w:tr>
      <w:tr w:rsidR="00AA3F69" w:rsidRPr="00AA3F69" w14:paraId="1B1957EC" w14:textId="77777777" w:rsidTr="00E77FF4">
        <w:trPr>
          <w:trHeight w:val="557"/>
        </w:trPr>
        <w:tc>
          <w:tcPr>
            <w:tcW w:w="9212" w:type="dxa"/>
            <w:tcBorders>
              <w:bottom w:val="single" w:sz="4" w:space="0" w:color="auto"/>
            </w:tcBorders>
          </w:tcPr>
          <w:p w14:paraId="3D89C4CA" w14:textId="77777777" w:rsidR="00AA3F69" w:rsidRPr="00AA3F69" w:rsidRDefault="00AA3F69" w:rsidP="00E77FF4">
            <w:pPr>
              <w:rPr>
                <w:i/>
                <w:sz w:val="20"/>
                <w:szCs w:val="20"/>
              </w:rPr>
            </w:pPr>
            <w:r w:rsidRPr="00AA3F69">
              <w:rPr>
                <w:i/>
                <w:sz w:val="20"/>
                <w:szCs w:val="20"/>
              </w:rPr>
              <w:t>Uveďte, akou formou (verejné alebo cielené konzultácie a prečo) a s kým bol návrh konzultovaný.</w:t>
            </w:r>
          </w:p>
          <w:p w14:paraId="694F480E" w14:textId="77777777" w:rsidR="00AA3F69" w:rsidRPr="00AA3F69" w:rsidRDefault="00AA3F69" w:rsidP="00E77FF4">
            <w:pPr>
              <w:rPr>
                <w:i/>
                <w:sz w:val="20"/>
                <w:szCs w:val="20"/>
              </w:rPr>
            </w:pPr>
            <w:r w:rsidRPr="00AA3F69">
              <w:rPr>
                <w:i/>
                <w:sz w:val="20"/>
                <w:szCs w:val="20"/>
              </w:rPr>
              <w:t>Ako dlho trvali konzultácie?</w:t>
            </w:r>
          </w:p>
          <w:p w14:paraId="218C36A7" w14:textId="77777777" w:rsidR="00AA3F69" w:rsidRPr="00AA3F69" w:rsidRDefault="00AA3F69" w:rsidP="00E77FF4">
            <w:pPr>
              <w:rPr>
                <w:i/>
                <w:sz w:val="20"/>
                <w:szCs w:val="20"/>
              </w:rPr>
            </w:pPr>
            <w:r w:rsidRPr="00AA3F69">
              <w:rPr>
                <w:i/>
                <w:sz w:val="20"/>
                <w:szCs w:val="20"/>
              </w:rPr>
              <w:t xml:space="preserve">Uveďte hlavné body konzultácií a výsledky konzultácií. </w:t>
            </w:r>
          </w:p>
        </w:tc>
      </w:tr>
      <w:tr w:rsidR="00AA3F69" w:rsidRPr="00AA3F69" w14:paraId="6DB9A1CC" w14:textId="77777777" w:rsidTr="00E77FF4">
        <w:trPr>
          <w:trHeight w:val="443"/>
        </w:trPr>
        <w:tc>
          <w:tcPr>
            <w:tcW w:w="9212" w:type="dxa"/>
            <w:tcBorders>
              <w:bottom w:val="single" w:sz="4" w:space="0" w:color="auto"/>
            </w:tcBorders>
          </w:tcPr>
          <w:p w14:paraId="364EB581" w14:textId="77777777" w:rsidR="00AA3F69" w:rsidRPr="00AA3F69" w:rsidRDefault="00AA3F69" w:rsidP="00E77FF4">
            <w:pPr>
              <w:jc w:val="both"/>
              <w:rPr>
                <w:rFonts w:ascii="Times" w:hAnsi="Times" w:cs="Times"/>
                <w:bCs/>
                <w:sz w:val="20"/>
                <w:szCs w:val="20"/>
              </w:rPr>
            </w:pPr>
            <w:r w:rsidRPr="00AA3F69">
              <w:rPr>
                <w:sz w:val="20"/>
                <w:szCs w:val="20"/>
              </w:rPr>
              <w:t>Verejnosť bola informovaná prostredníctvom uznesenia vlády SR z 24. júna 2020 č. 400/2020 tzv. „podnikateľské kilečko 1“ pripraveného zo strany Ministerstva hospodárstva SR. Na webovom sídle Ministerstva pôdohospodárstva a rozvoja vidieka SR bola dňa 17.9. 2020 zverejnená predbežná informácia o príprave predkladaného právneho predpisu:</w:t>
            </w:r>
            <w:r w:rsidRPr="00AA3F69">
              <w:rPr>
                <w:rFonts w:ascii="Times" w:hAnsi="Times" w:cs="Times"/>
                <w:bCs/>
                <w:sz w:val="20"/>
                <w:szCs w:val="20"/>
              </w:rPr>
              <w:t>(</w:t>
            </w:r>
            <w:hyperlink r:id="rId8" w:history="1">
              <w:r w:rsidRPr="00AA3F69">
                <w:rPr>
                  <w:rStyle w:val="Hypertextovprepojenie"/>
                  <w:rFonts w:ascii="Times" w:hAnsi="Times" w:cs="Times"/>
                  <w:bCs/>
                  <w:sz w:val="20"/>
                  <w:szCs w:val="20"/>
                </w:rPr>
                <w:t>https://www.mpsr.sk/aktualne/predbezna-informacia/15863/</w:t>
              </w:r>
            </w:hyperlink>
            <w:r w:rsidRPr="00AA3F69">
              <w:rPr>
                <w:rFonts w:ascii="Times" w:hAnsi="Times" w:cs="Times"/>
                <w:bCs/>
                <w:sz w:val="20"/>
                <w:szCs w:val="20"/>
              </w:rPr>
              <w:t xml:space="preserve">) </w:t>
            </w:r>
          </w:p>
          <w:p w14:paraId="0495D542" w14:textId="77777777" w:rsidR="00AA3F69" w:rsidRPr="00AA3F69" w:rsidRDefault="00AA3F69" w:rsidP="00E77FF4">
            <w:pPr>
              <w:jc w:val="both"/>
              <w:rPr>
                <w:sz w:val="20"/>
                <w:szCs w:val="20"/>
              </w:rPr>
            </w:pPr>
            <w:r w:rsidRPr="00AA3F69">
              <w:rPr>
                <w:sz w:val="20"/>
                <w:szCs w:val="20"/>
              </w:rPr>
              <w:t xml:space="preserve">Okrem toho, komory zastrešujúce slovenských výrobcov boli informované o pripravovanej novele zákona o potravinách prostredníctvom online mítingov.  </w:t>
            </w:r>
          </w:p>
          <w:p w14:paraId="0322EBB8" w14:textId="77777777" w:rsidR="00AA3F69" w:rsidRPr="00AA3F69" w:rsidRDefault="00AA3F69" w:rsidP="00E77FF4">
            <w:pPr>
              <w:jc w:val="both"/>
              <w:rPr>
                <w:sz w:val="20"/>
                <w:szCs w:val="20"/>
              </w:rPr>
            </w:pPr>
            <w:r w:rsidRPr="00AA3F69">
              <w:rPr>
                <w:sz w:val="20"/>
                <w:szCs w:val="20"/>
              </w:rPr>
              <w:t>Nakoľko podnikateľská obec nesúhlasí s prevzatím zodpovednosti za bezpečnosť potravín, ktorým uplynul dátum minimálnej trvanlivosti, nie je predpoklad, že bude tento spôsob často využívaný.</w:t>
            </w:r>
          </w:p>
        </w:tc>
      </w:tr>
      <w:tr w:rsidR="00AA3F69" w:rsidRPr="00AA3F69" w14:paraId="06FB44F9" w14:textId="77777777" w:rsidTr="00E77FF4">
        <w:tc>
          <w:tcPr>
            <w:tcW w:w="9212" w:type="dxa"/>
            <w:shd w:val="clear" w:color="auto" w:fill="D9D9D9" w:themeFill="background1" w:themeFillShade="D9"/>
          </w:tcPr>
          <w:p w14:paraId="0580F28C" w14:textId="77777777" w:rsidR="00AA3F69" w:rsidRPr="00AA3F69" w:rsidRDefault="00AA3F69" w:rsidP="00E77FF4">
            <w:pPr>
              <w:rPr>
                <w:b/>
                <w:sz w:val="20"/>
                <w:szCs w:val="20"/>
              </w:rPr>
            </w:pPr>
            <w:r w:rsidRPr="00AA3F69">
              <w:rPr>
                <w:b/>
                <w:sz w:val="20"/>
                <w:szCs w:val="20"/>
              </w:rPr>
              <w:t>3.3 Náklady regulácie</w:t>
            </w:r>
          </w:p>
          <w:p w14:paraId="3EE58A66" w14:textId="77777777" w:rsidR="00AA3F69" w:rsidRPr="00AA3F69" w:rsidRDefault="00AA3F69" w:rsidP="00E77FF4">
            <w:pPr>
              <w:rPr>
                <w:b/>
                <w:sz w:val="20"/>
                <w:szCs w:val="20"/>
              </w:rPr>
            </w:pPr>
            <w:r w:rsidRPr="00AA3F69">
              <w:rPr>
                <w:sz w:val="20"/>
                <w:szCs w:val="20"/>
              </w:rPr>
              <w:t xml:space="preserve">      - </w:t>
            </w:r>
            <w:r w:rsidRPr="00AA3F69">
              <w:rPr>
                <w:b/>
                <w:sz w:val="20"/>
                <w:szCs w:val="20"/>
              </w:rPr>
              <w:t>z toho MSP</w:t>
            </w:r>
          </w:p>
        </w:tc>
      </w:tr>
      <w:tr w:rsidR="00AA3F69" w:rsidRPr="00AA3F69" w14:paraId="4EF3CC6D" w14:textId="77777777" w:rsidTr="00E77FF4">
        <w:tc>
          <w:tcPr>
            <w:tcW w:w="9212" w:type="dxa"/>
            <w:tcBorders>
              <w:bottom w:val="single" w:sz="4" w:space="0" w:color="auto"/>
            </w:tcBorders>
          </w:tcPr>
          <w:p w14:paraId="7091B6BB" w14:textId="77777777" w:rsidR="00AA3F69" w:rsidRPr="00AA3F69" w:rsidRDefault="00AA3F69" w:rsidP="00E77FF4">
            <w:pPr>
              <w:rPr>
                <w:b/>
                <w:i/>
                <w:sz w:val="20"/>
                <w:szCs w:val="20"/>
              </w:rPr>
            </w:pPr>
            <w:r w:rsidRPr="00AA3F69">
              <w:rPr>
                <w:b/>
                <w:i/>
                <w:sz w:val="20"/>
                <w:szCs w:val="20"/>
              </w:rPr>
              <w:t>3.3.1 Priame finančné náklady</w:t>
            </w:r>
          </w:p>
          <w:p w14:paraId="211C1F91" w14:textId="77777777" w:rsidR="00AA3F69" w:rsidRPr="00AA3F69" w:rsidRDefault="00AA3F69" w:rsidP="00E77FF4">
            <w:pPr>
              <w:rPr>
                <w:i/>
                <w:sz w:val="20"/>
                <w:szCs w:val="20"/>
              </w:rPr>
            </w:pPr>
            <w:r w:rsidRPr="00AA3F69">
              <w:rPr>
                <w:i/>
                <w:sz w:val="20"/>
                <w:szCs w:val="20"/>
              </w:rPr>
              <w:t xml:space="preserve">Dochádza k zvýšeniu/zníženiu priamych finančných nákladov (poplatky, odvody, dane clá...)? Ak áno, popíšte a vyčíslite ich. Uveďte tiež spôsob ich výpočtu. </w:t>
            </w:r>
          </w:p>
        </w:tc>
      </w:tr>
      <w:tr w:rsidR="00AA3F69" w:rsidRPr="00AA3F69" w14:paraId="1A4205D2" w14:textId="77777777" w:rsidTr="00E77FF4">
        <w:tc>
          <w:tcPr>
            <w:tcW w:w="9212" w:type="dxa"/>
            <w:tcBorders>
              <w:bottom w:val="single" w:sz="4" w:space="0" w:color="auto"/>
            </w:tcBorders>
          </w:tcPr>
          <w:p w14:paraId="79F647C3" w14:textId="77777777" w:rsidR="00AA3F69" w:rsidRPr="00AA3F69" w:rsidRDefault="00AA3F69" w:rsidP="00E77FF4">
            <w:pPr>
              <w:jc w:val="both"/>
              <w:rPr>
                <w:sz w:val="20"/>
                <w:szCs w:val="20"/>
              </w:rPr>
            </w:pPr>
            <w:r w:rsidRPr="00AA3F69">
              <w:rPr>
                <w:sz w:val="20"/>
                <w:szCs w:val="20"/>
              </w:rPr>
              <w:t>Pravdepodobne dôjde k zvýšeniu nákladov na dane, nakoľko úpravou dôjde k zvýšeniu príjmov z predaja potravín po dátume minimálnej trvanlivosti, z ktorých bude následne nevyhnutné zaplatiť daň z príjmu a tiež DPH. V prípade odovzdania oprávneným charitatívnym organizáciám, v zmysle platnej legislatívy v oblasti daní, je možné uplatniť si obstarávaciu cenu ako daňový výdavok. Po začatí uplatňovanie predmetnej novely bude na podnikateľskom subjekte, či zvolí predaj takýchto potravín alebo ich daruje. Vyčíslenie týchto nákladov resp. úspor nie je reálne možné nakoľko sa jedná o sortiment potravín v rôznych druhov a rôznych cenových reláciách, tiež nie je možné odhadnúť koľko subjektov bude takéto potraviny predávať a koľko ich daruje.</w:t>
            </w:r>
          </w:p>
          <w:p w14:paraId="782BFFB1" w14:textId="77777777" w:rsidR="00AA3F69" w:rsidRPr="00AA3F69" w:rsidRDefault="00AA3F69" w:rsidP="00E77FF4">
            <w:pPr>
              <w:jc w:val="both"/>
              <w:rPr>
                <w:sz w:val="20"/>
                <w:szCs w:val="20"/>
                <w:u w:val="single"/>
              </w:rPr>
            </w:pPr>
            <w:r w:rsidRPr="00AA3F69">
              <w:rPr>
                <w:sz w:val="20"/>
                <w:szCs w:val="20"/>
                <w:u w:val="single"/>
              </w:rPr>
              <w:t>K dispozície tiež nie sú verejne dostupné relevantné údaje, ktoré by bolo možné pre výpočet nákladov/úspor použiť. V prípade, že by boli tieto výpočty realizované z odhadnutých údajov, nebolo by ich možné považovať za relevantné, keďže ide o množstvo neznámych premenných, ovplyvňujúcich tento výpočet.</w:t>
            </w:r>
          </w:p>
          <w:p w14:paraId="4AFD333E" w14:textId="77777777" w:rsidR="00AA3F69" w:rsidRPr="00AA3F69" w:rsidRDefault="00AA3F69" w:rsidP="00E77FF4">
            <w:pPr>
              <w:jc w:val="both"/>
              <w:rPr>
                <w:sz w:val="20"/>
                <w:szCs w:val="20"/>
              </w:rPr>
            </w:pPr>
            <w:r w:rsidRPr="00AA3F69">
              <w:rPr>
                <w:sz w:val="20"/>
                <w:szCs w:val="20"/>
              </w:rPr>
              <w:t>Zníženie poplatkov za odpad nie je možné vyčísliť a to vzhľadom na absenciu údajov o množstve odpadov uskladnených na skládkach odpadov, prípadne likvidovaným iným spôsobom. Pokiaľ by výpočty boli výpočty realizované na základe odhadov, boli by nepresné.</w:t>
            </w:r>
          </w:p>
          <w:p w14:paraId="6EA3BACC" w14:textId="77777777" w:rsidR="00AA3F69" w:rsidRPr="00AA3F69" w:rsidRDefault="00AA3F69" w:rsidP="00E77FF4">
            <w:pPr>
              <w:jc w:val="both"/>
              <w:rPr>
                <w:sz w:val="20"/>
                <w:szCs w:val="20"/>
              </w:rPr>
            </w:pPr>
            <w:r w:rsidRPr="00AA3F69">
              <w:rPr>
                <w:sz w:val="20"/>
                <w:szCs w:val="20"/>
              </w:rPr>
              <w:t>Okrem toho nie je možné pre výpočet nákladov regulácie použiť modelový príklad založený vypočítaný na základe ziskovej (čistej) marže potravinových reťazcov vzhľadom na absenciu údajov nie len o množstve, ktoré nie sú aktuálne k dispozícii, ale aj údaje o nákupných a predajných cenách takýchto produktov, ktorými Ministerstvo pôdohospodárstva a rozvoja vidieka aktuálne nedisponuje.</w:t>
            </w:r>
          </w:p>
        </w:tc>
      </w:tr>
      <w:tr w:rsidR="00AA3F69" w:rsidRPr="00AA3F69" w14:paraId="7572EEC9" w14:textId="77777777" w:rsidTr="00E77FF4">
        <w:tc>
          <w:tcPr>
            <w:tcW w:w="9212" w:type="dxa"/>
            <w:tcBorders>
              <w:bottom w:val="single" w:sz="4" w:space="0" w:color="auto"/>
            </w:tcBorders>
          </w:tcPr>
          <w:p w14:paraId="71E5F75E" w14:textId="77777777" w:rsidR="00AA3F69" w:rsidRPr="00AA3F69" w:rsidRDefault="00AA3F69" w:rsidP="00E77FF4">
            <w:pPr>
              <w:rPr>
                <w:b/>
                <w:i/>
                <w:sz w:val="20"/>
                <w:szCs w:val="20"/>
              </w:rPr>
            </w:pPr>
            <w:r w:rsidRPr="00AA3F69">
              <w:rPr>
                <w:b/>
                <w:i/>
                <w:sz w:val="20"/>
                <w:szCs w:val="20"/>
              </w:rPr>
              <w:t>3.3.2 Nepriame finančné náklady</w:t>
            </w:r>
          </w:p>
          <w:p w14:paraId="1E4FC630" w14:textId="77777777" w:rsidR="00AA3F69" w:rsidRPr="00AA3F69" w:rsidRDefault="00AA3F69" w:rsidP="00E77FF4">
            <w:pPr>
              <w:rPr>
                <w:i/>
                <w:sz w:val="20"/>
                <w:szCs w:val="20"/>
              </w:rPr>
            </w:pPr>
            <w:r w:rsidRPr="00AA3F69">
              <w:rPr>
                <w:i/>
                <w:sz w:val="20"/>
                <w:szCs w:val="20"/>
              </w:rPr>
              <w:t>Vyžaduje si predkladaný návrh dodatočné náklady na nákup tovarov alebo služieb? Zvyšuje predkladaný návrh náklady súvisiace so zamestnávaním? Ak áno, popíšte a vyčíslite ich. Uveďte tiež spôsob ich výpočtu.</w:t>
            </w:r>
          </w:p>
        </w:tc>
      </w:tr>
      <w:tr w:rsidR="00AA3F69" w:rsidRPr="00AA3F69" w14:paraId="7F9AC813" w14:textId="77777777" w:rsidTr="00E77FF4">
        <w:tc>
          <w:tcPr>
            <w:tcW w:w="9212" w:type="dxa"/>
            <w:tcBorders>
              <w:bottom w:val="single" w:sz="4" w:space="0" w:color="auto"/>
            </w:tcBorders>
          </w:tcPr>
          <w:p w14:paraId="553F7C92" w14:textId="77777777" w:rsidR="00AA3F69" w:rsidRPr="00AA3F69" w:rsidRDefault="00AA3F69" w:rsidP="00E77FF4">
            <w:pPr>
              <w:rPr>
                <w:b/>
                <w:sz w:val="20"/>
                <w:szCs w:val="20"/>
              </w:rPr>
            </w:pPr>
            <w:r w:rsidRPr="00AA3F69">
              <w:rPr>
                <w:b/>
                <w:sz w:val="20"/>
                <w:szCs w:val="20"/>
              </w:rPr>
              <w:t>Nie.</w:t>
            </w:r>
          </w:p>
        </w:tc>
      </w:tr>
      <w:tr w:rsidR="00AA3F69" w:rsidRPr="00AA3F69" w14:paraId="6BD0A90E" w14:textId="77777777" w:rsidTr="00E77FF4">
        <w:tc>
          <w:tcPr>
            <w:tcW w:w="9212" w:type="dxa"/>
            <w:tcBorders>
              <w:bottom w:val="single" w:sz="4" w:space="0" w:color="auto"/>
            </w:tcBorders>
          </w:tcPr>
          <w:p w14:paraId="6FFA7557" w14:textId="77777777" w:rsidR="00AA3F69" w:rsidRPr="00AA3F69" w:rsidRDefault="00AA3F69" w:rsidP="00E82BF8">
            <w:pPr>
              <w:keepNext/>
              <w:rPr>
                <w:b/>
                <w:i/>
                <w:sz w:val="20"/>
                <w:szCs w:val="20"/>
              </w:rPr>
            </w:pPr>
            <w:r w:rsidRPr="00AA3F69">
              <w:rPr>
                <w:b/>
                <w:i/>
                <w:sz w:val="20"/>
                <w:szCs w:val="20"/>
              </w:rPr>
              <w:lastRenderedPageBreak/>
              <w:t>3.3.3 Administratívne náklady</w:t>
            </w:r>
          </w:p>
          <w:p w14:paraId="76746EEE" w14:textId="77777777" w:rsidR="00AA3F69" w:rsidRPr="00AA3F69" w:rsidRDefault="00AA3F69" w:rsidP="00E82BF8">
            <w:pPr>
              <w:keepNext/>
              <w:rPr>
                <w:i/>
                <w:sz w:val="20"/>
                <w:szCs w:val="20"/>
              </w:rPr>
            </w:pPr>
            <w:r w:rsidRPr="00AA3F69">
              <w:rPr>
                <w:i/>
                <w:sz w:val="20"/>
                <w:szCs w:val="20"/>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AA3F69" w:rsidRPr="00AA3F69" w14:paraId="72E7680C" w14:textId="77777777" w:rsidTr="00E77FF4">
        <w:tc>
          <w:tcPr>
            <w:tcW w:w="9212" w:type="dxa"/>
            <w:tcBorders>
              <w:bottom w:val="single" w:sz="4" w:space="0" w:color="auto"/>
            </w:tcBorders>
          </w:tcPr>
          <w:p w14:paraId="3EF25D05" w14:textId="77777777" w:rsidR="00AA3F69" w:rsidRPr="00AA3F69" w:rsidRDefault="00AA3F69" w:rsidP="00E77FF4">
            <w:pPr>
              <w:rPr>
                <w:b/>
                <w:sz w:val="20"/>
                <w:szCs w:val="20"/>
              </w:rPr>
            </w:pPr>
            <w:r w:rsidRPr="00AA3F69">
              <w:rPr>
                <w:b/>
                <w:sz w:val="20"/>
                <w:szCs w:val="20"/>
              </w:rPr>
              <w:t>Nie.</w:t>
            </w:r>
          </w:p>
        </w:tc>
      </w:tr>
      <w:tr w:rsidR="00AA3F69" w:rsidRPr="00AA3F69" w14:paraId="76E174BB" w14:textId="77777777" w:rsidTr="00E77FF4">
        <w:trPr>
          <w:trHeight w:val="2318"/>
        </w:trPr>
        <w:tc>
          <w:tcPr>
            <w:tcW w:w="9212" w:type="dxa"/>
            <w:tcBorders>
              <w:bottom w:val="single" w:sz="4" w:space="0" w:color="auto"/>
            </w:tcBorders>
          </w:tcPr>
          <w:p w14:paraId="328F8F65" w14:textId="77777777" w:rsidR="00AA3F69" w:rsidRPr="00AA3F69" w:rsidRDefault="00AA3F69" w:rsidP="00E77FF4">
            <w:pPr>
              <w:rPr>
                <w:i/>
                <w:sz w:val="20"/>
                <w:szCs w:val="20"/>
              </w:rPr>
            </w:pPr>
            <w:r w:rsidRPr="00AA3F69">
              <w:rPr>
                <w:b/>
                <w:i/>
                <w:sz w:val="20"/>
                <w:szCs w:val="20"/>
              </w:rPr>
              <w:t>3.3.4 Súhrnná tabuľka nákladov regulácie</w:t>
            </w:r>
          </w:p>
          <w:p w14:paraId="487CD30F" w14:textId="77777777" w:rsidR="00AA3F69" w:rsidRPr="00AA3F69" w:rsidRDefault="00AA3F69" w:rsidP="00E77FF4">
            <w:pPr>
              <w:rPr>
                <w:i/>
                <w:sz w:val="20"/>
                <w:szCs w:val="20"/>
              </w:rPr>
            </w:pPr>
          </w:p>
          <w:tbl>
            <w:tblPr>
              <w:tblStyle w:val="Mriekatabuky"/>
              <w:tblW w:w="0" w:type="auto"/>
              <w:tblLook w:val="04A0" w:firstRow="1" w:lastRow="0" w:firstColumn="1" w:lastColumn="0" w:noHBand="0" w:noVBand="1"/>
            </w:tblPr>
            <w:tblGrid>
              <w:gridCol w:w="2993"/>
              <w:gridCol w:w="2994"/>
              <w:gridCol w:w="2994"/>
            </w:tblGrid>
            <w:tr w:rsidR="00AA3F69" w:rsidRPr="00AA3F69" w14:paraId="30F6C462" w14:textId="77777777" w:rsidTr="00E77FF4">
              <w:tc>
                <w:tcPr>
                  <w:tcW w:w="2993" w:type="dxa"/>
                </w:tcPr>
                <w:p w14:paraId="77B9B738" w14:textId="77777777" w:rsidR="00AA3F69" w:rsidRPr="00AA3F69" w:rsidRDefault="00AA3F69" w:rsidP="00E77FF4">
                  <w:pPr>
                    <w:rPr>
                      <w:i/>
                      <w:sz w:val="20"/>
                      <w:szCs w:val="20"/>
                    </w:rPr>
                  </w:pPr>
                </w:p>
              </w:tc>
              <w:tc>
                <w:tcPr>
                  <w:tcW w:w="2994" w:type="dxa"/>
                </w:tcPr>
                <w:p w14:paraId="2AB6D834" w14:textId="77777777" w:rsidR="00AA3F69" w:rsidRPr="00AA3F69" w:rsidRDefault="00AA3F69" w:rsidP="00E77FF4">
                  <w:pPr>
                    <w:jc w:val="center"/>
                    <w:rPr>
                      <w:i/>
                      <w:sz w:val="20"/>
                      <w:szCs w:val="20"/>
                    </w:rPr>
                  </w:pPr>
                  <w:r w:rsidRPr="00AA3F69">
                    <w:rPr>
                      <w:i/>
                      <w:sz w:val="20"/>
                      <w:szCs w:val="20"/>
                    </w:rPr>
                    <w:t>Náklady na 1 podnikateľa</w:t>
                  </w:r>
                </w:p>
              </w:tc>
              <w:tc>
                <w:tcPr>
                  <w:tcW w:w="2994" w:type="dxa"/>
                </w:tcPr>
                <w:p w14:paraId="43911C48" w14:textId="77777777" w:rsidR="00AA3F69" w:rsidRPr="00AA3F69" w:rsidRDefault="00AA3F69" w:rsidP="00E77FF4">
                  <w:pPr>
                    <w:jc w:val="center"/>
                    <w:rPr>
                      <w:i/>
                      <w:sz w:val="20"/>
                      <w:szCs w:val="20"/>
                    </w:rPr>
                  </w:pPr>
                  <w:r w:rsidRPr="00AA3F69">
                    <w:rPr>
                      <w:i/>
                      <w:sz w:val="20"/>
                      <w:szCs w:val="20"/>
                    </w:rPr>
                    <w:t>Náklady na celé podnikateľské prostredie</w:t>
                  </w:r>
                </w:p>
              </w:tc>
            </w:tr>
            <w:tr w:rsidR="00AA3F69" w:rsidRPr="00AA3F69" w14:paraId="4B8150B0" w14:textId="77777777" w:rsidTr="00E77FF4">
              <w:tc>
                <w:tcPr>
                  <w:tcW w:w="2993" w:type="dxa"/>
                </w:tcPr>
                <w:p w14:paraId="05D8AF5C" w14:textId="77777777" w:rsidR="00AA3F69" w:rsidRPr="00AA3F69" w:rsidRDefault="00AA3F69" w:rsidP="00E77FF4">
                  <w:pPr>
                    <w:rPr>
                      <w:i/>
                      <w:sz w:val="20"/>
                      <w:szCs w:val="20"/>
                    </w:rPr>
                  </w:pPr>
                  <w:r w:rsidRPr="00AA3F69">
                    <w:rPr>
                      <w:i/>
                      <w:sz w:val="20"/>
                      <w:szCs w:val="20"/>
                    </w:rPr>
                    <w:t>Priame finančné náklady</w:t>
                  </w:r>
                </w:p>
              </w:tc>
              <w:tc>
                <w:tcPr>
                  <w:tcW w:w="2994" w:type="dxa"/>
                </w:tcPr>
                <w:p w14:paraId="64CC0209" w14:textId="77777777" w:rsidR="00AA3F69" w:rsidRPr="00AA3F69" w:rsidRDefault="00AA3F69" w:rsidP="00E77FF4">
                  <w:pPr>
                    <w:jc w:val="center"/>
                    <w:rPr>
                      <w:i/>
                      <w:sz w:val="20"/>
                      <w:szCs w:val="20"/>
                    </w:rPr>
                  </w:pPr>
                  <w:r w:rsidRPr="00AA3F69">
                    <w:rPr>
                      <w:i/>
                      <w:sz w:val="20"/>
                      <w:szCs w:val="20"/>
                    </w:rPr>
                    <w:t>0</w:t>
                  </w:r>
                </w:p>
              </w:tc>
              <w:tc>
                <w:tcPr>
                  <w:tcW w:w="2994" w:type="dxa"/>
                </w:tcPr>
                <w:p w14:paraId="0176F428" w14:textId="77777777" w:rsidR="00AA3F69" w:rsidRPr="00AA3F69" w:rsidRDefault="00AA3F69" w:rsidP="00E77FF4">
                  <w:pPr>
                    <w:jc w:val="center"/>
                    <w:rPr>
                      <w:i/>
                      <w:sz w:val="20"/>
                      <w:szCs w:val="20"/>
                    </w:rPr>
                  </w:pPr>
                  <w:r w:rsidRPr="00AA3F69">
                    <w:rPr>
                      <w:i/>
                      <w:sz w:val="20"/>
                      <w:szCs w:val="20"/>
                    </w:rPr>
                    <w:t>0</w:t>
                  </w:r>
                </w:p>
              </w:tc>
            </w:tr>
            <w:tr w:rsidR="00AA3F69" w:rsidRPr="00AA3F69" w14:paraId="513FE267" w14:textId="77777777" w:rsidTr="00E77FF4">
              <w:tc>
                <w:tcPr>
                  <w:tcW w:w="2993" w:type="dxa"/>
                </w:tcPr>
                <w:p w14:paraId="3B014595" w14:textId="77777777" w:rsidR="00AA3F69" w:rsidRPr="00AA3F69" w:rsidRDefault="00AA3F69" w:rsidP="00E77FF4">
                  <w:pPr>
                    <w:rPr>
                      <w:i/>
                      <w:sz w:val="20"/>
                      <w:szCs w:val="20"/>
                    </w:rPr>
                  </w:pPr>
                  <w:r w:rsidRPr="00AA3F69">
                    <w:rPr>
                      <w:i/>
                      <w:sz w:val="20"/>
                      <w:szCs w:val="20"/>
                    </w:rPr>
                    <w:t>Nepriame finančné náklady</w:t>
                  </w:r>
                </w:p>
              </w:tc>
              <w:tc>
                <w:tcPr>
                  <w:tcW w:w="2994" w:type="dxa"/>
                </w:tcPr>
                <w:p w14:paraId="3AD73BAC" w14:textId="77777777" w:rsidR="00AA3F69" w:rsidRPr="00AA3F69" w:rsidRDefault="00AA3F69" w:rsidP="00E77FF4">
                  <w:pPr>
                    <w:jc w:val="center"/>
                    <w:rPr>
                      <w:i/>
                      <w:sz w:val="20"/>
                      <w:szCs w:val="20"/>
                    </w:rPr>
                  </w:pPr>
                  <w:r w:rsidRPr="00AA3F69">
                    <w:rPr>
                      <w:i/>
                      <w:sz w:val="20"/>
                      <w:szCs w:val="20"/>
                    </w:rPr>
                    <w:t>0</w:t>
                  </w:r>
                </w:p>
              </w:tc>
              <w:tc>
                <w:tcPr>
                  <w:tcW w:w="2994" w:type="dxa"/>
                </w:tcPr>
                <w:p w14:paraId="6E190774" w14:textId="77777777" w:rsidR="00AA3F69" w:rsidRPr="00AA3F69" w:rsidRDefault="00AA3F69" w:rsidP="00E77FF4">
                  <w:pPr>
                    <w:jc w:val="center"/>
                    <w:rPr>
                      <w:i/>
                      <w:sz w:val="20"/>
                      <w:szCs w:val="20"/>
                    </w:rPr>
                  </w:pPr>
                  <w:r w:rsidRPr="00AA3F69">
                    <w:rPr>
                      <w:i/>
                      <w:sz w:val="20"/>
                      <w:szCs w:val="20"/>
                    </w:rPr>
                    <w:t>0</w:t>
                  </w:r>
                </w:p>
              </w:tc>
            </w:tr>
            <w:tr w:rsidR="00AA3F69" w:rsidRPr="00AA3F69" w14:paraId="0094F7E0" w14:textId="77777777" w:rsidTr="00E77FF4">
              <w:tc>
                <w:tcPr>
                  <w:tcW w:w="2993" w:type="dxa"/>
                </w:tcPr>
                <w:p w14:paraId="1ADD6D9A" w14:textId="77777777" w:rsidR="00AA3F69" w:rsidRPr="00AA3F69" w:rsidRDefault="00AA3F69" w:rsidP="00E77FF4">
                  <w:pPr>
                    <w:rPr>
                      <w:i/>
                      <w:sz w:val="20"/>
                      <w:szCs w:val="20"/>
                    </w:rPr>
                  </w:pPr>
                  <w:r w:rsidRPr="00AA3F69">
                    <w:rPr>
                      <w:i/>
                      <w:sz w:val="20"/>
                      <w:szCs w:val="20"/>
                    </w:rPr>
                    <w:t>Administratívne náklady</w:t>
                  </w:r>
                </w:p>
              </w:tc>
              <w:tc>
                <w:tcPr>
                  <w:tcW w:w="2994" w:type="dxa"/>
                </w:tcPr>
                <w:p w14:paraId="3BC25ACD" w14:textId="77777777" w:rsidR="00AA3F69" w:rsidRPr="00AA3F69" w:rsidRDefault="00AA3F69" w:rsidP="00E77FF4">
                  <w:pPr>
                    <w:jc w:val="center"/>
                    <w:rPr>
                      <w:i/>
                      <w:sz w:val="20"/>
                      <w:szCs w:val="20"/>
                    </w:rPr>
                  </w:pPr>
                  <w:r w:rsidRPr="00AA3F69">
                    <w:rPr>
                      <w:i/>
                      <w:sz w:val="20"/>
                      <w:szCs w:val="20"/>
                    </w:rPr>
                    <w:t>0</w:t>
                  </w:r>
                </w:p>
              </w:tc>
              <w:tc>
                <w:tcPr>
                  <w:tcW w:w="2994" w:type="dxa"/>
                </w:tcPr>
                <w:p w14:paraId="2A224A9B" w14:textId="77777777" w:rsidR="00AA3F69" w:rsidRPr="00AA3F69" w:rsidRDefault="00AA3F69" w:rsidP="00E77FF4">
                  <w:pPr>
                    <w:jc w:val="center"/>
                    <w:rPr>
                      <w:i/>
                      <w:sz w:val="20"/>
                      <w:szCs w:val="20"/>
                    </w:rPr>
                  </w:pPr>
                  <w:r w:rsidRPr="00AA3F69">
                    <w:rPr>
                      <w:i/>
                      <w:sz w:val="20"/>
                      <w:szCs w:val="20"/>
                    </w:rPr>
                    <w:t>0</w:t>
                  </w:r>
                </w:p>
              </w:tc>
            </w:tr>
            <w:tr w:rsidR="00AA3F69" w:rsidRPr="00AA3F69" w14:paraId="0AE8934C" w14:textId="77777777" w:rsidTr="00E77FF4">
              <w:tc>
                <w:tcPr>
                  <w:tcW w:w="2993" w:type="dxa"/>
                </w:tcPr>
                <w:p w14:paraId="6DF5FE80" w14:textId="77777777" w:rsidR="00AA3F69" w:rsidRPr="00AA3F69" w:rsidRDefault="00AA3F69" w:rsidP="00E77FF4">
                  <w:pPr>
                    <w:rPr>
                      <w:b/>
                      <w:i/>
                      <w:sz w:val="20"/>
                      <w:szCs w:val="20"/>
                    </w:rPr>
                  </w:pPr>
                  <w:r w:rsidRPr="00AA3F69">
                    <w:rPr>
                      <w:b/>
                      <w:i/>
                      <w:sz w:val="20"/>
                      <w:szCs w:val="20"/>
                    </w:rPr>
                    <w:t>Celkové náklady regulácie</w:t>
                  </w:r>
                </w:p>
              </w:tc>
              <w:tc>
                <w:tcPr>
                  <w:tcW w:w="2994" w:type="dxa"/>
                </w:tcPr>
                <w:p w14:paraId="11316233" w14:textId="77777777" w:rsidR="00AA3F69" w:rsidRPr="00AA3F69" w:rsidRDefault="00AA3F69" w:rsidP="00E77FF4">
                  <w:pPr>
                    <w:jc w:val="center"/>
                    <w:rPr>
                      <w:b/>
                      <w:i/>
                      <w:sz w:val="20"/>
                      <w:szCs w:val="20"/>
                    </w:rPr>
                  </w:pPr>
                  <w:r w:rsidRPr="00AA3F69">
                    <w:rPr>
                      <w:b/>
                      <w:i/>
                      <w:sz w:val="20"/>
                      <w:szCs w:val="20"/>
                    </w:rPr>
                    <w:t>0</w:t>
                  </w:r>
                </w:p>
              </w:tc>
              <w:tc>
                <w:tcPr>
                  <w:tcW w:w="2994" w:type="dxa"/>
                </w:tcPr>
                <w:p w14:paraId="2E90FA8C" w14:textId="77777777" w:rsidR="00AA3F69" w:rsidRPr="00AA3F69" w:rsidRDefault="00AA3F69" w:rsidP="00E77FF4">
                  <w:pPr>
                    <w:jc w:val="center"/>
                    <w:rPr>
                      <w:b/>
                      <w:i/>
                      <w:sz w:val="20"/>
                      <w:szCs w:val="20"/>
                    </w:rPr>
                  </w:pPr>
                  <w:r w:rsidRPr="00AA3F69">
                    <w:rPr>
                      <w:b/>
                      <w:i/>
                      <w:sz w:val="20"/>
                      <w:szCs w:val="20"/>
                    </w:rPr>
                    <w:t>0</w:t>
                  </w:r>
                </w:p>
              </w:tc>
            </w:tr>
          </w:tbl>
          <w:p w14:paraId="17677433" w14:textId="77777777" w:rsidR="00AA3F69" w:rsidRPr="00AA3F69" w:rsidRDefault="00AA3F69" w:rsidP="00E77FF4">
            <w:pPr>
              <w:rPr>
                <w:i/>
                <w:sz w:val="20"/>
                <w:szCs w:val="20"/>
              </w:rPr>
            </w:pPr>
          </w:p>
        </w:tc>
      </w:tr>
      <w:tr w:rsidR="00AA3F69" w:rsidRPr="00AA3F69" w14:paraId="5260EBD2" w14:textId="77777777" w:rsidTr="00E77FF4">
        <w:tc>
          <w:tcPr>
            <w:tcW w:w="9212" w:type="dxa"/>
            <w:shd w:val="clear" w:color="auto" w:fill="D9D9D9" w:themeFill="background1" w:themeFillShade="D9"/>
          </w:tcPr>
          <w:p w14:paraId="42483094" w14:textId="77777777" w:rsidR="00AA3F69" w:rsidRPr="00AA3F69" w:rsidRDefault="00AA3F69" w:rsidP="00E77FF4">
            <w:pPr>
              <w:rPr>
                <w:b/>
                <w:sz w:val="20"/>
                <w:szCs w:val="20"/>
              </w:rPr>
            </w:pPr>
            <w:r w:rsidRPr="00AA3F69">
              <w:rPr>
                <w:b/>
                <w:sz w:val="20"/>
                <w:szCs w:val="20"/>
              </w:rPr>
              <w:t>3.4 Konkurencieschopnosť a správanie sa podnikov na trhu</w:t>
            </w:r>
          </w:p>
          <w:p w14:paraId="667C8756" w14:textId="77777777" w:rsidR="00AA3F69" w:rsidRPr="00AA3F69" w:rsidRDefault="00AA3F69" w:rsidP="00E77FF4">
            <w:pPr>
              <w:rPr>
                <w:sz w:val="20"/>
                <w:szCs w:val="20"/>
              </w:rPr>
            </w:pPr>
            <w:r w:rsidRPr="00AA3F69">
              <w:rPr>
                <w:b/>
                <w:sz w:val="20"/>
                <w:szCs w:val="20"/>
              </w:rPr>
              <w:t xml:space="preserve">       </w:t>
            </w:r>
            <w:r w:rsidRPr="00AA3F69">
              <w:rPr>
                <w:sz w:val="20"/>
                <w:szCs w:val="20"/>
              </w:rPr>
              <w:t xml:space="preserve">- </w:t>
            </w:r>
            <w:r w:rsidRPr="00AA3F69">
              <w:rPr>
                <w:b/>
                <w:sz w:val="20"/>
                <w:szCs w:val="20"/>
              </w:rPr>
              <w:t>z toho MSP</w:t>
            </w:r>
          </w:p>
        </w:tc>
      </w:tr>
      <w:tr w:rsidR="00AA3F69" w:rsidRPr="00AA3F69" w14:paraId="4A421A99" w14:textId="77777777" w:rsidTr="00E77FF4">
        <w:tc>
          <w:tcPr>
            <w:tcW w:w="9212" w:type="dxa"/>
            <w:tcBorders>
              <w:bottom w:val="single" w:sz="4" w:space="0" w:color="auto"/>
            </w:tcBorders>
          </w:tcPr>
          <w:p w14:paraId="6B43C19C" w14:textId="77777777" w:rsidR="00AA3F69" w:rsidRPr="00AA3F69" w:rsidRDefault="00AA3F69" w:rsidP="00E77FF4">
            <w:pPr>
              <w:rPr>
                <w:i/>
                <w:sz w:val="20"/>
                <w:szCs w:val="20"/>
              </w:rPr>
            </w:pPr>
            <w:r w:rsidRPr="00AA3F69">
              <w:rPr>
                <w:i/>
                <w:sz w:val="20"/>
                <w:szCs w:val="20"/>
              </w:rPr>
              <w:t xml:space="preserve">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w:t>
            </w:r>
            <w:proofErr w:type="spellStart"/>
            <w:r w:rsidRPr="00AA3F69">
              <w:rPr>
                <w:i/>
                <w:sz w:val="20"/>
                <w:szCs w:val="20"/>
              </w:rPr>
              <w:t>mikro</w:t>
            </w:r>
            <w:proofErr w:type="spellEnd"/>
            <w:r w:rsidRPr="00AA3F69">
              <w:rPr>
                <w:i/>
                <w:sz w:val="20"/>
                <w:szCs w:val="20"/>
              </w:rPr>
              <w:t>, malé a stredné podniky tzv. MSP)? Ak áno, popíšte.</w:t>
            </w:r>
          </w:p>
          <w:p w14:paraId="21677436" w14:textId="77777777" w:rsidR="00AA3F69" w:rsidRPr="00AA3F69" w:rsidRDefault="00AA3F69" w:rsidP="00E77FF4">
            <w:pPr>
              <w:rPr>
                <w:i/>
                <w:sz w:val="20"/>
                <w:szCs w:val="20"/>
              </w:rPr>
            </w:pPr>
            <w:r w:rsidRPr="00AA3F69">
              <w:rPr>
                <w:i/>
                <w:sz w:val="20"/>
                <w:szCs w:val="20"/>
              </w:rPr>
              <w:t>Aký vplyv bude mať navrhovaná zmena na obchodné bariéry? Bude mať vplyv na vyvolanie cezhraničných investícií (príliv /odliv zahraničných investícií resp. uplatnenie slovenských podnikov na zahraničných trhoch)? Ak áno, popíšte.</w:t>
            </w:r>
          </w:p>
          <w:p w14:paraId="18E1FCE2" w14:textId="77777777" w:rsidR="00AA3F69" w:rsidRPr="00AA3F69" w:rsidRDefault="00AA3F69" w:rsidP="00E77FF4">
            <w:pPr>
              <w:rPr>
                <w:i/>
                <w:sz w:val="20"/>
                <w:szCs w:val="20"/>
              </w:rPr>
            </w:pPr>
            <w:r w:rsidRPr="00AA3F69">
              <w:rPr>
                <w:i/>
                <w:sz w:val="20"/>
                <w:szCs w:val="20"/>
              </w:rPr>
              <w:t>Ako ovplyvní cenu alebo dostupnosť základných zdrojov (suroviny, mechanizmy, pracovná sila, energie atď.)?</w:t>
            </w:r>
          </w:p>
          <w:p w14:paraId="30AF2599" w14:textId="77777777" w:rsidR="00AA3F69" w:rsidRPr="00AA3F69" w:rsidRDefault="00AA3F69" w:rsidP="00E77FF4">
            <w:pPr>
              <w:rPr>
                <w:i/>
                <w:sz w:val="20"/>
                <w:szCs w:val="20"/>
              </w:rPr>
            </w:pPr>
            <w:r w:rsidRPr="00AA3F69">
              <w:rPr>
                <w:i/>
                <w:sz w:val="20"/>
                <w:szCs w:val="20"/>
              </w:rPr>
              <w:t>Ovplyvňuje prístup k financiám? Ak áno, ako?</w:t>
            </w:r>
          </w:p>
        </w:tc>
      </w:tr>
      <w:tr w:rsidR="00AA3F69" w:rsidRPr="00AA3F69" w14:paraId="4A95F530" w14:textId="77777777" w:rsidTr="00E77FF4">
        <w:trPr>
          <w:trHeight w:val="326"/>
        </w:trPr>
        <w:tc>
          <w:tcPr>
            <w:tcW w:w="9212" w:type="dxa"/>
            <w:tcBorders>
              <w:bottom w:val="single" w:sz="4" w:space="0" w:color="auto"/>
            </w:tcBorders>
          </w:tcPr>
          <w:p w14:paraId="65034C60" w14:textId="77777777" w:rsidR="00AA3F69" w:rsidRPr="00AA3F69" w:rsidRDefault="00AA3F69" w:rsidP="00E77FF4">
            <w:pPr>
              <w:rPr>
                <w:b/>
                <w:sz w:val="20"/>
                <w:szCs w:val="20"/>
              </w:rPr>
            </w:pPr>
            <w:r w:rsidRPr="00AA3F69">
              <w:rPr>
                <w:b/>
                <w:sz w:val="20"/>
                <w:szCs w:val="20"/>
              </w:rPr>
              <w:t>Nie.</w:t>
            </w:r>
          </w:p>
        </w:tc>
      </w:tr>
      <w:tr w:rsidR="00AA3F69" w:rsidRPr="00AA3F69" w14:paraId="74857C4C" w14:textId="77777777" w:rsidTr="00E77FF4">
        <w:tc>
          <w:tcPr>
            <w:tcW w:w="9212" w:type="dxa"/>
            <w:shd w:val="clear" w:color="auto" w:fill="D9D9D9" w:themeFill="background1" w:themeFillShade="D9"/>
          </w:tcPr>
          <w:p w14:paraId="75EC0501" w14:textId="77777777" w:rsidR="00AA3F69" w:rsidRPr="00AA3F69" w:rsidRDefault="00AA3F69" w:rsidP="00E77FF4">
            <w:pPr>
              <w:rPr>
                <w:b/>
                <w:sz w:val="20"/>
                <w:szCs w:val="20"/>
              </w:rPr>
            </w:pPr>
            <w:r w:rsidRPr="00AA3F69">
              <w:rPr>
                <w:b/>
                <w:sz w:val="20"/>
                <w:szCs w:val="20"/>
              </w:rPr>
              <w:t xml:space="preserve">3.5 Inovácie </w:t>
            </w:r>
          </w:p>
          <w:p w14:paraId="7A88FE02" w14:textId="77777777" w:rsidR="00AA3F69" w:rsidRPr="00AA3F69" w:rsidRDefault="00AA3F69" w:rsidP="00E77FF4">
            <w:pPr>
              <w:rPr>
                <w:b/>
                <w:sz w:val="20"/>
                <w:szCs w:val="20"/>
              </w:rPr>
            </w:pPr>
            <w:r w:rsidRPr="00AA3F69">
              <w:rPr>
                <w:sz w:val="20"/>
                <w:szCs w:val="20"/>
              </w:rPr>
              <w:t xml:space="preserve">       - </w:t>
            </w:r>
            <w:r w:rsidRPr="00AA3F69">
              <w:rPr>
                <w:b/>
                <w:sz w:val="20"/>
                <w:szCs w:val="20"/>
              </w:rPr>
              <w:t>z toho MSP</w:t>
            </w:r>
          </w:p>
        </w:tc>
      </w:tr>
      <w:tr w:rsidR="00AA3F69" w:rsidRPr="00AA3F69" w14:paraId="2E722D1E" w14:textId="77777777" w:rsidTr="00E77FF4">
        <w:tc>
          <w:tcPr>
            <w:tcW w:w="9212" w:type="dxa"/>
          </w:tcPr>
          <w:p w14:paraId="3FFE6D44" w14:textId="77777777" w:rsidR="00AA3F69" w:rsidRPr="00AA3F69" w:rsidRDefault="00AA3F69" w:rsidP="00E77FF4">
            <w:pPr>
              <w:rPr>
                <w:i/>
                <w:sz w:val="20"/>
                <w:szCs w:val="20"/>
              </w:rPr>
            </w:pPr>
            <w:r w:rsidRPr="00AA3F69">
              <w:rPr>
                <w:i/>
                <w:sz w:val="20"/>
                <w:szCs w:val="20"/>
              </w:rPr>
              <w:t>Uveďte, ako podporuje navrhovaná zmena inovácie.</w:t>
            </w:r>
          </w:p>
          <w:p w14:paraId="1EB294B5" w14:textId="77777777" w:rsidR="00AA3F69" w:rsidRPr="00AA3F69" w:rsidRDefault="00AA3F69" w:rsidP="00E77FF4">
            <w:pPr>
              <w:rPr>
                <w:i/>
                <w:sz w:val="20"/>
                <w:szCs w:val="20"/>
              </w:rPr>
            </w:pPr>
            <w:r w:rsidRPr="00AA3F69">
              <w:rPr>
                <w:i/>
                <w:sz w:val="20"/>
                <w:szCs w:val="20"/>
              </w:rPr>
              <w:t>Zjednodušuje uvedenie alebo rozšírenie nových výrobných metód, technológií a výrobkov na trh?</w:t>
            </w:r>
          </w:p>
          <w:p w14:paraId="43FFB6C6" w14:textId="77777777" w:rsidR="00AA3F69" w:rsidRPr="00AA3F69" w:rsidRDefault="00AA3F69" w:rsidP="00E77FF4">
            <w:pPr>
              <w:rPr>
                <w:i/>
                <w:sz w:val="20"/>
                <w:szCs w:val="20"/>
              </w:rPr>
            </w:pPr>
            <w:r w:rsidRPr="00AA3F69">
              <w:rPr>
                <w:i/>
                <w:sz w:val="20"/>
                <w:szCs w:val="20"/>
              </w:rPr>
              <w:t>Uveďte, ako vplýva navrhovaná zmena na jednotlivé práva duševného vlastníctva (napr. patenty, ochranné známky, autorské práva, vlastníctvo know-how).</w:t>
            </w:r>
          </w:p>
          <w:p w14:paraId="4413ADA9" w14:textId="77777777" w:rsidR="00AA3F69" w:rsidRPr="00AA3F69" w:rsidRDefault="00AA3F69" w:rsidP="00E77FF4">
            <w:pPr>
              <w:rPr>
                <w:i/>
                <w:sz w:val="20"/>
                <w:szCs w:val="20"/>
              </w:rPr>
            </w:pPr>
            <w:r w:rsidRPr="00AA3F69">
              <w:rPr>
                <w:i/>
                <w:sz w:val="20"/>
                <w:szCs w:val="20"/>
              </w:rPr>
              <w:t>Podporuje vyššiu efektivitu výroby/využívania zdrojov? Ak áno, ako?</w:t>
            </w:r>
          </w:p>
          <w:p w14:paraId="41F9FD2B" w14:textId="77777777" w:rsidR="00AA3F69" w:rsidRPr="00AA3F69" w:rsidRDefault="00AA3F69" w:rsidP="00E77FF4">
            <w:pPr>
              <w:rPr>
                <w:sz w:val="20"/>
                <w:szCs w:val="20"/>
              </w:rPr>
            </w:pPr>
            <w:r w:rsidRPr="00AA3F69">
              <w:rPr>
                <w:i/>
                <w:sz w:val="20"/>
                <w:szCs w:val="20"/>
              </w:rPr>
              <w:t>Vytvorí zmena nové pracovné miesta pre zamestnancov výskumu a vývoja v SR?</w:t>
            </w:r>
          </w:p>
        </w:tc>
      </w:tr>
      <w:tr w:rsidR="00AA3F69" w:rsidRPr="00AA3F69" w14:paraId="5950523C" w14:textId="77777777" w:rsidTr="00E77FF4">
        <w:trPr>
          <w:trHeight w:val="316"/>
        </w:trPr>
        <w:tc>
          <w:tcPr>
            <w:tcW w:w="9212" w:type="dxa"/>
          </w:tcPr>
          <w:p w14:paraId="6D39B136" w14:textId="77777777" w:rsidR="00AA3F69" w:rsidRPr="00AA3F69" w:rsidRDefault="00AA3F69" w:rsidP="00E77FF4">
            <w:pPr>
              <w:rPr>
                <w:b/>
                <w:sz w:val="20"/>
                <w:szCs w:val="20"/>
              </w:rPr>
            </w:pPr>
            <w:r w:rsidRPr="00AA3F69">
              <w:rPr>
                <w:b/>
                <w:sz w:val="20"/>
                <w:szCs w:val="20"/>
              </w:rPr>
              <w:t>Nie.</w:t>
            </w:r>
          </w:p>
        </w:tc>
      </w:tr>
    </w:tbl>
    <w:p w14:paraId="796FBE1B" w14:textId="77777777" w:rsidR="00AA3F69" w:rsidRPr="00DF089C" w:rsidRDefault="00AA3F69" w:rsidP="00AA3F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074E89" w:rsidRPr="004347DC" w14:paraId="417EC85C" w14:textId="77777777" w:rsidTr="00E77FF4">
        <w:trPr>
          <w:trHeight w:val="566"/>
        </w:trPr>
        <w:tc>
          <w:tcPr>
            <w:tcW w:w="9212" w:type="dxa"/>
            <w:shd w:val="clear" w:color="auto" w:fill="D9D9D9"/>
            <w:vAlign w:val="center"/>
          </w:tcPr>
          <w:p w14:paraId="12257178" w14:textId="77777777" w:rsidR="00074E89" w:rsidRPr="004347DC" w:rsidRDefault="00074E89" w:rsidP="00074E89">
            <w:pPr>
              <w:pageBreakBefore/>
              <w:jc w:val="center"/>
            </w:pPr>
            <w:r w:rsidRPr="004347DC">
              <w:rPr>
                <w:b/>
                <w:bCs/>
              </w:rPr>
              <w:lastRenderedPageBreak/>
              <w:t>Analýza vplyvov na životné prostredie</w:t>
            </w:r>
          </w:p>
        </w:tc>
      </w:tr>
      <w:tr w:rsidR="00074E89" w:rsidRPr="00074E89" w14:paraId="23B95714" w14:textId="77777777" w:rsidTr="00E77FF4">
        <w:trPr>
          <w:trHeight w:val="688"/>
        </w:trPr>
        <w:tc>
          <w:tcPr>
            <w:tcW w:w="9212" w:type="dxa"/>
            <w:shd w:val="clear" w:color="auto" w:fill="D9D9D9"/>
            <w:vAlign w:val="center"/>
          </w:tcPr>
          <w:p w14:paraId="37D93B01" w14:textId="77777777" w:rsidR="00074E89" w:rsidRPr="00074E89" w:rsidRDefault="00074E89" w:rsidP="00E77FF4">
            <w:pPr>
              <w:rPr>
                <w:i/>
                <w:iCs/>
                <w:sz w:val="20"/>
              </w:rPr>
            </w:pPr>
            <w:r w:rsidRPr="00074E89">
              <w:rPr>
                <w:b/>
                <w:bCs/>
                <w:sz w:val="20"/>
              </w:rPr>
              <w:t>5.1 Ktoré zložky životného prostredia (najmä ovzdušie, voda, horniny, pôda, organizmy) budú predkladaným materiálom ovplyvnené a aký bude ich vplyv ?</w:t>
            </w:r>
          </w:p>
        </w:tc>
      </w:tr>
      <w:tr w:rsidR="00074E89" w:rsidRPr="00074E89" w14:paraId="598C2653" w14:textId="77777777" w:rsidTr="00E77FF4">
        <w:trPr>
          <w:trHeight w:val="995"/>
        </w:trPr>
        <w:tc>
          <w:tcPr>
            <w:tcW w:w="9212" w:type="dxa"/>
          </w:tcPr>
          <w:p w14:paraId="184E5935" w14:textId="77777777" w:rsidR="00074E89" w:rsidRPr="00074E89" w:rsidRDefault="00074E89" w:rsidP="00E77FF4">
            <w:pPr>
              <w:jc w:val="both"/>
              <w:rPr>
                <w:i/>
                <w:iCs/>
                <w:sz w:val="20"/>
              </w:rPr>
            </w:pPr>
            <w:r w:rsidRPr="00074E89">
              <w:rPr>
                <w:i/>
                <w:iCs/>
                <w:sz w:val="20"/>
              </w:rPr>
              <w:t>Pozitívny vplyv –</w:t>
            </w:r>
            <w:r w:rsidRPr="00074E89">
              <w:rPr>
                <w:sz w:val="20"/>
              </w:rPr>
              <w:t xml:space="preserve"> predchádzanie tvorby potravinového odpadu.</w:t>
            </w:r>
          </w:p>
          <w:p w14:paraId="10C10FE9" w14:textId="77777777" w:rsidR="00074E89" w:rsidRPr="00074E89" w:rsidRDefault="00074E89" w:rsidP="00E77FF4">
            <w:pPr>
              <w:jc w:val="both"/>
              <w:rPr>
                <w:sz w:val="20"/>
              </w:rPr>
            </w:pPr>
            <w:r w:rsidRPr="00074E89">
              <w:rPr>
                <w:sz w:val="20"/>
              </w:rPr>
              <w:t>Umožnením predaja potravín po uplynutí dátumu minimálnej trvanlivosti spotrebiteľovi, dôjde k zníženiu množstva vytvoreného potravinového odpadu. V prípade, že tento potravinový odpad v súčasnosti končil v komunálnom odpade a následne na skládkach odpadov, prípadne bol likvidovaný iným spôsobom zneškodňovania odpadov, dôjde tiež k zníženiu množstva odpadov uskladneného na skládkach odpadov, prípadne likvidovaným iným spôsobom.</w:t>
            </w:r>
          </w:p>
        </w:tc>
      </w:tr>
      <w:tr w:rsidR="00074E89" w:rsidRPr="00074E89" w14:paraId="5669F045" w14:textId="77777777" w:rsidTr="00E77FF4">
        <w:trPr>
          <w:trHeight w:val="404"/>
        </w:trPr>
        <w:tc>
          <w:tcPr>
            <w:tcW w:w="9212" w:type="dxa"/>
            <w:shd w:val="clear" w:color="auto" w:fill="D9D9D9"/>
            <w:vAlign w:val="center"/>
          </w:tcPr>
          <w:p w14:paraId="70A71F55" w14:textId="77777777" w:rsidR="00074E89" w:rsidRPr="00074E89" w:rsidRDefault="00074E89" w:rsidP="00E77FF4">
            <w:pPr>
              <w:rPr>
                <w:b/>
                <w:bCs/>
                <w:sz w:val="20"/>
              </w:rPr>
            </w:pPr>
            <w:r w:rsidRPr="00074E89">
              <w:rPr>
                <w:b/>
                <w:bCs/>
                <w:sz w:val="20"/>
              </w:rPr>
              <w:t xml:space="preserve">5.2 Bude mať predkladaný materiál vplyv na chránené územia a ak áno, aký? </w:t>
            </w:r>
          </w:p>
        </w:tc>
      </w:tr>
      <w:tr w:rsidR="00074E89" w:rsidRPr="00074E89" w14:paraId="05BFD770" w14:textId="77777777" w:rsidTr="00E77FF4">
        <w:trPr>
          <w:trHeight w:val="312"/>
        </w:trPr>
        <w:tc>
          <w:tcPr>
            <w:tcW w:w="9212" w:type="dxa"/>
          </w:tcPr>
          <w:p w14:paraId="39337297" w14:textId="77777777" w:rsidR="00074E89" w:rsidRPr="00074E89" w:rsidRDefault="00074E89" w:rsidP="00E77FF4">
            <w:pPr>
              <w:jc w:val="both"/>
              <w:rPr>
                <w:i/>
                <w:iCs/>
                <w:sz w:val="20"/>
              </w:rPr>
            </w:pPr>
            <w:r w:rsidRPr="00074E89">
              <w:rPr>
                <w:i/>
                <w:iCs/>
                <w:sz w:val="20"/>
              </w:rPr>
              <w:t>nie</w:t>
            </w:r>
          </w:p>
        </w:tc>
      </w:tr>
      <w:tr w:rsidR="00074E89" w:rsidRPr="00074E89" w14:paraId="61754FFC" w14:textId="77777777" w:rsidTr="00E77FF4">
        <w:trPr>
          <w:trHeight w:val="698"/>
        </w:trPr>
        <w:tc>
          <w:tcPr>
            <w:tcW w:w="9212" w:type="dxa"/>
            <w:shd w:val="clear" w:color="auto" w:fill="D9D9D9"/>
            <w:vAlign w:val="center"/>
          </w:tcPr>
          <w:p w14:paraId="2BB8893A" w14:textId="77777777" w:rsidR="00074E89" w:rsidRPr="00074E89" w:rsidRDefault="00074E89" w:rsidP="00E77FF4">
            <w:pPr>
              <w:rPr>
                <w:b/>
                <w:bCs/>
                <w:sz w:val="20"/>
              </w:rPr>
            </w:pPr>
            <w:r w:rsidRPr="00074E89">
              <w:rPr>
                <w:b/>
                <w:bCs/>
                <w:sz w:val="20"/>
              </w:rPr>
              <w:t>5.3 Bude mať predkladaný materiál vplyvy na životné prostredie presahujúce štátne hranice? (ktoré zložky a ako budú najviac ovplyvnené)?</w:t>
            </w:r>
          </w:p>
        </w:tc>
      </w:tr>
      <w:tr w:rsidR="00074E89" w:rsidRPr="00074E89" w14:paraId="110CB9B6" w14:textId="77777777" w:rsidTr="00E77FF4">
        <w:trPr>
          <w:trHeight w:val="270"/>
        </w:trPr>
        <w:tc>
          <w:tcPr>
            <w:tcW w:w="9212" w:type="dxa"/>
          </w:tcPr>
          <w:p w14:paraId="6C8A4F2F" w14:textId="77777777" w:rsidR="00074E89" w:rsidRPr="00074E89" w:rsidRDefault="00074E89" w:rsidP="00E77FF4">
            <w:pPr>
              <w:jc w:val="both"/>
              <w:rPr>
                <w:b/>
                <w:bCs/>
                <w:sz w:val="20"/>
              </w:rPr>
            </w:pPr>
            <w:r w:rsidRPr="00074E89">
              <w:rPr>
                <w:i/>
                <w:iCs/>
                <w:sz w:val="20"/>
              </w:rPr>
              <w:t>nie</w:t>
            </w:r>
          </w:p>
        </w:tc>
      </w:tr>
      <w:tr w:rsidR="00074E89" w:rsidRPr="00074E89" w14:paraId="3487E208" w14:textId="77777777" w:rsidTr="00E77FF4">
        <w:trPr>
          <w:trHeight w:val="713"/>
        </w:trPr>
        <w:tc>
          <w:tcPr>
            <w:tcW w:w="9212" w:type="dxa"/>
            <w:shd w:val="clear" w:color="auto" w:fill="D9D9D9"/>
            <w:vAlign w:val="center"/>
          </w:tcPr>
          <w:p w14:paraId="303D2381" w14:textId="77777777" w:rsidR="00074E89" w:rsidRPr="00074E89" w:rsidRDefault="00074E89" w:rsidP="00E77FF4">
            <w:pPr>
              <w:rPr>
                <w:b/>
                <w:bCs/>
                <w:sz w:val="20"/>
              </w:rPr>
            </w:pPr>
            <w:r w:rsidRPr="00074E89">
              <w:rPr>
                <w:b/>
                <w:bCs/>
                <w:sz w:val="20"/>
              </w:rPr>
              <w:t>5.4 Aké opatrenia budú prijaté na zmiernenie negatívneho vplyvu na životné prostredie?</w:t>
            </w:r>
          </w:p>
        </w:tc>
      </w:tr>
      <w:tr w:rsidR="00074E89" w:rsidRPr="00074E89" w14:paraId="32EF8690" w14:textId="77777777" w:rsidTr="00E77FF4">
        <w:trPr>
          <w:trHeight w:val="256"/>
        </w:trPr>
        <w:tc>
          <w:tcPr>
            <w:tcW w:w="9212" w:type="dxa"/>
            <w:shd w:val="clear" w:color="auto" w:fill="FFFFFF"/>
          </w:tcPr>
          <w:p w14:paraId="5BF72266" w14:textId="77777777" w:rsidR="00074E89" w:rsidRPr="00074E89" w:rsidRDefault="00074E89" w:rsidP="00E77FF4">
            <w:pPr>
              <w:jc w:val="both"/>
              <w:rPr>
                <w:b/>
                <w:bCs/>
                <w:sz w:val="20"/>
              </w:rPr>
            </w:pPr>
            <w:r w:rsidRPr="00074E89">
              <w:rPr>
                <w:b/>
                <w:bCs/>
                <w:sz w:val="20"/>
              </w:rPr>
              <w:t>-</w:t>
            </w:r>
          </w:p>
        </w:tc>
      </w:tr>
    </w:tbl>
    <w:p w14:paraId="2A09FE2F" w14:textId="77777777" w:rsidR="00074E89" w:rsidRPr="004347DC" w:rsidRDefault="00074E89" w:rsidP="00074E89">
      <w:pPr>
        <w:jc w:val="center"/>
      </w:pPr>
    </w:p>
    <w:p w14:paraId="5C690992" w14:textId="77777777" w:rsidR="00074E89" w:rsidRPr="004347DC" w:rsidRDefault="00074E89" w:rsidP="00074E89"/>
    <w:p w14:paraId="552B14A8" w14:textId="77777777" w:rsidR="00AE2780" w:rsidRPr="00223B8A" w:rsidRDefault="00AE2780" w:rsidP="00AE2780">
      <w:pPr>
        <w:pageBreakBefore/>
        <w:jc w:val="both"/>
        <w:rPr>
          <w:b/>
        </w:rPr>
      </w:pPr>
      <w:r w:rsidRPr="00223B8A">
        <w:rPr>
          <w:b/>
        </w:rPr>
        <w:lastRenderedPageBreak/>
        <w:t>B. Osobitná časť</w:t>
      </w:r>
    </w:p>
    <w:p w14:paraId="70C462B2" w14:textId="77777777" w:rsidR="00AE2780" w:rsidRDefault="00AE2780" w:rsidP="00AE2780">
      <w:pPr>
        <w:pStyle w:val="Bezriadkovania"/>
        <w:widowControl w:val="0"/>
        <w:spacing w:before="120"/>
        <w:jc w:val="both"/>
        <w:rPr>
          <w:rFonts w:ascii="Times New Roman" w:hAnsi="Times New Roman" w:cs="Times New Roman"/>
          <w:b/>
          <w:sz w:val="24"/>
          <w:szCs w:val="24"/>
        </w:rPr>
      </w:pPr>
      <w:r w:rsidRPr="00223B8A">
        <w:rPr>
          <w:rFonts w:ascii="Times New Roman" w:hAnsi="Times New Roman" w:cs="Times New Roman"/>
          <w:b/>
          <w:sz w:val="24"/>
          <w:szCs w:val="24"/>
        </w:rPr>
        <w:t>Čl. I</w:t>
      </w:r>
    </w:p>
    <w:p w14:paraId="390B358F" w14:textId="77777777" w:rsidR="00AE2780" w:rsidRDefault="00AE2780" w:rsidP="00AE2780">
      <w:pPr>
        <w:pStyle w:val="Bezriadkovania"/>
        <w:widowControl w:val="0"/>
        <w:spacing w:before="120"/>
        <w:jc w:val="both"/>
        <w:rPr>
          <w:rFonts w:ascii="Times New Roman" w:hAnsi="Times New Roman" w:cs="Times New Roman"/>
          <w:b/>
          <w:sz w:val="24"/>
          <w:szCs w:val="24"/>
        </w:rPr>
      </w:pPr>
      <w:r>
        <w:rPr>
          <w:rFonts w:ascii="Times New Roman" w:hAnsi="Times New Roman" w:cs="Times New Roman"/>
          <w:b/>
          <w:sz w:val="24"/>
          <w:szCs w:val="24"/>
        </w:rPr>
        <w:t>K bodu 1</w:t>
      </w:r>
    </w:p>
    <w:p w14:paraId="7E128231" w14:textId="77777777" w:rsidR="00AE2780" w:rsidRPr="002F1446" w:rsidRDefault="00AE2780" w:rsidP="00AE2780">
      <w:pPr>
        <w:pStyle w:val="Bezriadkovania"/>
        <w:widowControl w:val="0"/>
        <w:ind w:firstLine="567"/>
        <w:jc w:val="both"/>
        <w:rPr>
          <w:rFonts w:ascii="Times New Roman" w:hAnsi="Times New Roman" w:cs="Times New Roman"/>
          <w:sz w:val="24"/>
          <w:szCs w:val="24"/>
        </w:rPr>
      </w:pPr>
      <w:r>
        <w:rPr>
          <w:rFonts w:ascii="Times New Roman" w:hAnsi="Times New Roman" w:cs="Times New Roman"/>
          <w:sz w:val="24"/>
          <w:szCs w:val="24"/>
        </w:rPr>
        <w:t>Vymedzuje</w:t>
      </w:r>
      <w:r w:rsidRPr="002F1446">
        <w:rPr>
          <w:rFonts w:ascii="Times New Roman" w:hAnsi="Times New Roman" w:cs="Times New Roman"/>
          <w:sz w:val="24"/>
          <w:szCs w:val="24"/>
        </w:rPr>
        <w:t xml:space="preserve"> sa špecifická </w:t>
      </w:r>
      <w:r>
        <w:rPr>
          <w:rFonts w:ascii="Times New Roman" w:hAnsi="Times New Roman" w:cs="Times New Roman"/>
          <w:sz w:val="24"/>
          <w:szCs w:val="24"/>
        </w:rPr>
        <w:t>činnosť</w:t>
      </w:r>
      <w:r w:rsidRPr="002F1446">
        <w:rPr>
          <w:rFonts w:ascii="Times New Roman" w:hAnsi="Times New Roman" w:cs="Times New Roman"/>
          <w:sz w:val="24"/>
          <w:szCs w:val="24"/>
        </w:rPr>
        <w:t xml:space="preserve"> osoby vyrábajúcej primárny poľnohospodársky produkt živočíšneho pôvodu alebo spracúvajúcej z neho potravinu. </w:t>
      </w:r>
      <w:r>
        <w:rPr>
          <w:rFonts w:ascii="Times New Roman" w:hAnsi="Times New Roman" w:cs="Times New Roman"/>
          <w:sz w:val="24"/>
          <w:szCs w:val="24"/>
        </w:rPr>
        <w:t>I</w:t>
      </w:r>
      <w:r w:rsidRPr="002F1446">
        <w:rPr>
          <w:rFonts w:ascii="Times New Roman" w:hAnsi="Times New Roman" w:cs="Times New Roman"/>
          <w:sz w:val="24"/>
          <w:szCs w:val="24"/>
        </w:rPr>
        <w:t>de o</w:t>
      </w:r>
      <w:r>
        <w:rPr>
          <w:rFonts w:ascii="Times New Roman" w:hAnsi="Times New Roman" w:cs="Times New Roman"/>
          <w:sz w:val="24"/>
          <w:szCs w:val="24"/>
        </w:rPr>
        <w:t> činnosť vykonávanú</w:t>
      </w:r>
      <w:r w:rsidRPr="002F1446">
        <w:rPr>
          <w:rFonts w:ascii="Times New Roman" w:hAnsi="Times New Roman" w:cs="Times New Roman"/>
          <w:sz w:val="24"/>
          <w:szCs w:val="24"/>
        </w:rPr>
        <w:t xml:space="preserve"> os</w:t>
      </w:r>
      <w:r>
        <w:rPr>
          <w:rFonts w:ascii="Times New Roman" w:hAnsi="Times New Roman" w:cs="Times New Roman"/>
          <w:sz w:val="24"/>
          <w:szCs w:val="24"/>
        </w:rPr>
        <w:t>o</w:t>
      </w:r>
      <w:r w:rsidRPr="002F1446">
        <w:rPr>
          <w:rFonts w:ascii="Times New Roman" w:hAnsi="Times New Roman" w:cs="Times New Roman"/>
          <w:sz w:val="24"/>
          <w:szCs w:val="24"/>
        </w:rPr>
        <w:t>b</w:t>
      </w:r>
      <w:r>
        <w:rPr>
          <w:rFonts w:ascii="Times New Roman" w:hAnsi="Times New Roman" w:cs="Times New Roman"/>
          <w:sz w:val="24"/>
          <w:szCs w:val="24"/>
        </w:rPr>
        <w:t>ami</w:t>
      </w:r>
      <w:r w:rsidRPr="002F1446">
        <w:rPr>
          <w:rFonts w:ascii="Times New Roman" w:hAnsi="Times New Roman" w:cs="Times New Roman"/>
          <w:sz w:val="24"/>
          <w:szCs w:val="24"/>
        </w:rPr>
        <w:t xml:space="preserve"> bez ohľadu na právnu formu, ktoré z vlastného chovu hospodárskych zvierat vyrábajú primárne produkty alebo ich spracúvajú na potravinu. Osobitosť tejto </w:t>
      </w:r>
      <w:r>
        <w:rPr>
          <w:rFonts w:ascii="Times New Roman" w:hAnsi="Times New Roman" w:cs="Times New Roman"/>
          <w:sz w:val="24"/>
          <w:szCs w:val="24"/>
        </w:rPr>
        <w:t>činnosti</w:t>
      </w:r>
      <w:r w:rsidRPr="002F1446">
        <w:rPr>
          <w:rFonts w:ascii="Times New Roman" w:hAnsi="Times New Roman" w:cs="Times New Roman"/>
          <w:sz w:val="24"/>
          <w:szCs w:val="24"/>
        </w:rPr>
        <w:t xml:space="preserve"> spočíva v malom objeme produkcie max. 1 t za mesiac a v spojení chovu a spracovania primárnych produktov.</w:t>
      </w:r>
      <w:r>
        <w:rPr>
          <w:rFonts w:ascii="Times New Roman" w:hAnsi="Times New Roman" w:cs="Times New Roman"/>
          <w:sz w:val="24"/>
          <w:szCs w:val="24"/>
        </w:rPr>
        <w:t xml:space="preserve"> Nejde o vytvorenie novej kategórie subjektov, ale ide o explicitné vymedzenie činnosti s cieľom dosiahnutia lepšieho prehľadu o tejto činnosti a produkcii.</w:t>
      </w:r>
    </w:p>
    <w:p w14:paraId="27198A70" w14:textId="77777777" w:rsidR="00AE2780" w:rsidRPr="00223B8A" w:rsidRDefault="00AE2780" w:rsidP="00AE2780">
      <w:pPr>
        <w:pStyle w:val="Bezriadkovania"/>
        <w:widowControl w:val="0"/>
        <w:spacing w:before="120"/>
        <w:jc w:val="both"/>
        <w:rPr>
          <w:rFonts w:ascii="Times New Roman" w:hAnsi="Times New Roman" w:cs="Times New Roman"/>
          <w:b/>
          <w:sz w:val="24"/>
          <w:szCs w:val="24"/>
        </w:rPr>
      </w:pPr>
      <w:r w:rsidRPr="00223B8A">
        <w:rPr>
          <w:rFonts w:ascii="Times New Roman" w:hAnsi="Times New Roman" w:cs="Times New Roman"/>
          <w:b/>
          <w:sz w:val="24"/>
          <w:szCs w:val="24"/>
        </w:rPr>
        <w:t xml:space="preserve">K bodu </w:t>
      </w:r>
      <w:r>
        <w:rPr>
          <w:rFonts w:ascii="Times New Roman" w:hAnsi="Times New Roman" w:cs="Times New Roman"/>
          <w:b/>
          <w:sz w:val="24"/>
          <w:szCs w:val="24"/>
        </w:rPr>
        <w:t>2</w:t>
      </w:r>
    </w:p>
    <w:p w14:paraId="19E0AF40" w14:textId="77777777" w:rsidR="00AE2780" w:rsidRPr="00223B8A" w:rsidRDefault="00AE2780" w:rsidP="00AE2780">
      <w:pPr>
        <w:pStyle w:val="Bezriadkovania"/>
        <w:widowControl w:val="0"/>
        <w:ind w:firstLine="567"/>
        <w:jc w:val="both"/>
        <w:rPr>
          <w:rFonts w:ascii="Times New Roman" w:hAnsi="Times New Roman" w:cs="Times New Roman"/>
          <w:sz w:val="24"/>
          <w:szCs w:val="24"/>
        </w:rPr>
      </w:pPr>
      <w:r w:rsidRPr="00223B8A">
        <w:rPr>
          <w:rFonts w:ascii="Times New Roman" w:hAnsi="Times New Roman" w:cs="Times New Roman"/>
          <w:sz w:val="24"/>
          <w:szCs w:val="24"/>
        </w:rPr>
        <w:t>Navrhovan</w:t>
      </w:r>
      <w:r>
        <w:rPr>
          <w:rFonts w:ascii="Times New Roman" w:hAnsi="Times New Roman" w:cs="Times New Roman"/>
          <w:sz w:val="24"/>
          <w:szCs w:val="24"/>
        </w:rPr>
        <w:t>ou úpravou</w:t>
      </w:r>
      <w:r w:rsidRPr="00223B8A">
        <w:rPr>
          <w:rFonts w:ascii="Times New Roman" w:hAnsi="Times New Roman" w:cs="Times New Roman"/>
          <w:sz w:val="24"/>
          <w:szCs w:val="24"/>
        </w:rPr>
        <w:t xml:space="preserve"> sa dopĺňa do § 3 písmen</w:t>
      </w:r>
      <w:r>
        <w:rPr>
          <w:rFonts w:ascii="Times New Roman" w:hAnsi="Times New Roman" w:cs="Times New Roman"/>
          <w:sz w:val="24"/>
          <w:szCs w:val="24"/>
        </w:rPr>
        <w:t>o</w:t>
      </w:r>
      <w:r w:rsidRPr="00223B8A">
        <w:rPr>
          <w:rFonts w:ascii="Times New Roman" w:hAnsi="Times New Roman" w:cs="Times New Roman"/>
          <w:sz w:val="24"/>
          <w:szCs w:val="24"/>
        </w:rPr>
        <w:t xml:space="preserve"> i) ako splnomocňovacie ustanoveni</w:t>
      </w:r>
      <w:r>
        <w:rPr>
          <w:rFonts w:ascii="Times New Roman" w:hAnsi="Times New Roman" w:cs="Times New Roman"/>
          <w:sz w:val="24"/>
          <w:szCs w:val="24"/>
        </w:rPr>
        <w:t>e pre</w:t>
      </w:r>
      <w:r w:rsidRPr="00223B8A">
        <w:rPr>
          <w:rFonts w:ascii="Times New Roman" w:hAnsi="Times New Roman" w:cs="Times New Roman"/>
          <w:sz w:val="24"/>
          <w:szCs w:val="24"/>
        </w:rPr>
        <w:t xml:space="preserve"> </w:t>
      </w:r>
      <w:r>
        <w:rPr>
          <w:rFonts w:ascii="Times New Roman" w:hAnsi="Times New Roman" w:cs="Times New Roman"/>
          <w:sz w:val="24"/>
          <w:szCs w:val="24"/>
        </w:rPr>
        <w:t>Ministerstvo pôdohospodárstva a rozvoja vidieka Slovenskej republiky (ďalej len „ministerstvo“)</w:t>
      </w:r>
      <w:r w:rsidRPr="00223B8A">
        <w:rPr>
          <w:rFonts w:ascii="Times New Roman" w:hAnsi="Times New Roman" w:cs="Times New Roman"/>
          <w:sz w:val="24"/>
          <w:szCs w:val="24"/>
        </w:rPr>
        <w:t xml:space="preserve"> </w:t>
      </w:r>
      <w:r>
        <w:rPr>
          <w:rFonts w:ascii="Times New Roman" w:hAnsi="Times New Roman" w:cs="Times New Roman"/>
          <w:sz w:val="24"/>
          <w:szCs w:val="24"/>
        </w:rPr>
        <w:t xml:space="preserve">na </w:t>
      </w:r>
      <w:r w:rsidRPr="00223B8A">
        <w:rPr>
          <w:rFonts w:ascii="Times New Roman" w:hAnsi="Times New Roman" w:cs="Times New Roman"/>
          <w:sz w:val="24"/>
          <w:szCs w:val="24"/>
        </w:rPr>
        <w:t>vyd</w:t>
      </w:r>
      <w:r>
        <w:rPr>
          <w:rFonts w:ascii="Times New Roman" w:hAnsi="Times New Roman" w:cs="Times New Roman"/>
          <w:sz w:val="24"/>
          <w:szCs w:val="24"/>
        </w:rPr>
        <w:t>anie</w:t>
      </w:r>
      <w:r w:rsidRPr="00223B8A">
        <w:rPr>
          <w:rFonts w:ascii="Times New Roman" w:hAnsi="Times New Roman" w:cs="Times New Roman"/>
          <w:sz w:val="24"/>
          <w:szCs w:val="24"/>
        </w:rPr>
        <w:t xml:space="preserve"> všeobecne záväzn</w:t>
      </w:r>
      <w:r>
        <w:rPr>
          <w:rFonts w:ascii="Times New Roman" w:hAnsi="Times New Roman" w:cs="Times New Roman"/>
          <w:sz w:val="24"/>
          <w:szCs w:val="24"/>
        </w:rPr>
        <w:t>ého</w:t>
      </w:r>
      <w:r w:rsidRPr="00223B8A">
        <w:rPr>
          <w:rFonts w:ascii="Times New Roman" w:hAnsi="Times New Roman" w:cs="Times New Roman"/>
          <w:sz w:val="24"/>
          <w:szCs w:val="24"/>
        </w:rPr>
        <w:t xml:space="preserve"> právn</w:t>
      </w:r>
      <w:r>
        <w:rPr>
          <w:rFonts w:ascii="Times New Roman" w:hAnsi="Times New Roman" w:cs="Times New Roman"/>
          <w:sz w:val="24"/>
          <w:szCs w:val="24"/>
        </w:rPr>
        <w:t>eho</w:t>
      </w:r>
      <w:r w:rsidRPr="00223B8A">
        <w:rPr>
          <w:rFonts w:ascii="Times New Roman" w:hAnsi="Times New Roman" w:cs="Times New Roman"/>
          <w:sz w:val="24"/>
          <w:szCs w:val="24"/>
        </w:rPr>
        <w:t xml:space="preserve"> predpis</w:t>
      </w:r>
      <w:r>
        <w:rPr>
          <w:rFonts w:ascii="Times New Roman" w:hAnsi="Times New Roman" w:cs="Times New Roman"/>
          <w:sz w:val="24"/>
          <w:szCs w:val="24"/>
        </w:rPr>
        <w:t>u</w:t>
      </w:r>
      <w:r w:rsidRPr="00223B8A">
        <w:rPr>
          <w:rFonts w:ascii="Times New Roman" w:hAnsi="Times New Roman" w:cs="Times New Roman"/>
          <w:sz w:val="24"/>
          <w:szCs w:val="24"/>
        </w:rPr>
        <w:t xml:space="preserve">, v ktorom budú </w:t>
      </w:r>
      <w:r>
        <w:rPr>
          <w:rFonts w:ascii="Times New Roman" w:hAnsi="Times New Roman" w:cs="Times New Roman"/>
          <w:sz w:val="24"/>
          <w:szCs w:val="24"/>
        </w:rPr>
        <w:t xml:space="preserve">ustanovené osobitné </w:t>
      </w:r>
      <w:r w:rsidRPr="00223B8A">
        <w:rPr>
          <w:rFonts w:ascii="Times New Roman" w:hAnsi="Times New Roman" w:cs="Times New Roman"/>
          <w:sz w:val="24"/>
          <w:szCs w:val="24"/>
        </w:rPr>
        <w:t xml:space="preserve">požiadavky </w:t>
      </w:r>
      <w:r>
        <w:rPr>
          <w:rFonts w:ascii="Times New Roman" w:hAnsi="Times New Roman" w:cs="Times New Roman"/>
          <w:sz w:val="24"/>
          <w:szCs w:val="24"/>
        </w:rPr>
        <w:t xml:space="preserve"> na tie poľnohospodárske výrobky a potraviny, ktoré sa vyrobia v rámci pridomového hospodárstva. Pôjde najmä o hmotnosť a druh výrobkov a potravín, druhy hospodárskych zvierat</w:t>
      </w:r>
      <w:r w:rsidRPr="00223B8A">
        <w:rPr>
          <w:rFonts w:ascii="Times New Roman" w:hAnsi="Times New Roman" w:cs="Times New Roman"/>
          <w:sz w:val="24"/>
          <w:szCs w:val="24"/>
        </w:rPr>
        <w:t>.</w:t>
      </w:r>
      <w:r>
        <w:rPr>
          <w:rFonts w:ascii="Times New Roman" w:hAnsi="Times New Roman" w:cs="Times New Roman"/>
          <w:sz w:val="24"/>
          <w:szCs w:val="24"/>
        </w:rPr>
        <w:t xml:space="preserve"> Zároveň sa v zmysle novelizačného bodu 3 upraví obsah ohlásenia, ktoré táto osoba podáva ministerstvu, najmä pôjde o štruktúru údajov a formu ohlásenia.</w:t>
      </w:r>
      <w:r w:rsidRPr="00223B8A">
        <w:rPr>
          <w:rFonts w:ascii="Times New Roman" w:hAnsi="Times New Roman" w:cs="Times New Roman"/>
          <w:sz w:val="24"/>
          <w:szCs w:val="24"/>
        </w:rPr>
        <w:t xml:space="preserve"> </w:t>
      </w:r>
    </w:p>
    <w:p w14:paraId="5BAFE571" w14:textId="77777777" w:rsidR="00AE2780" w:rsidRDefault="00AE2780" w:rsidP="00AE2780">
      <w:pPr>
        <w:pStyle w:val="Bezriadkovania"/>
        <w:widowControl w:val="0"/>
        <w:spacing w:before="120"/>
        <w:jc w:val="both"/>
        <w:rPr>
          <w:rFonts w:ascii="Times New Roman" w:hAnsi="Times New Roman" w:cs="Times New Roman"/>
          <w:b/>
          <w:sz w:val="24"/>
          <w:szCs w:val="24"/>
        </w:rPr>
      </w:pPr>
      <w:r>
        <w:rPr>
          <w:rFonts w:ascii="Times New Roman" w:hAnsi="Times New Roman" w:cs="Times New Roman"/>
          <w:b/>
          <w:sz w:val="24"/>
          <w:szCs w:val="24"/>
        </w:rPr>
        <w:t>K bodu 3</w:t>
      </w:r>
    </w:p>
    <w:p w14:paraId="06020CED" w14:textId="77777777" w:rsidR="00AE2780" w:rsidRPr="002F1446" w:rsidRDefault="00AE2780" w:rsidP="00AE2780">
      <w:pPr>
        <w:pStyle w:val="Bezriadkovania"/>
        <w:widowControl w:val="0"/>
        <w:ind w:firstLine="567"/>
        <w:jc w:val="both"/>
        <w:rPr>
          <w:rFonts w:ascii="Times New Roman" w:hAnsi="Times New Roman" w:cs="Times New Roman"/>
          <w:sz w:val="24"/>
          <w:szCs w:val="24"/>
        </w:rPr>
      </w:pPr>
      <w:r>
        <w:rPr>
          <w:rFonts w:ascii="Times New Roman" w:hAnsi="Times New Roman" w:cs="Times New Roman"/>
          <w:sz w:val="24"/>
          <w:szCs w:val="24"/>
        </w:rPr>
        <w:t>Ustanovuje sa povinnosť osoby vykonávajúcej pridomové hospodárstvo dodržiavať požiadavky na výrobu a spracovanie produktov a potravín a ohlasovať údaje na účely prehľadu o produkcii tejto osobitnej maloformátovej kategórie výrobcov potravín.</w:t>
      </w:r>
    </w:p>
    <w:p w14:paraId="17B690A7" w14:textId="77777777" w:rsidR="00AE2780" w:rsidRPr="00223B8A" w:rsidRDefault="00AE2780" w:rsidP="00AE2780">
      <w:pPr>
        <w:pStyle w:val="Bezriadkovania"/>
        <w:widowControl w:val="0"/>
        <w:spacing w:before="120"/>
        <w:jc w:val="both"/>
        <w:rPr>
          <w:rFonts w:ascii="Times New Roman" w:hAnsi="Times New Roman" w:cs="Times New Roman"/>
          <w:b/>
          <w:sz w:val="24"/>
          <w:szCs w:val="24"/>
        </w:rPr>
      </w:pPr>
      <w:r w:rsidRPr="00223B8A">
        <w:rPr>
          <w:rFonts w:ascii="Times New Roman" w:hAnsi="Times New Roman" w:cs="Times New Roman"/>
          <w:b/>
          <w:sz w:val="24"/>
          <w:szCs w:val="24"/>
        </w:rPr>
        <w:t xml:space="preserve">K bodu </w:t>
      </w:r>
      <w:r>
        <w:rPr>
          <w:rFonts w:ascii="Times New Roman" w:hAnsi="Times New Roman" w:cs="Times New Roman"/>
          <w:b/>
          <w:sz w:val="24"/>
          <w:szCs w:val="24"/>
        </w:rPr>
        <w:t>4</w:t>
      </w:r>
    </w:p>
    <w:p w14:paraId="51D8251E" w14:textId="77777777" w:rsidR="00AE2780" w:rsidRPr="00223B8A" w:rsidRDefault="00AE2780" w:rsidP="00AE2780">
      <w:pPr>
        <w:pStyle w:val="Bezriadkovania"/>
        <w:widowControl w:val="0"/>
        <w:ind w:firstLine="567"/>
        <w:jc w:val="both"/>
        <w:rPr>
          <w:rFonts w:ascii="Times New Roman" w:hAnsi="Times New Roman" w:cs="Times New Roman"/>
          <w:b/>
          <w:sz w:val="24"/>
          <w:szCs w:val="24"/>
        </w:rPr>
      </w:pPr>
      <w:r w:rsidRPr="00223B8A">
        <w:rPr>
          <w:rFonts w:ascii="Times New Roman" w:hAnsi="Times New Roman" w:cs="Times New Roman"/>
          <w:sz w:val="24"/>
          <w:szCs w:val="24"/>
        </w:rPr>
        <w:t xml:space="preserve">V § 5 sa dopĺňa odsek 4, ktorý ustanovuje zákaz používania potravín, ktorým uplynul dátum minimálnej trvanlivosti </w:t>
      </w:r>
      <w:r>
        <w:rPr>
          <w:rFonts w:ascii="Times New Roman" w:hAnsi="Times New Roman" w:cs="Times New Roman"/>
          <w:sz w:val="24"/>
          <w:szCs w:val="24"/>
        </w:rPr>
        <w:t xml:space="preserve">(ďalej len „DMT“) </w:t>
      </w:r>
      <w:r w:rsidRPr="00223B8A">
        <w:rPr>
          <w:rFonts w:ascii="Times New Roman" w:hAnsi="Times New Roman" w:cs="Times New Roman"/>
          <w:sz w:val="24"/>
          <w:szCs w:val="24"/>
        </w:rPr>
        <w:t>ako zložky pri výrobe potravín alebo pokrmov. Uvedený zákaz sa netýka neziskových inštitúcií (humanitárne a charitatívne združenia, cirkvi, a pod.) vykonávajúcich verejnoprospešnú a sociálnu</w:t>
      </w:r>
      <w:r>
        <w:rPr>
          <w:rFonts w:ascii="Times New Roman" w:hAnsi="Times New Roman" w:cs="Times New Roman"/>
          <w:sz w:val="24"/>
          <w:szCs w:val="24"/>
        </w:rPr>
        <w:t xml:space="preserve"> </w:t>
      </w:r>
      <w:r w:rsidRPr="00223B8A">
        <w:rPr>
          <w:rFonts w:ascii="Times New Roman" w:hAnsi="Times New Roman" w:cs="Times New Roman"/>
          <w:sz w:val="24"/>
          <w:szCs w:val="24"/>
        </w:rPr>
        <w:t>činnosť (charitatívne organizácie) poskytujúce stravovanie pre ľudí v núdzi.</w:t>
      </w:r>
    </w:p>
    <w:p w14:paraId="6C14D08E" w14:textId="77777777" w:rsidR="00AE2780" w:rsidRPr="00223B8A" w:rsidRDefault="00AE2780" w:rsidP="00AE2780">
      <w:pPr>
        <w:pStyle w:val="Bezriadkovania"/>
        <w:widowControl w:val="0"/>
        <w:spacing w:before="120"/>
        <w:jc w:val="both"/>
        <w:rPr>
          <w:rFonts w:ascii="Times New Roman" w:hAnsi="Times New Roman" w:cs="Times New Roman"/>
          <w:b/>
          <w:sz w:val="24"/>
          <w:szCs w:val="24"/>
        </w:rPr>
      </w:pPr>
      <w:r w:rsidRPr="00223B8A">
        <w:rPr>
          <w:rFonts w:ascii="Times New Roman" w:hAnsi="Times New Roman" w:cs="Times New Roman"/>
          <w:b/>
          <w:sz w:val="24"/>
          <w:szCs w:val="24"/>
        </w:rPr>
        <w:t>K bod</w:t>
      </w:r>
      <w:r>
        <w:rPr>
          <w:rFonts w:ascii="Times New Roman" w:hAnsi="Times New Roman" w:cs="Times New Roman"/>
          <w:b/>
          <w:sz w:val="24"/>
          <w:szCs w:val="24"/>
        </w:rPr>
        <w:t>om</w:t>
      </w:r>
      <w:r w:rsidRPr="00223B8A">
        <w:rPr>
          <w:rFonts w:ascii="Times New Roman" w:hAnsi="Times New Roman" w:cs="Times New Roman"/>
          <w:b/>
          <w:sz w:val="24"/>
          <w:szCs w:val="24"/>
        </w:rPr>
        <w:t xml:space="preserve"> </w:t>
      </w:r>
      <w:r>
        <w:rPr>
          <w:rFonts w:ascii="Times New Roman" w:hAnsi="Times New Roman" w:cs="Times New Roman"/>
          <w:b/>
          <w:sz w:val="24"/>
          <w:szCs w:val="24"/>
        </w:rPr>
        <w:t>5</w:t>
      </w:r>
      <w:r w:rsidRPr="00223B8A">
        <w:rPr>
          <w:rFonts w:ascii="Times New Roman" w:hAnsi="Times New Roman" w:cs="Times New Roman"/>
          <w:b/>
          <w:sz w:val="24"/>
          <w:szCs w:val="24"/>
        </w:rPr>
        <w:t xml:space="preserve"> a </w:t>
      </w:r>
      <w:r>
        <w:rPr>
          <w:rFonts w:ascii="Times New Roman" w:hAnsi="Times New Roman" w:cs="Times New Roman"/>
          <w:b/>
          <w:sz w:val="24"/>
          <w:szCs w:val="24"/>
        </w:rPr>
        <w:t>6</w:t>
      </w:r>
    </w:p>
    <w:p w14:paraId="7591BD8F" w14:textId="77777777" w:rsidR="00AE2780" w:rsidRDefault="00AE2780" w:rsidP="00AE2780">
      <w:pPr>
        <w:pStyle w:val="Bezriadkovania"/>
        <w:widowControl w:val="0"/>
        <w:ind w:firstLine="567"/>
        <w:jc w:val="both"/>
        <w:rPr>
          <w:rFonts w:ascii="Times New Roman" w:hAnsi="Times New Roman" w:cs="Times New Roman"/>
          <w:sz w:val="24"/>
          <w:szCs w:val="24"/>
        </w:rPr>
      </w:pPr>
      <w:r w:rsidRPr="00223B8A">
        <w:rPr>
          <w:rFonts w:ascii="Times New Roman" w:hAnsi="Times New Roman" w:cs="Times New Roman"/>
          <w:sz w:val="24"/>
          <w:szCs w:val="24"/>
        </w:rPr>
        <w:t xml:space="preserve">V bode </w:t>
      </w:r>
      <w:r>
        <w:rPr>
          <w:rFonts w:ascii="Times New Roman" w:hAnsi="Times New Roman" w:cs="Times New Roman"/>
          <w:sz w:val="24"/>
          <w:szCs w:val="24"/>
        </w:rPr>
        <w:t>5</w:t>
      </w:r>
      <w:r w:rsidRPr="00223B8A">
        <w:rPr>
          <w:rFonts w:ascii="Times New Roman" w:hAnsi="Times New Roman" w:cs="Times New Roman"/>
          <w:sz w:val="24"/>
          <w:szCs w:val="24"/>
        </w:rPr>
        <w:t xml:space="preserve"> ide o legislatívno-technickú úpravu. V </w:t>
      </w:r>
      <w:r>
        <w:rPr>
          <w:rFonts w:ascii="Times New Roman" w:hAnsi="Times New Roman" w:cs="Times New Roman"/>
          <w:sz w:val="24"/>
          <w:szCs w:val="24"/>
        </w:rPr>
        <w:t>bode</w:t>
      </w:r>
      <w:r w:rsidRPr="00223B8A">
        <w:rPr>
          <w:rFonts w:ascii="Times New Roman" w:hAnsi="Times New Roman" w:cs="Times New Roman"/>
          <w:sz w:val="24"/>
          <w:szCs w:val="24"/>
        </w:rPr>
        <w:t xml:space="preserve"> 6 sa ustanovuje možnosť uvádzať potraviny na trh po uplynutí </w:t>
      </w:r>
      <w:r>
        <w:rPr>
          <w:rFonts w:ascii="Times New Roman" w:hAnsi="Times New Roman" w:cs="Times New Roman"/>
          <w:sz w:val="24"/>
          <w:szCs w:val="24"/>
        </w:rPr>
        <w:t>DMT</w:t>
      </w:r>
      <w:r w:rsidRPr="00223B8A">
        <w:rPr>
          <w:rFonts w:ascii="Times New Roman" w:hAnsi="Times New Roman" w:cs="Times New Roman"/>
          <w:sz w:val="24"/>
          <w:szCs w:val="24"/>
        </w:rPr>
        <w:t xml:space="preserve"> formou bezodplatného prevodu alebo formou predaja pri dodržaní zákonom</w:t>
      </w:r>
      <w:r>
        <w:rPr>
          <w:rFonts w:ascii="Times New Roman" w:hAnsi="Times New Roman" w:cs="Times New Roman"/>
          <w:sz w:val="24"/>
          <w:szCs w:val="24"/>
        </w:rPr>
        <w:t xml:space="preserve"> ustan</w:t>
      </w:r>
      <w:r w:rsidRPr="00223B8A">
        <w:rPr>
          <w:rFonts w:ascii="Times New Roman" w:hAnsi="Times New Roman" w:cs="Times New Roman"/>
          <w:sz w:val="24"/>
          <w:szCs w:val="24"/>
        </w:rPr>
        <w:t>ovených podmienok.</w:t>
      </w:r>
    </w:p>
    <w:p w14:paraId="73221F64" w14:textId="77777777" w:rsidR="00AE2780" w:rsidRDefault="00AE2780" w:rsidP="00AE2780">
      <w:pPr>
        <w:pStyle w:val="Bezriadkovania"/>
        <w:widowControl w:val="0"/>
        <w:spacing w:before="120"/>
        <w:jc w:val="both"/>
        <w:rPr>
          <w:rFonts w:ascii="Times New Roman" w:hAnsi="Times New Roman" w:cs="Times New Roman"/>
          <w:b/>
          <w:sz w:val="24"/>
          <w:szCs w:val="24"/>
        </w:rPr>
      </w:pPr>
      <w:r w:rsidRPr="00223B8A">
        <w:rPr>
          <w:rFonts w:ascii="Times New Roman" w:hAnsi="Times New Roman" w:cs="Times New Roman"/>
          <w:b/>
          <w:sz w:val="24"/>
          <w:szCs w:val="24"/>
        </w:rPr>
        <w:t xml:space="preserve">K bodu </w:t>
      </w:r>
      <w:r>
        <w:rPr>
          <w:rFonts w:ascii="Times New Roman" w:hAnsi="Times New Roman" w:cs="Times New Roman"/>
          <w:b/>
          <w:sz w:val="24"/>
          <w:szCs w:val="24"/>
        </w:rPr>
        <w:t>7</w:t>
      </w:r>
    </w:p>
    <w:p w14:paraId="7F1B36AF" w14:textId="77777777" w:rsidR="00AE2780" w:rsidRPr="007A1708" w:rsidRDefault="00AE2780" w:rsidP="00AE2780">
      <w:pPr>
        <w:pStyle w:val="Bezriadkovania"/>
        <w:widowControl w:val="0"/>
        <w:ind w:firstLine="567"/>
        <w:jc w:val="both"/>
        <w:rPr>
          <w:rFonts w:ascii="Times New Roman" w:hAnsi="Times New Roman" w:cs="Times New Roman"/>
          <w:sz w:val="24"/>
          <w:szCs w:val="24"/>
        </w:rPr>
      </w:pPr>
      <w:r w:rsidRPr="007A1708">
        <w:rPr>
          <w:rFonts w:ascii="Times New Roman" w:hAnsi="Times New Roman" w:cs="Times New Roman"/>
          <w:sz w:val="24"/>
          <w:szCs w:val="24"/>
        </w:rPr>
        <w:t>Legislatívno-technická úprava súvisiaca s presunom legislatívnej skratky.</w:t>
      </w:r>
    </w:p>
    <w:p w14:paraId="520DE56A" w14:textId="77777777" w:rsidR="00AE2780" w:rsidRDefault="00AE2780" w:rsidP="00AE2780">
      <w:pPr>
        <w:pStyle w:val="Bezriadkovania"/>
        <w:widowControl w:val="0"/>
        <w:spacing w:before="120"/>
        <w:jc w:val="both"/>
        <w:rPr>
          <w:rFonts w:ascii="Times New Roman" w:hAnsi="Times New Roman" w:cs="Times New Roman"/>
          <w:b/>
          <w:sz w:val="24"/>
          <w:szCs w:val="24"/>
        </w:rPr>
      </w:pPr>
      <w:r w:rsidRPr="00223B8A">
        <w:rPr>
          <w:rFonts w:ascii="Times New Roman" w:hAnsi="Times New Roman" w:cs="Times New Roman"/>
          <w:b/>
          <w:sz w:val="24"/>
          <w:szCs w:val="24"/>
        </w:rPr>
        <w:t xml:space="preserve">K bodu </w:t>
      </w:r>
      <w:r>
        <w:rPr>
          <w:rFonts w:ascii="Times New Roman" w:hAnsi="Times New Roman" w:cs="Times New Roman"/>
          <w:b/>
          <w:sz w:val="24"/>
          <w:szCs w:val="24"/>
        </w:rPr>
        <w:t>8</w:t>
      </w:r>
    </w:p>
    <w:p w14:paraId="7A26E780" w14:textId="77777777" w:rsidR="00AE2780" w:rsidRPr="00223B8A" w:rsidRDefault="00AE2780" w:rsidP="00AE2780">
      <w:pPr>
        <w:pStyle w:val="Bezriadkovania"/>
        <w:widowControl w:val="0"/>
        <w:ind w:firstLine="567"/>
        <w:jc w:val="both"/>
        <w:rPr>
          <w:rFonts w:ascii="Times New Roman" w:hAnsi="Times New Roman" w:cs="Times New Roman"/>
          <w:sz w:val="24"/>
          <w:szCs w:val="24"/>
        </w:rPr>
      </w:pPr>
      <w:r w:rsidRPr="00223B8A">
        <w:rPr>
          <w:rFonts w:ascii="Times New Roman" w:hAnsi="Times New Roman" w:cs="Times New Roman"/>
          <w:sz w:val="24"/>
          <w:szCs w:val="24"/>
        </w:rPr>
        <w:t xml:space="preserve">V § 6 sa dopĺňa </w:t>
      </w:r>
      <w:r w:rsidRPr="00175483">
        <w:rPr>
          <w:rFonts w:ascii="Times New Roman" w:hAnsi="Times New Roman" w:cs="Times New Roman"/>
          <w:sz w:val="24"/>
          <w:szCs w:val="24"/>
          <w:u w:val="single"/>
        </w:rPr>
        <w:t>odsek 12</w:t>
      </w:r>
      <w:r w:rsidRPr="00223B8A">
        <w:rPr>
          <w:rFonts w:ascii="Times New Roman" w:hAnsi="Times New Roman" w:cs="Times New Roman"/>
          <w:sz w:val="24"/>
          <w:szCs w:val="24"/>
        </w:rPr>
        <w:t>, ktorý ustanovuje požiadavky, ktoré je povinný splniť ten, kto má záujem predávať potraviny</w:t>
      </w:r>
      <w:r>
        <w:rPr>
          <w:rFonts w:ascii="Times New Roman" w:hAnsi="Times New Roman" w:cs="Times New Roman"/>
          <w:sz w:val="24"/>
          <w:szCs w:val="24"/>
        </w:rPr>
        <w:t xml:space="preserve"> po uplynutí DMT,</w:t>
      </w:r>
      <w:r w:rsidRPr="00223B8A">
        <w:rPr>
          <w:rFonts w:ascii="Times New Roman" w:hAnsi="Times New Roman" w:cs="Times New Roman"/>
          <w:sz w:val="24"/>
          <w:szCs w:val="24"/>
        </w:rPr>
        <w:t xml:space="preserve"> t. j. bezpečnosť potravín po uplynutí </w:t>
      </w:r>
      <w:r>
        <w:rPr>
          <w:rFonts w:ascii="Times New Roman" w:hAnsi="Times New Roman" w:cs="Times New Roman"/>
          <w:sz w:val="24"/>
          <w:szCs w:val="24"/>
        </w:rPr>
        <w:t>DMT</w:t>
      </w:r>
      <w:r w:rsidRPr="00223B8A">
        <w:rPr>
          <w:rFonts w:ascii="Times New Roman" w:hAnsi="Times New Roman" w:cs="Times New Roman"/>
          <w:sz w:val="24"/>
          <w:szCs w:val="24"/>
        </w:rPr>
        <w:t xml:space="preserve"> (to zn. nesmú byť zdraviu škodlivé a musia byť vhodné na ľudskú spotrebu), na ich manipuláciu a distribúciu len konečnému spotrebiteľovi a len v rámci vlastných prevádzok prevádzkovateľa.</w:t>
      </w:r>
      <w:r>
        <w:rPr>
          <w:rFonts w:ascii="Times New Roman" w:hAnsi="Times New Roman" w:cs="Times New Roman"/>
          <w:sz w:val="24"/>
          <w:szCs w:val="24"/>
        </w:rPr>
        <w:t xml:space="preserve"> </w:t>
      </w:r>
      <w:r w:rsidRPr="00223B8A">
        <w:rPr>
          <w:rFonts w:ascii="Times New Roman" w:hAnsi="Times New Roman" w:cs="Times New Roman"/>
          <w:sz w:val="24"/>
          <w:szCs w:val="24"/>
        </w:rPr>
        <w:t xml:space="preserve">Z dôvodu ochrany trhu sa pristúpilo k zabráneniu predaja potravín po uplynutí </w:t>
      </w:r>
      <w:r>
        <w:rPr>
          <w:rFonts w:ascii="Times New Roman" w:hAnsi="Times New Roman" w:cs="Times New Roman"/>
          <w:sz w:val="24"/>
          <w:szCs w:val="24"/>
        </w:rPr>
        <w:t>DMT</w:t>
      </w:r>
      <w:r w:rsidRPr="00223B8A">
        <w:rPr>
          <w:rFonts w:ascii="Times New Roman" w:hAnsi="Times New Roman" w:cs="Times New Roman"/>
          <w:sz w:val="24"/>
          <w:szCs w:val="24"/>
        </w:rPr>
        <w:t xml:space="preserve"> medzi rôznymi prevádzkovateľmi (vo forme business to business „B2B“). Avšak, potraviny po uplynutí DMT môžu prevádzkovatelia predávať v rámci svojich vlastných prevádzok, ktorí nadobudli takéto potraviny pred uplynutím DMT. Veľkoobchod je v tomto prípade vylúčený. </w:t>
      </w:r>
    </w:p>
    <w:p w14:paraId="418C0B17" w14:textId="287D06FA" w:rsidR="00AE2780" w:rsidRPr="00223B8A" w:rsidRDefault="00AE2780" w:rsidP="00AE2780">
      <w:pPr>
        <w:pStyle w:val="Bezriadkovania"/>
        <w:widowControl w:val="0"/>
        <w:ind w:firstLine="567"/>
        <w:jc w:val="both"/>
        <w:rPr>
          <w:rFonts w:ascii="Times New Roman" w:hAnsi="Times New Roman" w:cs="Times New Roman"/>
          <w:sz w:val="24"/>
          <w:szCs w:val="24"/>
        </w:rPr>
      </w:pPr>
      <w:r w:rsidRPr="00223B8A">
        <w:rPr>
          <w:rFonts w:ascii="Times New Roman" w:hAnsi="Times New Roman" w:cs="Times New Roman"/>
          <w:sz w:val="24"/>
          <w:szCs w:val="24"/>
        </w:rPr>
        <w:t>Okrem toho sa</w:t>
      </w:r>
      <w:r>
        <w:rPr>
          <w:rFonts w:ascii="Times New Roman" w:hAnsi="Times New Roman" w:cs="Times New Roman"/>
          <w:sz w:val="24"/>
          <w:szCs w:val="24"/>
        </w:rPr>
        <w:t xml:space="preserve"> u</w:t>
      </w:r>
      <w:r w:rsidRPr="00223B8A">
        <w:rPr>
          <w:rFonts w:ascii="Times New Roman" w:hAnsi="Times New Roman" w:cs="Times New Roman"/>
          <w:sz w:val="24"/>
          <w:szCs w:val="24"/>
        </w:rPr>
        <w:t xml:space="preserve">stanovuje  doba predaja takýchto potravín v súlade s nariadením (EÚ) </w:t>
      </w:r>
      <w:r w:rsidRPr="00223B8A">
        <w:rPr>
          <w:rFonts w:ascii="Times New Roman" w:hAnsi="Times New Roman" w:cs="Times New Roman"/>
          <w:sz w:val="24"/>
          <w:szCs w:val="24"/>
        </w:rPr>
        <w:lastRenderedPageBreak/>
        <w:t>č.</w:t>
      </w:r>
      <w:r>
        <w:rPr>
          <w:rFonts w:ascii="Times New Roman" w:hAnsi="Times New Roman" w:cs="Times New Roman"/>
          <w:sz w:val="24"/>
          <w:szCs w:val="24"/>
        </w:rPr>
        <w:t> </w:t>
      </w:r>
      <w:r w:rsidRPr="00223B8A">
        <w:rPr>
          <w:rFonts w:ascii="Times New Roman" w:hAnsi="Times New Roman" w:cs="Times New Roman"/>
          <w:sz w:val="24"/>
          <w:szCs w:val="24"/>
        </w:rPr>
        <w:t>1169/2011 na 45 dní, nakoľko sa takýchto druh potravín najčastejšie označuje vo formáte deň/mesiac/rok, pričom ide aj o označenie šarže, resp. výrobnej dávky.</w:t>
      </w:r>
    </w:p>
    <w:p w14:paraId="34925948" w14:textId="77777777" w:rsidR="00AE2780" w:rsidRDefault="00AE2780" w:rsidP="00AE2780">
      <w:pPr>
        <w:pStyle w:val="Bezriadkovania"/>
        <w:widowControl w:val="0"/>
        <w:jc w:val="both"/>
        <w:rPr>
          <w:rFonts w:ascii="Times New Roman" w:hAnsi="Times New Roman" w:cs="Times New Roman"/>
          <w:sz w:val="24"/>
          <w:szCs w:val="24"/>
          <w:u w:val="single"/>
        </w:rPr>
      </w:pPr>
      <w:r w:rsidRPr="00223B8A">
        <w:rPr>
          <w:rFonts w:ascii="Times New Roman" w:hAnsi="Times New Roman" w:cs="Times New Roman"/>
          <w:sz w:val="24"/>
          <w:szCs w:val="24"/>
          <w:u w:val="single"/>
        </w:rPr>
        <w:t>Odsek 13</w:t>
      </w:r>
    </w:p>
    <w:p w14:paraId="6D77F685" w14:textId="77777777" w:rsidR="00AE2780" w:rsidRDefault="00AE2780" w:rsidP="00AE2780">
      <w:pPr>
        <w:pStyle w:val="Bezriadkovania"/>
        <w:widowControl w:val="0"/>
        <w:ind w:firstLine="567"/>
        <w:jc w:val="both"/>
        <w:rPr>
          <w:rFonts w:ascii="Times New Roman" w:hAnsi="Times New Roman" w:cs="Times New Roman"/>
          <w:sz w:val="24"/>
          <w:szCs w:val="24"/>
          <w:u w:val="single"/>
        </w:rPr>
      </w:pPr>
      <w:r>
        <w:rPr>
          <w:rFonts w:ascii="Times New Roman" w:hAnsi="Times New Roman" w:cs="Times New Roman"/>
          <w:sz w:val="24"/>
          <w:szCs w:val="24"/>
        </w:rPr>
        <w:t xml:space="preserve">Ustanovuje sa </w:t>
      </w:r>
      <w:r w:rsidRPr="00223B8A">
        <w:rPr>
          <w:rFonts w:ascii="Times New Roman" w:hAnsi="Times New Roman" w:cs="Times New Roman"/>
          <w:sz w:val="24"/>
          <w:szCs w:val="24"/>
        </w:rPr>
        <w:t>ponukov</w:t>
      </w:r>
      <w:r>
        <w:rPr>
          <w:rFonts w:ascii="Times New Roman" w:hAnsi="Times New Roman" w:cs="Times New Roman"/>
          <w:sz w:val="24"/>
          <w:szCs w:val="24"/>
        </w:rPr>
        <w:t>á</w:t>
      </w:r>
      <w:r w:rsidRPr="00223B8A">
        <w:rPr>
          <w:rFonts w:ascii="Times New Roman" w:hAnsi="Times New Roman" w:cs="Times New Roman"/>
          <w:sz w:val="24"/>
          <w:szCs w:val="24"/>
        </w:rPr>
        <w:t xml:space="preserve"> povinnosť prevádzkovateľov vo</w:t>
      </w:r>
      <w:r>
        <w:rPr>
          <w:rFonts w:ascii="Times New Roman" w:hAnsi="Times New Roman" w:cs="Times New Roman"/>
          <w:sz w:val="24"/>
          <w:szCs w:val="24"/>
        </w:rPr>
        <w:t>či</w:t>
      </w:r>
      <w:r w:rsidRPr="00223B8A">
        <w:rPr>
          <w:rFonts w:ascii="Times New Roman" w:hAnsi="Times New Roman" w:cs="Times New Roman"/>
          <w:sz w:val="24"/>
          <w:szCs w:val="24"/>
        </w:rPr>
        <w:t xml:space="preserve"> charitatívnym organizáciám zaregistrovaným podľa § 6 ods. 7 zákona. </w:t>
      </w:r>
      <w:r>
        <w:rPr>
          <w:rFonts w:ascii="Times New Roman" w:hAnsi="Times New Roman" w:cs="Times New Roman"/>
          <w:sz w:val="24"/>
          <w:szCs w:val="24"/>
        </w:rPr>
        <w:t>Predtým, než prevádzkovateľ pristúpi k predaju potravín po uplynutí DMT, má povinnosť ponúknuť predmetné potraviny aspoň jednej z charitatívnych organizácií oprávnených podľa § 6 ods. 7; ich zoznam je prístupný napríklad na webovom sídle Štátnej veterinárnej a potravinovej správy. Nie je teda povinnosťou realizovať ponuku voči všetkým takým organizáciám. Zmyslom je, aby jednak bol dosiahnutý účel predchádzania plytvaniu potravinami, ktoré sú ešte bezpečné a vhodné na ľudskú spotrebu, a jednak aby prevádzkovateľ nebol administratívne zaťažený nad mieru primeranú sledovanému záujmu. Ak prevádzkovateľ má s charitatívnou organizáciou uzavretú zmluvu o bezodplatnom prevádzaní potravín po uplynutí DMT, ktorá upravuje aj spôsob a čas ponúkania takých potravín, táto zmluva sa považuje za splnenie ponukovej povinnosti. V prípade, že taká zmluva uzavretá nie je, prevádzkovateľ bude ponuku realizovať voči ním zvolenej charitatívnej organizácii, ktorá bude mať 48 hodín na prejavenie záujmu. Ak ponúknuté potraviny odmietne alebo neodpovie na ponuku do 48 hodín, prevádzkovateľ môže pristúpiť k predaju predmetných potravín. Podmienka tejto doby na prejavenie záujmu sa nevzťahuje na prípady, kedy má prevádzkovateľ uzatvorenú s charitatívnou organizáciou zmluvu o bezodplatnom prevádzaní potravín po uplynutí DMT, ktorá upravuje aj spôsob a čas ponúkania takých potravín</w:t>
      </w:r>
    </w:p>
    <w:p w14:paraId="2E394494" w14:textId="77777777" w:rsidR="00AE2780" w:rsidRDefault="00AE2780" w:rsidP="00AE2780">
      <w:pPr>
        <w:pStyle w:val="Bezriadkovania"/>
        <w:widowControl w:val="0"/>
        <w:jc w:val="both"/>
        <w:rPr>
          <w:rFonts w:ascii="Times New Roman" w:hAnsi="Times New Roman" w:cs="Times New Roman"/>
          <w:sz w:val="24"/>
          <w:szCs w:val="24"/>
          <w:u w:val="single"/>
        </w:rPr>
      </w:pPr>
      <w:r w:rsidRPr="00223B8A">
        <w:rPr>
          <w:rFonts w:ascii="Times New Roman" w:hAnsi="Times New Roman" w:cs="Times New Roman"/>
          <w:sz w:val="24"/>
          <w:szCs w:val="24"/>
          <w:u w:val="single"/>
        </w:rPr>
        <w:t>Odsek 1</w:t>
      </w:r>
      <w:r>
        <w:rPr>
          <w:rFonts w:ascii="Times New Roman" w:hAnsi="Times New Roman" w:cs="Times New Roman"/>
          <w:sz w:val="24"/>
          <w:szCs w:val="24"/>
          <w:u w:val="single"/>
        </w:rPr>
        <w:t>4</w:t>
      </w:r>
    </w:p>
    <w:p w14:paraId="6608A9C5" w14:textId="77777777" w:rsidR="00AE2780" w:rsidRPr="00223B8A" w:rsidRDefault="00AE2780" w:rsidP="00AE2780">
      <w:pPr>
        <w:pStyle w:val="Bezriadkovania"/>
        <w:widowControl w:val="0"/>
        <w:ind w:firstLine="567"/>
        <w:jc w:val="both"/>
        <w:rPr>
          <w:rFonts w:ascii="Times New Roman" w:hAnsi="Times New Roman" w:cs="Times New Roman"/>
          <w:sz w:val="24"/>
          <w:szCs w:val="24"/>
        </w:rPr>
      </w:pPr>
      <w:r>
        <w:rPr>
          <w:rFonts w:ascii="Times New Roman" w:hAnsi="Times New Roman" w:cs="Times New Roman"/>
          <w:sz w:val="24"/>
          <w:szCs w:val="24"/>
        </w:rPr>
        <w:t>N</w:t>
      </w:r>
      <w:r w:rsidRPr="00223B8A">
        <w:rPr>
          <w:rFonts w:ascii="Times New Roman" w:hAnsi="Times New Roman" w:cs="Times New Roman"/>
          <w:sz w:val="24"/>
          <w:szCs w:val="24"/>
        </w:rPr>
        <w:t>a základe tohto ustanovenia môže prevádzkovateľ počas doby predaja potravín podľa odseku 12 písm. g) kedykoľvek opätovne ponúkať potraviny charitatívnym organizáciám.</w:t>
      </w:r>
    </w:p>
    <w:p w14:paraId="7565D9C2" w14:textId="77777777" w:rsidR="00AE2780" w:rsidRPr="00223B8A" w:rsidRDefault="00AE2780" w:rsidP="00AE2780">
      <w:pPr>
        <w:pStyle w:val="Bezriadkovania"/>
        <w:widowControl w:val="0"/>
        <w:jc w:val="both"/>
        <w:rPr>
          <w:rFonts w:ascii="Times New Roman" w:hAnsi="Times New Roman" w:cs="Times New Roman"/>
          <w:sz w:val="24"/>
          <w:szCs w:val="24"/>
          <w:u w:val="single"/>
        </w:rPr>
      </w:pPr>
      <w:r>
        <w:rPr>
          <w:rFonts w:ascii="Times New Roman" w:hAnsi="Times New Roman" w:cs="Times New Roman"/>
          <w:sz w:val="24"/>
          <w:szCs w:val="24"/>
          <w:u w:val="single"/>
        </w:rPr>
        <w:t>Odsek 15</w:t>
      </w:r>
    </w:p>
    <w:p w14:paraId="5F5FD698" w14:textId="77777777" w:rsidR="00AE2780" w:rsidRPr="00223B8A" w:rsidRDefault="00AE2780" w:rsidP="00AE2780">
      <w:pPr>
        <w:pStyle w:val="Bezriadkovania"/>
        <w:widowControl w:val="0"/>
        <w:ind w:firstLine="567"/>
        <w:jc w:val="both"/>
        <w:rPr>
          <w:rFonts w:ascii="Times New Roman" w:hAnsi="Times New Roman" w:cs="Times New Roman"/>
          <w:sz w:val="24"/>
          <w:szCs w:val="24"/>
        </w:rPr>
      </w:pPr>
      <w:r>
        <w:rPr>
          <w:rFonts w:ascii="Times New Roman" w:hAnsi="Times New Roman" w:cs="Times New Roman"/>
          <w:sz w:val="24"/>
          <w:szCs w:val="24"/>
        </w:rPr>
        <w:t>U</w:t>
      </w:r>
      <w:r w:rsidRPr="00223B8A">
        <w:rPr>
          <w:rFonts w:ascii="Times New Roman" w:hAnsi="Times New Roman" w:cs="Times New Roman"/>
          <w:sz w:val="24"/>
          <w:szCs w:val="24"/>
        </w:rPr>
        <w:t xml:space="preserve">stanovuje zodpovednosť predajcu za predaj potravín po uplynutí </w:t>
      </w:r>
      <w:r>
        <w:rPr>
          <w:rFonts w:ascii="Times New Roman" w:hAnsi="Times New Roman" w:cs="Times New Roman"/>
          <w:sz w:val="24"/>
          <w:szCs w:val="24"/>
        </w:rPr>
        <w:t>DMT</w:t>
      </w:r>
      <w:r w:rsidRPr="00223B8A">
        <w:rPr>
          <w:rFonts w:ascii="Times New Roman" w:hAnsi="Times New Roman" w:cs="Times New Roman"/>
          <w:sz w:val="24"/>
          <w:szCs w:val="24"/>
        </w:rPr>
        <w:t xml:space="preserve">. </w:t>
      </w:r>
    </w:p>
    <w:p w14:paraId="7AB86D71" w14:textId="77777777" w:rsidR="00AE2780" w:rsidRPr="00223B8A" w:rsidRDefault="00AE2780" w:rsidP="00AE2780">
      <w:pPr>
        <w:pStyle w:val="Bezriadkovania"/>
        <w:widowControl w:val="0"/>
        <w:jc w:val="both"/>
        <w:rPr>
          <w:rFonts w:ascii="Times New Roman" w:hAnsi="Times New Roman" w:cs="Times New Roman"/>
          <w:sz w:val="24"/>
          <w:szCs w:val="24"/>
          <w:u w:val="single"/>
        </w:rPr>
      </w:pPr>
      <w:r>
        <w:rPr>
          <w:rFonts w:ascii="Times New Roman" w:hAnsi="Times New Roman" w:cs="Times New Roman"/>
          <w:sz w:val="24"/>
          <w:szCs w:val="24"/>
          <w:u w:val="single"/>
        </w:rPr>
        <w:t>Odsek 16</w:t>
      </w:r>
    </w:p>
    <w:p w14:paraId="104B7B4B" w14:textId="77777777" w:rsidR="00AE2780" w:rsidRPr="00223B8A" w:rsidRDefault="00AE2780" w:rsidP="00AE2780">
      <w:pPr>
        <w:pStyle w:val="Bezriadkovania"/>
        <w:widowControl w:val="0"/>
        <w:ind w:firstLine="567"/>
        <w:jc w:val="both"/>
        <w:rPr>
          <w:rFonts w:ascii="Times New Roman" w:hAnsi="Times New Roman" w:cs="Times New Roman"/>
          <w:sz w:val="24"/>
          <w:szCs w:val="24"/>
        </w:rPr>
      </w:pPr>
      <w:r>
        <w:rPr>
          <w:rFonts w:ascii="Times New Roman" w:hAnsi="Times New Roman" w:cs="Times New Roman"/>
          <w:sz w:val="24"/>
          <w:szCs w:val="24"/>
        </w:rPr>
        <w:t>Z</w:t>
      </w:r>
      <w:r w:rsidRPr="00223B8A">
        <w:rPr>
          <w:rFonts w:ascii="Times New Roman" w:hAnsi="Times New Roman" w:cs="Times New Roman"/>
          <w:sz w:val="24"/>
          <w:szCs w:val="24"/>
        </w:rPr>
        <w:t xml:space="preserve">akazuje predávať potraviny po uplynutí </w:t>
      </w:r>
      <w:r>
        <w:rPr>
          <w:rFonts w:ascii="Times New Roman" w:hAnsi="Times New Roman" w:cs="Times New Roman"/>
          <w:sz w:val="24"/>
          <w:szCs w:val="24"/>
        </w:rPr>
        <w:t>DMT</w:t>
      </w:r>
      <w:r w:rsidRPr="00223B8A">
        <w:rPr>
          <w:rFonts w:ascii="Times New Roman" w:hAnsi="Times New Roman" w:cs="Times New Roman"/>
          <w:sz w:val="24"/>
          <w:szCs w:val="24"/>
        </w:rPr>
        <w:t xml:space="preserve"> ako sú nové potraviny, potraviny pre špeciálne výživové účely a výživové doplnky. Okrem toho sa zakazuje predávať potraviny po uplynutí dátumu minimálnej trvanlivosti ďalším prevádzkovateľom okrem vlastných prevádzok predajcu, rovnako sa zakazuje predaj takýchto potravín na diaľku, konzumných vajec a mäsových konzerv alebo výrobkov, ktoré majú poškodený alebo deformovaný obal z dôvodu ochrany zdravia spotrebiteľa.</w:t>
      </w:r>
    </w:p>
    <w:p w14:paraId="3AC5ADCF" w14:textId="77777777" w:rsidR="00AE2780" w:rsidRPr="00223B8A" w:rsidRDefault="00AE2780" w:rsidP="00AE2780">
      <w:pPr>
        <w:pStyle w:val="Bezriadkovania"/>
        <w:widowControl w:val="0"/>
        <w:jc w:val="both"/>
        <w:rPr>
          <w:rFonts w:ascii="Times New Roman" w:hAnsi="Times New Roman" w:cs="Times New Roman"/>
          <w:sz w:val="24"/>
          <w:szCs w:val="24"/>
          <w:u w:val="single"/>
        </w:rPr>
      </w:pPr>
      <w:r>
        <w:rPr>
          <w:rFonts w:ascii="Times New Roman" w:hAnsi="Times New Roman" w:cs="Times New Roman"/>
          <w:sz w:val="24"/>
          <w:szCs w:val="24"/>
          <w:u w:val="single"/>
        </w:rPr>
        <w:t>Odsek 17</w:t>
      </w:r>
    </w:p>
    <w:p w14:paraId="4CA9B591" w14:textId="77777777" w:rsidR="00AE2780" w:rsidRPr="00223B8A" w:rsidRDefault="00AE2780" w:rsidP="00AE2780">
      <w:pPr>
        <w:pStyle w:val="Bezriadkovania"/>
        <w:widowControl w:val="0"/>
        <w:ind w:firstLine="567"/>
        <w:jc w:val="both"/>
        <w:rPr>
          <w:rFonts w:ascii="Times New Roman" w:hAnsi="Times New Roman" w:cs="Times New Roman"/>
          <w:sz w:val="24"/>
          <w:szCs w:val="24"/>
        </w:rPr>
      </w:pPr>
      <w:r w:rsidRPr="00223B8A">
        <w:rPr>
          <w:rFonts w:ascii="Times New Roman" w:hAnsi="Times New Roman" w:cs="Times New Roman"/>
          <w:sz w:val="24"/>
          <w:szCs w:val="24"/>
        </w:rPr>
        <w:t xml:space="preserve">V uvedenom odseku sa zakazuje </w:t>
      </w:r>
      <w:r>
        <w:rPr>
          <w:rFonts w:ascii="Times New Roman" w:hAnsi="Times New Roman" w:cs="Times New Roman"/>
          <w:sz w:val="24"/>
          <w:szCs w:val="24"/>
        </w:rPr>
        <w:t>bezodplatný prevod</w:t>
      </w:r>
      <w:r w:rsidRPr="00223B8A">
        <w:rPr>
          <w:rFonts w:ascii="Times New Roman" w:hAnsi="Times New Roman" w:cs="Times New Roman"/>
          <w:sz w:val="24"/>
          <w:szCs w:val="24"/>
        </w:rPr>
        <w:t xml:space="preserve"> potravín, ktorým uplynul </w:t>
      </w:r>
      <w:r>
        <w:rPr>
          <w:rFonts w:ascii="Times New Roman" w:hAnsi="Times New Roman" w:cs="Times New Roman"/>
          <w:sz w:val="24"/>
          <w:szCs w:val="24"/>
        </w:rPr>
        <w:t>DMT</w:t>
      </w:r>
      <w:r w:rsidRPr="00223B8A">
        <w:rPr>
          <w:rFonts w:ascii="Times New Roman" w:hAnsi="Times New Roman" w:cs="Times New Roman"/>
          <w:sz w:val="24"/>
          <w:szCs w:val="24"/>
        </w:rPr>
        <w:t xml:space="preserve"> počas</w:t>
      </w:r>
      <w:r>
        <w:rPr>
          <w:rFonts w:ascii="Times New Roman" w:hAnsi="Times New Roman" w:cs="Times New Roman"/>
          <w:sz w:val="24"/>
          <w:szCs w:val="24"/>
        </w:rPr>
        <w:t xml:space="preserve"> ustan</w:t>
      </w:r>
      <w:r w:rsidRPr="00223B8A">
        <w:rPr>
          <w:rFonts w:ascii="Times New Roman" w:hAnsi="Times New Roman" w:cs="Times New Roman"/>
          <w:sz w:val="24"/>
          <w:szCs w:val="24"/>
        </w:rPr>
        <w:t>ove</w:t>
      </w:r>
      <w:r>
        <w:rPr>
          <w:rFonts w:ascii="Times New Roman" w:hAnsi="Times New Roman" w:cs="Times New Roman"/>
          <w:sz w:val="24"/>
          <w:szCs w:val="24"/>
        </w:rPr>
        <w:t>ne</w:t>
      </w:r>
      <w:r w:rsidRPr="00223B8A">
        <w:rPr>
          <w:rFonts w:ascii="Times New Roman" w:hAnsi="Times New Roman" w:cs="Times New Roman"/>
          <w:sz w:val="24"/>
          <w:szCs w:val="24"/>
        </w:rPr>
        <w:t>j doby predaja. Takéto potraviny musia byť zneškodnené.</w:t>
      </w:r>
    </w:p>
    <w:p w14:paraId="25A74D93" w14:textId="77777777" w:rsidR="00AE2780" w:rsidRDefault="00AE2780" w:rsidP="00AE2780">
      <w:pPr>
        <w:pStyle w:val="Bezriadkovania"/>
        <w:widowControl w:val="0"/>
        <w:spacing w:before="120"/>
        <w:jc w:val="both"/>
        <w:rPr>
          <w:rFonts w:ascii="Times New Roman" w:hAnsi="Times New Roman" w:cs="Times New Roman"/>
          <w:b/>
          <w:sz w:val="24"/>
          <w:szCs w:val="24"/>
        </w:rPr>
      </w:pPr>
      <w:r>
        <w:rPr>
          <w:rFonts w:ascii="Times New Roman" w:hAnsi="Times New Roman" w:cs="Times New Roman"/>
          <w:b/>
          <w:sz w:val="24"/>
          <w:szCs w:val="24"/>
        </w:rPr>
        <w:t>K bodu 9</w:t>
      </w:r>
    </w:p>
    <w:p w14:paraId="1E57C856" w14:textId="77777777" w:rsidR="00AE2780" w:rsidRPr="002F1446" w:rsidRDefault="00AE2780" w:rsidP="00AE2780">
      <w:pPr>
        <w:pStyle w:val="Bezriadkovania"/>
        <w:widowControl w:val="0"/>
        <w:ind w:firstLine="567"/>
        <w:jc w:val="both"/>
        <w:rPr>
          <w:rFonts w:ascii="Times New Roman" w:hAnsi="Times New Roman" w:cs="Times New Roman"/>
          <w:sz w:val="24"/>
          <w:szCs w:val="24"/>
        </w:rPr>
      </w:pPr>
      <w:r>
        <w:rPr>
          <w:rFonts w:ascii="Times New Roman" w:hAnsi="Times New Roman" w:cs="Times New Roman"/>
          <w:sz w:val="24"/>
          <w:szCs w:val="24"/>
        </w:rPr>
        <w:t>Ustanovuje sa  povinnosť ministerstva zverejňovať na svojom webovom sídle zoznam potravín označených dobrovoľnými údajmi podľa § 9b s cieľom sprehľadniť používanie tohto dobrovoľného spôsobu označovania. Ministerstvo ustanoví konkrétne pravidlá vedenia tohto zoznamu vo vykonávacom predpise.</w:t>
      </w:r>
    </w:p>
    <w:p w14:paraId="28AD4D1B" w14:textId="77777777" w:rsidR="00AE2780" w:rsidRPr="00223B8A" w:rsidRDefault="00AE2780" w:rsidP="00AE2780">
      <w:pPr>
        <w:pStyle w:val="Bezriadkovania"/>
        <w:widowControl w:val="0"/>
        <w:spacing w:before="120"/>
        <w:jc w:val="both"/>
        <w:rPr>
          <w:rFonts w:ascii="Times New Roman" w:hAnsi="Times New Roman" w:cs="Times New Roman"/>
          <w:b/>
          <w:sz w:val="24"/>
          <w:szCs w:val="24"/>
        </w:rPr>
      </w:pPr>
      <w:r w:rsidRPr="00223B8A">
        <w:rPr>
          <w:rFonts w:ascii="Times New Roman" w:hAnsi="Times New Roman" w:cs="Times New Roman"/>
          <w:b/>
          <w:sz w:val="24"/>
          <w:szCs w:val="24"/>
        </w:rPr>
        <w:t xml:space="preserve">K bodu </w:t>
      </w:r>
      <w:r>
        <w:rPr>
          <w:rFonts w:ascii="Times New Roman" w:hAnsi="Times New Roman" w:cs="Times New Roman"/>
          <w:b/>
          <w:sz w:val="24"/>
          <w:szCs w:val="24"/>
        </w:rPr>
        <w:t>10</w:t>
      </w:r>
    </w:p>
    <w:p w14:paraId="1B73D1B0" w14:textId="77777777" w:rsidR="00AE2780" w:rsidRPr="00223B8A" w:rsidRDefault="00AE2780" w:rsidP="00AE2780">
      <w:pPr>
        <w:pStyle w:val="Bezriadkovania"/>
        <w:widowControl w:val="0"/>
        <w:ind w:firstLine="567"/>
        <w:jc w:val="both"/>
        <w:rPr>
          <w:rFonts w:ascii="Times New Roman" w:hAnsi="Times New Roman" w:cs="Times New Roman"/>
          <w:sz w:val="24"/>
          <w:szCs w:val="24"/>
        </w:rPr>
      </w:pPr>
      <w:r w:rsidRPr="00223B8A">
        <w:rPr>
          <w:rFonts w:ascii="Times New Roman" w:hAnsi="Times New Roman" w:cs="Times New Roman"/>
          <w:sz w:val="24"/>
          <w:szCs w:val="24"/>
        </w:rPr>
        <w:t xml:space="preserve">Legislatívno-technická úprava, ktorá umožňuje predávať potraviny po uplynutí </w:t>
      </w:r>
      <w:r>
        <w:rPr>
          <w:rFonts w:ascii="Times New Roman" w:hAnsi="Times New Roman" w:cs="Times New Roman"/>
          <w:sz w:val="24"/>
          <w:szCs w:val="24"/>
        </w:rPr>
        <w:t>DMT</w:t>
      </w:r>
      <w:r w:rsidRPr="00223B8A">
        <w:rPr>
          <w:rFonts w:ascii="Times New Roman" w:hAnsi="Times New Roman" w:cs="Times New Roman"/>
          <w:sz w:val="24"/>
          <w:szCs w:val="24"/>
        </w:rPr>
        <w:t xml:space="preserve"> pričom musia byť zachované požiadavky vplývajúce z novelizačného bodu 5.</w:t>
      </w:r>
    </w:p>
    <w:p w14:paraId="45400E5A" w14:textId="77777777" w:rsidR="00AE2780" w:rsidRPr="00223B8A" w:rsidRDefault="00AE2780" w:rsidP="00AE2780">
      <w:pPr>
        <w:pStyle w:val="Bezriadkovania"/>
        <w:widowControl w:val="0"/>
        <w:spacing w:before="120"/>
        <w:jc w:val="both"/>
        <w:rPr>
          <w:rFonts w:ascii="Times New Roman" w:hAnsi="Times New Roman" w:cs="Times New Roman"/>
          <w:b/>
          <w:sz w:val="24"/>
          <w:szCs w:val="24"/>
        </w:rPr>
      </w:pPr>
      <w:r w:rsidRPr="00223B8A">
        <w:rPr>
          <w:rFonts w:ascii="Times New Roman" w:hAnsi="Times New Roman" w:cs="Times New Roman"/>
          <w:b/>
          <w:sz w:val="24"/>
          <w:szCs w:val="24"/>
        </w:rPr>
        <w:t xml:space="preserve">K bodu </w:t>
      </w:r>
      <w:r>
        <w:rPr>
          <w:rFonts w:ascii="Times New Roman" w:hAnsi="Times New Roman" w:cs="Times New Roman"/>
          <w:b/>
          <w:sz w:val="24"/>
          <w:szCs w:val="24"/>
        </w:rPr>
        <w:t>11</w:t>
      </w:r>
    </w:p>
    <w:p w14:paraId="45735C20" w14:textId="77777777" w:rsidR="00AE2780" w:rsidRPr="00223B8A" w:rsidRDefault="00AE2780" w:rsidP="00AE2780">
      <w:pPr>
        <w:pStyle w:val="Bezriadkovania"/>
        <w:widowControl w:val="0"/>
        <w:ind w:firstLine="567"/>
        <w:jc w:val="both"/>
        <w:rPr>
          <w:rFonts w:ascii="Times New Roman" w:hAnsi="Times New Roman" w:cs="Times New Roman"/>
          <w:sz w:val="24"/>
          <w:szCs w:val="24"/>
        </w:rPr>
      </w:pPr>
      <w:r w:rsidRPr="00223B8A">
        <w:rPr>
          <w:rFonts w:ascii="Times New Roman" w:hAnsi="Times New Roman" w:cs="Times New Roman"/>
          <w:sz w:val="24"/>
          <w:szCs w:val="24"/>
        </w:rPr>
        <w:t xml:space="preserve">V ustanovení dochádza k vypusteniu povinnosti dodržiavania podielu poľnohospodárskych výrobkov a potravín pri propagácií a marketingu v letákoch, reklamných časopisoch alebo inej </w:t>
      </w:r>
      <w:r w:rsidRPr="00223B8A">
        <w:rPr>
          <w:rFonts w:ascii="Times New Roman" w:hAnsi="Times New Roman" w:cs="Times New Roman"/>
          <w:sz w:val="24"/>
          <w:szCs w:val="24"/>
        </w:rPr>
        <w:lastRenderedPageBreak/>
        <w:t>obdobnej formy komunikácie, pričom ten, kto predáva potraviny bude povinný uvádzať percentuálny podiel slovenských výrobkov z celkovej ponuky, t. j. letáku, reklamného časopisu alebo inej obdobnej formy komunikácie.</w:t>
      </w:r>
    </w:p>
    <w:p w14:paraId="75A211C3" w14:textId="77777777" w:rsidR="00AE2780" w:rsidRPr="00223B8A" w:rsidRDefault="00AE2780" w:rsidP="00AE2780">
      <w:pPr>
        <w:pStyle w:val="Bezriadkovania"/>
        <w:widowControl w:val="0"/>
        <w:spacing w:before="120"/>
        <w:jc w:val="both"/>
        <w:rPr>
          <w:rFonts w:ascii="Times New Roman" w:hAnsi="Times New Roman" w:cs="Times New Roman"/>
          <w:b/>
          <w:sz w:val="24"/>
          <w:szCs w:val="24"/>
        </w:rPr>
      </w:pPr>
      <w:r w:rsidRPr="00223B8A">
        <w:rPr>
          <w:rFonts w:ascii="Times New Roman" w:hAnsi="Times New Roman" w:cs="Times New Roman"/>
          <w:b/>
          <w:sz w:val="24"/>
          <w:szCs w:val="24"/>
        </w:rPr>
        <w:t xml:space="preserve">K bodu </w:t>
      </w:r>
      <w:r>
        <w:rPr>
          <w:rFonts w:ascii="Times New Roman" w:hAnsi="Times New Roman" w:cs="Times New Roman"/>
          <w:b/>
          <w:sz w:val="24"/>
          <w:szCs w:val="24"/>
        </w:rPr>
        <w:t>12</w:t>
      </w:r>
    </w:p>
    <w:p w14:paraId="65905362" w14:textId="77777777" w:rsidR="00AE2780" w:rsidRPr="00223B8A" w:rsidRDefault="00AE2780" w:rsidP="00AE2780">
      <w:pPr>
        <w:pStyle w:val="Bezriadkovania"/>
        <w:widowControl w:val="0"/>
        <w:ind w:firstLine="567"/>
        <w:jc w:val="both"/>
        <w:rPr>
          <w:rFonts w:ascii="Times New Roman" w:hAnsi="Times New Roman" w:cs="Times New Roman"/>
          <w:sz w:val="24"/>
          <w:szCs w:val="24"/>
        </w:rPr>
      </w:pPr>
      <w:r w:rsidRPr="00223B8A">
        <w:rPr>
          <w:rFonts w:ascii="Times New Roman" w:hAnsi="Times New Roman" w:cs="Times New Roman"/>
          <w:sz w:val="24"/>
          <w:szCs w:val="24"/>
          <w:u w:val="single"/>
        </w:rPr>
        <w:t>V ustanovení písmena r)</w:t>
      </w:r>
      <w:r w:rsidRPr="00223B8A">
        <w:rPr>
          <w:rFonts w:ascii="Times New Roman" w:hAnsi="Times New Roman" w:cs="Times New Roman"/>
          <w:sz w:val="24"/>
          <w:szCs w:val="24"/>
        </w:rPr>
        <w:t xml:space="preserve"> dochádza k zmene znenia takým spôsobom, že povinnosť označovania potravín slovenským symbolom bude dobrovoľná bez vymedzenia predajnej plochy. Pôjde o symbol v tvare, ktorý si zvolí prevádzkovateľ (napr. znamenie štátneho znaku alebo štátna zástava podľa § 6a a 11 zákona č. 63/1993 Z. z. o štátnych symboloch a ich používaní v znení neskorších predpisov) a bude jednoznačne kupujúcemu oznamovať, že ide o slovenskú potravinu.</w:t>
      </w:r>
    </w:p>
    <w:p w14:paraId="6CDBC604" w14:textId="77777777" w:rsidR="00AE2780" w:rsidRPr="00223B8A" w:rsidRDefault="00AE2780" w:rsidP="00AE2780">
      <w:pPr>
        <w:pStyle w:val="Bezriadkovania"/>
        <w:widowControl w:val="0"/>
        <w:ind w:firstLine="567"/>
        <w:jc w:val="both"/>
        <w:rPr>
          <w:rFonts w:ascii="Times New Roman" w:hAnsi="Times New Roman" w:cs="Times New Roman"/>
          <w:sz w:val="24"/>
          <w:szCs w:val="24"/>
        </w:rPr>
      </w:pPr>
      <w:r w:rsidRPr="00223B8A">
        <w:rPr>
          <w:rFonts w:ascii="Times New Roman" w:hAnsi="Times New Roman" w:cs="Times New Roman"/>
          <w:sz w:val="24"/>
          <w:szCs w:val="24"/>
          <w:u w:val="single"/>
        </w:rPr>
        <w:t>V ustanovení písmena s)</w:t>
      </w:r>
      <w:r w:rsidRPr="00223B8A">
        <w:rPr>
          <w:rFonts w:ascii="Times New Roman" w:hAnsi="Times New Roman" w:cs="Times New Roman"/>
          <w:sz w:val="24"/>
          <w:szCs w:val="24"/>
        </w:rPr>
        <w:t xml:space="preserve"> dochádza k zákazu propagácie a marketingu na potraviny predávané po uplynutí DMT a súčasne aj</w:t>
      </w:r>
      <w:r>
        <w:rPr>
          <w:rFonts w:ascii="Times New Roman" w:hAnsi="Times New Roman" w:cs="Times New Roman"/>
          <w:sz w:val="24"/>
          <w:szCs w:val="24"/>
        </w:rPr>
        <w:t xml:space="preserve"> ustan</w:t>
      </w:r>
      <w:r w:rsidRPr="00223B8A">
        <w:rPr>
          <w:rFonts w:ascii="Times New Roman" w:hAnsi="Times New Roman" w:cs="Times New Roman"/>
          <w:sz w:val="24"/>
          <w:szCs w:val="24"/>
        </w:rPr>
        <w:t>ovenie sankcie s tým súvisiacej sa pristúpilo z dôvodu, že primárnym cieľom nie je povzbudiť spotrebiteľov ku kúpe takéhoto druhu výrobkov berúc do úvahy nákupné správanie priemerných slovenských spotrebiteľov. Okrem toho, propagačné materiály slúžia na oboznámenie spotrebiteľov o znížených cenách výrobkov, tzv. akciách, nie o dopredaji potravín po uplynutí DMT. Označenie miesta predaja potravín po uplynutí DMT sa nebude považovať za propagáciu alebo marketing.</w:t>
      </w:r>
    </w:p>
    <w:p w14:paraId="46488B7A" w14:textId="77777777" w:rsidR="00AE2780" w:rsidRPr="00223B8A" w:rsidRDefault="00AE2780" w:rsidP="00AE2780">
      <w:pPr>
        <w:pStyle w:val="Bezriadkovania"/>
        <w:widowControl w:val="0"/>
        <w:spacing w:before="120"/>
        <w:jc w:val="both"/>
        <w:rPr>
          <w:rFonts w:ascii="Times New Roman" w:hAnsi="Times New Roman" w:cs="Times New Roman"/>
          <w:b/>
          <w:sz w:val="24"/>
          <w:szCs w:val="24"/>
        </w:rPr>
      </w:pPr>
      <w:r w:rsidRPr="00223B8A">
        <w:rPr>
          <w:rFonts w:ascii="Times New Roman" w:hAnsi="Times New Roman" w:cs="Times New Roman"/>
          <w:b/>
          <w:sz w:val="24"/>
          <w:szCs w:val="24"/>
        </w:rPr>
        <w:t xml:space="preserve">K bodu </w:t>
      </w:r>
      <w:r>
        <w:rPr>
          <w:rFonts w:ascii="Times New Roman" w:hAnsi="Times New Roman" w:cs="Times New Roman"/>
          <w:b/>
          <w:sz w:val="24"/>
          <w:szCs w:val="24"/>
        </w:rPr>
        <w:t>13</w:t>
      </w:r>
    </w:p>
    <w:p w14:paraId="681BA341" w14:textId="77777777" w:rsidR="00AE2780" w:rsidRPr="00223B8A" w:rsidRDefault="00AE2780" w:rsidP="00AE2780">
      <w:pPr>
        <w:pStyle w:val="Bezriadkovania"/>
        <w:widowControl w:val="0"/>
        <w:ind w:firstLine="567"/>
        <w:jc w:val="both"/>
        <w:rPr>
          <w:rFonts w:ascii="Times New Roman" w:hAnsi="Times New Roman" w:cs="Times New Roman"/>
          <w:sz w:val="24"/>
          <w:szCs w:val="24"/>
        </w:rPr>
      </w:pPr>
      <w:r w:rsidRPr="00223B8A">
        <w:rPr>
          <w:rFonts w:ascii="Times New Roman" w:hAnsi="Times New Roman" w:cs="Times New Roman"/>
          <w:sz w:val="24"/>
          <w:szCs w:val="24"/>
        </w:rPr>
        <w:t>Upravuje sa skutková podstata vo vzťahu k</w:t>
      </w:r>
      <w:r>
        <w:rPr>
          <w:rFonts w:ascii="Times New Roman" w:hAnsi="Times New Roman" w:cs="Times New Roman"/>
          <w:sz w:val="24"/>
          <w:szCs w:val="24"/>
        </w:rPr>
        <w:t> porušeniu ustanovení uvedených v § 5 ods.</w:t>
      </w:r>
      <w:r w:rsidRPr="00223B8A">
        <w:rPr>
          <w:rFonts w:ascii="Times New Roman" w:hAnsi="Times New Roman" w:cs="Times New Roman"/>
          <w:sz w:val="24"/>
          <w:szCs w:val="24"/>
        </w:rPr>
        <w:t xml:space="preserve"> </w:t>
      </w:r>
      <w:r>
        <w:rPr>
          <w:rFonts w:ascii="Times New Roman" w:hAnsi="Times New Roman" w:cs="Times New Roman"/>
          <w:sz w:val="24"/>
          <w:szCs w:val="24"/>
        </w:rPr>
        <w:t>4</w:t>
      </w:r>
      <w:r w:rsidRPr="00223B8A">
        <w:rPr>
          <w:rFonts w:ascii="Times New Roman" w:hAnsi="Times New Roman" w:cs="Times New Roman"/>
          <w:sz w:val="24"/>
          <w:szCs w:val="24"/>
        </w:rPr>
        <w:t>.</w:t>
      </w:r>
    </w:p>
    <w:p w14:paraId="0752EFF3" w14:textId="77777777" w:rsidR="00AE2780" w:rsidRPr="00223B8A" w:rsidRDefault="00AE2780" w:rsidP="00AE2780">
      <w:pPr>
        <w:pStyle w:val="Bezriadkovania"/>
        <w:widowControl w:val="0"/>
        <w:spacing w:before="120"/>
        <w:jc w:val="both"/>
        <w:rPr>
          <w:rFonts w:ascii="Times New Roman" w:hAnsi="Times New Roman" w:cs="Times New Roman"/>
          <w:b/>
          <w:sz w:val="24"/>
          <w:szCs w:val="24"/>
        </w:rPr>
      </w:pPr>
      <w:r w:rsidRPr="00223B8A">
        <w:rPr>
          <w:rFonts w:ascii="Times New Roman" w:hAnsi="Times New Roman" w:cs="Times New Roman"/>
          <w:b/>
          <w:sz w:val="24"/>
          <w:szCs w:val="24"/>
        </w:rPr>
        <w:t>K bodu 1</w:t>
      </w:r>
      <w:r>
        <w:rPr>
          <w:rFonts w:ascii="Times New Roman" w:hAnsi="Times New Roman" w:cs="Times New Roman"/>
          <w:b/>
          <w:sz w:val="24"/>
          <w:szCs w:val="24"/>
        </w:rPr>
        <w:t>4</w:t>
      </w:r>
    </w:p>
    <w:p w14:paraId="13CBF002" w14:textId="77777777" w:rsidR="00AE2780" w:rsidRPr="00223B8A" w:rsidRDefault="00AE2780" w:rsidP="00AE2780">
      <w:pPr>
        <w:pStyle w:val="Bezriadkovania"/>
        <w:widowControl w:val="0"/>
        <w:ind w:firstLine="567"/>
        <w:jc w:val="both"/>
        <w:rPr>
          <w:rFonts w:ascii="Times New Roman" w:hAnsi="Times New Roman" w:cs="Times New Roman"/>
          <w:sz w:val="24"/>
          <w:szCs w:val="24"/>
        </w:rPr>
      </w:pPr>
      <w:r w:rsidRPr="00223B8A">
        <w:rPr>
          <w:rFonts w:ascii="Times New Roman" w:hAnsi="Times New Roman" w:cs="Times New Roman"/>
          <w:sz w:val="24"/>
          <w:szCs w:val="24"/>
        </w:rPr>
        <w:t>Navrhovaným ustanovením sa do § 28 ods. 3 dopĺňajú písmená f) a</w:t>
      </w:r>
      <w:r>
        <w:rPr>
          <w:rFonts w:ascii="Times New Roman" w:hAnsi="Times New Roman" w:cs="Times New Roman"/>
          <w:sz w:val="24"/>
          <w:szCs w:val="24"/>
        </w:rPr>
        <w:t>ž</w:t>
      </w:r>
      <w:r w:rsidRPr="00223B8A">
        <w:rPr>
          <w:rFonts w:ascii="Times New Roman" w:hAnsi="Times New Roman" w:cs="Times New Roman"/>
          <w:sz w:val="24"/>
          <w:szCs w:val="24"/>
        </w:rPr>
        <w:t xml:space="preserve"> </w:t>
      </w:r>
      <w:r>
        <w:rPr>
          <w:rFonts w:ascii="Times New Roman" w:hAnsi="Times New Roman" w:cs="Times New Roman"/>
          <w:sz w:val="24"/>
          <w:szCs w:val="24"/>
        </w:rPr>
        <w:t>i</w:t>
      </w:r>
      <w:r w:rsidRPr="00223B8A">
        <w:rPr>
          <w:rFonts w:ascii="Times New Roman" w:hAnsi="Times New Roman" w:cs="Times New Roman"/>
          <w:sz w:val="24"/>
          <w:szCs w:val="24"/>
        </w:rPr>
        <w:t xml:space="preserve">), v ktorých sa upravujú skutkové podstaty </w:t>
      </w:r>
      <w:r>
        <w:rPr>
          <w:rFonts w:ascii="Times New Roman" w:hAnsi="Times New Roman" w:cs="Times New Roman"/>
          <w:sz w:val="24"/>
          <w:szCs w:val="24"/>
        </w:rPr>
        <w:t xml:space="preserve">správnych deliktov </w:t>
      </w:r>
      <w:r w:rsidRPr="00223B8A">
        <w:rPr>
          <w:rFonts w:ascii="Times New Roman" w:hAnsi="Times New Roman" w:cs="Times New Roman"/>
          <w:sz w:val="24"/>
          <w:szCs w:val="24"/>
        </w:rPr>
        <w:t>vo vzťahu k </w:t>
      </w:r>
      <w:r>
        <w:rPr>
          <w:rFonts w:ascii="Times New Roman" w:hAnsi="Times New Roman" w:cs="Times New Roman"/>
          <w:sz w:val="24"/>
          <w:szCs w:val="24"/>
        </w:rPr>
        <w:t xml:space="preserve">§ 6 ods. 7, 12, </w:t>
      </w:r>
      <w:r w:rsidRPr="002F1446">
        <w:rPr>
          <w:rFonts w:ascii="Times New Roman" w:hAnsi="Times New Roman" w:cs="Times New Roman"/>
          <w:sz w:val="24"/>
          <w:szCs w:val="24"/>
        </w:rPr>
        <w:t>16</w:t>
      </w:r>
      <w:r>
        <w:rPr>
          <w:rFonts w:ascii="Times New Roman" w:hAnsi="Times New Roman" w:cs="Times New Roman"/>
          <w:sz w:val="24"/>
          <w:szCs w:val="24"/>
        </w:rPr>
        <w:t xml:space="preserve"> a 17 </w:t>
      </w:r>
      <w:r w:rsidRPr="00223B8A">
        <w:rPr>
          <w:rFonts w:ascii="Times New Roman" w:hAnsi="Times New Roman" w:cs="Times New Roman"/>
          <w:sz w:val="24"/>
          <w:szCs w:val="24"/>
        </w:rPr>
        <w:t>a </w:t>
      </w:r>
      <w:r>
        <w:rPr>
          <w:rFonts w:ascii="Times New Roman" w:hAnsi="Times New Roman" w:cs="Times New Roman"/>
          <w:sz w:val="24"/>
          <w:szCs w:val="24"/>
        </w:rPr>
        <w:t>§ 12 ods. 1 písm. q) a s)</w:t>
      </w:r>
      <w:r w:rsidRPr="00223B8A">
        <w:rPr>
          <w:rFonts w:ascii="Times New Roman" w:hAnsi="Times New Roman" w:cs="Times New Roman"/>
          <w:sz w:val="24"/>
          <w:szCs w:val="24"/>
        </w:rPr>
        <w:t>.</w:t>
      </w:r>
    </w:p>
    <w:p w14:paraId="11C32F15" w14:textId="77777777" w:rsidR="00AE2780" w:rsidRPr="00223B8A" w:rsidRDefault="00AE2780" w:rsidP="00AE2780">
      <w:pPr>
        <w:pStyle w:val="Bezriadkovania"/>
        <w:widowControl w:val="0"/>
        <w:spacing w:before="120"/>
        <w:jc w:val="both"/>
        <w:rPr>
          <w:rFonts w:ascii="Times New Roman" w:hAnsi="Times New Roman" w:cs="Times New Roman"/>
          <w:b/>
          <w:sz w:val="24"/>
          <w:szCs w:val="24"/>
        </w:rPr>
      </w:pPr>
      <w:r w:rsidRPr="00223B8A">
        <w:rPr>
          <w:rFonts w:ascii="Times New Roman" w:hAnsi="Times New Roman" w:cs="Times New Roman"/>
          <w:b/>
          <w:sz w:val="24"/>
          <w:szCs w:val="24"/>
        </w:rPr>
        <w:t>K bodu 1</w:t>
      </w:r>
      <w:r>
        <w:rPr>
          <w:rFonts w:ascii="Times New Roman" w:hAnsi="Times New Roman" w:cs="Times New Roman"/>
          <w:b/>
          <w:sz w:val="24"/>
          <w:szCs w:val="24"/>
        </w:rPr>
        <w:t>5</w:t>
      </w:r>
    </w:p>
    <w:p w14:paraId="07F1EE82" w14:textId="77777777" w:rsidR="00AE2780" w:rsidRPr="00223B8A" w:rsidRDefault="00AE2780" w:rsidP="00AE2780">
      <w:pPr>
        <w:pStyle w:val="Bezriadkovania"/>
        <w:widowControl w:val="0"/>
        <w:ind w:firstLine="567"/>
        <w:jc w:val="both"/>
        <w:rPr>
          <w:rFonts w:ascii="Times New Roman" w:hAnsi="Times New Roman" w:cs="Times New Roman"/>
          <w:sz w:val="24"/>
          <w:szCs w:val="24"/>
        </w:rPr>
      </w:pPr>
      <w:r w:rsidRPr="00223B8A">
        <w:rPr>
          <w:rFonts w:ascii="Times New Roman" w:hAnsi="Times New Roman" w:cs="Times New Roman"/>
          <w:sz w:val="24"/>
          <w:szCs w:val="24"/>
        </w:rPr>
        <w:t xml:space="preserve">Upravuje sa skutková podstata vo vzťahu k </w:t>
      </w:r>
      <w:r>
        <w:rPr>
          <w:rFonts w:ascii="Times New Roman" w:hAnsi="Times New Roman" w:cs="Times New Roman"/>
          <w:sz w:val="24"/>
          <w:szCs w:val="24"/>
        </w:rPr>
        <w:t>možnosti uvádzania potravín po uplynutí DMT na trh podľa § 6 ods. 7</w:t>
      </w:r>
      <w:r w:rsidRPr="00223B8A">
        <w:rPr>
          <w:rFonts w:ascii="Times New Roman" w:hAnsi="Times New Roman" w:cs="Times New Roman"/>
          <w:sz w:val="24"/>
          <w:szCs w:val="24"/>
        </w:rPr>
        <w:t>.</w:t>
      </w:r>
      <w:r w:rsidRPr="00223B8A">
        <w:rPr>
          <w:rFonts w:ascii="Times New Roman" w:hAnsi="Times New Roman" w:cs="Times New Roman"/>
          <w:sz w:val="24"/>
          <w:szCs w:val="24"/>
        </w:rPr>
        <w:tab/>
      </w:r>
    </w:p>
    <w:p w14:paraId="67579557" w14:textId="77777777" w:rsidR="00AE2780" w:rsidRDefault="00AE2780" w:rsidP="00AE2780">
      <w:pPr>
        <w:pStyle w:val="Bezriadkovania"/>
        <w:widowControl w:val="0"/>
        <w:spacing w:before="120"/>
        <w:jc w:val="both"/>
        <w:rPr>
          <w:rFonts w:ascii="Times New Roman" w:hAnsi="Times New Roman" w:cs="Times New Roman"/>
          <w:b/>
          <w:sz w:val="24"/>
          <w:szCs w:val="24"/>
        </w:rPr>
      </w:pPr>
      <w:r w:rsidRPr="00223B8A">
        <w:rPr>
          <w:rFonts w:ascii="Times New Roman" w:hAnsi="Times New Roman" w:cs="Times New Roman"/>
          <w:b/>
          <w:sz w:val="24"/>
          <w:szCs w:val="24"/>
        </w:rPr>
        <w:t>K bodu 1</w:t>
      </w:r>
      <w:r>
        <w:rPr>
          <w:rFonts w:ascii="Times New Roman" w:hAnsi="Times New Roman" w:cs="Times New Roman"/>
          <w:b/>
          <w:sz w:val="24"/>
          <w:szCs w:val="24"/>
        </w:rPr>
        <w:t>6</w:t>
      </w:r>
    </w:p>
    <w:p w14:paraId="26091994" w14:textId="77777777" w:rsidR="00AE2780" w:rsidRPr="007A1708" w:rsidRDefault="00AE2780" w:rsidP="00AE2780">
      <w:pPr>
        <w:pStyle w:val="Bezriadkovania"/>
        <w:widowControl w:val="0"/>
        <w:jc w:val="both"/>
        <w:rPr>
          <w:rFonts w:ascii="Times New Roman" w:hAnsi="Times New Roman" w:cs="Times New Roman"/>
          <w:sz w:val="24"/>
          <w:szCs w:val="24"/>
        </w:rPr>
      </w:pPr>
      <w:r w:rsidRPr="007A1708">
        <w:rPr>
          <w:rFonts w:ascii="Times New Roman" w:hAnsi="Times New Roman" w:cs="Times New Roman"/>
          <w:sz w:val="24"/>
          <w:szCs w:val="24"/>
        </w:rPr>
        <w:t>U</w:t>
      </w:r>
      <w:r w:rsidRPr="0069264A">
        <w:rPr>
          <w:rFonts w:ascii="Times New Roman" w:hAnsi="Times New Roman" w:cs="Times New Roman"/>
          <w:sz w:val="24"/>
          <w:szCs w:val="24"/>
        </w:rPr>
        <w:t>stanovujú</w:t>
      </w:r>
      <w:r w:rsidRPr="007A1708">
        <w:rPr>
          <w:rFonts w:ascii="Times New Roman" w:hAnsi="Times New Roman" w:cs="Times New Roman"/>
          <w:sz w:val="24"/>
          <w:szCs w:val="24"/>
        </w:rPr>
        <w:t xml:space="preserve"> sa </w:t>
      </w:r>
      <w:r>
        <w:rPr>
          <w:rFonts w:ascii="Times New Roman" w:hAnsi="Times New Roman" w:cs="Times New Roman"/>
          <w:sz w:val="24"/>
          <w:szCs w:val="24"/>
        </w:rPr>
        <w:t xml:space="preserve">sankcie pre osobu vykonávajúcu pridomové hospodárstvo podľa § 4 za nedodržanie povinností súvisiacich s nedodržaním zákonných požiadaviek na výrobu poľnohospodárskych výrobkov a potravín; osoba bude sankcionovaná, ak neoznámi </w:t>
      </w:r>
      <w:r w:rsidRPr="0069264A">
        <w:rPr>
          <w:rFonts w:ascii="Times New Roman" w:hAnsi="Times New Roman" w:cs="Times New Roman"/>
          <w:sz w:val="24"/>
          <w:szCs w:val="24"/>
        </w:rPr>
        <w:t xml:space="preserve">požadované údaje </w:t>
      </w:r>
      <w:r>
        <w:rPr>
          <w:rFonts w:ascii="Times New Roman" w:hAnsi="Times New Roman" w:cs="Times New Roman"/>
          <w:sz w:val="24"/>
          <w:szCs w:val="24"/>
        </w:rPr>
        <w:t xml:space="preserve">v stanovených polročných termínoch </w:t>
      </w:r>
      <w:r w:rsidRPr="0069264A">
        <w:rPr>
          <w:rFonts w:ascii="Times New Roman" w:hAnsi="Times New Roman" w:cs="Times New Roman"/>
          <w:sz w:val="24"/>
          <w:szCs w:val="24"/>
        </w:rPr>
        <w:t>vyplnením a odoslaním elektronického formulára</w:t>
      </w:r>
      <w:r>
        <w:rPr>
          <w:rFonts w:ascii="Times New Roman" w:hAnsi="Times New Roman" w:cs="Times New Roman"/>
          <w:sz w:val="24"/>
          <w:szCs w:val="24"/>
        </w:rPr>
        <w:t>, ktorého vzor bude ustanovený ministerstvom vo vykonávacom predpise. Formulár bude zároveň k dispozícii aj na stránke ministerstva. Zároveň sa ponecháva sankcia za porušenie povinnosti podľa § 26 ods. 3, ktorá je súčasťou platného znenia ustanovenia.</w:t>
      </w:r>
    </w:p>
    <w:p w14:paraId="4626F69E" w14:textId="77777777" w:rsidR="00AE2780" w:rsidRPr="00223B8A" w:rsidRDefault="00AE2780" w:rsidP="00AE2780">
      <w:pPr>
        <w:pStyle w:val="Bezriadkovania"/>
        <w:widowControl w:val="0"/>
        <w:spacing w:before="120"/>
        <w:jc w:val="both"/>
        <w:rPr>
          <w:rFonts w:ascii="Times New Roman" w:hAnsi="Times New Roman" w:cs="Times New Roman"/>
          <w:b/>
          <w:sz w:val="24"/>
          <w:szCs w:val="24"/>
        </w:rPr>
      </w:pPr>
      <w:r>
        <w:rPr>
          <w:rFonts w:ascii="Times New Roman" w:hAnsi="Times New Roman" w:cs="Times New Roman"/>
          <w:b/>
          <w:sz w:val="24"/>
          <w:szCs w:val="24"/>
        </w:rPr>
        <w:t>K bodu 17</w:t>
      </w:r>
    </w:p>
    <w:p w14:paraId="5FCFD98C" w14:textId="77777777" w:rsidR="00AE2780" w:rsidRPr="00223B8A" w:rsidRDefault="00AE2780" w:rsidP="00AE2780">
      <w:pPr>
        <w:pStyle w:val="Bezriadkovania"/>
        <w:widowControl w:val="0"/>
        <w:ind w:firstLine="567"/>
        <w:jc w:val="both"/>
        <w:rPr>
          <w:rFonts w:ascii="Times New Roman" w:hAnsi="Times New Roman" w:cs="Times New Roman"/>
          <w:sz w:val="24"/>
          <w:szCs w:val="24"/>
        </w:rPr>
      </w:pPr>
      <w:r w:rsidRPr="00223B8A">
        <w:rPr>
          <w:rFonts w:ascii="Times New Roman" w:hAnsi="Times New Roman" w:cs="Times New Roman"/>
          <w:sz w:val="24"/>
          <w:szCs w:val="24"/>
        </w:rPr>
        <w:t>V ustanovení dochádza k úprave dolnej hranice sadzby pokuty pri opakovanom porušení povinností podľa § 28 ods. 8 za ktoré bola orgánom úradnej kontroly potravín uložená pokuta a to z dôvodu, že</w:t>
      </w:r>
      <w:r>
        <w:rPr>
          <w:rFonts w:ascii="Times New Roman" w:hAnsi="Times New Roman" w:cs="Times New Roman"/>
          <w:sz w:val="24"/>
          <w:szCs w:val="24"/>
        </w:rPr>
        <w:t xml:space="preserve"> ustan</w:t>
      </w:r>
      <w:r w:rsidRPr="00223B8A">
        <w:rPr>
          <w:rFonts w:ascii="Times New Roman" w:hAnsi="Times New Roman" w:cs="Times New Roman"/>
          <w:sz w:val="24"/>
          <w:szCs w:val="24"/>
        </w:rPr>
        <w:t>ovená dolná hranica pokuty by mohla byť pre viaceré subjekty likvidačná a neumožňovala v rámci správnej úvahy aplikovanej príslušným správnym orgánom uložiť primeranú pokutu. Napríklad aj pri subjektoch s obratom pod 1 000 000</w:t>
      </w:r>
      <w:r>
        <w:rPr>
          <w:rFonts w:ascii="Times New Roman" w:hAnsi="Times New Roman" w:cs="Times New Roman"/>
          <w:sz w:val="24"/>
          <w:szCs w:val="24"/>
        </w:rPr>
        <w:t xml:space="preserve"> </w:t>
      </w:r>
      <w:r w:rsidRPr="00223B8A">
        <w:rPr>
          <w:rFonts w:ascii="Times New Roman" w:hAnsi="Times New Roman" w:cs="Times New Roman"/>
          <w:sz w:val="24"/>
          <w:szCs w:val="24"/>
        </w:rPr>
        <w:t>eur ukladalo ustanovenie orgánu úradnej kontroly potravín povinnosť uložiť minimálnu pokutu 1 000 000</w:t>
      </w:r>
      <w:r>
        <w:rPr>
          <w:rFonts w:ascii="Times New Roman" w:hAnsi="Times New Roman" w:cs="Times New Roman"/>
          <w:sz w:val="24"/>
          <w:szCs w:val="24"/>
        </w:rPr>
        <w:t xml:space="preserve"> </w:t>
      </w:r>
      <w:r w:rsidRPr="00223B8A">
        <w:rPr>
          <w:rFonts w:ascii="Times New Roman" w:hAnsi="Times New Roman" w:cs="Times New Roman"/>
          <w:sz w:val="24"/>
          <w:szCs w:val="24"/>
        </w:rPr>
        <w:t>eur. Od roku 2014 bolo uložených podľa predmetného paragrafu 33 miliónových pokút, pričom nenadobudli právoplatnosť a sú v súčasnosti predmetom konania na vecne a miestne príslušných súdoch a na Ústavnom súde S</w:t>
      </w:r>
      <w:r>
        <w:rPr>
          <w:rFonts w:ascii="Times New Roman" w:hAnsi="Times New Roman" w:cs="Times New Roman"/>
          <w:sz w:val="24"/>
          <w:szCs w:val="24"/>
        </w:rPr>
        <w:t>lovenskej republiky</w:t>
      </w:r>
      <w:r w:rsidRPr="00223B8A">
        <w:rPr>
          <w:rFonts w:ascii="Times New Roman" w:hAnsi="Times New Roman" w:cs="Times New Roman"/>
          <w:sz w:val="24"/>
          <w:szCs w:val="24"/>
        </w:rPr>
        <w:t>. Ani jedna z uložených miliónových pokút nebola pre prevádzkovateľa likvidačná.</w:t>
      </w:r>
    </w:p>
    <w:p w14:paraId="43D9BB02" w14:textId="77777777" w:rsidR="00AE2780" w:rsidRPr="00223B8A" w:rsidRDefault="00AE2780" w:rsidP="00AE2780">
      <w:pPr>
        <w:pStyle w:val="Bezriadkovania"/>
        <w:keepNext/>
        <w:widowControl w:val="0"/>
        <w:spacing w:before="120"/>
        <w:jc w:val="both"/>
        <w:rPr>
          <w:rFonts w:ascii="Times New Roman" w:hAnsi="Times New Roman" w:cs="Times New Roman"/>
          <w:b/>
          <w:sz w:val="24"/>
          <w:szCs w:val="24"/>
        </w:rPr>
      </w:pPr>
      <w:r w:rsidRPr="00223B8A">
        <w:rPr>
          <w:rFonts w:ascii="Times New Roman" w:hAnsi="Times New Roman" w:cs="Times New Roman"/>
          <w:b/>
          <w:sz w:val="24"/>
          <w:szCs w:val="24"/>
        </w:rPr>
        <w:lastRenderedPageBreak/>
        <w:t>K bodu 1</w:t>
      </w:r>
      <w:r>
        <w:rPr>
          <w:rFonts w:ascii="Times New Roman" w:hAnsi="Times New Roman" w:cs="Times New Roman"/>
          <w:b/>
          <w:sz w:val="24"/>
          <w:szCs w:val="24"/>
        </w:rPr>
        <w:t>8</w:t>
      </w:r>
    </w:p>
    <w:p w14:paraId="12E80BD4" w14:textId="77777777" w:rsidR="00AE2780" w:rsidRPr="00223B8A" w:rsidRDefault="00AE2780" w:rsidP="00AE2780">
      <w:pPr>
        <w:pStyle w:val="Bezriadkovania"/>
        <w:keepNext/>
        <w:widowControl w:val="0"/>
        <w:ind w:firstLine="567"/>
        <w:jc w:val="both"/>
        <w:rPr>
          <w:rFonts w:ascii="Times New Roman" w:hAnsi="Times New Roman" w:cs="Times New Roman"/>
          <w:sz w:val="24"/>
          <w:szCs w:val="24"/>
        </w:rPr>
      </w:pPr>
      <w:r w:rsidRPr="00223B8A">
        <w:rPr>
          <w:rFonts w:ascii="Times New Roman" w:hAnsi="Times New Roman" w:cs="Times New Roman"/>
          <w:sz w:val="24"/>
          <w:szCs w:val="24"/>
        </w:rPr>
        <w:t xml:space="preserve">Ustanovením sa umožňuje, aby pri ukladaní pokuty orgán úradnej kontroly potravín podľa nariadenia (EÚ) 2017/625 pri správnej úvahe bral do úvahy aj výšku obohatenia sa (hospodárskej výhody), ktorú týmto konaním porušiteľ získal, a aj vzhľadom na to </w:t>
      </w:r>
      <w:r>
        <w:rPr>
          <w:rFonts w:ascii="Times New Roman" w:hAnsi="Times New Roman" w:cs="Times New Roman"/>
          <w:sz w:val="24"/>
          <w:szCs w:val="24"/>
        </w:rPr>
        <w:t>u</w:t>
      </w:r>
      <w:r w:rsidRPr="00223B8A">
        <w:rPr>
          <w:rFonts w:ascii="Times New Roman" w:hAnsi="Times New Roman" w:cs="Times New Roman"/>
          <w:sz w:val="24"/>
          <w:szCs w:val="24"/>
        </w:rPr>
        <w:t>stanoviť výšku pokuty. Hospodárska výhoda sa pri</w:t>
      </w:r>
      <w:r>
        <w:rPr>
          <w:rFonts w:ascii="Times New Roman" w:hAnsi="Times New Roman" w:cs="Times New Roman"/>
          <w:sz w:val="24"/>
          <w:szCs w:val="24"/>
        </w:rPr>
        <w:t xml:space="preserve"> ustan</w:t>
      </w:r>
      <w:r w:rsidRPr="00223B8A">
        <w:rPr>
          <w:rFonts w:ascii="Times New Roman" w:hAnsi="Times New Roman" w:cs="Times New Roman"/>
          <w:sz w:val="24"/>
          <w:szCs w:val="24"/>
        </w:rPr>
        <w:t>ovení výšky sankcie berie do úvahy iba v prípade, že sa prevádzkovateľ dopustí podvodných alebo klamlivých praktík</w:t>
      </w:r>
      <w:r>
        <w:rPr>
          <w:rFonts w:ascii="Times New Roman" w:hAnsi="Times New Roman" w:cs="Times New Roman"/>
          <w:sz w:val="24"/>
          <w:szCs w:val="24"/>
        </w:rPr>
        <w:t xml:space="preserve"> podľa čl. 1 ods. 4 písm. a) a </w:t>
      </w:r>
      <w:r w:rsidRPr="00223B8A">
        <w:rPr>
          <w:rFonts w:ascii="Times New Roman" w:hAnsi="Times New Roman" w:cs="Times New Roman"/>
          <w:sz w:val="24"/>
          <w:szCs w:val="24"/>
        </w:rPr>
        <w:t>čl. 139 ods. 2) nariadenia 2017/625.</w:t>
      </w:r>
    </w:p>
    <w:p w14:paraId="6B1A7E28" w14:textId="77777777" w:rsidR="00AE2780" w:rsidRPr="00223B8A" w:rsidRDefault="00AE2780" w:rsidP="00AE2780">
      <w:pPr>
        <w:pStyle w:val="Bezriadkovania"/>
        <w:widowControl w:val="0"/>
        <w:spacing w:before="120"/>
        <w:jc w:val="both"/>
        <w:rPr>
          <w:rFonts w:ascii="Times New Roman" w:hAnsi="Times New Roman" w:cs="Times New Roman"/>
          <w:b/>
          <w:sz w:val="24"/>
          <w:szCs w:val="24"/>
        </w:rPr>
      </w:pPr>
      <w:r w:rsidRPr="00223B8A">
        <w:rPr>
          <w:rFonts w:ascii="Times New Roman" w:hAnsi="Times New Roman" w:cs="Times New Roman"/>
          <w:b/>
          <w:sz w:val="24"/>
          <w:szCs w:val="24"/>
        </w:rPr>
        <w:t>K bodu 1</w:t>
      </w:r>
      <w:r>
        <w:rPr>
          <w:rFonts w:ascii="Times New Roman" w:hAnsi="Times New Roman" w:cs="Times New Roman"/>
          <w:b/>
          <w:sz w:val="24"/>
          <w:szCs w:val="24"/>
        </w:rPr>
        <w:t>9</w:t>
      </w:r>
    </w:p>
    <w:p w14:paraId="7266C2EF" w14:textId="1B38657A" w:rsidR="00AE2780" w:rsidRPr="00223B8A" w:rsidRDefault="00AE2780" w:rsidP="00AE2780">
      <w:pPr>
        <w:pStyle w:val="Bezriadkovania"/>
        <w:widowControl w:val="0"/>
        <w:ind w:firstLine="567"/>
        <w:jc w:val="both"/>
        <w:rPr>
          <w:rFonts w:ascii="Times New Roman" w:hAnsi="Times New Roman" w:cs="Times New Roman"/>
          <w:sz w:val="24"/>
          <w:szCs w:val="24"/>
        </w:rPr>
      </w:pPr>
      <w:r w:rsidRPr="00223B8A">
        <w:rPr>
          <w:rFonts w:ascii="Times New Roman" w:hAnsi="Times New Roman" w:cs="Times New Roman"/>
          <w:sz w:val="24"/>
          <w:szCs w:val="24"/>
        </w:rPr>
        <w:t>Dopĺňa sa prechodné ustanovenie, ktoré ustanovuje, že konania o uložení pokuty podľa § 28</w:t>
      </w:r>
      <w:r>
        <w:rPr>
          <w:rFonts w:ascii="Times New Roman" w:hAnsi="Times New Roman" w:cs="Times New Roman"/>
          <w:sz w:val="24"/>
          <w:szCs w:val="24"/>
        </w:rPr>
        <w:t xml:space="preserve"> ods. 8</w:t>
      </w:r>
      <w:r w:rsidRPr="00223B8A">
        <w:rPr>
          <w:rFonts w:ascii="Times New Roman" w:hAnsi="Times New Roman" w:cs="Times New Roman"/>
          <w:sz w:val="24"/>
          <w:szCs w:val="24"/>
        </w:rPr>
        <w:t>, ktoré sa začali a právoplatne neskončili do 3</w:t>
      </w:r>
      <w:r>
        <w:rPr>
          <w:rFonts w:ascii="Times New Roman" w:hAnsi="Times New Roman" w:cs="Times New Roman"/>
          <w:sz w:val="24"/>
          <w:szCs w:val="24"/>
        </w:rPr>
        <w:t>1</w:t>
      </w:r>
      <w:r w:rsidRPr="00223B8A">
        <w:rPr>
          <w:rFonts w:ascii="Times New Roman" w:hAnsi="Times New Roman" w:cs="Times New Roman"/>
          <w:sz w:val="24"/>
          <w:szCs w:val="24"/>
        </w:rPr>
        <w:t xml:space="preserve">. </w:t>
      </w:r>
      <w:r w:rsidR="00EC7B9C">
        <w:rPr>
          <w:rFonts w:ascii="Times New Roman" w:hAnsi="Times New Roman" w:cs="Times New Roman"/>
          <w:sz w:val="24"/>
          <w:szCs w:val="24"/>
        </w:rPr>
        <w:t>mája 2022</w:t>
      </w:r>
      <w:r w:rsidRPr="00223B8A">
        <w:rPr>
          <w:rFonts w:ascii="Times New Roman" w:hAnsi="Times New Roman" w:cs="Times New Roman"/>
          <w:sz w:val="24"/>
          <w:szCs w:val="24"/>
        </w:rPr>
        <w:t xml:space="preserve">, sa dokončia podľa tohto zákona v znení účinnom od 1. </w:t>
      </w:r>
      <w:r w:rsidR="00EC7B9C">
        <w:rPr>
          <w:rFonts w:ascii="Times New Roman" w:hAnsi="Times New Roman" w:cs="Times New Roman"/>
          <w:sz w:val="24"/>
          <w:szCs w:val="24"/>
        </w:rPr>
        <w:t>júna</w:t>
      </w:r>
      <w:r w:rsidRPr="00223B8A">
        <w:rPr>
          <w:rFonts w:ascii="Times New Roman" w:hAnsi="Times New Roman" w:cs="Times New Roman"/>
          <w:sz w:val="24"/>
          <w:szCs w:val="24"/>
        </w:rPr>
        <w:t xml:space="preserve"> 202</w:t>
      </w:r>
      <w:r>
        <w:rPr>
          <w:rFonts w:ascii="Times New Roman" w:hAnsi="Times New Roman" w:cs="Times New Roman"/>
          <w:sz w:val="24"/>
          <w:szCs w:val="24"/>
        </w:rPr>
        <w:t>2, ak je to pre dotknutého podnikateľa priaznivejšie</w:t>
      </w:r>
      <w:r w:rsidRPr="00223B8A">
        <w:rPr>
          <w:rFonts w:ascii="Times New Roman" w:hAnsi="Times New Roman" w:cs="Times New Roman"/>
          <w:sz w:val="24"/>
          <w:szCs w:val="24"/>
        </w:rPr>
        <w:t>.</w:t>
      </w:r>
    </w:p>
    <w:p w14:paraId="6B513525" w14:textId="77777777" w:rsidR="00AE2780" w:rsidRPr="00223B8A" w:rsidRDefault="00AE2780" w:rsidP="00AE2780">
      <w:pPr>
        <w:pStyle w:val="Bezriadkovania"/>
        <w:widowControl w:val="0"/>
        <w:spacing w:before="120"/>
        <w:jc w:val="both"/>
        <w:rPr>
          <w:rFonts w:ascii="Times New Roman" w:hAnsi="Times New Roman" w:cs="Times New Roman"/>
          <w:b/>
          <w:sz w:val="24"/>
          <w:szCs w:val="24"/>
        </w:rPr>
      </w:pPr>
      <w:r w:rsidRPr="00223B8A">
        <w:rPr>
          <w:rFonts w:ascii="Times New Roman" w:hAnsi="Times New Roman" w:cs="Times New Roman"/>
          <w:b/>
          <w:sz w:val="24"/>
          <w:szCs w:val="24"/>
        </w:rPr>
        <w:t>Čl. II.</w:t>
      </w:r>
    </w:p>
    <w:p w14:paraId="2570C30E" w14:textId="484B6972" w:rsidR="00AE2780" w:rsidRPr="00223B8A" w:rsidRDefault="00AE2780" w:rsidP="00AE2780">
      <w:pPr>
        <w:pStyle w:val="Bezriadkovania"/>
        <w:widowControl w:val="0"/>
        <w:ind w:firstLine="567"/>
        <w:jc w:val="both"/>
        <w:rPr>
          <w:rFonts w:ascii="Times New Roman" w:hAnsi="Times New Roman" w:cs="Times New Roman"/>
          <w:sz w:val="24"/>
          <w:szCs w:val="24"/>
        </w:rPr>
      </w:pPr>
      <w:r w:rsidRPr="00223B8A">
        <w:rPr>
          <w:rFonts w:ascii="Times New Roman" w:hAnsi="Times New Roman" w:cs="Times New Roman"/>
          <w:sz w:val="24"/>
          <w:szCs w:val="24"/>
        </w:rPr>
        <w:t xml:space="preserve">Ustanovuje sa </w:t>
      </w:r>
      <w:r>
        <w:rPr>
          <w:rFonts w:ascii="Times New Roman" w:hAnsi="Times New Roman" w:cs="Times New Roman"/>
          <w:sz w:val="24"/>
          <w:szCs w:val="24"/>
        </w:rPr>
        <w:t xml:space="preserve">nadobudnutie </w:t>
      </w:r>
      <w:r w:rsidRPr="00223B8A">
        <w:rPr>
          <w:rFonts w:ascii="Times New Roman" w:hAnsi="Times New Roman" w:cs="Times New Roman"/>
          <w:sz w:val="24"/>
          <w:szCs w:val="24"/>
        </w:rPr>
        <w:t>účinnos</w:t>
      </w:r>
      <w:r>
        <w:rPr>
          <w:rFonts w:ascii="Times New Roman" w:hAnsi="Times New Roman" w:cs="Times New Roman"/>
          <w:sz w:val="24"/>
          <w:szCs w:val="24"/>
        </w:rPr>
        <w:t>ti</w:t>
      </w:r>
      <w:r w:rsidRPr="00223B8A">
        <w:rPr>
          <w:rFonts w:ascii="Times New Roman" w:hAnsi="Times New Roman" w:cs="Times New Roman"/>
          <w:sz w:val="24"/>
          <w:szCs w:val="24"/>
        </w:rPr>
        <w:t xml:space="preserve"> zákona </w:t>
      </w:r>
      <w:r>
        <w:rPr>
          <w:rFonts w:ascii="Times New Roman" w:hAnsi="Times New Roman" w:cs="Times New Roman"/>
          <w:sz w:val="24"/>
          <w:szCs w:val="24"/>
        </w:rPr>
        <w:t xml:space="preserve">dňom </w:t>
      </w:r>
      <w:r w:rsidRPr="00223B8A">
        <w:rPr>
          <w:rFonts w:ascii="Times New Roman" w:hAnsi="Times New Roman" w:cs="Times New Roman"/>
          <w:sz w:val="24"/>
          <w:szCs w:val="24"/>
        </w:rPr>
        <w:t>1.</w:t>
      </w:r>
      <w:r w:rsidRPr="00223B8A">
        <w:rPr>
          <w:rFonts w:ascii="Times New Roman" w:eastAsia="MS Mincho" w:hAnsi="Times New Roman" w:cs="Times New Roman"/>
          <w:sz w:val="24"/>
          <w:szCs w:val="24"/>
        </w:rPr>
        <w:t xml:space="preserve"> </w:t>
      </w:r>
      <w:r w:rsidR="00EC7B9C">
        <w:rPr>
          <w:rFonts w:ascii="Times New Roman" w:hAnsi="Times New Roman" w:cs="Times New Roman"/>
          <w:sz w:val="24"/>
          <w:szCs w:val="24"/>
        </w:rPr>
        <w:t>júna</w:t>
      </w:r>
      <w:bookmarkStart w:id="0" w:name="_GoBack"/>
      <w:bookmarkEnd w:id="0"/>
      <w:r w:rsidRPr="00223B8A">
        <w:rPr>
          <w:rFonts w:ascii="Times New Roman" w:hAnsi="Times New Roman" w:cs="Times New Roman"/>
          <w:sz w:val="24"/>
          <w:szCs w:val="24"/>
        </w:rPr>
        <w:t xml:space="preserve"> 202</w:t>
      </w:r>
      <w:r>
        <w:rPr>
          <w:rFonts w:ascii="Times New Roman" w:hAnsi="Times New Roman" w:cs="Times New Roman"/>
          <w:sz w:val="24"/>
          <w:szCs w:val="24"/>
        </w:rPr>
        <w:t xml:space="preserve">2 </w:t>
      </w:r>
      <w:r w:rsidRPr="00223B8A">
        <w:rPr>
          <w:rFonts w:ascii="Times New Roman" w:hAnsi="Times New Roman" w:cs="Times New Roman"/>
          <w:sz w:val="24"/>
          <w:szCs w:val="24"/>
        </w:rPr>
        <w:t>vzhľadom na dĺžku trvania legislatívneho procesu.</w:t>
      </w:r>
      <w:r w:rsidRPr="00223B8A">
        <w:rPr>
          <w:rFonts w:ascii="Times New Roman" w:eastAsia="MS Mincho" w:hAnsi="Times New Roman" w:cs="Times New Roman"/>
          <w:sz w:val="24"/>
          <w:szCs w:val="24"/>
        </w:rPr>
        <w:t xml:space="preserve"> </w:t>
      </w:r>
    </w:p>
    <w:p w14:paraId="002B0BC7" w14:textId="77777777" w:rsidR="00074E89" w:rsidRPr="00335F00" w:rsidRDefault="00074E89" w:rsidP="00074E89">
      <w:pPr>
        <w:pStyle w:val="Bezriadkovania"/>
        <w:widowControl w:val="0"/>
        <w:spacing w:before="120"/>
        <w:jc w:val="both"/>
        <w:rPr>
          <w:rFonts w:ascii="Times New Roman" w:hAnsi="Times New Roman"/>
          <w:sz w:val="24"/>
          <w:szCs w:val="24"/>
        </w:rPr>
      </w:pPr>
      <w:r w:rsidRPr="00335F00">
        <w:rPr>
          <w:rFonts w:ascii="Times New Roman" w:hAnsi="Times New Roman"/>
          <w:sz w:val="24"/>
          <w:szCs w:val="24"/>
        </w:rPr>
        <w:t xml:space="preserve">Bratislava, </w:t>
      </w:r>
      <w:r>
        <w:rPr>
          <w:rFonts w:ascii="Times New Roman" w:hAnsi="Times New Roman"/>
          <w:sz w:val="24"/>
          <w:szCs w:val="24"/>
        </w:rPr>
        <w:t>12</w:t>
      </w:r>
      <w:r w:rsidRPr="00335F00">
        <w:rPr>
          <w:rFonts w:ascii="Times New Roman" w:hAnsi="Times New Roman"/>
          <w:sz w:val="24"/>
          <w:szCs w:val="24"/>
        </w:rPr>
        <w:t xml:space="preserve">. </w:t>
      </w:r>
      <w:r>
        <w:rPr>
          <w:rFonts w:ascii="Times New Roman" w:hAnsi="Times New Roman"/>
          <w:sz w:val="24"/>
          <w:szCs w:val="24"/>
        </w:rPr>
        <w:t xml:space="preserve">januára 2022 </w:t>
      </w:r>
    </w:p>
    <w:p w14:paraId="0E6F83F3" w14:textId="35FC3185" w:rsidR="00074E89" w:rsidRDefault="00074E89" w:rsidP="00074E89">
      <w:pPr>
        <w:ind w:firstLine="709"/>
      </w:pPr>
    </w:p>
    <w:p w14:paraId="27047E14" w14:textId="77777777" w:rsidR="00982215" w:rsidRPr="00335F00" w:rsidRDefault="00982215" w:rsidP="00074E89">
      <w:pPr>
        <w:ind w:firstLine="709"/>
      </w:pPr>
    </w:p>
    <w:p w14:paraId="2B5DBE1F" w14:textId="77777777" w:rsidR="00074E89" w:rsidRPr="00335F00" w:rsidRDefault="00074E89" w:rsidP="00074E89">
      <w:pPr>
        <w:jc w:val="center"/>
        <w:rPr>
          <w:bCs/>
        </w:rPr>
      </w:pPr>
      <w:r>
        <w:rPr>
          <w:bCs/>
        </w:rPr>
        <w:t xml:space="preserve">Eduard </w:t>
      </w:r>
      <w:proofErr w:type="spellStart"/>
      <w:r>
        <w:rPr>
          <w:bCs/>
        </w:rPr>
        <w:t>Heger</w:t>
      </w:r>
      <w:proofErr w:type="spellEnd"/>
      <w:r>
        <w:rPr>
          <w:bCs/>
        </w:rPr>
        <w:t xml:space="preserve">  </w:t>
      </w:r>
    </w:p>
    <w:p w14:paraId="46537870" w14:textId="77777777" w:rsidR="00074E89" w:rsidRPr="00335F00" w:rsidRDefault="00074E89" w:rsidP="00074E89">
      <w:pPr>
        <w:jc w:val="center"/>
      </w:pPr>
      <w:r w:rsidRPr="00335F00">
        <w:t>predseda vlády</w:t>
      </w:r>
    </w:p>
    <w:p w14:paraId="0B403DFA" w14:textId="77777777" w:rsidR="00074E89" w:rsidRPr="00335F00" w:rsidRDefault="00074E89" w:rsidP="00074E89">
      <w:pPr>
        <w:jc w:val="center"/>
      </w:pPr>
      <w:r w:rsidRPr="00335F00">
        <w:t>Slovenskej republiky</w:t>
      </w:r>
    </w:p>
    <w:p w14:paraId="3A9658C4" w14:textId="77777777" w:rsidR="00074E89" w:rsidRPr="00335F00" w:rsidRDefault="00074E89" w:rsidP="00074E89"/>
    <w:p w14:paraId="14971AE4" w14:textId="42BFD9E9" w:rsidR="00074E89" w:rsidRDefault="00074E89" w:rsidP="00074E89"/>
    <w:p w14:paraId="55178900" w14:textId="77777777" w:rsidR="00074E89" w:rsidRPr="00335F00" w:rsidRDefault="00074E89" w:rsidP="00074E89"/>
    <w:p w14:paraId="03EF4DAF" w14:textId="77777777" w:rsidR="00074E89" w:rsidRPr="00335F00" w:rsidRDefault="00074E89" w:rsidP="00074E89">
      <w:pPr>
        <w:jc w:val="center"/>
        <w:rPr>
          <w:bCs/>
        </w:rPr>
      </w:pPr>
      <w:r>
        <w:rPr>
          <w:bCs/>
        </w:rPr>
        <w:t xml:space="preserve">Samuel Vlčan  </w:t>
      </w:r>
    </w:p>
    <w:p w14:paraId="0E83F68A" w14:textId="77777777" w:rsidR="00074E89" w:rsidRPr="00335F00" w:rsidRDefault="00074E89" w:rsidP="00074E89">
      <w:pPr>
        <w:jc w:val="center"/>
      </w:pPr>
      <w:r w:rsidRPr="00335F00">
        <w:t>minister pôdohospodárstva</w:t>
      </w:r>
    </w:p>
    <w:p w14:paraId="2DF5921F" w14:textId="48AB1B23" w:rsidR="00AA3F69" w:rsidRPr="00A348C9" w:rsidRDefault="00074E89" w:rsidP="00074E89">
      <w:pPr>
        <w:jc w:val="center"/>
        <w:rPr>
          <w:color w:val="000000"/>
        </w:rPr>
      </w:pPr>
      <w:r w:rsidRPr="00335F00">
        <w:t>a rozvoja vidieka Slovenskej republiky</w:t>
      </w:r>
    </w:p>
    <w:sectPr w:rsidR="00AA3F69" w:rsidRPr="00A348C9" w:rsidSect="00982215">
      <w:footerReference w:type="default" r:id="rId9"/>
      <w:pgSz w:w="12240" w:h="15840"/>
      <w:pgMar w:top="1276" w:right="1440" w:bottom="1276"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74D8C" w14:textId="77777777" w:rsidR="00B52340" w:rsidRDefault="00B52340" w:rsidP="00B52340">
      <w:r>
        <w:separator/>
      </w:r>
    </w:p>
  </w:endnote>
  <w:endnote w:type="continuationSeparator" w:id="0">
    <w:p w14:paraId="50702526" w14:textId="77777777" w:rsidR="00B52340" w:rsidRDefault="00B52340" w:rsidP="00B52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131364"/>
      <w:docPartObj>
        <w:docPartGallery w:val="Page Numbers (Bottom of Page)"/>
        <w:docPartUnique/>
      </w:docPartObj>
    </w:sdtPr>
    <w:sdtEndPr/>
    <w:sdtContent>
      <w:p w14:paraId="4F4D243B" w14:textId="718B19A7" w:rsidR="00B52340" w:rsidRDefault="00B52340" w:rsidP="00B52340">
        <w:pPr>
          <w:pStyle w:val="Pta"/>
          <w:jc w:val="center"/>
        </w:pPr>
        <w:r>
          <w:fldChar w:fldCharType="begin"/>
        </w:r>
        <w:r>
          <w:instrText>PAGE   \* MERGEFORMAT</w:instrText>
        </w:r>
        <w:r>
          <w:fldChar w:fldCharType="separate"/>
        </w:r>
        <w:r w:rsidR="00EC7B9C">
          <w:rPr>
            <w:noProof/>
          </w:rP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7F6CA" w14:textId="77777777" w:rsidR="00B52340" w:rsidRDefault="00B52340" w:rsidP="00B52340">
      <w:r>
        <w:separator/>
      </w:r>
    </w:p>
  </w:footnote>
  <w:footnote w:type="continuationSeparator" w:id="0">
    <w:p w14:paraId="67A356CB" w14:textId="77777777" w:rsidR="00B52340" w:rsidRDefault="00B52340" w:rsidP="00B523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375"/>
    <w:rsid w:val="0000333E"/>
    <w:rsid w:val="000067B8"/>
    <w:rsid w:val="00074E89"/>
    <w:rsid w:val="0009703B"/>
    <w:rsid w:val="000B3750"/>
    <w:rsid w:val="000B5333"/>
    <w:rsid w:val="0017683E"/>
    <w:rsid w:val="00180710"/>
    <w:rsid w:val="001E07B0"/>
    <w:rsid w:val="002031C0"/>
    <w:rsid w:val="00216B6F"/>
    <w:rsid w:val="00241CFF"/>
    <w:rsid w:val="00292C22"/>
    <w:rsid w:val="00375E02"/>
    <w:rsid w:val="003A441D"/>
    <w:rsid w:val="003E266E"/>
    <w:rsid w:val="00401AE6"/>
    <w:rsid w:val="004421FD"/>
    <w:rsid w:val="0049703B"/>
    <w:rsid w:val="004A5C79"/>
    <w:rsid w:val="004B3BA4"/>
    <w:rsid w:val="004E2CF0"/>
    <w:rsid w:val="004E55FF"/>
    <w:rsid w:val="00525946"/>
    <w:rsid w:val="00564317"/>
    <w:rsid w:val="005D70C2"/>
    <w:rsid w:val="005E0CBF"/>
    <w:rsid w:val="006334AB"/>
    <w:rsid w:val="00675375"/>
    <w:rsid w:val="00687266"/>
    <w:rsid w:val="006C497D"/>
    <w:rsid w:val="006D1FE1"/>
    <w:rsid w:val="007A334F"/>
    <w:rsid w:val="007C2EA4"/>
    <w:rsid w:val="007E2715"/>
    <w:rsid w:val="007E7634"/>
    <w:rsid w:val="007F6545"/>
    <w:rsid w:val="00904CDB"/>
    <w:rsid w:val="00982215"/>
    <w:rsid w:val="009846B4"/>
    <w:rsid w:val="009A2DF2"/>
    <w:rsid w:val="009B1063"/>
    <w:rsid w:val="00A11257"/>
    <w:rsid w:val="00A348C9"/>
    <w:rsid w:val="00A77405"/>
    <w:rsid w:val="00AA3F69"/>
    <w:rsid w:val="00AE2780"/>
    <w:rsid w:val="00B2109F"/>
    <w:rsid w:val="00B52340"/>
    <w:rsid w:val="00B54D6A"/>
    <w:rsid w:val="00B75F8F"/>
    <w:rsid w:val="00C01A04"/>
    <w:rsid w:val="00C15049"/>
    <w:rsid w:val="00C473C3"/>
    <w:rsid w:val="00C72946"/>
    <w:rsid w:val="00CA7737"/>
    <w:rsid w:val="00CE18A9"/>
    <w:rsid w:val="00CF3748"/>
    <w:rsid w:val="00CF5CFB"/>
    <w:rsid w:val="00D00929"/>
    <w:rsid w:val="00D6178F"/>
    <w:rsid w:val="00DC1961"/>
    <w:rsid w:val="00DC4CBA"/>
    <w:rsid w:val="00E10907"/>
    <w:rsid w:val="00E138B8"/>
    <w:rsid w:val="00E15095"/>
    <w:rsid w:val="00E24B96"/>
    <w:rsid w:val="00E513F0"/>
    <w:rsid w:val="00E72548"/>
    <w:rsid w:val="00E82BF8"/>
    <w:rsid w:val="00E860E0"/>
    <w:rsid w:val="00EC7B9C"/>
    <w:rsid w:val="00EF4549"/>
    <w:rsid w:val="00F10050"/>
    <w:rsid w:val="00F1716D"/>
    <w:rsid w:val="00FC73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961F8"/>
  <w15:docId w15:val="{21AE7548-5FCB-45E8-8546-ECF61829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75375"/>
    <w:pPr>
      <w:widowControl w:val="0"/>
      <w:adjustRightInd w:val="0"/>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675375"/>
    <w:rPr>
      <w:rFonts w:ascii="Times New Roman" w:hAnsi="Times New Roman"/>
      <w:color w:val="808080"/>
    </w:rPr>
  </w:style>
  <w:style w:type="paragraph" w:customStyle="1" w:styleId="a">
    <w:uiPriority w:val="99"/>
    <w:rsid w:val="000B3750"/>
    <w:pPr>
      <w:widowControl w:val="0"/>
      <w:adjustRightInd w:val="0"/>
      <w:spacing w:after="0" w:line="240" w:lineRule="auto"/>
    </w:pPr>
    <w:rPr>
      <w:rFonts w:ascii="Times New Roman" w:eastAsia="Times New Roman" w:hAnsi="Times New Roman" w:cs="Times New Roman"/>
      <w:sz w:val="24"/>
      <w:szCs w:val="24"/>
      <w:lang w:eastAsia="sk-SK"/>
    </w:rPr>
  </w:style>
  <w:style w:type="paragraph" w:customStyle="1" w:styleId="a0">
    <w:uiPriority w:val="99"/>
    <w:rsid w:val="00E10907"/>
    <w:pPr>
      <w:spacing w:after="0" w:line="240" w:lineRule="auto"/>
    </w:pPr>
    <w:rPr>
      <w:rFonts w:ascii="Times New Roman" w:eastAsia="Times New Roman" w:hAnsi="Times New Roman" w:cs="Times New Roman"/>
      <w:sz w:val="24"/>
      <w:szCs w:val="24"/>
      <w:lang w:eastAsia="sk-SK"/>
    </w:rPr>
  </w:style>
  <w:style w:type="paragraph" w:customStyle="1" w:styleId="a1">
    <w:uiPriority w:val="99"/>
    <w:rsid w:val="00F10050"/>
    <w:pPr>
      <w:spacing w:after="0" w:line="240" w:lineRule="auto"/>
    </w:pPr>
    <w:rPr>
      <w:rFonts w:ascii="Times New Roman" w:eastAsia="Times New Roman" w:hAnsi="Times New Roman" w:cs="Times New Roman"/>
      <w:sz w:val="24"/>
      <w:szCs w:val="24"/>
      <w:lang w:eastAsia="sk-SK"/>
    </w:rPr>
  </w:style>
  <w:style w:type="paragraph" w:customStyle="1" w:styleId="a2">
    <w:uiPriority w:val="99"/>
    <w:rsid w:val="007C2EA4"/>
    <w:pPr>
      <w:widowControl w:val="0"/>
      <w:adjustRightInd w:val="0"/>
      <w:spacing w:after="0"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C473C3"/>
    <w:rPr>
      <w:sz w:val="16"/>
      <w:szCs w:val="16"/>
    </w:rPr>
  </w:style>
  <w:style w:type="paragraph" w:styleId="Textkomentra">
    <w:name w:val="annotation text"/>
    <w:basedOn w:val="Normlny"/>
    <w:link w:val="TextkomentraChar"/>
    <w:uiPriority w:val="99"/>
    <w:semiHidden/>
    <w:unhideWhenUsed/>
    <w:rsid w:val="00C473C3"/>
    <w:rPr>
      <w:sz w:val="20"/>
      <w:szCs w:val="20"/>
    </w:rPr>
  </w:style>
  <w:style w:type="character" w:customStyle="1" w:styleId="TextkomentraChar">
    <w:name w:val="Text komentára Char"/>
    <w:basedOn w:val="Predvolenpsmoodseku"/>
    <w:link w:val="Textkomentra"/>
    <w:uiPriority w:val="99"/>
    <w:semiHidden/>
    <w:rsid w:val="00C473C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473C3"/>
    <w:rPr>
      <w:b/>
      <w:bCs/>
    </w:rPr>
  </w:style>
  <w:style w:type="character" w:customStyle="1" w:styleId="PredmetkomentraChar">
    <w:name w:val="Predmet komentára Char"/>
    <w:basedOn w:val="TextkomentraChar"/>
    <w:link w:val="Predmetkomentra"/>
    <w:uiPriority w:val="99"/>
    <w:semiHidden/>
    <w:rsid w:val="00C473C3"/>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C473C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73C3"/>
    <w:rPr>
      <w:rFonts w:ascii="Segoe UI" w:eastAsia="Times New Roman" w:hAnsi="Segoe UI" w:cs="Segoe UI"/>
      <w:sz w:val="18"/>
      <w:szCs w:val="18"/>
      <w:lang w:eastAsia="sk-SK"/>
    </w:rPr>
  </w:style>
  <w:style w:type="paragraph" w:customStyle="1" w:styleId="a3">
    <w:uiPriority w:val="99"/>
    <w:rsid w:val="00A11257"/>
    <w:pPr>
      <w:widowControl w:val="0"/>
      <w:adjustRightInd w:val="0"/>
      <w:spacing w:after="0" w:line="240" w:lineRule="auto"/>
    </w:pPr>
    <w:rPr>
      <w:rFonts w:ascii="Times New Roman" w:eastAsia="Times New Roman" w:hAnsi="Times New Roman" w:cs="Times New Roman"/>
      <w:sz w:val="24"/>
      <w:szCs w:val="24"/>
      <w:lang w:eastAsia="sk-SK"/>
    </w:rPr>
  </w:style>
  <w:style w:type="paragraph" w:customStyle="1" w:styleId="a4">
    <w:uiPriority w:val="99"/>
    <w:rsid w:val="00DC4CBA"/>
    <w:pPr>
      <w:widowControl w:val="0"/>
      <w:adjustRightInd w:val="0"/>
      <w:spacing w:after="0" w:line="240" w:lineRule="auto"/>
    </w:pPr>
    <w:rPr>
      <w:rFonts w:ascii="Times New Roman" w:eastAsia="Times New Roman" w:hAnsi="Times New Roman" w:cs="Times New Roman"/>
      <w:sz w:val="24"/>
      <w:szCs w:val="24"/>
      <w:lang w:eastAsia="sk-SK"/>
    </w:rPr>
  </w:style>
  <w:style w:type="character" w:customStyle="1" w:styleId="Textzstupnhosymbolu">
    <w:name w:val="Text zástupného symbolu"/>
    <w:uiPriority w:val="99"/>
    <w:semiHidden/>
    <w:rsid w:val="00A348C9"/>
    <w:rPr>
      <w:rFonts w:ascii="Times New Roman" w:hAnsi="Times New Roman"/>
      <w:color w:val="808080"/>
    </w:rPr>
  </w:style>
  <w:style w:type="paragraph" w:styleId="Hlavika">
    <w:name w:val="header"/>
    <w:basedOn w:val="Normlny"/>
    <w:link w:val="HlavikaChar"/>
    <w:uiPriority w:val="99"/>
    <w:unhideWhenUsed/>
    <w:rsid w:val="00B52340"/>
    <w:pPr>
      <w:tabs>
        <w:tab w:val="center" w:pos="4536"/>
        <w:tab w:val="right" w:pos="9072"/>
      </w:tabs>
    </w:pPr>
  </w:style>
  <w:style w:type="character" w:customStyle="1" w:styleId="HlavikaChar">
    <w:name w:val="Hlavička Char"/>
    <w:basedOn w:val="Predvolenpsmoodseku"/>
    <w:link w:val="Hlavika"/>
    <w:uiPriority w:val="99"/>
    <w:rsid w:val="00B52340"/>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B52340"/>
    <w:pPr>
      <w:tabs>
        <w:tab w:val="center" w:pos="4536"/>
        <w:tab w:val="right" w:pos="9072"/>
      </w:tabs>
    </w:pPr>
  </w:style>
  <w:style w:type="character" w:customStyle="1" w:styleId="PtaChar">
    <w:name w:val="Päta Char"/>
    <w:basedOn w:val="Predvolenpsmoodseku"/>
    <w:link w:val="Pta"/>
    <w:uiPriority w:val="99"/>
    <w:rsid w:val="00B52340"/>
    <w:rPr>
      <w:rFonts w:ascii="Times New Roman" w:eastAsia="Times New Roman" w:hAnsi="Times New Roman" w:cs="Times New Roman"/>
      <w:sz w:val="24"/>
      <w:szCs w:val="24"/>
      <w:lang w:eastAsia="sk-SK"/>
    </w:rPr>
  </w:style>
  <w:style w:type="paragraph" w:styleId="Odsekzoznamu">
    <w:name w:val="List Paragraph"/>
    <w:basedOn w:val="Normlny"/>
    <w:uiPriority w:val="99"/>
    <w:qFormat/>
    <w:rsid w:val="00AA3F69"/>
    <w:pPr>
      <w:autoSpaceDE w:val="0"/>
      <w:autoSpaceDN w:val="0"/>
      <w:ind w:left="720"/>
      <w:contextualSpacing/>
    </w:pPr>
  </w:style>
  <w:style w:type="table" w:styleId="Mriekatabuky">
    <w:name w:val="Table Grid"/>
    <w:basedOn w:val="Normlnatabuka"/>
    <w:uiPriority w:val="59"/>
    <w:unhideWhenUsed/>
    <w:rsid w:val="00AA3F69"/>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rsid w:val="00AA3F69"/>
    <w:pPr>
      <w:widowControl/>
      <w:adjustRightInd/>
      <w:spacing w:before="100" w:beforeAutospacing="1" w:after="100" w:afterAutospacing="1"/>
    </w:pPr>
  </w:style>
  <w:style w:type="character" w:styleId="Hypertextovprepojenie">
    <w:name w:val="Hyperlink"/>
    <w:basedOn w:val="Predvolenpsmoodseku"/>
    <w:uiPriority w:val="99"/>
    <w:unhideWhenUsed/>
    <w:rsid w:val="00AA3F69"/>
    <w:rPr>
      <w:color w:val="0000FF" w:themeColor="hyperlink"/>
      <w:u w:val="single"/>
    </w:rPr>
  </w:style>
  <w:style w:type="paragraph" w:styleId="Bezriadkovania">
    <w:name w:val="No Spacing"/>
    <w:uiPriority w:val="1"/>
    <w:qFormat/>
    <w:rsid w:val="00074E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843569">
      <w:bodyDiv w:val="1"/>
      <w:marLeft w:val="0"/>
      <w:marRight w:val="0"/>
      <w:marTop w:val="0"/>
      <w:marBottom w:val="0"/>
      <w:divBdr>
        <w:top w:val="none" w:sz="0" w:space="0" w:color="auto"/>
        <w:left w:val="none" w:sz="0" w:space="0" w:color="auto"/>
        <w:bottom w:val="none" w:sz="0" w:space="0" w:color="auto"/>
        <w:right w:val="none" w:sz="0" w:space="0" w:color="auto"/>
      </w:divBdr>
    </w:div>
    <w:div w:id="1522433462">
      <w:bodyDiv w:val="1"/>
      <w:marLeft w:val="0"/>
      <w:marRight w:val="0"/>
      <w:marTop w:val="0"/>
      <w:marBottom w:val="0"/>
      <w:divBdr>
        <w:top w:val="none" w:sz="0" w:space="0" w:color="auto"/>
        <w:left w:val="none" w:sz="0" w:space="0" w:color="auto"/>
        <w:bottom w:val="none" w:sz="0" w:space="0" w:color="auto"/>
        <w:right w:val="none" w:sz="0" w:space="0" w:color="auto"/>
      </w:divBdr>
    </w:div>
    <w:div w:id="1768193862">
      <w:bodyDiv w:val="1"/>
      <w:marLeft w:val="0"/>
      <w:marRight w:val="0"/>
      <w:marTop w:val="0"/>
      <w:marBottom w:val="0"/>
      <w:divBdr>
        <w:top w:val="none" w:sz="0" w:space="0" w:color="auto"/>
        <w:left w:val="none" w:sz="0" w:space="0" w:color="auto"/>
        <w:bottom w:val="none" w:sz="0" w:space="0" w:color="auto"/>
        <w:right w:val="none" w:sz="0" w:space="0" w:color="auto"/>
      </w:divBdr>
    </w:div>
    <w:div w:id="213910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r.sk/aktualne/predbezna-informacia/15863/" TargetMode="External"/><Relationship Id="rId3" Type="http://schemas.openxmlformats.org/officeDocument/2006/relationships/settings" Target="settings.xml"/><Relationship Id="rId7" Type="http://schemas.openxmlformats.org/officeDocument/2006/relationships/hyperlink" Target="mailto:eva.mrugova@land.gov.s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4-Dôvodová-správa---všeobecná-časť"/>
    <f:field ref="objsubject" par="" edit="true" text=""/>
    <f:field ref="objcreatedby" par="" text="Ivankovičová, Jana, JUDr."/>
    <f:field ref="objcreatedat" par="" text="26.5.2021 15:53:28"/>
    <f:field ref="objchangedby" par="" text="Administrator, System"/>
    <f:field ref="objmodifiedat" par="" text="26.5.2021 15:53:2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5253</Words>
  <Characters>29944</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eva.mrugova@land.gov.sk</dc:creator>
  <cp:lastModifiedBy>Illáš Martin</cp:lastModifiedBy>
  <cp:revision>25</cp:revision>
  <cp:lastPrinted>2019-08-09T08:49:00Z</cp:lastPrinted>
  <dcterms:created xsi:type="dcterms:W3CDTF">2021-08-27T08:10:00Z</dcterms:created>
  <dcterms:modified xsi:type="dcterms:W3CDTF">2022-01-14T07:31:00Z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width="99%"&gt;	&lt;tbody&gt;		&lt;tr&gt;			&lt;td colspan="5" style="width:100.0%;height:37px;"&gt;			&lt;h2 align="center"&gt;&lt;strong&gt;Správa o účasti verejnosti na tvorbe právneho predpisu&lt;/strong&gt;&lt;/h2&gt;			&lt;h2&gt;&lt;strong&gt;</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právo_x000d_
Poľnohospodárstvo a potravinárstvo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Jana Ivankovičová</vt:lpwstr>
  </property>
  <property fmtid="{D5CDD505-2E9C-101B-9397-08002B2CF9AE}" pid="12" name="FSC#SKEDITIONSLOVLEX@103.510:zodppredkladatel">
    <vt:lpwstr>Ing. Ján Mičovský</vt:lpwstr>
  </property>
  <property fmtid="{D5CDD505-2E9C-101B-9397-08002B2CF9AE}" pid="13" name="FSC#SKEDITIONSLOVLEX@103.510:dalsipredkladatel">
    <vt:lpwstr/>
  </property>
  <property fmtid="{D5CDD505-2E9C-101B-9397-08002B2CF9AE}" pid="14" name="FSC#SKEDITIONSLOVLEX@103.510:nazovpredpis">
    <vt:lpwstr>, ktorým sa mení a dopĺňa zákon Národnej rady Slovenskej republiky č. 152/1995 Z. z. o potravinách v znení neskorších predpisov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pôdohospodárstva a rozvoja vidieka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plnenie úlohy C.11 a C.12 vyplývajúcej 		_x000d_
z uznesenia vlády Slovenskej republiky		_x000d_
č. 400 z 24. júna 2020 		_x000d_
</vt:lpwstr>
  </property>
  <property fmtid="{D5CDD505-2E9C-101B-9397-08002B2CF9AE}" pid="23" name="FSC#SKEDITIONSLOVLEX@103.510:plnynazovpredpis">
    <vt:lpwstr> Zákon, ktorým sa mení a dopĺňa zákon Národnej rady Slovenskej republiky č. 152/1995 Z. z. o potravinách v znení neskorších predpisov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9051/2021-410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LP/2021/278</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pôdohospodárstva Slovenskej republiky</vt:lpwstr>
  </property>
  <property fmtid="{D5CDD505-2E9C-101B-9397-08002B2CF9AE}" pid="142" name="FSC#SKEDITIONSLOVLEX@103.510:funkciaZodpPredAkuzativ">
    <vt:lpwstr>ministra pôdohospodárstva Slovenskej republiky</vt:lpwstr>
  </property>
  <property fmtid="{D5CDD505-2E9C-101B-9397-08002B2CF9AE}" pid="143" name="FSC#SKEDITIONSLOVLEX@103.510:funkciaZodpPredDativ">
    <vt:lpwstr>ministrovi pôdohospodárstva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Ján Mičovský_x000d_
minister pôdohospodárstva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26. 5. 2021</vt:lpwstr>
  </property>
  <property fmtid="{D5CDD505-2E9C-101B-9397-08002B2CF9AE}" pid="151" name="FSC#COOSYSTEM@1.1:Container">
    <vt:lpwstr>COO.2145.1000.3.4383925</vt:lpwstr>
  </property>
  <property fmtid="{D5CDD505-2E9C-101B-9397-08002B2CF9AE}" pid="152" name="FSC#FSCFOLIO@1.1001:docpropproject">
    <vt:lpwstr/>
  </property>
</Properties>
</file>