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6612" w14:textId="77777777" w:rsidR="001B3C2E" w:rsidRPr="00EA13BE" w:rsidRDefault="001B3C2E" w:rsidP="00AF7AF1">
      <w:pPr>
        <w:ind w:firstLine="708"/>
        <w:rPr>
          <w:b/>
          <w:bCs/>
        </w:rPr>
      </w:pPr>
      <w:bookmarkStart w:id="0" w:name="_GoBack"/>
      <w:bookmarkEnd w:id="0"/>
      <w:r w:rsidRPr="00EA13BE">
        <w:rPr>
          <w:b/>
          <w:bCs/>
        </w:rPr>
        <w:t>B. Osobitná časť</w:t>
      </w:r>
    </w:p>
    <w:p w14:paraId="2D33A9E4" w14:textId="77777777" w:rsidR="001B3C2E" w:rsidRDefault="001B3C2E" w:rsidP="00AE74A0">
      <w:pPr>
        <w:jc w:val="both"/>
      </w:pPr>
    </w:p>
    <w:p w14:paraId="40CDA80F" w14:textId="77777777" w:rsidR="00AF7AF1" w:rsidRPr="00EA13BE" w:rsidRDefault="00AF7AF1" w:rsidP="00AE74A0">
      <w:pPr>
        <w:jc w:val="both"/>
      </w:pPr>
    </w:p>
    <w:p w14:paraId="2BF253A5" w14:textId="77777777" w:rsidR="00AF7AF1" w:rsidRDefault="00373662" w:rsidP="00AF7AF1">
      <w:pPr>
        <w:jc w:val="both"/>
        <w:rPr>
          <w:b/>
          <w:bCs/>
        </w:rPr>
      </w:pPr>
      <w:r w:rsidRPr="00EA13BE">
        <w:rPr>
          <w:b/>
          <w:bCs/>
        </w:rPr>
        <w:t>K</w:t>
      </w:r>
      <w:r w:rsidR="00E874D4" w:rsidRPr="00EA13BE">
        <w:rPr>
          <w:b/>
          <w:bCs/>
        </w:rPr>
        <w:t> </w:t>
      </w:r>
      <w:r w:rsidRPr="00EA13BE">
        <w:rPr>
          <w:b/>
          <w:bCs/>
        </w:rPr>
        <w:t>Č</w:t>
      </w:r>
      <w:r w:rsidR="00E874D4" w:rsidRPr="00EA13BE">
        <w:rPr>
          <w:b/>
          <w:bCs/>
        </w:rPr>
        <w:t xml:space="preserve">l. </w:t>
      </w:r>
      <w:r w:rsidRPr="00EA13BE">
        <w:rPr>
          <w:b/>
          <w:bCs/>
        </w:rPr>
        <w:t>I</w:t>
      </w:r>
      <w:r w:rsidR="00AF7AF1">
        <w:rPr>
          <w:b/>
          <w:bCs/>
        </w:rPr>
        <w:t> </w:t>
      </w:r>
    </w:p>
    <w:p w14:paraId="32095224" w14:textId="4D97217A" w:rsidR="001B3C2E" w:rsidRPr="00AF7AF1" w:rsidRDefault="00AF7AF1" w:rsidP="00AF7AF1">
      <w:pPr>
        <w:jc w:val="both"/>
        <w:rPr>
          <w:bCs/>
          <w:i/>
        </w:rPr>
      </w:pPr>
      <w:r w:rsidRPr="00AF7AF1">
        <w:rPr>
          <w:bCs/>
          <w:i/>
        </w:rPr>
        <w:t>Zákon č.</w:t>
      </w:r>
      <w:r w:rsidRPr="00AF7AF1">
        <w:rPr>
          <w:i/>
        </w:rPr>
        <w:t xml:space="preserve"> č. 97/1963 Zb. o medzinárodnom práve súkromnom a</w:t>
      </w:r>
      <w:r w:rsidR="00DD6C07">
        <w:rPr>
          <w:i/>
        </w:rPr>
        <w:t> </w:t>
      </w:r>
      <w:r w:rsidRPr="00AF7AF1">
        <w:rPr>
          <w:i/>
        </w:rPr>
        <w:t>procesnom</w:t>
      </w:r>
      <w:r w:rsidR="00DD6C07">
        <w:rPr>
          <w:i/>
        </w:rPr>
        <w:t xml:space="preserve"> v znení neskorších predpisov </w:t>
      </w:r>
    </w:p>
    <w:p w14:paraId="097E0B70" w14:textId="04996EDE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896D3A" w14:textId="5A953326" w:rsidR="003900A7" w:rsidRPr="00833E2C" w:rsidRDefault="006A34A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1</w:t>
      </w:r>
      <w:r w:rsidR="00833E2C" w:rsidRPr="00833E2C">
        <w:rPr>
          <w:rFonts w:ascii="Times New Roman" w:hAnsi="Times New Roman" w:cs="Times New Roman"/>
          <w:sz w:val="24"/>
          <w:szCs w:val="24"/>
          <w:u w:val="single"/>
        </w:rPr>
        <w:t xml:space="preserve"> (§ 39 ods. 1)</w:t>
      </w:r>
    </w:p>
    <w:p w14:paraId="0A3023FD" w14:textId="77777777" w:rsidR="003900A7" w:rsidRPr="00EA13BE" w:rsidRDefault="003900A7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2DE8C0" w14:textId="77777777" w:rsidR="00F24C8C" w:rsidRDefault="007A5BB3" w:rsidP="00F24C8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Navrhovaným ustanovením sa r</w:t>
      </w:r>
      <w:r w:rsidR="000C300E" w:rsidRPr="00EA13BE">
        <w:rPr>
          <w:rFonts w:ascii="Times New Roman" w:hAnsi="Times New Roman" w:cs="Times New Roman"/>
          <w:sz w:val="24"/>
          <w:szCs w:val="24"/>
        </w:rPr>
        <w:t>ozširuje právomoc v rodinných veciach o kritérium štátnej príslušnosti. Ide o právomoc subsidiárnu,</w:t>
      </w:r>
      <w:r w:rsidRPr="00EA13BE">
        <w:rPr>
          <w:rFonts w:ascii="Times New Roman" w:hAnsi="Times New Roman" w:cs="Times New Roman"/>
          <w:sz w:val="24"/>
          <w:szCs w:val="24"/>
        </w:rPr>
        <w:t xml:space="preserve"> preto sa uplatní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len v prípade, ak tomu nebráni právo EÚ</w:t>
      </w:r>
      <w:r w:rsidR="00F24C8C">
        <w:rPr>
          <w:rFonts w:ascii="Times New Roman" w:hAnsi="Times New Roman" w:cs="Times New Roman"/>
          <w:sz w:val="24"/>
          <w:szCs w:val="24"/>
        </w:rPr>
        <w:t>,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medzinárodne</w:t>
      </w:r>
      <w:r w:rsidR="00F24C8C">
        <w:rPr>
          <w:rFonts w:ascii="Times New Roman" w:hAnsi="Times New Roman" w:cs="Times New Roman"/>
          <w:sz w:val="24"/>
          <w:szCs w:val="24"/>
        </w:rPr>
        <w:t xml:space="preserve"> zmluvy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a</w:t>
      </w:r>
      <w:r w:rsidR="00667358" w:rsidRPr="00EA13BE">
        <w:rPr>
          <w:rFonts w:ascii="Times New Roman" w:hAnsi="Times New Roman" w:cs="Times New Roman"/>
          <w:sz w:val="24"/>
          <w:szCs w:val="24"/>
        </w:rPr>
        <w:t>lebo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bilaterálne zmluvy (§ 2). </w:t>
      </w:r>
    </w:p>
    <w:p w14:paraId="2D3B5F8B" w14:textId="77777777" w:rsidR="00F24C8C" w:rsidRDefault="00F24C8C" w:rsidP="00F24C8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9CD1443" w14:textId="42BC0202" w:rsidR="00F24C8C" w:rsidRDefault="000C300E" w:rsidP="00F24C8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Slo</w:t>
      </w:r>
      <w:r w:rsidR="007A5BB3" w:rsidRPr="00EA13BE">
        <w:rPr>
          <w:rFonts w:ascii="Times New Roman" w:hAnsi="Times New Roman" w:cs="Times New Roman"/>
          <w:sz w:val="24"/>
          <w:szCs w:val="24"/>
        </w:rPr>
        <w:t xml:space="preserve">venský súd má tak možnosť konať, </w:t>
      </w:r>
      <w:r w:rsidRPr="00EA13BE">
        <w:rPr>
          <w:rFonts w:ascii="Times New Roman" w:hAnsi="Times New Roman" w:cs="Times New Roman"/>
          <w:sz w:val="24"/>
          <w:szCs w:val="24"/>
        </w:rPr>
        <w:t xml:space="preserve">ak si to vyžaduje záujem maloletého, aj keď nemá obvyklý pobyt </w:t>
      </w:r>
      <w:r w:rsidR="009059EF">
        <w:rPr>
          <w:rFonts w:ascii="Times New Roman" w:hAnsi="Times New Roman" w:cs="Times New Roman"/>
          <w:sz w:val="24"/>
          <w:szCs w:val="24"/>
        </w:rPr>
        <w:t xml:space="preserve">v SR. </w:t>
      </w:r>
      <w:r w:rsidRPr="00EA13BE">
        <w:rPr>
          <w:rFonts w:ascii="Times New Roman" w:hAnsi="Times New Roman" w:cs="Times New Roman"/>
          <w:sz w:val="24"/>
          <w:szCs w:val="24"/>
        </w:rPr>
        <w:t xml:space="preserve"> Toto ustanovenie bude mať uplatnenie najmä v prípade, ak ide o slovenského občana v</w:t>
      </w:r>
      <w:r w:rsidR="00667358" w:rsidRPr="00EA13BE">
        <w:rPr>
          <w:rFonts w:ascii="Times New Roman" w:hAnsi="Times New Roman" w:cs="Times New Roman"/>
          <w:sz w:val="24"/>
          <w:szCs w:val="24"/>
        </w:rPr>
        <w:t> </w:t>
      </w:r>
      <w:r w:rsidRPr="00EA13BE">
        <w:rPr>
          <w:rFonts w:ascii="Times New Roman" w:hAnsi="Times New Roman" w:cs="Times New Roman"/>
          <w:sz w:val="24"/>
          <w:szCs w:val="24"/>
        </w:rPr>
        <w:t>krajine</w:t>
      </w:r>
      <w:r w:rsidR="00667358" w:rsidRPr="00EA13BE">
        <w:rPr>
          <w:rFonts w:ascii="Times New Roman" w:hAnsi="Times New Roman" w:cs="Times New Roman"/>
          <w:sz w:val="24"/>
          <w:szCs w:val="24"/>
        </w:rPr>
        <w:t>,</w:t>
      </w:r>
      <w:r w:rsidRPr="00EA13BE">
        <w:rPr>
          <w:rFonts w:ascii="Times New Roman" w:hAnsi="Times New Roman" w:cs="Times New Roman"/>
          <w:sz w:val="24"/>
          <w:szCs w:val="24"/>
        </w:rPr>
        <w:t xml:space="preserve"> s ktorou SR nie je viazaná žiadnou zmluvou a je to potrebné na ochranu práv a záujmov maloletého. </w:t>
      </w:r>
    </w:p>
    <w:p w14:paraId="2FCE49D2" w14:textId="77777777" w:rsidR="00F24C8C" w:rsidRDefault="00F24C8C" w:rsidP="00F24C8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3E1532F" w14:textId="023628BA" w:rsidR="000C300E" w:rsidRPr="00024322" w:rsidRDefault="00891906" w:rsidP="00024322">
      <w:pPr>
        <w:ind w:firstLine="708"/>
        <w:jc w:val="both"/>
        <w:rPr>
          <w:rFonts w:eastAsiaTheme="minorHAnsi"/>
          <w:color w:val="000000"/>
          <w:shd w:val="clear" w:color="auto" w:fill="FBFBFB"/>
          <w:lang w:eastAsia="en-US"/>
        </w:rPr>
      </w:pPr>
      <w:r w:rsidRPr="00EA13BE">
        <w:t xml:space="preserve">Zároveň, </w:t>
      </w:r>
      <w:r w:rsidRPr="00AF1F7A">
        <w:t xml:space="preserve">možno navrhované ustanovenie využiť aj pri konaniach, ktoré sú vylúčené </w:t>
      </w:r>
      <w:r w:rsidR="00F24C8C" w:rsidRPr="00AF1F7A">
        <w:br/>
      </w:r>
      <w:r w:rsidRPr="00AF1F7A">
        <w:t>z vecnej pôsobnosti</w:t>
      </w:r>
      <w:r w:rsidR="001E5746" w:rsidRPr="001E5746">
        <w:t xml:space="preserve"> </w:t>
      </w:r>
      <w:r w:rsidR="001E5746">
        <w:t>Nariadenia</w:t>
      </w:r>
      <w:r w:rsidR="001E5746" w:rsidRPr="007E6C95">
        <w:t xml:space="preserve"> Rady (EÚ) 2019/1111 z 25. júna 2019 </w:t>
      </w:r>
      <w:r w:rsidR="001E5746" w:rsidRPr="007E6C95">
        <w:rPr>
          <w:shd w:val="clear" w:color="auto" w:fill="FFFFFF"/>
        </w:rPr>
        <w:t xml:space="preserve">o právomoci a uznávaní a výkone rozhodnutí v manželských veciach a vo veciach rodičovských práv a povinností a o medzinárodných </w:t>
      </w:r>
      <w:r w:rsidR="001E5746" w:rsidRPr="00E24521">
        <w:rPr>
          <w:shd w:val="clear" w:color="auto" w:fill="FFFFFF"/>
        </w:rPr>
        <w:t>únosoch detí (prepracované znenie) (ďalej len „nariadenie (EÚ) 2019/1111“)</w:t>
      </w:r>
      <w:r w:rsidRPr="00AF1F7A">
        <w:t xml:space="preserve"> </w:t>
      </w:r>
      <w:r w:rsidRPr="00EA13BE">
        <w:t>a</w:t>
      </w:r>
      <w:r w:rsidR="00E8617B" w:rsidRPr="00E8617B">
        <w:t xml:space="preserve"> </w:t>
      </w:r>
      <w:r w:rsidR="00E8617B" w:rsidRPr="00800C81">
        <w:t>aj</w:t>
      </w:r>
      <w:r w:rsidR="00E8617B" w:rsidRPr="00800C81">
        <w:rPr>
          <w:color w:val="000000"/>
          <w:shd w:val="clear" w:color="auto" w:fill="FFFFFF"/>
        </w:rPr>
        <w:t xml:space="preserve"> </w:t>
      </w:r>
      <w:r w:rsidR="00E8617B">
        <w:rPr>
          <w:color w:val="000000"/>
          <w:shd w:val="clear" w:color="auto" w:fill="FFFFFF"/>
        </w:rPr>
        <w:t> Haagskeho</w:t>
      </w:r>
      <w:r w:rsidR="00E8617B" w:rsidRPr="00800C81">
        <w:rPr>
          <w:color w:val="000000"/>
          <w:shd w:val="clear" w:color="auto" w:fill="FFFFFF"/>
        </w:rPr>
        <w:t xml:space="preserve"> dohovor</w:t>
      </w:r>
      <w:r w:rsidR="00E8617B">
        <w:rPr>
          <w:color w:val="000000"/>
          <w:shd w:val="clear" w:color="auto" w:fill="FFFFFF"/>
        </w:rPr>
        <w:t>u</w:t>
      </w:r>
      <w:r w:rsidR="00E8617B" w:rsidRPr="00800C81">
        <w:rPr>
          <w:color w:val="000000"/>
          <w:shd w:val="clear" w:color="auto" w:fill="FFFFFF"/>
        </w:rPr>
        <w:t xml:space="preserve"> z 19. októbra 1996 o právomoci, rozhodnom práve, uznávaní a výkone a spolupráci v oblasti rodičovských práv a povinností a opatrení na ochranu dieťaťa (ďalej len „</w:t>
      </w:r>
      <w:r w:rsidR="00E8617B" w:rsidRPr="00800C81">
        <w:t>Haagsky dohovor z</w:t>
      </w:r>
      <w:r w:rsidR="00E8617B">
        <w:t xml:space="preserve"> roku </w:t>
      </w:r>
      <w:r w:rsidR="00E8617B" w:rsidRPr="00800C81">
        <w:t>1996“)</w:t>
      </w:r>
      <w:r w:rsidR="00E8617B">
        <w:t xml:space="preserve">, </w:t>
      </w:r>
      <w:r w:rsidR="00F24C8C">
        <w:t xml:space="preserve">napríklad </w:t>
      </w:r>
      <w:r w:rsidRPr="00EA13BE">
        <w:t>rozhodovanie o</w:t>
      </w:r>
      <w:r w:rsidR="00AF1F7A">
        <w:t> </w:t>
      </w:r>
      <w:r w:rsidRPr="00EA13BE">
        <w:t>mene</w:t>
      </w:r>
      <w:r w:rsidR="00AF1F7A">
        <w:br/>
      </w:r>
      <w:r w:rsidRPr="00EA13BE">
        <w:t xml:space="preserve"> a priezvisku maloletého). </w:t>
      </w:r>
      <w:r w:rsidR="002C2B70">
        <w:t>Navrhované u</w:t>
      </w:r>
      <w:r w:rsidR="000C300E" w:rsidRPr="00EA13BE">
        <w:t>stanovenie je inšpirované českou právnou úpravou.</w:t>
      </w:r>
      <w:r w:rsidR="00CD15FF" w:rsidRPr="00EA13BE">
        <w:t xml:space="preserve"> </w:t>
      </w:r>
    </w:p>
    <w:p w14:paraId="26412DB5" w14:textId="4F64181E" w:rsidR="008608E9" w:rsidRPr="00EA13BE" w:rsidRDefault="00F24C8C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34781" w14:textId="466DA7D1" w:rsidR="000C300E" w:rsidRPr="002C2B70" w:rsidRDefault="006A34A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2</w:t>
      </w:r>
      <w:r w:rsidR="002C2B70">
        <w:rPr>
          <w:rFonts w:ascii="Times New Roman" w:hAnsi="Times New Roman" w:cs="Times New Roman"/>
          <w:sz w:val="24"/>
          <w:szCs w:val="24"/>
          <w:u w:val="single"/>
        </w:rPr>
        <w:t xml:space="preserve"> (§ 39a) </w:t>
      </w:r>
    </w:p>
    <w:p w14:paraId="205AF608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6C5776D" w14:textId="30574325" w:rsidR="002C2B70" w:rsidRDefault="000C300E" w:rsidP="005A7B35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Prevzatie právomoci </w:t>
      </w:r>
      <w:r w:rsidR="00E432B1">
        <w:rPr>
          <w:rFonts w:ascii="Times New Roman" w:hAnsi="Times New Roman" w:cs="Times New Roman"/>
          <w:sz w:val="24"/>
          <w:szCs w:val="24"/>
        </w:rPr>
        <w:t xml:space="preserve">slovenským súdom </w:t>
      </w:r>
      <w:r w:rsidR="00E432B1" w:rsidRPr="00EA13BE">
        <w:rPr>
          <w:rFonts w:ascii="Times New Roman" w:hAnsi="Times New Roman" w:cs="Times New Roman"/>
          <w:sz w:val="24"/>
          <w:szCs w:val="24"/>
        </w:rPr>
        <w:t xml:space="preserve">umožňuje nariadenie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="00E432B1" w:rsidRPr="00EA13BE">
        <w:rPr>
          <w:rFonts w:ascii="Times New Roman" w:hAnsi="Times New Roman" w:cs="Times New Roman"/>
          <w:sz w:val="24"/>
          <w:szCs w:val="24"/>
        </w:rPr>
        <w:t>2019/1111</w:t>
      </w:r>
      <w:r w:rsidR="00E432B1">
        <w:rPr>
          <w:rFonts w:ascii="Times New Roman" w:hAnsi="Times New Roman" w:cs="Times New Roman"/>
          <w:sz w:val="24"/>
          <w:szCs w:val="24"/>
        </w:rPr>
        <w:t>,</w:t>
      </w:r>
      <w:r w:rsidR="00E432B1" w:rsidRPr="00EA13BE">
        <w:rPr>
          <w:rFonts w:ascii="Times New Roman" w:hAnsi="Times New Roman" w:cs="Times New Roman"/>
          <w:sz w:val="24"/>
          <w:szCs w:val="24"/>
        </w:rPr>
        <w:t xml:space="preserve"> ale aj Haagsky dohovor z roku 1996.</w:t>
      </w:r>
      <w:r w:rsidR="00E432B1">
        <w:rPr>
          <w:rFonts w:ascii="Times New Roman" w:hAnsi="Times New Roman" w:cs="Times New Roman"/>
          <w:sz w:val="24"/>
          <w:szCs w:val="24"/>
        </w:rPr>
        <w:t xml:space="preserve"> a to buď</w:t>
      </w:r>
      <w:r w:rsidR="005A7B35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>na žiadosť iného súdu alebo</w:t>
      </w:r>
      <w:r w:rsidR="00E432B1">
        <w:rPr>
          <w:rFonts w:ascii="Times New Roman" w:hAnsi="Times New Roman" w:cs="Times New Roman"/>
          <w:sz w:val="24"/>
          <w:szCs w:val="24"/>
        </w:rPr>
        <w:t xml:space="preserve"> na návrh</w:t>
      </w:r>
      <w:r w:rsidRPr="00EA13BE">
        <w:rPr>
          <w:rFonts w:ascii="Times New Roman" w:hAnsi="Times New Roman" w:cs="Times New Roman"/>
          <w:sz w:val="24"/>
          <w:szCs w:val="24"/>
        </w:rPr>
        <w:t xml:space="preserve"> účastníka konania</w:t>
      </w:r>
      <w:r w:rsidR="00E432B1">
        <w:rPr>
          <w:rFonts w:ascii="Times New Roman" w:hAnsi="Times New Roman" w:cs="Times New Roman"/>
          <w:sz w:val="24"/>
          <w:szCs w:val="24"/>
        </w:rPr>
        <w:t xml:space="preserve"> v prípade, že cudzí súd konanie preruší a vyzve účastníka, aby takýto návrh o prevzatie právomoci podal.</w:t>
      </w:r>
      <w:r w:rsidR="00EC3397">
        <w:rPr>
          <w:rFonts w:ascii="Times New Roman" w:hAnsi="Times New Roman" w:cs="Times New Roman"/>
          <w:sz w:val="24"/>
          <w:szCs w:val="24"/>
        </w:rPr>
        <w:t xml:space="preserve"> Účastník konania nemôže požiadať slovenský súd o prevzatie právomoci priamo, ale iba po splnení podmienok </w:t>
      </w:r>
      <w:r w:rsidR="005A7B35">
        <w:rPr>
          <w:rFonts w:ascii="Times New Roman" w:hAnsi="Times New Roman" w:cs="Times New Roman"/>
          <w:sz w:val="24"/>
          <w:szCs w:val="24"/>
        </w:rPr>
        <w:t>u</w:t>
      </w:r>
      <w:r w:rsidR="00EC3397">
        <w:rPr>
          <w:rFonts w:ascii="Times New Roman" w:hAnsi="Times New Roman" w:cs="Times New Roman"/>
          <w:sz w:val="24"/>
          <w:szCs w:val="24"/>
        </w:rPr>
        <w:t>stanovených v nariadení alebo dohovore, t.j. po prerušení konania na súde, ktorý má právomoc konať a po výzve tohto súdu, aby podali návrh na prevzatie právomoci.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5A7B35">
        <w:rPr>
          <w:rFonts w:ascii="Times New Roman" w:hAnsi="Times New Roman" w:cs="Times New Roman"/>
          <w:sz w:val="24"/>
          <w:szCs w:val="24"/>
        </w:rPr>
        <w:t xml:space="preserve">Navrhovanou úpravou  </w:t>
      </w:r>
      <w:r w:rsidRPr="00EA13BE">
        <w:rPr>
          <w:rFonts w:ascii="Times New Roman" w:hAnsi="Times New Roman" w:cs="Times New Roman"/>
          <w:sz w:val="24"/>
          <w:szCs w:val="24"/>
        </w:rPr>
        <w:t xml:space="preserve">sa zjednocuje postup súdov v týchto prípadoch. Nariadenie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Pr="00EA13BE">
        <w:rPr>
          <w:rFonts w:ascii="Times New Roman" w:hAnsi="Times New Roman" w:cs="Times New Roman"/>
          <w:sz w:val="24"/>
          <w:szCs w:val="24"/>
        </w:rPr>
        <w:t xml:space="preserve">2019/1111 upravuje </w:t>
      </w:r>
      <w:r w:rsidR="002C2B70">
        <w:rPr>
          <w:rFonts w:ascii="Times New Roman" w:hAnsi="Times New Roman" w:cs="Times New Roman"/>
          <w:sz w:val="24"/>
          <w:szCs w:val="24"/>
        </w:rPr>
        <w:t xml:space="preserve">explicitne </w:t>
      </w:r>
      <w:r w:rsidRPr="00EA13BE">
        <w:rPr>
          <w:rFonts w:ascii="Times New Roman" w:hAnsi="Times New Roman" w:cs="Times New Roman"/>
          <w:sz w:val="24"/>
          <w:szCs w:val="24"/>
        </w:rPr>
        <w:t xml:space="preserve">lehotu </w:t>
      </w:r>
      <w:r w:rsidR="002C2B70">
        <w:rPr>
          <w:rFonts w:ascii="Times New Roman" w:hAnsi="Times New Roman" w:cs="Times New Roman"/>
          <w:sz w:val="24"/>
          <w:szCs w:val="24"/>
        </w:rPr>
        <w:t xml:space="preserve">na strane jednej. Na strane druhej </w:t>
      </w:r>
      <w:r w:rsidRPr="00EA13BE">
        <w:rPr>
          <w:rFonts w:ascii="Times New Roman" w:hAnsi="Times New Roman" w:cs="Times New Roman"/>
          <w:sz w:val="24"/>
          <w:szCs w:val="24"/>
        </w:rPr>
        <w:t xml:space="preserve"> Haagsky dohovor</w:t>
      </w:r>
      <w:r w:rsidR="002C2B70">
        <w:rPr>
          <w:rFonts w:ascii="Times New Roman" w:hAnsi="Times New Roman" w:cs="Times New Roman"/>
          <w:sz w:val="24"/>
          <w:szCs w:val="24"/>
        </w:rPr>
        <w:t xml:space="preserve"> z roku 1996 takúto</w:t>
      </w:r>
      <w:r w:rsidRPr="00EA13BE">
        <w:rPr>
          <w:rFonts w:ascii="Times New Roman" w:hAnsi="Times New Roman" w:cs="Times New Roman"/>
          <w:sz w:val="24"/>
          <w:szCs w:val="24"/>
        </w:rPr>
        <w:t xml:space="preserve"> lehotu neupravuje. </w:t>
      </w:r>
      <w:r w:rsidR="002C2B70">
        <w:rPr>
          <w:rFonts w:ascii="Times New Roman" w:hAnsi="Times New Roman" w:cs="Times New Roman"/>
          <w:sz w:val="24"/>
          <w:szCs w:val="24"/>
        </w:rPr>
        <w:t>Na účely</w:t>
      </w:r>
      <w:r w:rsidRPr="00EA13BE">
        <w:rPr>
          <w:rFonts w:ascii="Times New Roman" w:hAnsi="Times New Roman" w:cs="Times New Roman"/>
          <w:sz w:val="24"/>
          <w:szCs w:val="24"/>
        </w:rPr>
        <w:t xml:space="preserve"> zjednotenia postupu súdov sa zavádza procesný postup pri rozhodovaní a určuje sa miestna príslušnosť súdu, keďže v týchto prípadoch typicky nebude možné založiť miestnu príslušnosť podľa slovenských procesných predpisov. </w:t>
      </w:r>
    </w:p>
    <w:p w14:paraId="6B272CE9" w14:textId="77777777" w:rsidR="002C2B70" w:rsidRDefault="002C2B70" w:rsidP="002C2B7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C9D6666" w14:textId="2F824C2C" w:rsidR="000C300E" w:rsidRPr="00EA13BE" w:rsidRDefault="000C300E" w:rsidP="005A7B35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Vzhľadom na nízky počet a špecifickosť takýchto prípadov je vhodné, aby o takýchto žiadostiach rozhodoval jeden súd. Navrhuje sa Okresný súd Trnava</w:t>
      </w:r>
      <w:r w:rsidR="00E432B1">
        <w:rPr>
          <w:rFonts w:ascii="Times New Roman" w:hAnsi="Times New Roman" w:cs="Times New Roman"/>
          <w:sz w:val="24"/>
          <w:szCs w:val="24"/>
        </w:rPr>
        <w:t>.</w:t>
      </w:r>
      <w:r w:rsidR="00E432B1" w:rsidRPr="00E432B1">
        <w:rPr>
          <w:rFonts w:ascii="Times New Roman" w:hAnsi="Times New Roman" w:cs="Times New Roman"/>
          <w:sz w:val="24"/>
          <w:szCs w:val="24"/>
        </w:rPr>
        <w:t xml:space="preserve"> </w:t>
      </w:r>
      <w:r w:rsidR="00E432B1">
        <w:rPr>
          <w:rFonts w:ascii="Times New Roman" w:hAnsi="Times New Roman" w:cs="Times New Roman"/>
          <w:sz w:val="24"/>
          <w:szCs w:val="24"/>
        </w:rPr>
        <w:t>Okresný súd Trnava sa navrhuje z dôvodu, že tento súd je už kauzálne príslušný  v</w:t>
      </w:r>
      <w:r w:rsidR="006126BE">
        <w:rPr>
          <w:rFonts w:ascii="Times New Roman" w:hAnsi="Times New Roman" w:cs="Times New Roman"/>
          <w:sz w:val="24"/>
          <w:szCs w:val="24"/>
        </w:rPr>
        <w:t> inom prípade</w:t>
      </w:r>
      <w:r w:rsidR="00E432B1">
        <w:rPr>
          <w:rFonts w:ascii="Times New Roman" w:hAnsi="Times New Roman" w:cs="Times New Roman"/>
          <w:sz w:val="24"/>
          <w:szCs w:val="24"/>
        </w:rPr>
        <w:t xml:space="preserve"> s cudzím prvkom podľa tohto zákona, konkrétne podľa § 68a písm. c) a je vhodné, aby všetky prípady podľa tohto zákona, kde nie je možné určiť príslušnosť inak</w:t>
      </w:r>
      <w:r w:rsidR="00744BB2">
        <w:rPr>
          <w:rFonts w:ascii="Times New Roman" w:hAnsi="Times New Roman" w:cs="Times New Roman"/>
          <w:sz w:val="24"/>
          <w:szCs w:val="24"/>
        </w:rPr>
        <w:t>,</w:t>
      </w:r>
      <w:r w:rsidR="00E432B1">
        <w:rPr>
          <w:rFonts w:ascii="Times New Roman" w:hAnsi="Times New Roman" w:cs="Times New Roman"/>
          <w:sz w:val="24"/>
          <w:szCs w:val="24"/>
        </w:rPr>
        <w:t xml:space="preserve"> boli koncentrované na jednom súde. Vzhľadom na doterajšie skúsenosti možno predpokladať nízky počet ž</w:t>
      </w:r>
      <w:r w:rsidR="00E432B1" w:rsidRPr="00EA13BE">
        <w:rPr>
          <w:rFonts w:ascii="Times New Roman" w:hAnsi="Times New Roman" w:cs="Times New Roman"/>
          <w:sz w:val="24"/>
          <w:szCs w:val="24"/>
        </w:rPr>
        <w:t>iadostí o prevzatie právomoci (predpokladá sa pár do roka), preto sa neočakáva zvýšené zaťaženie Okresného súdu Trnava.</w:t>
      </w:r>
      <w:r w:rsidR="005A7B35">
        <w:rPr>
          <w:rFonts w:ascii="Times New Roman" w:hAnsi="Times New Roman" w:cs="Times New Roman"/>
          <w:sz w:val="24"/>
          <w:szCs w:val="24"/>
        </w:rPr>
        <w:t xml:space="preserve"> </w:t>
      </w:r>
      <w:r w:rsidR="00E432B1">
        <w:rPr>
          <w:rFonts w:ascii="Times New Roman" w:hAnsi="Times New Roman" w:cs="Times New Roman"/>
          <w:sz w:val="24"/>
          <w:szCs w:val="24"/>
        </w:rPr>
        <w:t>Okresný súd Trnava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E432B1">
        <w:rPr>
          <w:rFonts w:ascii="Times New Roman" w:hAnsi="Times New Roman" w:cs="Times New Roman"/>
          <w:sz w:val="24"/>
          <w:szCs w:val="24"/>
        </w:rPr>
        <w:t>môže</w:t>
      </w:r>
      <w:r w:rsidR="00E432B1"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 xml:space="preserve">po rozhodnutí </w:t>
      </w:r>
      <w:r w:rsidR="002C2B70">
        <w:rPr>
          <w:rFonts w:ascii="Times New Roman" w:hAnsi="Times New Roman" w:cs="Times New Roman"/>
          <w:sz w:val="24"/>
          <w:szCs w:val="24"/>
        </w:rPr>
        <w:br/>
      </w:r>
      <w:r w:rsidRPr="00EA13BE">
        <w:rPr>
          <w:rFonts w:ascii="Times New Roman" w:hAnsi="Times New Roman" w:cs="Times New Roman"/>
          <w:sz w:val="24"/>
          <w:szCs w:val="24"/>
        </w:rPr>
        <w:lastRenderedPageBreak/>
        <w:t>o prevzatí právomoci vec postúpiť inému súd</w:t>
      </w:r>
      <w:r w:rsidR="00032E50" w:rsidRPr="00EA13BE">
        <w:rPr>
          <w:rFonts w:ascii="Times New Roman" w:hAnsi="Times New Roman" w:cs="Times New Roman"/>
          <w:sz w:val="24"/>
          <w:szCs w:val="24"/>
        </w:rPr>
        <w:t>u</w:t>
      </w:r>
      <w:r w:rsidRPr="00EA13BE">
        <w:rPr>
          <w:rFonts w:ascii="Times New Roman" w:hAnsi="Times New Roman" w:cs="Times New Roman"/>
          <w:sz w:val="24"/>
          <w:szCs w:val="24"/>
        </w:rPr>
        <w:t>, ak je ten v lepšej situácii viesť konanie. Súd</w:t>
      </w:r>
      <w:r w:rsidR="00BB7E81">
        <w:rPr>
          <w:rFonts w:ascii="Times New Roman" w:hAnsi="Times New Roman" w:cs="Times New Roman"/>
          <w:sz w:val="24"/>
          <w:szCs w:val="24"/>
        </w:rPr>
        <w:t xml:space="preserve"> o prevzatí právomoci podľa odseku</w:t>
      </w:r>
      <w:r w:rsidRPr="00EA13BE">
        <w:rPr>
          <w:rFonts w:ascii="Times New Roman" w:hAnsi="Times New Roman" w:cs="Times New Roman"/>
          <w:sz w:val="24"/>
          <w:szCs w:val="24"/>
        </w:rPr>
        <w:t xml:space="preserve"> 1 rozhodne uznesením bez možnosti odvolania</w:t>
      </w:r>
      <w:r w:rsidR="00BB7E81">
        <w:rPr>
          <w:rFonts w:ascii="Times New Roman" w:hAnsi="Times New Roman" w:cs="Times New Roman"/>
          <w:sz w:val="24"/>
          <w:szCs w:val="24"/>
        </w:rPr>
        <w:t xml:space="preserve">. Vec môže </w:t>
      </w:r>
      <w:r w:rsidRPr="00EA13BE">
        <w:rPr>
          <w:rFonts w:ascii="Times New Roman" w:hAnsi="Times New Roman" w:cs="Times New Roman"/>
          <w:sz w:val="24"/>
          <w:szCs w:val="24"/>
        </w:rPr>
        <w:t>postúpiť inému súd</w:t>
      </w:r>
      <w:r w:rsidR="00032E50" w:rsidRPr="00EA13BE">
        <w:rPr>
          <w:rFonts w:ascii="Times New Roman" w:hAnsi="Times New Roman" w:cs="Times New Roman"/>
          <w:sz w:val="24"/>
          <w:szCs w:val="24"/>
        </w:rPr>
        <w:t>u</w:t>
      </w:r>
      <w:r w:rsidRPr="00EA13BE">
        <w:rPr>
          <w:rFonts w:ascii="Times New Roman" w:hAnsi="Times New Roman" w:cs="Times New Roman"/>
          <w:sz w:val="24"/>
          <w:szCs w:val="24"/>
        </w:rPr>
        <w:t xml:space="preserve"> až po rozhodnutí o</w:t>
      </w:r>
      <w:r w:rsidR="005A7B35">
        <w:rPr>
          <w:rFonts w:ascii="Times New Roman" w:hAnsi="Times New Roman" w:cs="Times New Roman"/>
          <w:sz w:val="24"/>
          <w:szCs w:val="24"/>
        </w:rPr>
        <w:t xml:space="preserve"> prevzatí </w:t>
      </w:r>
      <w:r w:rsidRPr="00EA13BE">
        <w:rPr>
          <w:rFonts w:ascii="Times New Roman" w:hAnsi="Times New Roman" w:cs="Times New Roman"/>
          <w:sz w:val="24"/>
          <w:szCs w:val="24"/>
        </w:rPr>
        <w:t>právomoci, aby sa predchádzalo prieťahom v konaní.</w:t>
      </w:r>
      <w:r w:rsidR="007A5BB3"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EC3397">
        <w:rPr>
          <w:rFonts w:ascii="Times New Roman" w:hAnsi="Times New Roman" w:cs="Times New Roman"/>
          <w:sz w:val="24"/>
          <w:szCs w:val="24"/>
        </w:rPr>
        <w:t xml:space="preserve">Uznesenie sa doručí účastníkom konania podľa vnútroštátnych predpisov a v prípade, že o prevzatie žiada súd cudzieho štátu, tak slovenský súd ho informuje o svojom rozhodnutí. </w:t>
      </w:r>
    </w:p>
    <w:p w14:paraId="1D6E3A90" w14:textId="77777777" w:rsidR="007A5BB3" w:rsidRPr="00EA13BE" w:rsidRDefault="007A5BB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C9622F" w14:textId="416B03AC" w:rsidR="000C300E" w:rsidRPr="007F0DDC" w:rsidRDefault="006A34A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3</w:t>
      </w:r>
      <w:r w:rsidR="007F0DDC" w:rsidRPr="007F0DDC">
        <w:rPr>
          <w:rFonts w:ascii="Times New Roman" w:hAnsi="Times New Roman" w:cs="Times New Roman"/>
          <w:sz w:val="24"/>
          <w:szCs w:val="24"/>
          <w:u w:val="single"/>
        </w:rPr>
        <w:t xml:space="preserve"> (§ 47a)</w:t>
      </w:r>
    </w:p>
    <w:p w14:paraId="50C85D92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4A7B7E" w14:textId="3D282891" w:rsidR="00B713DE" w:rsidRDefault="00B713DE" w:rsidP="00B713DE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 ustanovením sa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premieta princíp </w:t>
      </w:r>
      <w:proofErr w:type="spellStart"/>
      <w:r w:rsidR="000C300E" w:rsidRPr="00EA13BE">
        <w:rPr>
          <w:rFonts w:ascii="Times New Roman" w:hAnsi="Times New Roman" w:cs="Times New Roman"/>
          <w:i/>
          <w:sz w:val="24"/>
          <w:szCs w:val="24"/>
        </w:rPr>
        <w:t>forum</w:t>
      </w:r>
      <w:proofErr w:type="spellEnd"/>
      <w:r w:rsidR="000C300E" w:rsidRPr="00EA13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00E" w:rsidRPr="00EA13BE">
        <w:rPr>
          <w:rFonts w:ascii="Times New Roman" w:hAnsi="Times New Roman" w:cs="Times New Roman"/>
          <w:i/>
          <w:sz w:val="24"/>
          <w:szCs w:val="24"/>
        </w:rPr>
        <w:t>necessitatis</w:t>
      </w:r>
      <w:proofErr w:type="spellEnd"/>
      <w:r w:rsidR="000C300E" w:rsidRPr="00EA13BE">
        <w:rPr>
          <w:rFonts w:ascii="Times New Roman" w:hAnsi="Times New Roman" w:cs="Times New Roman"/>
          <w:sz w:val="24"/>
          <w:szCs w:val="24"/>
        </w:rPr>
        <w:t xml:space="preserve"> do vnútroštátnej úpravy. V praxi môžu vzniknúť výnimočné situácie, kedy cudzí súd, ktorý </w:t>
      </w:r>
      <w:r w:rsidR="007A5BB3" w:rsidRPr="00EA13BE">
        <w:rPr>
          <w:rFonts w:ascii="Times New Roman" w:hAnsi="Times New Roman" w:cs="Times New Roman"/>
          <w:sz w:val="24"/>
          <w:szCs w:val="24"/>
        </w:rPr>
        <w:t xml:space="preserve">by inak 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mal </w:t>
      </w:r>
      <w:r>
        <w:rPr>
          <w:rFonts w:ascii="Times New Roman" w:hAnsi="Times New Roman" w:cs="Times New Roman"/>
          <w:sz w:val="24"/>
          <w:szCs w:val="24"/>
        </w:rPr>
        <w:br/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vo veci právomoc, nemôže túto právomoc vykonávať, napríklad z dôvodu diplomatickej imunity účastníka alebo občianskej vojny v krajine. V taktom prípade je vhodné za určitých okolností zabezpečiť, aby mohol slovenský súd vec </w:t>
      </w:r>
      <w:proofErr w:type="spellStart"/>
      <w:r w:rsidR="000C300E" w:rsidRPr="00EA13BE">
        <w:rPr>
          <w:rFonts w:ascii="Times New Roman" w:hAnsi="Times New Roman" w:cs="Times New Roman"/>
          <w:sz w:val="24"/>
          <w:szCs w:val="24"/>
        </w:rPr>
        <w:t>prejednať</w:t>
      </w:r>
      <w:proofErr w:type="spellEnd"/>
      <w:r w:rsidR="000C300E" w:rsidRPr="00EA13BE">
        <w:rPr>
          <w:rFonts w:ascii="Times New Roman" w:hAnsi="Times New Roman" w:cs="Times New Roman"/>
          <w:sz w:val="24"/>
          <w:szCs w:val="24"/>
        </w:rPr>
        <w:t>. Zabráni sa tým situácii, kedy by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účastník nemohol domôcť svojho práva na spravodlivý proces. Výkon tejto právomoci predpokladá dostatočnú väzbu veci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r w:rsidR="006F1B2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(napríklad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štátna príslušnosť jedného z účastníkov, majetkové záujmy na území SR). Súd sám zváži vzhľadom na okolnosti</w:t>
      </w:r>
      <w:r>
        <w:rPr>
          <w:rFonts w:ascii="Times New Roman" w:hAnsi="Times New Roman" w:cs="Times New Roman"/>
          <w:sz w:val="24"/>
          <w:szCs w:val="24"/>
        </w:rPr>
        <w:t xml:space="preserve"> prípadu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, či si právomoc založí alebo nie. </w:t>
      </w:r>
    </w:p>
    <w:p w14:paraId="5B22E341" w14:textId="77777777" w:rsidR="000C300E" w:rsidRPr="00B53237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724C8F6" w14:textId="77014D5E" w:rsidR="002B2FAA" w:rsidRPr="00EA13BE" w:rsidRDefault="002B2FAA" w:rsidP="002B2FAA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Predmetné ustanovenie zahŕňa aj prípady, kedy nemožno uznať cudzie rozhodnutie a domovský súd nemôže už v tej istej veci konať z dôvodu </w:t>
      </w:r>
      <w:proofErr w:type="spellStart"/>
      <w:r w:rsidRPr="00EA13BE">
        <w:rPr>
          <w:rFonts w:ascii="Times New Roman" w:hAnsi="Times New Roman" w:cs="Times New Roman"/>
          <w:i/>
          <w:sz w:val="24"/>
          <w:szCs w:val="24"/>
        </w:rPr>
        <w:t>res</w:t>
      </w:r>
      <w:proofErr w:type="spellEnd"/>
      <w:r w:rsidRPr="00EA13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3BE">
        <w:rPr>
          <w:rFonts w:ascii="Times New Roman" w:hAnsi="Times New Roman" w:cs="Times New Roman"/>
          <w:i/>
          <w:sz w:val="24"/>
          <w:szCs w:val="24"/>
        </w:rPr>
        <w:t>iudicata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teda </w:t>
      </w:r>
      <w:r w:rsidRPr="00266BF4">
        <w:rPr>
          <w:rFonts w:ascii="Times New Roman" w:hAnsi="Times New Roman" w:cs="Times New Roman"/>
          <w:sz w:val="24"/>
          <w:szCs w:val="24"/>
        </w:rPr>
        <w:t xml:space="preserve">nemožno konanie </w:t>
      </w:r>
      <w:r>
        <w:rPr>
          <w:rFonts w:ascii="Times New Roman" w:hAnsi="Times New Roman" w:cs="Times New Roman"/>
          <w:sz w:val="24"/>
          <w:szCs w:val="24"/>
        </w:rPr>
        <w:t xml:space="preserve">opätovne </w:t>
      </w:r>
      <w:r w:rsidRPr="00266BF4">
        <w:rPr>
          <w:rFonts w:ascii="Times New Roman" w:hAnsi="Times New Roman" w:cs="Times New Roman"/>
          <w:sz w:val="24"/>
          <w:szCs w:val="24"/>
        </w:rPr>
        <w:t>účinne začať, resp. uskutočniť v cudzine</w:t>
      </w:r>
      <w:r w:rsidRPr="00EA1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51B58" w14:textId="77777777" w:rsidR="001E5746" w:rsidRPr="00B53237" w:rsidRDefault="001E5746" w:rsidP="002B2FAA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4B63C8B8" w14:textId="08005587" w:rsidR="002B2FAA" w:rsidRPr="00B53237" w:rsidRDefault="006A34A7" w:rsidP="002B2FAA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4</w:t>
      </w:r>
      <w:r w:rsidR="002B2FAA">
        <w:rPr>
          <w:rFonts w:ascii="Times New Roman" w:hAnsi="Times New Roman" w:cs="Times New Roman"/>
          <w:sz w:val="24"/>
          <w:szCs w:val="24"/>
          <w:u w:val="single"/>
        </w:rPr>
        <w:t xml:space="preserve"> (§ 48a) </w:t>
      </w:r>
    </w:p>
    <w:p w14:paraId="4E181369" w14:textId="77777777" w:rsidR="002B2FAA" w:rsidRPr="00EA13BE" w:rsidRDefault="002B2FAA" w:rsidP="002B2FAA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8D27036" w14:textId="0BFCF936" w:rsidR="001E5746" w:rsidRDefault="001E5746" w:rsidP="001E5746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V súčasnosti </w:t>
      </w:r>
      <w:r>
        <w:rPr>
          <w:rFonts w:ascii="Times New Roman" w:hAnsi="Times New Roman" w:cs="Times New Roman"/>
          <w:sz w:val="24"/>
          <w:szCs w:val="24"/>
        </w:rPr>
        <w:t xml:space="preserve">platné znenie </w:t>
      </w:r>
      <w:r w:rsidRPr="00EA13BE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13BE">
        <w:rPr>
          <w:rFonts w:ascii="Times New Roman" w:hAnsi="Times New Roman" w:cs="Times New Roman"/>
          <w:sz w:val="24"/>
          <w:szCs w:val="24"/>
        </w:rPr>
        <w:t xml:space="preserve"> neumožňuje konanie zastaviť z dôvodu medzinárodnej </w:t>
      </w:r>
      <w:proofErr w:type="spellStart"/>
      <w:r w:rsidRPr="00EA13BE">
        <w:rPr>
          <w:rFonts w:ascii="Times New Roman" w:hAnsi="Times New Roman" w:cs="Times New Roman"/>
          <w:sz w:val="24"/>
          <w:szCs w:val="24"/>
        </w:rPr>
        <w:t>litispendencie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Medzinárodná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litispendencia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upravená len v niektorých medzinárodných zmluvách alebo právnych aktoch EÚ. Zákon bude umožňovať za určitých podmienok prerušiť a zastaviť konanie a v situáciách, na ktoré sa medzinárodná zmluva, </w:t>
      </w:r>
      <w:r>
        <w:rPr>
          <w:rFonts w:ascii="Times New Roman" w:hAnsi="Times New Roman" w:cs="Times New Roman"/>
          <w:sz w:val="24"/>
          <w:szCs w:val="24"/>
        </w:rPr>
        <w:br/>
        <w:t xml:space="preserve">či právny ak EÚ neuplatní. </w:t>
      </w:r>
      <w:r w:rsidRPr="00EA13BE">
        <w:rPr>
          <w:rFonts w:ascii="Times New Roman" w:hAnsi="Times New Roman" w:cs="Times New Roman"/>
          <w:sz w:val="24"/>
          <w:szCs w:val="24"/>
        </w:rPr>
        <w:t>Konanie na súdoch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 xml:space="preserve">dvoch rôznych štátoch zbytočne </w:t>
      </w:r>
      <w:r>
        <w:rPr>
          <w:rFonts w:ascii="Times New Roman" w:hAnsi="Times New Roman" w:cs="Times New Roman"/>
          <w:sz w:val="24"/>
          <w:szCs w:val="24"/>
        </w:rPr>
        <w:t xml:space="preserve">časovo i finančne </w:t>
      </w:r>
      <w:r w:rsidRPr="00EA13BE">
        <w:rPr>
          <w:rFonts w:ascii="Times New Roman" w:hAnsi="Times New Roman" w:cs="Times New Roman"/>
          <w:sz w:val="24"/>
          <w:szCs w:val="24"/>
        </w:rPr>
        <w:t xml:space="preserve">zaťažuje strany, a preto nové ustanovenie umožňuje na návrh </w:t>
      </w:r>
      <w:r>
        <w:rPr>
          <w:rFonts w:ascii="Times New Roman" w:hAnsi="Times New Roman" w:cs="Times New Roman"/>
          <w:sz w:val="24"/>
          <w:szCs w:val="24"/>
        </w:rPr>
        <w:t>niektorého</w:t>
      </w:r>
      <w:r>
        <w:rPr>
          <w:rFonts w:ascii="Times New Roman" w:hAnsi="Times New Roman" w:cs="Times New Roman"/>
          <w:sz w:val="24"/>
          <w:szCs w:val="24"/>
        </w:rPr>
        <w:br/>
        <w:t xml:space="preserve"> z </w:t>
      </w:r>
      <w:r w:rsidRPr="00EA13BE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EA13BE">
        <w:rPr>
          <w:rFonts w:ascii="Times New Roman" w:hAnsi="Times New Roman" w:cs="Times New Roman"/>
          <w:sz w:val="24"/>
          <w:szCs w:val="24"/>
        </w:rPr>
        <w:t xml:space="preserve"> prerušiť </w:t>
      </w:r>
      <w:proofErr w:type="spellStart"/>
      <w:r w:rsidRPr="00EA13BE">
        <w:rPr>
          <w:rFonts w:ascii="Times New Roman" w:hAnsi="Times New Roman" w:cs="Times New Roman"/>
          <w:sz w:val="24"/>
          <w:szCs w:val="24"/>
        </w:rPr>
        <w:t>konaniez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dôvodu, že na súde cudzieho štátu prebieha konanie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A13BE">
        <w:rPr>
          <w:rFonts w:ascii="Times New Roman" w:hAnsi="Times New Roman" w:cs="Times New Roman"/>
          <w:sz w:val="24"/>
          <w:szCs w:val="24"/>
        </w:rPr>
        <w:t xml:space="preserve">o rovnakom spore. Súd zváži, či možno očakávať, že vydané rozhodnutie bude </w:t>
      </w:r>
      <w:r>
        <w:rPr>
          <w:rFonts w:ascii="Times New Roman" w:hAnsi="Times New Roman" w:cs="Times New Roman"/>
          <w:sz w:val="24"/>
          <w:szCs w:val="24"/>
        </w:rPr>
        <w:t>v SR</w:t>
      </w:r>
      <w:r w:rsidRPr="00EA13BE">
        <w:rPr>
          <w:rFonts w:ascii="Times New Roman" w:hAnsi="Times New Roman" w:cs="Times New Roman"/>
          <w:sz w:val="24"/>
          <w:szCs w:val="24"/>
        </w:rPr>
        <w:t xml:space="preserve"> uznané. V tomto štádiu konania môže s určitosťou skúmať len splnenie podmienky právomoci cudzieho súdu. V prípade, že si cudzí súd založil právomoc na kritériách, ktoré neodporujú </w:t>
      </w:r>
      <w:r>
        <w:rPr>
          <w:rFonts w:ascii="Times New Roman" w:hAnsi="Times New Roman" w:cs="Times New Roman"/>
          <w:sz w:val="24"/>
          <w:szCs w:val="24"/>
        </w:rPr>
        <w:t>nášmu zákonu</w:t>
      </w:r>
      <w:r w:rsidRPr="00EA13BE">
        <w:rPr>
          <w:rFonts w:ascii="Times New Roman" w:hAnsi="Times New Roman" w:cs="Times New Roman"/>
          <w:sz w:val="24"/>
          <w:szCs w:val="24"/>
        </w:rPr>
        <w:t xml:space="preserve"> a ak je to v záujme účastníkov 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13BE">
        <w:rPr>
          <w:rFonts w:ascii="Times New Roman" w:hAnsi="Times New Roman" w:cs="Times New Roman"/>
          <w:sz w:val="24"/>
          <w:szCs w:val="24"/>
        </w:rPr>
        <w:t xml:space="preserve"> a vzhľadom na povahu konania, súd môže prerušiť konanie. </w:t>
      </w:r>
    </w:p>
    <w:p w14:paraId="6C27B4A3" w14:textId="77777777" w:rsidR="001E5746" w:rsidRPr="00EA13BE" w:rsidRDefault="001E5746" w:rsidP="001E5746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A49B611" w14:textId="77777777" w:rsidR="001E5746" w:rsidRPr="00EA13BE" w:rsidRDefault="001E5746" w:rsidP="001E5746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Pokračovanie v konaní je upravené podobne ako v § 163 CSP. Súd v konaní pokračuje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13BE">
        <w:rPr>
          <w:rFonts w:ascii="Times New Roman" w:hAnsi="Times New Roman" w:cs="Times New Roman"/>
          <w:sz w:val="24"/>
          <w:szCs w:val="24"/>
        </w:rPr>
        <w:t xml:space="preserve"> ak  to navrhn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niektorý z </w:t>
      </w:r>
      <w:r w:rsidRPr="00EA13BE">
        <w:rPr>
          <w:rFonts w:ascii="Times New Roman" w:hAnsi="Times New Roman" w:cs="Times New Roman"/>
          <w:sz w:val="24"/>
          <w:szCs w:val="24"/>
        </w:rPr>
        <w:t>účastní</w:t>
      </w:r>
      <w:r>
        <w:rPr>
          <w:rFonts w:ascii="Times New Roman" w:hAnsi="Times New Roman" w:cs="Times New Roman"/>
          <w:sz w:val="24"/>
          <w:szCs w:val="24"/>
        </w:rPr>
        <w:t>kov</w:t>
      </w:r>
      <w:r w:rsidRPr="00EA13BE">
        <w:rPr>
          <w:rFonts w:ascii="Times New Roman" w:hAnsi="Times New Roman" w:cs="Times New Roman"/>
          <w:sz w:val="24"/>
          <w:szCs w:val="24"/>
        </w:rPr>
        <w:t xml:space="preserve"> a ak sú splnené určité podmienky. Tieto podmienky pre pokračovanie konania sú podobne upravené vo vzťahu k tretím štátom aj v nariadení 1215/2012 (tzv. nariadenie Brusel I, prepracované znenie).</w:t>
      </w:r>
    </w:p>
    <w:p w14:paraId="3D6BCA9D" w14:textId="77777777" w:rsidR="00B3330D" w:rsidRPr="00EA13BE" w:rsidRDefault="00B3330D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5CFB71" w14:textId="1C372FAC" w:rsidR="000C300E" w:rsidRPr="00B53237" w:rsidRDefault="006A34A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5</w:t>
      </w:r>
      <w:r w:rsidR="00B53237">
        <w:rPr>
          <w:rFonts w:ascii="Times New Roman" w:hAnsi="Times New Roman" w:cs="Times New Roman"/>
          <w:sz w:val="24"/>
          <w:szCs w:val="24"/>
          <w:u w:val="single"/>
        </w:rPr>
        <w:t xml:space="preserve"> (§ 52)</w:t>
      </w:r>
    </w:p>
    <w:p w14:paraId="17271D95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2A69699" w14:textId="77777777" w:rsidR="000C300E" w:rsidRPr="00EA13BE" w:rsidRDefault="000C300E" w:rsidP="0081430F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A13BE">
        <w:rPr>
          <w:rFonts w:ascii="Times New Roman" w:hAnsi="Times New Roman" w:cs="Times New Roman"/>
          <w:sz w:val="24"/>
          <w:szCs w:val="24"/>
        </w:rPr>
        <w:t>Legislatívno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– technická úprava pre lepšiu prehľadnosť právneho predpisu.</w:t>
      </w:r>
    </w:p>
    <w:p w14:paraId="5BEC51A2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049CD4" w14:textId="4064D6DA" w:rsidR="000C300E" w:rsidRPr="0081430F" w:rsidRDefault="006A34A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6</w:t>
      </w:r>
      <w:r w:rsidR="00BC178E">
        <w:rPr>
          <w:rFonts w:ascii="Times New Roman" w:hAnsi="Times New Roman" w:cs="Times New Roman"/>
          <w:sz w:val="24"/>
          <w:szCs w:val="24"/>
          <w:u w:val="single"/>
        </w:rPr>
        <w:t xml:space="preserve"> (§ 53 ods. 1</w:t>
      </w:r>
      <w:r w:rsidR="0081430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00136DA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78B89D2" w14:textId="77934248" w:rsidR="00770867" w:rsidRPr="00EA13BE" w:rsidRDefault="0081430F" w:rsidP="006A34A7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Zavádza sa legislatívna skratka</w:t>
      </w:r>
      <w:r w:rsidR="000C300E" w:rsidRPr="00EA13BE">
        <w:rPr>
          <w:rFonts w:ascii="Times New Roman" w:hAnsi="Times New Roman" w:cs="Times New Roman"/>
          <w:sz w:val="24"/>
          <w:szCs w:val="24"/>
        </w:rPr>
        <w:t>.</w:t>
      </w:r>
    </w:p>
    <w:p w14:paraId="40ED5357" w14:textId="52E8B108" w:rsidR="00770867" w:rsidRPr="0081430F" w:rsidRDefault="00770867" w:rsidP="0077086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1430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53 ods. 2 a §54)</w:t>
      </w:r>
    </w:p>
    <w:p w14:paraId="6BA319F4" w14:textId="77777777" w:rsidR="00770867" w:rsidRDefault="00770867" w:rsidP="00770867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B278E50" w14:textId="77777777" w:rsidR="00770867" w:rsidRPr="00EA13BE" w:rsidRDefault="00770867" w:rsidP="00770867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A13BE">
        <w:rPr>
          <w:rFonts w:ascii="Times New Roman" w:hAnsi="Times New Roman" w:cs="Times New Roman"/>
          <w:sz w:val="24"/>
          <w:szCs w:val="24"/>
        </w:rPr>
        <w:t>Legislatívno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– technická úprava pre lepšiu prehľadnosť právneho predpisu.</w:t>
      </w:r>
    </w:p>
    <w:p w14:paraId="78109103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97DC1B" w14:textId="7ADE3E5A" w:rsidR="000C300E" w:rsidRPr="007D7A5C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D7A5C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D7A5C">
        <w:rPr>
          <w:rFonts w:ascii="Times New Roman" w:hAnsi="Times New Roman" w:cs="Times New Roman"/>
          <w:sz w:val="24"/>
          <w:szCs w:val="24"/>
          <w:u w:val="single"/>
        </w:rPr>
        <w:t xml:space="preserve"> (§ 55)</w:t>
      </w:r>
    </w:p>
    <w:p w14:paraId="3EE3CB81" w14:textId="77777777" w:rsidR="000C300E" w:rsidRPr="00EA13BE" w:rsidRDefault="000C300E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558B218" w14:textId="77777777" w:rsidR="007D7A5C" w:rsidRDefault="00991044" w:rsidP="007D7A5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Pôvodný</w:t>
      </w:r>
      <w:r w:rsidR="007D7A5C">
        <w:rPr>
          <w:rFonts w:ascii="Times New Roman" w:hAnsi="Times New Roman" w:cs="Times New Roman"/>
          <w:sz w:val="24"/>
          <w:szCs w:val="24"/>
        </w:rPr>
        <w:t xml:space="preserve"> obsah § 55 sa presúva do § 58e. Nové znenie</w:t>
      </w:r>
      <w:r w:rsidRPr="00EA13BE">
        <w:rPr>
          <w:rFonts w:ascii="Times New Roman" w:hAnsi="Times New Roman" w:cs="Times New Roman"/>
          <w:sz w:val="24"/>
          <w:szCs w:val="24"/>
        </w:rPr>
        <w:t xml:space="preserve"> § 55 adresuje a</w:t>
      </w:r>
      <w:r w:rsidR="000C300E" w:rsidRPr="00EA13BE">
        <w:rPr>
          <w:rFonts w:ascii="Times New Roman" w:hAnsi="Times New Roman" w:cs="Times New Roman"/>
          <w:sz w:val="24"/>
          <w:szCs w:val="24"/>
        </w:rPr>
        <w:t>bsenci</w:t>
      </w:r>
      <w:r w:rsidRPr="00EA13BE">
        <w:rPr>
          <w:rFonts w:ascii="Times New Roman" w:hAnsi="Times New Roman" w:cs="Times New Roman"/>
          <w:sz w:val="24"/>
          <w:szCs w:val="24"/>
        </w:rPr>
        <w:t>u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vymedzenia predmetu právnej pomoci</w:t>
      </w:r>
      <w:r w:rsidRPr="00EA13BE">
        <w:rPr>
          <w:rFonts w:ascii="Times New Roman" w:hAnsi="Times New Roman" w:cs="Times New Roman"/>
          <w:sz w:val="24"/>
          <w:szCs w:val="24"/>
        </w:rPr>
        <w:t>, ktorá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spôsobuje neprehľadnosť pre aplikačnú prax. Súčasná právna úprava je</w:t>
      </w:r>
      <w:r w:rsidR="007D7A5C">
        <w:rPr>
          <w:rFonts w:ascii="Times New Roman" w:hAnsi="Times New Roman" w:cs="Times New Roman"/>
          <w:sz w:val="24"/>
          <w:szCs w:val="24"/>
        </w:rPr>
        <w:t xml:space="preserve"> limitovaná a pre prax nedostatočná. Preto je 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potrebné jej bližšie rozpracovanie. </w:t>
      </w:r>
    </w:p>
    <w:p w14:paraId="56391AA3" w14:textId="77777777" w:rsidR="007D7A5C" w:rsidRDefault="007D7A5C" w:rsidP="007D7A5C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0BFC1303" w14:textId="3B0B0346" w:rsidR="000D6240" w:rsidRPr="006A34A7" w:rsidRDefault="000C300E" w:rsidP="006A34A7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A34A7">
        <w:rPr>
          <w:rFonts w:ascii="Times New Roman" w:hAnsi="Times New Roman" w:cs="Times New Roman"/>
          <w:sz w:val="24"/>
          <w:szCs w:val="24"/>
        </w:rPr>
        <w:t xml:space="preserve">Odsek 3 je doplnený o </w:t>
      </w:r>
      <w:r w:rsidR="00991044" w:rsidRPr="006A34A7">
        <w:rPr>
          <w:rFonts w:ascii="Times New Roman" w:hAnsi="Times New Roman" w:cs="Times New Roman"/>
          <w:sz w:val="24"/>
          <w:szCs w:val="24"/>
        </w:rPr>
        <w:t>„</w:t>
      </w:r>
      <w:r w:rsidRPr="006A34A7">
        <w:rPr>
          <w:rFonts w:ascii="Times New Roman" w:hAnsi="Times New Roman" w:cs="Times New Roman"/>
          <w:sz w:val="24"/>
          <w:szCs w:val="24"/>
        </w:rPr>
        <w:t xml:space="preserve">iné </w:t>
      </w:r>
      <w:r w:rsidR="00991044" w:rsidRPr="006A34A7">
        <w:rPr>
          <w:rFonts w:ascii="Times New Roman" w:hAnsi="Times New Roman" w:cs="Times New Roman"/>
          <w:sz w:val="24"/>
          <w:szCs w:val="24"/>
        </w:rPr>
        <w:t xml:space="preserve">orgány a </w:t>
      </w:r>
      <w:r w:rsidRPr="006A34A7">
        <w:rPr>
          <w:rFonts w:ascii="Times New Roman" w:hAnsi="Times New Roman" w:cs="Times New Roman"/>
          <w:sz w:val="24"/>
          <w:szCs w:val="24"/>
        </w:rPr>
        <w:t>osoby</w:t>
      </w:r>
      <w:r w:rsidR="00991044" w:rsidRPr="006A34A7">
        <w:rPr>
          <w:rFonts w:ascii="Times New Roman" w:hAnsi="Times New Roman" w:cs="Times New Roman"/>
          <w:sz w:val="24"/>
          <w:szCs w:val="24"/>
        </w:rPr>
        <w:t>“</w:t>
      </w:r>
      <w:r w:rsidRPr="006A34A7">
        <w:rPr>
          <w:rFonts w:ascii="Times New Roman" w:hAnsi="Times New Roman" w:cs="Times New Roman"/>
          <w:sz w:val="24"/>
          <w:szCs w:val="24"/>
        </w:rPr>
        <w:t xml:space="preserve"> vzhľadom na rozličnú právnu úpravu jednotlivých štátov, kde o právnu pomoc môžu žiadať aj i</w:t>
      </w:r>
      <w:r w:rsidR="007D7A5C" w:rsidRPr="006A34A7">
        <w:rPr>
          <w:rFonts w:ascii="Times New Roman" w:hAnsi="Times New Roman" w:cs="Times New Roman"/>
          <w:sz w:val="24"/>
          <w:szCs w:val="24"/>
        </w:rPr>
        <w:t>né orgány alebo osoby, ako napríklad</w:t>
      </w:r>
      <w:r w:rsidRPr="006A3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4A7">
        <w:rPr>
          <w:rFonts w:ascii="Times New Roman" w:hAnsi="Times New Roman" w:cs="Times New Roman"/>
          <w:i/>
          <w:sz w:val="24"/>
          <w:szCs w:val="24"/>
        </w:rPr>
        <w:t>hussier</w:t>
      </w:r>
      <w:proofErr w:type="spellEnd"/>
      <w:r w:rsidR="007A5BB3" w:rsidRPr="006A3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4A0" w:rsidRPr="006A34A7">
        <w:rPr>
          <w:rFonts w:ascii="Times New Roman" w:hAnsi="Times New Roman" w:cs="Times New Roman"/>
          <w:sz w:val="24"/>
          <w:szCs w:val="24"/>
        </w:rPr>
        <w:t>(doručov</w:t>
      </w:r>
      <w:r w:rsidR="007A5BB3" w:rsidRPr="006A34A7">
        <w:rPr>
          <w:rFonts w:ascii="Times New Roman" w:hAnsi="Times New Roman" w:cs="Times New Roman"/>
          <w:sz w:val="24"/>
          <w:szCs w:val="24"/>
        </w:rPr>
        <w:t>a</w:t>
      </w:r>
      <w:r w:rsidR="00AE74A0" w:rsidRPr="006A34A7">
        <w:rPr>
          <w:rFonts w:ascii="Times New Roman" w:hAnsi="Times New Roman" w:cs="Times New Roman"/>
          <w:sz w:val="24"/>
          <w:szCs w:val="24"/>
        </w:rPr>
        <w:t>teľ</w:t>
      </w:r>
      <w:r w:rsidR="007A5BB3" w:rsidRPr="006A34A7">
        <w:rPr>
          <w:rFonts w:ascii="Times New Roman" w:hAnsi="Times New Roman" w:cs="Times New Roman"/>
          <w:sz w:val="24"/>
          <w:szCs w:val="24"/>
        </w:rPr>
        <w:t>)</w:t>
      </w:r>
      <w:r w:rsidRPr="006A34A7">
        <w:rPr>
          <w:rFonts w:ascii="Times New Roman" w:hAnsi="Times New Roman" w:cs="Times New Roman"/>
          <w:sz w:val="24"/>
          <w:szCs w:val="24"/>
        </w:rPr>
        <w:t xml:space="preserve"> vo Francúzsku alebo advokátske kancelárie v USA.  Pod pojmom „iné orgány“ však nemožno chápať správne orgány</w:t>
      </w:r>
      <w:r w:rsidR="00991044" w:rsidRPr="006A34A7">
        <w:rPr>
          <w:rFonts w:ascii="Times New Roman" w:hAnsi="Times New Roman" w:cs="Times New Roman"/>
          <w:sz w:val="24"/>
          <w:szCs w:val="24"/>
        </w:rPr>
        <w:t xml:space="preserve"> konajúce v správnom konaní</w:t>
      </w:r>
      <w:r w:rsidRPr="006A34A7">
        <w:rPr>
          <w:rFonts w:ascii="Times New Roman" w:hAnsi="Times New Roman" w:cs="Times New Roman"/>
          <w:sz w:val="24"/>
          <w:szCs w:val="24"/>
        </w:rPr>
        <w:t xml:space="preserve"> ani doručovanie písomností</w:t>
      </w:r>
      <w:r w:rsidR="00991044" w:rsidRPr="006A34A7">
        <w:rPr>
          <w:rFonts w:ascii="Times New Roman" w:hAnsi="Times New Roman" w:cs="Times New Roman"/>
          <w:sz w:val="24"/>
          <w:szCs w:val="24"/>
        </w:rPr>
        <w:t xml:space="preserve"> v správnom konaní,</w:t>
      </w:r>
      <w:r w:rsidRPr="006A34A7">
        <w:rPr>
          <w:rFonts w:ascii="Times New Roman" w:hAnsi="Times New Roman" w:cs="Times New Roman"/>
          <w:sz w:val="24"/>
          <w:szCs w:val="24"/>
        </w:rPr>
        <w:t xml:space="preserve"> a to z dôvodu, že správne veci sú vylúčené </w:t>
      </w:r>
      <w:r w:rsidR="007D7A5C" w:rsidRPr="006A34A7">
        <w:rPr>
          <w:rFonts w:ascii="Times New Roman" w:hAnsi="Times New Roman" w:cs="Times New Roman"/>
          <w:sz w:val="24"/>
          <w:szCs w:val="24"/>
        </w:rPr>
        <w:br/>
      </w:r>
      <w:r w:rsidRPr="006A34A7">
        <w:rPr>
          <w:rFonts w:ascii="Times New Roman" w:hAnsi="Times New Roman" w:cs="Times New Roman"/>
          <w:sz w:val="24"/>
          <w:szCs w:val="24"/>
        </w:rPr>
        <w:t xml:space="preserve">z rozsahu pôsobností </w:t>
      </w:r>
      <w:r w:rsidR="007D7A5C" w:rsidRPr="006A34A7">
        <w:rPr>
          <w:rFonts w:ascii="Times New Roman" w:hAnsi="Times New Roman" w:cs="Times New Roman"/>
          <w:sz w:val="24"/>
          <w:szCs w:val="24"/>
        </w:rPr>
        <w:t xml:space="preserve">tohto </w:t>
      </w:r>
      <w:r w:rsidRPr="006A34A7">
        <w:rPr>
          <w:rFonts w:ascii="Times New Roman" w:hAnsi="Times New Roman" w:cs="Times New Roman"/>
          <w:sz w:val="24"/>
          <w:szCs w:val="24"/>
        </w:rPr>
        <w:t xml:space="preserve">zákona. </w:t>
      </w:r>
      <w:r w:rsidR="007D7A5C" w:rsidRPr="006A34A7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6A34A7">
        <w:rPr>
          <w:rFonts w:ascii="Times New Roman" w:hAnsi="Times New Roman" w:cs="Times New Roman"/>
          <w:sz w:val="24"/>
          <w:szCs w:val="24"/>
        </w:rPr>
        <w:t>§</w:t>
      </w:r>
      <w:r w:rsidR="007D7A5C" w:rsidRPr="006A34A7">
        <w:rPr>
          <w:rFonts w:ascii="Times New Roman" w:hAnsi="Times New Roman" w:cs="Times New Roman"/>
          <w:sz w:val="24"/>
          <w:szCs w:val="24"/>
        </w:rPr>
        <w:t xml:space="preserve"> </w:t>
      </w:r>
      <w:r w:rsidRPr="006A34A7">
        <w:rPr>
          <w:rFonts w:ascii="Times New Roman" w:hAnsi="Times New Roman" w:cs="Times New Roman"/>
          <w:sz w:val="24"/>
          <w:szCs w:val="24"/>
        </w:rPr>
        <w:t xml:space="preserve">1 zákona vymedzuje pôsobnosť a limituje ju </w:t>
      </w:r>
      <w:r w:rsidR="007D7A5C" w:rsidRPr="006A34A7">
        <w:rPr>
          <w:rFonts w:ascii="Times New Roman" w:hAnsi="Times New Roman" w:cs="Times New Roman"/>
          <w:sz w:val="24"/>
          <w:szCs w:val="24"/>
        </w:rPr>
        <w:t xml:space="preserve">výhradne </w:t>
      </w:r>
      <w:r w:rsidRPr="006A34A7">
        <w:rPr>
          <w:rFonts w:ascii="Times New Roman" w:hAnsi="Times New Roman" w:cs="Times New Roman"/>
          <w:sz w:val="24"/>
          <w:szCs w:val="24"/>
        </w:rPr>
        <w:t>na veci občianskoprávne, obchodné, rodinné a pracovné s medzinárodným prvkom.</w:t>
      </w:r>
    </w:p>
    <w:p w14:paraId="6072197A" w14:textId="77777777" w:rsidR="000D6240" w:rsidRPr="00EA13BE" w:rsidRDefault="000D6240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CA5338" w14:textId="1326F17B" w:rsidR="000C300E" w:rsidRPr="00804971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04971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04971">
        <w:rPr>
          <w:rFonts w:ascii="Times New Roman" w:hAnsi="Times New Roman" w:cs="Times New Roman"/>
          <w:sz w:val="24"/>
          <w:szCs w:val="24"/>
          <w:u w:val="single"/>
        </w:rPr>
        <w:t xml:space="preserve"> (§ 56)</w:t>
      </w:r>
    </w:p>
    <w:p w14:paraId="2E5F8B36" w14:textId="77777777" w:rsidR="00804971" w:rsidRPr="00EA13BE" w:rsidRDefault="00804971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9E744F7" w14:textId="77777777" w:rsidR="000C300E" w:rsidRDefault="000C300E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Vypustenie slova „</w:t>
      </w:r>
      <w:r w:rsidRPr="00EA13BE">
        <w:rPr>
          <w:rFonts w:ascii="Times New Roman" w:hAnsi="Times New Roman" w:cs="Times New Roman"/>
          <w:i/>
          <w:sz w:val="24"/>
          <w:szCs w:val="24"/>
        </w:rPr>
        <w:t>justičným</w:t>
      </w:r>
      <w:r w:rsidRPr="00EA13BE">
        <w:rPr>
          <w:rFonts w:ascii="Times New Roman" w:hAnsi="Times New Roman" w:cs="Times New Roman"/>
          <w:sz w:val="24"/>
          <w:szCs w:val="24"/>
        </w:rPr>
        <w:t>“ súvisí s novým ods</w:t>
      </w:r>
      <w:r w:rsidR="003F0B8B" w:rsidRPr="00EA13BE">
        <w:rPr>
          <w:rFonts w:ascii="Times New Roman" w:hAnsi="Times New Roman" w:cs="Times New Roman"/>
          <w:sz w:val="24"/>
          <w:szCs w:val="24"/>
        </w:rPr>
        <w:t>ekom</w:t>
      </w:r>
      <w:r w:rsidRPr="00EA13BE">
        <w:rPr>
          <w:rFonts w:ascii="Times New Roman" w:hAnsi="Times New Roman" w:cs="Times New Roman"/>
          <w:sz w:val="24"/>
          <w:szCs w:val="24"/>
        </w:rPr>
        <w:t xml:space="preserve"> 3 v § 55. </w:t>
      </w:r>
    </w:p>
    <w:p w14:paraId="35CF826B" w14:textId="77777777" w:rsidR="00804971" w:rsidRPr="00EA13BE" w:rsidRDefault="00804971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6E97F" w14:textId="7E224B05" w:rsidR="00D61C7C" w:rsidRDefault="00804971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Doterajšia n</w:t>
      </w:r>
      <w:r w:rsidR="000C300E" w:rsidRPr="00EA13BE">
        <w:rPr>
          <w:rFonts w:ascii="Times New Roman" w:hAnsi="Times New Roman" w:cs="Times New Roman"/>
          <w:sz w:val="24"/>
          <w:szCs w:val="24"/>
        </w:rPr>
        <w:t>eexistencia</w:t>
      </w:r>
      <w:r>
        <w:rPr>
          <w:rFonts w:ascii="Times New Roman" w:hAnsi="Times New Roman" w:cs="Times New Roman"/>
          <w:sz w:val="24"/>
          <w:szCs w:val="24"/>
        </w:rPr>
        <w:t xml:space="preserve"> vnútroštátnej právnej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úpravy</w:t>
      </w:r>
      <w:r w:rsidR="000C300E" w:rsidRPr="00EA1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0E" w:rsidRPr="00EA13BE">
        <w:rPr>
          <w:rFonts w:ascii="Times New Roman" w:hAnsi="Times New Roman" w:cs="Times New Roman"/>
          <w:sz w:val="24"/>
          <w:szCs w:val="24"/>
        </w:rPr>
        <w:t>miestnej príslušnosti pri poskytovaní právnej pomo</w:t>
      </w:r>
      <w:r>
        <w:rPr>
          <w:rFonts w:ascii="Times New Roman" w:hAnsi="Times New Roman" w:cs="Times New Roman"/>
          <w:sz w:val="24"/>
          <w:szCs w:val="24"/>
        </w:rPr>
        <w:t>ci prináša aplikačné problémy. N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avrhovaná zmena jasne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C300E" w:rsidRPr="00EA13BE">
        <w:rPr>
          <w:rFonts w:ascii="Times New Roman" w:hAnsi="Times New Roman" w:cs="Times New Roman"/>
          <w:sz w:val="24"/>
          <w:szCs w:val="24"/>
        </w:rPr>
        <w:t>stanovuje miestu príslušnosť súdu pri poskytovaní právnej pomoci cudziemu orgánu.</w:t>
      </w:r>
      <w:r w:rsidR="00D61C7C" w:rsidRPr="00EA1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500EF" w14:textId="77777777" w:rsidR="00804971" w:rsidRPr="00EA13BE" w:rsidRDefault="00804971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027CA" w14:textId="21BCAD25" w:rsidR="000418D9" w:rsidRPr="00EA13BE" w:rsidRDefault="00C70F72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Výnimka, kedy sa vzájomnosť nevyžaduje,</w:t>
      </w:r>
      <w:r w:rsidR="000C2733">
        <w:rPr>
          <w:rFonts w:ascii="Times New Roman" w:hAnsi="Times New Roman" w:cs="Times New Roman"/>
          <w:color w:val="000000"/>
          <w:sz w:val="24"/>
          <w:szCs w:val="24"/>
        </w:rPr>
        <w:t xml:space="preserve"> t. j. na doručovanie písomností osobe v Slovenskej republike,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971">
        <w:rPr>
          <w:rFonts w:ascii="Times New Roman" w:hAnsi="Times New Roman" w:cs="Times New Roman"/>
          <w:color w:val="000000"/>
          <w:sz w:val="24"/>
          <w:szCs w:val="24"/>
        </w:rPr>
        <w:t>bola inšpirovaná</w:t>
      </w:r>
      <w:r w:rsidR="000418D9" w:rsidRPr="00EA13BE">
        <w:rPr>
          <w:rFonts w:ascii="Times New Roman" w:hAnsi="Times New Roman" w:cs="Times New Roman"/>
          <w:color w:val="000000"/>
          <w:sz w:val="24"/>
          <w:szCs w:val="24"/>
        </w:rPr>
        <w:t xml:space="preserve"> právnou úpravou doručovania písomností v právnom styku s cudzinou v trestných veciach, kde sa vzájomnosť na </w:t>
      </w:r>
      <w:r w:rsidR="000C2733">
        <w:rPr>
          <w:rFonts w:ascii="Times New Roman" w:hAnsi="Times New Roman" w:cs="Times New Roman"/>
          <w:color w:val="000000"/>
          <w:sz w:val="24"/>
          <w:szCs w:val="24"/>
        </w:rPr>
        <w:t xml:space="preserve">takéto </w:t>
      </w:r>
      <w:r w:rsidR="000418D9" w:rsidRPr="00EA13BE">
        <w:rPr>
          <w:rFonts w:ascii="Times New Roman" w:hAnsi="Times New Roman" w:cs="Times New Roman"/>
          <w:color w:val="000000"/>
          <w:sz w:val="24"/>
          <w:szCs w:val="24"/>
        </w:rPr>
        <w:t xml:space="preserve">doručenie taktiež nevyžaduje. Odmietnutie poskytnutia právnej pomoci cudziemu orgánu pri doručení písomnosti účastníkovi v SR len z dôvodu absencie vzájomnosti by mohlo ohroziť procesné práva tohto účastníka v konaní v cudzine, najmä rozsah uplatnenia jeho práva na obhajobu v tom konaní. </w:t>
      </w:r>
      <w:r w:rsidR="00804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01D4CB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4D3654" w14:textId="41E44D5C" w:rsidR="000C300E" w:rsidRPr="00804971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971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04971">
        <w:rPr>
          <w:rFonts w:ascii="Times New Roman" w:hAnsi="Times New Roman" w:cs="Times New Roman"/>
          <w:sz w:val="24"/>
          <w:szCs w:val="24"/>
          <w:u w:val="single"/>
        </w:rPr>
        <w:t xml:space="preserve"> (§ 56a) </w:t>
      </w:r>
    </w:p>
    <w:p w14:paraId="632A1266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10C3BF" w14:textId="5B93E32F" w:rsidR="000C300E" w:rsidRPr="00EA13BE" w:rsidRDefault="00804971" w:rsidP="008049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Doterajšia n</w:t>
      </w:r>
      <w:r w:rsidR="000C300E" w:rsidRPr="00EA13BE">
        <w:rPr>
          <w:rFonts w:ascii="Times New Roman" w:hAnsi="Times New Roman" w:cs="Times New Roman"/>
          <w:sz w:val="24"/>
          <w:szCs w:val="24"/>
        </w:rPr>
        <w:t>eexistencia obdobnej úpravy spôsobuje nep</w:t>
      </w:r>
      <w:r w:rsidR="004A6EAF">
        <w:rPr>
          <w:rFonts w:ascii="Times New Roman" w:hAnsi="Times New Roman" w:cs="Times New Roman"/>
          <w:sz w:val="24"/>
          <w:szCs w:val="24"/>
        </w:rPr>
        <w:t>rehľadnosť pre aplikačnú prax.  N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avrhované riešenie je inšpirované zaužívaným ustanovením § 540 ods. 2 Trestného poriadku. </w:t>
      </w:r>
    </w:p>
    <w:p w14:paraId="3F7C29CF" w14:textId="77777777" w:rsidR="00B3330D" w:rsidRPr="00EA13BE" w:rsidRDefault="00B3330D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508653" w14:textId="329804E8" w:rsidR="000C300E" w:rsidRPr="004A6EAF" w:rsidRDefault="006A34A7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11</w:t>
      </w:r>
      <w:r w:rsidR="00C70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EAF">
        <w:rPr>
          <w:rFonts w:ascii="Times New Roman" w:hAnsi="Times New Roman" w:cs="Times New Roman"/>
          <w:sz w:val="24"/>
          <w:szCs w:val="24"/>
          <w:u w:val="single"/>
        </w:rPr>
        <w:t>(§ 57)</w:t>
      </w:r>
    </w:p>
    <w:p w14:paraId="05152330" w14:textId="77777777" w:rsidR="00B3330D" w:rsidRDefault="00B3330D" w:rsidP="004A6EAF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86ED63" w14:textId="777BCA12" w:rsidR="00D61C7C" w:rsidRPr="00EA13BE" w:rsidRDefault="000C300E" w:rsidP="004A6EAF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A13BE">
        <w:rPr>
          <w:rFonts w:ascii="Times New Roman" w:hAnsi="Times New Roman" w:cs="Times New Roman"/>
          <w:sz w:val="24"/>
          <w:szCs w:val="24"/>
          <w:lang w:eastAsia="en-GB"/>
        </w:rPr>
        <w:t>Absencia</w:t>
      </w:r>
      <w:r w:rsidRPr="00EA13BE">
        <w:rPr>
          <w:rFonts w:ascii="Times New Roman" w:hAnsi="Times New Roman" w:cs="Times New Roman"/>
          <w:sz w:val="24"/>
          <w:szCs w:val="24"/>
        </w:rPr>
        <w:t xml:space="preserve"> úpravy komunikácie s cudzími súdmi spôsobuje neprehľadnosť pre aplikačnú prax  a navrhované riešenie ju odstraňuje.</w:t>
      </w:r>
      <w:r w:rsidR="004A6EAF">
        <w:rPr>
          <w:rFonts w:ascii="Times New Roman" w:hAnsi="Times New Roman" w:cs="Times New Roman"/>
          <w:sz w:val="24"/>
          <w:szCs w:val="24"/>
        </w:rPr>
        <w:t xml:space="preserve"> Doterajšie odseky 2 až 5</w:t>
      </w:r>
      <w:r w:rsidR="00D61C7C" w:rsidRPr="00EA13BE">
        <w:rPr>
          <w:rFonts w:ascii="Times New Roman" w:hAnsi="Times New Roman" w:cs="Times New Roman"/>
          <w:sz w:val="24"/>
          <w:szCs w:val="24"/>
        </w:rPr>
        <w:t xml:space="preserve"> sa</w:t>
      </w:r>
      <w:r w:rsidR="004A6EAF">
        <w:rPr>
          <w:rFonts w:ascii="Times New Roman" w:hAnsi="Times New Roman" w:cs="Times New Roman"/>
          <w:sz w:val="24"/>
          <w:szCs w:val="24"/>
        </w:rPr>
        <w:t xml:space="preserve"> v mierne pozmenenom znení </w:t>
      </w:r>
      <w:r w:rsidR="00D61C7C" w:rsidRPr="00EA13BE">
        <w:rPr>
          <w:rFonts w:ascii="Times New Roman" w:hAnsi="Times New Roman" w:cs="Times New Roman"/>
          <w:sz w:val="24"/>
          <w:szCs w:val="24"/>
        </w:rPr>
        <w:t>presúvajú do nového §</w:t>
      </w:r>
      <w:r w:rsidR="004A6EAF">
        <w:rPr>
          <w:rFonts w:ascii="Times New Roman" w:hAnsi="Times New Roman" w:cs="Times New Roman"/>
          <w:sz w:val="24"/>
          <w:szCs w:val="24"/>
        </w:rPr>
        <w:t xml:space="preserve"> </w:t>
      </w:r>
      <w:r w:rsidR="00D61C7C" w:rsidRPr="00EA13BE">
        <w:rPr>
          <w:rFonts w:ascii="Times New Roman" w:hAnsi="Times New Roman" w:cs="Times New Roman"/>
          <w:sz w:val="24"/>
          <w:szCs w:val="24"/>
        </w:rPr>
        <w:t>58b.</w:t>
      </w:r>
    </w:p>
    <w:p w14:paraId="52CF9B20" w14:textId="77777777" w:rsidR="000C300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0FFEB" w14:textId="77777777" w:rsidR="006A34A7" w:rsidRDefault="006A34A7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6805B" w14:textId="77777777" w:rsidR="006A34A7" w:rsidRPr="00EA13BE" w:rsidRDefault="006A34A7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EF405" w14:textId="1D37E416" w:rsidR="000C300E" w:rsidRPr="004A6EAF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EA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06371">
        <w:rPr>
          <w:rFonts w:ascii="Times New Roman" w:hAnsi="Times New Roman" w:cs="Times New Roman"/>
          <w:sz w:val="24"/>
          <w:szCs w:val="24"/>
          <w:u w:val="single"/>
        </w:rPr>
        <w:t xml:space="preserve"> (§ 58)</w:t>
      </w:r>
    </w:p>
    <w:p w14:paraId="7E640BAD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24756C9" w14:textId="77777777" w:rsidR="00D06371" w:rsidRDefault="000C300E" w:rsidP="004A6EAF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Navrhované doplnenie podrobnejšie upravuje doručeni</w:t>
      </w:r>
      <w:r w:rsidR="00D61C7C" w:rsidRPr="00EA13BE">
        <w:rPr>
          <w:rFonts w:ascii="Times New Roman" w:hAnsi="Times New Roman" w:cs="Times New Roman"/>
          <w:sz w:val="24"/>
          <w:szCs w:val="24"/>
        </w:rPr>
        <w:t>e</w:t>
      </w:r>
      <w:r w:rsidRPr="00EA13BE">
        <w:rPr>
          <w:rFonts w:ascii="Times New Roman" w:hAnsi="Times New Roman" w:cs="Times New Roman"/>
          <w:sz w:val="24"/>
          <w:szCs w:val="24"/>
        </w:rPr>
        <w:t xml:space="preserve"> písomnosti na základe dožiadania cudzieho súdu. </w:t>
      </w:r>
    </w:p>
    <w:p w14:paraId="1629497B" w14:textId="77777777" w:rsidR="00D06371" w:rsidRDefault="00D06371" w:rsidP="004A6EAF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E5C2E" w14:textId="77777777" w:rsidR="00D06371" w:rsidRDefault="00D06371" w:rsidP="00D063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V o</w:t>
      </w:r>
      <w:r w:rsidR="000C300E" w:rsidRPr="00EA13BE">
        <w:rPr>
          <w:rFonts w:ascii="Times New Roman" w:hAnsi="Times New Roman" w:cs="Times New Roman"/>
          <w:sz w:val="24"/>
          <w:szCs w:val="24"/>
        </w:rPr>
        <w:t>dsek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0C300E" w:rsidRPr="00EA13BE">
        <w:rPr>
          <w:rFonts w:ascii="Times New Roman" w:hAnsi="Times New Roman" w:cs="Times New Roman"/>
          <w:sz w:val="24"/>
          <w:szCs w:val="24"/>
        </w:rPr>
        <w:t>upravuje postup doručenia podľa všeobecných procesných predpisov</w:t>
      </w:r>
      <w:r>
        <w:rPr>
          <w:rFonts w:ascii="Times New Roman" w:hAnsi="Times New Roman" w:cs="Times New Roman"/>
          <w:sz w:val="24"/>
          <w:szCs w:val="24"/>
        </w:rPr>
        <w:br/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(§ 111 CMP) v prípadoch, kedy je doručovaná písomnosť v slovenskom jazyku, alebo</w:t>
      </w:r>
      <w:r>
        <w:rPr>
          <w:rFonts w:ascii="Times New Roman" w:hAnsi="Times New Roman" w:cs="Times New Roman"/>
          <w:sz w:val="24"/>
          <w:szCs w:val="24"/>
        </w:rPr>
        <w:br/>
      </w:r>
      <w:r w:rsidR="000C300E"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>v jazyku, o ktorom je predpoklad, že vzhľadom na všetky okolnosti prípadu je adresátovi zrozumiteľný. Obdobná úprava 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obsiahnutá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aj v Trestnom poriadku (§ 541). </w:t>
      </w:r>
    </w:p>
    <w:p w14:paraId="3C85F6A6" w14:textId="77777777" w:rsidR="00D06371" w:rsidRDefault="00D06371" w:rsidP="00D063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F20DDF7" w14:textId="5FB78773" w:rsidR="000C300E" w:rsidRPr="00EA13BE" w:rsidRDefault="000C300E" w:rsidP="00D06371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A13BE">
        <w:rPr>
          <w:rFonts w:ascii="Times New Roman" w:hAnsi="Times New Roman" w:cs="Times New Roman"/>
          <w:sz w:val="24"/>
          <w:szCs w:val="24"/>
          <w:lang w:eastAsia="en-GB"/>
        </w:rPr>
        <w:t>Účelom odseku 2 je zachovanie zmyslu pôvodného §</w:t>
      </w:r>
      <w:r w:rsidR="004A6E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  <w:lang w:eastAsia="en-GB"/>
        </w:rPr>
        <w:t>58 a teda ochrana adresáta v prípadoch, kedy písomnosť nie je</w:t>
      </w:r>
      <w:r w:rsidR="00D06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F7C40">
        <w:rPr>
          <w:rFonts w:ascii="Times New Roman" w:hAnsi="Times New Roman" w:cs="Times New Roman"/>
          <w:sz w:val="24"/>
          <w:szCs w:val="24"/>
          <w:lang w:eastAsia="en-GB"/>
        </w:rPr>
        <w:t>vyhotovený v</w:t>
      </w:r>
      <w:r w:rsidR="00D06371">
        <w:rPr>
          <w:rFonts w:ascii="Times New Roman" w:hAnsi="Times New Roman" w:cs="Times New Roman"/>
          <w:sz w:val="24"/>
          <w:szCs w:val="24"/>
          <w:lang w:eastAsia="en-GB"/>
        </w:rPr>
        <w:t xml:space="preserve"> jazyk</w:t>
      </w:r>
      <w:r w:rsidR="007F7C40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podľa odseku 1.</w:t>
      </w:r>
    </w:p>
    <w:p w14:paraId="0AF02453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9AE4497" w14:textId="1FA83826" w:rsidR="000C300E" w:rsidRPr="002A4B0F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2A4B0F">
        <w:rPr>
          <w:rFonts w:ascii="Times New Roman" w:hAnsi="Times New Roman" w:cs="Times New Roman"/>
          <w:sz w:val="24"/>
          <w:szCs w:val="24"/>
          <w:u w:val="single"/>
          <w:lang w:eastAsia="en-GB"/>
        </w:rPr>
        <w:t>K bodu 1</w:t>
      </w:r>
      <w:r w:rsidR="006A34A7">
        <w:rPr>
          <w:rFonts w:ascii="Times New Roman" w:hAnsi="Times New Roman" w:cs="Times New Roman"/>
          <w:sz w:val="24"/>
          <w:szCs w:val="24"/>
          <w:u w:val="single"/>
          <w:lang w:eastAsia="en-GB"/>
        </w:rPr>
        <w:t>3</w:t>
      </w:r>
      <w:r w:rsidR="002A4B0F">
        <w:rPr>
          <w:rFonts w:ascii="Times New Roman" w:hAnsi="Times New Roman" w:cs="Times New Roman"/>
          <w:sz w:val="24"/>
          <w:szCs w:val="24"/>
          <w:u w:val="single"/>
          <w:lang w:eastAsia="en-GB"/>
        </w:rPr>
        <w:t xml:space="preserve"> (§ 58a až § 58g)</w:t>
      </w:r>
    </w:p>
    <w:p w14:paraId="6D8A36C9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6A64A65E" w14:textId="166E6450" w:rsidR="000C300E" w:rsidRPr="00EA13BE" w:rsidRDefault="00352FE7" w:rsidP="00D15C03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Navrhované u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stanovenie § 58a rieši špecifický prípad, kedy cudzí orgán požiada o osobné doručenie, ktoré v slovenskom právnom poriadku nie je upravené, ale existuje </w:t>
      </w:r>
      <w:r w:rsidR="00D15C03">
        <w:rPr>
          <w:rFonts w:ascii="Times New Roman" w:hAnsi="Times New Roman" w:cs="Times New Roman"/>
          <w:sz w:val="24"/>
          <w:szCs w:val="24"/>
          <w:lang w:eastAsia="en-GB"/>
        </w:rPr>
        <w:br/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>v mnohých cudzích právnych poriadkoch.</w:t>
      </w:r>
      <w:r w:rsidR="006126BE">
        <w:rPr>
          <w:rFonts w:ascii="Times New Roman" w:hAnsi="Times New Roman" w:cs="Times New Roman"/>
          <w:sz w:val="24"/>
          <w:szCs w:val="24"/>
          <w:lang w:eastAsia="en-GB"/>
        </w:rPr>
        <w:t xml:space="preserve"> Dožadujúci orgán môže preto požiadať o osobné doručenie a v takom prípade je nutné písomnosť doručiť osobe tak, aby bolo zaručené, že danú písomnosť prebrala jedine osoba uvedená v žiadosti. Vzhľadom na to, že doručenie do vlastných rúk nezaručuje, že písomnosť preberie osoba, ktorej má byť písomnosť doručená, je v tomto prípade potrebné využiť inštitút doručenia </w:t>
      </w:r>
      <w:r w:rsidR="00D15C03">
        <w:rPr>
          <w:rFonts w:ascii="Times New Roman" w:hAnsi="Times New Roman" w:cs="Times New Roman"/>
          <w:sz w:val="24"/>
          <w:szCs w:val="24"/>
          <w:lang w:eastAsia="en-GB"/>
        </w:rPr>
        <w:t>prostredníctvom zamestnanca</w:t>
      </w:r>
      <w:r w:rsidR="006126BE">
        <w:rPr>
          <w:rFonts w:ascii="Times New Roman" w:hAnsi="Times New Roman" w:cs="Times New Roman"/>
          <w:sz w:val="24"/>
          <w:szCs w:val="24"/>
          <w:lang w:eastAsia="en-GB"/>
        </w:rPr>
        <w:t xml:space="preserve"> súdu alebo </w:t>
      </w:r>
      <w:r w:rsidR="00D15C03">
        <w:rPr>
          <w:rFonts w:ascii="Times New Roman" w:hAnsi="Times New Roman" w:cs="Times New Roman"/>
          <w:sz w:val="24"/>
          <w:szCs w:val="24"/>
          <w:lang w:eastAsia="en-GB"/>
        </w:rPr>
        <w:t>súdneho exekútora,</w:t>
      </w:r>
      <w:r w:rsidR="006126BE">
        <w:rPr>
          <w:rFonts w:ascii="Times New Roman" w:hAnsi="Times New Roman" w:cs="Times New Roman"/>
          <w:sz w:val="24"/>
          <w:szCs w:val="24"/>
          <w:lang w:eastAsia="en-GB"/>
        </w:rPr>
        <w:t xml:space="preserve"> prípadne si </w:t>
      </w:r>
      <w:r w:rsidR="00377B4D">
        <w:rPr>
          <w:rFonts w:ascii="Times New Roman" w:hAnsi="Times New Roman" w:cs="Times New Roman"/>
          <w:sz w:val="24"/>
          <w:szCs w:val="24"/>
          <w:lang w:eastAsia="en-GB"/>
        </w:rPr>
        <w:t xml:space="preserve">súd </w:t>
      </w:r>
      <w:r w:rsidR="006126BE">
        <w:rPr>
          <w:rFonts w:ascii="Times New Roman" w:hAnsi="Times New Roman" w:cs="Times New Roman"/>
          <w:sz w:val="24"/>
          <w:szCs w:val="24"/>
          <w:lang w:eastAsia="en-GB"/>
        </w:rPr>
        <w:t>adresáta</w:t>
      </w:r>
      <w:r w:rsidR="00377B4D">
        <w:rPr>
          <w:rFonts w:ascii="Times New Roman" w:hAnsi="Times New Roman" w:cs="Times New Roman"/>
          <w:sz w:val="24"/>
          <w:szCs w:val="24"/>
          <w:lang w:eastAsia="en-GB"/>
        </w:rPr>
        <w:t xml:space="preserve"> za účelom doručenia predvolá. </w:t>
      </w:r>
    </w:p>
    <w:p w14:paraId="22186B53" w14:textId="77777777" w:rsidR="00D61C7C" w:rsidRPr="00DD6C07" w:rsidRDefault="00D61C7C" w:rsidP="00DD6C07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24F4CF9" w14:textId="0EBDACA2" w:rsidR="000C300E" w:rsidRPr="00DD6C07" w:rsidRDefault="00132329" w:rsidP="00DD6C07">
      <w:pPr>
        <w:jc w:val="both"/>
        <w:rPr>
          <w:bCs/>
          <w:i/>
        </w:rPr>
      </w:pPr>
      <w:r w:rsidRPr="00DD6C07">
        <w:rPr>
          <w:lang w:eastAsia="en-GB"/>
        </w:rPr>
        <w:t xml:space="preserve">Navrhované ustanovenie </w:t>
      </w:r>
      <w:r w:rsidR="000C300E" w:rsidRPr="00DD6C07">
        <w:rPr>
          <w:lang w:eastAsia="en-GB"/>
        </w:rPr>
        <w:t xml:space="preserve">§ 58b je v zásade prevzatým ustanovením § 57 </w:t>
      </w:r>
      <w:r w:rsidR="00DD6C07" w:rsidRPr="00DD6C07">
        <w:rPr>
          <w:bCs/>
        </w:rPr>
        <w:t xml:space="preserve">zákona </w:t>
      </w:r>
      <w:r w:rsidR="00DD6C07" w:rsidRPr="00DD6C07">
        <w:t xml:space="preserve">č. 97/1963 Zb. o medzinárodnom práve súkromnom a procesnom v znení neskorších predpisov </w:t>
      </w:r>
      <w:r w:rsidR="00DD6C07" w:rsidRPr="00DD6C07">
        <w:rPr>
          <w:lang w:eastAsia="en-GB"/>
        </w:rPr>
        <w:t xml:space="preserve">(„ďalej len </w:t>
      </w:r>
      <w:r w:rsidR="000C300E" w:rsidRPr="00DD6C07">
        <w:rPr>
          <w:lang w:eastAsia="en-GB"/>
        </w:rPr>
        <w:t>ZMPS</w:t>
      </w:r>
      <w:r w:rsidR="00DD6C07" w:rsidRPr="00DD6C07">
        <w:rPr>
          <w:lang w:eastAsia="en-GB"/>
        </w:rPr>
        <w:t>“)</w:t>
      </w:r>
      <w:r w:rsidR="000C300E" w:rsidRPr="00DD6C07">
        <w:rPr>
          <w:lang w:eastAsia="en-GB"/>
        </w:rPr>
        <w:t xml:space="preserve"> s tým, že v odseku 1 je druhá veta doplnená o povinnosť upozorniť na význam výpovede a následky krivej prísahy, ktoré bolo prebrané z Trestného poriadku (§ 542). Odsek 5 sa pridáva </w:t>
      </w:r>
      <w:r w:rsidR="00352FE7" w:rsidRPr="00DD6C07">
        <w:rPr>
          <w:lang w:eastAsia="en-GB"/>
        </w:rPr>
        <w:t>na účely</w:t>
      </w:r>
      <w:r w:rsidR="000C300E" w:rsidRPr="00DD6C07">
        <w:rPr>
          <w:lang w:eastAsia="en-GB"/>
        </w:rPr>
        <w:t xml:space="preserve"> sprehľadnenia a zlepšenia prehľadnosti a štruktúry zákona, kedy bola</w:t>
      </w:r>
      <w:r w:rsidR="000C300E" w:rsidRPr="00EA13BE">
        <w:rPr>
          <w:lang w:eastAsia="en-GB"/>
        </w:rPr>
        <w:t xml:space="preserve"> pôvodná druhá veta</w:t>
      </w:r>
      <w:r w:rsidR="00DD6C07">
        <w:rPr>
          <w:lang w:eastAsia="en-GB"/>
        </w:rPr>
        <w:t xml:space="preserve"> </w:t>
      </w:r>
      <w:r w:rsidR="000C300E" w:rsidRPr="00EA13BE">
        <w:rPr>
          <w:lang w:eastAsia="en-GB"/>
        </w:rPr>
        <w:t>§ 57 ods. 2 presunutá do samostatného paragrafového ustanovenia.</w:t>
      </w:r>
    </w:p>
    <w:p w14:paraId="71936605" w14:textId="77777777" w:rsidR="00D61C7C" w:rsidRPr="00EA13BE" w:rsidRDefault="00D61C7C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748CAB8" w14:textId="5FDE98C6" w:rsidR="000C300E" w:rsidRPr="00EA13BE" w:rsidRDefault="00BE7544" w:rsidP="00ED1652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Ustanovenie</w:t>
      </w:r>
      <w:r w:rsidR="00132329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§ 58c sa navrhuje z dôvodu, že úprava prítomnosti zástupcov cudzích orgánov nie je v právnom poriadku SR upravená, avšak </w:t>
      </w:r>
      <w:r w:rsidR="00135480" w:rsidRPr="00EA13BE">
        <w:rPr>
          <w:rFonts w:ascii="Times New Roman" w:hAnsi="Times New Roman" w:cs="Times New Roman"/>
          <w:sz w:val="24"/>
          <w:szCs w:val="24"/>
          <w:lang w:eastAsia="en-GB"/>
        </w:rPr>
        <w:t>takáto úprava je vhodná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vzhľadom</w:t>
      </w:r>
      <w:r w:rsidR="00135480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na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niektoré ustanovenia osobitných</w:t>
      </w:r>
      <w:r w:rsidR="007A5BB3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predpisov, podľa ktorých sa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>účasť na úkone riadi vnútroštátnym práv</w:t>
      </w:r>
      <w:r w:rsidR="00AD27E8">
        <w:rPr>
          <w:rFonts w:ascii="Times New Roman" w:hAnsi="Times New Roman" w:cs="Times New Roman"/>
          <w:sz w:val="24"/>
          <w:szCs w:val="24"/>
          <w:lang w:eastAsia="en-GB"/>
        </w:rPr>
        <w:t>om, napríklad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čl. 14 Nariadenia Európskeho parlamentu a Rady (EÚ) 2020/1783 z 25. novembra 2020 o spolupráci medzi súdmi členských štátov pri vykonávaní dôkazov v občianskych a obchodných veciach (vykonávanie dôkazov) (prepracované znenie)  </w:t>
      </w:r>
      <w:r w:rsidR="001919D4">
        <w:rPr>
          <w:rFonts w:ascii="Times New Roman" w:hAnsi="Times New Roman" w:cs="Times New Roman"/>
          <w:sz w:val="24"/>
          <w:szCs w:val="24"/>
          <w:lang w:eastAsia="en-GB"/>
        </w:rPr>
        <w:t xml:space="preserve">(ďalej len „nariadenie (EÚ) 2020/1783“)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>alebo čl. 7 Dohovoru o vykonávaní dôkazov v cudzine v občianskych a obchodných veciach (Haag 18. marca 1970, vyhl. č.129/1976 Zb.).</w:t>
      </w:r>
    </w:p>
    <w:p w14:paraId="64F0121B" w14:textId="77777777" w:rsidR="00D61C7C" w:rsidRPr="00EA13BE" w:rsidRDefault="00D61C7C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E95BBA7" w14:textId="16BB05C5" w:rsidR="000C300E" w:rsidRPr="00EA13BE" w:rsidRDefault="00BE7544" w:rsidP="00ED1652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Úprava v</w:t>
      </w:r>
      <w:r w:rsidR="00132329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§ 58d sa navrhuje z dôvodu, že úprava priameho výkonu dôkazu cudzím justičným orgánom nie je v právnom poriadku SR upravená, avšak </w:t>
      </w:r>
      <w:r w:rsidR="00135480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takáto 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úprava </w:t>
      </w:r>
      <w:r w:rsidR="00135480" w:rsidRPr="00EA13BE">
        <w:rPr>
          <w:rFonts w:ascii="Times New Roman" w:hAnsi="Times New Roman" w:cs="Times New Roman"/>
          <w:sz w:val="24"/>
          <w:szCs w:val="24"/>
          <w:lang w:eastAsia="en-GB"/>
        </w:rPr>
        <w:t>je potrebná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vzhľadom na niektoré ustano</w:t>
      </w:r>
      <w:r w:rsidR="001F03E6">
        <w:rPr>
          <w:rFonts w:ascii="Times New Roman" w:hAnsi="Times New Roman" w:cs="Times New Roman"/>
          <w:sz w:val="24"/>
          <w:szCs w:val="24"/>
          <w:lang w:eastAsia="en-GB"/>
        </w:rPr>
        <w:t>venia osobitných predpisov napríklad</w:t>
      </w:r>
      <w:r w:rsidR="000C300E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čl. 19 </w:t>
      </w:r>
      <w:r w:rsidR="001919D4">
        <w:rPr>
          <w:rFonts w:ascii="Times New Roman" w:hAnsi="Times New Roman" w:cs="Times New Roman"/>
          <w:sz w:val="24"/>
          <w:szCs w:val="24"/>
          <w:lang w:eastAsia="en-GB"/>
        </w:rPr>
        <w:t xml:space="preserve">nariadenia (EÚ) 2020/1783. </w:t>
      </w:r>
      <w:r w:rsidR="00377F08">
        <w:rPr>
          <w:rFonts w:ascii="Times New Roman" w:hAnsi="Times New Roman" w:cs="Times New Roman"/>
          <w:sz w:val="24"/>
          <w:szCs w:val="24"/>
          <w:lang w:eastAsia="en-GB"/>
        </w:rPr>
        <w:t>Z</w:t>
      </w:r>
      <w:r w:rsidR="001F03E6">
        <w:rPr>
          <w:rFonts w:ascii="Times New Roman" w:hAnsi="Times New Roman" w:cs="Times New Roman"/>
          <w:sz w:val="24"/>
          <w:szCs w:val="24"/>
          <w:lang w:eastAsia="en-GB"/>
        </w:rPr>
        <w:t xml:space="preserve"> citovaného</w:t>
      </w:r>
      <w:r w:rsidR="00377F08">
        <w:rPr>
          <w:rFonts w:ascii="Times New Roman" w:hAnsi="Times New Roman" w:cs="Times New Roman"/>
          <w:sz w:val="24"/>
          <w:szCs w:val="24"/>
          <w:lang w:eastAsia="en-GB"/>
        </w:rPr>
        <w:t> nariadenia vyplýva, že súhlas na priamy výkon dôkazu dáva ústredný orgán alebo iný príslušný orgán. Ústredným orgánom pre účely tohto nariadenia je Ministerstvo spravodlivosti SR a preto sa navrhuje, aby dávalo súhlas na priamy výkon.</w:t>
      </w:r>
      <w:r w:rsidR="00AA43D0">
        <w:rPr>
          <w:rFonts w:ascii="Times New Roman" w:hAnsi="Times New Roman" w:cs="Times New Roman"/>
          <w:sz w:val="24"/>
          <w:szCs w:val="24"/>
          <w:lang w:eastAsia="en-GB"/>
        </w:rPr>
        <w:t xml:space="preserve"> Ak z dôvodu obsahu žiadosti o priamy výkon dôkazu vyplýva, že sa vyžaduje súčinnosť príslušného súdu, minister</w:t>
      </w:r>
      <w:r w:rsidR="00AD27E8">
        <w:rPr>
          <w:rFonts w:ascii="Times New Roman" w:hAnsi="Times New Roman" w:cs="Times New Roman"/>
          <w:sz w:val="24"/>
          <w:szCs w:val="24"/>
          <w:lang w:eastAsia="en-GB"/>
        </w:rPr>
        <w:t>stvo túto žiadosť postúpi (napríklad</w:t>
      </w:r>
      <w:r w:rsidR="00AA43D0">
        <w:rPr>
          <w:rFonts w:ascii="Times New Roman" w:hAnsi="Times New Roman" w:cs="Times New Roman"/>
          <w:sz w:val="24"/>
          <w:szCs w:val="24"/>
          <w:lang w:eastAsia="en-GB"/>
        </w:rPr>
        <w:t xml:space="preserve"> videokonferencia).</w:t>
      </w:r>
    </w:p>
    <w:p w14:paraId="414CC218" w14:textId="77777777" w:rsidR="000C300E" w:rsidRPr="00EA13BE" w:rsidRDefault="000C300E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094C4D7" w14:textId="1C2F3A7B" w:rsidR="000C300E" w:rsidRPr="00EA13BE" w:rsidRDefault="00132329" w:rsidP="00BE7544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>Navrhované u</w:t>
      </w:r>
      <w:r w:rsidRPr="00EA13BE">
        <w:rPr>
          <w:rFonts w:ascii="Times New Roman" w:hAnsi="Times New Roman" w:cs="Times New Roman"/>
          <w:sz w:val="24"/>
          <w:szCs w:val="24"/>
          <w:lang w:eastAsia="en-GB"/>
        </w:rPr>
        <w:t>stanovenie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§ 58e </w:t>
      </w:r>
      <w:r w:rsidR="000648DA" w:rsidRPr="00EA13BE">
        <w:rPr>
          <w:rFonts w:ascii="Times New Roman" w:hAnsi="Times New Roman" w:cs="Times New Roman"/>
          <w:sz w:val="24"/>
          <w:szCs w:val="24"/>
          <w:lang w:eastAsia="en-GB"/>
        </w:rPr>
        <w:t>preberá pôvodné znenie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§ 55</w:t>
      </w:r>
      <w:r w:rsidR="000648DA" w:rsidRPr="00EA13BE">
        <w:rPr>
          <w:rFonts w:ascii="Times New Roman" w:hAnsi="Times New Roman" w:cs="Times New Roman"/>
          <w:sz w:val="24"/>
          <w:szCs w:val="24"/>
          <w:lang w:eastAsia="en-GB"/>
        </w:rPr>
        <w:t>, prič</w:t>
      </w:r>
      <w:r w:rsidR="00BE7544">
        <w:rPr>
          <w:rFonts w:ascii="Times New Roman" w:hAnsi="Times New Roman" w:cs="Times New Roman"/>
          <w:sz w:val="24"/>
          <w:szCs w:val="24"/>
          <w:lang w:eastAsia="en-GB"/>
        </w:rPr>
        <w:t>om text je mierne modernizovaný na aktuálnu dobu.</w:t>
      </w:r>
      <w:r w:rsidR="000648DA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E7544">
        <w:rPr>
          <w:rFonts w:ascii="Times New Roman" w:hAnsi="Times New Roman" w:cs="Times New Roman"/>
          <w:sz w:val="24"/>
          <w:szCs w:val="24"/>
          <w:lang w:eastAsia="en-GB"/>
        </w:rPr>
        <w:t>Ustanovením § 58e sa</w:t>
      </w:r>
      <w:r w:rsidR="007A5BB3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reaguje </w:t>
      </w:r>
      <w:r w:rsidR="000648DA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aj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na § 161 ods. 2  písm. b) CMP, ktorý </w:t>
      </w:r>
      <w:r w:rsidR="00BE7544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>stanovuje, že v konaní o dedičstve môže žiadať  o právnu pomoc aj notár,</w:t>
      </w:r>
      <w:r w:rsidR="00BE7544">
        <w:rPr>
          <w:rFonts w:ascii="Times New Roman" w:hAnsi="Times New Roman" w:cs="Times New Roman"/>
          <w:sz w:val="24"/>
          <w:szCs w:val="24"/>
          <w:lang w:eastAsia="en-GB"/>
        </w:rPr>
        <w:br/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ak z osobitného predpisu alebo medzinárodnej zmluvy, ktorou je </w:t>
      </w:r>
      <w:r w:rsidR="006F1B2F">
        <w:rPr>
          <w:rFonts w:ascii="Times New Roman" w:hAnsi="Times New Roman" w:cs="Times New Roman"/>
          <w:sz w:val="24"/>
          <w:szCs w:val="24"/>
          <w:lang w:eastAsia="en-GB"/>
        </w:rPr>
        <w:t>SR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viazaná, nevyplýva, že o poskytnutie právnej pomoci môže požiadať výlučne súd. Vzhľadom na </w:t>
      </w:r>
      <w:r w:rsidR="001919D4">
        <w:rPr>
          <w:rFonts w:ascii="Times New Roman" w:hAnsi="Times New Roman" w:cs="Times New Roman"/>
          <w:sz w:val="24"/>
          <w:szCs w:val="24"/>
          <w:lang w:eastAsia="en-GB"/>
        </w:rPr>
        <w:t xml:space="preserve">nariadenie (EÚ) 2020/1783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a Nariadenie Európskeho parlamentu a Rady (EÚ) 2020/1784 z 25. novembra 2020 o doručovaní súdnych a mimosúdnych písomností v občianskych a obchodných veciach v členských štátoch (doručovanie písomností) (prepracované znenie) </w:t>
      </w:r>
      <w:r w:rsidR="001919D4">
        <w:rPr>
          <w:rFonts w:ascii="Times New Roman" w:hAnsi="Times New Roman" w:cs="Times New Roman"/>
          <w:sz w:val="24"/>
          <w:szCs w:val="24"/>
          <w:lang w:eastAsia="en-GB"/>
        </w:rPr>
        <w:t xml:space="preserve">(ďalej len „nariadenie (EÚ) 2020/1784“)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>uvedené znamená, že o právnu pomoc môže požiadať aj notár, ktorý vedie konanie ako súdny komisár. Týmto ustanovením nie je vylúčený styk diplomatickou cestou.</w:t>
      </w:r>
    </w:p>
    <w:p w14:paraId="4CF294F9" w14:textId="77777777" w:rsidR="00B15FD5" w:rsidRPr="00EA13BE" w:rsidRDefault="00B15FD5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6506EC9" w14:textId="5FCB81FF" w:rsidR="006E2E4D" w:rsidRPr="00EA13BE" w:rsidRDefault="00BE7544" w:rsidP="00ED1652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Dôvodom na úpravu obsiahnutú v</w:t>
      </w:r>
      <w:r w:rsidR="00132329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§ 58f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je skutočnosť,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>že aktuálna právna úprava neupravuje jazyk dožiadania a písomností, nakoľko uvedenú oblasť upravuje medzinárodná zmluva, podľa ktorej sa o právnu pomoc žiada.  Avšak ak ide o doručovanie písomností len na základe vzájomnosti, alebo medzinárodnej zmluvy ktorý upravuje doručovanie v rámci konzulárnych funkcií (čl. 5 písm.</w:t>
      </w:r>
      <w:r w:rsidR="009A21D4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>j) Viedenského dohovoru o konzulárnych stykoch) je táto oblasť neupravená.</w:t>
      </w:r>
    </w:p>
    <w:p w14:paraId="68ABCBE2" w14:textId="77777777" w:rsidR="00B15FD5" w:rsidRPr="00EA13BE" w:rsidRDefault="00B15FD5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6B6C01B" w14:textId="31791567" w:rsidR="000C300E" w:rsidRPr="00EA13BE" w:rsidRDefault="00132329" w:rsidP="00ED1652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Navrhované u</w:t>
      </w:r>
      <w:r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stanovenie </w:t>
      </w:r>
      <w:r>
        <w:rPr>
          <w:rFonts w:ascii="Times New Roman" w:hAnsi="Times New Roman" w:cs="Times New Roman"/>
          <w:sz w:val="24"/>
          <w:szCs w:val="24"/>
          <w:lang w:eastAsia="en-GB"/>
        </w:rPr>
        <w:t>§ 58g ods. 1 sa dopĺňa</w:t>
      </w:r>
      <w:r w:rsidR="006E2E4D" w:rsidRPr="00EA13BE">
        <w:rPr>
          <w:rFonts w:ascii="Times New Roman" w:hAnsi="Times New Roman" w:cs="Times New Roman"/>
          <w:sz w:val="24"/>
          <w:szCs w:val="24"/>
          <w:lang w:eastAsia="en-GB"/>
        </w:rPr>
        <w:t xml:space="preserve"> z dôvodu, že a</w:t>
      </w:r>
      <w:r w:rsidR="006E2E4D" w:rsidRPr="00EA13BE">
        <w:rPr>
          <w:rFonts w:ascii="Times New Roman" w:hAnsi="Times New Roman" w:cs="Times New Roman"/>
          <w:sz w:val="24"/>
          <w:szCs w:val="24"/>
        </w:rPr>
        <w:t>ktuálna právna úprava neupravuje povinnosť súdu doručovať písomnosti do cudziny osobe s obvyklým pobyt</w:t>
      </w:r>
      <w:r w:rsidR="000648DA" w:rsidRPr="00EA13BE">
        <w:rPr>
          <w:rFonts w:ascii="Times New Roman" w:hAnsi="Times New Roman" w:cs="Times New Roman"/>
          <w:sz w:val="24"/>
          <w:szCs w:val="24"/>
        </w:rPr>
        <w:t>om</w:t>
      </w:r>
      <w:r w:rsidR="006E2E4D" w:rsidRPr="00EA13BE">
        <w:rPr>
          <w:rFonts w:ascii="Times New Roman" w:hAnsi="Times New Roman" w:cs="Times New Roman"/>
          <w:sz w:val="24"/>
          <w:szCs w:val="24"/>
        </w:rPr>
        <w:t xml:space="preserve"> v cudzine. Navrhovaná zmena má zabezpečiť, aby osobe ktorá nemá obvyklý pobyt v </w:t>
      </w:r>
      <w:r w:rsidR="009059EF">
        <w:rPr>
          <w:rFonts w:ascii="Times New Roman" w:hAnsi="Times New Roman" w:cs="Times New Roman"/>
          <w:sz w:val="24"/>
          <w:szCs w:val="24"/>
        </w:rPr>
        <w:t>SR</w:t>
      </w:r>
      <w:r w:rsidR="006E2E4D" w:rsidRPr="00EA13BE">
        <w:rPr>
          <w:rFonts w:ascii="Times New Roman" w:hAnsi="Times New Roman" w:cs="Times New Roman"/>
          <w:sz w:val="24"/>
          <w:szCs w:val="24"/>
        </w:rPr>
        <w:t xml:space="preserve"> boli písomnosti doručované do cudziny a teda nebola využitá fikcia doručenia podľa § 106 ods. 3 CSP aj v situáciách, kedy je zrejmé, že osoba má obvyklý pobyt v cudzine. Odsek 2 tohto paragrafu rieši situácie, kedy sa nepodarilo doručiť písomnosti </w:t>
      </w:r>
      <w:r>
        <w:rPr>
          <w:rFonts w:ascii="Times New Roman" w:hAnsi="Times New Roman" w:cs="Times New Roman"/>
          <w:sz w:val="24"/>
          <w:szCs w:val="24"/>
        </w:rPr>
        <w:br/>
      </w:r>
      <w:r w:rsidR="006E2E4D" w:rsidRPr="00EA13BE">
        <w:rPr>
          <w:rFonts w:ascii="Times New Roman" w:hAnsi="Times New Roman" w:cs="Times New Roman"/>
          <w:sz w:val="24"/>
          <w:szCs w:val="24"/>
        </w:rPr>
        <w:t>do cudziny, alebo je doručovanie spojené s ťažko prekonateľnými prekážkami. Predmetné ustanovenie reflektuje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E2E4D" w:rsidRPr="00EA13BE">
        <w:rPr>
          <w:rFonts w:ascii="Times New Roman" w:hAnsi="Times New Roman" w:cs="Times New Roman"/>
          <w:sz w:val="24"/>
          <w:szCs w:val="24"/>
        </w:rPr>
        <w:t xml:space="preserve"> časté problémy súdov, kedy sa nepodarí doručiť písomnosti </w:t>
      </w:r>
      <w:r>
        <w:rPr>
          <w:rFonts w:ascii="Times New Roman" w:hAnsi="Times New Roman" w:cs="Times New Roman"/>
          <w:sz w:val="24"/>
          <w:szCs w:val="24"/>
        </w:rPr>
        <w:br/>
      </w:r>
      <w:r w:rsidR="006E2E4D" w:rsidRPr="00EA13BE">
        <w:rPr>
          <w:rFonts w:ascii="Times New Roman" w:hAnsi="Times New Roman" w:cs="Times New Roman"/>
          <w:sz w:val="24"/>
          <w:szCs w:val="24"/>
        </w:rPr>
        <w:t xml:space="preserve">do cudziny ani po niekoľkých pokusoch. Vzhľadom na dĺžku doručovania do cudziny, súd čaká aj niekoľko rokov a vo väčšine prípadoch je doručenie aj tak neúspešné a súd nemôže pokračovať v konaní. Z uvedeného dôvodu je potrebné zaviesť možnosť náhradného doručenia, čím sa urýchli konanie a nebude dochádzať k prieťahom </w:t>
      </w:r>
      <w:r w:rsidR="009A21D4" w:rsidRPr="00EA13BE">
        <w:rPr>
          <w:rFonts w:ascii="Times New Roman" w:hAnsi="Times New Roman" w:cs="Times New Roman"/>
          <w:sz w:val="24"/>
          <w:szCs w:val="24"/>
        </w:rPr>
        <w:t xml:space="preserve">v konaní </w:t>
      </w:r>
      <w:r w:rsidR="006E2E4D" w:rsidRPr="00EA13BE">
        <w:rPr>
          <w:rFonts w:ascii="Times New Roman" w:hAnsi="Times New Roman" w:cs="Times New Roman"/>
          <w:sz w:val="24"/>
          <w:szCs w:val="24"/>
        </w:rPr>
        <w:t xml:space="preserve">len z dôvodu nemožnosti doručenia do cudziny. </w:t>
      </w:r>
    </w:p>
    <w:p w14:paraId="4BF4904B" w14:textId="77777777" w:rsidR="006E2E4D" w:rsidRPr="00BE7544" w:rsidRDefault="006E2E4D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5067D7" w14:textId="0166B6DD" w:rsidR="006E2E4D" w:rsidRPr="00BE7544" w:rsidRDefault="00895758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  <w:lang w:eastAsia="en-GB"/>
        </w:rPr>
        <w:t>K bodu 1</w:t>
      </w:r>
      <w:r w:rsidR="006A34A7">
        <w:rPr>
          <w:rFonts w:ascii="Times New Roman" w:hAnsi="Times New Roman" w:cs="Times New Roman"/>
          <w:sz w:val="24"/>
          <w:szCs w:val="24"/>
          <w:u w:val="single"/>
          <w:lang w:eastAsia="en-GB"/>
        </w:rPr>
        <w:t>4</w:t>
      </w:r>
      <w:r w:rsidR="00BE7544">
        <w:rPr>
          <w:rFonts w:ascii="Times New Roman" w:hAnsi="Times New Roman" w:cs="Times New Roman"/>
          <w:sz w:val="24"/>
          <w:szCs w:val="24"/>
          <w:u w:val="single"/>
          <w:lang w:eastAsia="en-GB"/>
        </w:rPr>
        <w:t xml:space="preserve"> (§ </w:t>
      </w:r>
      <w:r w:rsidR="00DE424F">
        <w:rPr>
          <w:rFonts w:ascii="Times New Roman" w:hAnsi="Times New Roman" w:cs="Times New Roman"/>
          <w:sz w:val="24"/>
          <w:szCs w:val="24"/>
          <w:u w:val="single"/>
          <w:lang w:eastAsia="en-GB"/>
        </w:rPr>
        <w:t>59)</w:t>
      </w:r>
    </w:p>
    <w:p w14:paraId="27AC475F" w14:textId="77777777" w:rsidR="00895758" w:rsidRPr="00EA13BE" w:rsidRDefault="00895758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73ADE0F" w14:textId="77777777" w:rsidR="00895758" w:rsidRPr="00EA13BE" w:rsidRDefault="00895758" w:rsidP="00132329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A13BE">
        <w:rPr>
          <w:rFonts w:ascii="Times New Roman" w:hAnsi="Times New Roman" w:cs="Times New Roman"/>
          <w:sz w:val="24"/>
          <w:szCs w:val="24"/>
        </w:rPr>
        <w:t>Legislatívno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– technická úprava pre lepšiu prehľadnosť právneho predpisu.</w:t>
      </w:r>
    </w:p>
    <w:p w14:paraId="48659F72" w14:textId="77777777" w:rsidR="00895758" w:rsidRPr="00EA13BE" w:rsidRDefault="00895758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896B44A" w14:textId="021103E9" w:rsidR="00736E0F" w:rsidRPr="00BE7544" w:rsidRDefault="00736E0F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  <w:lang w:eastAsia="en-GB"/>
        </w:rPr>
        <w:t>K bodu 1</w:t>
      </w:r>
      <w:r w:rsidR="006A34A7">
        <w:rPr>
          <w:rFonts w:ascii="Times New Roman" w:hAnsi="Times New Roman" w:cs="Times New Roman"/>
          <w:sz w:val="24"/>
          <w:szCs w:val="24"/>
          <w:u w:val="single"/>
          <w:lang w:eastAsia="en-GB"/>
        </w:rPr>
        <w:t>5</w:t>
      </w:r>
      <w:r w:rsidR="00DE424F">
        <w:rPr>
          <w:rFonts w:ascii="Times New Roman" w:hAnsi="Times New Roman" w:cs="Times New Roman"/>
          <w:sz w:val="24"/>
          <w:szCs w:val="24"/>
          <w:u w:val="single"/>
          <w:lang w:eastAsia="en-GB"/>
        </w:rPr>
        <w:t xml:space="preserve"> (§ 62 písm. a/)</w:t>
      </w:r>
    </w:p>
    <w:p w14:paraId="388F5147" w14:textId="77777777" w:rsidR="00736E0F" w:rsidRPr="00EA13BE" w:rsidRDefault="00736E0F" w:rsidP="00AE74A0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D2DD4D3" w14:textId="47D07255" w:rsidR="00736E0F" w:rsidRPr="00EA13BE" w:rsidRDefault="00736E0F" w:rsidP="00132329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A13BE">
        <w:rPr>
          <w:rFonts w:ascii="Times New Roman" w:hAnsi="Times New Roman" w:cs="Times New Roman"/>
          <w:sz w:val="24"/>
          <w:szCs w:val="24"/>
          <w:lang w:eastAsia="en-GB"/>
        </w:rPr>
        <w:t>Doplnenie notárskych kandidátov je potrebné vzhľadom na zmenu §</w:t>
      </w:r>
      <w:r w:rsidR="0013232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  <w:lang w:eastAsia="en-GB"/>
        </w:rPr>
        <w:t>25 a § 57 Notárskeho poriadku.</w:t>
      </w:r>
    </w:p>
    <w:p w14:paraId="7C576768" w14:textId="77777777" w:rsidR="000C300E" w:rsidRPr="00BE7544" w:rsidRDefault="000C300E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4026FC7D" w14:textId="183C753C" w:rsidR="00736E0F" w:rsidRPr="00BE7544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DE424F">
        <w:rPr>
          <w:rFonts w:ascii="Times New Roman" w:hAnsi="Times New Roman" w:cs="Times New Roman"/>
          <w:sz w:val="24"/>
          <w:szCs w:val="24"/>
          <w:u w:val="single"/>
        </w:rPr>
        <w:t xml:space="preserve"> (§ 62a ods. 1) </w:t>
      </w:r>
    </w:p>
    <w:p w14:paraId="32B11D0E" w14:textId="77777777" w:rsidR="00736E0F" w:rsidRPr="00EA13BE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B46D2A" w14:textId="4650873A" w:rsidR="00736E0F" w:rsidRPr="00EA13BE" w:rsidRDefault="00736E0F" w:rsidP="00132329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Legislatívno-technická úprava súvisiaca s</w:t>
      </w:r>
      <w:r w:rsidR="00DE424F">
        <w:rPr>
          <w:rFonts w:ascii="Times New Roman" w:hAnsi="Times New Roman" w:cs="Times New Roman"/>
          <w:sz w:val="24"/>
          <w:szCs w:val="24"/>
        </w:rPr>
        <w:t> </w:t>
      </w:r>
      <w:r w:rsidRPr="00EA13BE">
        <w:rPr>
          <w:rFonts w:ascii="Times New Roman" w:hAnsi="Times New Roman" w:cs="Times New Roman"/>
          <w:sz w:val="24"/>
          <w:szCs w:val="24"/>
        </w:rPr>
        <w:t>novým</w:t>
      </w:r>
      <w:r w:rsidR="00DE424F">
        <w:rPr>
          <w:rFonts w:ascii="Times New Roman" w:hAnsi="Times New Roman" w:cs="Times New Roman"/>
          <w:sz w:val="24"/>
          <w:szCs w:val="24"/>
        </w:rPr>
        <w:t xml:space="preserve"> znením ustanovenia</w:t>
      </w:r>
      <w:r w:rsidRPr="00EA13BE"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57CCBE3F" w14:textId="77777777" w:rsidR="00736E0F" w:rsidRPr="000D6240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35633210" w14:textId="5C1E5900" w:rsidR="00FF55F7" w:rsidRPr="000D6240" w:rsidRDefault="006A34A7" w:rsidP="00FF55F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17</w:t>
      </w:r>
      <w:r w:rsidR="00FF55F7" w:rsidRPr="000D6240">
        <w:rPr>
          <w:rFonts w:ascii="Times New Roman" w:hAnsi="Times New Roman" w:cs="Times New Roman"/>
          <w:sz w:val="24"/>
          <w:szCs w:val="24"/>
          <w:u w:val="single"/>
        </w:rPr>
        <w:t xml:space="preserve"> (§ 62a ods. 3) </w:t>
      </w:r>
    </w:p>
    <w:p w14:paraId="39845127" w14:textId="77777777" w:rsidR="00FF55F7" w:rsidRPr="000D6240" w:rsidRDefault="00FF55F7" w:rsidP="00FF55F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2A07A2" w14:textId="77777777" w:rsidR="00FF55F7" w:rsidRPr="000D6240" w:rsidRDefault="00FF55F7" w:rsidP="00FF55F7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D6240">
        <w:rPr>
          <w:rFonts w:ascii="Times New Roman" w:hAnsi="Times New Roman" w:cs="Times New Roman"/>
          <w:sz w:val="24"/>
          <w:szCs w:val="24"/>
        </w:rPr>
        <w:t>Cieľom zmeny je urýchliť vyhotovovanie prekladov podľa tohto ustanovenia, keďže oprávnená osoba nemôže počas vyhotovovania prekladov vymáhať výživné zo zahraničia, a dokonca jej nevznikne ani nárok na náhradné výživné.</w:t>
      </w:r>
    </w:p>
    <w:p w14:paraId="5EB1483F" w14:textId="77777777" w:rsidR="00FF55F7" w:rsidRPr="00BE7544" w:rsidRDefault="00FF55F7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64AB567E" w14:textId="7C2EC1E6" w:rsidR="00736E0F" w:rsidRPr="00BE7544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>K bodu 1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E424F">
        <w:rPr>
          <w:rFonts w:ascii="Times New Roman" w:hAnsi="Times New Roman" w:cs="Times New Roman"/>
          <w:sz w:val="24"/>
          <w:szCs w:val="24"/>
          <w:u w:val="single"/>
        </w:rPr>
        <w:t xml:space="preserve"> (§ 67 ods. 3 a 4) </w:t>
      </w:r>
    </w:p>
    <w:p w14:paraId="1C221749" w14:textId="77777777" w:rsidR="00736E0F" w:rsidRPr="00EA13BE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93ED8" w14:textId="670C5E3D" w:rsidR="00736E0F" w:rsidRPr="00EA13BE" w:rsidRDefault="00736E0F" w:rsidP="00BE754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Odkaz na iné cudzie rozhodnutie vyvolával </w:t>
      </w:r>
      <w:r w:rsidR="00BE7544">
        <w:rPr>
          <w:rFonts w:ascii="Times New Roman" w:hAnsi="Times New Roman" w:cs="Times New Roman"/>
          <w:sz w:val="24"/>
          <w:szCs w:val="24"/>
        </w:rPr>
        <w:t xml:space="preserve">v doterajšej praxi </w:t>
      </w:r>
      <w:r w:rsidRPr="00EA13BE">
        <w:rPr>
          <w:rFonts w:ascii="Times New Roman" w:hAnsi="Times New Roman" w:cs="Times New Roman"/>
          <w:sz w:val="24"/>
          <w:szCs w:val="24"/>
        </w:rPr>
        <w:t xml:space="preserve">dojem, že nemôže ísť </w:t>
      </w:r>
      <w:r w:rsidR="00BE7544">
        <w:rPr>
          <w:rFonts w:ascii="Times New Roman" w:hAnsi="Times New Roman" w:cs="Times New Roman"/>
          <w:sz w:val="24"/>
          <w:szCs w:val="24"/>
        </w:rPr>
        <w:br/>
        <w:t>o rozhodnutie podľa odsekov</w:t>
      </w:r>
      <w:r w:rsidRPr="00EA13BE">
        <w:rPr>
          <w:rFonts w:ascii="Times New Roman" w:hAnsi="Times New Roman" w:cs="Times New Roman"/>
          <w:sz w:val="24"/>
          <w:szCs w:val="24"/>
        </w:rPr>
        <w:t xml:space="preserve"> 1 a 2, čo spôsobovalo problém pr</w:t>
      </w:r>
      <w:r w:rsidR="000D6240">
        <w:rPr>
          <w:rFonts w:ascii="Times New Roman" w:hAnsi="Times New Roman" w:cs="Times New Roman"/>
          <w:sz w:val="24"/>
          <w:szCs w:val="24"/>
        </w:rPr>
        <w:t>i uznávaní š</w:t>
      </w:r>
      <w:r w:rsidRPr="00EA13BE">
        <w:rPr>
          <w:rFonts w:ascii="Times New Roman" w:hAnsi="Times New Roman" w:cs="Times New Roman"/>
          <w:sz w:val="24"/>
          <w:szCs w:val="24"/>
        </w:rPr>
        <w:t xml:space="preserve">tatusových rozhodnutí. Uznanie prihliadnutím na cudzie rozhodnutie sa musí aplikovať pri všetkých rozhodnutiach, teda aj </w:t>
      </w:r>
      <w:r w:rsidR="00BE7544">
        <w:rPr>
          <w:rFonts w:ascii="Times New Roman" w:hAnsi="Times New Roman" w:cs="Times New Roman"/>
          <w:sz w:val="24"/>
          <w:szCs w:val="24"/>
        </w:rPr>
        <w:t>tých, ktoré patria</w:t>
      </w:r>
      <w:r w:rsidRPr="00EA13BE">
        <w:rPr>
          <w:rFonts w:ascii="Times New Roman" w:hAnsi="Times New Roman" w:cs="Times New Roman"/>
          <w:sz w:val="24"/>
          <w:szCs w:val="24"/>
        </w:rPr>
        <w:t xml:space="preserve"> pod odsek 1 a 2, ak u nich osobitné rozhodnutie </w:t>
      </w:r>
      <w:r w:rsidR="00BE7544">
        <w:rPr>
          <w:rFonts w:ascii="Times New Roman" w:hAnsi="Times New Roman" w:cs="Times New Roman"/>
          <w:sz w:val="24"/>
          <w:szCs w:val="24"/>
        </w:rPr>
        <w:br/>
      </w:r>
      <w:r w:rsidRPr="00EA13BE">
        <w:rPr>
          <w:rFonts w:ascii="Times New Roman" w:hAnsi="Times New Roman" w:cs="Times New Roman"/>
          <w:sz w:val="24"/>
          <w:szCs w:val="24"/>
        </w:rPr>
        <w:t>o uznaní nie je vyžadované z dôvodu prednosti medzinárodnej zmluvy alebo právne</w:t>
      </w:r>
      <w:r w:rsidR="00767B41" w:rsidRPr="00EA13BE">
        <w:rPr>
          <w:rFonts w:ascii="Times New Roman" w:hAnsi="Times New Roman" w:cs="Times New Roman"/>
          <w:sz w:val="24"/>
          <w:szCs w:val="24"/>
        </w:rPr>
        <w:t xml:space="preserve"> záväzného</w:t>
      </w:r>
      <w:r w:rsidRPr="00EA13BE">
        <w:rPr>
          <w:rFonts w:ascii="Times New Roman" w:hAnsi="Times New Roman" w:cs="Times New Roman"/>
          <w:sz w:val="24"/>
          <w:szCs w:val="24"/>
        </w:rPr>
        <w:t xml:space="preserve"> aktu EÚ.</w:t>
      </w:r>
      <w:r w:rsidR="00BE7544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>Toto vyjasnenie je dôležité aj vzhľadom na § 67 ods. 3 v</w:t>
      </w:r>
      <w:r w:rsidR="00BE7544">
        <w:rPr>
          <w:rFonts w:ascii="Times New Roman" w:hAnsi="Times New Roman" w:cs="Times New Roman"/>
          <w:sz w:val="24"/>
          <w:szCs w:val="24"/>
        </w:rPr>
        <w:t xml:space="preserve"> spojení s § 250 CMP, kedy napríklad</w:t>
      </w:r>
      <w:r w:rsidRPr="00EA13BE">
        <w:rPr>
          <w:rFonts w:ascii="Times New Roman" w:hAnsi="Times New Roman" w:cs="Times New Roman"/>
          <w:sz w:val="24"/>
          <w:szCs w:val="24"/>
        </w:rPr>
        <w:t xml:space="preserve"> v dôsledku uplatnenia Zmluvy medzi Slovenskou republikou a Českou republikou o právnej pomoci poskytovanej justičnými orgánmi a úprave niektorých právnych vzťahov v občianskych a trestných veciach so Záverečným protoko</w:t>
      </w:r>
      <w:r w:rsidR="00BE7544">
        <w:rPr>
          <w:rFonts w:ascii="Times New Roman" w:hAnsi="Times New Roman" w:cs="Times New Roman"/>
          <w:sz w:val="24"/>
          <w:szCs w:val="24"/>
        </w:rPr>
        <w:t xml:space="preserve">lom (Praha 29.októbra 1992, oznámenie </w:t>
      </w:r>
      <w:r w:rsidRPr="00EA13BE">
        <w:rPr>
          <w:rFonts w:ascii="Times New Roman" w:hAnsi="Times New Roman" w:cs="Times New Roman"/>
          <w:sz w:val="24"/>
          <w:szCs w:val="24"/>
        </w:rPr>
        <w:t>č. 193/1993 Z.</w:t>
      </w:r>
      <w:r w:rsidR="00BE7544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 xml:space="preserve">z.) súd, ktorý vkladá rozhodnutie do registra, musí skúmať podmienky na uznanie cudzieho rozhodnutia z </w:t>
      </w:r>
      <w:r w:rsidR="00BE7544">
        <w:rPr>
          <w:rFonts w:ascii="Times New Roman" w:hAnsi="Times New Roman" w:cs="Times New Roman"/>
          <w:sz w:val="24"/>
          <w:szCs w:val="24"/>
        </w:rPr>
        <w:t>úradnej povinnosti. Z</w:t>
      </w:r>
      <w:r w:rsidRPr="00EA13BE">
        <w:rPr>
          <w:rFonts w:ascii="Times New Roman" w:hAnsi="Times New Roman" w:cs="Times New Roman"/>
          <w:sz w:val="24"/>
          <w:szCs w:val="24"/>
        </w:rPr>
        <w:t xml:space="preserve"> CMP to</w:t>
      </w:r>
      <w:r w:rsidR="00BE7544">
        <w:rPr>
          <w:rFonts w:ascii="Times New Roman" w:hAnsi="Times New Roman" w:cs="Times New Roman"/>
          <w:sz w:val="24"/>
          <w:szCs w:val="24"/>
        </w:rPr>
        <w:t xml:space="preserve"> však doteraz</w:t>
      </w:r>
      <w:r w:rsidRPr="00EA13BE">
        <w:rPr>
          <w:rFonts w:ascii="Times New Roman" w:hAnsi="Times New Roman" w:cs="Times New Roman"/>
          <w:sz w:val="24"/>
          <w:szCs w:val="24"/>
        </w:rPr>
        <w:t xml:space="preserve"> jasne nevyplýva. Kvôli jednoznačnosti </w:t>
      </w:r>
      <w:r w:rsidR="00BE7544">
        <w:rPr>
          <w:rFonts w:ascii="Times New Roman" w:hAnsi="Times New Roman" w:cs="Times New Roman"/>
          <w:sz w:val="24"/>
          <w:szCs w:val="24"/>
        </w:rPr>
        <w:t xml:space="preserve">a odstráneniu výkladových a aplikačných otáznikov </w:t>
      </w:r>
      <w:r w:rsidRPr="00EA13BE">
        <w:rPr>
          <w:rFonts w:ascii="Times New Roman" w:hAnsi="Times New Roman" w:cs="Times New Roman"/>
          <w:sz w:val="24"/>
          <w:szCs w:val="24"/>
        </w:rPr>
        <w:t>sa navrhuje aj doplnenie</w:t>
      </w:r>
      <w:r w:rsidR="00BE7544">
        <w:rPr>
          <w:rFonts w:ascii="Times New Roman" w:hAnsi="Times New Roman" w:cs="Times New Roman"/>
          <w:sz w:val="24"/>
          <w:szCs w:val="24"/>
        </w:rPr>
        <w:t xml:space="preserve"> ustanovenia</w:t>
      </w:r>
      <w:r w:rsidRPr="00EA13BE">
        <w:rPr>
          <w:rFonts w:ascii="Times New Roman" w:hAnsi="Times New Roman" w:cs="Times New Roman"/>
          <w:sz w:val="24"/>
          <w:szCs w:val="24"/>
        </w:rPr>
        <w:t xml:space="preserve"> § 250 CMP. Navrhovaná zmena </w:t>
      </w:r>
      <w:r w:rsidR="00BE7544">
        <w:rPr>
          <w:rFonts w:ascii="Times New Roman" w:hAnsi="Times New Roman" w:cs="Times New Roman"/>
          <w:sz w:val="24"/>
          <w:szCs w:val="24"/>
        </w:rPr>
        <w:t xml:space="preserve">v bode 17 </w:t>
      </w:r>
      <w:r w:rsidRPr="00EA13BE">
        <w:rPr>
          <w:rFonts w:ascii="Times New Roman" w:hAnsi="Times New Roman" w:cs="Times New Roman"/>
          <w:sz w:val="24"/>
          <w:szCs w:val="24"/>
        </w:rPr>
        <w:t xml:space="preserve">spolu </w:t>
      </w:r>
      <w:r w:rsidR="00BE7544">
        <w:rPr>
          <w:rFonts w:ascii="Times New Roman" w:hAnsi="Times New Roman" w:cs="Times New Roman"/>
          <w:sz w:val="24"/>
          <w:szCs w:val="24"/>
        </w:rPr>
        <w:t xml:space="preserve">so </w:t>
      </w:r>
      <w:r w:rsidRPr="00EA13BE">
        <w:rPr>
          <w:rFonts w:ascii="Times New Roman" w:hAnsi="Times New Roman" w:cs="Times New Roman"/>
          <w:sz w:val="24"/>
          <w:szCs w:val="24"/>
        </w:rPr>
        <w:t>zmenou v</w:t>
      </w:r>
      <w:r w:rsidR="00BE7544">
        <w:rPr>
          <w:rFonts w:ascii="Times New Roman" w:hAnsi="Times New Roman" w:cs="Times New Roman"/>
          <w:sz w:val="24"/>
          <w:szCs w:val="24"/>
        </w:rPr>
        <w:t> článku III bode 3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BE7544">
        <w:rPr>
          <w:rFonts w:ascii="Times New Roman" w:hAnsi="Times New Roman" w:cs="Times New Roman"/>
          <w:sz w:val="24"/>
          <w:szCs w:val="24"/>
        </w:rPr>
        <w:t xml:space="preserve">(§ 250 </w:t>
      </w:r>
      <w:r w:rsidRPr="00EA13BE">
        <w:rPr>
          <w:rFonts w:ascii="Times New Roman" w:hAnsi="Times New Roman" w:cs="Times New Roman"/>
          <w:sz w:val="24"/>
          <w:szCs w:val="24"/>
        </w:rPr>
        <w:t>CMP</w:t>
      </w:r>
      <w:r w:rsidR="00BE7544">
        <w:rPr>
          <w:rFonts w:ascii="Times New Roman" w:hAnsi="Times New Roman" w:cs="Times New Roman"/>
          <w:sz w:val="24"/>
          <w:szCs w:val="24"/>
        </w:rPr>
        <w:t xml:space="preserve">) </w:t>
      </w:r>
      <w:r w:rsidRPr="00EA13BE">
        <w:rPr>
          <w:rFonts w:ascii="Times New Roman" w:hAnsi="Times New Roman" w:cs="Times New Roman"/>
          <w:sz w:val="24"/>
          <w:szCs w:val="24"/>
        </w:rPr>
        <w:t xml:space="preserve"> zabezpečí </w:t>
      </w:r>
      <w:r w:rsidR="00BE7544">
        <w:rPr>
          <w:rFonts w:ascii="Times New Roman" w:hAnsi="Times New Roman" w:cs="Times New Roman"/>
          <w:sz w:val="24"/>
          <w:szCs w:val="24"/>
        </w:rPr>
        <w:t xml:space="preserve"> pre právnu teóriu i aplikačnú prax jednoznačnosť, tým že sa ňou explicitne odstraňujú výkladové otázniky. </w:t>
      </w:r>
    </w:p>
    <w:p w14:paraId="64C303BB" w14:textId="77777777" w:rsidR="000D6240" w:rsidRPr="00EA13BE" w:rsidRDefault="000D6240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6C68FF" w14:textId="37EA9570" w:rsidR="00736E0F" w:rsidRPr="00BE7544" w:rsidRDefault="00736E0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E424F">
        <w:rPr>
          <w:rFonts w:ascii="Times New Roman" w:hAnsi="Times New Roman" w:cs="Times New Roman"/>
          <w:sz w:val="24"/>
          <w:szCs w:val="24"/>
          <w:u w:val="single"/>
        </w:rPr>
        <w:t xml:space="preserve"> (§ 68b ods. 1) </w:t>
      </w:r>
    </w:p>
    <w:p w14:paraId="348097D6" w14:textId="77777777" w:rsidR="004F2336" w:rsidRPr="00EA13BE" w:rsidRDefault="004F2336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2CC1343" w14:textId="77777777" w:rsidR="000D6240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Doplnením záverečnej vety v § 68b ods. 1 sa </w:t>
      </w:r>
      <w:r>
        <w:rPr>
          <w:rFonts w:ascii="Times New Roman" w:hAnsi="Times New Roman" w:cs="Times New Roman"/>
          <w:sz w:val="24"/>
          <w:szCs w:val="24"/>
        </w:rPr>
        <w:t>rozširuje okruh procesne legitimovaných osôb, ktoré môžu podať návrh , aby o uznaní či neuznaní (§ 68h) cudzieho rozhodnutia rozhodol súd osobitným výrokom podľa § 67 ods. 4. o prokurátora.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13BE">
        <w:rPr>
          <w:rFonts w:ascii="Times New Roman" w:hAnsi="Times New Roman" w:cs="Times New Roman"/>
          <w:sz w:val="24"/>
          <w:szCs w:val="24"/>
        </w:rPr>
        <w:t>ožnosť prokurátor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EA13BE">
        <w:rPr>
          <w:rFonts w:ascii="Times New Roman" w:hAnsi="Times New Roman" w:cs="Times New Roman"/>
          <w:sz w:val="24"/>
          <w:szCs w:val="24"/>
        </w:rPr>
        <w:t>limitovan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Pr="00EA13BE">
        <w:rPr>
          <w:rFonts w:ascii="Times New Roman" w:hAnsi="Times New Roman" w:cs="Times New Roman"/>
          <w:sz w:val="24"/>
          <w:szCs w:val="24"/>
        </w:rPr>
        <w:t xml:space="preserve"> len na </w:t>
      </w:r>
      <w:r>
        <w:rPr>
          <w:rFonts w:ascii="Times New Roman" w:hAnsi="Times New Roman" w:cs="Times New Roman"/>
          <w:sz w:val="24"/>
          <w:szCs w:val="24"/>
        </w:rPr>
        <w:t xml:space="preserve">podanie návrhu na </w:t>
      </w:r>
      <w:r w:rsidRPr="00EA13BE">
        <w:rPr>
          <w:rFonts w:ascii="Times New Roman" w:hAnsi="Times New Roman" w:cs="Times New Roman"/>
          <w:sz w:val="24"/>
          <w:szCs w:val="24"/>
        </w:rPr>
        <w:t>neuznanie cudzieho rozhodnutia</w:t>
      </w:r>
      <w:r>
        <w:rPr>
          <w:rFonts w:ascii="Times New Roman" w:hAnsi="Times New Roman" w:cs="Times New Roman"/>
          <w:sz w:val="24"/>
          <w:szCs w:val="24"/>
        </w:rPr>
        <w:t xml:space="preserve">, a to </w:t>
      </w:r>
      <w:r w:rsidRPr="00EA13BE">
        <w:rPr>
          <w:rFonts w:ascii="Times New Roman" w:hAnsi="Times New Roman" w:cs="Times New Roman"/>
          <w:sz w:val="24"/>
          <w:szCs w:val="24"/>
        </w:rPr>
        <w:t xml:space="preserve"> z  dôvodu ochrany verejného poriadku. </w:t>
      </w:r>
    </w:p>
    <w:p w14:paraId="5A0BCA0E" w14:textId="77777777" w:rsidR="000D6240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1535753" w14:textId="77777777" w:rsidR="000D6240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Nástroje EÚ zaviedli prezumpciu uznania cudzieho rozhodnutia (teda nie </w:t>
      </w:r>
      <w:proofErr w:type="spellStart"/>
      <w:r w:rsidRPr="00EA13BE">
        <w:rPr>
          <w:rFonts w:ascii="Times New Roman" w:hAnsi="Times New Roman" w:cs="Times New Roman"/>
          <w:sz w:val="24"/>
          <w:szCs w:val="24"/>
        </w:rPr>
        <w:t>automatizmus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potreby konania o uznanie </w:t>
      </w:r>
      <w:r>
        <w:rPr>
          <w:rFonts w:ascii="Times New Roman" w:hAnsi="Times New Roman" w:cs="Times New Roman"/>
          <w:sz w:val="24"/>
          <w:szCs w:val="24"/>
        </w:rPr>
        <w:t>ako v ZMPS)</w:t>
      </w:r>
      <w:r w:rsidRPr="00EA13BE">
        <w:rPr>
          <w:rFonts w:ascii="Times New Roman" w:hAnsi="Times New Roman" w:cs="Times New Roman"/>
          <w:sz w:val="24"/>
          <w:szCs w:val="24"/>
        </w:rPr>
        <w:t xml:space="preserve"> len s možnosťou konania o uznanie/neuznanie len na návrh „zainteresovanej osoby“. Keďže v prípade rodinnoprávnych vzťahov sa nemožno spoliehať na to, že účastníci konania sami sa budú opierať o tento dôvod neuznania a v prípade, že vec súdu nepredložia, ani súd nemôže z úradnej povinnosti rozpor s verejným poriadkom skúmať.  </w:t>
      </w:r>
    </w:p>
    <w:p w14:paraId="4549D5A2" w14:textId="77777777" w:rsidR="000D6240" w:rsidRPr="00EA13BE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C957075" w14:textId="77777777" w:rsidR="000D6240" w:rsidRDefault="000D6240" w:rsidP="000D624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Tento aspekt bol ďalej prehĺbený prijatím nariadenia </w:t>
      </w:r>
      <w:r>
        <w:rPr>
          <w:rFonts w:ascii="Times New Roman" w:hAnsi="Times New Roman" w:cs="Times New Roman"/>
          <w:sz w:val="24"/>
          <w:szCs w:val="24"/>
        </w:rPr>
        <w:t xml:space="preserve">(EÚ) </w:t>
      </w:r>
      <w:r w:rsidRPr="00EA13BE">
        <w:rPr>
          <w:rFonts w:ascii="Times New Roman" w:hAnsi="Times New Roman" w:cs="Times New Roman"/>
          <w:sz w:val="24"/>
          <w:szCs w:val="24"/>
        </w:rPr>
        <w:t xml:space="preserve">2019/1111. V zmysle tohto nariadenia  sa cudzie rozhodnutia z členských štátov  EÚ uznávajú bez osobitného konania. To znamená, že sa vychádza z prezumpcie, že rozhodnutie z členského štátu EÚ je automaticky uznané na území druhého štátu bez potreby súdneho rozhodnutia o jeho uznaní.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13BE">
        <w:rPr>
          <w:rFonts w:ascii="Times New Roman" w:hAnsi="Times New Roman" w:cs="Times New Roman"/>
          <w:sz w:val="24"/>
          <w:szCs w:val="24"/>
        </w:rPr>
        <w:t xml:space="preserve">úd  neskúma, či sú dané dôvody neuznania cudzieho rozhodnutia. Skúma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EA13BE">
        <w:rPr>
          <w:rFonts w:ascii="Times New Roman" w:hAnsi="Times New Roman" w:cs="Times New Roman"/>
          <w:sz w:val="24"/>
          <w:szCs w:val="24"/>
        </w:rPr>
        <w:t xml:space="preserve"> len orgán, ktorý priznáva účinky takémuto rozhodnutiu pre svoje potreby. </w:t>
      </w:r>
      <w:r>
        <w:rPr>
          <w:rFonts w:ascii="Times New Roman" w:hAnsi="Times New Roman" w:cs="Times New Roman"/>
          <w:sz w:val="24"/>
          <w:szCs w:val="24"/>
        </w:rPr>
        <w:t>V praxi napríklad</w:t>
      </w:r>
      <w:r w:rsidRPr="00EA13BE">
        <w:rPr>
          <w:rFonts w:ascii="Times New Roman" w:hAnsi="Times New Roman" w:cs="Times New Roman"/>
          <w:sz w:val="24"/>
          <w:szCs w:val="24"/>
        </w:rPr>
        <w:t xml:space="preserve"> matrika zapíše rozvodové rozhodnutie z členského štátu EÚ po predložení osvedčenia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A13BE">
        <w:rPr>
          <w:rFonts w:ascii="Times New Roman" w:hAnsi="Times New Roman" w:cs="Times New Roman"/>
          <w:sz w:val="24"/>
          <w:szCs w:val="24"/>
        </w:rPr>
        <w:t xml:space="preserve">vo vzťahu k slovenskému občanovi. Napriek tomu, nariadenie umožňuje v čl. 30 podať  návrh na uznanie cudzieho rozhodnutia . Vtedy súd môže preskúmať, či sú splnené podmienky uznania, vrátane rozporu s verejným poriadkom.  </w:t>
      </w:r>
    </w:p>
    <w:p w14:paraId="4C0812B8" w14:textId="77777777" w:rsidR="000D6240" w:rsidRPr="00EA13BE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CC2EAFE" w14:textId="77777777" w:rsidR="000D6240" w:rsidRPr="001872C1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Oprávnenie prokurátora existovalo </w:t>
      </w:r>
      <w:r w:rsidRPr="001872C1">
        <w:rPr>
          <w:rFonts w:ascii="Times New Roman" w:hAnsi="Times New Roman" w:cs="Times New Roman"/>
          <w:sz w:val="24"/>
          <w:szCs w:val="24"/>
        </w:rPr>
        <w:t xml:space="preserve">v ZMPS do prijatia novely, ktorá bola vykonaná zákonom č. 589/2003 Z. z., </w:t>
      </w:r>
      <w:r w:rsidRPr="001872C1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ktorým sa mení a dopĺňa zákon č. 97/1963 Zb. o medzinárodnom práve súkromnom a procesnom v znení neskorších predpisov a o zmene a doplnení niektorých zákonov. Touto novelou sa </w:t>
      </w:r>
      <w:r w:rsidRPr="001872C1">
        <w:rPr>
          <w:rFonts w:ascii="Times New Roman" w:hAnsi="Times New Roman" w:cs="Times New Roman"/>
          <w:sz w:val="24"/>
          <w:szCs w:val="24"/>
        </w:rPr>
        <w:t xml:space="preserve">zásadným spôsobom zmenila procesná úprava uznávania cudzích rozhodnutí v SR. Pred touto novelou o uznávaní cudzích rozhodnutí rozhodoval Najvyšší súd </w:t>
      </w:r>
      <w:r w:rsidRPr="001872C1">
        <w:rPr>
          <w:rFonts w:ascii="Times New Roman" w:hAnsi="Times New Roman" w:cs="Times New Roman"/>
          <w:sz w:val="24"/>
          <w:szCs w:val="24"/>
        </w:rPr>
        <w:lastRenderedPageBreak/>
        <w:t xml:space="preserve">SR.  Podľa dovtedajšej úpravy mohol návrh na uznanie/neuznanie cudzieho rozhodnutia „v záujme spoločnosti“ podať  aj generálny prokurátor. </w:t>
      </w:r>
    </w:p>
    <w:p w14:paraId="0CBDFD6D" w14:textId="77777777" w:rsidR="000D6240" w:rsidRPr="00EA13BE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86630FA" w14:textId="77777777" w:rsidR="000D6240" w:rsidRDefault="000D6240" w:rsidP="000D6240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Znovuzavedenie právomoci prokurátora podať návrh, limitovaný len na neuznanie cudzieho rozhodnutia z dôvodu možného rozporu s verejným poriadkom, by umožnil preklenúť problém možnej absencie iniciatívy strán v prípadoch, kde ochrana základných zásad slovenského právneho systému neuznanie z dôvodu rozporu s verejným poriadkom odôvodňuje. Právomoc prokurátora sa opiera o</w:t>
      </w:r>
      <w:r>
        <w:rPr>
          <w:rFonts w:ascii="Times New Roman" w:hAnsi="Times New Roman" w:cs="Times New Roman"/>
          <w:sz w:val="24"/>
          <w:szCs w:val="24"/>
        </w:rPr>
        <w:t xml:space="preserve"> právnu úpravu v § 19 zákona </w:t>
      </w:r>
      <w:r w:rsidRPr="00EA1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A13BE">
        <w:rPr>
          <w:rFonts w:ascii="Times New Roman" w:hAnsi="Times New Roman" w:cs="Times New Roman"/>
          <w:sz w:val="24"/>
          <w:szCs w:val="24"/>
        </w:rPr>
        <w:t>č. 153/2001 Z.</w:t>
      </w:r>
      <w:r>
        <w:rPr>
          <w:rFonts w:ascii="Times New Roman" w:hAnsi="Times New Roman" w:cs="Times New Roman"/>
          <w:sz w:val="24"/>
          <w:szCs w:val="24"/>
        </w:rPr>
        <w:t xml:space="preserve"> z. o prokuratúre v znení neskorších predpisov. </w:t>
      </w:r>
    </w:p>
    <w:p w14:paraId="7371B711" w14:textId="77777777" w:rsidR="000D6240" w:rsidRDefault="000D6240" w:rsidP="000D624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88F59E" w14:textId="1C28FCF1" w:rsidR="000D6240" w:rsidRDefault="000D6240" w:rsidP="000D624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 bodu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68c ods. 4)</w:t>
      </w:r>
    </w:p>
    <w:p w14:paraId="287313FF" w14:textId="77777777" w:rsidR="000D6240" w:rsidRPr="00BE7544" w:rsidRDefault="000D6240" w:rsidP="000D624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5D43A4B5" w14:textId="77777777" w:rsidR="000D6240" w:rsidRPr="00EA13BE" w:rsidRDefault="000D6240" w:rsidP="000D624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Prokurátor podáva návrh na neuznanie cudzieho rozhodnutia vo verejnom záujme, a preto nemusí zabezpečovať preklad cudzieho rozhodnutia. Keďže predmetom skúmania súdom je výhrada verejného poriadku, predloženie dokladu týkajúceho sa zabezpečenia procesných práv účastníka v konaní v cudzine nemá relevanciu a nevyžaduje sa.</w:t>
      </w:r>
    </w:p>
    <w:p w14:paraId="411EC195" w14:textId="77777777" w:rsidR="004F2336" w:rsidRPr="00DE424F" w:rsidRDefault="004F2336" w:rsidP="006A34A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53F5352A" w14:textId="1D1AE671" w:rsidR="004F2336" w:rsidRPr="00DE424F" w:rsidRDefault="004F2336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E424F">
        <w:rPr>
          <w:rFonts w:ascii="Times New Roman" w:hAnsi="Times New Roman" w:cs="Times New Roman"/>
          <w:sz w:val="24"/>
          <w:szCs w:val="24"/>
          <w:u w:val="single"/>
        </w:rPr>
        <w:t>K bodu 2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E424F" w:rsidRPr="00DE424F">
        <w:rPr>
          <w:rFonts w:ascii="Times New Roman" w:hAnsi="Times New Roman" w:cs="Times New Roman"/>
          <w:sz w:val="24"/>
          <w:szCs w:val="24"/>
          <w:u w:val="single"/>
        </w:rPr>
        <w:t xml:space="preserve"> (§ 68g ods. 2) </w:t>
      </w:r>
    </w:p>
    <w:p w14:paraId="01056367" w14:textId="77777777" w:rsidR="004F2336" w:rsidRPr="00EA13BE" w:rsidRDefault="004F2336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7324771" w14:textId="2A10D430" w:rsidR="004F2336" w:rsidRDefault="006F1B2F" w:rsidP="00AA39CB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nadväznosti</w:t>
      </w:r>
      <w:r w:rsidR="004F2336" w:rsidRPr="00EA13BE">
        <w:rPr>
          <w:rFonts w:ascii="Times New Roman" w:hAnsi="Times New Roman" w:cs="Times New Roman"/>
          <w:sz w:val="24"/>
          <w:szCs w:val="24"/>
        </w:rPr>
        <w:t xml:space="preserve"> na teóriu uplatňovanú v slovenskom medzinárodnom práve súkromnom sa uplatňuje zásada relatívnej výhrady verejného poriadku, v dôsledku ktorej sa účinky cudzieho rozhodnutia posudzujú vzhľadom na kontext daného konkrétneho prípadu. Ide </w:t>
      </w:r>
      <w:r w:rsidR="008C43F6">
        <w:rPr>
          <w:rFonts w:ascii="Times New Roman" w:hAnsi="Times New Roman" w:cs="Times New Roman"/>
          <w:sz w:val="24"/>
          <w:szCs w:val="24"/>
        </w:rPr>
        <w:br/>
      </w:r>
      <w:r w:rsidR="0073307E">
        <w:rPr>
          <w:rFonts w:ascii="Times New Roman" w:hAnsi="Times New Roman" w:cs="Times New Roman"/>
          <w:sz w:val="24"/>
          <w:szCs w:val="24"/>
        </w:rPr>
        <w:t>o explicitné</w:t>
      </w:r>
      <w:r w:rsidR="004F2336" w:rsidRPr="00EA13BE">
        <w:rPr>
          <w:rFonts w:ascii="Times New Roman" w:hAnsi="Times New Roman" w:cs="Times New Roman"/>
          <w:sz w:val="24"/>
          <w:szCs w:val="24"/>
        </w:rPr>
        <w:t xml:space="preserve"> zhmotnenie zásady relatívnej výhrady verejného poriadku v prípadoch, kedy by sa na účely konania mohli, ako rozhodnutie o predbežnej otázke, účinky cudzieho rozhodnutia uznať aj v prípadoch, kedy by rozhodnutie odporovalo verejnému poriadku.</w:t>
      </w:r>
    </w:p>
    <w:p w14:paraId="29E30587" w14:textId="77777777" w:rsidR="00BC178E" w:rsidRPr="00AA39CB" w:rsidRDefault="00BC178E" w:rsidP="00AA39CB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EEB8640" w14:textId="2CD765F4" w:rsidR="004F2336" w:rsidRPr="00DE424F" w:rsidRDefault="004F2336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E424F">
        <w:rPr>
          <w:rFonts w:ascii="Times New Roman" w:hAnsi="Times New Roman" w:cs="Times New Roman"/>
          <w:sz w:val="24"/>
          <w:szCs w:val="24"/>
          <w:u w:val="single"/>
        </w:rPr>
        <w:t>K bodu 2</w:t>
      </w:r>
      <w:r w:rsidR="006A34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424F" w:rsidRPr="00DE424F">
        <w:rPr>
          <w:rFonts w:ascii="Times New Roman" w:hAnsi="Times New Roman" w:cs="Times New Roman"/>
          <w:sz w:val="24"/>
          <w:szCs w:val="24"/>
          <w:u w:val="single"/>
        </w:rPr>
        <w:t xml:space="preserve"> (§ 68h ods. 2)</w:t>
      </w:r>
    </w:p>
    <w:p w14:paraId="5C8A3B09" w14:textId="77777777" w:rsidR="004F2336" w:rsidRPr="00EA13BE" w:rsidRDefault="004F2336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07B6CA" w14:textId="25B126E5" w:rsidR="004F2336" w:rsidRDefault="004F2336" w:rsidP="008C43F6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V dôsledku terminologických zmien zavedených v čl. 30 ods. 3 </w:t>
      </w:r>
      <w:r w:rsidR="00AF1F7A">
        <w:rPr>
          <w:rFonts w:ascii="Times New Roman" w:hAnsi="Times New Roman" w:cs="Times New Roman"/>
          <w:sz w:val="24"/>
          <w:szCs w:val="24"/>
        </w:rPr>
        <w:t>nariadenia</w:t>
      </w:r>
      <w:r w:rsidR="00024322">
        <w:rPr>
          <w:rFonts w:ascii="Times New Roman" w:hAnsi="Times New Roman" w:cs="Times New Roman"/>
          <w:sz w:val="24"/>
          <w:szCs w:val="24"/>
        </w:rPr>
        <w:t xml:space="preserve"> (EÚ) </w:t>
      </w:r>
      <w:r w:rsidRPr="00EA13BE">
        <w:rPr>
          <w:rFonts w:ascii="Times New Roman" w:hAnsi="Times New Roman" w:cs="Times New Roman"/>
          <w:sz w:val="24"/>
          <w:szCs w:val="24"/>
        </w:rPr>
        <w:t xml:space="preserve"> 2019/1111 je navrhované doplnenie potrebné za účelom predchádzania nesprávneho výkladu subsidiarity ustanovení zákona aj vo vzťahu k tomuto nariadeniu.</w:t>
      </w:r>
    </w:p>
    <w:p w14:paraId="471D84A7" w14:textId="77777777" w:rsidR="0091018F" w:rsidRPr="00EA13BE" w:rsidRDefault="0091018F" w:rsidP="00E80097">
      <w:pPr>
        <w:pStyle w:val="Zkladntext2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18767756" w14:textId="5E6F1EA0" w:rsidR="0091018F" w:rsidRDefault="00E80097" w:rsidP="00E8009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68BE3DB4" w14:textId="77777777" w:rsidR="00E80097" w:rsidRPr="0091018F" w:rsidRDefault="00E80097" w:rsidP="00E80097">
      <w:pPr>
        <w:pStyle w:val="Zkladntext2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1018F">
        <w:rPr>
          <w:rFonts w:ascii="Times New Roman" w:hAnsi="Times New Roman" w:cs="Times New Roman"/>
          <w:b/>
          <w:i/>
          <w:sz w:val="24"/>
          <w:szCs w:val="24"/>
        </w:rPr>
        <w:t xml:space="preserve">Civilný sporový poriadok </w:t>
      </w:r>
    </w:p>
    <w:p w14:paraId="65521926" w14:textId="77777777" w:rsidR="00E80097" w:rsidRDefault="00E80097" w:rsidP="00E8009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232EA1" w14:textId="395288C3" w:rsidR="00701724" w:rsidRPr="00800C81" w:rsidRDefault="00701724" w:rsidP="00E8009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00C81">
        <w:rPr>
          <w:rFonts w:ascii="Times New Roman" w:hAnsi="Times New Roman" w:cs="Times New Roman"/>
          <w:sz w:val="24"/>
          <w:szCs w:val="24"/>
          <w:u w:val="single"/>
        </w:rPr>
        <w:t>K § 357 písm. p)</w:t>
      </w:r>
    </w:p>
    <w:p w14:paraId="79E3F59D" w14:textId="77777777" w:rsidR="00701724" w:rsidRPr="00800C81" w:rsidRDefault="00701724" w:rsidP="00E80097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199BC330" w14:textId="36EE1E6F" w:rsidR="00E80097" w:rsidRPr="00800C81" w:rsidRDefault="00E80097" w:rsidP="00E80097">
      <w:pPr>
        <w:tabs>
          <w:tab w:val="left" w:pos="1182"/>
        </w:tabs>
        <w:jc w:val="both"/>
      </w:pPr>
      <w:r w:rsidRPr="00800C81">
        <w:t xml:space="preserve">       Postúpenie právomoci na žiadosť iného súdu alebo účastníka konania umožňuje nariadenie </w:t>
      </w:r>
      <w:r w:rsidR="00024322">
        <w:t xml:space="preserve">(EÚ) </w:t>
      </w:r>
      <w:r w:rsidRPr="00800C81">
        <w:t>2019/1111, ale aj</w:t>
      </w:r>
      <w:r w:rsidR="00800C81" w:rsidRPr="00800C81">
        <w:rPr>
          <w:color w:val="000000"/>
          <w:shd w:val="clear" w:color="auto" w:fill="FFFFFF"/>
        </w:rPr>
        <w:t xml:space="preserve"> </w:t>
      </w:r>
      <w:r w:rsidRPr="00800C81">
        <w:t xml:space="preserve">Haagsky dohovor </w:t>
      </w:r>
      <w:r w:rsidR="00E8617B">
        <w:t>z roku 1996.</w:t>
      </w:r>
      <w:r w:rsidRPr="00800C81">
        <w:t xml:space="preserve"> Vzhľadom na to, </w:t>
      </w:r>
      <w:r w:rsidR="00F12692">
        <w:br/>
      </w:r>
      <w:r w:rsidRPr="00800C81">
        <w:t xml:space="preserve">že výsledkom takéhoto rozhodnutia je ukončenie konania </w:t>
      </w:r>
      <w:r w:rsidR="006F1B2F" w:rsidRPr="00800C81">
        <w:t>v SR</w:t>
      </w:r>
      <w:r w:rsidRPr="00800C81">
        <w:t xml:space="preserve"> a tiež vzhľadom na nejednotnú prax súdov, je vhodné ustanoviť možnosť odvolania priamo v zákone.</w:t>
      </w:r>
    </w:p>
    <w:p w14:paraId="35516EF3" w14:textId="77777777" w:rsidR="0091018F" w:rsidRPr="00EA13BE" w:rsidRDefault="0091018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F4FAAAF" w14:textId="0EF0B557" w:rsidR="00BD0433" w:rsidRDefault="00BD0433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13BE">
        <w:rPr>
          <w:rFonts w:ascii="Times New Roman" w:hAnsi="Times New Roman" w:cs="Times New Roman"/>
          <w:b/>
          <w:sz w:val="24"/>
          <w:szCs w:val="24"/>
        </w:rPr>
        <w:t>K čl. II</w:t>
      </w:r>
      <w:r w:rsidR="00E80097">
        <w:rPr>
          <w:rFonts w:ascii="Times New Roman" w:hAnsi="Times New Roman" w:cs="Times New Roman"/>
          <w:b/>
          <w:sz w:val="24"/>
          <w:szCs w:val="24"/>
        </w:rPr>
        <w:t>I</w:t>
      </w:r>
    </w:p>
    <w:p w14:paraId="13CCF037" w14:textId="77777777" w:rsidR="0091018F" w:rsidRDefault="0091018F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1B83580" w14:textId="22E947D8" w:rsidR="00E80097" w:rsidRPr="0091018F" w:rsidRDefault="00E80097" w:rsidP="00AE74A0">
      <w:pPr>
        <w:pStyle w:val="Zkladntext2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1018F">
        <w:rPr>
          <w:rFonts w:ascii="Times New Roman" w:hAnsi="Times New Roman" w:cs="Times New Roman"/>
          <w:b/>
          <w:i/>
          <w:sz w:val="24"/>
          <w:szCs w:val="24"/>
        </w:rPr>
        <w:t xml:space="preserve">Civilný </w:t>
      </w:r>
      <w:proofErr w:type="spellStart"/>
      <w:r w:rsidRPr="0091018F">
        <w:rPr>
          <w:rFonts w:ascii="Times New Roman" w:hAnsi="Times New Roman" w:cs="Times New Roman"/>
          <w:b/>
          <w:i/>
          <w:sz w:val="24"/>
          <w:szCs w:val="24"/>
        </w:rPr>
        <w:t>mimosporový</w:t>
      </w:r>
      <w:proofErr w:type="spellEnd"/>
      <w:r w:rsidRPr="0091018F">
        <w:rPr>
          <w:rFonts w:ascii="Times New Roman" w:hAnsi="Times New Roman" w:cs="Times New Roman"/>
          <w:b/>
          <w:i/>
          <w:sz w:val="24"/>
          <w:szCs w:val="24"/>
        </w:rPr>
        <w:t xml:space="preserve"> poriadok </w:t>
      </w:r>
    </w:p>
    <w:p w14:paraId="7E53BE1B" w14:textId="77777777" w:rsidR="00BD0433" w:rsidRPr="00EA13BE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B11D66" w14:textId="386DC8E6" w:rsidR="00BD0433" w:rsidRPr="00BE7544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>K bodu 1</w:t>
      </w:r>
      <w:r w:rsidR="00BE7544">
        <w:rPr>
          <w:rFonts w:ascii="Times New Roman" w:hAnsi="Times New Roman" w:cs="Times New Roman"/>
          <w:sz w:val="24"/>
          <w:szCs w:val="24"/>
          <w:u w:val="single"/>
        </w:rPr>
        <w:t xml:space="preserve"> (§ 112 ods. 3)</w:t>
      </w:r>
    </w:p>
    <w:p w14:paraId="3EC1BB2E" w14:textId="77777777" w:rsidR="00BD0433" w:rsidRPr="00EA13BE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36A78F" w14:textId="05E12B2B" w:rsidR="00BD0433" w:rsidRPr="00EA13BE" w:rsidRDefault="00BD0433" w:rsidP="00BE754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Navrhované ustanovenie súvisí s rozšírením ustanovenia §</w:t>
      </w:r>
      <w:r w:rsidR="00BE7544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 xml:space="preserve">39 ods. 1 ZMPS, ktoré umožňuje súdu založiť si za určitých okolností právomoc aj v prípadoch, kedy dieťa </w:t>
      </w:r>
      <w:r w:rsidRPr="00EA13BE">
        <w:rPr>
          <w:rFonts w:ascii="Times New Roman" w:hAnsi="Times New Roman" w:cs="Times New Roman"/>
          <w:sz w:val="24"/>
          <w:szCs w:val="24"/>
        </w:rPr>
        <w:lastRenderedPageBreak/>
        <w:t>(slovenský občan) má pobyt v zahraničí a aj sa tam zdržuje. Je potrebné ustanoviť miestnu príslušnosť súdu pre takéto prípady. Toto ustanovenie by pokrývalo napríklad nasledovné situácie, dohoda o právomoci uzavretá vopred pod</w:t>
      </w:r>
      <w:r w:rsidR="009A21D4" w:rsidRPr="00EA13BE">
        <w:rPr>
          <w:rFonts w:ascii="Times New Roman" w:hAnsi="Times New Roman" w:cs="Times New Roman"/>
          <w:sz w:val="24"/>
          <w:szCs w:val="24"/>
        </w:rPr>
        <w:t xml:space="preserve">ľa čl. 10 nariadenia </w:t>
      </w:r>
      <w:r w:rsidR="001919D4">
        <w:rPr>
          <w:rFonts w:ascii="Times New Roman" w:hAnsi="Times New Roman" w:cs="Times New Roman"/>
          <w:sz w:val="24"/>
          <w:szCs w:val="24"/>
        </w:rPr>
        <w:t xml:space="preserve">(EÚ) </w:t>
      </w:r>
      <w:r w:rsidR="009A21D4" w:rsidRPr="00EA13BE">
        <w:rPr>
          <w:rFonts w:ascii="Times New Roman" w:hAnsi="Times New Roman" w:cs="Times New Roman"/>
          <w:sz w:val="24"/>
          <w:szCs w:val="24"/>
        </w:rPr>
        <w:t>2019/1111 alebo</w:t>
      </w:r>
      <w:r w:rsidRPr="00EA13BE">
        <w:rPr>
          <w:rFonts w:ascii="Times New Roman" w:hAnsi="Times New Roman" w:cs="Times New Roman"/>
          <w:sz w:val="24"/>
          <w:szCs w:val="24"/>
        </w:rPr>
        <w:t xml:space="preserve"> povinnosť poskytovať súčinnosť  súdu iného štátu podľa čl. 81 nariadenia</w:t>
      </w:r>
      <w:r w:rsidR="001919D4">
        <w:rPr>
          <w:rFonts w:ascii="Times New Roman" w:hAnsi="Times New Roman" w:cs="Times New Roman"/>
          <w:sz w:val="24"/>
          <w:szCs w:val="24"/>
        </w:rPr>
        <w:t xml:space="preserve"> (EÚ) </w:t>
      </w:r>
      <w:r w:rsidRPr="00EA13BE">
        <w:rPr>
          <w:rFonts w:ascii="Times New Roman" w:hAnsi="Times New Roman" w:cs="Times New Roman"/>
          <w:sz w:val="24"/>
          <w:szCs w:val="24"/>
        </w:rPr>
        <w:t xml:space="preserve"> 2019/1111, ale aj iné situácie, ktoré sa môžu vyskytnúť. Vhodným súdom na </w:t>
      </w:r>
      <w:proofErr w:type="spellStart"/>
      <w:r w:rsidRPr="00EA13BE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EA13BE">
        <w:rPr>
          <w:rFonts w:ascii="Times New Roman" w:hAnsi="Times New Roman" w:cs="Times New Roman"/>
          <w:sz w:val="24"/>
          <w:szCs w:val="24"/>
        </w:rPr>
        <w:t xml:space="preserve"> veci vzhľadom na okolnosti by mal byť súd, v obvode ktorého má bydlisko potenciálny účastník konania aleb</w:t>
      </w:r>
      <w:r w:rsidR="009A21D4" w:rsidRPr="00EA13BE">
        <w:rPr>
          <w:rFonts w:ascii="Times New Roman" w:hAnsi="Times New Roman" w:cs="Times New Roman"/>
          <w:sz w:val="24"/>
          <w:szCs w:val="24"/>
        </w:rPr>
        <w:t xml:space="preserve">o </w:t>
      </w:r>
      <w:r w:rsidR="00E96B17" w:rsidRPr="00EA13BE">
        <w:rPr>
          <w:rFonts w:ascii="Times New Roman" w:hAnsi="Times New Roman" w:cs="Times New Roman"/>
          <w:sz w:val="24"/>
          <w:szCs w:val="24"/>
        </w:rPr>
        <w:t xml:space="preserve">súd v ktorom bude </w:t>
      </w:r>
      <w:r w:rsidR="009A21D4" w:rsidRPr="00EA13BE">
        <w:rPr>
          <w:rFonts w:ascii="Times New Roman" w:hAnsi="Times New Roman" w:cs="Times New Roman"/>
          <w:sz w:val="24"/>
          <w:szCs w:val="24"/>
        </w:rPr>
        <w:t>budúce bydlisko maloletého.</w:t>
      </w:r>
    </w:p>
    <w:p w14:paraId="30C6D63E" w14:textId="46AB2ACF" w:rsidR="00BD0433" w:rsidRPr="00BE7544" w:rsidRDefault="00BE7544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15D254" w14:textId="750E74FE" w:rsidR="00BD0433" w:rsidRPr="00BE7544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>K bodu 2</w:t>
      </w:r>
      <w:r w:rsidR="00BE7544">
        <w:rPr>
          <w:rFonts w:ascii="Times New Roman" w:hAnsi="Times New Roman" w:cs="Times New Roman"/>
          <w:sz w:val="24"/>
          <w:szCs w:val="24"/>
          <w:u w:val="single"/>
        </w:rPr>
        <w:t xml:space="preserve"> (§ 124 ods. 3)</w:t>
      </w:r>
    </w:p>
    <w:p w14:paraId="7B32B721" w14:textId="77777777" w:rsidR="00BD0433" w:rsidRPr="00EA13BE" w:rsidRDefault="00BD0433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F4F4419" w14:textId="2BD7CC22" w:rsidR="00BD0433" w:rsidRDefault="009A21D4" w:rsidP="005E4E7F">
      <w:pPr>
        <w:pStyle w:val="Zkladntext2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>Potreba doplnenia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</w:t>
      </w:r>
      <w:r w:rsidR="00BE7544">
        <w:rPr>
          <w:rFonts w:ascii="Times New Roman" w:hAnsi="Times New Roman" w:cs="Times New Roman"/>
          <w:sz w:val="24"/>
          <w:szCs w:val="24"/>
        </w:rPr>
        <w:t>§ 124 o nový odsek 3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vyplýva z čl. 10 v súvislosti s čl. 9 </w:t>
      </w:r>
      <w:r w:rsidR="00BE7544">
        <w:rPr>
          <w:rFonts w:ascii="Times New Roman" w:hAnsi="Times New Roman" w:cs="Times New Roman"/>
          <w:sz w:val="24"/>
          <w:szCs w:val="24"/>
        </w:rPr>
        <w:br/>
      </w:r>
      <w:r w:rsidR="00BD0433" w:rsidRPr="00EA13BE">
        <w:rPr>
          <w:rFonts w:ascii="Times New Roman" w:hAnsi="Times New Roman" w:cs="Times New Roman"/>
          <w:sz w:val="24"/>
          <w:szCs w:val="24"/>
        </w:rPr>
        <w:t>a s odôvod</w:t>
      </w:r>
      <w:r w:rsidR="00BE7544">
        <w:rPr>
          <w:rFonts w:ascii="Times New Roman" w:hAnsi="Times New Roman" w:cs="Times New Roman"/>
          <w:sz w:val="24"/>
          <w:szCs w:val="24"/>
        </w:rPr>
        <w:t xml:space="preserve">nením č. 43  nariadenia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="00BE7544">
        <w:rPr>
          <w:rFonts w:ascii="Times New Roman" w:hAnsi="Times New Roman" w:cs="Times New Roman"/>
          <w:sz w:val="24"/>
          <w:szCs w:val="24"/>
        </w:rPr>
        <w:t xml:space="preserve">2019/1111. </w:t>
      </w:r>
      <w:r w:rsidR="00BD0433" w:rsidRPr="00EA13BE">
        <w:rPr>
          <w:rFonts w:ascii="Times New Roman" w:hAnsi="Times New Roman" w:cs="Times New Roman"/>
          <w:sz w:val="24"/>
          <w:szCs w:val="24"/>
        </w:rPr>
        <w:t>V zmysle týchto ustanovení je potrebné zabezpečiť, aby miestne príslušný súd, ktorý rozhoduje v návr</w:t>
      </w:r>
      <w:r w:rsidR="005E4E7F">
        <w:rPr>
          <w:rFonts w:ascii="Times New Roman" w:hAnsi="Times New Roman" w:cs="Times New Roman"/>
          <w:sz w:val="24"/>
          <w:szCs w:val="24"/>
        </w:rPr>
        <w:t xml:space="preserve">atovom konaní podľa 6 dielu Civilného </w:t>
      </w:r>
      <w:proofErr w:type="spellStart"/>
      <w:r w:rsidR="005E4E7F">
        <w:rPr>
          <w:rFonts w:ascii="Times New Roman" w:hAnsi="Times New Roman" w:cs="Times New Roman"/>
          <w:sz w:val="24"/>
          <w:szCs w:val="24"/>
        </w:rPr>
        <w:t>mimosporového</w:t>
      </w:r>
      <w:proofErr w:type="spellEnd"/>
      <w:r w:rsidR="005E4E7F">
        <w:rPr>
          <w:rFonts w:ascii="Times New Roman" w:hAnsi="Times New Roman" w:cs="Times New Roman"/>
          <w:sz w:val="24"/>
          <w:szCs w:val="24"/>
        </w:rPr>
        <w:t xml:space="preserve"> poriadku (ďalej len „CMP“)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mohol vykonávať aj právomoc vo veciach rodičovských práv a povinností, ak sa na nej dohodli alebo ju prijali účastníci. Účelom je najmä, aby súd konajúci o návrat maloletého do cudziny pri neoprávnenom premiestnení </w:t>
      </w:r>
      <w:r w:rsidR="00BE7544">
        <w:rPr>
          <w:rFonts w:ascii="Times New Roman" w:hAnsi="Times New Roman" w:cs="Times New Roman"/>
          <w:sz w:val="24"/>
          <w:szCs w:val="24"/>
        </w:rPr>
        <w:t>alebo zadržaní (</w:t>
      </w:r>
      <w:r w:rsidR="00BD0433" w:rsidRPr="00EA13BE">
        <w:rPr>
          <w:rFonts w:ascii="Times New Roman" w:hAnsi="Times New Roman" w:cs="Times New Roman"/>
          <w:sz w:val="24"/>
          <w:szCs w:val="24"/>
        </w:rPr>
        <w:t>podľa §</w:t>
      </w:r>
      <w:r w:rsidR="005E4E7F">
        <w:rPr>
          <w:rFonts w:ascii="Times New Roman" w:hAnsi="Times New Roman" w:cs="Times New Roman"/>
          <w:sz w:val="24"/>
          <w:szCs w:val="24"/>
        </w:rPr>
        <w:t xml:space="preserve"> 123 Civilného sporového poriadku (ďalej len „CSP“</w:t>
      </w:r>
      <w:r w:rsidR="00BE7544">
        <w:rPr>
          <w:rFonts w:ascii="Times New Roman" w:hAnsi="Times New Roman" w:cs="Times New Roman"/>
          <w:sz w:val="24"/>
          <w:szCs w:val="24"/>
        </w:rPr>
        <w:t>)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mohol rozhodovať aj o výkone rodičovských práv a povinností a hlavne schváliť  rodičovskú dohodu a nemusel ju  schvaľovať  iný súd, ktorý by bol i</w:t>
      </w:r>
      <w:r w:rsidR="00BE7544">
        <w:rPr>
          <w:rFonts w:ascii="Times New Roman" w:hAnsi="Times New Roman" w:cs="Times New Roman"/>
          <w:sz w:val="24"/>
          <w:szCs w:val="24"/>
        </w:rPr>
        <w:t xml:space="preserve">nak príslušný na takéto konanie (§ 112 a </w:t>
      </w:r>
      <w:proofErr w:type="spellStart"/>
      <w:r w:rsidR="00BE7544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BE7544">
        <w:rPr>
          <w:rFonts w:ascii="Times New Roman" w:hAnsi="Times New Roman" w:cs="Times New Roman"/>
          <w:sz w:val="24"/>
          <w:szCs w:val="24"/>
        </w:rPr>
        <w:t>. CMP)</w:t>
      </w:r>
      <w:r w:rsidR="00BD0433" w:rsidRPr="00EA13BE">
        <w:rPr>
          <w:rFonts w:ascii="Times New Roman" w:hAnsi="Times New Roman" w:cs="Times New Roman"/>
          <w:sz w:val="24"/>
          <w:szCs w:val="24"/>
        </w:rPr>
        <w:t>, pretože to by negovalo pridanú hodnotu nariadenia. Právomoc súdu musí byť prijatá všetkými účastn</w:t>
      </w:r>
      <w:r w:rsidR="00A4586D">
        <w:rPr>
          <w:rFonts w:ascii="Times New Roman" w:hAnsi="Times New Roman" w:cs="Times New Roman"/>
          <w:sz w:val="24"/>
          <w:szCs w:val="24"/>
        </w:rPr>
        <w:t>íkmi konania. T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áto dohoda by mala </w:t>
      </w:r>
      <w:r w:rsidR="00DD3D27">
        <w:rPr>
          <w:rFonts w:ascii="Times New Roman" w:hAnsi="Times New Roman" w:cs="Times New Roman"/>
          <w:sz w:val="24"/>
          <w:szCs w:val="24"/>
        </w:rPr>
        <w:t>mať písomnú formu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alebo</w:t>
      </w:r>
      <w:r w:rsidR="00DD3D27">
        <w:rPr>
          <w:rFonts w:ascii="Times New Roman" w:hAnsi="Times New Roman" w:cs="Times New Roman"/>
          <w:sz w:val="24"/>
          <w:szCs w:val="24"/>
        </w:rPr>
        <w:t xml:space="preserve"> urobená</w:t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ús</w:t>
      </w:r>
      <w:r w:rsidRPr="00EA13BE">
        <w:rPr>
          <w:rFonts w:ascii="Times New Roman" w:hAnsi="Times New Roman" w:cs="Times New Roman"/>
          <w:sz w:val="24"/>
          <w:szCs w:val="24"/>
        </w:rPr>
        <w:t xml:space="preserve">tne a zaznamenaná v zápisnici. </w:t>
      </w:r>
      <w:r w:rsidR="00BD0433" w:rsidRPr="00EA13BE">
        <w:rPr>
          <w:rFonts w:ascii="Times New Roman" w:hAnsi="Times New Roman" w:cs="Times New Roman"/>
          <w:sz w:val="24"/>
          <w:szCs w:val="24"/>
        </w:rPr>
        <w:t>Za dohodu o</w:t>
      </w:r>
      <w:r w:rsidR="00A4586D">
        <w:rPr>
          <w:rFonts w:ascii="Times New Roman" w:hAnsi="Times New Roman" w:cs="Times New Roman"/>
          <w:sz w:val="24"/>
          <w:szCs w:val="24"/>
        </w:rPr>
        <w:t xml:space="preserve"> prijatí </w:t>
      </w:r>
      <w:r w:rsidR="00BD0433" w:rsidRPr="00EA13BE">
        <w:rPr>
          <w:rFonts w:ascii="Times New Roman" w:hAnsi="Times New Roman" w:cs="Times New Roman"/>
          <w:sz w:val="24"/>
          <w:szCs w:val="24"/>
        </w:rPr>
        <w:t>právomoci možno považovať aj podanie spoločného návrhu na úpravu práv a</w:t>
      </w:r>
      <w:r w:rsidR="00BE7544">
        <w:rPr>
          <w:rFonts w:ascii="Times New Roman" w:hAnsi="Times New Roman" w:cs="Times New Roman"/>
          <w:sz w:val="24"/>
          <w:szCs w:val="24"/>
        </w:rPr>
        <w:t> </w:t>
      </w:r>
      <w:r w:rsidR="00BD0433" w:rsidRPr="00EA13BE">
        <w:rPr>
          <w:rFonts w:ascii="Times New Roman" w:hAnsi="Times New Roman" w:cs="Times New Roman"/>
          <w:sz w:val="24"/>
          <w:szCs w:val="24"/>
        </w:rPr>
        <w:t>povinností k maloletému na tento súd prípadne podanie návrhu na schválenie rodičovskej dohody o úprave práv a</w:t>
      </w:r>
      <w:r w:rsidR="00DD3D27">
        <w:rPr>
          <w:rFonts w:ascii="Times New Roman" w:hAnsi="Times New Roman" w:cs="Times New Roman"/>
          <w:sz w:val="24"/>
          <w:szCs w:val="24"/>
        </w:rPr>
        <w:t> </w:t>
      </w:r>
      <w:r w:rsidR="00BD0433" w:rsidRPr="00EA13BE">
        <w:rPr>
          <w:rFonts w:ascii="Times New Roman" w:hAnsi="Times New Roman" w:cs="Times New Roman"/>
          <w:sz w:val="24"/>
          <w:szCs w:val="24"/>
        </w:rPr>
        <w:t>povinností</w:t>
      </w:r>
      <w:r w:rsidR="00DD3D27">
        <w:rPr>
          <w:rFonts w:ascii="Times New Roman" w:hAnsi="Times New Roman" w:cs="Times New Roman"/>
          <w:sz w:val="24"/>
          <w:szCs w:val="24"/>
        </w:rPr>
        <w:br/>
      </w:r>
      <w:r w:rsidR="00BD0433" w:rsidRPr="00EA13BE">
        <w:rPr>
          <w:rFonts w:ascii="Times New Roman" w:hAnsi="Times New Roman" w:cs="Times New Roman"/>
          <w:sz w:val="24"/>
          <w:szCs w:val="24"/>
        </w:rPr>
        <w:t xml:space="preserve"> k maloletému</w:t>
      </w:r>
      <w:r w:rsidR="00BD0433" w:rsidRPr="00EA13BE">
        <w:rPr>
          <w:rFonts w:ascii="Times New Roman" w:hAnsi="Times New Roman" w:cs="Times New Roman"/>
          <w:b/>
          <w:sz w:val="24"/>
          <w:szCs w:val="24"/>
        </w:rPr>
        <w:t>.</w:t>
      </w:r>
    </w:p>
    <w:p w14:paraId="324BC9C7" w14:textId="77777777" w:rsidR="00923565" w:rsidRDefault="00923565" w:rsidP="00AA39CB">
      <w:pPr>
        <w:pStyle w:val="Zkladntext2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38283CE1" w14:textId="77777777" w:rsidR="0091018F" w:rsidRPr="00EA13BE" w:rsidRDefault="0091018F" w:rsidP="00AA39CB">
      <w:pPr>
        <w:pStyle w:val="Zkladntext2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2EF45E88" w14:textId="1134925D" w:rsidR="00BD0433" w:rsidRPr="00BE7544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E7544">
        <w:rPr>
          <w:rFonts w:ascii="Times New Roman" w:hAnsi="Times New Roman" w:cs="Times New Roman"/>
          <w:sz w:val="24"/>
          <w:szCs w:val="24"/>
          <w:u w:val="single"/>
        </w:rPr>
        <w:t>K bodu 3</w:t>
      </w:r>
      <w:r w:rsidR="00BE7544">
        <w:rPr>
          <w:rFonts w:ascii="Times New Roman" w:hAnsi="Times New Roman" w:cs="Times New Roman"/>
          <w:sz w:val="24"/>
          <w:szCs w:val="24"/>
          <w:u w:val="single"/>
        </w:rPr>
        <w:t xml:space="preserve"> (§ 250 ods. 2)</w:t>
      </w:r>
    </w:p>
    <w:p w14:paraId="6FDB4D03" w14:textId="77777777" w:rsidR="00BD0433" w:rsidRPr="00EA13BE" w:rsidRDefault="00BD0433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26627A" w14:textId="437B1F21" w:rsidR="00BD0433" w:rsidRPr="00EA13BE" w:rsidRDefault="00BD0433" w:rsidP="00BE754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BE7544">
        <w:rPr>
          <w:rFonts w:ascii="Times New Roman" w:hAnsi="Times New Roman" w:cs="Times New Roman"/>
          <w:sz w:val="24"/>
          <w:szCs w:val="24"/>
        </w:rPr>
        <w:t xml:space="preserve">úpravu v </w:t>
      </w:r>
      <w:r w:rsidRPr="00EA13BE">
        <w:rPr>
          <w:rFonts w:ascii="Times New Roman" w:hAnsi="Times New Roman" w:cs="Times New Roman"/>
          <w:sz w:val="24"/>
          <w:szCs w:val="24"/>
        </w:rPr>
        <w:t xml:space="preserve">§ </w:t>
      </w:r>
      <w:r w:rsidR="00BE7544">
        <w:rPr>
          <w:rFonts w:ascii="Times New Roman" w:hAnsi="Times New Roman" w:cs="Times New Roman"/>
          <w:sz w:val="24"/>
          <w:szCs w:val="24"/>
        </w:rPr>
        <w:t xml:space="preserve">67 ods. 3 </w:t>
      </w:r>
      <w:r w:rsidR="00D57D81">
        <w:rPr>
          <w:rFonts w:ascii="Times New Roman" w:hAnsi="Times New Roman" w:cs="Times New Roman"/>
          <w:sz w:val="24"/>
          <w:szCs w:val="24"/>
        </w:rPr>
        <w:t>ZMPS,</w:t>
      </w:r>
      <w:r w:rsidR="00BE7544">
        <w:rPr>
          <w:rFonts w:ascii="Times New Roman" w:hAnsi="Times New Roman" w:cs="Times New Roman"/>
          <w:sz w:val="24"/>
          <w:szCs w:val="24"/>
        </w:rPr>
        <w:t xml:space="preserve"> </w:t>
      </w:r>
      <w:r w:rsidRPr="00EA13BE">
        <w:rPr>
          <w:rFonts w:ascii="Times New Roman" w:hAnsi="Times New Roman" w:cs="Times New Roman"/>
          <w:sz w:val="24"/>
          <w:szCs w:val="24"/>
        </w:rPr>
        <w:t>ktorý je</w:t>
      </w:r>
      <w:r w:rsidR="00BE7544">
        <w:rPr>
          <w:rFonts w:ascii="Times New Roman" w:hAnsi="Times New Roman" w:cs="Times New Roman"/>
          <w:sz w:val="24"/>
          <w:szCs w:val="24"/>
        </w:rPr>
        <w:t xml:space="preserve"> vo vzťahu k CMP</w:t>
      </w:r>
      <w:r w:rsidRPr="00EA13BE">
        <w:rPr>
          <w:rFonts w:ascii="Times New Roman" w:hAnsi="Times New Roman" w:cs="Times New Roman"/>
          <w:sz w:val="24"/>
          <w:szCs w:val="24"/>
        </w:rPr>
        <w:t xml:space="preserve"> osobitným </w:t>
      </w:r>
      <w:r w:rsidR="00BE7544">
        <w:rPr>
          <w:rFonts w:ascii="Times New Roman" w:hAnsi="Times New Roman" w:cs="Times New Roman"/>
          <w:sz w:val="24"/>
          <w:szCs w:val="24"/>
        </w:rPr>
        <w:t xml:space="preserve">právnym </w:t>
      </w:r>
      <w:r w:rsidRPr="00EA13BE">
        <w:rPr>
          <w:rFonts w:ascii="Times New Roman" w:hAnsi="Times New Roman" w:cs="Times New Roman"/>
          <w:sz w:val="24"/>
          <w:szCs w:val="24"/>
        </w:rPr>
        <w:t>predpisom, slovenský súd by mal skúmať, či</w:t>
      </w:r>
      <w:r w:rsidR="00923565">
        <w:rPr>
          <w:rFonts w:ascii="Times New Roman" w:hAnsi="Times New Roman" w:cs="Times New Roman"/>
          <w:sz w:val="24"/>
          <w:szCs w:val="24"/>
        </w:rPr>
        <w:t xml:space="preserve"> cudzie</w:t>
      </w:r>
      <w:r w:rsidR="00C64014">
        <w:rPr>
          <w:rFonts w:ascii="Times New Roman" w:hAnsi="Times New Roman" w:cs="Times New Roman"/>
          <w:sz w:val="24"/>
          <w:szCs w:val="24"/>
        </w:rPr>
        <w:t xml:space="preserve"> súdne</w:t>
      </w:r>
      <w:r w:rsidRPr="00EA13BE">
        <w:rPr>
          <w:rFonts w:ascii="Times New Roman" w:hAnsi="Times New Roman" w:cs="Times New Roman"/>
          <w:sz w:val="24"/>
          <w:szCs w:val="24"/>
        </w:rPr>
        <w:t xml:space="preserve"> rozhodnutie spĺňa podmie</w:t>
      </w:r>
      <w:r w:rsidR="00BE7544">
        <w:rPr>
          <w:rFonts w:ascii="Times New Roman" w:hAnsi="Times New Roman" w:cs="Times New Roman"/>
          <w:sz w:val="24"/>
          <w:szCs w:val="24"/>
        </w:rPr>
        <w:t>nky uznania. Z doterajšej právnej úpravy</w:t>
      </w:r>
      <w:r w:rsidRPr="00EA13BE">
        <w:rPr>
          <w:rFonts w:ascii="Times New Roman" w:hAnsi="Times New Roman" w:cs="Times New Roman"/>
          <w:sz w:val="24"/>
          <w:szCs w:val="24"/>
        </w:rPr>
        <w:t xml:space="preserve"> to však </w:t>
      </w:r>
      <w:r w:rsidR="00BE7544">
        <w:rPr>
          <w:rFonts w:ascii="Times New Roman" w:hAnsi="Times New Roman" w:cs="Times New Roman"/>
          <w:sz w:val="24"/>
          <w:szCs w:val="24"/>
        </w:rPr>
        <w:t xml:space="preserve">jednoznačne </w:t>
      </w:r>
      <w:r w:rsidRPr="00EA13BE">
        <w:rPr>
          <w:rFonts w:ascii="Times New Roman" w:hAnsi="Times New Roman" w:cs="Times New Roman"/>
          <w:sz w:val="24"/>
          <w:szCs w:val="24"/>
        </w:rPr>
        <w:t xml:space="preserve">nevyplýva, preto sa navrhuje </w:t>
      </w:r>
      <w:r w:rsidR="00BE7544">
        <w:rPr>
          <w:rFonts w:ascii="Times New Roman" w:hAnsi="Times New Roman" w:cs="Times New Roman"/>
          <w:sz w:val="24"/>
          <w:szCs w:val="24"/>
        </w:rPr>
        <w:t xml:space="preserve">doplnenie v § 250 ods. 2. </w:t>
      </w:r>
    </w:p>
    <w:p w14:paraId="411B0DB2" w14:textId="77777777" w:rsidR="00BD0433" w:rsidRDefault="00BD0433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B467D7" w14:textId="77777777" w:rsidR="0091018F" w:rsidRPr="00EA13BE" w:rsidRDefault="0091018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E93756" w14:textId="6BDCD54F" w:rsidR="00BD0433" w:rsidRPr="00BE7544" w:rsidRDefault="009D564F" w:rsidP="00AE74A0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4</w:t>
      </w:r>
      <w:r w:rsidR="00BE7544" w:rsidRPr="00BE7544">
        <w:rPr>
          <w:rFonts w:ascii="Times New Roman" w:hAnsi="Times New Roman" w:cs="Times New Roman"/>
          <w:sz w:val="24"/>
          <w:szCs w:val="24"/>
          <w:u w:val="single"/>
        </w:rPr>
        <w:t xml:space="preserve"> (§ 378 ods. 2 a 3) </w:t>
      </w:r>
    </w:p>
    <w:p w14:paraId="1CACD40A" w14:textId="77777777" w:rsidR="00391A10" w:rsidRPr="00BE7544" w:rsidRDefault="00391A10" w:rsidP="00AE74A0">
      <w:pPr>
        <w:pStyle w:val="Zkladntext2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CB7A2" w14:textId="6A10350A" w:rsidR="00BD0433" w:rsidRDefault="00BD0433" w:rsidP="00BE7544">
      <w:pPr>
        <w:pStyle w:val="Zkladntext2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BE7544">
        <w:rPr>
          <w:rFonts w:ascii="Times New Roman" w:hAnsi="Times New Roman" w:cs="Times New Roman"/>
          <w:sz w:val="24"/>
          <w:szCs w:val="24"/>
        </w:rPr>
        <w:t>Navrhované doplnenie súvisí s čl. 55 ods. 1 nariadenia</w:t>
      </w:r>
      <w:r w:rsidR="00AF1F7A">
        <w:rPr>
          <w:rFonts w:ascii="Times New Roman" w:hAnsi="Times New Roman" w:cs="Times New Roman"/>
          <w:sz w:val="24"/>
          <w:szCs w:val="24"/>
        </w:rPr>
        <w:t xml:space="preserve">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="00AF1F7A">
        <w:rPr>
          <w:rFonts w:ascii="Times New Roman" w:hAnsi="Times New Roman" w:cs="Times New Roman"/>
          <w:sz w:val="24"/>
          <w:szCs w:val="24"/>
        </w:rPr>
        <w:t>2019/</w:t>
      </w:r>
      <w:r w:rsidR="00BE7544" w:rsidRPr="00BE7544">
        <w:rPr>
          <w:rFonts w:ascii="Times New Roman" w:hAnsi="Times New Roman" w:cs="Times New Roman"/>
          <w:sz w:val="24"/>
          <w:szCs w:val="24"/>
        </w:rPr>
        <w:t xml:space="preserve">1111. </w:t>
      </w:r>
      <w:r w:rsidRPr="00BE7544">
        <w:rPr>
          <w:rFonts w:ascii="Times New Roman" w:hAnsi="Times New Roman" w:cs="Times New Roman"/>
          <w:sz w:val="24"/>
          <w:szCs w:val="24"/>
        </w:rPr>
        <w:t xml:space="preserve">V zmysle tohto ustanovenia je potrebné doručiť osvedčenie pred prvým opatrením v rámci výkonu rozhodnutia. Obdobne je upravená problematika doručovania osvedčenia podľa nariadenia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Pr="00BE7544">
        <w:rPr>
          <w:rFonts w:ascii="Times New Roman" w:hAnsi="Times New Roman" w:cs="Times New Roman"/>
          <w:sz w:val="24"/>
          <w:szCs w:val="24"/>
        </w:rPr>
        <w:t>1215/2012 v</w:t>
      </w:r>
      <w:r w:rsidR="00BE7544" w:rsidRPr="00BE7544">
        <w:rPr>
          <w:rFonts w:ascii="Times New Roman" w:hAnsi="Times New Roman" w:cs="Times New Roman"/>
          <w:sz w:val="24"/>
          <w:szCs w:val="24"/>
        </w:rPr>
        <w:t xml:space="preserve"> platnom znení § 61a ods. 2 </w:t>
      </w:r>
      <w:r w:rsidR="00BE7544" w:rsidRP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zákona Národnej rady Slovenskej republiky</w:t>
      </w:r>
      <w:r w:rsid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br/>
      </w:r>
      <w:r w:rsidR="00BE7544" w:rsidRP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č. 233/1995 Z. z. o súdnych exekútoroch a exekučnej činnosti (Exekučný poriadok) </w:t>
      </w:r>
      <w:r w:rsid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br/>
      </w:r>
      <w:r w:rsidR="00BE7544" w:rsidRP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a o zmene a doplnení ďalších zákonov v znení neskorších predpisov, podľa ktorého</w:t>
      </w:r>
      <w:r w:rsidR="00BE7544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,</w:t>
      </w:r>
      <w:r w:rsidR="00BE7544" w:rsidRPr="00BE7544">
        <w:rPr>
          <w:rFonts w:ascii="Times New Roman" w:hAnsi="Times New Roman" w:cs="Times New Roman"/>
          <w:sz w:val="24"/>
          <w:szCs w:val="24"/>
        </w:rPr>
        <w:t xml:space="preserve"> </w:t>
      </w:r>
      <w:r w:rsidR="00BE7544" w:rsidRPr="00BE7544">
        <w:rPr>
          <w:rFonts w:ascii="Times New Roman" w:hAnsi="Times New Roman" w:cs="Times New Roman"/>
          <w:i/>
          <w:sz w:val="24"/>
          <w:szCs w:val="24"/>
        </w:rPr>
        <w:t>a</w:t>
      </w:r>
      <w:r w:rsidRPr="00BE7544">
        <w:rPr>
          <w:rFonts w:ascii="Times New Roman" w:hAnsi="Times New Roman" w:cs="Times New Roman"/>
          <w:i/>
          <w:sz w:val="24"/>
          <w:szCs w:val="24"/>
        </w:rPr>
        <w:t>k je podkladom na vykonanie exekúcie cudzí exekučný titul, k upovedomeniu o začatí exekúcie sa pripoja aj iné listiny, ak tak ustanovuje osobitný predpis. K upovedomeniu sa pripojí aj cudzí exekučný titul, ak povinnému nebol doručený už skôr.“</w:t>
      </w:r>
    </w:p>
    <w:p w14:paraId="7DCBADA5" w14:textId="77777777" w:rsidR="009D564F" w:rsidRDefault="009D564F" w:rsidP="00BE7544">
      <w:pPr>
        <w:pStyle w:val="Zkladntext2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760096B8" w14:textId="77777777" w:rsidR="0091018F" w:rsidRDefault="0091018F" w:rsidP="00BE7544">
      <w:pPr>
        <w:pStyle w:val="Zkladntext2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67F6C9EC" w14:textId="77777777" w:rsidR="006A34A7" w:rsidRDefault="006A34A7" w:rsidP="00BE7544">
      <w:pPr>
        <w:pStyle w:val="Zkladntext2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01AD4EDC" w14:textId="77777777" w:rsidR="006A34A7" w:rsidRDefault="006A34A7" w:rsidP="00BE7544">
      <w:pPr>
        <w:pStyle w:val="Zkladntext2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6E1CA10C" w14:textId="77777777" w:rsidR="009D564F" w:rsidRPr="00BE7544" w:rsidRDefault="009D564F" w:rsidP="009D564F">
      <w:pPr>
        <w:pStyle w:val="Zkladntext2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K bodu 5 (§ 390 písm. g/)</w:t>
      </w:r>
    </w:p>
    <w:p w14:paraId="5B5B290B" w14:textId="77777777" w:rsidR="009D564F" w:rsidRPr="00EA13BE" w:rsidRDefault="009D564F" w:rsidP="009D564F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9D18EA7" w14:textId="4A918AB9" w:rsidR="009D564F" w:rsidRPr="00BE7544" w:rsidRDefault="009D564F" w:rsidP="006C0A3B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13BE">
        <w:rPr>
          <w:rFonts w:ascii="Times New Roman" w:hAnsi="Times New Roman" w:cs="Times New Roman"/>
          <w:sz w:val="24"/>
          <w:szCs w:val="24"/>
        </w:rPr>
        <w:t xml:space="preserve">Navrhované doplnenie sa </w:t>
      </w:r>
      <w:r>
        <w:rPr>
          <w:rFonts w:ascii="Times New Roman" w:hAnsi="Times New Roman" w:cs="Times New Roman"/>
          <w:sz w:val="24"/>
          <w:szCs w:val="24"/>
        </w:rPr>
        <w:t>vykonáva</w:t>
      </w:r>
      <w:r w:rsidRPr="00EA13BE">
        <w:rPr>
          <w:rFonts w:ascii="Times New Roman" w:hAnsi="Times New Roman" w:cs="Times New Roman"/>
          <w:sz w:val="24"/>
          <w:szCs w:val="24"/>
        </w:rPr>
        <w:t xml:space="preserve"> z dôvodu, že čl. 56 ods. 6 nariadenia </w:t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="00EF46EC">
        <w:rPr>
          <w:rFonts w:ascii="Times New Roman" w:hAnsi="Times New Roman" w:cs="Times New Roman"/>
          <w:sz w:val="24"/>
          <w:szCs w:val="24"/>
        </w:rPr>
        <w:t xml:space="preserve">2019/1111 </w:t>
      </w:r>
      <w:r w:rsidRPr="00EA13BE">
        <w:rPr>
          <w:rFonts w:ascii="Times New Roman" w:hAnsi="Times New Roman" w:cs="Times New Roman"/>
          <w:sz w:val="24"/>
          <w:szCs w:val="24"/>
        </w:rPr>
        <w:t>umožňuje zamietnuť výkon rozhodnutia z taxatívne vymedzených dôvodov.</w:t>
      </w:r>
      <w:r>
        <w:rPr>
          <w:rFonts w:ascii="Times New Roman" w:hAnsi="Times New Roman" w:cs="Times New Roman"/>
          <w:sz w:val="24"/>
          <w:szCs w:val="24"/>
        </w:rPr>
        <w:t xml:space="preserve"> Preto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žiadúce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sa na túto možnosť explicitne reagovalo aj v dôvodoch vypočítaných v § 390 CMP. </w:t>
      </w:r>
    </w:p>
    <w:p w14:paraId="59512147" w14:textId="77777777" w:rsidR="0091018F" w:rsidRDefault="0091018F" w:rsidP="00AE74A0">
      <w:pPr>
        <w:pStyle w:val="Zkladntext2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70B70584" w14:textId="77777777" w:rsidR="006A34A7" w:rsidRDefault="006A34A7" w:rsidP="00AE74A0">
      <w:pPr>
        <w:pStyle w:val="Zkladntext2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478D175E" w14:textId="720147D2" w:rsidR="00E80097" w:rsidRDefault="00E80097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IV </w:t>
      </w:r>
    </w:p>
    <w:p w14:paraId="0FA2F52D" w14:textId="77777777" w:rsidR="0091018F" w:rsidRDefault="0091018F" w:rsidP="00AE74A0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C5DECD" w14:textId="7E0232DE" w:rsidR="00E80097" w:rsidRPr="0091018F" w:rsidRDefault="00E80097" w:rsidP="00AE74A0">
      <w:pPr>
        <w:pStyle w:val="Zkladntext2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1018F">
        <w:rPr>
          <w:rFonts w:ascii="Times New Roman" w:hAnsi="Times New Roman" w:cs="Times New Roman"/>
          <w:b/>
          <w:i/>
          <w:sz w:val="24"/>
          <w:szCs w:val="24"/>
        </w:rPr>
        <w:t xml:space="preserve">Účinnosť </w:t>
      </w:r>
    </w:p>
    <w:p w14:paraId="362D2C1D" w14:textId="77777777" w:rsidR="00E80097" w:rsidRDefault="00E80097" w:rsidP="00AE74A0">
      <w:pPr>
        <w:pStyle w:val="Zkladntext2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356662CA" w14:textId="3A9CC7C0" w:rsidR="00E80097" w:rsidRDefault="00ED7394" w:rsidP="001919D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článku IV sa u</w:t>
      </w:r>
      <w:r w:rsidR="00E80097">
        <w:rPr>
          <w:rFonts w:ascii="Times New Roman" w:hAnsi="Times New Roman" w:cs="Times New Roman"/>
          <w:sz w:val="24"/>
          <w:szCs w:val="24"/>
        </w:rPr>
        <w:t>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9CB">
        <w:rPr>
          <w:rFonts w:ascii="Times New Roman" w:hAnsi="Times New Roman" w:cs="Times New Roman"/>
          <w:sz w:val="24"/>
          <w:szCs w:val="24"/>
        </w:rPr>
        <w:t xml:space="preserve">nadobudnutie účinnosti </w:t>
      </w:r>
      <w:r w:rsidR="00E80097">
        <w:rPr>
          <w:rFonts w:ascii="Times New Roman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na 1. júla 2022</w:t>
      </w:r>
      <w:r w:rsidR="00AA39CB">
        <w:rPr>
          <w:rFonts w:ascii="Times New Roman" w:hAnsi="Times New Roman" w:cs="Times New Roman"/>
          <w:sz w:val="24"/>
          <w:szCs w:val="24"/>
        </w:rPr>
        <w:t xml:space="preserve"> s ohľadom na účinnosť </w:t>
      </w:r>
      <w:r w:rsidR="000B3100">
        <w:rPr>
          <w:rFonts w:ascii="Times New Roman" w:hAnsi="Times New Roman" w:cs="Times New Roman"/>
          <w:sz w:val="24"/>
          <w:szCs w:val="24"/>
        </w:rPr>
        <w:t xml:space="preserve">nariadenia </w:t>
      </w:r>
      <w:r w:rsidR="001919D4">
        <w:rPr>
          <w:rFonts w:ascii="Times New Roman" w:hAnsi="Times New Roman" w:cs="Times New Roman"/>
          <w:sz w:val="24"/>
          <w:szCs w:val="24"/>
          <w:lang w:eastAsia="en-GB"/>
        </w:rPr>
        <w:t>(EÚ) 2020/1784</w:t>
      </w:r>
      <w:r w:rsidR="001919D4">
        <w:rPr>
          <w:rFonts w:ascii="Times New Roman" w:hAnsi="Times New Roman" w:cs="Times New Roman"/>
          <w:sz w:val="24"/>
          <w:szCs w:val="24"/>
        </w:rPr>
        <w:t xml:space="preserve"> </w:t>
      </w:r>
      <w:r w:rsidR="000B3100">
        <w:rPr>
          <w:rFonts w:ascii="Times New Roman" w:hAnsi="Times New Roman" w:cs="Times New Roman"/>
          <w:sz w:val="24"/>
          <w:szCs w:val="24"/>
        </w:rPr>
        <w:t xml:space="preserve">a nariadenia </w:t>
      </w:r>
      <w:r w:rsidR="001919D4">
        <w:rPr>
          <w:rFonts w:ascii="Times New Roman" w:hAnsi="Times New Roman" w:cs="Times New Roman"/>
          <w:sz w:val="24"/>
          <w:szCs w:val="24"/>
        </w:rPr>
        <w:t xml:space="preserve">(EÚ) 2020/1783. </w:t>
      </w:r>
      <w:r w:rsidR="00E17791">
        <w:rPr>
          <w:rFonts w:ascii="Times New Roman" w:hAnsi="Times New Roman" w:cs="Times New Roman"/>
          <w:sz w:val="24"/>
          <w:szCs w:val="24"/>
        </w:rPr>
        <w:t>Nadobudnutie účinnosti bodov 19</w:t>
      </w:r>
      <w:r w:rsidR="000B3100">
        <w:rPr>
          <w:rFonts w:ascii="Times New Roman" w:hAnsi="Times New Roman" w:cs="Times New Roman"/>
          <w:sz w:val="24"/>
          <w:szCs w:val="24"/>
        </w:rPr>
        <w:t xml:space="preserve"> </w:t>
      </w:r>
      <w:r w:rsidR="00D078E9">
        <w:rPr>
          <w:rFonts w:ascii="Times New Roman" w:hAnsi="Times New Roman" w:cs="Times New Roman"/>
          <w:sz w:val="24"/>
          <w:szCs w:val="24"/>
        </w:rPr>
        <w:t xml:space="preserve">až </w:t>
      </w:r>
      <w:r w:rsidR="00E17791">
        <w:rPr>
          <w:rFonts w:ascii="Times New Roman" w:hAnsi="Times New Roman" w:cs="Times New Roman"/>
          <w:sz w:val="24"/>
          <w:szCs w:val="24"/>
        </w:rPr>
        <w:t xml:space="preserve">21 </w:t>
      </w:r>
      <w:r w:rsidR="000B3100">
        <w:rPr>
          <w:rFonts w:ascii="Times New Roman" w:hAnsi="Times New Roman" w:cs="Times New Roman"/>
          <w:sz w:val="24"/>
          <w:szCs w:val="24"/>
        </w:rPr>
        <w:t>sa navrhuje na 1. augusta</w:t>
      </w:r>
      <w:r w:rsidR="00744BB2">
        <w:rPr>
          <w:rFonts w:ascii="Times New Roman" w:hAnsi="Times New Roman" w:cs="Times New Roman"/>
          <w:sz w:val="24"/>
          <w:szCs w:val="24"/>
        </w:rPr>
        <w:t xml:space="preserve"> </w:t>
      </w:r>
      <w:r w:rsidR="00D078E9">
        <w:rPr>
          <w:rFonts w:ascii="Times New Roman" w:hAnsi="Times New Roman" w:cs="Times New Roman"/>
          <w:sz w:val="24"/>
          <w:szCs w:val="24"/>
        </w:rPr>
        <w:t xml:space="preserve">2022 </w:t>
      </w:r>
      <w:r w:rsidR="00744BB2">
        <w:rPr>
          <w:rFonts w:ascii="Times New Roman" w:hAnsi="Times New Roman" w:cs="Times New Roman"/>
          <w:sz w:val="24"/>
          <w:szCs w:val="24"/>
        </w:rPr>
        <w:t xml:space="preserve">s ohľadom na </w:t>
      </w:r>
      <w:r w:rsidR="000B3100">
        <w:rPr>
          <w:rFonts w:ascii="Times New Roman" w:hAnsi="Times New Roman" w:cs="Times New Roman"/>
          <w:sz w:val="24"/>
          <w:szCs w:val="24"/>
        </w:rPr>
        <w:t xml:space="preserve">účinnosť nariadenia </w:t>
      </w:r>
      <w:r w:rsidR="00C63647">
        <w:rPr>
          <w:rFonts w:ascii="Times New Roman" w:hAnsi="Times New Roman" w:cs="Times New Roman"/>
          <w:sz w:val="24"/>
          <w:szCs w:val="24"/>
        </w:rPr>
        <w:br/>
      </w:r>
      <w:r w:rsidR="00024322">
        <w:rPr>
          <w:rFonts w:ascii="Times New Roman" w:hAnsi="Times New Roman" w:cs="Times New Roman"/>
          <w:sz w:val="24"/>
          <w:szCs w:val="24"/>
        </w:rPr>
        <w:t xml:space="preserve">(EÚ) </w:t>
      </w:r>
      <w:r w:rsidR="00E17BE5">
        <w:rPr>
          <w:rFonts w:ascii="Times New Roman" w:hAnsi="Times New Roman" w:cs="Times New Roman"/>
          <w:sz w:val="24"/>
          <w:szCs w:val="24"/>
        </w:rPr>
        <w:t xml:space="preserve"> </w:t>
      </w:r>
      <w:r w:rsidR="001676C5">
        <w:rPr>
          <w:rFonts w:ascii="Times New Roman" w:hAnsi="Times New Roman" w:cs="Times New Roman"/>
          <w:sz w:val="24"/>
          <w:szCs w:val="24"/>
        </w:rPr>
        <w:t xml:space="preserve">2019/1111. </w:t>
      </w:r>
    </w:p>
    <w:p w14:paraId="6E060B96" w14:textId="77777777" w:rsidR="00573946" w:rsidRDefault="00573946" w:rsidP="001919D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C99B400" w14:textId="77777777" w:rsidR="00573946" w:rsidRDefault="00573946" w:rsidP="00573946">
      <w:pPr>
        <w:jc w:val="both"/>
      </w:pPr>
    </w:p>
    <w:p w14:paraId="79A47B36" w14:textId="77777777" w:rsidR="0091018F" w:rsidRDefault="0091018F" w:rsidP="00573946">
      <w:pPr>
        <w:jc w:val="both"/>
      </w:pPr>
    </w:p>
    <w:p w14:paraId="1F9B262A" w14:textId="29BBEFC7" w:rsidR="00573946" w:rsidRDefault="00573946" w:rsidP="00573946">
      <w:pPr>
        <w:jc w:val="both"/>
      </w:pPr>
      <w:r>
        <w:t>V Bratislave, 12. januára 2022</w:t>
      </w:r>
    </w:p>
    <w:p w14:paraId="3617CBD7" w14:textId="77777777" w:rsidR="0091018F" w:rsidRDefault="0091018F" w:rsidP="00573946">
      <w:pPr>
        <w:jc w:val="both"/>
      </w:pPr>
    </w:p>
    <w:p w14:paraId="49F3CF72" w14:textId="77777777" w:rsidR="0091018F" w:rsidRDefault="0091018F" w:rsidP="00573946">
      <w:pPr>
        <w:jc w:val="both"/>
      </w:pPr>
    </w:p>
    <w:p w14:paraId="296A282D" w14:textId="77777777" w:rsidR="0091018F" w:rsidRDefault="0091018F" w:rsidP="00573946">
      <w:pPr>
        <w:jc w:val="both"/>
      </w:pPr>
    </w:p>
    <w:p w14:paraId="1E13DBA6" w14:textId="77777777" w:rsidR="00573946" w:rsidRDefault="00573946" w:rsidP="00573946">
      <w:pPr>
        <w:jc w:val="center"/>
        <w:rPr>
          <w:b/>
          <w:lang w:eastAsia="en-US"/>
        </w:rPr>
      </w:pPr>
    </w:p>
    <w:p w14:paraId="08ECE2A2" w14:textId="77777777" w:rsidR="00625677" w:rsidRPr="00310D65" w:rsidRDefault="00625677" w:rsidP="00625677">
      <w:pPr>
        <w:jc w:val="center"/>
        <w:rPr>
          <w:b/>
          <w:lang w:eastAsia="en-US"/>
        </w:rPr>
      </w:pPr>
      <w:r>
        <w:rPr>
          <w:b/>
          <w:lang w:eastAsia="en-US"/>
        </w:rPr>
        <w:t>Eduard</w:t>
      </w:r>
      <w:r w:rsidRPr="006913C7"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Heger</w:t>
      </w:r>
      <w:proofErr w:type="spellEnd"/>
      <w:r w:rsidRPr="006913C7">
        <w:rPr>
          <w:b/>
          <w:lang w:eastAsia="en-US"/>
        </w:rPr>
        <w:t xml:space="preserve"> </w:t>
      </w:r>
      <w:r>
        <w:rPr>
          <w:b/>
          <w:lang w:eastAsia="en-US"/>
        </w:rPr>
        <w:t>v. r.</w:t>
      </w:r>
    </w:p>
    <w:p w14:paraId="02BF0652" w14:textId="77777777" w:rsidR="00625677" w:rsidRPr="00E177D3" w:rsidRDefault="00625677" w:rsidP="00625677">
      <w:pPr>
        <w:jc w:val="center"/>
        <w:rPr>
          <w:lang w:eastAsia="en-US"/>
        </w:rPr>
      </w:pPr>
      <w:r w:rsidRPr="00E177D3">
        <w:rPr>
          <w:lang w:eastAsia="en-US"/>
        </w:rPr>
        <w:t>predseda vlády</w:t>
      </w:r>
    </w:p>
    <w:p w14:paraId="7562245E" w14:textId="77777777" w:rsidR="00625677" w:rsidRPr="00E177D3" w:rsidRDefault="00625677" w:rsidP="00625677">
      <w:pPr>
        <w:jc w:val="center"/>
        <w:rPr>
          <w:lang w:eastAsia="en-US"/>
        </w:rPr>
      </w:pPr>
      <w:r w:rsidRPr="00E177D3">
        <w:rPr>
          <w:lang w:eastAsia="en-US"/>
        </w:rPr>
        <w:t>Slovenskej republiky</w:t>
      </w:r>
    </w:p>
    <w:p w14:paraId="511A2D46" w14:textId="77777777" w:rsidR="00625677" w:rsidRDefault="00625677" w:rsidP="00625677">
      <w:pPr>
        <w:jc w:val="center"/>
        <w:rPr>
          <w:b/>
          <w:lang w:eastAsia="en-US"/>
        </w:rPr>
      </w:pPr>
    </w:p>
    <w:p w14:paraId="7447C266" w14:textId="77777777" w:rsidR="00625677" w:rsidRDefault="00625677" w:rsidP="00625677">
      <w:pPr>
        <w:jc w:val="center"/>
        <w:rPr>
          <w:b/>
          <w:lang w:eastAsia="en-US"/>
        </w:rPr>
      </w:pPr>
    </w:p>
    <w:p w14:paraId="7FF9B970" w14:textId="77777777" w:rsidR="00625677" w:rsidRDefault="00625677" w:rsidP="00625677">
      <w:pPr>
        <w:jc w:val="center"/>
        <w:rPr>
          <w:b/>
          <w:lang w:eastAsia="en-US"/>
        </w:rPr>
      </w:pPr>
    </w:p>
    <w:p w14:paraId="2A4BFD97" w14:textId="77777777" w:rsidR="00625677" w:rsidRDefault="00625677" w:rsidP="00625677">
      <w:pPr>
        <w:jc w:val="center"/>
        <w:rPr>
          <w:b/>
          <w:lang w:eastAsia="en-US"/>
        </w:rPr>
      </w:pPr>
    </w:p>
    <w:p w14:paraId="404C6618" w14:textId="77777777" w:rsidR="00625677" w:rsidRDefault="00625677" w:rsidP="00625677">
      <w:pPr>
        <w:jc w:val="center"/>
        <w:rPr>
          <w:b/>
          <w:lang w:eastAsia="en-US"/>
        </w:rPr>
      </w:pPr>
    </w:p>
    <w:p w14:paraId="4DF57132" w14:textId="77777777" w:rsidR="00625677" w:rsidRDefault="00625677" w:rsidP="00625677">
      <w:pPr>
        <w:jc w:val="center"/>
        <w:rPr>
          <w:b/>
          <w:lang w:eastAsia="en-US"/>
        </w:rPr>
      </w:pPr>
      <w:r w:rsidRPr="006913C7">
        <w:rPr>
          <w:b/>
          <w:lang w:eastAsia="en-US"/>
        </w:rPr>
        <w:t xml:space="preserve">Mária Kolíková </w:t>
      </w:r>
      <w:r>
        <w:rPr>
          <w:b/>
          <w:lang w:eastAsia="en-US"/>
        </w:rPr>
        <w:t>v. r.</w:t>
      </w:r>
    </w:p>
    <w:p w14:paraId="5C047A22" w14:textId="77777777" w:rsidR="00625677" w:rsidRPr="00E03E4B" w:rsidRDefault="00625677" w:rsidP="00625677">
      <w:pPr>
        <w:jc w:val="center"/>
        <w:rPr>
          <w:lang w:eastAsia="en-US"/>
        </w:rPr>
      </w:pPr>
      <w:r w:rsidRPr="00E03E4B">
        <w:rPr>
          <w:lang w:eastAsia="en-US"/>
        </w:rPr>
        <w:t>ministerka spravodlivosti</w:t>
      </w:r>
    </w:p>
    <w:p w14:paraId="32CE4491" w14:textId="77777777" w:rsidR="00625677" w:rsidRPr="00017B8A" w:rsidRDefault="00625677" w:rsidP="00625677">
      <w:pPr>
        <w:jc w:val="center"/>
        <w:rPr>
          <w:lang w:eastAsia="en-US"/>
        </w:rPr>
      </w:pPr>
      <w:r w:rsidRPr="00E03E4B">
        <w:rPr>
          <w:lang w:eastAsia="en-US"/>
        </w:rPr>
        <w:t>Slovenskej republiky</w:t>
      </w:r>
    </w:p>
    <w:p w14:paraId="368768BA" w14:textId="77777777" w:rsidR="00573946" w:rsidRDefault="00573946" w:rsidP="00625677">
      <w:pPr>
        <w:rPr>
          <w:b/>
          <w:lang w:eastAsia="en-US"/>
        </w:rPr>
      </w:pPr>
    </w:p>
    <w:p w14:paraId="78F77A71" w14:textId="77777777" w:rsidR="00573946" w:rsidRPr="00E80097" w:rsidRDefault="00573946" w:rsidP="001919D4">
      <w:pPr>
        <w:pStyle w:val="Zkladntext2"/>
        <w:ind w:left="0" w:firstLine="708"/>
        <w:rPr>
          <w:rFonts w:ascii="Times New Roman" w:hAnsi="Times New Roman" w:cs="Times New Roman"/>
          <w:sz w:val="24"/>
          <w:szCs w:val="24"/>
        </w:rPr>
      </w:pPr>
    </w:p>
    <w:sectPr w:rsidR="00573946" w:rsidRPr="00E8009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68986" w14:textId="77777777" w:rsidR="007C191B" w:rsidRDefault="007C191B">
      <w:r>
        <w:separator/>
      </w:r>
    </w:p>
  </w:endnote>
  <w:endnote w:type="continuationSeparator" w:id="0">
    <w:p w14:paraId="11EA3B18" w14:textId="77777777" w:rsidR="007C191B" w:rsidRDefault="007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_i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2693"/>
      <w:docPartObj>
        <w:docPartGallery w:val="Page Numbers (Bottom of Page)"/>
        <w:docPartUnique/>
      </w:docPartObj>
    </w:sdtPr>
    <w:sdtEndPr/>
    <w:sdtContent>
      <w:p w14:paraId="5CC614C9" w14:textId="7DC6C7D3" w:rsidR="007F0DDC" w:rsidRDefault="007F0DD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A5">
          <w:rPr>
            <w:noProof/>
          </w:rPr>
          <w:t>9</w:t>
        </w:r>
        <w:r>
          <w:fldChar w:fldCharType="end"/>
        </w:r>
      </w:p>
    </w:sdtContent>
  </w:sdt>
  <w:p w14:paraId="27898D1B" w14:textId="77777777" w:rsidR="001B3C2E" w:rsidRDefault="001B3C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50D0" w14:textId="77777777" w:rsidR="007C191B" w:rsidRDefault="007C191B">
      <w:r>
        <w:separator/>
      </w:r>
    </w:p>
  </w:footnote>
  <w:footnote w:type="continuationSeparator" w:id="0">
    <w:p w14:paraId="22A2EF8B" w14:textId="77777777" w:rsidR="007C191B" w:rsidRDefault="007C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DD1"/>
    <w:multiLevelType w:val="hybridMultilevel"/>
    <w:tmpl w:val="16701316"/>
    <w:lvl w:ilvl="0" w:tplc="3A702E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2C"/>
    <w:rsid w:val="00024322"/>
    <w:rsid w:val="00025697"/>
    <w:rsid w:val="00032E50"/>
    <w:rsid w:val="000377CC"/>
    <w:rsid w:val="000418D9"/>
    <w:rsid w:val="00043B16"/>
    <w:rsid w:val="0005341A"/>
    <w:rsid w:val="000648DA"/>
    <w:rsid w:val="00080E13"/>
    <w:rsid w:val="0008592C"/>
    <w:rsid w:val="00091178"/>
    <w:rsid w:val="000A4B65"/>
    <w:rsid w:val="000B1C2B"/>
    <w:rsid w:val="000B1E7D"/>
    <w:rsid w:val="000B3100"/>
    <w:rsid w:val="000C2733"/>
    <w:rsid w:val="000C300E"/>
    <w:rsid w:val="000D5F0C"/>
    <w:rsid w:val="000D6240"/>
    <w:rsid w:val="000F47E6"/>
    <w:rsid w:val="00105948"/>
    <w:rsid w:val="00132329"/>
    <w:rsid w:val="00135480"/>
    <w:rsid w:val="00167142"/>
    <w:rsid w:val="001676C5"/>
    <w:rsid w:val="001872C1"/>
    <w:rsid w:val="00190555"/>
    <w:rsid w:val="001919D4"/>
    <w:rsid w:val="00194742"/>
    <w:rsid w:val="001B3C2E"/>
    <w:rsid w:val="001D0B6D"/>
    <w:rsid w:val="001D3078"/>
    <w:rsid w:val="001E0719"/>
    <w:rsid w:val="001E0B9A"/>
    <w:rsid w:val="001E5746"/>
    <w:rsid w:val="001F03E6"/>
    <w:rsid w:val="0020055B"/>
    <w:rsid w:val="00203C75"/>
    <w:rsid w:val="00204F1A"/>
    <w:rsid w:val="002149D9"/>
    <w:rsid w:val="0022211E"/>
    <w:rsid w:val="002238AB"/>
    <w:rsid w:val="00223DB6"/>
    <w:rsid w:val="00231199"/>
    <w:rsid w:val="00242C3A"/>
    <w:rsid w:val="00243AAC"/>
    <w:rsid w:val="002505B9"/>
    <w:rsid w:val="0029002E"/>
    <w:rsid w:val="002A4B0F"/>
    <w:rsid w:val="002B1726"/>
    <w:rsid w:val="002B2FAA"/>
    <w:rsid w:val="002C2B70"/>
    <w:rsid w:val="002C33BA"/>
    <w:rsid w:val="002C4B3C"/>
    <w:rsid w:val="002E351C"/>
    <w:rsid w:val="002F6C8F"/>
    <w:rsid w:val="00305D8D"/>
    <w:rsid w:val="00310714"/>
    <w:rsid w:val="00331DA4"/>
    <w:rsid w:val="00350695"/>
    <w:rsid w:val="00352FE7"/>
    <w:rsid w:val="00373662"/>
    <w:rsid w:val="00377B4D"/>
    <w:rsid w:val="00377F08"/>
    <w:rsid w:val="003900A7"/>
    <w:rsid w:val="00391A10"/>
    <w:rsid w:val="003B1EF5"/>
    <w:rsid w:val="003D6028"/>
    <w:rsid w:val="003F0B8B"/>
    <w:rsid w:val="003F4B21"/>
    <w:rsid w:val="004116B2"/>
    <w:rsid w:val="0042739C"/>
    <w:rsid w:val="0043600B"/>
    <w:rsid w:val="00452100"/>
    <w:rsid w:val="00460D22"/>
    <w:rsid w:val="00462234"/>
    <w:rsid w:val="004634A2"/>
    <w:rsid w:val="00467C24"/>
    <w:rsid w:val="00472CE1"/>
    <w:rsid w:val="004956CD"/>
    <w:rsid w:val="004A6EAF"/>
    <w:rsid w:val="004C662E"/>
    <w:rsid w:val="004F0713"/>
    <w:rsid w:val="004F2336"/>
    <w:rsid w:val="004F7028"/>
    <w:rsid w:val="004F7AB1"/>
    <w:rsid w:val="0050013E"/>
    <w:rsid w:val="00510D75"/>
    <w:rsid w:val="00516810"/>
    <w:rsid w:val="00523ACF"/>
    <w:rsid w:val="00526DFF"/>
    <w:rsid w:val="00531CB3"/>
    <w:rsid w:val="00545D5A"/>
    <w:rsid w:val="00547E2D"/>
    <w:rsid w:val="0055032A"/>
    <w:rsid w:val="005520FE"/>
    <w:rsid w:val="00557B79"/>
    <w:rsid w:val="00565981"/>
    <w:rsid w:val="00573946"/>
    <w:rsid w:val="005A2893"/>
    <w:rsid w:val="005A7B35"/>
    <w:rsid w:val="005B418A"/>
    <w:rsid w:val="005B5F33"/>
    <w:rsid w:val="005D09EA"/>
    <w:rsid w:val="005D2EBD"/>
    <w:rsid w:val="005E4E7F"/>
    <w:rsid w:val="006126BE"/>
    <w:rsid w:val="00616ADA"/>
    <w:rsid w:val="00625677"/>
    <w:rsid w:val="00634BDB"/>
    <w:rsid w:val="006616C0"/>
    <w:rsid w:val="00667358"/>
    <w:rsid w:val="00667872"/>
    <w:rsid w:val="006A34A7"/>
    <w:rsid w:val="006B20AB"/>
    <w:rsid w:val="006C0A3B"/>
    <w:rsid w:val="006C61F4"/>
    <w:rsid w:val="006E2E4D"/>
    <w:rsid w:val="006F1B2F"/>
    <w:rsid w:val="006F54DC"/>
    <w:rsid w:val="00701724"/>
    <w:rsid w:val="007112F3"/>
    <w:rsid w:val="0073307E"/>
    <w:rsid w:val="00736E0F"/>
    <w:rsid w:val="00744BB2"/>
    <w:rsid w:val="00747187"/>
    <w:rsid w:val="00765639"/>
    <w:rsid w:val="00767B41"/>
    <w:rsid w:val="00770867"/>
    <w:rsid w:val="0079255B"/>
    <w:rsid w:val="00797191"/>
    <w:rsid w:val="007A5BB3"/>
    <w:rsid w:val="007B4434"/>
    <w:rsid w:val="007B4A0F"/>
    <w:rsid w:val="007C191B"/>
    <w:rsid w:val="007D5CC9"/>
    <w:rsid w:val="007D7A5C"/>
    <w:rsid w:val="007E0EC1"/>
    <w:rsid w:val="007F0DDC"/>
    <w:rsid w:val="007F322C"/>
    <w:rsid w:val="007F7C40"/>
    <w:rsid w:val="00800C81"/>
    <w:rsid w:val="00804971"/>
    <w:rsid w:val="00810631"/>
    <w:rsid w:val="0081430F"/>
    <w:rsid w:val="00822140"/>
    <w:rsid w:val="00833E2C"/>
    <w:rsid w:val="0084087C"/>
    <w:rsid w:val="00841094"/>
    <w:rsid w:val="008608E9"/>
    <w:rsid w:val="008652B0"/>
    <w:rsid w:val="00870B8D"/>
    <w:rsid w:val="00875764"/>
    <w:rsid w:val="0088768B"/>
    <w:rsid w:val="00891906"/>
    <w:rsid w:val="00894244"/>
    <w:rsid w:val="00895758"/>
    <w:rsid w:val="008A0424"/>
    <w:rsid w:val="008A34DB"/>
    <w:rsid w:val="008A70A5"/>
    <w:rsid w:val="008C43F6"/>
    <w:rsid w:val="008D00BC"/>
    <w:rsid w:val="008F6369"/>
    <w:rsid w:val="008F7E28"/>
    <w:rsid w:val="00901FB4"/>
    <w:rsid w:val="009059EF"/>
    <w:rsid w:val="0091018F"/>
    <w:rsid w:val="00912016"/>
    <w:rsid w:val="00912682"/>
    <w:rsid w:val="009145B7"/>
    <w:rsid w:val="00923565"/>
    <w:rsid w:val="00926AE3"/>
    <w:rsid w:val="00935D08"/>
    <w:rsid w:val="0094052C"/>
    <w:rsid w:val="00950744"/>
    <w:rsid w:val="00974731"/>
    <w:rsid w:val="00981F34"/>
    <w:rsid w:val="00991044"/>
    <w:rsid w:val="009A21D4"/>
    <w:rsid w:val="009C4D62"/>
    <w:rsid w:val="009D564F"/>
    <w:rsid w:val="009E452A"/>
    <w:rsid w:val="009E7AB5"/>
    <w:rsid w:val="009F4C73"/>
    <w:rsid w:val="00A01F30"/>
    <w:rsid w:val="00A142B6"/>
    <w:rsid w:val="00A23AE1"/>
    <w:rsid w:val="00A32C16"/>
    <w:rsid w:val="00A431DE"/>
    <w:rsid w:val="00A442EF"/>
    <w:rsid w:val="00A4586D"/>
    <w:rsid w:val="00A4761B"/>
    <w:rsid w:val="00A56C2D"/>
    <w:rsid w:val="00A72CAE"/>
    <w:rsid w:val="00A817B5"/>
    <w:rsid w:val="00A8588B"/>
    <w:rsid w:val="00A872C6"/>
    <w:rsid w:val="00A96510"/>
    <w:rsid w:val="00AA3964"/>
    <w:rsid w:val="00AA39CB"/>
    <w:rsid w:val="00AA43D0"/>
    <w:rsid w:val="00AC7A10"/>
    <w:rsid w:val="00AD27E8"/>
    <w:rsid w:val="00AD6709"/>
    <w:rsid w:val="00AE74A0"/>
    <w:rsid w:val="00AF1F7A"/>
    <w:rsid w:val="00AF280D"/>
    <w:rsid w:val="00AF2D85"/>
    <w:rsid w:val="00AF7AF1"/>
    <w:rsid w:val="00B06AF9"/>
    <w:rsid w:val="00B15FD5"/>
    <w:rsid w:val="00B16E82"/>
    <w:rsid w:val="00B3330D"/>
    <w:rsid w:val="00B33B7D"/>
    <w:rsid w:val="00B529CD"/>
    <w:rsid w:val="00B53237"/>
    <w:rsid w:val="00B713DE"/>
    <w:rsid w:val="00B750F3"/>
    <w:rsid w:val="00BA403D"/>
    <w:rsid w:val="00BB41D3"/>
    <w:rsid w:val="00BB7E81"/>
    <w:rsid w:val="00BC178E"/>
    <w:rsid w:val="00BC19CE"/>
    <w:rsid w:val="00BC2CDB"/>
    <w:rsid w:val="00BC4C26"/>
    <w:rsid w:val="00BD0433"/>
    <w:rsid w:val="00BE48B0"/>
    <w:rsid w:val="00BE7544"/>
    <w:rsid w:val="00BF2BB5"/>
    <w:rsid w:val="00BF3783"/>
    <w:rsid w:val="00C04F1C"/>
    <w:rsid w:val="00C052E7"/>
    <w:rsid w:val="00C453C5"/>
    <w:rsid w:val="00C625AF"/>
    <w:rsid w:val="00C63647"/>
    <w:rsid w:val="00C64014"/>
    <w:rsid w:val="00C64DA8"/>
    <w:rsid w:val="00C70F72"/>
    <w:rsid w:val="00C729E4"/>
    <w:rsid w:val="00CB0F9B"/>
    <w:rsid w:val="00CB2B60"/>
    <w:rsid w:val="00CB77EC"/>
    <w:rsid w:val="00CC63FC"/>
    <w:rsid w:val="00CD15FF"/>
    <w:rsid w:val="00CE1746"/>
    <w:rsid w:val="00CF50D2"/>
    <w:rsid w:val="00CF7A66"/>
    <w:rsid w:val="00D021BF"/>
    <w:rsid w:val="00D026EC"/>
    <w:rsid w:val="00D06371"/>
    <w:rsid w:val="00D078E9"/>
    <w:rsid w:val="00D10CD7"/>
    <w:rsid w:val="00D15C03"/>
    <w:rsid w:val="00D16426"/>
    <w:rsid w:val="00D23179"/>
    <w:rsid w:val="00D4157A"/>
    <w:rsid w:val="00D511D4"/>
    <w:rsid w:val="00D579A2"/>
    <w:rsid w:val="00D57D81"/>
    <w:rsid w:val="00D61558"/>
    <w:rsid w:val="00D61C7C"/>
    <w:rsid w:val="00D70FC5"/>
    <w:rsid w:val="00D84665"/>
    <w:rsid w:val="00D96ACC"/>
    <w:rsid w:val="00DA6156"/>
    <w:rsid w:val="00DB690E"/>
    <w:rsid w:val="00DC2F04"/>
    <w:rsid w:val="00DD3D27"/>
    <w:rsid w:val="00DD5303"/>
    <w:rsid w:val="00DD6C07"/>
    <w:rsid w:val="00DE424F"/>
    <w:rsid w:val="00DE4CB8"/>
    <w:rsid w:val="00E00DCD"/>
    <w:rsid w:val="00E17791"/>
    <w:rsid w:val="00E17BE5"/>
    <w:rsid w:val="00E22480"/>
    <w:rsid w:val="00E23D11"/>
    <w:rsid w:val="00E24B7E"/>
    <w:rsid w:val="00E24E35"/>
    <w:rsid w:val="00E27A59"/>
    <w:rsid w:val="00E3306C"/>
    <w:rsid w:val="00E3512D"/>
    <w:rsid w:val="00E432B1"/>
    <w:rsid w:val="00E80097"/>
    <w:rsid w:val="00E8617B"/>
    <w:rsid w:val="00E874D4"/>
    <w:rsid w:val="00E96B17"/>
    <w:rsid w:val="00E97345"/>
    <w:rsid w:val="00EA13BE"/>
    <w:rsid w:val="00EB7478"/>
    <w:rsid w:val="00EC3397"/>
    <w:rsid w:val="00EC4AA0"/>
    <w:rsid w:val="00ED1652"/>
    <w:rsid w:val="00ED699F"/>
    <w:rsid w:val="00ED7394"/>
    <w:rsid w:val="00EF1C36"/>
    <w:rsid w:val="00EF3F46"/>
    <w:rsid w:val="00EF46EC"/>
    <w:rsid w:val="00F05E90"/>
    <w:rsid w:val="00F1084E"/>
    <w:rsid w:val="00F111A0"/>
    <w:rsid w:val="00F12692"/>
    <w:rsid w:val="00F12A25"/>
    <w:rsid w:val="00F215C9"/>
    <w:rsid w:val="00F24C8C"/>
    <w:rsid w:val="00F26CAE"/>
    <w:rsid w:val="00F31FC8"/>
    <w:rsid w:val="00F376EB"/>
    <w:rsid w:val="00F646FB"/>
    <w:rsid w:val="00F719F9"/>
    <w:rsid w:val="00F7412B"/>
    <w:rsid w:val="00F76A9C"/>
    <w:rsid w:val="00FB2866"/>
    <w:rsid w:val="00FF231C"/>
    <w:rsid w:val="00FF3A40"/>
    <w:rsid w:val="00FF4ABB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870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0C3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F0D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DC"/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0C3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F0D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DC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osob"/>
    <f:field ref="objsubject" par="" edit="true" text=""/>
    <f:field ref="objcreatedby" par="" text="Administrator, System"/>
    <f:field ref="objcreatedat" par="" text="12.4.2019 13:15:55"/>
    <f:field ref="objchangedby" par="" text="Administrator, System"/>
    <f:field ref="objmodifiedat" par="" text="12.4.2019 13:15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C6E389-FD69-4DCE-9FB3-888E680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Úrad vlády Slovenskej republiky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malecka</dc:creator>
  <cp:lastModifiedBy>BENCATOVA Viera</cp:lastModifiedBy>
  <cp:revision>2</cp:revision>
  <cp:lastPrinted>2021-11-02T10:04:00Z</cp:lastPrinted>
  <dcterms:created xsi:type="dcterms:W3CDTF">2022-01-12T12:47:00Z</dcterms:created>
  <dcterms:modified xsi:type="dcterms:W3CDTF">2022-01-12T12:47:00Z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Matúš Michalík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zákona, ktorým sa mení a dopĺňa zákon č. 453/2003 Z. z. o orgánoch štátnej správy v oblasti sociálnych vecí, rodiny a služieb zamestnanosti a o zmene a doplnení niektorých zákonov v znení neskorších predpisov a ktorým sa mení a dopĺňa záklon č. 575</vt:lpwstr>
  </property>
  <property fmtid="{D5CDD505-2E9C-101B-9397-08002B2CF9AE}" pid="15" name="FSC#SKEDITIONSLOVLEX@103.510:nazovpredpis1">
    <vt:lpwstr>/2001 Z. z. o organizácii činnosti vlády a organizácii ústrednej štátnej správy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zákona, ktorým sa mení a dopĺňa zákon č. 453/2003 Z. z. o orgánoch štátnej správy v oblasti sociálnych vecí, rodiny a služieb zamestnanosti a o zmene a doplnení niektorých zákonov v znení neskorších predpisov a ktorým sa mení a dopĺňa záklon č. 575</vt:lpwstr>
  </property>
  <property fmtid="{D5CDD505-2E9C-101B-9397-08002B2CF9AE}" pid="24" name="FSC#SKEDITIONSLOVLEX@103.510:plnynazovpredpis1">
    <vt:lpwstr>/2001 Z. z. o organizácii činnosti vlády a organizácii ústrednej štátnej správy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10031/2019-M_OPVA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LP/2019/275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4. 4. 2019</vt:lpwstr>
  </property>
  <property fmtid="{D5CDD505-2E9C-101B-9397-08002B2CF9AE}" pid="59" name="FSC#SKEDITIONSLOVLEX@103.510:AttrDateDocPropUkonceniePKK">
    <vt:lpwstr>8. 4. 2019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&lt;p&gt;Predkladaný návrh zákona v&amp;nbsp;sledovanom období nezakladá vplyv na verejné financie. Návrh zákona si môže vyžiadať zvýšené náklady na počet pracovných síl a na organizačné zabezpečenie po skončení Národného projektu Podpora ochrany detí pred násilím,</vt:lpwstr>
  </property>
  <property fmtid="{D5CDD505-2E9C-101B-9397-08002B2CF9AE}" pid="66" name="FSC#SKEDITIONSLOVLEX@103.510:AttrStrListDocPropAltRiesenia">
    <vt:lpwstr>V rámci potreby zachovania udržateľnosti koordinácie politiky v oblasti ochrany detí pred násilím na národnej a miestnej úrovni a kontinuitu nastavených procesov, by absencia zákonného ukotvenia po skončení Národného projektu Podpora ochrany detí pred nás</vt:lpwstr>
  </property>
  <property fmtid="{D5CDD505-2E9C-101B-9397-08002B2CF9AE}" pid="67" name="FSC#SKEDITIONSLOVLEX@103.510:AttrStrListDocPropStanoviskoGest">
    <vt:lpwstr>&lt;p&gt;&lt;strong&gt;I. Úvod: &lt;/strong&gt;Ministerstvo práce, sociálnych vecí a rodiny Slovenskej republiky dňa 2. apríla 2019 predložilo Stálej pracovnej komisii na posudzovanie vybraných vplyvov (ďalej len „Komisia“) na predbežné pripomienkové konanie materiál: „Náv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minister práce, sociálnych vecí a rodiny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&amp;nbsp;Ministerstvo práce, sociálnych vecí a rodiny Slovenskej republiky predkladá ako iniciatívny materiál návrh zákona, ktorým sa mení a&amp;nbsp;dopĺňa zákon &amp;nbsp;č. 453/2003 Z. z. o orgánoch štátnej správy v o</vt:lpwstr>
  </property>
  <property fmtid="{D5CDD505-2E9C-101B-9397-08002B2CF9AE}" pid="150" name="FSC#SKEDITIONSLOVLEX@103.510:vytvorenedna">
    <vt:lpwstr>12. 4. 2019</vt:lpwstr>
  </property>
  <property fmtid="{D5CDD505-2E9C-101B-9397-08002B2CF9AE}" pid="151" name="FSC#COOSYSTEM@1.1:Container">
    <vt:lpwstr>COO.2145.1000.3.3302597</vt:lpwstr>
  </property>
  <property fmtid="{D5CDD505-2E9C-101B-9397-08002B2CF9AE}" pid="152" name="FSC#FSCFOLIO@1.1001:docpropproject">
    <vt:lpwstr/>
  </property>
</Properties>
</file>