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A6" w:rsidRDefault="000103A6" w:rsidP="000103A6">
      <w:pPr>
        <w:pStyle w:val="Nzov"/>
      </w:pPr>
      <w:r>
        <w:t>ZBIERKA</w:t>
      </w:r>
      <w:r>
        <w:rPr>
          <w:spacing w:val="45"/>
        </w:rPr>
        <w:t xml:space="preserve"> </w:t>
      </w:r>
      <w:r>
        <w:rPr>
          <w:noProof/>
          <w:spacing w:val="45"/>
          <w:position w:val="-10"/>
          <w:lang w:eastAsia="sk-SK"/>
        </w:rPr>
        <w:drawing>
          <wp:inline distT="0" distB="0" distL="0" distR="0" wp14:anchorId="0EC79EBE" wp14:editId="1B218D1B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</w:rPr>
        <w:t xml:space="preserve"> </w:t>
      </w:r>
      <w:r>
        <w:t>ZÁKONOV</w:t>
      </w:r>
    </w:p>
    <w:p w:rsidR="000103A6" w:rsidRDefault="000103A6" w:rsidP="000103A6">
      <w:pPr>
        <w:spacing w:before="8"/>
        <w:ind w:left="105" w:right="105"/>
        <w:jc w:val="center"/>
        <w:rPr>
          <w:sz w:val="34"/>
        </w:rPr>
      </w:pPr>
      <w:r>
        <w:rPr>
          <w:sz w:val="34"/>
        </w:rPr>
        <w:t>SLOVENSKEJ REPUBLIKY</w:t>
      </w:r>
    </w:p>
    <w:p w:rsidR="000103A6" w:rsidRDefault="000103A6" w:rsidP="000103A6">
      <w:pPr>
        <w:spacing w:before="168"/>
        <w:ind w:left="105" w:right="105"/>
        <w:jc w:val="center"/>
        <w:rPr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F137B" wp14:editId="360B4B3F">
                <wp:simplePos x="0" y="0"/>
                <wp:positionH relativeFrom="page">
                  <wp:posOffset>701675</wp:posOffset>
                </wp:positionH>
                <wp:positionV relativeFrom="paragraph">
                  <wp:posOffset>412115</wp:posOffset>
                </wp:positionV>
                <wp:extent cx="6155690" cy="1270"/>
                <wp:effectExtent l="0" t="0" r="0" b="0"/>
                <wp:wrapTopAndBottom/>
                <wp:docPr id="6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25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E1F9" id="Freeform 26" o:spid="_x0000_s1026" style="position:absolute;margin-left:55.25pt;margin-top:32.45pt;width:48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" path="m,l9694,e" filled="f" strokeweight=".34994mm">
                <v:path arrowok="t" o:connecttype="custom" o:connectlocs="0,0;6155690,0" o:connectangles="0,0"/>
                <w10:wrap type="topAndBottom" anchorx="page"/>
              </v:shape>
            </w:pict>
          </mc:Fallback>
        </mc:AlternateContent>
      </w:r>
      <w:r w:rsidR="00517B73">
        <w:rPr>
          <w:sz w:val="28"/>
        </w:rPr>
        <w:t>Ročník 2011</w:t>
      </w:r>
    </w:p>
    <w:p w:rsidR="000103A6" w:rsidRDefault="000103A6" w:rsidP="000103A6">
      <w:pPr>
        <w:tabs>
          <w:tab w:val="left" w:pos="4991"/>
        </w:tabs>
        <w:spacing w:before="10" w:line="355" w:lineRule="auto"/>
        <w:ind w:left="105" w:right="103"/>
        <w:jc w:val="center"/>
      </w:pPr>
      <w:r>
        <w:t xml:space="preserve">Vyhlásené: </w:t>
      </w:r>
      <w:r>
        <w:tab/>
        <w:t>Časová verzia predpisu účinná od: 1.12.2019</w:t>
      </w:r>
    </w:p>
    <w:p w:rsidR="000103A6" w:rsidRDefault="000103A6" w:rsidP="000103A6">
      <w:pPr>
        <w:tabs>
          <w:tab w:val="left" w:pos="4991"/>
        </w:tabs>
        <w:spacing w:before="10" w:line="355" w:lineRule="auto"/>
        <w:ind w:left="105" w:right="103"/>
        <w:jc w:val="center"/>
      </w:pPr>
      <w:r>
        <w:t>Obsah dokumentu je právne záväzný.</w:t>
      </w: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226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ZÁKON</w:t>
      </w:r>
    </w:p>
    <w:p w:rsidR="000103A6" w:rsidRPr="000103A6" w:rsidRDefault="000103A6" w:rsidP="000103A6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zo 6. júla 2011</w:t>
      </w: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o poskytovaní dotácií na spracovanie územnoplánovacej dokumentácie obcí</w:t>
      </w: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Národná rada Slovenskej republiky sa uzniesla na tomto zákone:</w:t>
      </w: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1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Predmet úpravy</w:t>
      </w:r>
    </w:p>
    <w:p w:rsidR="000103A6" w:rsidRPr="000103A6" w:rsidRDefault="000103A6" w:rsidP="00DF7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Tento zákon upravuje účel, rozsah a podmienky poskytovania dotácií na spracovanie územnoplánovacej dokumentácie obcí (ďalej len „dotácia“) z rozpočtovej kapitoly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Ministerstva dopravy, výstavby a regionálneho rozvoja Slovenskej republiky (ďalej len „ministerstvo“)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</w:t>
      </w:r>
      <w:r w:rsidR="00DF79C5" w:rsidRPr="00B8476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Úradu pre územné plánovanie a výstavbu Slovenskej republiky (ďalej len „úrad“)</w:t>
      </w:r>
      <w:r w:rsidR="00DF79C5" w:rsidRPr="007F0613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2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Účel poskytovania dotácie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0103A6">
        <w:rPr>
          <w:rFonts w:ascii="Times New Roman" w:eastAsia="Times New Roman" w:hAnsi="Times New Roman" w:cs="Times New Roman"/>
          <w:strike/>
          <w:sz w:val="20"/>
          <w:szCs w:val="20"/>
          <w:lang w:eastAsia="sk-SK"/>
        </w:rPr>
        <w:t xml:space="preserve"> </w:t>
      </w:r>
      <w:r w:rsidR="00DF79C5" w:rsidRPr="00B8476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DF79C5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môže poskytnúť obci dotáciu na spracovanie územnoplánovacej dokumentácie, ktorou je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a)</w:t>
      </w:r>
      <w:r w:rsidRPr="00BF00D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koncept riešenia územného plánu obce alebo územného plánu zóny,</w:t>
      </w:r>
      <w:hyperlink r:id="rId6" w:anchor="poznamky.poznamka-1" w:tooltip="Odkaz na predpis alebo ustanovenie" w:history="1">
        <w:r w:rsidRPr="00BF00DD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vertAlign w:val="superscript"/>
            <w:lang w:eastAsia="sk-SK"/>
          </w:rPr>
          <w:t>1</w:t>
        </w:r>
        <w:r w:rsidRPr="00BF00DD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)</w:t>
        </w:r>
      </w:hyperlink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D5E69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b)</w:t>
      </w:r>
      <w:r w:rsidR="005D5E69" w:rsidRPr="005D5E69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a)</w:t>
      </w:r>
      <w:r w:rsidRPr="005D5E6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návrh územného plánu obce alebo územného plánu zóny,</w:t>
      </w:r>
      <w:hyperlink r:id="rId7" w:anchor="poznamky.poznamka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2</w:t>
        </w:r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D5E69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c)</w:t>
      </w:r>
      <w:r w:rsidR="005D5E69" w:rsidRPr="005D5E69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b)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návrh zmien a doplnkov územného plánu obce alebo územného plánu zóny.</w:t>
      </w:r>
      <w:hyperlink r:id="rId8" w:anchor="poznamky.poznamka-3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3</w:t>
        </w:r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</w:p>
    <w:p w:rsid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3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Rozsah poskytovania dotácií</w:t>
      </w: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(1)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Žiadateľom o poskytnutie dotácie</w:t>
      </w:r>
      <w:r w:rsidR="00BF00D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DF79C5"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je obec, ktorá je</w:t>
      </w:r>
      <w:r w:rsidR="00DF79C5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BF00DD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sú obec a samosprávny kraj, ktorí sú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obstarávateľom územnoplánovacej dokumentácie</w:t>
      </w:r>
      <w:hyperlink r:id="rId9" w:anchor="poznamky.poznamka-4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4</w:t>
        </w:r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podľa </w:t>
      </w:r>
      <w:hyperlink r:id="rId10" w:anchor="paragraf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(ďalej len „žiadateľ“).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(2)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Dotáciu možno poskytnúť v príslušnom rozpočtovom roku do výšky 80 % oprávnených nákladov na spracovanie územnoplánovacej dokumentácie podľa </w:t>
      </w:r>
      <w:hyperlink r:id="rId11" w:anchor="paragraf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(3)</w:t>
      </w:r>
      <w:r w:rsid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Oprávnenými nákladmi podľa odseku 2 sú náklady preukázateľne vynaložené na spracovanie územnoplánovacej dokumentácie podľa </w:t>
      </w:r>
      <w:hyperlink r:id="rId12" w:anchor="paragraf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(4)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Oprá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vnenými nákladmi podľa odseku 2 nie sú náklady vynaložené na dohľad nad spracovaním územnoplánovacej dokumentácie podľa </w:t>
      </w:r>
      <w:hyperlink r:id="rId13" w:anchor="paragraf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a na jej prerokovanie.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(5)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Žiadateľ preukazuje oprávnené náklady</w:t>
      </w:r>
    </w:p>
    <w:p w:rsidR="000103A6" w:rsidRPr="00517B73" w:rsidRDefault="000103A6" w:rsidP="00517B7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>písomnou zmluvou uzavretou medzi žiadateľom a spracovateľom územnoplánovacej dokumentácie,</w:t>
      </w:r>
      <w:hyperlink r:id="rId14" w:anchor="poznamky.poznamka-5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5</w:t>
        </w:r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 ktorej predmetom je spracovanie územnoplánovacej dokumentácie podľa </w:t>
      </w:r>
      <w:hyperlink r:id="rId15" w:anchor="paragraf-2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 (ďalej len „zmluva o spracovaní územnoplánovacej dokumentácie“),</w:t>
      </w:r>
    </w:p>
    <w:p w:rsidR="000103A6" w:rsidRPr="00517B73" w:rsidRDefault="000103A6" w:rsidP="00517B7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účtovnými dokladmi preukazujúcimi vynaloženie oprávnených nákladov na účel dotácie podľa </w:t>
      </w:r>
      <w:hyperlink r:id="rId16" w:anchor="paragraf-2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517B73" w:rsidRDefault="00517B73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4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Podmienky poskytovania dotácie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(1)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Dotáciu možno poskytnúť, ak žiadateľ</w:t>
      </w:r>
    </w:p>
    <w:p w:rsidR="000103A6" w:rsidRPr="00517B73" w:rsidRDefault="000103A6" w:rsidP="00517B7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má schválené zadanie</w:t>
      </w:r>
      <w:hyperlink r:id="rId17" w:anchor="poznamky.poznamka-6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6</w:t>
        </w:r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 na spracovanie územnoplánovacej dokumentácie,</w:t>
      </w:r>
    </w:p>
    <w:p w:rsidR="000103A6" w:rsidRPr="00517B73" w:rsidRDefault="000103A6" w:rsidP="00517B7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má uzatvorenú zmluvu o spracovaní územnoplánovacej dokumentácie,</w:t>
      </w:r>
    </w:p>
    <w:p w:rsidR="000103A6" w:rsidRPr="00517B73" w:rsidRDefault="000103A6" w:rsidP="00517B7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preukáže, že má zabezpečené vlastné zdroje na spolufinancovanie najmenej vo výške 20 % oprávnených nákladov na účel dotácie podľa </w:t>
      </w:r>
      <w:hyperlink r:id="rId18" w:anchor="paragraf-2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</w:t>
      </w:r>
    </w:p>
    <w:p w:rsidR="00517B73" w:rsidRDefault="000103A6" w:rsidP="00517B7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nemá zavedený ozdravný režim alebo nie je v nútenej správe,</w:t>
      </w:r>
      <w:hyperlink r:id="rId19" w:anchor="poznamky.poznamka-7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7</w:t>
        </w:r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</w:p>
    <w:p w:rsidR="000103A6" w:rsidRDefault="000103A6" w:rsidP="00517B7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spĺňa podmienky podľa osobitného predpisu.</w:t>
      </w:r>
      <w:hyperlink r:id="rId20" w:anchor="poznamky.poznamka-8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8</w:t>
        </w:r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</w:p>
    <w:p w:rsidR="00517B73" w:rsidRPr="00517B73" w:rsidRDefault="00517B73" w:rsidP="00517B7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17B73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(2)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Podmienkou poskytnutia dotácie je uznesenie</w:t>
      </w:r>
      <w:r w:rsidRPr="00B33BCF">
        <w:rPr>
          <w:rFonts w:ascii="Times New Roman" w:eastAsia="Times New Roman" w:hAnsi="Times New Roman" w:cs="Times New Roman"/>
          <w:strike/>
          <w:sz w:val="20"/>
          <w:szCs w:val="20"/>
          <w:lang w:eastAsia="sk-SK"/>
        </w:rPr>
        <w:t xml:space="preserve"> </w:t>
      </w:r>
      <w:r w:rsidRPr="00B33BCF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obecného</w:t>
      </w:r>
      <w:r w:rsidRP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zastupiteľstva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obsahujúce záväzok žiadateľa o tom, že proces obstarávania a schvaľovania územnoplánovacej dokumentácie potrvá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najviac tri roky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DF79C5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najviac dva roky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od uzatvorenia zmluvy o poskytnutí dotácie medzi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ministerstvom </w:t>
      </w:r>
      <w:r w:rsidR="00DF79C5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úradom</w:t>
      </w:r>
      <w:r w:rsidR="00DF79C5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a žiadateľom (ďalej len „zmluva o poskytnutí dotácie“).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(3)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Ak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DF79C5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DF79C5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odstúpi od zmluvy o poskytnutí dotácie z dôvodu porušenia ktorejkoľvek z podmienok podľa odsekov 1 a 2 žiadateľom, žiadateľovi nemožno poskytnúť dotáciu podľa tohto zákona počas troch rokov odo dňa odstúpenia od zmluvy o poskytnutí dotácie.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(4)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Na poskytnutie dotácie nie je právny nárok.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5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Žiadosť o poskytnutie dotácie</w:t>
      </w:r>
    </w:p>
    <w:p w:rsidR="00BF00DD" w:rsidRPr="00DF79C5" w:rsidRDefault="000103A6" w:rsidP="00BF00DD">
      <w:pPr>
        <w:pStyle w:val="Odsekzoznamu"/>
        <w:spacing w:after="200" w:line="276" w:lineRule="auto"/>
        <w:ind w:left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(1)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Dotáciu možno poskytnúť na základe písomnej žiadosti o poskytnutie dotácie (ďalej len „žiadosť“), ktorú predkladá žiadateľ </w:t>
      </w:r>
      <w:r w:rsidR="00B84765" w:rsidRPr="00BF00D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úradu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ministerstvu na formulári, ktorého vzor je uvedený v prílohe.</w:t>
      </w:r>
      <w:r w:rsidR="00BF00DD" w:rsidRPr="00BF00DD">
        <w:rPr>
          <w:rFonts w:ascii="Times New Roman" w:hAnsi="Times New Roman" w:cs="Times New Roman"/>
          <w:sz w:val="20"/>
          <w:szCs w:val="20"/>
        </w:rPr>
        <w:t xml:space="preserve"> </w:t>
      </w:r>
      <w:r w:rsidR="00BF00DD" w:rsidRPr="00DF79C5">
        <w:rPr>
          <w:rFonts w:ascii="Times New Roman" w:hAnsi="Times New Roman" w:cs="Times New Roman"/>
          <w:color w:val="FF0000"/>
          <w:sz w:val="20"/>
          <w:szCs w:val="20"/>
        </w:rPr>
        <w:t>Dotáciu možno poskytnúť žiadateľovi na základe žiadosti o poskytnutie dotácie (ďalej len „žiadosť“). Žiadosť vrátane jej príloh sa predkladá úradu v lehote určenej vo výzve na predkladanie žiadostí, v elektronickej podobe prostredníctvom informačného systému územného plánovania a výstavby. Ak ide o návrh zmien a doplnkov územného plánu obce alebo územného plánu zóny, žiadosť vrátane jej príloh sa predkladá úradu do 28. februára roku nasledujúcom po roku, v ktorom došlo k spracovaniu správy o stave územnoplánovacej dokumentácie.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(2)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Žiadateľ priloží k žiadosti okrem dokladov podľa osobitného predpisu</w:t>
      </w:r>
      <w:hyperlink r:id="rId21" w:anchor="poznamky.poznamka-9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9</w:t>
        </w:r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aj</w:t>
      </w:r>
    </w:p>
    <w:p w:rsidR="000103A6" w:rsidRPr="00517B73" w:rsidRDefault="000103A6" w:rsidP="00517B7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schválené zadanie na spracovanie územnoplánovacej dokumentácie vrátane uznesenia </w:t>
      </w:r>
      <w:r w:rsidRPr="00B33BCF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obecného</w:t>
      </w:r>
      <w:r w:rsidRP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zastupiteľstva 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o schválení zadania,</w:t>
      </w:r>
    </w:p>
    <w:p w:rsidR="000103A6" w:rsidRPr="00DF79C5" w:rsidRDefault="000103A6" w:rsidP="00517B7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s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tanovisko k zadaniu územnoplánovacej dokumentácie, ku ktorej sa žiadosť vzťahuje,</w:t>
      </w:r>
      <w:hyperlink r:id="rId22" w:anchor="poznamky.poznamka-10" w:tooltip="Odkaz na predpis alebo ustanovenie" w:history="1">
        <w:r w:rsidRPr="00DF79C5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vertAlign w:val="superscript"/>
            <w:lang w:eastAsia="sk-SK"/>
          </w:rPr>
          <w:t>10</w:t>
        </w:r>
        <w:r w:rsidRPr="00DF79C5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)</w:t>
        </w:r>
      </w:hyperlink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správu o</w:t>
      </w:r>
      <w:r w:rsid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 stave územnoplánovacej dokumentácie, ak ide o žiadosť o dotáciu na návrh zmien a doplnkov územného plánu obce alebo územného plánu zóny,</w:t>
      </w:r>
    </w:p>
    <w:p w:rsidR="000103A6" w:rsidRPr="00517B73" w:rsidRDefault="000103A6" w:rsidP="00517B7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zmluvu o spracovaní územnoplánovacej dokumentácie,</w:t>
      </w:r>
    </w:p>
    <w:p w:rsidR="000103A6" w:rsidRPr="00517B73" w:rsidRDefault="000103A6" w:rsidP="00517B7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výpis z účtu žiadateľa v banke alebo v pobočke zahraničnej banky a vyhlásenie žiadateľa o zabezpečení vlastných zdrojov na spolufinancovanie najmenej vo výške 20 % oprávnených nákladov na účel dotácie podľa </w:t>
      </w:r>
      <w:hyperlink r:id="rId23" w:anchor="paragraf-2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 obe nie staršie ako tri mesiace,</w:t>
      </w:r>
    </w:p>
    <w:p w:rsidR="000103A6" w:rsidRPr="00517B73" w:rsidRDefault="000103A6" w:rsidP="00517B7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uznesenie </w:t>
      </w:r>
      <w:r w:rsidRPr="00B33BCF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obecného</w:t>
      </w:r>
      <w:r w:rsidRP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zastupiteľstva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 nie staršie ako tri mesiace, obsahujúce záväzok žiadateľa o tom, že proces obstarávania a schvaľovania územnoplánovacej dokumentácie potrvá najviac tri roky odo dňa uzatvorenia zmluvy o poskytnutí dotácie,</w:t>
      </w:r>
    </w:p>
    <w:p w:rsidR="000103A6" w:rsidRPr="00517B73" w:rsidRDefault="000103A6" w:rsidP="00517B7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vyhlásenie žiadateľa, nie staršie ako tri mesiace, že spĺňa podmienky poskytnutia dotácie podľa </w:t>
      </w:r>
      <w:hyperlink r:id="rId24" w:anchor="paragraf-4.odsek-1.pismeno-d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4 ods. 1 písm. d)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6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Poskytovanie dotácie</w:t>
      </w: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(1)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Dotáciu možno poskytnúť v tom rozpočtovom roku, v ktorom žiadateľ predloží žiadosť.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DF79C5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(2) Žiadateľ môže predložiť žiadosť </w:t>
      </w:r>
      <w:r w:rsidR="00BF00DD"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úradu 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ministerstvu každoročne od 15. januára do 28. februára.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(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3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2</w:t>
      </w:r>
      <w:r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)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Žiadosť, ktorá splnila podmienky poskytnutia dotácie podľa </w:t>
      </w:r>
      <w:hyperlink r:id="rId25" w:anchor="paragraf-4.odsek-1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4 ods. 1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a </w:t>
      </w:r>
      <w:hyperlink r:id="rId26" w:anchor="paragraf-4.odsek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2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, sa vyhodnocuje podľa hodnotiacich kritérií na poskytovanie dotácie (ďalej len „hodnotiace kritériá“).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(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4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3</w:t>
      </w:r>
      <w:r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)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Hodnotiacimi kritériami podľa odseku 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3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2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sú:</w:t>
      </w:r>
    </w:p>
    <w:p w:rsidR="000103A6" w:rsidRPr="00517B73" w:rsidRDefault="000103A6" w:rsidP="00517B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počet obyvateľov obce</w:t>
      </w:r>
      <w:r w:rsidR="00B33B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B33BCF" w:rsidRP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alebo samosprávneho kraja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</w:t>
      </w:r>
    </w:p>
    <w:p w:rsidR="000103A6" w:rsidRPr="00517B73" w:rsidRDefault="000103A6" w:rsidP="00517B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druh územnoplánovacej dokumentácie podľa </w:t>
      </w:r>
      <w:hyperlink r:id="rId27" w:anchor="paragraf-2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</w:t>
      </w:r>
    </w:p>
    <w:p w:rsidR="000103A6" w:rsidRPr="00517B73" w:rsidRDefault="000103A6" w:rsidP="00517B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aktivity obce </w:t>
      </w:r>
      <w:r w:rsidR="00B33BCF" w:rsidRP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alebo samosprávneho kraja 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v regionálnom rozvoji,</w:t>
      </w:r>
    </w:p>
    <w:p w:rsidR="000103A6" w:rsidRPr="00517B73" w:rsidRDefault="000103A6" w:rsidP="00517B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výskyt územia alebo stavby v katastri obce</w:t>
      </w:r>
      <w:r w:rsidR="00B33B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B33BCF" w:rsidRP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alebo v územnom obvode samosprávneho kraja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 chránených podľa osobitných predpisov,</w:t>
      </w:r>
      <w:hyperlink r:id="rId28" w:anchor="poznamky.poznamka-11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11</w:t>
        </w:r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</w:p>
    <w:p w:rsidR="000103A6" w:rsidRPr="00517B73" w:rsidRDefault="000103A6" w:rsidP="00517B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umiestnenie vybraných nových líniových stavieb v katastri obce</w:t>
      </w:r>
      <w:r w:rsidR="00B33BCF" w:rsidRP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</w:t>
      </w:r>
      <w:r w:rsidR="00B33BCF" w:rsidRP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alebo v územnom obvode samosprávneho kraja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</w:t>
      </w:r>
    </w:p>
    <w:p w:rsidR="000103A6" w:rsidRPr="00517B73" w:rsidRDefault="000103A6" w:rsidP="00517B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dátum doručenia žiadosti </w:t>
      </w:r>
      <w:r w:rsidRPr="00BF00D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ministerstvu</w:t>
      </w:r>
      <w:r w:rsidR="007F0613" w:rsidRPr="007F0613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úradu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</w:t>
      </w:r>
    </w:p>
    <w:p w:rsidR="000103A6" w:rsidRPr="00517B73" w:rsidRDefault="000103A6" w:rsidP="00517B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predloženie opakovanej žiadosti, ktorá v predchádzajúcom roku splnila podmienky poskytnutia dotácie,</w:t>
      </w:r>
    </w:p>
    <w:p w:rsidR="000103A6" w:rsidRDefault="000103A6" w:rsidP="00517B73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rozsah čerpania dotácií poskytnutých žiadateľovi v predchádzajúcich troch rokoch.</w:t>
      </w:r>
    </w:p>
    <w:p w:rsidR="00517B73" w:rsidRPr="00517B73" w:rsidRDefault="00517B73" w:rsidP="00517B7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517B73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5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4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Posúdenie žiadostí z hľadiska splnenia podmienok na poskytnutie dotácie podľa </w:t>
      </w:r>
      <w:hyperlink r:id="rId29" w:anchor="paragraf-4.odsek-1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4 ods. 1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a </w:t>
      </w:r>
      <w:hyperlink r:id="rId30" w:anchor="paragraf-4.odsek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2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 a vyhodnotenie žiadostí podľa odseku 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3</w:t>
      </w:r>
      <w:r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2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vykoná komisia pre hodnotenie žiadostí o poskytnutie dotácií na spracovanie územnoplánovacej dokumentácie, ktorú vymenúva 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 dopravy, výstavby a regionálneho rozvoja</w:t>
      </w:r>
      <w:r w:rsidR="00DF79C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predseda Úradu pre územné plánovanie a výstavbu</w:t>
      </w:r>
      <w:r w:rsidRPr="00DF79C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Slovenskej republiky (ďalej len „komisia“).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6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5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Ko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misia má najmenej troch členov. Člen komisie alebo jemu blízka osoba</w:t>
      </w:r>
      <w:hyperlink r:id="rId31" w:anchor="poznamky.poznamka-1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12</w:t>
        </w:r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nesmie byť</w:t>
      </w:r>
    </w:p>
    <w:p w:rsidR="000103A6" w:rsidRPr="00517B73" w:rsidRDefault="000103A6" w:rsidP="00517B73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starostom obce</w:t>
      </w:r>
      <w:r w:rsidR="00B33BCF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alebo predsedom samosprávneho kraja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 ktorá je žiadateľom,</w:t>
      </w:r>
    </w:p>
    <w:p w:rsidR="000103A6" w:rsidRPr="00517B73" w:rsidRDefault="000103A6" w:rsidP="00517B73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poslancom </w:t>
      </w:r>
      <w:r w:rsidRPr="00FD4BE7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obecného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zastupiteľstva obce</w:t>
      </w:r>
      <w:r w:rsidR="00FD4BE7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alebo samosprávneho kraja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 ktorá je žiadateľom,</w:t>
      </w:r>
    </w:p>
    <w:p w:rsidR="000103A6" w:rsidRPr="00517B73" w:rsidRDefault="000103A6" w:rsidP="00517B73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členom štatutárneho orgánu rozpočtovej organizácie alebo príspevkovej organizácie zriadenej obcou, ktorá je žiadateľom,</w:t>
      </w:r>
    </w:p>
    <w:p w:rsidR="000103A6" w:rsidRDefault="000103A6" w:rsidP="00517B73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zamestnancom obce</w:t>
      </w:r>
      <w:r w:rsidR="00FD4BE7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alebo samosprávneho kraja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, </w:t>
      </w:r>
      <w:r w:rsidRPr="00FD4BE7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ktorá je</w:t>
      </w:r>
      <w:r w:rsidRPr="00FD4BE7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</w:t>
      </w:r>
      <w:r w:rsidR="00FD4BE7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ktorí sú 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žiadateľom.</w:t>
      </w:r>
    </w:p>
    <w:p w:rsidR="00517B73" w:rsidRPr="00517B73" w:rsidRDefault="00517B73" w:rsidP="00517B7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7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6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7F0613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na základe predloženej žiadosti a písomného odporúčania komisie rozhodne o poskytnutí dotácie 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do 15. mája</w:t>
      </w:r>
      <w:r w:rsidR="00DF79C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do 30 dní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 vyzve obec na podpísanie zmluvy o poskytnutí dotácie.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8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7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7F0613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poukáže dotáciu na účet žiadateľa v banke alebo v pobočke zahraničnej banky na základe</w:t>
      </w:r>
    </w:p>
    <w:p w:rsidR="000103A6" w:rsidRPr="00517B73" w:rsidRDefault="000103A6" w:rsidP="00517B73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zmluvy o poskytnutí dotácie,</w:t>
      </w:r>
    </w:p>
    <w:p w:rsidR="000103A6" w:rsidRPr="00517B73" w:rsidRDefault="000103A6" w:rsidP="00517B73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zmluvy o spracovaní územnoplánovacej dokumentácie,</w:t>
      </w:r>
    </w:p>
    <w:p w:rsidR="000103A6" w:rsidRPr="00517B73" w:rsidRDefault="000103A6" w:rsidP="00517B73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účtovných dokladov preukazujúcich vynaloženie oprávnených nákladov na účel dotácie podľa </w:t>
      </w:r>
      <w:hyperlink r:id="rId32" w:anchor="paragraf-2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a</w:t>
      </w:r>
      <w:r w:rsidR="005D5E69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.</w:t>
      </w:r>
    </w:p>
    <w:p w:rsidR="000103A6" w:rsidRPr="00285A37" w:rsidRDefault="000103A6" w:rsidP="00517B73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285A37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stanoviska krajského stavebného úradu potvrdzujúceho vykonanie prác na spracovaní územnoplánovacej dokumentácii v roku podania žiadosti.</w:t>
      </w:r>
    </w:p>
    <w:p w:rsidR="00517B73" w:rsidRPr="00517B73" w:rsidRDefault="00517B73" w:rsidP="00517B7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DF79C5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9</w:t>
      </w:r>
      <w:r w:rsidR="00DF79C5" w:rsidRPr="00DF79C5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8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Podklady podľa odseku </w:t>
      </w:r>
      <w:r w:rsidRPr="00285A37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8 písm. c) a d)</w:t>
      </w:r>
      <w:r w:rsidR="00285A3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285A37" w:rsidRPr="00285A37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7 písm. c)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je žiadateľ povinný predložiť najneskôr </w:t>
      </w:r>
      <w:r w:rsidRPr="00285A37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do 15. novembra</w:t>
      </w:r>
      <w:r w:rsidR="00285A3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285A37" w:rsidRPr="00285A37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do 30 dní od vyzvania obce na podpísanie zmluvy o </w:t>
      </w:r>
      <w:r w:rsidR="00285A37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poskytnut</w:t>
      </w:r>
      <w:r w:rsidR="00285A37" w:rsidRPr="00285A37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í dotácie úradom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7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Zmluva o poskytnutí dotácie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Zmluva o poskytnutí dotácie obsahuje najmä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identifikačné údaje zmluvných strán,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účel, na ktorý sa dotácia poskytuje,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sumu poskytnutej dotácie,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číslo účtu žiadateľa v banke alebo v pobočke zahraničnej banky, kód a názov banky alebo pobočky zahraničnej banky, na ktorý sa má dotácia poukázať,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podmienky použitia dotácie,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spôsob poukázania dotácie,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záväzok žiadateľa, že poskytnutú dotáciu vráti, ak proces obstarávania a schvaľovania územnoplánovacej dokumentácie potrvá viac ako tri roky od uzatvorenia zmluvy o poskytnutí dotácie,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lehotu, v ktorej možno použiť dotáciu,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vymedzenie doby, na ktorú sa zmluva o poskytnutí dotácie uzatvára,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povinnosť predložiť účtovné doklady preukazujúce použitie finančných prostriedkov na účel dotácie podľa </w:t>
      </w:r>
      <w:hyperlink r:id="rId33" w:anchor="paragraf-2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 pred poskytnutím dotácie,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>povinnosť oznámiť zmenu identifikačných údajov príjemcu dotácie,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záväzok žiadateľa, že poskytnutú dotáciu vráti, ak mu na ten istý účel bola v príslušnom rozpočtovom roku už poskytnutá dotácia z prostriedkov štrukturálnych fondov, štátneho rozpočtu alebo iných zdrojov,</w:t>
      </w:r>
      <w:hyperlink r:id="rId34" w:anchor="poznamky.poznamka-13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13</w:t>
        </w:r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lehotu vrátenia finančných prostriedkov a číslo účtu, na ktorý sa tieto finančné prostriedky pri vrátení poukazujú,</w:t>
      </w:r>
    </w:p>
    <w:p w:rsidR="000103A6" w:rsidRPr="00517B73" w:rsidRDefault="000103A6" w:rsidP="00517B73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podmienky odstúpenia od zmluvy o poskytnutí dotácie.</w:t>
      </w:r>
    </w:p>
    <w:p w:rsid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8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Zverejňovanie žiadostí a evidencia zmlúv o poskytnutí dotácie</w:t>
      </w:r>
    </w:p>
    <w:p w:rsid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(1)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7F0613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vedie evidenciu žiadostí a zmlúv o poskytnutých dotáciách.</w:t>
      </w:r>
    </w:p>
    <w:p w:rsidR="00517B73" w:rsidRPr="000103A6" w:rsidRDefault="00517B73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(2)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7F0613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na svojom webovom sídle zverejňuje</w:t>
      </w:r>
    </w:p>
    <w:p w:rsidR="000103A6" w:rsidRPr="00517B73" w:rsidRDefault="000103A6" w:rsidP="00517B73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úplné znenia všeobecne záväzných právnych predpisov upravujúcich poskytovanie dotácií v jeho pôsobnosti,</w:t>
      </w:r>
    </w:p>
    <w:p w:rsidR="000103A6" w:rsidRPr="00517B73" w:rsidRDefault="000103A6" w:rsidP="00517B73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schválený rozpočet na poskytnutie dotácií podľa ich účelu na príslušný rozpočtový rok a predpoklad na nasledujúce dva roky,</w:t>
      </w:r>
    </w:p>
    <w:p w:rsidR="000103A6" w:rsidRPr="00517B73" w:rsidRDefault="000103A6" w:rsidP="00517B73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informáciu o možnosti predložiť žiadosť najmenej dva mesiace pred termínom predkladania žiadostí,</w:t>
      </w:r>
    </w:p>
    <w:p w:rsidR="000103A6" w:rsidRPr="00517B73" w:rsidRDefault="000103A6" w:rsidP="00517B73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zoznam žiadateľov, ktorým bola poskytnutá dotácia, a to do 30 dní od rozhodnutia podľa </w:t>
      </w:r>
      <w:hyperlink r:id="rId35" w:anchor="paragraf-6.odsek-7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6 ods. 7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 vrátane uvedenia žiadanej a poskytnutej výšky dotácie a jej účelu, zoznam žiadateľov, ktorým nebola poskytnutá dotácia, a to do 30 dní od rozhodnutia podľa </w:t>
      </w:r>
      <w:hyperlink r:id="rId36" w:anchor="paragraf-6.odsek-7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6 ods. 7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 vrátane uvedenia dôvodu neposkytnutia dotácie,</w:t>
      </w:r>
    </w:p>
    <w:p w:rsidR="000103A6" w:rsidRPr="00517B73" w:rsidRDefault="000103A6" w:rsidP="00517B73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informáciu o odstúpení od zmluvy o poskytnutí dotácie </w:t>
      </w:r>
      <w:r w:rsidRPr="00BF00D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ministerstvom</w:t>
      </w:r>
      <w:r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úradom</w:t>
      </w:r>
      <w:r w:rsidR="007F0613"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podľa </w:t>
      </w:r>
      <w:hyperlink r:id="rId37" w:anchor="paragraf-4.odsek-3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4 ods. 3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,</w:t>
      </w:r>
    </w:p>
    <w:p w:rsidR="000103A6" w:rsidRDefault="000103A6" w:rsidP="00517B73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zmluvy o poskytnutí dotácie.</w:t>
      </w:r>
    </w:p>
    <w:p w:rsidR="00517B73" w:rsidRPr="00517B73" w:rsidRDefault="00517B73" w:rsidP="00517B73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(3)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Ustanovenia osobitného predpisu</w:t>
      </w:r>
      <w:hyperlink r:id="rId38" w:anchor="poznamky.poznamka-14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14</w:t>
        </w:r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obmedzení prístupu k informáciám nie sú dotknuté.</w:t>
      </w:r>
    </w:p>
    <w:p w:rsidR="00BF00DD" w:rsidRDefault="00BF00DD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9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Splnomocňovacie ustanovenie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7F0613"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ustanoví všeobecne záväzným právnym predpisom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a)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podrobnosti o hodnotiacich kritériách a spôsobe hodnotenia žiadostí podľa </w:t>
      </w:r>
      <w:hyperlink r:id="rId39" w:anchor="paragraf-6.odsek-3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6 ods. 3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a </w:t>
      </w:r>
      <w:hyperlink r:id="rId40" w:anchor="paragraf-6.odsek-4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4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najneskôr tri mesiace pred termínom predkladania žiadostí,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b)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podrobnosti o zložení, rozhodovaní, organizácii práce a postupe komisie pri vyhodnocovaní žiadostí podľa </w:t>
      </w:r>
      <w:hyperlink r:id="rId41" w:anchor="paragraf-6.odsek-5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6 ods. 5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10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Prechodné ustanovenie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V rozpočtovom roku 2011</w:t>
      </w:r>
    </w:p>
    <w:p w:rsidR="000103A6" w:rsidRPr="00517B73" w:rsidRDefault="000103A6" w:rsidP="00517B73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žiadateľ môže predložiť žiadosť od 1. októbra do 15. októbra,</w:t>
      </w:r>
    </w:p>
    <w:p w:rsidR="000103A6" w:rsidRPr="00517B73" w:rsidRDefault="000103A6" w:rsidP="00517B73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F00D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7F0613"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rozhodne o poskytnutí dotácie do 31. októbra,</w:t>
      </w:r>
    </w:p>
    <w:p w:rsidR="000103A6" w:rsidRPr="00517B73" w:rsidRDefault="000103A6" w:rsidP="00517B73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F00D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</w:t>
      </w:r>
      <w:r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</w:t>
      </w:r>
      <w:r w:rsidR="007F0613" w:rsidRPr="00BF00D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úrad</w:t>
      </w:r>
      <w:r w:rsidR="007F0613"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ustanoví všeobecne záväzným právnym predpisom podrobnosti o hodnotiacich kritériách a spôsobe hodnotenia žiadostí podľa </w:t>
      </w:r>
      <w:hyperlink r:id="rId42" w:anchor="paragraf-6.odsek-3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6 ods. 3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 najneskôr do 15. septembra,</w:t>
      </w:r>
    </w:p>
    <w:p w:rsidR="000103A6" w:rsidRDefault="000103A6" w:rsidP="00517B73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žiadateľ je povinný predložiť podklady podľa </w:t>
      </w:r>
      <w:hyperlink r:id="rId43" w:anchor="paragraf-6.odsek-8.pismeno-c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6 ods. 8 písm. c)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 a </w:t>
      </w:r>
      <w:hyperlink r:id="rId44" w:anchor="paragraf-6.odsek-8.pismeno-d" w:tooltip="Odkaz na predpis alebo ustanovenie" w:history="1">
        <w:r w:rsidRPr="00517B73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d)</w:t>
        </w:r>
      </w:hyperlink>
      <w:r w:rsidRPr="00517B73">
        <w:rPr>
          <w:rFonts w:ascii="Times New Roman" w:eastAsia="Times New Roman" w:hAnsi="Times New Roman" w:cs="Times New Roman"/>
          <w:sz w:val="20"/>
          <w:szCs w:val="20"/>
          <w:lang w:eastAsia="sk-SK"/>
        </w:rPr>
        <w:t> najneskôr do 30. novembra.</w:t>
      </w:r>
    </w:p>
    <w:p w:rsidR="00285A37" w:rsidRDefault="00285A37" w:rsidP="00285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85A37" w:rsidRDefault="00285A37" w:rsidP="00285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sk-SK"/>
        </w:rPr>
      </w:pPr>
      <w:r w:rsidRPr="00285A3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sk-SK"/>
        </w:rPr>
        <w:t>§ 10a</w:t>
      </w:r>
    </w:p>
    <w:p w:rsidR="00285A37" w:rsidRPr="00285A37" w:rsidRDefault="00285A37" w:rsidP="00285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sk-SK"/>
        </w:rPr>
      </w:pPr>
    </w:p>
    <w:p w:rsidR="00285A37" w:rsidRPr="00285A37" w:rsidRDefault="00285A37" w:rsidP="00285A37">
      <w:pPr>
        <w:pStyle w:val="Odsekzoznamu"/>
        <w:spacing w:line="276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85A3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Prechodné ustanovenia k úpravám účinným od 1. </w:t>
      </w:r>
      <w:r w:rsidR="00952633">
        <w:rPr>
          <w:rFonts w:ascii="Times New Roman" w:hAnsi="Times New Roman" w:cs="Times New Roman"/>
          <w:b/>
          <w:color w:val="FF0000"/>
          <w:sz w:val="20"/>
          <w:szCs w:val="20"/>
        </w:rPr>
        <w:t>decembra</w:t>
      </w:r>
      <w:r w:rsidRPr="00285A3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202</w:t>
      </w:r>
      <w:r w:rsidR="00952633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</w:p>
    <w:p w:rsidR="00285A37" w:rsidRPr="00285A37" w:rsidRDefault="00285A37" w:rsidP="00285A37">
      <w:pPr>
        <w:pStyle w:val="Odsekzoznamu"/>
        <w:spacing w:line="276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85A37" w:rsidRPr="00285A37" w:rsidRDefault="00285A37" w:rsidP="00285A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85A37">
        <w:rPr>
          <w:rFonts w:ascii="Times New Roman" w:hAnsi="Times New Roman" w:cs="Times New Roman"/>
          <w:color w:val="FF0000"/>
          <w:sz w:val="20"/>
          <w:szCs w:val="20"/>
        </w:rPr>
        <w:t>Hodnotenie, posúdenie a schválenie žiadostí o poskytnutie dotácie, ktoré ministerstvo začalo a právoplatne neskončilo do 3</w:t>
      </w:r>
      <w:r w:rsidR="00952633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Pr="00285A37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952633">
        <w:rPr>
          <w:rFonts w:ascii="Times New Roman" w:hAnsi="Times New Roman" w:cs="Times New Roman"/>
          <w:color w:val="FF0000"/>
          <w:sz w:val="20"/>
          <w:szCs w:val="20"/>
        </w:rPr>
        <w:t>nove</w:t>
      </w:r>
      <w:r w:rsidRPr="00285A37">
        <w:rPr>
          <w:rFonts w:ascii="Times New Roman" w:hAnsi="Times New Roman" w:cs="Times New Roman"/>
          <w:color w:val="FF0000"/>
          <w:sz w:val="20"/>
          <w:szCs w:val="20"/>
        </w:rPr>
        <w:t>mbra 2021, dokončí úrad podľa tohto zákona.</w:t>
      </w:r>
    </w:p>
    <w:p w:rsidR="00285A37" w:rsidRPr="00285A37" w:rsidRDefault="00285A37" w:rsidP="00285A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285A37" w:rsidRDefault="00285A37" w:rsidP="00285A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85A37">
        <w:rPr>
          <w:rFonts w:ascii="Times New Roman" w:hAnsi="Times New Roman" w:cs="Times New Roman"/>
          <w:b/>
          <w:color w:val="FF0000"/>
          <w:sz w:val="20"/>
          <w:szCs w:val="20"/>
        </w:rPr>
        <w:t>§ 10b</w:t>
      </w:r>
    </w:p>
    <w:p w:rsidR="00285A37" w:rsidRPr="00285A37" w:rsidRDefault="00285A37" w:rsidP="00285A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85A37" w:rsidRPr="00285A37" w:rsidRDefault="00285A37" w:rsidP="00285A37">
      <w:pPr>
        <w:pStyle w:val="Odsekzoznamu"/>
        <w:spacing w:line="276" w:lineRule="auto"/>
        <w:ind w:left="42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85A37">
        <w:rPr>
          <w:rFonts w:ascii="Times New Roman" w:hAnsi="Times New Roman" w:cs="Times New Roman"/>
          <w:b/>
          <w:color w:val="FF0000"/>
          <w:sz w:val="20"/>
          <w:szCs w:val="20"/>
        </w:rPr>
        <w:t>Prechodné ustanovenia k úpravám účinným od 1. januára 2023</w:t>
      </w:r>
    </w:p>
    <w:p w:rsidR="00285A37" w:rsidRPr="00285A37" w:rsidRDefault="00285A37" w:rsidP="00285A37">
      <w:pPr>
        <w:spacing w:line="276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285A37">
        <w:rPr>
          <w:rFonts w:ascii="Times New Roman" w:hAnsi="Times New Roman" w:cs="Times New Roman"/>
          <w:color w:val="FF0000"/>
          <w:sz w:val="20"/>
          <w:szCs w:val="20"/>
        </w:rPr>
        <w:t>Pri hodnotení, posudzovaní a schvaľovaní žiadostí o poskytnutie dotácie predložených do 31. decembra 2022 sa postupuje podľa zákona účinného do 31. decembra 2022.</w:t>
      </w:r>
    </w:p>
    <w:p w:rsidR="00285A37" w:rsidRPr="00285A37" w:rsidRDefault="00285A37" w:rsidP="00285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BF00DD" w:rsidRDefault="00BF00DD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11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Zrušovacie ustanovenie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Zrušuje sa výnos Ministerstva výstavby a regionálneho rozvoja Slovenskej republiky z 8. augusta 2005 č. MVRR-2005-3856/38753-41:1809/M o poskytovaní dotácií na spracovanie územnoplánovacej dokumentácie obcí a miest (oznámenie č. </w:t>
      </w:r>
      <w:hyperlink r:id="rId45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365/2005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).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12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Účinnosť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Tento zákon nadobúda účinnosť 1. septembra 2011.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Ivan Gašparovič v. r.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  <w:t>Richard Sulík v. r.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  <w:t>Iveta Radičová v. r.</w:t>
      </w:r>
    </w:p>
    <w:p w:rsidR="0018225D" w:rsidRDefault="0018225D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18225D" w:rsidRDefault="0018225D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Príloha k zákonu č. 226/2011 Z. z.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Žiadosť o poskytnutie dotácie na spracovanie územnoplánovacej dokumentácie obcí</w:t>
      </w:r>
    </w:p>
    <w:p w:rsidR="000103A6" w:rsidRPr="000103A6" w:rsidRDefault="00FD4BE7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hyperlink r:id="rId46" w:tooltip="Prevziať prílohu &quot;Vzor&quot; vo formáte PDF" w:history="1">
        <w:r w:rsidR="000103A6" w:rsidRPr="000103A6">
          <w:rPr>
            <w:rFonts w:ascii="Times New Roman" w:eastAsia="Times New Roman" w:hAnsi="Times New Roman" w:cs="Times New Roman"/>
            <w:sz w:val="20"/>
            <w:szCs w:val="20"/>
            <w:u w:val="single"/>
            <w:lang w:eastAsia="sk-SK"/>
          </w:rPr>
          <w:t>Prevziať prílohu - Vzor</w:t>
        </w:r>
      </w:hyperlink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Prílohy k žiadosti o poskytnutie dotácie na spracovanie územnoplánovacej dokumentácie obcí podľa </w:t>
      </w:r>
      <w:hyperlink r:id="rId47" w:anchor="paragraf-5.odsek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5 ods. 2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zákona: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1.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Kópia schváleného zadania územnoplánovacej dokumentácie, na ktorú sa žiadosť o poskytnutie dotácie vzťahuje, vrátane uznesenia </w:t>
      </w:r>
      <w:r w:rsidRPr="00FD4BE7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obecného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bookmarkStart w:id="0" w:name="_GoBack"/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zastupi</w:t>
      </w:r>
      <w:bookmarkEnd w:id="0"/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teľstva o schválení zadania.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2.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Kópia stanoviska podľa </w:t>
      </w:r>
      <w:hyperlink r:id="rId48" w:anchor="paragraf-20.odsek-6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20 ods. 6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územnom plánovaní a stavebnom poriadku (stavebný zákon) v znení neskorších predpisov k zadaniu územnoplánovacej dokumentácie, na ktorú sa žiadosť o poskytnutie dotácie vzťahuje.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3.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Kópia zmluvy medzi obcou a spracovateľom územnoplánovacej dokumentácie, na ktorú sa žiadosť o poskytnutie dotácie vzťahuje, vrátane vyčíslenia a špecifikácie nákladov na spracovanie územnoplánovacej dokumentácie.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4.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Výpis z účtu obce v banke alebo v pobočke zahraničnej banky a vyhlásenie obce o zabezpečení vlastných zdrojov na spolufinancovanie najmenej vo výške 20 % oprávnených nákladov na účel dotácie podľa </w:t>
      </w:r>
      <w:hyperlink r:id="rId49" w:anchor="paragraf-2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zákona, obe nie staršie ako tri mesiace.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5.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Uznesenie </w:t>
      </w:r>
      <w:r w:rsidRPr="00FD4BE7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obecného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zastupiteľstva o súhlase, nie staršie ako tri mesiace, že proces obstarávania a schvaľovania územnoplánovacej dokumentácie potrvá najviac tri roky od uzatvorenia zmluvy o poskytnutí dotácie.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6.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Vyhlásenie obce, nie staršie ako tri mesiace, že spĺňa podmienky poskytnutia dotácie podľa </w:t>
      </w:r>
      <w:hyperlink r:id="rId50" w:anchor="paragraf-4.odsek-1.pismeno-d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4 ods. 1 písm. d)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zákona.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7.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Vyhlásenie obce, nie staršie ako tri mesiace, že má vysporiadané finančné vzťahy so štátnym rozpočtom.</w:t>
      </w:r>
    </w:p>
    <w:p w:rsidR="000103A6" w:rsidRPr="000103A6" w:rsidRDefault="000103A6" w:rsidP="0001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8.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Potvrdenie príslušného inšpektorátu práce podľa </w:t>
      </w:r>
      <w:hyperlink r:id="rId51" w:anchor="paragraf-7.odsek-3.pismeno-n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7 ods. 3 písm. n) zákona č. 125/2006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inšpekcii práce a o zmene a doplnení zákona č. 82/2005 Z. z. o nelegálnej práci a nelegálnom zamestnávaní a o zmene a doplnení niektorých zákonov, nie staršie ako tri mesiace, alebo vyhlásenie obce, že neporušila zákaz nelegálnej práce a nelegálneho zamestnávania podľa zákona č. 82/2005 Z. z. o nelegálnej práci a nelegálnom zamestnávaní a o zmene a doplnení niektorých zákonov v znení zákona č. 125/2006 Z. z.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1)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52" w:anchor="paragraf-19a.odsek-1.pismeno-d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19a ods. 1 písm. d)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územnom plánovaní a stavebnom poriadku (stavebný zákon) v znení zákona č. 237/2000 Z. z.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2)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53" w:anchor="paragraf-19a.odsek-1.pismeno-e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19a ods. 1 písm. e)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zákona č. 237/2000 Z. z.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3)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54" w:anchor="paragraf-30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30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a </w:t>
      </w:r>
      <w:hyperlink r:id="rId55" w:anchor="paragraf-31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31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4)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56" w:anchor="paragraf-18.odsek-4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18 ods. 4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5)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57" w:anchor="paragraf-19a.odsek-3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19a ods. 3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zákona č. 237/2000 Z. z.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6)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58" w:anchor="paragraf-20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20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7)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59" w:anchor="paragraf-19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19 zákona č. 583/2004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rozpočtových pravidlách územnej samosprávy a o zmene a doplnení niektorých zákonov v znení neskorších predpisov.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8)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60" w:anchor="paragraf-8a.odsek-4.pismeno-a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8a ods. 4 písm. a)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, </w:t>
      </w:r>
      <w:hyperlink r:id="rId61" w:anchor="paragraf-8a.odsek-4.pismeno-d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d)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a </w:t>
      </w:r>
      <w:hyperlink r:id="rId62" w:anchor="paragraf-8a.odsek-4.pismeno-e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e) zákona č. 523/2004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rozpočtových pravidlách verejnej správy a o zmene a doplnení niektorých zákonov v znení zákona č. 383/2008 Z. z.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9)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63" w:anchor="paragraf-8a.odsek-5.pismeno-a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8a ods. 5 písm. a)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, </w:t>
      </w:r>
      <w:hyperlink r:id="rId64" w:anchor="paragraf-8a.odsek-5.pismeno-d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d)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a </w:t>
      </w:r>
      <w:hyperlink r:id="rId65" w:anchor="paragraf-8a.odsek-5.pismeno-e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e) zákona č. 523/2004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zákona č. 383/2008 Z. z.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10)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66" w:anchor="paragraf-20.odsek-6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20 ods. 6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>11)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Napríklad zákon č. </w:t>
      </w:r>
      <w:hyperlink r:id="rId67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49/2002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ochrane pamiatkového fondu v znení neskorších predpisov, zákon č. </w:t>
      </w:r>
      <w:hyperlink r:id="rId68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543/2002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ochrane prírody a krajiny v znení neskorších predpisov, zákon č. </w:t>
      </w:r>
      <w:hyperlink r:id="rId69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576/2004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zdravotnej starostlivosti, službách súvisiacich s poskytovaním zdravotnej starostlivosti a o zmene a doplnení niektorých zákonov v znení neskorších predpisov.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12)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70" w:anchor="paragraf-116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116 a 117 Občianskeho zákonníka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13)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71" w:anchor="paragraf-19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19 zákona č. 50/1976 Zb.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0103A6" w:rsidRPr="000103A6" w:rsidRDefault="000103A6" w:rsidP="00010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14)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72" w:anchor="paragraf-8" w:tooltip="Odkaz na predpis alebo ustanovenie" w:history="1">
        <w:r w:rsidRPr="000103A6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8 až 13 zákona č. 211/2000 Z. z.</w:t>
        </w:r>
      </w:hyperlink>
      <w:r w:rsidRPr="000103A6">
        <w:rPr>
          <w:rFonts w:ascii="Times New Roman" w:eastAsia="Times New Roman" w:hAnsi="Times New Roman" w:cs="Times New Roman"/>
          <w:sz w:val="20"/>
          <w:szCs w:val="20"/>
          <w:lang w:eastAsia="sk-SK"/>
        </w:rPr>
        <w:t> o slobodnom prístupe k informáciám a o zmene a doplnení niektorých zákonov (zákon o slobode informácií) v znení neskorších predpisov.</w:t>
      </w:r>
    </w:p>
    <w:p w:rsidR="00A57D66" w:rsidRPr="000103A6" w:rsidRDefault="00A57D66" w:rsidP="000103A6">
      <w:pPr>
        <w:rPr>
          <w:rFonts w:ascii="Times New Roman" w:hAnsi="Times New Roman" w:cs="Times New Roman"/>
          <w:sz w:val="20"/>
          <w:szCs w:val="20"/>
        </w:rPr>
      </w:pPr>
    </w:p>
    <w:sectPr w:rsidR="00A57D66" w:rsidRPr="00010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472"/>
    <w:multiLevelType w:val="hybridMultilevel"/>
    <w:tmpl w:val="B8286972"/>
    <w:lvl w:ilvl="0" w:tplc="A9187C16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1C0D"/>
    <w:multiLevelType w:val="hybridMultilevel"/>
    <w:tmpl w:val="6B8411AE"/>
    <w:lvl w:ilvl="0" w:tplc="C0C2640A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075E"/>
    <w:multiLevelType w:val="hybridMultilevel"/>
    <w:tmpl w:val="A58A08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2FD"/>
    <w:multiLevelType w:val="hybridMultilevel"/>
    <w:tmpl w:val="A524C1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E4FA7"/>
    <w:multiLevelType w:val="hybridMultilevel"/>
    <w:tmpl w:val="FC0846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57682"/>
    <w:multiLevelType w:val="hybridMultilevel"/>
    <w:tmpl w:val="4A6C7E62"/>
    <w:lvl w:ilvl="0" w:tplc="FBC429D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4B8E"/>
    <w:multiLevelType w:val="hybridMultilevel"/>
    <w:tmpl w:val="9252B7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B0C70"/>
    <w:multiLevelType w:val="hybridMultilevel"/>
    <w:tmpl w:val="218C7408"/>
    <w:lvl w:ilvl="0" w:tplc="89F639F6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75E9C"/>
    <w:multiLevelType w:val="hybridMultilevel"/>
    <w:tmpl w:val="36606200"/>
    <w:lvl w:ilvl="0" w:tplc="DC58999A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D5497"/>
    <w:multiLevelType w:val="hybridMultilevel"/>
    <w:tmpl w:val="E3BAF2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B5991"/>
    <w:multiLevelType w:val="hybridMultilevel"/>
    <w:tmpl w:val="A39AB5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1508C"/>
    <w:multiLevelType w:val="hybridMultilevel"/>
    <w:tmpl w:val="E6863FD4"/>
    <w:lvl w:ilvl="0" w:tplc="A32E8BBA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C49EE"/>
    <w:multiLevelType w:val="hybridMultilevel"/>
    <w:tmpl w:val="E79A82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81F00"/>
    <w:multiLevelType w:val="hybridMultilevel"/>
    <w:tmpl w:val="EE2A452E"/>
    <w:lvl w:ilvl="0" w:tplc="AC909698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026E"/>
    <w:multiLevelType w:val="hybridMultilevel"/>
    <w:tmpl w:val="AF283DE6"/>
    <w:lvl w:ilvl="0" w:tplc="EF38E98E">
      <w:start w:val="1"/>
      <w:numFmt w:val="lowerLetter"/>
      <w:lvlText w:val="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F7000"/>
    <w:multiLevelType w:val="hybridMultilevel"/>
    <w:tmpl w:val="C1A0B918"/>
    <w:lvl w:ilvl="0" w:tplc="0234FF32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45D75"/>
    <w:multiLevelType w:val="hybridMultilevel"/>
    <w:tmpl w:val="CFCE8D86"/>
    <w:lvl w:ilvl="0" w:tplc="EE9A37C4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A0085"/>
    <w:multiLevelType w:val="hybridMultilevel"/>
    <w:tmpl w:val="5748B6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4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17"/>
  </w:num>
  <w:num w:numId="12">
    <w:abstractNumId w:val="13"/>
  </w:num>
  <w:num w:numId="13">
    <w:abstractNumId w:val="4"/>
  </w:num>
  <w:num w:numId="14">
    <w:abstractNumId w:val="15"/>
  </w:num>
  <w:num w:numId="15">
    <w:abstractNumId w:val="6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25"/>
    <w:rsid w:val="000103A6"/>
    <w:rsid w:val="0018225D"/>
    <w:rsid w:val="00285A37"/>
    <w:rsid w:val="00303E25"/>
    <w:rsid w:val="00517B73"/>
    <w:rsid w:val="005D5E69"/>
    <w:rsid w:val="007F0613"/>
    <w:rsid w:val="00952633"/>
    <w:rsid w:val="00A57D66"/>
    <w:rsid w:val="00B33BCF"/>
    <w:rsid w:val="00B84765"/>
    <w:rsid w:val="00BF00DD"/>
    <w:rsid w:val="00DF79C5"/>
    <w:rsid w:val="00F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5EAE"/>
  <w15:chartTrackingRefBased/>
  <w15:docId w15:val="{25CF445A-E54F-4E96-AEBE-B3E085F1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103A6"/>
    <w:rPr>
      <w:color w:val="0000FF"/>
      <w:u w:val="single"/>
    </w:rPr>
  </w:style>
  <w:style w:type="paragraph" w:styleId="Nzov">
    <w:name w:val="Title"/>
    <w:basedOn w:val="Normlny"/>
    <w:link w:val="NzovChar"/>
    <w:uiPriority w:val="1"/>
    <w:qFormat/>
    <w:rsid w:val="000103A6"/>
    <w:pPr>
      <w:widowControl w:val="0"/>
      <w:autoSpaceDE w:val="0"/>
      <w:autoSpaceDN w:val="0"/>
      <w:spacing w:before="6" w:after="0" w:line="240" w:lineRule="auto"/>
      <w:ind w:left="43" w:right="163"/>
      <w:jc w:val="center"/>
    </w:pPr>
    <w:rPr>
      <w:rFonts w:ascii="TeX Gyre Bonum" w:eastAsia="TeX Gyre Bonum" w:hAnsi="TeX Gyre Bonum" w:cs="TeX Gyre Bonum"/>
      <w:sz w:val="46"/>
      <w:szCs w:val="46"/>
    </w:rPr>
  </w:style>
  <w:style w:type="character" w:customStyle="1" w:styleId="NzovChar">
    <w:name w:val="Názov Char"/>
    <w:basedOn w:val="Predvolenpsmoodseku"/>
    <w:link w:val="Nzov"/>
    <w:uiPriority w:val="1"/>
    <w:rsid w:val="000103A6"/>
    <w:rPr>
      <w:rFonts w:ascii="TeX Gyre Bonum" w:eastAsia="TeX Gyre Bonum" w:hAnsi="TeX Gyre Bonum" w:cs="TeX Gyre Bonum"/>
      <w:sz w:val="46"/>
      <w:szCs w:val="46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517B73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BF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4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73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3878758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0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5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85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0728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671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0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2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74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33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2362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044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32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361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950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031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686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53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322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6027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3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0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773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67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750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602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580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3018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135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769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91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458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392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65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504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715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879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15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461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265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387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329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8942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69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713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0816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450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06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373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840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486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79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0361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802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425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9079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0077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22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367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358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982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020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846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04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73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278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15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7884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148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058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71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0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1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13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4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73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8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7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70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94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32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6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04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31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2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84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5964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856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4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364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197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350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56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29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361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995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429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6135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364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267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9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47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43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317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6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7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24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05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4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9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026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507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8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042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229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9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74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29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74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66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4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290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415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1852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1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1609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6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35674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892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974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7913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95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491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7685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618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36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284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079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920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02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687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854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085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597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593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64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lov-lex.sk/pravne-predpisy/SK/ZZ/2011/226/" TargetMode="External"/><Relationship Id="rId21" Type="http://schemas.openxmlformats.org/officeDocument/2006/relationships/hyperlink" Target="https://www.slov-lex.sk/pravne-predpisy/SK/ZZ/2011/226/" TargetMode="External"/><Relationship Id="rId42" Type="http://schemas.openxmlformats.org/officeDocument/2006/relationships/hyperlink" Target="https://www.slov-lex.sk/pravne-predpisy/SK/ZZ/2011/226/" TargetMode="External"/><Relationship Id="rId47" Type="http://schemas.openxmlformats.org/officeDocument/2006/relationships/hyperlink" Target="https://www.slov-lex.sk/pravne-predpisy/SK/ZZ/2011/226/" TargetMode="External"/><Relationship Id="rId63" Type="http://schemas.openxmlformats.org/officeDocument/2006/relationships/hyperlink" Target="https://www.slov-lex.sk/pravne-predpisy/SK/ZZ/2004/523/" TargetMode="External"/><Relationship Id="rId68" Type="http://schemas.openxmlformats.org/officeDocument/2006/relationships/hyperlink" Target="https://www.slov-lex.sk/pravne-predpisy/SK/ZZ/2002/54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1/226/" TargetMode="External"/><Relationship Id="rId29" Type="http://schemas.openxmlformats.org/officeDocument/2006/relationships/hyperlink" Target="https://www.slov-lex.sk/pravne-predpisy/SK/ZZ/2011/226/" TargetMode="External"/><Relationship Id="rId11" Type="http://schemas.openxmlformats.org/officeDocument/2006/relationships/hyperlink" Target="https://www.slov-lex.sk/pravne-predpisy/SK/ZZ/2011/226/" TargetMode="External"/><Relationship Id="rId24" Type="http://schemas.openxmlformats.org/officeDocument/2006/relationships/hyperlink" Target="https://www.slov-lex.sk/pravne-predpisy/SK/ZZ/2011/226/" TargetMode="External"/><Relationship Id="rId32" Type="http://schemas.openxmlformats.org/officeDocument/2006/relationships/hyperlink" Target="https://www.slov-lex.sk/pravne-predpisy/SK/ZZ/2011/226/" TargetMode="External"/><Relationship Id="rId37" Type="http://schemas.openxmlformats.org/officeDocument/2006/relationships/hyperlink" Target="https://www.slov-lex.sk/pravne-predpisy/SK/ZZ/2011/226/" TargetMode="External"/><Relationship Id="rId40" Type="http://schemas.openxmlformats.org/officeDocument/2006/relationships/hyperlink" Target="https://www.slov-lex.sk/pravne-predpisy/SK/ZZ/2011/226/" TargetMode="External"/><Relationship Id="rId45" Type="http://schemas.openxmlformats.org/officeDocument/2006/relationships/hyperlink" Target="https://www.slov-lex.sk/pravne-predpisy/SK/ZZ/2005/365/" TargetMode="External"/><Relationship Id="rId53" Type="http://schemas.openxmlformats.org/officeDocument/2006/relationships/hyperlink" Target="https://www.slov-lex.sk/pravne-predpisy/SK/ZZ/1976/50/" TargetMode="External"/><Relationship Id="rId58" Type="http://schemas.openxmlformats.org/officeDocument/2006/relationships/hyperlink" Target="https://www.slov-lex.sk/pravne-predpisy/SK/ZZ/1976/50/" TargetMode="External"/><Relationship Id="rId66" Type="http://schemas.openxmlformats.org/officeDocument/2006/relationships/hyperlink" Target="https://www.slov-lex.sk/pravne-predpisy/SK/ZZ/1976/50/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www.slov-lex.sk/pravne-predpisy/SK/ZZ/2004/523/" TargetMode="External"/><Relationship Id="rId19" Type="http://schemas.openxmlformats.org/officeDocument/2006/relationships/hyperlink" Target="https://www.slov-lex.sk/pravne-predpisy/SK/ZZ/2011/226/" TargetMode="External"/><Relationship Id="rId14" Type="http://schemas.openxmlformats.org/officeDocument/2006/relationships/hyperlink" Target="https://www.slov-lex.sk/pravne-predpisy/SK/ZZ/2011/226/" TargetMode="External"/><Relationship Id="rId22" Type="http://schemas.openxmlformats.org/officeDocument/2006/relationships/hyperlink" Target="https://www.slov-lex.sk/pravne-predpisy/SK/ZZ/2011/226/" TargetMode="External"/><Relationship Id="rId27" Type="http://schemas.openxmlformats.org/officeDocument/2006/relationships/hyperlink" Target="https://www.slov-lex.sk/pravne-predpisy/SK/ZZ/2011/226/" TargetMode="External"/><Relationship Id="rId30" Type="http://schemas.openxmlformats.org/officeDocument/2006/relationships/hyperlink" Target="https://www.slov-lex.sk/pravne-predpisy/SK/ZZ/2011/226/" TargetMode="External"/><Relationship Id="rId35" Type="http://schemas.openxmlformats.org/officeDocument/2006/relationships/hyperlink" Target="https://www.slov-lex.sk/pravne-predpisy/SK/ZZ/2011/226/" TargetMode="External"/><Relationship Id="rId43" Type="http://schemas.openxmlformats.org/officeDocument/2006/relationships/hyperlink" Target="https://www.slov-lex.sk/pravne-predpisy/SK/ZZ/2011/226/" TargetMode="External"/><Relationship Id="rId48" Type="http://schemas.openxmlformats.org/officeDocument/2006/relationships/hyperlink" Target="https://www.slov-lex.sk/pravne-predpisy/SK/ZZ/1976/50/" TargetMode="External"/><Relationship Id="rId56" Type="http://schemas.openxmlformats.org/officeDocument/2006/relationships/hyperlink" Target="https://www.slov-lex.sk/pravne-predpisy/SK/ZZ/1976/50/" TargetMode="External"/><Relationship Id="rId64" Type="http://schemas.openxmlformats.org/officeDocument/2006/relationships/hyperlink" Target="https://www.slov-lex.sk/pravne-predpisy/SK/ZZ/2004/523/" TargetMode="External"/><Relationship Id="rId69" Type="http://schemas.openxmlformats.org/officeDocument/2006/relationships/hyperlink" Target="https://www.slov-lex.sk/pravne-predpisy/SK/ZZ/2004/576/" TargetMode="External"/><Relationship Id="rId8" Type="http://schemas.openxmlformats.org/officeDocument/2006/relationships/hyperlink" Target="https://www.slov-lex.sk/pravne-predpisy/SK/ZZ/2011/226/" TargetMode="External"/><Relationship Id="rId51" Type="http://schemas.openxmlformats.org/officeDocument/2006/relationships/hyperlink" Target="https://www.slov-lex.sk/pravne-predpisy/SK/ZZ/2006/125/" TargetMode="External"/><Relationship Id="rId72" Type="http://schemas.openxmlformats.org/officeDocument/2006/relationships/hyperlink" Target="https://www.slov-lex.sk/pravne-predpisy/SK/ZZ/2000/21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lov-lex.sk/pravne-predpisy/SK/ZZ/2011/226/" TargetMode="External"/><Relationship Id="rId17" Type="http://schemas.openxmlformats.org/officeDocument/2006/relationships/hyperlink" Target="https://www.slov-lex.sk/pravne-predpisy/SK/ZZ/2011/226/" TargetMode="External"/><Relationship Id="rId25" Type="http://schemas.openxmlformats.org/officeDocument/2006/relationships/hyperlink" Target="https://www.slov-lex.sk/pravne-predpisy/SK/ZZ/2011/226/" TargetMode="External"/><Relationship Id="rId33" Type="http://schemas.openxmlformats.org/officeDocument/2006/relationships/hyperlink" Target="https://www.slov-lex.sk/pravne-predpisy/SK/ZZ/2011/226/" TargetMode="External"/><Relationship Id="rId38" Type="http://schemas.openxmlformats.org/officeDocument/2006/relationships/hyperlink" Target="https://www.slov-lex.sk/pravne-predpisy/SK/ZZ/2011/226/" TargetMode="External"/><Relationship Id="rId46" Type="http://schemas.openxmlformats.org/officeDocument/2006/relationships/hyperlink" Target="https://www.slov-lex.sk/pravne-predpisy/prilohy/SK/ZZ/2011/226/20191201_3801661-2.pdf" TargetMode="External"/><Relationship Id="rId59" Type="http://schemas.openxmlformats.org/officeDocument/2006/relationships/hyperlink" Target="https://www.slov-lex.sk/pravne-predpisy/SK/ZZ/2004/583/" TargetMode="External"/><Relationship Id="rId67" Type="http://schemas.openxmlformats.org/officeDocument/2006/relationships/hyperlink" Target="https://www.slov-lex.sk/pravne-predpisy/SK/ZZ/2002/49/" TargetMode="External"/><Relationship Id="rId20" Type="http://schemas.openxmlformats.org/officeDocument/2006/relationships/hyperlink" Target="https://www.slov-lex.sk/pravne-predpisy/SK/ZZ/2011/226/" TargetMode="External"/><Relationship Id="rId41" Type="http://schemas.openxmlformats.org/officeDocument/2006/relationships/hyperlink" Target="https://www.slov-lex.sk/pravne-predpisy/SK/ZZ/2011/226/" TargetMode="External"/><Relationship Id="rId54" Type="http://schemas.openxmlformats.org/officeDocument/2006/relationships/hyperlink" Target="https://www.slov-lex.sk/pravne-predpisy/SK/ZZ/1976/50/" TargetMode="External"/><Relationship Id="rId62" Type="http://schemas.openxmlformats.org/officeDocument/2006/relationships/hyperlink" Target="https://www.slov-lex.sk/pravne-predpisy/SK/ZZ/2004/523/" TargetMode="External"/><Relationship Id="rId70" Type="http://schemas.openxmlformats.org/officeDocument/2006/relationships/hyperlink" Target="https://www.slov-lex.sk/pravne-predpisy/SK/ZZ/1964/4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1/226/" TargetMode="External"/><Relationship Id="rId15" Type="http://schemas.openxmlformats.org/officeDocument/2006/relationships/hyperlink" Target="https://www.slov-lex.sk/pravne-predpisy/SK/ZZ/2011/226/" TargetMode="External"/><Relationship Id="rId23" Type="http://schemas.openxmlformats.org/officeDocument/2006/relationships/hyperlink" Target="https://www.slov-lex.sk/pravne-predpisy/SK/ZZ/2011/226/" TargetMode="External"/><Relationship Id="rId28" Type="http://schemas.openxmlformats.org/officeDocument/2006/relationships/hyperlink" Target="https://www.slov-lex.sk/pravne-predpisy/SK/ZZ/2011/226/" TargetMode="External"/><Relationship Id="rId36" Type="http://schemas.openxmlformats.org/officeDocument/2006/relationships/hyperlink" Target="https://www.slov-lex.sk/pravne-predpisy/SK/ZZ/2011/226/" TargetMode="External"/><Relationship Id="rId49" Type="http://schemas.openxmlformats.org/officeDocument/2006/relationships/hyperlink" Target="https://www.slov-lex.sk/pravne-predpisy/SK/ZZ/2011/226/" TargetMode="External"/><Relationship Id="rId57" Type="http://schemas.openxmlformats.org/officeDocument/2006/relationships/hyperlink" Target="https://www.slov-lex.sk/pravne-predpisy/SK/ZZ/1976/50/" TargetMode="External"/><Relationship Id="rId10" Type="http://schemas.openxmlformats.org/officeDocument/2006/relationships/hyperlink" Target="https://www.slov-lex.sk/pravne-predpisy/SK/ZZ/2011/226/" TargetMode="External"/><Relationship Id="rId31" Type="http://schemas.openxmlformats.org/officeDocument/2006/relationships/hyperlink" Target="https://www.slov-lex.sk/pravne-predpisy/SK/ZZ/2011/226/" TargetMode="External"/><Relationship Id="rId44" Type="http://schemas.openxmlformats.org/officeDocument/2006/relationships/hyperlink" Target="https://www.slov-lex.sk/pravne-predpisy/SK/ZZ/2011/226/" TargetMode="External"/><Relationship Id="rId52" Type="http://schemas.openxmlformats.org/officeDocument/2006/relationships/hyperlink" Target="https://www.slov-lex.sk/pravne-predpisy/SK/ZZ/1976/50/" TargetMode="External"/><Relationship Id="rId60" Type="http://schemas.openxmlformats.org/officeDocument/2006/relationships/hyperlink" Target="https://www.slov-lex.sk/pravne-predpisy/SK/ZZ/2004/523/" TargetMode="External"/><Relationship Id="rId65" Type="http://schemas.openxmlformats.org/officeDocument/2006/relationships/hyperlink" Target="https://www.slov-lex.sk/pravne-predpisy/SK/ZZ/2004/523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1/226/" TargetMode="External"/><Relationship Id="rId13" Type="http://schemas.openxmlformats.org/officeDocument/2006/relationships/hyperlink" Target="https://www.slov-lex.sk/pravne-predpisy/SK/ZZ/2011/226/" TargetMode="External"/><Relationship Id="rId18" Type="http://schemas.openxmlformats.org/officeDocument/2006/relationships/hyperlink" Target="https://www.slov-lex.sk/pravne-predpisy/SK/ZZ/2011/226/" TargetMode="External"/><Relationship Id="rId39" Type="http://schemas.openxmlformats.org/officeDocument/2006/relationships/hyperlink" Target="https://www.slov-lex.sk/pravne-predpisy/SK/ZZ/2011/226/" TargetMode="External"/><Relationship Id="rId34" Type="http://schemas.openxmlformats.org/officeDocument/2006/relationships/hyperlink" Target="https://www.slov-lex.sk/pravne-predpisy/SK/ZZ/2011/226/" TargetMode="External"/><Relationship Id="rId50" Type="http://schemas.openxmlformats.org/officeDocument/2006/relationships/hyperlink" Target="https://www.slov-lex.sk/pravne-predpisy/SK/ZZ/2011/226/" TargetMode="External"/><Relationship Id="rId55" Type="http://schemas.openxmlformats.org/officeDocument/2006/relationships/hyperlink" Target="https://www.slov-lex.sk/pravne-predpisy/SK/ZZ/1976/50/" TargetMode="External"/><Relationship Id="rId7" Type="http://schemas.openxmlformats.org/officeDocument/2006/relationships/hyperlink" Target="https://www.slov-lex.sk/pravne-predpisy/SK/ZZ/2011/226/" TargetMode="External"/><Relationship Id="rId71" Type="http://schemas.openxmlformats.org/officeDocument/2006/relationships/hyperlink" Target="https://www.slov-lex.sk/pravne-predpisy/SK/ZZ/1976/50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Tančiboková Pavla</dc:creator>
  <cp:keywords/>
  <dc:description/>
  <cp:lastModifiedBy>Semanco Martin</cp:lastModifiedBy>
  <cp:revision>9</cp:revision>
  <dcterms:created xsi:type="dcterms:W3CDTF">2021-05-03T11:05:00Z</dcterms:created>
  <dcterms:modified xsi:type="dcterms:W3CDTF">2021-06-24T15:01:00Z</dcterms:modified>
</cp:coreProperties>
</file>