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B7" w:rsidRPr="00A7127C" w:rsidRDefault="00487295" w:rsidP="00487295">
      <w:pPr>
        <w:spacing w:before="100" w:beforeAutospacing="1" w:line="276" w:lineRule="auto"/>
        <w:jc w:val="center"/>
        <w:outlineLvl w:val="1"/>
        <w:rPr>
          <w:b/>
          <w:bCs/>
        </w:rPr>
      </w:pPr>
      <w:bookmarkStart w:id="0" w:name="_GoBack"/>
      <w:bookmarkEnd w:id="0"/>
      <w:r w:rsidRPr="00A7127C">
        <w:rPr>
          <w:b/>
          <w:bCs/>
        </w:rPr>
        <w:t>„</w:t>
      </w:r>
      <w:r w:rsidR="00A523B7" w:rsidRPr="00A7127C">
        <w:rPr>
          <w:b/>
          <w:bCs/>
        </w:rPr>
        <w:t>VYHLÁŠKA</w:t>
      </w:r>
      <w:r w:rsidR="00A523B7" w:rsidRPr="00A7127C">
        <w:rPr>
          <w:b/>
          <w:bCs/>
        </w:rPr>
        <w:br/>
      </w:r>
      <w:r w:rsidR="00C621C2" w:rsidRPr="00A7127C">
        <w:rPr>
          <w:b/>
          <w:bCs/>
        </w:rPr>
        <w:t xml:space="preserve">Úradu pre územné plánovanie </w:t>
      </w:r>
      <w:r w:rsidR="0084521D" w:rsidRPr="00A7127C">
        <w:rPr>
          <w:b/>
          <w:bCs/>
        </w:rPr>
        <w:t>a</w:t>
      </w:r>
      <w:r w:rsidR="00CF2EB2" w:rsidRPr="00A7127C">
        <w:rPr>
          <w:b/>
          <w:bCs/>
        </w:rPr>
        <w:t xml:space="preserve"> výstavb</w:t>
      </w:r>
      <w:r w:rsidR="00C621C2" w:rsidRPr="00A7127C">
        <w:rPr>
          <w:b/>
          <w:bCs/>
        </w:rPr>
        <w:t>u</w:t>
      </w:r>
      <w:r w:rsidR="00A523B7" w:rsidRPr="00A7127C">
        <w:rPr>
          <w:b/>
          <w:bCs/>
        </w:rPr>
        <w:t xml:space="preserve"> Slovenskej republiky </w:t>
      </w:r>
    </w:p>
    <w:p w:rsidR="00487295" w:rsidRPr="00A7127C" w:rsidRDefault="00487295" w:rsidP="00487295">
      <w:pPr>
        <w:spacing w:line="276" w:lineRule="auto"/>
        <w:jc w:val="center"/>
        <w:rPr>
          <w:b/>
        </w:rPr>
      </w:pPr>
      <w:r w:rsidRPr="00A7127C">
        <w:rPr>
          <w:b/>
        </w:rPr>
        <w:t xml:space="preserve">z </w:t>
      </w:r>
      <w:r w:rsidR="00C621C2" w:rsidRPr="00A7127C">
        <w:rPr>
          <w:b/>
        </w:rPr>
        <w:t>2022</w:t>
      </w:r>
      <w:r w:rsidRPr="00A7127C">
        <w:rPr>
          <w:b/>
        </w:rPr>
        <w:t>,</w:t>
      </w:r>
    </w:p>
    <w:p w:rsidR="00682895" w:rsidRPr="00A7127C" w:rsidRDefault="00C621C2" w:rsidP="00682895">
      <w:pPr>
        <w:spacing w:line="276" w:lineRule="auto"/>
        <w:jc w:val="center"/>
        <w:rPr>
          <w:b/>
        </w:rPr>
      </w:pPr>
      <w:r w:rsidRPr="00A7127C">
        <w:rPr>
          <w:b/>
        </w:rPr>
        <w:t>ktorou sa upravujú podrobnosti o</w:t>
      </w:r>
      <w:r w:rsidR="00576525">
        <w:rPr>
          <w:b/>
        </w:rPr>
        <w:t xml:space="preserve"> všeobecných </w:t>
      </w:r>
      <w:r w:rsidRPr="00A7127C">
        <w:rPr>
          <w:b/>
        </w:rPr>
        <w:t>požiadavkách na obsah a formu žiadosti o</w:t>
      </w:r>
      <w:r w:rsidR="00A7127C" w:rsidRPr="00A7127C">
        <w:rPr>
          <w:b/>
        </w:rPr>
        <w:t> zápis do registra odborne spôsobilých osôb</w:t>
      </w:r>
      <w:r w:rsidRPr="00A7127C">
        <w:rPr>
          <w:b/>
        </w:rPr>
        <w:t xml:space="preserve"> a o spôsobe overenia odbornej spôsobilosti</w:t>
      </w:r>
      <w:r w:rsidR="00487295" w:rsidRPr="00A7127C">
        <w:rPr>
          <w:b/>
          <w:bCs/>
        </w:rPr>
        <w:t>“</w:t>
      </w:r>
    </w:p>
    <w:p w:rsidR="00682895" w:rsidRDefault="00682895" w:rsidP="00682895">
      <w:pPr>
        <w:spacing w:line="276" w:lineRule="auto"/>
        <w:jc w:val="center"/>
      </w:pPr>
    </w:p>
    <w:p w:rsidR="00A523B7" w:rsidRPr="00682895" w:rsidRDefault="00A523B7" w:rsidP="00682895">
      <w:pPr>
        <w:spacing w:line="276" w:lineRule="auto"/>
        <w:jc w:val="both"/>
      </w:pPr>
      <w:r w:rsidRPr="00F44787">
        <w:rPr>
          <w:color w:val="000000"/>
        </w:rPr>
        <w:br/>
      </w:r>
      <w:r w:rsidR="00C621C2">
        <w:rPr>
          <w:color w:val="000000"/>
        </w:rPr>
        <w:t>Úrad pre územné plánovanie</w:t>
      </w:r>
      <w:r w:rsidR="0084521D">
        <w:rPr>
          <w:color w:val="000000"/>
        </w:rPr>
        <w:t xml:space="preserve"> </w:t>
      </w:r>
      <w:r w:rsidRPr="00235BA3">
        <w:rPr>
          <w:color w:val="000000"/>
        </w:rPr>
        <w:t xml:space="preserve"> </w:t>
      </w:r>
      <w:r w:rsidR="00243A5C">
        <w:rPr>
          <w:color w:val="000000"/>
        </w:rPr>
        <w:t xml:space="preserve">a </w:t>
      </w:r>
      <w:r w:rsidRPr="00235BA3">
        <w:rPr>
          <w:color w:val="000000"/>
        </w:rPr>
        <w:t>výstavb</w:t>
      </w:r>
      <w:r w:rsidR="00C621C2">
        <w:rPr>
          <w:color w:val="000000"/>
        </w:rPr>
        <w:t>u</w:t>
      </w:r>
      <w:r w:rsidRPr="00235BA3">
        <w:rPr>
          <w:color w:val="000000"/>
        </w:rPr>
        <w:t xml:space="preserve">  </w:t>
      </w:r>
      <w:r w:rsidRPr="00F44787">
        <w:rPr>
          <w:color w:val="000000"/>
        </w:rPr>
        <w:t xml:space="preserve">Slovenskej republiky podľa § </w:t>
      </w:r>
      <w:r w:rsidR="0077050C">
        <w:rPr>
          <w:color w:val="000000"/>
        </w:rPr>
        <w:t xml:space="preserve">40 </w:t>
      </w:r>
      <w:r>
        <w:rPr>
          <w:color w:val="000000"/>
        </w:rPr>
        <w:t xml:space="preserve">ods. 1 písm. </w:t>
      </w:r>
      <w:r w:rsidR="00C621C2">
        <w:rPr>
          <w:color w:val="000000"/>
        </w:rPr>
        <w:t xml:space="preserve">c) zákona </w:t>
      </w:r>
      <w:r w:rsidRPr="00F44787">
        <w:rPr>
          <w:color w:val="000000"/>
        </w:rPr>
        <w:t xml:space="preserve">č. </w:t>
      </w:r>
      <w:r w:rsidRPr="00235BA3">
        <w:rPr>
          <w:color w:val="000000"/>
        </w:rPr>
        <w:t>.</w:t>
      </w:r>
      <w:r w:rsidR="00AB366F">
        <w:rPr>
          <w:color w:val="000000"/>
        </w:rPr>
        <w:t>..</w:t>
      </w:r>
      <w:r>
        <w:rPr>
          <w:color w:val="000000"/>
        </w:rPr>
        <w:t>/</w:t>
      </w:r>
      <w:r w:rsidR="00C621C2">
        <w:rPr>
          <w:color w:val="000000"/>
        </w:rPr>
        <w:t>2021</w:t>
      </w:r>
      <w:r w:rsidR="00AB366F">
        <w:rPr>
          <w:color w:val="000000"/>
        </w:rPr>
        <w:t xml:space="preserve"> Z. z.</w:t>
      </w:r>
      <w:r w:rsidRPr="00F44787">
        <w:rPr>
          <w:color w:val="000000"/>
        </w:rPr>
        <w:t xml:space="preserve"> o územnom plánovaní </w:t>
      </w:r>
      <w:r w:rsidR="00210BAC">
        <w:rPr>
          <w:color w:val="000000"/>
        </w:rPr>
        <w:t xml:space="preserve">(ďalej len „zákon“) </w:t>
      </w:r>
      <w:r w:rsidR="00CB4355">
        <w:rPr>
          <w:color w:val="000000"/>
        </w:rPr>
        <w:t>ust</w:t>
      </w:r>
      <w:r w:rsidRPr="00F44787">
        <w:rPr>
          <w:color w:val="000000"/>
        </w:rPr>
        <w:t>anovuje:</w:t>
      </w:r>
    </w:p>
    <w:p w:rsidR="00C621C2" w:rsidRPr="00F44787" w:rsidRDefault="00C621C2" w:rsidP="00C621C2">
      <w:pPr>
        <w:spacing w:before="100" w:beforeAutospacing="1"/>
        <w:jc w:val="center"/>
        <w:outlineLvl w:val="4"/>
        <w:rPr>
          <w:b/>
          <w:bCs/>
          <w:color w:val="303030"/>
        </w:rPr>
      </w:pPr>
      <w:r w:rsidRPr="00F44787">
        <w:rPr>
          <w:b/>
          <w:bCs/>
          <w:color w:val="303030"/>
        </w:rPr>
        <w:t>§ 1</w:t>
      </w:r>
    </w:p>
    <w:p w:rsidR="00C621C2" w:rsidRDefault="00C621C2" w:rsidP="00C621C2">
      <w:pPr>
        <w:jc w:val="both"/>
        <w:rPr>
          <w:color w:val="000000"/>
        </w:rPr>
      </w:pPr>
      <w:r w:rsidRPr="00F44787">
        <w:rPr>
          <w:color w:val="000000"/>
        </w:rPr>
        <w:br/>
        <w:t xml:space="preserve">(1) Žiadosť </w:t>
      </w:r>
      <w:r w:rsidR="002B236D">
        <w:rPr>
          <w:color w:val="000000"/>
        </w:rPr>
        <w:t>o zápis do registra odborne spôsobilých osôb sa doručuje Úradu pre územné plánovanie a výstavbu (ďalej len „úrad“)</w:t>
      </w:r>
      <w:r w:rsidR="00A7127C">
        <w:rPr>
          <w:color w:val="000000"/>
        </w:rPr>
        <w:t xml:space="preserve"> elektronicky prostredníctvom formulára, ktorého vzor tvorí prílohu č. 1</w:t>
      </w:r>
      <w:r w:rsidRPr="00235BA3">
        <w:rPr>
          <w:color w:val="000000"/>
        </w:rPr>
        <w:t xml:space="preserve">. </w:t>
      </w:r>
    </w:p>
    <w:p w:rsidR="00C621C2" w:rsidRDefault="00C621C2" w:rsidP="00C621C2">
      <w:pPr>
        <w:jc w:val="both"/>
        <w:rPr>
          <w:color w:val="000000"/>
        </w:rPr>
      </w:pPr>
    </w:p>
    <w:p w:rsidR="00C621C2" w:rsidRDefault="00C621C2" w:rsidP="00C621C2">
      <w:pPr>
        <w:jc w:val="both"/>
        <w:rPr>
          <w:color w:val="000000"/>
        </w:rPr>
      </w:pPr>
      <w:r w:rsidRPr="00F44787">
        <w:rPr>
          <w:color w:val="000000"/>
        </w:rPr>
        <w:t>(2) K žiadosti o</w:t>
      </w:r>
      <w:r w:rsidR="002B236D">
        <w:rPr>
          <w:color w:val="000000"/>
        </w:rPr>
        <w:t xml:space="preserve"> zápis do registra odborne spôsobilých osôb a na osvedčenie </w:t>
      </w:r>
      <w:r w:rsidRPr="00F44787">
        <w:rPr>
          <w:color w:val="000000"/>
        </w:rPr>
        <w:t>odbornej spôsobilosti sa priloží</w:t>
      </w:r>
      <w:r>
        <w:rPr>
          <w:color w:val="000000"/>
        </w:rPr>
        <w:t xml:space="preserve"> </w:t>
      </w:r>
    </w:p>
    <w:p w:rsidR="00C621C2" w:rsidRDefault="00C621C2" w:rsidP="00C621C2">
      <w:pPr>
        <w:ind w:left="709" w:hanging="283"/>
        <w:jc w:val="both"/>
        <w:rPr>
          <w:color w:val="000000"/>
        </w:rPr>
      </w:pPr>
      <w:r w:rsidRPr="00F44787">
        <w:rPr>
          <w:color w:val="000000"/>
        </w:rPr>
        <w:t xml:space="preserve">a) </w:t>
      </w:r>
      <w:r>
        <w:rPr>
          <w:color w:val="000000"/>
        </w:rPr>
        <w:tab/>
      </w:r>
      <w:r w:rsidRPr="00F44787">
        <w:rPr>
          <w:color w:val="000000"/>
        </w:rPr>
        <w:t xml:space="preserve">doklad o dosiahnutom vzdelaní </w:t>
      </w:r>
      <w:r w:rsidR="00A90AC1">
        <w:rPr>
          <w:color w:val="000000"/>
        </w:rPr>
        <w:t>podľa § 13 ods. 1 písm. c) zákona</w:t>
      </w:r>
      <w:r w:rsidRPr="00F44787">
        <w:rPr>
          <w:color w:val="000000"/>
        </w:rPr>
        <w:t xml:space="preserve"> s uvedením špecializácie,</w:t>
      </w:r>
    </w:p>
    <w:p w:rsidR="00A7127C" w:rsidRDefault="00C621C2" w:rsidP="00C621C2">
      <w:pPr>
        <w:ind w:left="709" w:hanging="283"/>
        <w:jc w:val="both"/>
        <w:rPr>
          <w:color w:val="000000"/>
        </w:rPr>
      </w:pPr>
      <w:r w:rsidRPr="00F44787">
        <w:rPr>
          <w:color w:val="000000"/>
        </w:rPr>
        <w:t>b)</w:t>
      </w:r>
      <w:r>
        <w:rPr>
          <w:color w:val="000000"/>
        </w:rPr>
        <w:tab/>
      </w:r>
      <w:r w:rsidR="00A7127C">
        <w:rPr>
          <w:color w:val="000000"/>
        </w:rPr>
        <w:t xml:space="preserve">profesijný životopis s uvedením </w:t>
      </w:r>
      <w:r w:rsidR="00A7127C" w:rsidRPr="00F44787">
        <w:rPr>
          <w:color w:val="000000"/>
        </w:rPr>
        <w:t xml:space="preserve"> dĺžk</w:t>
      </w:r>
      <w:r w:rsidR="00A7127C">
        <w:rPr>
          <w:color w:val="000000"/>
        </w:rPr>
        <w:t>y</w:t>
      </w:r>
      <w:r w:rsidR="00A7127C" w:rsidRPr="00F44787">
        <w:rPr>
          <w:color w:val="000000"/>
        </w:rPr>
        <w:t xml:space="preserve"> a zameraní</w:t>
      </w:r>
      <w:r w:rsidR="00A7127C">
        <w:rPr>
          <w:color w:val="000000"/>
        </w:rPr>
        <w:t>m</w:t>
      </w:r>
      <w:r w:rsidR="00A7127C" w:rsidRPr="00F44787">
        <w:rPr>
          <w:color w:val="000000"/>
        </w:rPr>
        <w:t xml:space="preserve"> praxe, stručný prehľad doterajšej činnosti pri obstaráv</w:t>
      </w:r>
      <w:r w:rsidR="00A7127C">
        <w:rPr>
          <w:color w:val="000000"/>
        </w:rPr>
        <w:t xml:space="preserve">aní územnoplánovacích podkladov a </w:t>
      </w:r>
      <w:r w:rsidR="00A7127C" w:rsidRPr="00F44787">
        <w:rPr>
          <w:color w:val="000000"/>
        </w:rPr>
        <w:t>územnoplánovacej dokumentácie obcí</w:t>
      </w:r>
      <w:r w:rsidR="00A7127C">
        <w:rPr>
          <w:color w:val="000000"/>
        </w:rPr>
        <w:t xml:space="preserve"> </w:t>
      </w:r>
    </w:p>
    <w:p w:rsidR="00C621C2" w:rsidRDefault="00A7127C" w:rsidP="00C621C2">
      <w:pPr>
        <w:ind w:left="709" w:hanging="283"/>
        <w:jc w:val="both"/>
        <w:rPr>
          <w:color w:val="000000"/>
        </w:rPr>
      </w:pPr>
      <w:r>
        <w:rPr>
          <w:color w:val="000000"/>
        </w:rPr>
        <w:t xml:space="preserve">c) </w:t>
      </w:r>
      <w:r w:rsidR="00C621C2">
        <w:rPr>
          <w:color w:val="000000"/>
        </w:rPr>
        <w:t xml:space="preserve">doklad o </w:t>
      </w:r>
      <w:r w:rsidR="00C621C2" w:rsidRPr="00F44787">
        <w:rPr>
          <w:color w:val="000000"/>
        </w:rPr>
        <w:t xml:space="preserve"> dĺžk</w:t>
      </w:r>
      <w:r w:rsidR="00C621C2">
        <w:rPr>
          <w:color w:val="000000"/>
        </w:rPr>
        <w:t>e</w:t>
      </w:r>
      <w:r w:rsidR="00C621C2" w:rsidRPr="00F44787">
        <w:rPr>
          <w:color w:val="000000"/>
        </w:rPr>
        <w:t xml:space="preserve"> a zameraní</w:t>
      </w:r>
      <w:r w:rsidR="00C621C2">
        <w:rPr>
          <w:color w:val="000000"/>
        </w:rPr>
        <w:t>m</w:t>
      </w:r>
      <w:r w:rsidR="00C621C2" w:rsidRPr="00F44787">
        <w:rPr>
          <w:color w:val="000000"/>
        </w:rPr>
        <w:t xml:space="preserve"> praxe </w:t>
      </w:r>
      <w:r w:rsidR="00C621C2">
        <w:rPr>
          <w:color w:val="000000"/>
        </w:rPr>
        <w:t>na orgáne územného plánovania,</w:t>
      </w:r>
    </w:p>
    <w:p w:rsidR="00C621C2" w:rsidRPr="006C5510" w:rsidRDefault="00A7127C" w:rsidP="00C621C2">
      <w:pPr>
        <w:ind w:left="709" w:hanging="283"/>
        <w:jc w:val="both"/>
        <w:rPr>
          <w:color w:val="000000"/>
        </w:rPr>
      </w:pPr>
      <w:r>
        <w:rPr>
          <w:color w:val="000000"/>
        </w:rPr>
        <w:t>d</w:t>
      </w:r>
      <w:r w:rsidR="00C621C2">
        <w:rPr>
          <w:color w:val="000000"/>
        </w:rPr>
        <w:t xml:space="preserve">) </w:t>
      </w:r>
      <w:r w:rsidR="00C621C2">
        <w:rPr>
          <w:color w:val="000000"/>
        </w:rPr>
        <w:tab/>
      </w:r>
      <w:r w:rsidR="00C621C2" w:rsidRPr="00910FD9">
        <w:rPr>
          <w:iCs/>
        </w:rPr>
        <w:t>písomn</w:t>
      </w:r>
      <w:r w:rsidR="00C621C2">
        <w:rPr>
          <w:iCs/>
        </w:rPr>
        <w:t>é</w:t>
      </w:r>
      <w:r w:rsidR="00C621C2" w:rsidRPr="00910FD9">
        <w:rPr>
          <w:iCs/>
        </w:rPr>
        <w:t xml:space="preserve"> vyhlásen</w:t>
      </w:r>
      <w:r w:rsidR="00C621C2">
        <w:rPr>
          <w:iCs/>
        </w:rPr>
        <w:t>ie</w:t>
      </w:r>
      <w:r w:rsidR="00C621C2" w:rsidRPr="00910FD9">
        <w:rPr>
          <w:iCs/>
        </w:rPr>
        <w:t xml:space="preserve"> obce, ktorým</w:t>
      </w:r>
      <w:r w:rsidR="007D3D03">
        <w:rPr>
          <w:iCs/>
        </w:rPr>
        <w:t xml:space="preserve"> sa potvrdzuje, že zamestnanec </w:t>
      </w:r>
      <w:r w:rsidR="00C621C2" w:rsidRPr="00910FD9">
        <w:rPr>
          <w:iCs/>
        </w:rPr>
        <w:t xml:space="preserve">vykonával činnosti </w:t>
      </w:r>
      <w:r w:rsidR="00C621C2">
        <w:rPr>
          <w:iCs/>
        </w:rPr>
        <w:t>na orgáne územného plánovania</w:t>
      </w:r>
      <w:r w:rsidR="00C621C2" w:rsidRPr="00910FD9">
        <w:rPr>
          <w:iCs/>
        </w:rPr>
        <w:t xml:space="preserve"> aspoň </w:t>
      </w:r>
      <w:r w:rsidR="00C621C2">
        <w:rPr>
          <w:iCs/>
        </w:rPr>
        <w:t xml:space="preserve">tri </w:t>
      </w:r>
      <w:r w:rsidR="00C621C2" w:rsidRPr="00910FD9">
        <w:rPr>
          <w:iCs/>
        </w:rPr>
        <w:t>mesiac</w:t>
      </w:r>
      <w:r w:rsidR="00C621C2">
        <w:rPr>
          <w:iCs/>
        </w:rPr>
        <w:t>e</w:t>
      </w:r>
      <w:r w:rsidR="00C621C2" w:rsidRPr="00910FD9">
        <w:rPr>
          <w:iCs/>
        </w:rPr>
        <w:t xml:space="preserve"> pod  dohľadom  zamestnanca, ktorý je </w:t>
      </w:r>
      <w:r>
        <w:rPr>
          <w:iCs/>
        </w:rPr>
        <w:t>zapísaný v registri odborne spôsobilých osôb</w:t>
      </w:r>
      <w:r w:rsidR="00C621C2">
        <w:rPr>
          <w:iCs/>
        </w:rPr>
        <w:t>,</w:t>
      </w:r>
      <w:r w:rsidR="00C621C2" w:rsidRPr="00910FD9">
        <w:rPr>
          <w:iCs/>
        </w:rPr>
        <w:t xml:space="preserve"> </w:t>
      </w:r>
    </w:p>
    <w:p w:rsidR="00C621C2" w:rsidRDefault="00A7127C" w:rsidP="00C621C2">
      <w:pPr>
        <w:ind w:left="709" w:hanging="283"/>
        <w:jc w:val="both"/>
        <w:rPr>
          <w:color w:val="000000"/>
        </w:rPr>
      </w:pPr>
      <w:r>
        <w:rPr>
          <w:color w:val="000000"/>
        </w:rPr>
        <w:t>e</w:t>
      </w:r>
      <w:r w:rsidR="00C621C2" w:rsidRPr="001D67F1">
        <w:rPr>
          <w:color w:val="000000"/>
        </w:rPr>
        <w:t xml:space="preserve">) </w:t>
      </w:r>
      <w:r w:rsidR="00C621C2">
        <w:rPr>
          <w:color w:val="000000"/>
        </w:rPr>
        <w:tab/>
      </w:r>
      <w:r w:rsidR="00C621C2" w:rsidRPr="001D67F1">
        <w:rPr>
          <w:color w:val="000000"/>
        </w:rPr>
        <w:t>údaje potrebné na vyžiadanie výpisu z registra trestov</w:t>
      </w:r>
      <w:r w:rsidR="002B236D">
        <w:rPr>
          <w:color w:val="000000"/>
        </w:rPr>
        <w:t>,</w:t>
      </w:r>
    </w:p>
    <w:p w:rsidR="00C621C2" w:rsidRDefault="00C621C2" w:rsidP="00C621C2">
      <w:pPr>
        <w:jc w:val="both"/>
        <w:rPr>
          <w:color w:val="000000"/>
        </w:rPr>
      </w:pPr>
    </w:p>
    <w:p w:rsidR="00C621C2" w:rsidRDefault="00C621C2" w:rsidP="00C621C2">
      <w:pPr>
        <w:jc w:val="both"/>
        <w:rPr>
          <w:color w:val="000000"/>
        </w:rPr>
      </w:pPr>
      <w:r>
        <w:rPr>
          <w:color w:val="000000"/>
        </w:rPr>
        <w:t>(3)</w:t>
      </w:r>
      <w:r w:rsidRPr="001D67F1">
        <w:rPr>
          <w:color w:val="000000"/>
        </w:rPr>
        <w:t xml:space="preserve"> </w:t>
      </w:r>
      <w:r w:rsidR="002B236D">
        <w:rPr>
          <w:color w:val="000000"/>
        </w:rPr>
        <w:t>Ú</w:t>
      </w:r>
      <w:r w:rsidR="00A7127C">
        <w:rPr>
          <w:color w:val="000000"/>
        </w:rPr>
        <w:t>daje podľa odseku 2 písm. e</w:t>
      </w:r>
      <w:r w:rsidR="002B236D">
        <w:rPr>
          <w:color w:val="000000"/>
        </w:rPr>
        <w:t xml:space="preserve">) úrad </w:t>
      </w:r>
      <w:r w:rsidRPr="001D67F1">
        <w:rPr>
          <w:color w:val="000000"/>
        </w:rPr>
        <w:t xml:space="preserve">bezodkladne zašle v elektronickej podobe </w:t>
      </w:r>
      <w:r w:rsidR="002B236D">
        <w:rPr>
          <w:color w:val="000000"/>
        </w:rPr>
        <w:t xml:space="preserve">prostredníctvom elektronickej komunikácie </w:t>
      </w:r>
      <w:r w:rsidRPr="001D67F1">
        <w:rPr>
          <w:color w:val="000000"/>
        </w:rPr>
        <w:t>Generálnej prokuratúre Slovenskej republiky na zabezpeče</w:t>
      </w:r>
      <w:r>
        <w:rPr>
          <w:color w:val="000000"/>
        </w:rPr>
        <w:t>nie výpisu z registra trestov.</w:t>
      </w:r>
      <w:r w:rsidRPr="001D67F1">
        <w:rPr>
          <w:color w:val="000000"/>
        </w:rPr>
        <w:t xml:space="preserve"> </w:t>
      </w:r>
    </w:p>
    <w:p w:rsidR="00C621C2" w:rsidRDefault="00C621C2" w:rsidP="00C621C2">
      <w:pPr>
        <w:jc w:val="both"/>
        <w:rPr>
          <w:color w:val="000000"/>
        </w:rPr>
      </w:pPr>
      <w:r w:rsidRPr="00F44787">
        <w:rPr>
          <w:color w:val="000000"/>
        </w:rPr>
        <w:t>(</w:t>
      </w:r>
      <w:r w:rsidR="005B3A68">
        <w:rPr>
          <w:color w:val="000000"/>
        </w:rPr>
        <w:t>4</w:t>
      </w:r>
      <w:r w:rsidRPr="00F44787">
        <w:rPr>
          <w:color w:val="000000"/>
        </w:rPr>
        <w:t xml:space="preserve">) Ak žiadosť o overenie odbornej spôsobilosti neobsahuje náležitosti podľa odsekov 1 a 2, </w:t>
      </w:r>
      <w:r w:rsidR="002B236D">
        <w:rPr>
          <w:color w:val="000000"/>
        </w:rPr>
        <w:t>úrad</w:t>
      </w:r>
      <w:r w:rsidRPr="00F44787">
        <w:rPr>
          <w:color w:val="000000"/>
        </w:rPr>
        <w:t xml:space="preserve"> vyzve žiadateľa na jej doplnenie do 30 dní odo dňa doručenia výzvy. Ak žiadateľ v tejto lehote požadované údaje nedoplní, </w:t>
      </w:r>
      <w:r w:rsidR="002B236D">
        <w:rPr>
          <w:color w:val="000000"/>
        </w:rPr>
        <w:t xml:space="preserve">úrad </w:t>
      </w:r>
      <w:r w:rsidRPr="00F44787">
        <w:rPr>
          <w:color w:val="000000"/>
        </w:rPr>
        <w:t>sa nebude žiadosťou ďalej zaoberať.</w:t>
      </w:r>
    </w:p>
    <w:p w:rsidR="00C621C2" w:rsidRPr="00F44787" w:rsidRDefault="00C621C2" w:rsidP="00C621C2">
      <w:pPr>
        <w:jc w:val="both"/>
        <w:rPr>
          <w:color w:val="000000"/>
        </w:rPr>
      </w:pPr>
    </w:p>
    <w:p w:rsidR="00C621C2" w:rsidRPr="00F44787" w:rsidRDefault="00C621C2" w:rsidP="00C621C2">
      <w:pPr>
        <w:spacing w:after="100" w:afterAutospacing="1"/>
        <w:jc w:val="center"/>
        <w:outlineLvl w:val="4"/>
        <w:rPr>
          <w:b/>
          <w:bCs/>
          <w:color w:val="303030"/>
        </w:rPr>
      </w:pPr>
      <w:r w:rsidRPr="00F44787">
        <w:rPr>
          <w:b/>
          <w:bCs/>
          <w:color w:val="303030"/>
        </w:rPr>
        <w:t>§ 2</w:t>
      </w:r>
    </w:p>
    <w:p w:rsidR="00A7127C" w:rsidRPr="00910FD9" w:rsidRDefault="00C621C2" w:rsidP="00A7127C">
      <w:pPr>
        <w:spacing w:after="120" w:line="276" w:lineRule="auto"/>
        <w:jc w:val="both"/>
        <w:rPr>
          <w:iCs/>
          <w:color w:val="000000"/>
        </w:rPr>
      </w:pPr>
      <w:r>
        <w:rPr>
          <w:iCs/>
          <w:color w:val="000000"/>
        </w:rPr>
        <w:t>(</w:t>
      </w:r>
      <w:r w:rsidRPr="00910FD9">
        <w:rPr>
          <w:iCs/>
          <w:color w:val="000000"/>
        </w:rPr>
        <w:t xml:space="preserve">1)  </w:t>
      </w:r>
      <w:r w:rsidR="00A7127C">
        <w:rPr>
          <w:iCs/>
          <w:color w:val="000000"/>
        </w:rPr>
        <w:t>Odborná spôsobilosť</w:t>
      </w:r>
      <w:r w:rsidR="00A7127C" w:rsidRPr="00910FD9">
        <w:rPr>
          <w:iCs/>
          <w:color w:val="000000"/>
        </w:rPr>
        <w:t xml:space="preserve"> sa získava odbornou pr</w:t>
      </w:r>
      <w:r w:rsidR="00A7127C">
        <w:rPr>
          <w:iCs/>
          <w:color w:val="000000"/>
        </w:rPr>
        <w:t>ípravou,</w:t>
      </w:r>
      <w:r w:rsidR="00674377">
        <w:rPr>
          <w:iCs/>
          <w:color w:val="000000"/>
        </w:rPr>
        <w:t xml:space="preserve"> na ktorú zamestnanca </w:t>
      </w:r>
      <w:r w:rsidR="00674377" w:rsidRPr="00674377">
        <w:rPr>
          <w:iCs/>
          <w:color w:val="000000"/>
        </w:rPr>
        <w:t xml:space="preserve">orgánu územného plánovania </w:t>
      </w:r>
      <w:r w:rsidR="00674377">
        <w:rPr>
          <w:iCs/>
          <w:color w:val="000000"/>
        </w:rPr>
        <w:t>prihlási zamestnávateľ a</w:t>
      </w:r>
      <w:r w:rsidR="00A7127C">
        <w:rPr>
          <w:iCs/>
          <w:color w:val="000000"/>
        </w:rPr>
        <w:t xml:space="preserve"> ktorá sa končí skúškou.</w:t>
      </w:r>
    </w:p>
    <w:p w:rsidR="00C621C2" w:rsidRDefault="00C621C2" w:rsidP="00C621C2">
      <w:pPr>
        <w:jc w:val="both"/>
        <w:rPr>
          <w:iCs/>
        </w:rPr>
      </w:pPr>
      <w:r>
        <w:rPr>
          <w:iCs/>
        </w:rPr>
        <w:t xml:space="preserve">(2) </w:t>
      </w:r>
      <w:r w:rsidRPr="00910FD9">
        <w:rPr>
          <w:iCs/>
        </w:rPr>
        <w:t xml:space="preserve">Organizačné práce spojené s odbornou prípravou zabezpečí vzdelávacie zariadenie poverené </w:t>
      </w:r>
      <w:r w:rsidR="002B236D">
        <w:rPr>
          <w:iCs/>
        </w:rPr>
        <w:t>úradom</w:t>
      </w:r>
      <w:r w:rsidRPr="00910FD9">
        <w:rPr>
          <w:iCs/>
        </w:rPr>
        <w:t>.</w:t>
      </w:r>
    </w:p>
    <w:p w:rsidR="00A7127C" w:rsidRDefault="00A7127C" w:rsidP="00C621C2">
      <w:pPr>
        <w:ind w:left="539" w:hanging="539"/>
        <w:jc w:val="both"/>
        <w:rPr>
          <w:iCs/>
        </w:rPr>
      </w:pPr>
    </w:p>
    <w:p w:rsidR="00A02AB9" w:rsidRPr="00C65010" w:rsidRDefault="00A02AB9" w:rsidP="00AE4AE9">
      <w:pPr>
        <w:jc w:val="both"/>
        <w:rPr>
          <w:iCs/>
        </w:rPr>
      </w:pPr>
    </w:p>
    <w:p w:rsidR="00773A32" w:rsidRPr="00773A32" w:rsidRDefault="00AE4AE9" w:rsidP="00773A32">
      <w:pPr>
        <w:jc w:val="both"/>
        <w:rPr>
          <w:color w:val="000000"/>
        </w:rPr>
      </w:pPr>
      <w:r>
        <w:rPr>
          <w:color w:val="000000"/>
        </w:rPr>
        <w:t>(</w:t>
      </w:r>
      <w:r w:rsidR="00C729DE">
        <w:rPr>
          <w:color w:val="000000"/>
        </w:rPr>
        <w:t>3</w:t>
      </w:r>
      <w:r w:rsidR="00C621C2">
        <w:rPr>
          <w:color w:val="000000"/>
        </w:rPr>
        <w:t xml:space="preserve">) </w:t>
      </w:r>
      <w:r w:rsidR="00773A32" w:rsidRPr="00773A32">
        <w:rPr>
          <w:color w:val="000000"/>
        </w:rPr>
        <w:t xml:space="preserve">Skúška sa vykonáva pred skúšobnou komisiou, ktorej členov vymenúva a odvoláva predseda úradu. Skúšobnú komisiu tvoria predseda komisie a členovia komisie vymenovaní zo zamestnancov úradu a z odborníkov z praxe. Skúšobná komisia má nepárny počet členov. </w:t>
      </w:r>
      <w:r w:rsidR="00773A32" w:rsidRPr="00773A32">
        <w:rPr>
          <w:color w:val="000000"/>
        </w:rPr>
        <w:lastRenderedPageBreak/>
        <w:t>Podrobnosti o zložení a činnosti skúšobnej komisie, ako aj o priebehu skúšky upraví skúšobný poriadok</w:t>
      </w:r>
      <w:r w:rsidR="00773A32">
        <w:rPr>
          <w:color w:val="000000"/>
        </w:rPr>
        <w:t>,</w:t>
      </w:r>
      <w:r w:rsidR="00773A32" w:rsidRPr="00773A32">
        <w:rPr>
          <w:rFonts w:ascii="Times" w:hAnsi="Times" w:cs="Times"/>
          <w:sz w:val="25"/>
          <w:szCs w:val="25"/>
          <w:lang w:eastAsia="en-US"/>
        </w:rPr>
        <w:t xml:space="preserve"> </w:t>
      </w:r>
      <w:r w:rsidR="00773A32" w:rsidRPr="00773A32">
        <w:rPr>
          <w:color w:val="000000"/>
        </w:rPr>
        <w:t>ktorý vydá úrad</w:t>
      </w:r>
      <w:r w:rsidR="00773A32">
        <w:rPr>
          <w:color w:val="000000"/>
        </w:rPr>
        <w:t>.</w:t>
      </w:r>
    </w:p>
    <w:p w:rsidR="00A7127C" w:rsidRDefault="00A7127C" w:rsidP="00C621C2">
      <w:pPr>
        <w:jc w:val="both"/>
        <w:rPr>
          <w:color w:val="000000"/>
        </w:rPr>
      </w:pPr>
    </w:p>
    <w:p w:rsidR="00773A32" w:rsidRPr="00773A32" w:rsidRDefault="00A7127C" w:rsidP="00773A32">
      <w:pPr>
        <w:pStyle w:val="Bezriadkovania"/>
        <w:rPr>
          <w:color w:val="000000"/>
        </w:rPr>
      </w:pPr>
      <w:r w:rsidRPr="00F44787">
        <w:rPr>
          <w:color w:val="000000"/>
        </w:rPr>
        <w:t>(</w:t>
      </w:r>
      <w:r w:rsidR="00C729DE">
        <w:rPr>
          <w:color w:val="000000"/>
        </w:rPr>
        <w:t>4</w:t>
      </w:r>
      <w:r w:rsidRPr="00F44787">
        <w:rPr>
          <w:color w:val="000000"/>
        </w:rPr>
        <w:t xml:space="preserve">) </w:t>
      </w:r>
      <w:r w:rsidR="00773A32" w:rsidRPr="00773A32">
        <w:rPr>
          <w:color w:val="000000"/>
        </w:rPr>
        <w:t>Skúška sa hodnotí klasifikačnými stupňami "vyhovel" alebo "nevyhovel". Skúšobná komisia po skončení skúšky bez zbytočného odkladu oznámi výsledok skúšky žiadateľovi.</w:t>
      </w:r>
    </w:p>
    <w:p w:rsidR="00A7127C" w:rsidRDefault="00A7127C" w:rsidP="00A7127C">
      <w:pPr>
        <w:jc w:val="both"/>
        <w:rPr>
          <w:color w:val="000000"/>
        </w:rPr>
      </w:pPr>
    </w:p>
    <w:p w:rsidR="00773A32" w:rsidRPr="00773A32" w:rsidRDefault="00A7127C" w:rsidP="00773A32">
      <w:pPr>
        <w:rPr>
          <w:color w:val="000000"/>
        </w:rPr>
      </w:pPr>
      <w:r w:rsidRPr="00F44787">
        <w:rPr>
          <w:color w:val="000000"/>
        </w:rPr>
        <w:t>(</w:t>
      </w:r>
      <w:r w:rsidR="00C729DE">
        <w:rPr>
          <w:color w:val="000000"/>
        </w:rPr>
        <w:t>5</w:t>
      </w:r>
      <w:r w:rsidRPr="00F44787">
        <w:rPr>
          <w:color w:val="000000"/>
        </w:rPr>
        <w:t xml:space="preserve">) </w:t>
      </w:r>
      <w:r w:rsidR="00773A32" w:rsidRPr="00773A32">
        <w:rPr>
          <w:color w:val="000000"/>
        </w:rPr>
        <w:t xml:space="preserve">Ak žiadateľ na skúške nevyhovel, môže podať žiadosť o opakovanú skúšku, ktorá sa uskutoční najskôr po uplynutí šiestich mesiacov odo dňa skúšky, pri ktorej nevyhovel.                   K žiadosti o opakovanú skúšku sa doklady podľa § 1 ods. 2 </w:t>
      </w:r>
      <w:r w:rsidR="00773A32">
        <w:rPr>
          <w:color w:val="000000"/>
        </w:rPr>
        <w:t>písm. a) až </w:t>
      </w:r>
      <w:r w:rsidR="00AE4AE9" w:rsidRPr="00AE4AE9">
        <w:rPr>
          <w:color w:val="000000"/>
        </w:rPr>
        <w:t>d)</w:t>
      </w:r>
      <w:r w:rsidR="00AE4AE9">
        <w:rPr>
          <w:color w:val="000000"/>
        </w:rPr>
        <w:t xml:space="preserve"> </w:t>
      </w:r>
      <w:r w:rsidR="00773A32" w:rsidRPr="00773A32">
        <w:rPr>
          <w:color w:val="000000"/>
        </w:rPr>
        <w:t>neprikladajú. Opakovanie skúšky môže byť najviac dvakrát.</w:t>
      </w:r>
    </w:p>
    <w:p w:rsidR="00A7127C" w:rsidRDefault="00A7127C" w:rsidP="00A7127C">
      <w:pPr>
        <w:jc w:val="both"/>
        <w:rPr>
          <w:color w:val="000000"/>
        </w:rPr>
      </w:pPr>
    </w:p>
    <w:p w:rsidR="00773A32" w:rsidRPr="00773A32" w:rsidRDefault="00AE4AE9" w:rsidP="00773A32">
      <w:pPr>
        <w:jc w:val="both"/>
        <w:rPr>
          <w:color w:val="000000"/>
        </w:rPr>
      </w:pPr>
      <w:r>
        <w:rPr>
          <w:color w:val="000000"/>
        </w:rPr>
        <w:t>(</w:t>
      </w:r>
      <w:r w:rsidR="00C729DE">
        <w:rPr>
          <w:color w:val="000000"/>
        </w:rPr>
        <w:t>6</w:t>
      </w:r>
      <w:r w:rsidR="00A7127C" w:rsidRPr="00F44787">
        <w:rPr>
          <w:color w:val="000000"/>
        </w:rPr>
        <w:t xml:space="preserve">) </w:t>
      </w:r>
      <w:r w:rsidR="00773A32" w:rsidRPr="00773A32">
        <w:rPr>
          <w:color w:val="000000"/>
        </w:rPr>
        <w:t>Žiadateľ sa stáva odborne spôsobilou osobou, ak bol po vykonaní skúšky hodnotený klasifikačným stupňom "vyhovel". Odborne spôsobilú osobu úrad zapíše do registra odborne spôsobilých osôb,  ktorý zverejňuje na svojej webovom sídle.</w:t>
      </w:r>
    </w:p>
    <w:p w:rsidR="00773A32" w:rsidRDefault="00773A32" w:rsidP="00A7127C">
      <w:pPr>
        <w:jc w:val="both"/>
        <w:rPr>
          <w:color w:val="000000"/>
        </w:rPr>
      </w:pPr>
    </w:p>
    <w:p w:rsidR="00886245" w:rsidRPr="00F44787" w:rsidRDefault="00773A32" w:rsidP="00A7127C">
      <w:pPr>
        <w:jc w:val="both"/>
        <w:rPr>
          <w:color w:val="000000"/>
        </w:rPr>
      </w:pPr>
      <w:r>
        <w:rPr>
          <w:color w:val="000000"/>
        </w:rPr>
        <w:t>(</w:t>
      </w:r>
      <w:r w:rsidR="00C729DE">
        <w:rPr>
          <w:color w:val="000000"/>
        </w:rPr>
        <w:t>7</w:t>
      </w:r>
      <w:r>
        <w:rPr>
          <w:color w:val="000000"/>
        </w:rPr>
        <w:t xml:space="preserve">) </w:t>
      </w:r>
      <w:r w:rsidR="00A7127C" w:rsidRPr="00F44787">
        <w:rPr>
          <w:color w:val="000000"/>
        </w:rPr>
        <w:t xml:space="preserve">Odborne spôsobilej osobe vydá </w:t>
      </w:r>
      <w:r w:rsidR="00A7127C">
        <w:rPr>
          <w:color w:val="000000"/>
        </w:rPr>
        <w:t>úrad</w:t>
      </w:r>
      <w:r w:rsidR="00A7127C" w:rsidRPr="00F44787">
        <w:rPr>
          <w:color w:val="000000"/>
        </w:rPr>
        <w:t xml:space="preserve"> do 30 dní odo dňa vykonania skúšky</w:t>
      </w:r>
      <w:r w:rsidR="0077037A">
        <w:rPr>
          <w:color w:val="000000"/>
        </w:rPr>
        <w:t xml:space="preserve"> </w:t>
      </w:r>
      <w:r w:rsidR="00261967">
        <w:rPr>
          <w:color w:val="000000"/>
        </w:rPr>
        <w:t>v ktorej odborne spôsobilá osoba</w:t>
      </w:r>
      <w:r w:rsidR="00261967" w:rsidRPr="00261967">
        <w:rPr>
          <w:color w:val="000000"/>
        </w:rPr>
        <w:t xml:space="preserve"> vyhovel</w:t>
      </w:r>
      <w:r w:rsidR="00261967">
        <w:rPr>
          <w:color w:val="000000"/>
        </w:rPr>
        <w:t>a,</w:t>
      </w:r>
      <w:r w:rsidR="00261967" w:rsidRPr="00261967">
        <w:rPr>
          <w:color w:val="000000"/>
        </w:rPr>
        <w:t xml:space="preserve"> </w:t>
      </w:r>
      <w:r w:rsidR="00A7127C" w:rsidRPr="00F44787">
        <w:rPr>
          <w:color w:val="000000"/>
        </w:rPr>
        <w:t>preukaz o odbornej spôsobilosti.</w:t>
      </w:r>
    </w:p>
    <w:p w:rsidR="00A7127C" w:rsidRDefault="00A7127C" w:rsidP="00C621C2">
      <w:pPr>
        <w:jc w:val="both"/>
        <w:rPr>
          <w:color w:val="000000"/>
        </w:rPr>
      </w:pPr>
    </w:p>
    <w:p w:rsidR="00C621C2" w:rsidRDefault="00C621C2" w:rsidP="00C621C2">
      <w:pPr>
        <w:jc w:val="center"/>
        <w:rPr>
          <w:b/>
          <w:bCs/>
          <w:color w:val="303030"/>
        </w:rPr>
      </w:pPr>
    </w:p>
    <w:p w:rsidR="00657DAA" w:rsidRDefault="00A523B7" w:rsidP="00657DAA">
      <w:pPr>
        <w:spacing w:before="100" w:beforeAutospacing="1" w:after="100" w:afterAutospacing="1"/>
        <w:jc w:val="center"/>
        <w:outlineLvl w:val="4"/>
        <w:rPr>
          <w:b/>
          <w:bCs/>
          <w:color w:val="303030"/>
        </w:rPr>
      </w:pPr>
      <w:r w:rsidRPr="00F44787">
        <w:rPr>
          <w:b/>
          <w:bCs/>
          <w:color w:val="303030"/>
        </w:rPr>
        <w:t xml:space="preserve">§ </w:t>
      </w:r>
      <w:r w:rsidR="00A7127C">
        <w:rPr>
          <w:b/>
          <w:bCs/>
          <w:color w:val="303030"/>
        </w:rPr>
        <w:t>3</w:t>
      </w:r>
    </w:p>
    <w:p w:rsidR="00A523B7" w:rsidRPr="00657DAA" w:rsidRDefault="00A523B7" w:rsidP="00657DAA">
      <w:pPr>
        <w:spacing w:before="100" w:beforeAutospacing="1" w:after="100" w:afterAutospacing="1"/>
        <w:outlineLvl w:val="4"/>
        <w:rPr>
          <w:b/>
          <w:bCs/>
          <w:color w:val="303030"/>
        </w:rPr>
      </w:pPr>
      <w:r w:rsidRPr="00F44787">
        <w:rPr>
          <w:color w:val="000000"/>
        </w:rPr>
        <w:br/>
        <w:t>Táto vyhláška nadobúda účinnosť</w:t>
      </w:r>
      <w:r w:rsidR="00C621C2">
        <w:rPr>
          <w:color w:val="000000"/>
        </w:rPr>
        <w:t>1. januára 202</w:t>
      </w:r>
      <w:r w:rsidR="00E75287">
        <w:rPr>
          <w:color w:val="000000"/>
        </w:rPr>
        <w:t>3</w:t>
      </w:r>
      <w:r w:rsidR="00C621C2">
        <w:rPr>
          <w:color w:val="000000"/>
        </w:rPr>
        <w:t>.</w:t>
      </w:r>
    </w:p>
    <w:p w:rsidR="00A523B7" w:rsidRDefault="00A523B7"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7127C" w:rsidRDefault="00A7127C" w:rsidP="00A523B7"/>
    <w:p w:rsidR="00A90AC1" w:rsidRDefault="00A90AC1" w:rsidP="00A523B7"/>
    <w:p w:rsidR="00A90AC1" w:rsidRDefault="00A90AC1" w:rsidP="00A523B7"/>
    <w:p w:rsidR="00A90AC1" w:rsidRDefault="00A90AC1" w:rsidP="00A523B7"/>
    <w:p w:rsidR="00A90AC1" w:rsidRDefault="00A90AC1" w:rsidP="00A523B7"/>
    <w:p w:rsidR="00A90AC1" w:rsidRDefault="00A90AC1" w:rsidP="00A523B7"/>
    <w:p w:rsidR="00A7127C" w:rsidRDefault="00A7127C" w:rsidP="00A523B7"/>
    <w:p w:rsidR="00A7127C" w:rsidRDefault="00A7127C" w:rsidP="00A523B7"/>
    <w:p w:rsidR="00A7127C" w:rsidRDefault="00A7127C" w:rsidP="00A523B7"/>
    <w:p w:rsidR="00A7127C" w:rsidRPr="00A7127C" w:rsidRDefault="00A7127C" w:rsidP="00A523B7">
      <w:pPr>
        <w:rPr>
          <w:b/>
        </w:rPr>
      </w:pPr>
    </w:p>
    <w:p w:rsidR="00C729DE" w:rsidRDefault="00C729DE" w:rsidP="00A7127C">
      <w:pPr>
        <w:jc w:val="right"/>
        <w:rPr>
          <w:b/>
        </w:rPr>
      </w:pPr>
    </w:p>
    <w:p w:rsidR="00A7127C" w:rsidRDefault="00A7127C" w:rsidP="00A7127C">
      <w:pPr>
        <w:jc w:val="right"/>
        <w:rPr>
          <w:b/>
        </w:rPr>
      </w:pPr>
      <w:r w:rsidRPr="00A7127C">
        <w:rPr>
          <w:b/>
        </w:rPr>
        <w:lastRenderedPageBreak/>
        <w:t>Príloha č. 1</w:t>
      </w:r>
    </w:p>
    <w:p w:rsidR="00A9787C" w:rsidRDefault="00A9787C" w:rsidP="00A7127C">
      <w:pPr>
        <w:jc w:val="right"/>
        <w:rPr>
          <w:b/>
        </w:rPr>
      </w:pPr>
    </w:p>
    <w:p w:rsidR="00C74C62" w:rsidRDefault="00C74C62" w:rsidP="00C74C62">
      <w:pPr>
        <w:jc w:val="right"/>
        <w:rPr>
          <w:b/>
        </w:rPr>
      </w:pPr>
    </w:p>
    <w:p w:rsidR="00C74C62" w:rsidRDefault="00C74C62" w:rsidP="00C74C62">
      <w:pPr>
        <w:jc w:val="center"/>
        <w:rPr>
          <w:b/>
        </w:rPr>
      </w:pPr>
      <w:r w:rsidRPr="00A9787C">
        <w:rPr>
          <w:b/>
        </w:rPr>
        <w:t>ŽIADOSŤ O ZÁPIS DO REGISTRA ODBORNE SPÔSOBILÝCH OSÔB</w:t>
      </w:r>
    </w:p>
    <w:p w:rsidR="00C74C62" w:rsidRDefault="00C74C62" w:rsidP="00C74C62">
      <w:pPr>
        <w:jc w:val="center"/>
        <w:rPr>
          <w:b/>
        </w:rPr>
      </w:pPr>
    </w:p>
    <w:p w:rsidR="00C74C62" w:rsidRDefault="00C74C62" w:rsidP="00C74C62">
      <w:pPr>
        <w:rPr>
          <w:b/>
        </w:rPr>
      </w:pPr>
      <w:r w:rsidRPr="00A9787C">
        <w:rPr>
          <w:b/>
        </w:rPr>
        <w:t xml:space="preserve">telefonický kontakt </w:t>
      </w:r>
    </w:p>
    <w:p w:rsidR="00C74C62" w:rsidRDefault="00C74C62" w:rsidP="00C74C62">
      <w:pPr>
        <w:jc w:val="right"/>
        <w:rPr>
          <w:b/>
        </w:rPr>
      </w:pPr>
      <w:r>
        <w:rPr>
          <w:b/>
        </w:rPr>
        <w:t>Úrad</w:t>
      </w:r>
      <w:r w:rsidRPr="007D3D03">
        <w:rPr>
          <w:b/>
        </w:rPr>
        <w:t xml:space="preserve"> pre územné plánovanie a výstavbu</w:t>
      </w:r>
    </w:p>
    <w:p w:rsidR="00C74C62" w:rsidRDefault="00C74C62" w:rsidP="00C74C62">
      <w:pPr>
        <w:jc w:val="right"/>
        <w:rPr>
          <w:b/>
        </w:rPr>
      </w:pPr>
    </w:p>
    <w:p w:rsidR="00C74C62" w:rsidRDefault="00C74C62" w:rsidP="00C74C62">
      <w:pPr>
        <w:jc w:val="center"/>
        <w:rPr>
          <w:b/>
        </w:rPr>
      </w:pPr>
    </w:p>
    <w:p w:rsidR="00C74C62" w:rsidRDefault="00C74C62" w:rsidP="00C74C62">
      <w:pPr>
        <w:jc w:val="center"/>
        <w:rPr>
          <w:b/>
        </w:rPr>
      </w:pPr>
    </w:p>
    <w:p w:rsidR="00C74C62" w:rsidRDefault="00C74C62" w:rsidP="00C74C62">
      <w:pPr>
        <w:jc w:val="center"/>
        <w:rPr>
          <w:b/>
        </w:rPr>
      </w:pPr>
    </w:p>
    <w:p w:rsidR="00C74C62" w:rsidRDefault="00C74C62" w:rsidP="00C74C62">
      <w:pPr>
        <w:jc w:val="center"/>
        <w:rPr>
          <w:b/>
        </w:rPr>
      </w:pPr>
    </w:p>
    <w:p w:rsidR="00C74C62" w:rsidRDefault="00C74C62" w:rsidP="00C74C62">
      <w:pPr>
        <w:jc w:val="center"/>
        <w:rPr>
          <w:b/>
        </w:rPr>
      </w:pPr>
    </w:p>
    <w:p w:rsidR="00C74C62" w:rsidRDefault="00C74C62" w:rsidP="00C74C62">
      <w:pPr>
        <w:jc w:val="center"/>
        <w:rPr>
          <w:b/>
        </w:rPr>
      </w:pPr>
    </w:p>
    <w:p w:rsidR="00C74C62" w:rsidRDefault="00C74C62" w:rsidP="00C74C62">
      <w:pPr>
        <w:jc w:val="both"/>
        <w:rPr>
          <w:b/>
        </w:rPr>
      </w:pPr>
      <w:r w:rsidRPr="00A9787C">
        <w:rPr>
          <w:b/>
        </w:rPr>
        <w:t>Meno a priezvisko, titul: .........................................................................</w:t>
      </w:r>
      <w:r>
        <w:rPr>
          <w:b/>
        </w:rPr>
        <w:t>.................................</w:t>
      </w:r>
    </w:p>
    <w:p w:rsidR="00C74C62" w:rsidRDefault="00C74C62" w:rsidP="00C74C62">
      <w:pPr>
        <w:jc w:val="both"/>
        <w:rPr>
          <w:b/>
        </w:rPr>
      </w:pPr>
      <w:r w:rsidRPr="00A9787C">
        <w:rPr>
          <w:b/>
        </w:rPr>
        <w:t>Trvalé bydlisko: .......................................................................................................</w:t>
      </w:r>
      <w:r>
        <w:rPr>
          <w:b/>
        </w:rPr>
        <w:t>.............</w:t>
      </w:r>
      <w:r w:rsidRPr="00A9787C">
        <w:rPr>
          <w:b/>
        </w:rPr>
        <w:t>.</w:t>
      </w:r>
      <w:r>
        <w:rPr>
          <w:b/>
        </w:rPr>
        <w:t>...</w:t>
      </w:r>
      <w:r w:rsidRPr="00A9787C">
        <w:rPr>
          <w:b/>
        </w:rPr>
        <w:t xml:space="preserve"> </w:t>
      </w:r>
    </w:p>
    <w:p w:rsidR="00C74C62" w:rsidRDefault="00C74C62" w:rsidP="00C74C62">
      <w:pPr>
        <w:jc w:val="both"/>
        <w:rPr>
          <w:b/>
        </w:rPr>
      </w:pPr>
      <w:r>
        <w:rPr>
          <w:b/>
        </w:rPr>
        <w:t>Dátum a miesto narodenia:</w:t>
      </w:r>
      <w:r w:rsidRPr="00A9787C">
        <w:rPr>
          <w:b/>
        </w:rPr>
        <w:t>.........................................................................</w:t>
      </w:r>
      <w:r>
        <w:rPr>
          <w:b/>
        </w:rPr>
        <w:t>..............................</w:t>
      </w:r>
    </w:p>
    <w:p w:rsidR="00C74C62" w:rsidRDefault="00C74C62" w:rsidP="00C74C62">
      <w:pPr>
        <w:jc w:val="both"/>
        <w:rPr>
          <w:b/>
        </w:rPr>
      </w:pPr>
      <w:r>
        <w:rPr>
          <w:b/>
        </w:rPr>
        <w:t>Číslo občianskeho preukazu:</w:t>
      </w:r>
      <w:r w:rsidRPr="00A9787C">
        <w:rPr>
          <w:b/>
        </w:rPr>
        <w:t>.........................................................................</w:t>
      </w:r>
      <w:r>
        <w:rPr>
          <w:b/>
        </w:rPr>
        <w:t>...........................</w:t>
      </w:r>
    </w:p>
    <w:p w:rsidR="00C74C62" w:rsidRPr="007D3D03" w:rsidRDefault="00C74C62" w:rsidP="00C74C62">
      <w:pPr>
        <w:jc w:val="both"/>
        <w:rPr>
          <w:b/>
        </w:rPr>
      </w:pPr>
      <w:r w:rsidRPr="007D3D03">
        <w:rPr>
          <w:b/>
        </w:rPr>
        <w:t xml:space="preserve">telefonický kontakt </w:t>
      </w:r>
      <w:r>
        <w:rPr>
          <w:b/>
        </w:rPr>
        <w:t>:..................................................................................................................</w:t>
      </w:r>
    </w:p>
    <w:p w:rsidR="00C74C62" w:rsidRDefault="00C74C62" w:rsidP="00C74C62">
      <w:pPr>
        <w:jc w:val="both"/>
        <w:rPr>
          <w:b/>
        </w:rPr>
      </w:pPr>
    </w:p>
    <w:p w:rsidR="00C74C62" w:rsidRDefault="00C74C62" w:rsidP="00C74C62">
      <w:pPr>
        <w:rPr>
          <w:b/>
        </w:rPr>
      </w:pPr>
      <w:r>
        <w:rPr>
          <w:b/>
        </w:rPr>
        <w:t>Dosiahnuté</w:t>
      </w:r>
      <w:r w:rsidRPr="007D3D03">
        <w:rPr>
          <w:b/>
        </w:rPr>
        <w:t xml:space="preserve"> vzdel</w:t>
      </w:r>
      <w:r>
        <w:rPr>
          <w:b/>
        </w:rPr>
        <w:t>anie</w:t>
      </w:r>
      <w:r w:rsidRPr="007D3D03">
        <w:rPr>
          <w:b/>
        </w:rPr>
        <w:t xml:space="preserve"> s uvedením špecializácie</w:t>
      </w:r>
      <w:r w:rsidRPr="00A9787C">
        <w:rPr>
          <w:b/>
        </w:rPr>
        <w:t>.........................................</w:t>
      </w:r>
      <w:r>
        <w:rPr>
          <w:b/>
        </w:rPr>
        <w:t>......................</w:t>
      </w:r>
    </w:p>
    <w:p w:rsidR="00C74C62" w:rsidRDefault="00C74C62" w:rsidP="00C74C62">
      <w:pPr>
        <w:jc w:val="both"/>
        <w:rPr>
          <w:b/>
        </w:rPr>
      </w:pPr>
      <w:r>
        <w:rPr>
          <w:b/>
        </w:rPr>
        <w:t>Orgán</w:t>
      </w:r>
      <w:r w:rsidRPr="007D3D03">
        <w:rPr>
          <w:b/>
        </w:rPr>
        <w:t xml:space="preserve"> územného plánovania</w:t>
      </w:r>
      <w:r>
        <w:rPr>
          <w:b/>
        </w:rPr>
        <w:t>:...........................................................................................</w:t>
      </w:r>
    </w:p>
    <w:p w:rsidR="00C74C62" w:rsidRDefault="00C74C62" w:rsidP="00C74C62">
      <w:pPr>
        <w:rPr>
          <w:b/>
        </w:rPr>
      </w:pPr>
      <w:r w:rsidRPr="00A9787C">
        <w:rPr>
          <w:b/>
        </w:rPr>
        <w:t xml:space="preserve">Dĺžka </w:t>
      </w:r>
      <w:r>
        <w:rPr>
          <w:b/>
        </w:rPr>
        <w:t xml:space="preserve">a zameranie </w:t>
      </w:r>
      <w:r w:rsidRPr="00A9787C">
        <w:rPr>
          <w:b/>
        </w:rPr>
        <w:t>odbornej praxe: .........................................................................</w:t>
      </w:r>
      <w:r>
        <w:rPr>
          <w:b/>
        </w:rPr>
        <w:t>.......</w:t>
      </w:r>
    </w:p>
    <w:p w:rsidR="00C74C62" w:rsidRDefault="00C74C62" w:rsidP="00C74C62">
      <w:pPr>
        <w:jc w:val="both"/>
        <w:rPr>
          <w:b/>
        </w:rPr>
      </w:pPr>
      <w:r w:rsidRPr="00A9787C">
        <w:rPr>
          <w:b/>
        </w:rPr>
        <w:t>Pracovné zaradenie: ........................................................................................................</w:t>
      </w:r>
      <w:r>
        <w:rPr>
          <w:b/>
        </w:rPr>
        <w:t>.</w:t>
      </w:r>
      <w:r w:rsidRPr="00A9787C">
        <w:rPr>
          <w:b/>
        </w:rPr>
        <w:t xml:space="preserve"> </w:t>
      </w:r>
    </w:p>
    <w:p w:rsidR="00C74C62" w:rsidRDefault="00C74C62" w:rsidP="00C74C62">
      <w:pPr>
        <w:rPr>
          <w:b/>
        </w:rPr>
      </w:pPr>
      <w:r w:rsidRPr="00A9787C">
        <w:rPr>
          <w:b/>
        </w:rPr>
        <w:t>Druh práce (popis činnosti)</w:t>
      </w:r>
      <w:r>
        <w:rPr>
          <w:b/>
        </w:rPr>
        <w:t xml:space="preserve"> </w:t>
      </w:r>
      <w:r w:rsidRPr="00A9787C">
        <w:rPr>
          <w:b/>
        </w:rPr>
        <w:t>: .......................................................................</w:t>
      </w:r>
      <w:r>
        <w:rPr>
          <w:b/>
        </w:rPr>
        <w:t>....................</w:t>
      </w:r>
      <w:r w:rsidRPr="00A9787C">
        <w:rPr>
          <w:b/>
        </w:rPr>
        <w:t xml:space="preserve"> </w:t>
      </w:r>
    </w:p>
    <w:p w:rsidR="00C74C62" w:rsidRDefault="00C74C62" w:rsidP="00C74C62">
      <w:pPr>
        <w:jc w:val="both"/>
        <w:rPr>
          <w:b/>
        </w:rPr>
      </w:pPr>
    </w:p>
    <w:p w:rsidR="00C74C62" w:rsidRDefault="00C74C62" w:rsidP="00C74C62">
      <w:pPr>
        <w:jc w:val="both"/>
        <w:rPr>
          <w:b/>
        </w:rPr>
      </w:pPr>
      <w:r w:rsidRPr="00A9787C">
        <w:rPr>
          <w:b/>
        </w:rPr>
        <w:t xml:space="preserve"> </w:t>
      </w:r>
    </w:p>
    <w:p w:rsidR="00C74C62" w:rsidRDefault="00C74C62" w:rsidP="00C74C62">
      <w:pPr>
        <w:jc w:val="both"/>
        <w:rPr>
          <w:b/>
        </w:rPr>
      </w:pPr>
    </w:p>
    <w:p w:rsidR="00C74C62" w:rsidRDefault="00C74C62" w:rsidP="00C74C62">
      <w:pPr>
        <w:jc w:val="both"/>
        <w:rPr>
          <w:b/>
        </w:rPr>
      </w:pPr>
      <w:r w:rsidRPr="00A9787C">
        <w:rPr>
          <w:b/>
        </w:rPr>
        <w:t xml:space="preserve">Ku žiadosti je potrebné priložiť: </w:t>
      </w:r>
    </w:p>
    <w:p w:rsidR="00C74C62" w:rsidRPr="009733A9" w:rsidRDefault="00C74C62" w:rsidP="00C74C62">
      <w:pPr>
        <w:pStyle w:val="Odsekzoznamu"/>
        <w:numPr>
          <w:ilvl w:val="0"/>
          <w:numId w:val="11"/>
        </w:numPr>
        <w:jc w:val="both"/>
        <w:rPr>
          <w:b/>
        </w:rPr>
      </w:pPr>
      <w:r w:rsidRPr="009733A9">
        <w:rPr>
          <w:b/>
        </w:rPr>
        <w:t>doklad o dosiahnutom vzdelaní príslušného smeru s uvedením špecializácie,</w:t>
      </w:r>
    </w:p>
    <w:p w:rsidR="00C74C62" w:rsidRPr="009733A9" w:rsidRDefault="00C74C62" w:rsidP="00C74C62">
      <w:pPr>
        <w:pStyle w:val="Odsekzoznamu"/>
        <w:numPr>
          <w:ilvl w:val="0"/>
          <w:numId w:val="11"/>
        </w:numPr>
        <w:jc w:val="both"/>
        <w:rPr>
          <w:b/>
        </w:rPr>
      </w:pPr>
      <w:r w:rsidRPr="009733A9">
        <w:rPr>
          <w:b/>
        </w:rPr>
        <w:t xml:space="preserve">profesijný životopis s uvedením  dĺžky a zameraním praxe, stručný prehľad doterajšej činnosti pri obstarávaní územnoplánovacích podkladov a územnoplánovacej dokumentácie obcí </w:t>
      </w:r>
    </w:p>
    <w:p w:rsidR="00C74C62" w:rsidRPr="009733A9" w:rsidRDefault="00C74C62" w:rsidP="00C74C62">
      <w:pPr>
        <w:pStyle w:val="Odsekzoznamu"/>
        <w:numPr>
          <w:ilvl w:val="0"/>
          <w:numId w:val="11"/>
        </w:numPr>
        <w:jc w:val="both"/>
        <w:rPr>
          <w:b/>
        </w:rPr>
      </w:pPr>
      <w:r w:rsidRPr="009733A9">
        <w:rPr>
          <w:b/>
        </w:rPr>
        <w:t>doklad o  dĺžke a zameraním praxe na orgáne územného plánovania,</w:t>
      </w:r>
    </w:p>
    <w:p w:rsidR="00C74C62" w:rsidRPr="009733A9" w:rsidRDefault="00C74C62" w:rsidP="00C74C62">
      <w:pPr>
        <w:pStyle w:val="Odsekzoznamu"/>
        <w:numPr>
          <w:ilvl w:val="0"/>
          <w:numId w:val="11"/>
        </w:numPr>
        <w:jc w:val="both"/>
        <w:rPr>
          <w:b/>
        </w:rPr>
      </w:pPr>
      <w:r w:rsidRPr="009733A9">
        <w:rPr>
          <w:b/>
          <w:iCs/>
        </w:rPr>
        <w:t xml:space="preserve">písomné vyhlásenie obce, ktorým sa potvrdzuje, že zamestnanec  vykonával činnosti na orgáne územného plánovania aspoň tri mesiace pod  dohľadom  zamestnanca, ktorý je zapísaný v registri odborne spôsobilých osôb, </w:t>
      </w:r>
    </w:p>
    <w:p w:rsidR="00C74C62" w:rsidRDefault="00C74C62" w:rsidP="00C74C62">
      <w:pPr>
        <w:pStyle w:val="Odsekzoznamu"/>
        <w:numPr>
          <w:ilvl w:val="0"/>
          <w:numId w:val="11"/>
        </w:numPr>
        <w:jc w:val="both"/>
        <w:rPr>
          <w:b/>
        </w:rPr>
      </w:pPr>
      <w:r w:rsidRPr="009733A9">
        <w:rPr>
          <w:b/>
        </w:rPr>
        <w:t>údaje potrebné na vyžiadanie výpisu z registra trestov</w:t>
      </w:r>
    </w:p>
    <w:p w:rsidR="00C74C62" w:rsidRPr="007D3D03" w:rsidRDefault="00C74C62" w:rsidP="00C74C62">
      <w:pPr>
        <w:jc w:val="both"/>
        <w:rPr>
          <w:b/>
        </w:rPr>
      </w:pPr>
    </w:p>
    <w:p w:rsidR="00C74C62" w:rsidRDefault="00C74C62" w:rsidP="00C74C62">
      <w:pPr>
        <w:pStyle w:val="Odsekzoznamu"/>
        <w:jc w:val="both"/>
        <w:rPr>
          <w:b/>
        </w:rPr>
      </w:pPr>
    </w:p>
    <w:p w:rsidR="00C74C62" w:rsidRDefault="00C74C62" w:rsidP="00C74C62">
      <w:pPr>
        <w:pStyle w:val="Odsekzoznamu"/>
        <w:jc w:val="both"/>
        <w:rPr>
          <w:b/>
        </w:rPr>
      </w:pPr>
    </w:p>
    <w:p w:rsidR="00C74C62" w:rsidRDefault="00C74C62" w:rsidP="00C74C62">
      <w:pPr>
        <w:pStyle w:val="Odsekzoznamu"/>
        <w:jc w:val="both"/>
        <w:rPr>
          <w:b/>
        </w:rPr>
      </w:pPr>
    </w:p>
    <w:p w:rsidR="00C74C62" w:rsidRDefault="00C74C62" w:rsidP="00C74C62">
      <w:pPr>
        <w:pStyle w:val="Odsekzoznamu"/>
        <w:rPr>
          <w:b/>
        </w:rPr>
      </w:pPr>
      <w:r w:rsidRPr="007D3D03">
        <w:rPr>
          <w:b/>
        </w:rPr>
        <w:t>V .................................... dňa .................</w:t>
      </w:r>
    </w:p>
    <w:p w:rsidR="00C74C62" w:rsidRDefault="00C74C62" w:rsidP="00C74C62">
      <w:pPr>
        <w:pStyle w:val="Odsekzoznamu"/>
        <w:rPr>
          <w:b/>
        </w:rPr>
      </w:pPr>
    </w:p>
    <w:p w:rsidR="00C74C62" w:rsidRPr="009733A9" w:rsidRDefault="00C74C62" w:rsidP="00C74C62">
      <w:pPr>
        <w:pStyle w:val="Odsekzoznamu"/>
        <w:jc w:val="right"/>
        <w:rPr>
          <w:b/>
        </w:rPr>
      </w:pPr>
      <w:r>
        <w:rPr>
          <w:b/>
        </w:rPr>
        <w:t>....................................</w:t>
      </w:r>
    </w:p>
    <w:p w:rsidR="007D3D03" w:rsidRDefault="007D3D03" w:rsidP="007D3D03">
      <w:pPr>
        <w:pStyle w:val="Odsekzoznamu"/>
        <w:rPr>
          <w:b/>
        </w:rPr>
      </w:pPr>
    </w:p>
    <w:p w:rsidR="007D3D03" w:rsidRPr="009733A9" w:rsidRDefault="007D3D03" w:rsidP="007D3D03">
      <w:pPr>
        <w:pStyle w:val="Odsekzoznamu"/>
        <w:jc w:val="right"/>
        <w:rPr>
          <w:b/>
        </w:rPr>
      </w:pPr>
    </w:p>
    <w:sectPr w:rsidR="007D3D03" w:rsidRPr="009733A9" w:rsidSect="00210BAC">
      <w:head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D96" w:rsidRDefault="00E40D96">
      <w:r>
        <w:separator/>
      </w:r>
    </w:p>
  </w:endnote>
  <w:endnote w:type="continuationSeparator" w:id="0">
    <w:p w:rsidR="00E40D96" w:rsidRDefault="00E4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408326"/>
      <w:docPartObj>
        <w:docPartGallery w:val="Page Numbers (Bottom of Page)"/>
        <w:docPartUnique/>
      </w:docPartObj>
    </w:sdtPr>
    <w:sdtEndPr/>
    <w:sdtContent>
      <w:p w:rsidR="00210BAC" w:rsidRDefault="00210BAC">
        <w:pPr>
          <w:pStyle w:val="Pta"/>
          <w:jc w:val="right"/>
        </w:pPr>
        <w:r>
          <w:fldChar w:fldCharType="begin"/>
        </w:r>
        <w:r>
          <w:instrText>PAGE   \* MERGEFORMAT</w:instrText>
        </w:r>
        <w:r>
          <w:fldChar w:fldCharType="separate"/>
        </w:r>
        <w:r w:rsidR="009D0768">
          <w:rPr>
            <w:noProof/>
          </w:rPr>
          <w:t>2</w:t>
        </w:r>
        <w:r>
          <w:fldChar w:fldCharType="end"/>
        </w:r>
      </w:p>
    </w:sdtContent>
  </w:sdt>
  <w:p w:rsidR="00210BAC" w:rsidRDefault="00210BA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34774"/>
      <w:docPartObj>
        <w:docPartGallery w:val="Page Numbers (Bottom of Page)"/>
        <w:docPartUnique/>
      </w:docPartObj>
    </w:sdtPr>
    <w:sdtEndPr/>
    <w:sdtContent>
      <w:p w:rsidR="00210BAC" w:rsidRDefault="00210BAC">
        <w:pPr>
          <w:pStyle w:val="Pta"/>
          <w:jc w:val="right"/>
        </w:pPr>
        <w:r>
          <w:fldChar w:fldCharType="begin"/>
        </w:r>
        <w:r>
          <w:instrText>PAGE   \* MERGEFORMAT</w:instrText>
        </w:r>
        <w:r>
          <w:fldChar w:fldCharType="separate"/>
        </w:r>
        <w:r w:rsidR="009D0768">
          <w:rPr>
            <w:noProof/>
          </w:rPr>
          <w:t>1</w:t>
        </w:r>
        <w:r>
          <w:fldChar w:fldCharType="end"/>
        </w:r>
      </w:p>
    </w:sdtContent>
  </w:sdt>
  <w:p w:rsidR="00210BAC" w:rsidRDefault="00210B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D96" w:rsidRDefault="00E40D96">
      <w:r>
        <w:separator/>
      </w:r>
    </w:p>
  </w:footnote>
  <w:footnote w:type="continuationSeparator" w:id="0">
    <w:p w:rsidR="00E40D96" w:rsidRDefault="00E40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4" w:rsidRDefault="00652BB5" w:rsidP="001568ED">
    <w:pPr>
      <w:pStyle w:val="Hlavika"/>
      <w:framePr w:wrap="around" w:vAnchor="text" w:hAnchor="margin" w:xAlign="center" w:y="1"/>
      <w:rPr>
        <w:rStyle w:val="slostrany"/>
      </w:rPr>
    </w:pPr>
    <w:r>
      <w:rPr>
        <w:rStyle w:val="slostrany"/>
      </w:rPr>
      <w:fldChar w:fldCharType="begin"/>
    </w:r>
    <w:r w:rsidR="00562EA4">
      <w:rPr>
        <w:rStyle w:val="slostrany"/>
      </w:rPr>
      <w:instrText xml:space="preserve">PAGE  </w:instrText>
    </w:r>
    <w:r>
      <w:rPr>
        <w:rStyle w:val="slostrany"/>
      </w:rPr>
      <w:fldChar w:fldCharType="end"/>
    </w:r>
  </w:p>
  <w:p w:rsidR="00562EA4" w:rsidRDefault="00562E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375"/>
    <w:multiLevelType w:val="multilevel"/>
    <w:tmpl w:val="9C04CC9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9EE2CD0"/>
    <w:multiLevelType w:val="hybridMultilevel"/>
    <w:tmpl w:val="E87A2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E01ED8"/>
    <w:multiLevelType w:val="hybridMultilevel"/>
    <w:tmpl w:val="DF50A0EC"/>
    <w:lvl w:ilvl="0" w:tplc="21C6FC80">
      <w:start w:val="1"/>
      <w:numFmt w:val="decimal"/>
      <w:lvlText w:val="%1."/>
      <w:lvlJc w:val="left"/>
      <w:pPr>
        <w:tabs>
          <w:tab w:val="num" w:pos="720"/>
        </w:tabs>
        <w:ind w:left="720" w:hanging="360"/>
      </w:pPr>
      <w:rPr>
        <w:rFonts w:cs="Times New Roman"/>
        <w:b w:val="0"/>
      </w:rPr>
    </w:lvl>
    <w:lvl w:ilvl="1" w:tplc="29BA3CAE">
      <w:start w:val="1"/>
      <w:numFmt w:val="lowerLetter"/>
      <w:lvlText w:val="%2)"/>
      <w:lvlJc w:val="left"/>
      <w:pPr>
        <w:tabs>
          <w:tab w:val="num" w:pos="360"/>
        </w:tabs>
        <w:ind w:left="36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8A380C"/>
    <w:multiLevelType w:val="hybridMultilevel"/>
    <w:tmpl w:val="EC16D086"/>
    <w:lvl w:ilvl="0" w:tplc="BB2C2B78">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87B224A"/>
    <w:multiLevelType w:val="multilevel"/>
    <w:tmpl w:val="6216744E"/>
    <w:lvl w:ilvl="0">
      <w:start w:val="7"/>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83A47F1"/>
    <w:multiLevelType w:val="multilevel"/>
    <w:tmpl w:val="C05E9038"/>
    <w:lvl w:ilvl="0">
      <w:start w:val="13"/>
      <w:numFmt w:val="decimal"/>
      <w:lvlText w:val="%1."/>
      <w:lvlJc w:val="left"/>
      <w:pPr>
        <w:tabs>
          <w:tab w:val="num" w:pos="1065"/>
        </w:tabs>
        <w:ind w:left="1065" w:hanging="705"/>
      </w:pPr>
      <w:rPr>
        <w:rFonts w:cs="Times New Roman" w:hint="default"/>
        <w:b/>
      </w:rPr>
    </w:lvl>
    <w:lvl w:ilvl="1">
      <w:start w:val="1"/>
      <w:numFmt w:val="decimal"/>
      <w:isLgl/>
      <w:lvlText w:val="(%2)"/>
      <w:lvlJc w:val="left"/>
      <w:pPr>
        <w:tabs>
          <w:tab w:val="num" w:pos="1065"/>
        </w:tabs>
        <w:ind w:left="1065" w:hanging="705"/>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8B62566"/>
    <w:multiLevelType w:val="multilevel"/>
    <w:tmpl w:val="DE4CC00C"/>
    <w:lvl w:ilvl="0">
      <w:start w:val="3"/>
      <w:numFmt w:val="decimal"/>
      <w:lvlText w:val="%1."/>
      <w:lvlJc w:val="left"/>
      <w:pPr>
        <w:tabs>
          <w:tab w:val="num" w:pos="480"/>
        </w:tabs>
        <w:ind w:left="480" w:hanging="480"/>
      </w:pPr>
      <w:rPr>
        <w:rFonts w:cs="Times New Roman" w:hint="default"/>
        <w:color w:val="auto"/>
      </w:rPr>
    </w:lvl>
    <w:lvl w:ilvl="1">
      <w:start w:val="1"/>
      <w:numFmt w:val="decimal"/>
      <w:lvlText w:val="%1.%2."/>
      <w:lvlJc w:val="left"/>
      <w:pPr>
        <w:tabs>
          <w:tab w:val="num" w:pos="480"/>
        </w:tabs>
        <w:ind w:left="480" w:hanging="48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7" w15:restartNumberingAfterBreak="0">
    <w:nsid w:val="60CE7A5F"/>
    <w:multiLevelType w:val="hybridMultilevel"/>
    <w:tmpl w:val="F72CDC26"/>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9FC39AB"/>
    <w:multiLevelType w:val="hybridMultilevel"/>
    <w:tmpl w:val="8D9046A8"/>
    <w:lvl w:ilvl="0" w:tplc="041B000F">
      <w:start w:val="4"/>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CD733C"/>
    <w:multiLevelType w:val="hybridMultilevel"/>
    <w:tmpl w:val="4546046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E282062"/>
    <w:multiLevelType w:val="hybridMultilevel"/>
    <w:tmpl w:val="9C56381C"/>
    <w:lvl w:ilvl="0" w:tplc="25CC51B2">
      <w:start w:val="7"/>
      <w:numFmt w:val="decimal"/>
      <w:lvlText w:val="%1."/>
      <w:lvlJc w:val="left"/>
      <w:pPr>
        <w:tabs>
          <w:tab w:val="num" w:pos="810"/>
        </w:tabs>
        <w:ind w:left="810" w:hanging="45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8"/>
  </w:num>
  <w:num w:numId="4">
    <w:abstractNumId w:val="7"/>
  </w:num>
  <w:num w:numId="5">
    <w:abstractNumId w:val="0"/>
  </w:num>
  <w:num w:numId="6">
    <w:abstractNumId w:val="6"/>
  </w:num>
  <w:num w:numId="7">
    <w:abstractNumId w:val="10"/>
  </w:num>
  <w:num w:numId="8">
    <w:abstractNumId w:val="4"/>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D1"/>
    <w:rsid w:val="00003379"/>
    <w:rsid w:val="000207E8"/>
    <w:rsid w:val="00030657"/>
    <w:rsid w:val="00057930"/>
    <w:rsid w:val="00070D76"/>
    <w:rsid w:val="00084463"/>
    <w:rsid w:val="000A1C9E"/>
    <w:rsid w:val="000D0999"/>
    <w:rsid w:val="000E0632"/>
    <w:rsid w:val="001059E9"/>
    <w:rsid w:val="00105D4B"/>
    <w:rsid w:val="00114D21"/>
    <w:rsid w:val="001243EB"/>
    <w:rsid w:val="0014552C"/>
    <w:rsid w:val="001466C8"/>
    <w:rsid w:val="001568ED"/>
    <w:rsid w:val="00156E46"/>
    <w:rsid w:val="00162952"/>
    <w:rsid w:val="00180549"/>
    <w:rsid w:val="00192B31"/>
    <w:rsid w:val="00193D57"/>
    <w:rsid w:val="001B60CB"/>
    <w:rsid w:val="001B7278"/>
    <w:rsid w:val="001C045D"/>
    <w:rsid w:val="001E2CEF"/>
    <w:rsid w:val="00210BAC"/>
    <w:rsid w:val="00243A5C"/>
    <w:rsid w:val="00250B53"/>
    <w:rsid w:val="00261967"/>
    <w:rsid w:val="00272CD4"/>
    <w:rsid w:val="00285389"/>
    <w:rsid w:val="002B236D"/>
    <w:rsid w:val="002F4624"/>
    <w:rsid w:val="00301752"/>
    <w:rsid w:val="003119F8"/>
    <w:rsid w:val="003131C2"/>
    <w:rsid w:val="00331DFB"/>
    <w:rsid w:val="00361F29"/>
    <w:rsid w:val="003972C7"/>
    <w:rsid w:val="003A27A0"/>
    <w:rsid w:val="003B7A14"/>
    <w:rsid w:val="0040357F"/>
    <w:rsid w:val="00404885"/>
    <w:rsid w:val="00444D0E"/>
    <w:rsid w:val="00473B6B"/>
    <w:rsid w:val="00487295"/>
    <w:rsid w:val="00493132"/>
    <w:rsid w:val="004C1735"/>
    <w:rsid w:val="004C5D58"/>
    <w:rsid w:val="004E512B"/>
    <w:rsid w:val="004E7D4F"/>
    <w:rsid w:val="0051282A"/>
    <w:rsid w:val="00522284"/>
    <w:rsid w:val="0053766B"/>
    <w:rsid w:val="005552D2"/>
    <w:rsid w:val="0055696D"/>
    <w:rsid w:val="00562EA4"/>
    <w:rsid w:val="00576525"/>
    <w:rsid w:val="00580FEF"/>
    <w:rsid w:val="00584BB4"/>
    <w:rsid w:val="0059365A"/>
    <w:rsid w:val="005B3A68"/>
    <w:rsid w:val="005C5214"/>
    <w:rsid w:val="005F6EB5"/>
    <w:rsid w:val="00643B31"/>
    <w:rsid w:val="00652BB5"/>
    <w:rsid w:val="006566AE"/>
    <w:rsid w:val="0065676F"/>
    <w:rsid w:val="00657DAA"/>
    <w:rsid w:val="00665C93"/>
    <w:rsid w:val="00667CB6"/>
    <w:rsid w:val="00674377"/>
    <w:rsid w:val="00682895"/>
    <w:rsid w:val="006925FE"/>
    <w:rsid w:val="00694E4A"/>
    <w:rsid w:val="00697A3F"/>
    <w:rsid w:val="006D79EB"/>
    <w:rsid w:val="00700D8E"/>
    <w:rsid w:val="00766CA5"/>
    <w:rsid w:val="0077037A"/>
    <w:rsid w:val="0077050C"/>
    <w:rsid w:val="00773A32"/>
    <w:rsid w:val="00784A62"/>
    <w:rsid w:val="00786B65"/>
    <w:rsid w:val="007A6CFF"/>
    <w:rsid w:val="007C74FA"/>
    <w:rsid w:val="007D3D03"/>
    <w:rsid w:val="008023EF"/>
    <w:rsid w:val="00823FFD"/>
    <w:rsid w:val="0084521D"/>
    <w:rsid w:val="0086204A"/>
    <w:rsid w:val="00886245"/>
    <w:rsid w:val="00886BF8"/>
    <w:rsid w:val="00887216"/>
    <w:rsid w:val="00893DAB"/>
    <w:rsid w:val="00894049"/>
    <w:rsid w:val="008C157F"/>
    <w:rsid w:val="009051F9"/>
    <w:rsid w:val="00910FD9"/>
    <w:rsid w:val="00946D68"/>
    <w:rsid w:val="00964BF1"/>
    <w:rsid w:val="00966962"/>
    <w:rsid w:val="009733A9"/>
    <w:rsid w:val="00987644"/>
    <w:rsid w:val="00996920"/>
    <w:rsid w:val="009A6F1E"/>
    <w:rsid w:val="009C1341"/>
    <w:rsid w:val="009D0768"/>
    <w:rsid w:val="009E0576"/>
    <w:rsid w:val="00A02AB9"/>
    <w:rsid w:val="00A1102C"/>
    <w:rsid w:val="00A45EFD"/>
    <w:rsid w:val="00A523B7"/>
    <w:rsid w:val="00A7127C"/>
    <w:rsid w:val="00A90AC1"/>
    <w:rsid w:val="00A9568B"/>
    <w:rsid w:val="00A9787C"/>
    <w:rsid w:val="00AA473F"/>
    <w:rsid w:val="00AB366F"/>
    <w:rsid w:val="00AC1CA9"/>
    <w:rsid w:val="00AE4AE9"/>
    <w:rsid w:val="00AE4F85"/>
    <w:rsid w:val="00AE73D6"/>
    <w:rsid w:val="00AF06D4"/>
    <w:rsid w:val="00B31AFA"/>
    <w:rsid w:val="00B47FCE"/>
    <w:rsid w:val="00B736A7"/>
    <w:rsid w:val="00B90F99"/>
    <w:rsid w:val="00C0730E"/>
    <w:rsid w:val="00C26FC3"/>
    <w:rsid w:val="00C33D1F"/>
    <w:rsid w:val="00C401AD"/>
    <w:rsid w:val="00C621C2"/>
    <w:rsid w:val="00C7079E"/>
    <w:rsid w:val="00C729DE"/>
    <w:rsid w:val="00C736E4"/>
    <w:rsid w:val="00C74C62"/>
    <w:rsid w:val="00C83D0E"/>
    <w:rsid w:val="00C96A89"/>
    <w:rsid w:val="00CB4355"/>
    <w:rsid w:val="00CD438C"/>
    <w:rsid w:val="00CF2EB2"/>
    <w:rsid w:val="00CF6B5A"/>
    <w:rsid w:val="00D26DEB"/>
    <w:rsid w:val="00D275F0"/>
    <w:rsid w:val="00D32BEA"/>
    <w:rsid w:val="00D55B0F"/>
    <w:rsid w:val="00D57A59"/>
    <w:rsid w:val="00DB069C"/>
    <w:rsid w:val="00DB5BB3"/>
    <w:rsid w:val="00DC2D7B"/>
    <w:rsid w:val="00DD11D1"/>
    <w:rsid w:val="00E02107"/>
    <w:rsid w:val="00E04E59"/>
    <w:rsid w:val="00E10CAC"/>
    <w:rsid w:val="00E12E2B"/>
    <w:rsid w:val="00E3420A"/>
    <w:rsid w:val="00E34D1B"/>
    <w:rsid w:val="00E40D96"/>
    <w:rsid w:val="00E565A3"/>
    <w:rsid w:val="00E56ADA"/>
    <w:rsid w:val="00E62067"/>
    <w:rsid w:val="00E75287"/>
    <w:rsid w:val="00EC18E5"/>
    <w:rsid w:val="00EC383D"/>
    <w:rsid w:val="00F30ADF"/>
    <w:rsid w:val="00F41E7F"/>
    <w:rsid w:val="00F51D83"/>
    <w:rsid w:val="00F91C12"/>
    <w:rsid w:val="00FB2AF8"/>
    <w:rsid w:val="00FC55F3"/>
    <w:rsid w:val="00FD3074"/>
    <w:rsid w:val="00FD4472"/>
    <w:rsid w:val="00FF443D"/>
    <w:rsid w:val="00FF48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426FCA-ED6A-446F-B81D-2400E606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33A9"/>
    <w:rPr>
      <w:sz w:val="24"/>
      <w:szCs w:val="24"/>
    </w:rPr>
  </w:style>
  <w:style w:type="paragraph" w:styleId="Nadpis1">
    <w:name w:val="heading 1"/>
    <w:basedOn w:val="Normlny"/>
    <w:next w:val="Normlny"/>
    <w:link w:val="Nadpis1Char"/>
    <w:qFormat/>
    <w:rsid w:val="00580F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DD11D1"/>
    <w:pPr>
      <w:spacing w:before="100" w:beforeAutospacing="1" w:after="100" w:afterAutospacing="1"/>
      <w:jc w:val="center"/>
    </w:pPr>
    <w:rPr>
      <w:rFonts w:ascii="Arial" w:eastAsia="Arial Unicode MS" w:hAnsi="Arial" w:cs="Arial"/>
      <w:b/>
      <w:bCs/>
      <w:color w:val="000000"/>
      <w:lang w:val="cs-CZ" w:eastAsia="cs-CZ"/>
    </w:rPr>
  </w:style>
  <w:style w:type="character" w:styleId="Siln">
    <w:name w:val="Strong"/>
    <w:basedOn w:val="Predvolenpsmoodseku"/>
    <w:uiPriority w:val="22"/>
    <w:qFormat/>
    <w:rsid w:val="00C83D0E"/>
    <w:rPr>
      <w:rFonts w:cs="Times New Roman"/>
      <w:b/>
    </w:rPr>
  </w:style>
  <w:style w:type="paragraph" w:customStyle="1" w:styleId="as-slovanie">
    <w:name w:val="as-slovanie"/>
    <w:basedOn w:val="Normlny"/>
    <w:rsid w:val="00C83D0E"/>
    <w:pPr>
      <w:spacing w:before="100" w:beforeAutospacing="1" w:after="100" w:afterAutospacing="1"/>
    </w:pPr>
    <w:rPr>
      <w:rFonts w:ascii="Arial Unicode MS" w:eastAsia="Arial Unicode MS" w:hAnsi="Arial Unicode MS" w:cs="Arial Unicode MS"/>
      <w:lang w:val="cs-CZ" w:eastAsia="cs-CZ"/>
    </w:rPr>
  </w:style>
  <w:style w:type="paragraph" w:styleId="Zkladntext3">
    <w:name w:val="Body Text 3"/>
    <w:basedOn w:val="Normlny"/>
    <w:link w:val="Zkladntext3Char"/>
    <w:uiPriority w:val="99"/>
    <w:rsid w:val="00C83D0E"/>
    <w:pPr>
      <w:tabs>
        <w:tab w:val="left" w:pos="360"/>
      </w:tabs>
      <w:autoSpaceDE w:val="0"/>
      <w:autoSpaceDN w:val="0"/>
      <w:adjustRightInd w:val="0"/>
      <w:jc w:val="both"/>
    </w:pPr>
    <w:rPr>
      <w:rFonts w:cs="Arial"/>
      <w:sz w:val="22"/>
      <w:szCs w:val="20"/>
      <w:lang w:eastAsia="cs-CZ"/>
    </w:rPr>
  </w:style>
  <w:style w:type="character" w:customStyle="1" w:styleId="Zkladntext3Char">
    <w:name w:val="Základný text 3 Char"/>
    <w:basedOn w:val="Predvolenpsmoodseku"/>
    <w:link w:val="Zkladntext3"/>
    <w:uiPriority w:val="99"/>
    <w:semiHidden/>
    <w:locked/>
    <w:rsid w:val="001466C8"/>
    <w:rPr>
      <w:rFonts w:cs="Times New Roman"/>
      <w:sz w:val="16"/>
      <w:szCs w:val="16"/>
    </w:rPr>
  </w:style>
  <w:style w:type="paragraph" w:styleId="Zarkazkladnhotextu">
    <w:name w:val="Body Text Indent"/>
    <w:basedOn w:val="Normlny"/>
    <w:link w:val="ZarkazkladnhotextuChar"/>
    <w:uiPriority w:val="99"/>
    <w:rsid w:val="00987644"/>
    <w:pPr>
      <w:spacing w:after="120"/>
      <w:ind w:left="283"/>
    </w:pPr>
  </w:style>
  <w:style w:type="character" w:customStyle="1" w:styleId="ZarkazkladnhotextuChar">
    <w:name w:val="Zarážka základného textu Char"/>
    <w:basedOn w:val="Predvolenpsmoodseku"/>
    <w:link w:val="Zarkazkladnhotextu"/>
    <w:uiPriority w:val="99"/>
    <w:semiHidden/>
    <w:locked/>
    <w:rsid w:val="001466C8"/>
    <w:rPr>
      <w:rFonts w:cs="Times New Roman"/>
      <w:sz w:val="24"/>
      <w:szCs w:val="24"/>
    </w:rPr>
  </w:style>
  <w:style w:type="paragraph" w:styleId="Hlavika">
    <w:name w:val="header"/>
    <w:basedOn w:val="Normlny"/>
    <w:link w:val="HlavikaChar"/>
    <w:uiPriority w:val="99"/>
    <w:rsid w:val="00162952"/>
    <w:pPr>
      <w:tabs>
        <w:tab w:val="center" w:pos="4536"/>
        <w:tab w:val="right" w:pos="9072"/>
      </w:tabs>
    </w:pPr>
  </w:style>
  <w:style w:type="character" w:customStyle="1" w:styleId="HlavikaChar">
    <w:name w:val="Hlavička Char"/>
    <w:basedOn w:val="Predvolenpsmoodseku"/>
    <w:link w:val="Hlavika"/>
    <w:uiPriority w:val="99"/>
    <w:locked/>
    <w:rsid w:val="001466C8"/>
    <w:rPr>
      <w:rFonts w:cs="Times New Roman"/>
      <w:sz w:val="24"/>
      <w:szCs w:val="24"/>
    </w:rPr>
  </w:style>
  <w:style w:type="character" w:styleId="slostrany">
    <w:name w:val="page number"/>
    <w:basedOn w:val="Predvolenpsmoodseku"/>
    <w:uiPriority w:val="99"/>
    <w:rsid w:val="00162952"/>
    <w:rPr>
      <w:rFonts w:cs="Times New Roman"/>
    </w:rPr>
  </w:style>
  <w:style w:type="paragraph" w:customStyle="1" w:styleId="Nzovpredpisu">
    <w:name w:val="Názov predpisu"/>
    <w:basedOn w:val="Normlny"/>
    <w:rsid w:val="00C96A89"/>
    <w:pPr>
      <w:spacing w:line="288" w:lineRule="auto"/>
      <w:jc w:val="center"/>
    </w:pPr>
    <w:rPr>
      <w:b/>
      <w:sz w:val="28"/>
      <w:szCs w:val="20"/>
    </w:rPr>
  </w:style>
  <w:style w:type="paragraph" w:styleId="Textpoznmkypodiarou">
    <w:name w:val="footnote text"/>
    <w:basedOn w:val="Normlny"/>
    <w:link w:val="TextpoznmkypodiarouChar"/>
    <w:semiHidden/>
    <w:unhideWhenUsed/>
    <w:rsid w:val="00404885"/>
    <w:rPr>
      <w:sz w:val="20"/>
      <w:szCs w:val="20"/>
    </w:rPr>
  </w:style>
  <w:style w:type="character" w:customStyle="1" w:styleId="TextpoznmkypodiarouChar">
    <w:name w:val="Text poznámky pod čiarou Char"/>
    <w:basedOn w:val="Predvolenpsmoodseku"/>
    <w:link w:val="Textpoznmkypodiarou"/>
    <w:semiHidden/>
    <w:rsid w:val="00404885"/>
  </w:style>
  <w:style w:type="character" w:styleId="Odkaznapoznmkupodiarou">
    <w:name w:val="footnote reference"/>
    <w:basedOn w:val="Predvolenpsmoodseku"/>
    <w:uiPriority w:val="99"/>
    <w:rsid w:val="00404885"/>
    <w:rPr>
      <w:rFonts w:ascii="Times New Roman" w:hAnsi="Times New Roman" w:cs="Times New Roman"/>
      <w:vertAlign w:val="superscript"/>
    </w:rPr>
  </w:style>
  <w:style w:type="character" w:customStyle="1" w:styleId="Nadpis1Char">
    <w:name w:val="Nadpis 1 Char"/>
    <w:basedOn w:val="Predvolenpsmoodseku"/>
    <w:link w:val="Nadpis1"/>
    <w:rsid w:val="00580FEF"/>
    <w:rPr>
      <w:rFonts w:asciiTheme="majorHAnsi" w:eastAsiaTheme="majorEastAsia" w:hAnsiTheme="majorHAnsi" w:cstheme="majorBidi"/>
      <w:color w:val="365F91" w:themeColor="accent1" w:themeShade="BF"/>
      <w:sz w:val="32"/>
      <w:szCs w:val="32"/>
    </w:rPr>
  </w:style>
  <w:style w:type="paragraph" w:styleId="Bezriadkovania">
    <w:name w:val="No Spacing"/>
    <w:uiPriority w:val="1"/>
    <w:qFormat/>
    <w:rsid w:val="00580FEF"/>
    <w:rPr>
      <w:sz w:val="24"/>
      <w:szCs w:val="24"/>
    </w:rPr>
  </w:style>
  <w:style w:type="paragraph" w:styleId="Pta">
    <w:name w:val="footer"/>
    <w:basedOn w:val="Normlny"/>
    <w:link w:val="PtaChar"/>
    <w:uiPriority w:val="99"/>
    <w:unhideWhenUsed/>
    <w:rsid w:val="00210BAC"/>
    <w:pPr>
      <w:tabs>
        <w:tab w:val="center" w:pos="4536"/>
        <w:tab w:val="right" w:pos="9072"/>
      </w:tabs>
    </w:pPr>
  </w:style>
  <w:style w:type="character" w:customStyle="1" w:styleId="PtaChar">
    <w:name w:val="Päta Char"/>
    <w:basedOn w:val="Predvolenpsmoodseku"/>
    <w:link w:val="Pta"/>
    <w:uiPriority w:val="99"/>
    <w:rsid w:val="00210BAC"/>
    <w:rPr>
      <w:sz w:val="24"/>
      <w:szCs w:val="24"/>
    </w:rPr>
  </w:style>
  <w:style w:type="paragraph" w:styleId="Textbubliny">
    <w:name w:val="Balloon Text"/>
    <w:basedOn w:val="Normlny"/>
    <w:link w:val="TextbublinyChar"/>
    <w:semiHidden/>
    <w:unhideWhenUsed/>
    <w:rsid w:val="00773A32"/>
    <w:rPr>
      <w:rFonts w:ascii="Segoe UI" w:hAnsi="Segoe UI" w:cs="Segoe UI"/>
      <w:sz w:val="18"/>
      <w:szCs w:val="18"/>
    </w:rPr>
  </w:style>
  <w:style w:type="character" w:customStyle="1" w:styleId="TextbublinyChar">
    <w:name w:val="Text bubliny Char"/>
    <w:basedOn w:val="Predvolenpsmoodseku"/>
    <w:link w:val="Textbubliny"/>
    <w:semiHidden/>
    <w:rsid w:val="00773A32"/>
    <w:rPr>
      <w:rFonts w:ascii="Segoe UI" w:hAnsi="Segoe UI" w:cs="Segoe UI"/>
      <w:sz w:val="18"/>
      <w:szCs w:val="18"/>
    </w:rPr>
  </w:style>
  <w:style w:type="paragraph" w:styleId="Odsekzoznamu">
    <w:name w:val="List Paragraph"/>
    <w:basedOn w:val="Normlny"/>
    <w:uiPriority w:val="34"/>
    <w:qFormat/>
    <w:rsid w:val="0097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6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yhlaska-o-odbornej-sposobilosti"/>
    <f:field ref="objsubject" par="" edit="true" text=""/>
    <f:field ref="objcreatedby" par="" text="Semanco, Martin, JUDr."/>
    <f:field ref="objcreatedat" par="" text="29.6.2021 17:53:12"/>
    <f:field ref="objchangedby" par="" text="Administrator, System"/>
    <f:field ref="objmodifiedat" par="" text="29.6.2021 17:53:1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2CF0B0D-2541-4A68-9BE9-9710C55E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4912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P o d k l a d</vt:lpstr>
    </vt:vector>
  </TitlesOfParts>
  <Company>MVRR SR</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d k l a d</dc:title>
  <dc:creator>Administrator</dc:creator>
  <cp:lastModifiedBy>Semanco Martin</cp:lastModifiedBy>
  <cp:revision>2</cp:revision>
  <cp:lastPrinted>2021-09-23T10:21:00Z</cp:lastPrinted>
  <dcterms:created xsi:type="dcterms:W3CDTF">2021-09-23T10:21:00Z</dcterms:created>
  <dcterms:modified xsi:type="dcterms:W3CDTF">2021-09-23T10:21:00Z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style="text-align:justify;text-indent:35.4pt"&gt;Verejnosť nebola o&amp;nbsp;príprave návrhu zákona o&amp;nbsp;územnom plánovaní informovaná prostredníctvom predbežnej informácie k&amp;nbsp;predmetnému návrhu zákona zverejnenej v&amp;nbsp;informačnom systéme verejnej spr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Stavebníctvo a architektúra_x000d_
Územná samospráva_x000d_
Štátna správa_x000d_
Posudzovanie vplyvov na životné prostredie_x000d_
Geológia, geodézia, kartografia_x000d_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Semanco</vt:lpwstr>
  </property>
  <property fmtid="{D5CDD505-2E9C-101B-9397-08002B2CF9AE}" pid="12" name="FSC#SKEDITIONSLOVLEX@103.510:zodppredkladatel">
    <vt:lpwstr>Štefan Holý</vt:lpwstr>
  </property>
  <property fmtid="{D5CDD505-2E9C-101B-9397-08002B2CF9AE}" pid="13" name="FSC#SKEDITIONSLOVLEX@103.510:dalsipredkladatel">
    <vt:lpwstr>Andrej Doležal</vt:lpwstr>
  </property>
  <property fmtid="{D5CDD505-2E9C-101B-9397-08002B2CF9AE}" pid="14" name="FSC#SKEDITIONSLOVLEX@103.510:nazovpredpis">
    <vt:lpwstr> o územnom plánovaní</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 - podpredseda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SR na roky 2021-2024</vt:lpwstr>
  </property>
  <property fmtid="{D5CDD505-2E9C-101B-9397-08002B2CF9AE}" pid="23" name="FSC#SKEDITIONSLOVLEX@103.510:plnynazovpredpis">
    <vt:lpwstr> Zákon o územnom plánovaní</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4070/2021/OLOUOSS</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LP/2021/347</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vt:lpwstr>
  </property>
  <property fmtid="{D5CDD505-2E9C-101B-9397-08002B2CF9AE}" pid="47" name="FSC#SKEDITIONSLOVLEX@103.510:AttrStrListDocPropSekundarneLegPravoPO">
    <vt:lpwstr>smernica Európskeho parlamentu a Rady 2001/42/ES z 27. júna 2001 o posudzovaní účinkov určitých plánov a programov na životné prostredie (Ú. v. ES L 197, 21.7.2001; Mimoriadne vydanie Ú. v. EÚ, kap. 15/zv. 6)- gestor: Ministerstvo životného prostredia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upravený</vt:lpwstr>
  </property>
  <property fmtid="{D5CDD505-2E9C-101B-9397-08002B2CF9AE}" pid="52" name="FSC#SKEDITIONSLOVLEX@103.510:AttrStrListDocPropLehotaPrebratieSmernice">
    <vt:lpwstr>lehota na prebranie smernice Európskeho parlamentu a Rady 2001/42/ES z 27. júna 2001 o posudzovaní účinkov určitých plánov a programov na životné prostredie (Ú. v. ES L 197, 21.7.2001; Mimoriadne vydanie Ú. v. EÚ, kap. 15/zv. 6)- 21. júla 2004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v rámci „EÚ Pilot“, postup Európskej komisie a konanie Súdneho dvora Európskej únie proti Slovenskej republike podľa čl. 258 a 260 Zmluvy o fungovaní Európskej únie v jej platnom znení neboli začaté,  </vt:lpwstr>
  </property>
  <property fmtid="{D5CDD505-2E9C-101B-9397-08002B2CF9AE}" pid="55" name="FSC#SKEDITIONSLOVLEX@103.510:AttrStrListDocPropInfoUzPreberanePP">
    <vt:lpwstr>informácia o právnych predpisoch, v ktorých je smernica 2001/42/ES už prebratá spolu s uvedením rozsahu ich prebratia:_x000d_
Zákon č. 24/2006 Z. z. o posudzovaní vplyvov na životné prostredie a o zmene a doplnení niektorých zákonov v znení neskorších predpisov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19. 4. 2021</vt:lpwstr>
  </property>
  <property fmtid="{D5CDD505-2E9C-101B-9397-08002B2CF9AE}" pid="59" name="FSC#SKEDITIONSLOVLEX@103.510:AttrDateDocPropUkonceniePKK">
    <vt:lpwstr>3. 5. 2021</vt:lpwstr>
  </property>
  <property fmtid="{D5CDD505-2E9C-101B-9397-08002B2CF9AE}" pid="60" name="FSC#SKEDITIONSLOVLEX@103.510:AttrStrDocPropVplyvRozpocetVS">
    <vt:lpwstr>Žiadne_x000d_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&lt;p&gt;&lt;strong&gt;V &lt;/strong&gt;zmysle pripomienok z&amp;nbsp;MPK&lt;/p&gt;&lt;ul&gt;	&lt;li&gt;kvôli prehľadnosti a&amp;nbsp; sú kvantifikované vplyvy na rozpočet verejnej správy predložených materiálov iba v jednom z&amp;nbsp;nich – pri Kompetenčnom zákone,&lt;/li&gt;	&lt;li&gt;analýza vplyvov na podnika</vt:lpwstr>
  </property>
  <property fmtid="{D5CDD505-2E9C-101B-9397-08002B2CF9AE}" pid="66" name="FSC#SKEDITIONSLOVLEX@103.510:AttrStrListDocPropAltRiesenia">
    <vt:lpwstr>Pri príprave nového konceptu boli zvažované alternatívne návrhy.Alternatíva	krátky popis	popisA1	as is 	Žiadna zmena legislatívy. Žiadny IS. (tj ponechanie procesov územného plánovania a procesov výstavby úpravou doterajšieho zákona č. 50/1976 Zb. o územn</vt:lpwstr>
  </property>
  <property fmtid="{D5CDD505-2E9C-101B-9397-08002B2CF9AE}" pid="67" name="FSC#SKEDITIONSLOVLEX@103.510:AttrStrListDocPropStanoviskoGest">
    <vt:lpwstr>&lt;table border="1" cellpadding="0" cellspacing="0" width="918"&gt;	&lt;tbody&gt;		&lt;tr&gt;			&lt;td style="width:611px;"&gt;			&lt;p&gt;&lt;em&gt;Uveďte stanovisko Komisie pre posudzovanie vybraných vplyvov, ktoré Vám bolo zaslané v&amp;nbsp;rámci predbežného pripomienkového konania&lt;/em&gt;&lt;/p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ministri_x000d_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vt:lpwstr>
  </property>
  <property fmtid="{D5CDD505-2E9C-101B-9397-08002B2CF9AE}" pid="142" name="FSC#SKEDITIONSLOVLEX@103.510:funkciaZodpPredAkuzativ">
    <vt:lpwstr>podpredsedu vlády Slovenskej republiky</vt:lpwstr>
  </property>
  <property fmtid="{D5CDD505-2E9C-101B-9397-08002B2CF9AE}" pid="143" name="FSC#SKEDITIONSLOVLEX@103.510:funkciaZodpPredDativ">
    <vt:lpwstr>podpredsedovi vlády Slovenskej republiky</vt:lpwstr>
  </property>
  <property fmtid="{D5CDD505-2E9C-101B-9397-08002B2CF9AE}" pid="144" name="FSC#SKEDITIONSLOVLEX@103.510:funkciaDalsiPred">
    <vt:lpwstr>minister dopravy a výstavby Slovenskej republiky, </vt:lpwstr>
  </property>
  <property fmtid="{D5CDD505-2E9C-101B-9397-08002B2CF9AE}" pid="145" name="FSC#SKEDITIONSLOVLEX@103.510:funkciaDalsiPredAkuzativ">
    <vt:lpwstr>ministra dopravy a výstavby Slovenskej republiky, </vt:lpwstr>
  </property>
  <property fmtid="{D5CDD505-2E9C-101B-9397-08002B2CF9AE}" pid="146" name="FSC#SKEDITIONSLOVLEX@103.510:funkciaDalsiPredDativ">
    <vt:lpwstr>ministrovi dopravy a výstavby Slovenskej republiky, </vt:lpwstr>
  </property>
  <property fmtid="{D5CDD505-2E9C-101B-9397-08002B2CF9AE}" pid="147" name="FSC#SKEDITIONSLOVLEX@103.510:predkladateliaObalSD">
    <vt:lpwstr>Štefan Holý_x000d_
podpredseda vlády Slovenskej republiky_x000d_
Andrej Doležal_x000d_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&lt;p&gt;Podpredseda vlády Slovenskej republiky a&amp;nbsp;minister dopravy a&amp;nbsp;výstavby Slovenskej republiky predkladajú návrh zákona o&amp;nbsp;územnom plánovaní (ďalej len „návrh zákona“) vypracovaný na základe Programového vyhlásenia vlády Slovenskej republiky n</vt:lpwstr>
  </property>
  <property fmtid="{D5CDD505-2E9C-101B-9397-08002B2CF9AE}" pid="150" name="FSC#SKEDITIONSLOVLEX@103.510:vytvorenedna">
    <vt:lpwstr>29. 6. 2021</vt:lpwstr>
  </property>
  <property fmtid="{D5CDD505-2E9C-101B-9397-08002B2CF9AE}" pid="151" name="FSC#COOSYSTEM@1.1:Container">
    <vt:lpwstr>COO.2145.1000.3.4439991</vt:lpwstr>
  </property>
  <property fmtid="{D5CDD505-2E9C-101B-9397-08002B2CF9AE}" pid="152" name="FSC#FSCFOLIO@1.1001:docpropproject">
    <vt:lpwstr/>
  </property>
</Properties>
</file>