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4B2C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4B2C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  <w:r w:rsidR="004B2C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01238D" w:rsidTr="004B2CA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01238D" w:rsidRDefault="007D5748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bookmarkStart w:id="0" w:name="OLE_LINK1"/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01238D" w:rsidRDefault="007D5748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 na rozpočet verejnej správy (v eurách)</w:t>
            </w:r>
          </w:p>
        </w:tc>
      </w:tr>
      <w:tr w:rsidR="007D5748" w:rsidRPr="0001238D" w:rsidTr="004B2CA3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01238D" w:rsidRDefault="007D5748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1238D" w:rsidRDefault="004B2CA3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1238D" w:rsidRDefault="004B2CA3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1238D" w:rsidRDefault="004B2CA3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01238D" w:rsidRDefault="004B2CA3" w:rsidP="00012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2024</w:t>
            </w:r>
          </w:p>
        </w:tc>
      </w:tr>
      <w:tr w:rsidR="00E35F44" w:rsidRPr="0001238D" w:rsidTr="0019517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E35F44" w:rsidRPr="00E35F44" w:rsidRDefault="000339D0" w:rsidP="00350A42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E35F44" w:rsidRPr="00E35F44" w:rsidRDefault="000339D0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387 315</w:t>
            </w:r>
          </w:p>
        </w:tc>
      </w:tr>
      <w:tr w:rsidR="00E35F44" w:rsidRPr="0001238D" w:rsidTr="004B2CA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V</w:t>
            </w: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šeobecná pokladničná správa)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350A42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350A42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ind w:left="259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ind w:left="259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0339D0" w:rsidP="00437356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0339D0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271 120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0339D0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0339D0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-116 195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F44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verejné zdravotné poistenie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350A42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5F44" w:rsidRPr="00E35F44" w:rsidRDefault="00350A42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01238D" w:rsidRPr="0001238D" w:rsidRDefault="00E35F44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F849AE" w:rsidRPr="0001238D" w:rsidRDefault="00E35F44" w:rsidP="00F849A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01238D" w:rsidRPr="0001238D" w:rsidRDefault="00E35F44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1124F6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- vplyv na ŠR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E35F44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E35F44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E35F44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ind w:left="259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1238D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01238D" w:rsidRPr="0001238D" w:rsidRDefault="0001238D" w:rsidP="000123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38D" w:rsidRPr="0001238D" w:rsidRDefault="0001238D" w:rsidP="0001238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verejné zdravotné poistenie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9367F2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9367F2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9367F2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verejné zdravotné poistenie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E35F44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verejné zdravotné poistenie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lang w:eastAsia="sk-SK"/>
              </w:rPr>
              <w:t>z toho: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lastRenderedPageBreak/>
              <w:t>- vplyv na vyššie územné celky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Sociálnu poisťovňu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verejné zdravotné poistenie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1238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37C18" w:rsidRPr="0001238D" w:rsidTr="004B2CA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437C18" w:rsidRPr="0001238D" w:rsidRDefault="00437C18" w:rsidP="00437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437C18" w:rsidRPr="0001238D" w:rsidRDefault="00437C18" w:rsidP="00437C1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35F44" w:rsidRPr="0001238D" w:rsidTr="004B2CA3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E35F44" w:rsidRPr="0001238D" w:rsidRDefault="00E35F44" w:rsidP="00E35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1238D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238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E35F44" w:rsidRPr="0001238D" w:rsidRDefault="00E35F44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E35F44" w:rsidRPr="00E35F44" w:rsidRDefault="000339D0" w:rsidP="00437356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E35F44" w:rsidRPr="00E35F44" w:rsidRDefault="000339D0" w:rsidP="00E35F44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387 315</w:t>
            </w:r>
          </w:p>
        </w:tc>
      </w:tr>
    </w:tbl>
    <w:bookmarkEnd w:id="0"/>
    <w:p w:rsidR="00063C53" w:rsidRPr="00F17EFD" w:rsidRDefault="00063C53" w:rsidP="00063C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</w:pPr>
      <w:r w:rsidRPr="00F17EFD"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  <w:t>* (-) záporné znamienko predstavuje úsporu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B2CA3" w:rsidRPr="004B2CA3" w:rsidRDefault="004B2CA3" w:rsidP="004B2CA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4B2CA3">
      <w:pPr>
        <w:tabs>
          <w:tab w:val="left" w:pos="259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4473D3" w:rsidRDefault="00A70753" w:rsidP="004473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Vládny n</w:t>
      </w:r>
      <w:r w:rsidRPr="00EC3FC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ávrh </w:t>
      </w:r>
      <w:r w:rsidR="00E72930" w:rsidRPr="00EC3FC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</w:t>
      </w:r>
      <w:r w:rsidR="003B08BB" w:rsidRPr="00EC3FC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celoeurópskom osobnom dôchodkovom produkte a o zmene a doplnení niektorých zákonov</w:t>
      </w:r>
      <w:r w:rsidR="00E72930" w:rsidRPr="005230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E72930" w:rsidRPr="005C49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ďalej len „návrh zá</w:t>
      </w:r>
      <w:r w:rsidR="001951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kona“) predpokladá v rok</w:t>
      </w:r>
      <w:r w:rsidR="00063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E72930" w:rsidRPr="005C49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negatívny vplyv na rozpočet verejnej správy, ktorý </w:t>
      </w:r>
      <w:r w:rsidR="00E72930" w:rsidRPr="004473D3">
        <w:rPr>
          <w:rFonts w:ascii="Times New Roman" w:hAnsi="Times New Roman" w:cs="Times New Roman"/>
          <w:sz w:val="24"/>
          <w:szCs w:val="24"/>
        </w:rPr>
        <w:t>bud</w:t>
      </w:r>
      <w:r w:rsidR="00975E5A">
        <w:rPr>
          <w:rFonts w:ascii="Times New Roman" w:hAnsi="Times New Roman" w:cs="Times New Roman"/>
          <w:sz w:val="24"/>
          <w:szCs w:val="24"/>
        </w:rPr>
        <w:t>e</w:t>
      </w:r>
      <w:r w:rsidR="00E72930" w:rsidRPr="004473D3">
        <w:rPr>
          <w:rFonts w:ascii="Times New Roman" w:hAnsi="Times New Roman" w:cs="Times New Roman"/>
          <w:sz w:val="24"/>
          <w:szCs w:val="24"/>
        </w:rPr>
        <w:t xml:space="preserve"> zapracovan</w:t>
      </w:r>
      <w:r w:rsidR="00975E5A">
        <w:rPr>
          <w:rFonts w:ascii="Times New Roman" w:hAnsi="Times New Roman" w:cs="Times New Roman"/>
          <w:sz w:val="24"/>
          <w:szCs w:val="24"/>
        </w:rPr>
        <w:t>ý</w:t>
      </w:r>
      <w:r w:rsidR="00E72930" w:rsidRPr="004473D3">
        <w:rPr>
          <w:rFonts w:ascii="Times New Roman" w:hAnsi="Times New Roman" w:cs="Times New Roman"/>
          <w:sz w:val="24"/>
          <w:szCs w:val="24"/>
        </w:rPr>
        <w:t xml:space="preserve"> pri príprave</w:t>
      </w:r>
      <w:r w:rsidR="00C71E5D">
        <w:rPr>
          <w:rFonts w:ascii="Times New Roman" w:hAnsi="Times New Roman" w:cs="Times New Roman"/>
          <w:sz w:val="24"/>
          <w:szCs w:val="24"/>
        </w:rPr>
        <w:t xml:space="preserve"> návrhu</w:t>
      </w:r>
      <w:r w:rsidR="00E72930" w:rsidRPr="004473D3">
        <w:rPr>
          <w:rFonts w:ascii="Times New Roman" w:hAnsi="Times New Roman" w:cs="Times New Roman"/>
          <w:sz w:val="24"/>
          <w:szCs w:val="24"/>
        </w:rPr>
        <w:t xml:space="preserve"> rozpočtu verejnej správy na rok 202</w:t>
      </w:r>
      <w:r w:rsidR="00975E5A">
        <w:rPr>
          <w:rFonts w:ascii="Times New Roman" w:hAnsi="Times New Roman" w:cs="Times New Roman"/>
          <w:sz w:val="24"/>
          <w:szCs w:val="24"/>
        </w:rPr>
        <w:t>3</w:t>
      </w:r>
      <w:r w:rsidR="00E72930" w:rsidRPr="004473D3">
        <w:rPr>
          <w:rFonts w:ascii="Times New Roman" w:hAnsi="Times New Roman" w:cs="Times New Roman"/>
          <w:sz w:val="24"/>
          <w:szCs w:val="24"/>
        </w:rPr>
        <w:t xml:space="preserve"> a rozpočtovom výhľade na roky 202</w:t>
      </w:r>
      <w:r w:rsidR="00975E5A">
        <w:rPr>
          <w:rFonts w:ascii="Times New Roman" w:hAnsi="Times New Roman" w:cs="Times New Roman"/>
          <w:sz w:val="24"/>
          <w:szCs w:val="24"/>
        </w:rPr>
        <w:t>4</w:t>
      </w:r>
      <w:r w:rsidR="00E72930" w:rsidRPr="004473D3">
        <w:rPr>
          <w:rFonts w:ascii="Times New Roman" w:hAnsi="Times New Roman" w:cs="Times New Roman"/>
          <w:sz w:val="24"/>
          <w:szCs w:val="24"/>
        </w:rPr>
        <w:t xml:space="preserve"> a 202</w:t>
      </w:r>
      <w:r w:rsidR="00975E5A">
        <w:rPr>
          <w:rFonts w:ascii="Times New Roman" w:hAnsi="Times New Roman" w:cs="Times New Roman"/>
          <w:sz w:val="24"/>
          <w:szCs w:val="24"/>
        </w:rPr>
        <w:t>5</w:t>
      </w:r>
      <w:r w:rsidR="00E72930" w:rsidRPr="004473D3">
        <w:rPr>
          <w:rFonts w:ascii="Times New Roman" w:hAnsi="Times New Roman" w:cs="Times New Roman"/>
          <w:sz w:val="24"/>
          <w:szCs w:val="24"/>
        </w:rPr>
        <w:t>.</w:t>
      </w:r>
    </w:p>
    <w:p w:rsidR="00E77D04" w:rsidRPr="005C490E" w:rsidRDefault="00E77D04" w:rsidP="004473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52017" w:rsidRDefault="00B520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1124F6" w:rsidRDefault="001124F6" w:rsidP="00112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návrhu zákona je definovanie podmienok pre sporiacu a výplatnú fázu v súlade s</w:t>
      </w:r>
      <w:r w:rsidR="00EC7D4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="00EC7D4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47 a čl.  57 Nariadenia Európskeho parlamentu a Rady EÚ</w:t>
      </w:r>
      <w:r w:rsidR="00C71E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1E5D" w:rsidRPr="00C71E5D">
        <w:rPr>
          <w:rFonts w:ascii="Times New Roman" w:hAnsi="Times New Roman" w:cs="Times New Roman"/>
          <w:sz w:val="24"/>
          <w:szCs w:val="24"/>
        </w:rPr>
        <w:t>2019/1238</w:t>
      </w:r>
      <w:r w:rsidR="00C71E5D" w:rsidRPr="004304CD">
        <w:t xml:space="preserve"> 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20. júna 2019 o</w:t>
      </w:r>
      <w:r w:rsidR="00EC7D4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celoeurópskom osobnom dôchodkovom produkte </w:t>
      </w:r>
      <w:r w:rsidR="00D865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platnom znení 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„PEPP</w:t>
      </w:r>
      <w:r w:rsidR="00C71E5D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) pre podúčty PEPP registrované</w:t>
      </w:r>
      <w:r w:rsidR="000D1F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území Slovesnej republiky. </w:t>
      </w:r>
      <w:r w:rsidRP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návrhu zákona je tiež rozšírenie súčasného systému podpory dobrovoľného dôchodkového sporenia v podobe možnosti zníženia základu dane daňovníka o zaplatené príspevky do výšky 180 eur ročne aj na PEPP.</w:t>
      </w:r>
    </w:p>
    <w:p w:rsidR="002F3768" w:rsidRPr="007D5748" w:rsidRDefault="002F376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1124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1124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="002F376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5748" w:rsidRPr="007410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7D44" w:rsidRDefault="00EC7D4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01238D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3287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právna úprava nemá vplyv na informačné systémy dotknutých subjektov verejnej správy</w:t>
      </w:r>
      <w:r w:rsidR="005C490E" w:rsidRPr="004E32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7D44" w:rsidRDefault="00EC7D4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C7D44" w:rsidRDefault="00EC7D4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C7D44" w:rsidRDefault="00EC7D4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C7D44" w:rsidRDefault="00EC7D4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4169B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238D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predpokladá negatívny vplyv na rozpo</w:t>
      </w:r>
      <w:r w:rsidR="00CF71C8">
        <w:rPr>
          <w:rFonts w:ascii="Times New Roman" w:eastAsia="Times New Roman" w:hAnsi="Times New Roman" w:cs="Times New Roman"/>
          <w:sz w:val="24"/>
          <w:szCs w:val="24"/>
          <w:lang w:eastAsia="sk-SK"/>
        </w:rPr>
        <w:t>čet verejnej správy na rok</w:t>
      </w:r>
      <w:r w:rsidRPr="000123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2024. Podrobnejšia kvantifikácia jednotlivých opatrení je uvedená v časti </w:t>
      </w:r>
      <w:r w:rsidR="00CF71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2.2.4.1 Kvantifikácia príjmov. </w:t>
      </w:r>
      <w:r w:rsidRPr="0001238D">
        <w:rPr>
          <w:rFonts w:ascii="Times New Roman" w:eastAsia="Times New Roman" w:hAnsi="Times New Roman" w:cs="Times New Roman"/>
          <w:sz w:val="24"/>
          <w:szCs w:val="24"/>
          <w:lang w:eastAsia="sk-SK"/>
        </w:rPr>
        <w:t>Kvantifikácie vplyvov zohľadňujú posledné dostupné mikroúdaje zo sektora doplnkového dôchodkového sporenia</w:t>
      </w:r>
      <w:r w:rsidR="001124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starobného dôchodkového sporenia</w:t>
      </w:r>
      <w:r w:rsidRPr="000123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rovnako makroekonomické predpoklady definované v makr</w:t>
      </w:r>
      <w:r w:rsidR="00CF71C8">
        <w:rPr>
          <w:rFonts w:ascii="Times New Roman" w:eastAsia="Times New Roman" w:hAnsi="Times New Roman" w:cs="Times New Roman"/>
          <w:sz w:val="24"/>
          <w:szCs w:val="24"/>
          <w:lang w:eastAsia="sk-SK"/>
        </w:rPr>
        <w:t>oekonomickej prognóze IFP zo septembra</w:t>
      </w:r>
      <w:r w:rsidRPr="000123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2021. </w:t>
      </w:r>
    </w:p>
    <w:p w:rsidR="0048466B" w:rsidRPr="007D5748" w:rsidRDefault="0048466B" w:rsidP="00B5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69B7" w:rsidRPr="00B52017" w:rsidRDefault="004169B7" w:rsidP="00B52017">
      <w:pPr>
        <w:tabs>
          <w:tab w:val="num" w:pos="108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ED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Tabuľka celkových vplyvov: </w:t>
      </w:r>
      <w:r w:rsidRPr="007D5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Bilancia verejnej správy podľa jednotl</w:t>
      </w:r>
      <w:r w:rsidR="00B520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ivých subjektov verejnej správy</w:t>
      </w:r>
    </w:p>
    <w:tbl>
      <w:tblPr>
        <w:tblW w:w="902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40"/>
        <w:gridCol w:w="1420"/>
        <w:gridCol w:w="1540"/>
        <w:gridCol w:w="1420"/>
      </w:tblGrid>
      <w:tr w:rsidR="009A3E29" w:rsidRPr="00D92FC6" w:rsidTr="00D92FC6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9A3E29" w:rsidRPr="00D92FC6" w:rsidRDefault="009A3E29" w:rsidP="009A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9A3E29" w:rsidRPr="00D92FC6" w:rsidRDefault="009A3E29" w:rsidP="009A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A3E29" w:rsidRPr="00D92FC6" w:rsidRDefault="009A3E29" w:rsidP="009A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A3E29" w:rsidRPr="00D92FC6" w:rsidRDefault="009A3E29" w:rsidP="009A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9A3E29" w:rsidRPr="00D92FC6" w:rsidRDefault="009A3E29" w:rsidP="009A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2024</w:t>
            </w:r>
          </w:p>
        </w:tc>
      </w:tr>
      <w:tr w:rsidR="00CF71C8" w:rsidRPr="00D92FC6" w:rsidTr="00CF71C8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:rsidR="00CF71C8" w:rsidRPr="00D92FC6" w:rsidRDefault="00CF71C8" w:rsidP="00CF7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Celkový vply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 na rozpočet verejnej správy 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CF71C8" w:rsidRPr="00D92FC6" w:rsidRDefault="00CF71C8" w:rsidP="00CF71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2FC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F71C8" w:rsidRPr="00D92FC6" w:rsidRDefault="00CF71C8" w:rsidP="00CF71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71C8" w:rsidRPr="00CF71C8" w:rsidRDefault="000339D0" w:rsidP="00CF71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F71C8" w:rsidRPr="00CF71C8" w:rsidRDefault="000339D0" w:rsidP="00CF71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-387 31</w:t>
            </w:r>
            <w:r w:rsidRPr="0043735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D5EDD" w:rsidRPr="00D92FC6" w:rsidTr="00CF71C8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:rsidR="007D5EDD" w:rsidRPr="00D92FC6" w:rsidRDefault="007D5EDD" w:rsidP="007D5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(-) negatívny / (+) pozitívny</w:t>
            </w:r>
          </w:p>
        </w:tc>
        <w:tc>
          <w:tcPr>
            <w:tcW w:w="1240" w:type="dxa"/>
            <w:vMerge/>
            <w:vAlign w:val="center"/>
          </w:tcPr>
          <w:p w:rsidR="007D5EDD" w:rsidRPr="00D92FC6" w:rsidRDefault="007D5EDD" w:rsidP="00D92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20" w:type="dxa"/>
            <w:vMerge/>
            <w:vAlign w:val="center"/>
          </w:tcPr>
          <w:p w:rsidR="007D5EDD" w:rsidRPr="00D92FC6" w:rsidRDefault="007D5EDD" w:rsidP="00D92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vAlign w:val="center"/>
          </w:tcPr>
          <w:p w:rsidR="007D5EDD" w:rsidRPr="00D92FC6" w:rsidRDefault="007D5EDD" w:rsidP="00D92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7D5EDD" w:rsidRPr="00D92FC6" w:rsidRDefault="007D5EDD" w:rsidP="00D92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</w:tr>
      <w:tr w:rsidR="00CF71C8" w:rsidRPr="00D92FC6" w:rsidTr="001F2A7F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:rsidR="00CF71C8" w:rsidRPr="00D92FC6" w:rsidRDefault="00CF71C8" w:rsidP="00C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v tom: obce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71C8" w:rsidRPr="00D92FC6" w:rsidRDefault="00CF71C8" w:rsidP="00CF7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F71C8" w:rsidRPr="00D92FC6" w:rsidRDefault="00CF71C8" w:rsidP="00CF71C8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1C8" w:rsidRPr="00CF71C8" w:rsidRDefault="000339D0" w:rsidP="00437356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1C8" w:rsidRPr="00CF71C8" w:rsidRDefault="000339D0" w:rsidP="00CF71C8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-271 120</w:t>
            </w:r>
          </w:p>
        </w:tc>
      </w:tr>
      <w:tr w:rsidR="00CF71C8" w:rsidRPr="00D92FC6" w:rsidTr="001F2A7F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CF71C8" w:rsidRPr="00D92FC6" w:rsidRDefault="00CF71C8" w:rsidP="00CF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v tom: VÚC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F71C8" w:rsidRPr="00D92FC6" w:rsidRDefault="00CF71C8" w:rsidP="00CF7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92FC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F71C8" w:rsidRPr="00D92FC6" w:rsidRDefault="00CF71C8" w:rsidP="00CF71C8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1C8" w:rsidRPr="00CF71C8" w:rsidRDefault="000339D0" w:rsidP="00CF71C8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1C8" w:rsidRPr="00CF71C8" w:rsidRDefault="000339D0" w:rsidP="00CF71C8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-116 195</w:t>
            </w:r>
          </w:p>
        </w:tc>
      </w:tr>
    </w:tbl>
    <w:p w:rsidR="004169B7" w:rsidRDefault="004169B7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D5EDD" w:rsidRDefault="007D5EDD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D5EDD" w:rsidRPr="007D5EDD" w:rsidRDefault="007D5EDD" w:rsidP="007D5EDD">
      <w:pPr>
        <w:tabs>
          <w:tab w:val="num" w:pos="108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E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Tabuľka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celkových vplyvov</w:t>
      </w:r>
      <w:r w:rsidRPr="007D5E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7D5E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Bilancia verejnej správy podľa jednotlivých opatrení a vplyvu na subjekty verejnej správy, ktoré zakladá navrhovaná právna úprava – záporné znamienko (-) predstavuje zhoršenie bilancie </w:t>
      </w:r>
    </w:p>
    <w:tbl>
      <w:tblPr>
        <w:tblW w:w="897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1"/>
        <w:gridCol w:w="1350"/>
        <w:gridCol w:w="1350"/>
        <w:gridCol w:w="1350"/>
        <w:gridCol w:w="1350"/>
      </w:tblGrid>
      <w:tr w:rsidR="00243A62" w:rsidRPr="007D5EDD" w:rsidTr="00243A62">
        <w:trPr>
          <w:trHeight w:val="235"/>
        </w:trPr>
        <w:tc>
          <w:tcPr>
            <w:tcW w:w="3571" w:type="dxa"/>
            <w:shd w:val="solid" w:color="808080" w:fill="auto"/>
          </w:tcPr>
          <w:p w:rsidR="00243A62" w:rsidRPr="007D5EDD" w:rsidRDefault="00243A62" w:rsidP="007D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7D5EDD">
              <w:rPr>
                <w:rFonts w:ascii="Times New Roman" w:hAnsi="Times New Roman" w:cs="Times New Roman"/>
                <w:b/>
                <w:bCs/>
                <w:color w:val="FFFFFF"/>
              </w:rPr>
              <w:t xml:space="preserve">Návrh zmeny </w:t>
            </w:r>
          </w:p>
        </w:tc>
        <w:tc>
          <w:tcPr>
            <w:tcW w:w="1350" w:type="dxa"/>
            <w:shd w:val="solid" w:color="808080" w:fill="auto"/>
          </w:tcPr>
          <w:p w:rsidR="00243A62" w:rsidRPr="007D5EDD" w:rsidRDefault="00243A62" w:rsidP="007D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7D5EDD">
              <w:rPr>
                <w:rFonts w:ascii="Times New Roman" w:hAnsi="Times New Roman" w:cs="Times New Roman"/>
                <w:b/>
                <w:bCs/>
                <w:color w:val="FFFFFF"/>
              </w:rPr>
              <w:t>2021</w:t>
            </w:r>
          </w:p>
        </w:tc>
        <w:tc>
          <w:tcPr>
            <w:tcW w:w="1350" w:type="dxa"/>
            <w:shd w:val="solid" w:color="808080" w:fill="auto"/>
          </w:tcPr>
          <w:p w:rsidR="00243A62" w:rsidRPr="007D5EDD" w:rsidRDefault="00243A62" w:rsidP="007D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7D5EDD">
              <w:rPr>
                <w:rFonts w:ascii="Times New Roman" w:hAnsi="Times New Roman" w:cs="Times New Roman"/>
                <w:b/>
                <w:bCs/>
                <w:color w:val="FFFFFF"/>
              </w:rPr>
              <w:t>2022</w:t>
            </w:r>
          </w:p>
        </w:tc>
        <w:tc>
          <w:tcPr>
            <w:tcW w:w="1350" w:type="dxa"/>
            <w:shd w:val="solid" w:color="808080" w:fill="auto"/>
          </w:tcPr>
          <w:p w:rsidR="00243A62" w:rsidRPr="007D5EDD" w:rsidRDefault="00243A62" w:rsidP="007D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7D5EDD">
              <w:rPr>
                <w:rFonts w:ascii="Times New Roman" w:hAnsi="Times New Roman" w:cs="Times New Roman"/>
                <w:b/>
                <w:bCs/>
                <w:color w:val="FFFFFF"/>
              </w:rPr>
              <w:t>2023</w:t>
            </w:r>
          </w:p>
        </w:tc>
        <w:tc>
          <w:tcPr>
            <w:tcW w:w="1350" w:type="dxa"/>
            <w:shd w:val="solid" w:color="808080" w:fill="auto"/>
          </w:tcPr>
          <w:p w:rsidR="00243A62" w:rsidRPr="007D5EDD" w:rsidRDefault="00243A62" w:rsidP="007D5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7D5EDD">
              <w:rPr>
                <w:rFonts w:ascii="Times New Roman" w:hAnsi="Times New Roman" w:cs="Times New Roman"/>
                <w:b/>
                <w:bCs/>
                <w:color w:val="FFFFFF"/>
              </w:rPr>
              <w:t>2024</w:t>
            </w:r>
          </w:p>
        </w:tc>
      </w:tr>
      <w:tr w:rsidR="00243A62" w:rsidRPr="007D5EDD" w:rsidTr="00243A62">
        <w:trPr>
          <w:trHeight w:val="293"/>
        </w:trPr>
        <w:tc>
          <w:tcPr>
            <w:tcW w:w="3571" w:type="dxa"/>
            <w:vAlign w:val="center"/>
          </w:tcPr>
          <w:p w:rsidR="00243A62" w:rsidRPr="007D5EDD" w:rsidRDefault="00243A62" w:rsidP="00D92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6EDE">
              <w:rPr>
                <w:rFonts w:ascii="Times New Roman" w:eastAsia="Times New Roman" w:hAnsi="Times New Roman" w:cs="Times New Roman"/>
                <w:lang w:eastAsia="sk-SK"/>
              </w:rPr>
              <w:t>Rozšírenie poskytovania daňovej úľavy</w:t>
            </w:r>
            <w:r w:rsidR="00A77EE5">
              <w:rPr>
                <w:rFonts w:ascii="Times New Roman" w:eastAsia="Times New Roman" w:hAnsi="Times New Roman" w:cs="Times New Roman"/>
                <w:lang w:eastAsia="sk-SK"/>
              </w:rPr>
              <w:t xml:space="preserve"> na PEPP</w:t>
            </w:r>
          </w:p>
        </w:tc>
        <w:tc>
          <w:tcPr>
            <w:tcW w:w="1350" w:type="dxa"/>
            <w:vAlign w:val="center"/>
          </w:tcPr>
          <w:p w:rsidR="00243A62" w:rsidRPr="007D5EDD" w:rsidRDefault="00243A62" w:rsidP="00D92F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0" w:type="dxa"/>
            <w:vAlign w:val="center"/>
          </w:tcPr>
          <w:p w:rsidR="00243A62" w:rsidRPr="007D5EDD" w:rsidRDefault="00243A62" w:rsidP="00D92F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E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43A62" w:rsidRPr="00D92FC6" w:rsidRDefault="000339D0" w:rsidP="00D92F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43A62" w:rsidRPr="00D92FC6" w:rsidRDefault="000339D0" w:rsidP="00D92F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-387 315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D6EDE" w:rsidRDefault="009D6ED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2.2.4.1 Kvantifikácia príjmov</w:t>
      </w:r>
    </w:p>
    <w:p w:rsidR="009D6EDE" w:rsidRDefault="009D6ED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0339D0" w:rsidRDefault="003630AC" w:rsidP="00243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mikroúdajov DSS dosiahol počet sporiteľov v II. pilieri, ktorí majú štátnu príslušnosť iného čl</w:t>
      </w:r>
      <w:r w:rsid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>enského štátu EÚ za rok 2020 približne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7 550. Keďže uvedená skupina zahraničných pracovníkov sú zároveň potenciálnymi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sporiteľmi celoeurópskeho osobného dôchodkového produktu</w:t>
      </w:r>
      <w:r w:rsidR="00CC69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predpokladáme, že všetci uvedení pracovníci si založia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celoeurópske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osobné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dôchodkové sporenie s cieľom zabezpečenia prenositeľnosti nadobudnutých dôchodkových úspor. Keďže </w:t>
      </w:r>
      <w:r w:rsidR="00CC6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potenciálni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sporitelia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aj </w:t>
      </w:r>
      <w:r w:rsidR="00CC6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slovenskí štátni 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príslušníci</w:t>
      </w:r>
      <w:r w:rsidR="00CC69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predpokladáme, že v roku 2023 dosiahne počet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sporiteľov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jednotlivých podúčtoch registrovaných na území Slovenskej republiky úroveň cca 11 325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sporiteľov 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v roku 2024 úroveň cca 16 988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sporiteľov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prípade, ak by si všetci </w:t>
      </w:r>
      <w:r w:rsidR="00CC69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uvedení 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sporitelia </w:t>
      </w:r>
      <w:r w:rsidR="00EB12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uplatnili </w:t>
      </w:r>
      <w:r w:rsidR="00693CFF" w:rsidRP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maximálne daňové zvýhodnenie na úrovni 34,2 eura ročne, celkový negatívny </w:t>
      </w:r>
      <w:r w:rsid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výnos dane z príjmov fyzických osôb</w:t>
      </w:r>
      <w:r w:rsidR="00693CFF" w:rsidRP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dosiahne v rok</w:t>
      </w:r>
      <w:r w:rsid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>u 202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hodnotu približne 387 315</w:t>
      </w:r>
      <w:r w:rsidR="00693CFF" w:rsidRP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93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763A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0339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aňové zvýhodnenie za rok 2023 </w:t>
      </w:r>
      <w:r w:rsidR="00B763A2">
        <w:rPr>
          <w:rFonts w:ascii="Times New Roman" w:eastAsia="Times New Roman" w:hAnsi="Times New Roman" w:cs="Times New Roman"/>
          <w:sz w:val="24"/>
          <w:szCs w:val="24"/>
          <w:lang w:eastAsia="sk-SK"/>
        </w:rPr>
        <w:t>bude zúčtované až v roku 2024. Uvedený postup vykazovania vplyvu na hotovostnom princípe je v súlade s odporúčaniami IFP a Jednotnou metodikou na posudzovanie vybraných vplyvov</w:t>
      </w:r>
      <w:r w:rsidR="00F405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339D0" w:rsidRDefault="000339D0" w:rsidP="00243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7D44" w:rsidRDefault="00EC7D44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C7D44" w:rsidRDefault="00EC7D44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C7D44" w:rsidRDefault="00EC7D44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5210C" w:rsidRDefault="00E5210C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bookmarkStart w:id="1" w:name="_GoBack"/>
      <w:bookmarkEnd w:id="1"/>
    </w:p>
    <w:p w:rsidR="005D4244" w:rsidRDefault="0057799C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lastRenderedPageBreak/>
        <w:t>Tabuľka č. 3</w:t>
      </w:r>
    </w:p>
    <w:p w:rsidR="007E2862" w:rsidRPr="005D4244" w:rsidRDefault="007E2862" w:rsidP="0057799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92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580"/>
        <w:gridCol w:w="849"/>
        <w:gridCol w:w="1271"/>
        <w:gridCol w:w="1287"/>
        <w:gridCol w:w="1130"/>
      </w:tblGrid>
      <w:tr w:rsidR="005D4244" w:rsidRPr="005D4244" w:rsidTr="008B590F">
        <w:trPr>
          <w:trHeight w:val="270"/>
        </w:trPr>
        <w:tc>
          <w:tcPr>
            <w:tcW w:w="4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(v eurách)</w:t>
            </w:r>
          </w:p>
        </w:tc>
        <w:tc>
          <w:tcPr>
            <w:tcW w:w="3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Vplyv na rozpočet verejnej správy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D4244" w:rsidRPr="005D4244" w:rsidRDefault="00B763A2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</w:t>
            </w:r>
            <w:r w:rsidR="005D4244"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oznámka</w:t>
            </w:r>
          </w:p>
        </w:tc>
      </w:tr>
      <w:tr w:rsidR="005D4244" w:rsidRPr="005D4244" w:rsidTr="008B590F">
        <w:trPr>
          <w:trHeight w:val="270"/>
        </w:trPr>
        <w:tc>
          <w:tcPr>
            <w:tcW w:w="4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5D4244" w:rsidRPr="005D4244" w:rsidRDefault="005D4244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474A2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2024</w:t>
            </w: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884F13" w:rsidRPr="005D4244" w:rsidTr="009E22A9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Daňové príjmy (100)</w:t>
            </w:r>
            <w:r w:rsidRPr="005D424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F13" w:rsidRPr="008B590F" w:rsidRDefault="000339D0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4F13" w:rsidRPr="008B590F" w:rsidRDefault="000339D0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F71C8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387 315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4244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Daň z príjmov fyzickej osoby (111)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244" w:rsidRPr="005D4244" w:rsidRDefault="0034747C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244" w:rsidRPr="005D4244" w:rsidRDefault="00884F13" w:rsidP="005D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244" w:rsidRPr="005D4244" w:rsidRDefault="000339D0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244" w:rsidRPr="005D4244" w:rsidRDefault="000339D0" w:rsidP="003C7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-387 315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4244" w:rsidRPr="005D4244" w:rsidRDefault="005D4244" w:rsidP="005D42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84F13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Daň z príjmov právnickej osoby (112)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34747C" w:rsidRDefault="00693CFF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34747C" w:rsidRDefault="00693CFF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nemocenské poistenie (151)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starobné poistenie (152)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úrazové poistenie (153)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84F13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zdravotné poistenie (154)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693CFF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F13" w:rsidRPr="005D4244" w:rsidRDefault="00693CFF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poistenie v nezamestnanosti (155)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garančné poistenie (156)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do rezervného fondu solidarity (157)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Poistné na invalidné poistenie (158)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884F13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Nedaňové príjmy (200)</w:t>
            </w:r>
            <w:r w:rsidRPr="005D424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Granty a transfery (300)</w:t>
            </w:r>
            <w:r w:rsidRPr="005D4244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52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34747C" w:rsidRPr="005D4244" w:rsidTr="008B590F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Prijaté úvery, pôžičky a návratné finančné výpomoci (500)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34747C" w:rsidRPr="005D4244" w:rsidRDefault="0034747C" w:rsidP="00347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47C" w:rsidRPr="005D4244" w:rsidRDefault="0034747C" w:rsidP="0034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884F13" w:rsidRPr="005D4244" w:rsidTr="00884F13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Dopad na príjmy verejnej správy celkom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84F13" w:rsidRPr="005D4244" w:rsidRDefault="00884F13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84F13" w:rsidRPr="005D4244" w:rsidRDefault="000339D0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84F13" w:rsidRPr="005D4244" w:rsidRDefault="000339D0" w:rsidP="0088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-387 315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84F13" w:rsidRPr="005D4244" w:rsidRDefault="00884F13" w:rsidP="00884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424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:rsidR="007311B7" w:rsidRDefault="007311B7" w:rsidP="00A42A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7311B7" w:rsidSect="008919F2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F5" w:rsidRDefault="00A37BF5">
      <w:pPr>
        <w:spacing w:after="0" w:line="240" w:lineRule="auto"/>
      </w:pPr>
      <w:r>
        <w:separator/>
      </w:r>
    </w:p>
  </w:endnote>
  <w:endnote w:type="continuationSeparator" w:id="0">
    <w:p w:rsidR="00A37BF5" w:rsidRDefault="00A3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F5" w:rsidRDefault="00A37BF5">
      <w:pPr>
        <w:spacing w:after="0" w:line="240" w:lineRule="auto"/>
      </w:pPr>
      <w:r>
        <w:separator/>
      </w:r>
    </w:p>
  </w:footnote>
  <w:footnote w:type="continuationSeparator" w:id="0">
    <w:p w:rsidR="00A37BF5" w:rsidRDefault="00A3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487F"/>
    <w:multiLevelType w:val="hybridMultilevel"/>
    <w:tmpl w:val="1114795A"/>
    <w:lvl w:ilvl="0" w:tplc="D40C83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1229"/>
    <w:multiLevelType w:val="hybridMultilevel"/>
    <w:tmpl w:val="0E7E6CB0"/>
    <w:lvl w:ilvl="0" w:tplc="3D5691B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05F3"/>
    <w:multiLevelType w:val="hybridMultilevel"/>
    <w:tmpl w:val="FC085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4178"/>
    <w:rsid w:val="00005AC3"/>
    <w:rsid w:val="0001238D"/>
    <w:rsid w:val="000339D0"/>
    <w:rsid w:val="00035EB6"/>
    <w:rsid w:val="000529E5"/>
    <w:rsid w:val="00057135"/>
    <w:rsid w:val="00063C53"/>
    <w:rsid w:val="00082106"/>
    <w:rsid w:val="0009329C"/>
    <w:rsid w:val="000D17F6"/>
    <w:rsid w:val="000D1F85"/>
    <w:rsid w:val="000D770E"/>
    <w:rsid w:val="000F19A4"/>
    <w:rsid w:val="001124F6"/>
    <w:rsid w:val="001127A8"/>
    <w:rsid w:val="001207F2"/>
    <w:rsid w:val="001332F4"/>
    <w:rsid w:val="00170D2B"/>
    <w:rsid w:val="0019517D"/>
    <w:rsid w:val="001A503C"/>
    <w:rsid w:val="001B3700"/>
    <w:rsid w:val="001C47CB"/>
    <w:rsid w:val="001D2E90"/>
    <w:rsid w:val="00200898"/>
    <w:rsid w:val="00212894"/>
    <w:rsid w:val="002154D2"/>
    <w:rsid w:val="00235228"/>
    <w:rsid w:val="00243A62"/>
    <w:rsid w:val="00265BF2"/>
    <w:rsid w:val="00280487"/>
    <w:rsid w:val="0028407B"/>
    <w:rsid w:val="002A2A33"/>
    <w:rsid w:val="002B6110"/>
    <w:rsid w:val="002E12F8"/>
    <w:rsid w:val="002E749B"/>
    <w:rsid w:val="002F3768"/>
    <w:rsid w:val="00315038"/>
    <w:rsid w:val="00317B90"/>
    <w:rsid w:val="0034747C"/>
    <w:rsid w:val="00350A42"/>
    <w:rsid w:val="003536E4"/>
    <w:rsid w:val="003630AC"/>
    <w:rsid w:val="0038460A"/>
    <w:rsid w:val="00396561"/>
    <w:rsid w:val="003A0A41"/>
    <w:rsid w:val="003B08BB"/>
    <w:rsid w:val="003C6762"/>
    <w:rsid w:val="003C7E1D"/>
    <w:rsid w:val="003D4910"/>
    <w:rsid w:val="004169B7"/>
    <w:rsid w:val="00437356"/>
    <w:rsid w:val="00437C18"/>
    <w:rsid w:val="004473D3"/>
    <w:rsid w:val="00461CB0"/>
    <w:rsid w:val="00474A2B"/>
    <w:rsid w:val="0048466B"/>
    <w:rsid w:val="00487203"/>
    <w:rsid w:val="004964F3"/>
    <w:rsid w:val="004B2C1E"/>
    <w:rsid w:val="004B2CA3"/>
    <w:rsid w:val="004B4102"/>
    <w:rsid w:val="004E3287"/>
    <w:rsid w:val="005005EC"/>
    <w:rsid w:val="00504A04"/>
    <w:rsid w:val="0052300E"/>
    <w:rsid w:val="005405F4"/>
    <w:rsid w:val="005411DF"/>
    <w:rsid w:val="00546EF3"/>
    <w:rsid w:val="0057799C"/>
    <w:rsid w:val="005820F4"/>
    <w:rsid w:val="00591C4A"/>
    <w:rsid w:val="00595E1C"/>
    <w:rsid w:val="005C2BDC"/>
    <w:rsid w:val="005C490E"/>
    <w:rsid w:val="005D4244"/>
    <w:rsid w:val="005D7422"/>
    <w:rsid w:val="005F73EE"/>
    <w:rsid w:val="00614FCD"/>
    <w:rsid w:val="006401F0"/>
    <w:rsid w:val="00693CFF"/>
    <w:rsid w:val="006D1776"/>
    <w:rsid w:val="006D2D6D"/>
    <w:rsid w:val="006E1F22"/>
    <w:rsid w:val="007020EF"/>
    <w:rsid w:val="00721032"/>
    <w:rsid w:val="007246BD"/>
    <w:rsid w:val="007311B7"/>
    <w:rsid w:val="0074104E"/>
    <w:rsid w:val="007452F0"/>
    <w:rsid w:val="007701C2"/>
    <w:rsid w:val="0078655B"/>
    <w:rsid w:val="00791436"/>
    <w:rsid w:val="0079212F"/>
    <w:rsid w:val="007976E5"/>
    <w:rsid w:val="007D5748"/>
    <w:rsid w:val="007D5EDD"/>
    <w:rsid w:val="007E2862"/>
    <w:rsid w:val="007E5C45"/>
    <w:rsid w:val="007E6008"/>
    <w:rsid w:val="00810C0A"/>
    <w:rsid w:val="00836949"/>
    <w:rsid w:val="0085273B"/>
    <w:rsid w:val="008621ED"/>
    <w:rsid w:val="00863492"/>
    <w:rsid w:val="00864F13"/>
    <w:rsid w:val="0087393E"/>
    <w:rsid w:val="00884AD5"/>
    <w:rsid w:val="00884F13"/>
    <w:rsid w:val="008919F2"/>
    <w:rsid w:val="008B590F"/>
    <w:rsid w:val="008C65C2"/>
    <w:rsid w:val="008D339D"/>
    <w:rsid w:val="008D7202"/>
    <w:rsid w:val="008E2736"/>
    <w:rsid w:val="008F1B02"/>
    <w:rsid w:val="00902414"/>
    <w:rsid w:val="00923A59"/>
    <w:rsid w:val="00925208"/>
    <w:rsid w:val="009367F2"/>
    <w:rsid w:val="00950B15"/>
    <w:rsid w:val="009659D8"/>
    <w:rsid w:val="009706B7"/>
    <w:rsid w:val="009737CB"/>
    <w:rsid w:val="00975E5A"/>
    <w:rsid w:val="00990B56"/>
    <w:rsid w:val="009A3E29"/>
    <w:rsid w:val="009B10EE"/>
    <w:rsid w:val="009D6EDE"/>
    <w:rsid w:val="009E1D0B"/>
    <w:rsid w:val="009E6CC5"/>
    <w:rsid w:val="009F2284"/>
    <w:rsid w:val="009F62AA"/>
    <w:rsid w:val="00A1520A"/>
    <w:rsid w:val="00A37BF5"/>
    <w:rsid w:val="00A42A08"/>
    <w:rsid w:val="00A4565D"/>
    <w:rsid w:val="00A54C04"/>
    <w:rsid w:val="00A70753"/>
    <w:rsid w:val="00A73C3C"/>
    <w:rsid w:val="00A77EE5"/>
    <w:rsid w:val="00AA633A"/>
    <w:rsid w:val="00AA68DD"/>
    <w:rsid w:val="00AB25DE"/>
    <w:rsid w:val="00AB3288"/>
    <w:rsid w:val="00AB3B56"/>
    <w:rsid w:val="00AC73E7"/>
    <w:rsid w:val="00AE04B0"/>
    <w:rsid w:val="00AE6A32"/>
    <w:rsid w:val="00AF4129"/>
    <w:rsid w:val="00B03950"/>
    <w:rsid w:val="00B17981"/>
    <w:rsid w:val="00B411CB"/>
    <w:rsid w:val="00B4295D"/>
    <w:rsid w:val="00B52017"/>
    <w:rsid w:val="00B5535C"/>
    <w:rsid w:val="00B57BD5"/>
    <w:rsid w:val="00B763A2"/>
    <w:rsid w:val="00B76B52"/>
    <w:rsid w:val="00B85413"/>
    <w:rsid w:val="00BC407F"/>
    <w:rsid w:val="00BD041C"/>
    <w:rsid w:val="00BD69BD"/>
    <w:rsid w:val="00BE3FC3"/>
    <w:rsid w:val="00C03D06"/>
    <w:rsid w:val="00C10DBB"/>
    <w:rsid w:val="00C15212"/>
    <w:rsid w:val="00C1690F"/>
    <w:rsid w:val="00C51FD4"/>
    <w:rsid w:val="00C71E5D"/>
    <w:rsid w:val="00C75A22"/>
    <w:rsid w:val="00C87111"/>
    <w:rsid w:val="00CA32B7"/>
    <w:rsid w:val="00CB3623"/>
    <w:rsid w:val="00CC6965"/>
    <w:rsid w:val="00CE299A"/>
    <w:rsid w:val="00CF71C8"/>
    <w:rsid w:val="00D07E2F"/>
    <w:rsid w:val="00D416F3"/>
    <w:rsid w:val="00D75470"/>
    <w:rsid w:val="00D86559"/>
    <w:rsid w:val="00D92FC6"/>
    <w:rsid w:val="00DE5BF1"/>
    <w:rsid w:val="00E07CE9"/>
    <w:rsid w:val="00E24BF8"/>
    <w:rsid w:val="00E279A8"/>
    <w:rsid w:val="00E35F44"/>
    <w:rsid w:val="00E5210C"/>
    <w:rsid w:val="00E6148A"/>
    <w:rsid w:val="00E655E0"/>
    <w:rsid w:val="00E72930"/>
    <w:rsid w:val="00E72CFD"/>
    <w:rsid w:val="00E77D04"/>
    <w:rsid w:val="00E81ECE"/>
    <w:rsid w:val="00E84424"/>
    <w:rsid w:val="00E914EA"/>
    <w:rsid w:val="00E963A3"/>
    <w:rsid w:val="00E97DD8"/>
    <w:rsid w:val="00EA1E90"/>
    <w:rsid w:val="00EB127D"/>
    <w:rsid w:val="00EB7C84"/>
    <w:rsid w:val="00EC3FCB"/>
    <w:rsid w:val="00EC7D44"/>
    <w:rsid w:val="00EE3FC9"/>
    <w:rsid w:val="00EE75C1"/>
    <w:rsid w:val="00F15996"/>
    <w:rsid w:val="00F40136"/>
    <w:rsid w:val="00F405D2"/>
    <w:rsid w:val="00F70ABF"/>
    <w:rsid w:val="00F8191C"/>
    <w:rsid w:val="00F849AE"/>
    <w:rsid w:val="00FB10FC"/>
    <w:rsid w:val="00FB259D"/>
    <w:rsid w:val="00FB3BBE"/>
    <w:rsid w:val="00FB3F0F"/>
    <w:rsid w:val="00FB410D"/>
    <w:rsid w:val="00FC1CED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CFF9"/>
  <w15:docId w15:val="{BC18BB67-85F2-4782-B328-1284A1D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68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C1CED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uiPriority w:val="59"/>
    <w:rsid w:val="002F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2F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D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C4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4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49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4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49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2022-01-13T09:38:00Z</cp:lastPrinted>
  <dcterms:created xsi:type="dcterms:W3CDTF">2022-01-13T09:31:00Z</dcterms:created>
  <dcterms:modified xsi:type="dcterms:W3CDTF">2022-01-13T09:38:00Z</dcterms:modified>
</cp:coreProperties>
</file>