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BB34DC" w:rsidRPr="00B043B4" w:rsidTr="000800FC">
        <w:tc>
          <w:tcPr>
            <w:tcW w:w="9180" w:type="dxa"/>
            <w:gridSpan w:val="11"/>
            <w:tcBorders>
              <w:top w:val="single" w:sz="4" w:space="0" w:color="FFFFFF"/>
              <w:bottom w:val="single" w:sz="4" w:space="0" w:color="auto"/>
            </w:tcBorders>
          </w:tcPr>
          <w:p w:rsidR="00BB34DC" w:rsidRDefault="00A51127" w:rsidP="00BB34DC">
            <w:pPr>
              <w:rPr>
                <w:rFonts w:ascii="Times" w:hAnsi="Times" w:cs="Times"/>
                <w:sz w:val="20"/>
                <w:szCs w:val="20"/>
              </w:rPr>
            </w:pPr>
            <w:r>
              <w:rPr>
                <w:rFonts w:ascii="Times" w:hAnsi="Times" w:cs="Times"/>
                <w:sz w:val="20"/>
                <w:szCs w:val="20"/>
              </w:rPr>
              <w:t>Zákon,</w:t>
            </w:r>
            <w:r>
              <w:t xml:space="preserve"> </w:t>
            </w:r>
            <w:r w:rsidRPr="00331250">
              <w:rPr>
                <w:rFonts w:ascii="Times" w:hAnsi="Times" w:cs="Times"/>
                <w:sz w:val="20"/>
                <w:szCs w:val="20"/>
              </w:rPr>
              <w:t>ktorým sa mení a dopĺňa zákon č. 131/2002 Z. z. o vysokých školách a o zmene a doplnení niektorých zákonov v znení neskorších predpisov a ktorým sa menia a dopĺňajú niektoré zákony</w:t>
            </w:r>
          </w:p>
        </w:tc>
      </w:tr>
      <w:tr w:rsidR="00BB34DC" w:rsidRPr="00B043B4" w:rsidTr="000800FC">
        <w:tc>
          <w:tcPr>
            <w:tcW w:w="9180" w:type="dxa"/>
            <w:gridSpan w:val="11"/>
            <w:tcBorders>
              <w:top w:val="single" w:sz="4" w:space="0" w:color="auto"/>
              <w:left w:val="single" w:sz="4" w:space="0" w:color="auto"/>
              <w:bottom w:val="single" w:sz="4" w:space="0" w:color="FFFFFF"/>
            </w:tcBorders>
            <w:shd w:val="clear" w:color="auto" w:fill="E2E2E2"/>
          </w:tcPr>
          <w:p w:rsidR="00BB34DC" w:rsidRPr="00B043B4" w:rsidRDefault="00BB34DC" w:rsidP="00BB34D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BB34DC" w:rsidRPr="00B043B4" w:rsidTr="000800FC">
        <w:tc>
          <w:tcPr>
            <w:tcW w:w="9180" w:type="dxa"/>
            <w:gridSpan w:val="11"/>
            <w:tcBorders>
              <w:top w:val="single" w:sz="4" w:space="0" w:color="FFFFFF"/>
              <w:left w:val="single" w:sz="4" w:space="0" w:color="auto"/>
              <w:bottom w:val="single" w:sz="4" w:space="0" w:color="auto"/>
            </w:tcBorders>
            <w:shd w:val="clear" w:color="auto" w:fill="FFFFFF"/>
          </w:tcPr>
          <w:p w:rsidR="00BB34DC" w:rsidRPr="00B043B4" w:rsidRDefault="00BB34DC" w:rsidP="00BB34DC">
            <w:pPr>
              <w:rPr>
                <w:rFonts w:ascii="Times New Roman" w:eastAsia="Times New Roman" w:hAnsi="Times New Roman" w:cs="Times New Roman"/>
                <w:sz w:val="20"/>
                <w:szCs w:val="20"/>
                <w:lang w:eastAsia="sk-SK"/>
              </w:rPr>
            </w:pPr>
            <w:r>
              <w:rPr>
                <w:rFonts w:ascii="Times" w:hAnsi="Times" w:cs="Times"/>
                <w:sz w:val="20"/>
                <w:szCs w:val="20"/>
              </w:rPr>
              <w:t>Ministerstvo školstva, vedy, výskumu a športu Slovenskej republiky</w:t>
            </w:r>
          </w:p>
          <w:p w:rsidR="00BB34DC" w:rsidRPr="00B043B4" w:rsidRDefault="00BB34DC" w:rsidP="00BB34DC">
            <w:pPr>
              <w:rPr>
                <w:rFonts w:ascii="Times New Roman" w:eastAsia="Times New Roman" w:hAnsi="Times New Roman" w:cs="Times New Roman"/>
                <w:sz w:val="20"/>
                <w:szCs w:val="20"/>
                <w:lang w:eastAsia="sk-SK"/>
              </w:rPr>
            </w:pPr>
          </w:p>
        </w:tc>
      </w:tr>
      <w:tr w:rsidR="00BB34DC" w:rsidRPr="00B043B4"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BB34DC" w:rsidRPr="00B043B4" w:rsidRDefault="00BB34DC" w:rsidP="00BB34D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BB34DC" w:rsidRPr="00B043B4" w:rsidRDefault="00BB34DC" w:rsidP="00BB34D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BB34DC" w:rsidRPr="00B043B4" w:rsidRDefault="00BB34DC" w:rsidP="00BB34D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BB34DC" w:rsidRPr="00B043B4" w:rsidTr="000800FC">
        <w:tc>
          <w:tcPr>
            <w:tcW w:w="4212" w:type="dxa"/>
            <w:gridSpan w:val="2"/>
            <w:vMerge/>
            <w:tcBorders>
              <w:top w:val="nil"/>
              <w:left w:val="single" w:sz="4" w:space="0" w:color="auto"/>
              <w:bottom w:val="single" w:sz="4" w:space="0" w:color="FFFFFF"/>
            </w:tcBorders>
            <w:shd w:val="clear" w:color="auto" w:fill="E2E2E2"/>
          </w:tcPr>
          <w:p w:rsidR="00BB34DC" w:rsidRPr="00B043B4" w:rsidRDefault="00BB34DC" w:rsidP="00BB34D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BB34DC" w:rsidRPr="00B043B4" w:rsidRDefault="00BB34DC" w:rsidP="00BB34D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BB34DC" w:rsidRPr="00B043B4" w:rsidRDefault="00BB34DC" w:rsidP="00BB34D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BB34DC" w:rsidRPr="00B043B4" w:rsidTr="000800FC">
        <w:tc>
          <w:tcPr>
            <w:tcW w:w="4212" w:type="dxa"/>
            <w:gridSpan w:val="2"/>
            <w:vMerge/>
            <w:tcBorders>
              <w:top w:val="nil"/>
              <w:left w:val="single" w:sz="4" w:space="0" w:color="auto"/>
              <w:bottom w:val="single" w:sz="4" w:space="0" w:color="auto"/>
            </w:tcBorders>
            <w:shd w:val="clear" w:color="auto" w:fill="E2E2E2"/>
          </w:tcPr>
          <w:p w:rsidR="00BB34DC" w:rsidRPr="00B043B4" w:rsidRDefault="00BB34DC" w:rsidP="00BB34D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BB34DC" w:rsidRPr="00B043B4" w:rsidRDefault="00BB34DC" w:rsidP="00BB34D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BB34DC" w:rsidRPr="00B043B4" w:rsidRDefault="00BB34DC" w:rsidP="00BB34D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BB34DC" w:rsidRPr="00B043B4" w:rsidTr="000800FC">
        <w:tc>
          <w:tcPr>
            <w:tcW w:w="9180" w:type="dxa"/>
            <w:gridSpan w:val="11"/>
            <w:tcBorders>
              <w:top w:val="single" w:sz="4" w:space="0" w:color="auto"/>
              <w:left w:val="single" w:sz="4" w:space="0" w:color="auto"/>
              <w:bottom w:val="single" w:sz="4" w:space="0" w:color="FFFFFF"/>
            </w:tcBorders>
            <w:shd w:val="clear" w:color="auto" w:fill="FFFFFF"/>
          </w:tcPr>
          <w:p w:rsidR="00BB34DC" w:rsidRPr="00B043B4" w:rsidRDefault="00BB34DC" w:rsidP="00BB34D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BB34DC" w:rsidRPr="00B043B4" w:rsidRDefault="00BB34DC" w:rsidP="00BB34DC">
            <w:pPr>
              <w:rPr>
                <w:rFonts w:ascii="Times New Roman" w:eastAsia="Times New Roman" w:hAnsi="Times New Roman" w:cs="Times New Roman"/>
                <w:sz w:val="20"/>
                <w:szCs w:val="20"/>
                <w:lang w:eastAsia="sk-SK"/>
              </w:rPr>
            </w:pPr>
          </w:p>
        </w:tc>
      </w:tr>
      <w:tr w:rsidR="00BB34DC" w:rsidRPr="00B043B4"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BB34DC" w:rsidRPr="00B043B4" w:rsidRDefault="00BB34DC" w:rsidP="00BB34D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BB34DC" w:rsidRPr="00B043B4" w:rsidRDefault="00BB34DC" w:rsidP="00BB34DC">
            <w:pPr>
              <w:rPr>
                <w:rFonts w:ascii="Times New Roman" w:eastAsia="Times New Roman" w:hAnsi="Times New Roman" w:cs="Times New Roman"/>
                <w:i/>
                <w:sz w:val="20"/>
                <w:szCs w:val="20"/>
                <w:lang w:eastAsia="sk-SK"/>
              </w:rPr>
            </w:pPr>
          </w:p>
        </w:tc>
      </w:tr>
      <w:tr w:rsidR="00BB34DC"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BB34DC" w:rsidRPr="00B043B4" w:rsidRDefault="00BB34DC" w:rsidP="00BB34D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BB34DC" w:rsidRPr="00BB34DC" w:rsidRDefault="00A51127" w:rsidP="00BB34D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Október</w:t>
            </w:r>
            <w:r w:rsidR="00BB34DC" w:rsidRPr="00BB34DC">
              <w:rPr>
                <w:rFonts w:ascii="Times New Roman" w:eastAsia="Times New Roman" w:hAnsi="Times New Roman" w:cs="Times New Roman"/>
                <w:sz w:val="20"/>
                <w:szCs w:val="20"/>
                <w:lang w:eastAsia="sk-SK"/>
              </w:rPr>
              <w:t xml:space="preserve"> 2021</w:t>
            </w:r>
          </w:p>
        </w:tc>
      </w:tr>
      <w:tr w:rsidR="00BB34DC" w:rsidRPr="00B043B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BB34DC" w:rsidRPr="00B043B4" w:rsidRDefault="00BB34DC" w:rsidP="00BB34DC">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BB34DC" w:rsidRPr="00B043B4" w:rsidRDefault="00BB34DC" w:rsidP="00BB34DC">
            <w:pPr>
              <w:rPr>
                <w:rFonts w:ascii="Times New Roman" w:eastAsia="Times New Roman" w:hAnsi="Times New Roman" w:cs="Times New Roman"/>
                <w:i/>
                <w:sz w:val="20"/>
                <w:szCs w:val="20"/>
                <w:lang w:eastAsia="sk-SK"/>
              </w:rPr>
            </w:pPr>
          </w:p>
        </w:tc>
      </w:tr>
      <w:tr w:rsidR="00BB34DC"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BB34DC" w:rsidRPr="00B043B4" w:rsidRDefault="00BB34DC" w:rsidP="00BB34D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BB34DC" w:rsidRPr="00A51127" w:rsidRDefault="002222C7" w:rsidP="00BB34D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December</w:t>
            </w:r>
            <w:bookmarkStart w:id="0" w:name="_GoBack"/>
            <w:bookmarkEnd w:id="0"/>
            <w:r w:rsidR="00A51127" w:rsidRPr="00A51127">
              <w:rPr>
                <w:rFonts w:ascii="Times New Roman" w:eastAsia="Times New Roman" w:hAnsi="Times New Roman" w:cs="Times New Roman"/>
                <w:sz w:val="20"/>
                <w:szCs w:val="20"/>
                <w:lang w:eastAsia="sk-SK"/>
              </w:rPr>
              <w:t xml:space="preserve"> 2021</w:t>
            </w:r>
          </w:p>
        </w:tc>
      </w:tr>
      <w:tr w:rsidR="00BB34DC" w:rsidRPr="00B043B4" w:rsidTr="000800FC">
        <w:tc>
          <w:tcPr>
            <w:tcW w:w="9180" w:type="dxa"/>
            <w:gridSpan w:val="11"/>
            <w:tcBorders>
              <w:top w:val="single" w:sz="4" w:space="0" w:color="auto"/>
              <w:left w:val="nil"/>
              <w:bottom w:val="single" w:sz="4" w:space="0" w:color="auto"/>
              <w:right w:val="nil"/>
            </w:tcBorders>
            <w:shd w:val="clear" w:color="auto" w:fill="FFFFFF"/>
          </w:tcPr>
          <w:p w:rsidR="00BB34DC" w:rsidRPr="00B043B4" w:rsidRDefault="00BB34DC" w:rsidP="00BB34DC">
            <w:pPr>
              <w:rPr>
                <w:rFonts w:ascii="Times New Roman" w:eastAsia="Times New Roman" w:hAnsi="Times New Roman" w:cs="Times New Roman"/>
                <w:sz w:val="20"/>
                <w:szCs w:val="20"/>
                <w:lang w:eastAsia="sk-SK"/>
              </w:rPr>
            </w:pPr>
          </w:p>
        </w:tc>
      </w:tr>
      <w:tr w:rsidR="00BB34DC"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B34DC" w:rsidRPr="00B043B4" w:rsidRDefault="00BB34DC" w:rsidP="00BB34D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BB34DC" w:rsidRPr="00B043B4"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332BB1" w:rsidRDefault="00332BB1" w:rsidP="00BB34DC">
            <w:pPr>
              <w:rPr>
                <w:rFonts w:ascii="Times" w:hAnsi="Times" w:cs="Times"/>
                <w:sz w:val="20"/>
                <w:szCs w:val="20"/>
              </w:rPr>
            </w:pPr>
            <w:r>
              <w:rPr>
                <w:rFonts w:ascii="Times" w:hAnsi="Times" w:cs="Times"/>
                <w:sz w:val="20"/>
                <w:szCs w:val="20"/>
              </w:rPr>
              <w:t>Cieľom návrhu je riešenie týchto oblastí:</w:t>
            </w:r>
          </w:p>
          <w:p w:rsidR="00332BB1" w:rsidRPr="00332BB1" w:rsidRDefault="00332BB1" w:rsidP="00332BB1">
            <w:pPr>
              <w:pStyle w:val="Odsekzoznamu"/>
              <w:numPr>
                <w:ilvl w:val="0"/>
                <w:numId w:val="2"/>
              </w:numPr>
              <w:rPr>
                <w:rFonts w:ascii="Times New Roman" w:eastAsia="Times New Roman" w:hAnsi="Times New Roman" w:cs="Times New Roman"/>
                <w:b/>
                <w:sz w:val="20"/>
                <w:szCs w:val="20"/>
                <w:lang w:eastAsia="sk-SK"/>
              </w:rPr>
            </w:pPr>
            <w:r w:rsidRPr="00332BB1">
              <w:rPr>
                <w:rFonts w:ascii="Times" w:hAnsi="Times" w:cs="Times"/>
                <w:sz w:val="20"/>
                <w:szCs w:val="20"/>
              </w:rPr>
              <w:t>k</w:t>
            </w:r>
            <w:r w:rsidR="00A51127" w:rsidRPr="00332BB1">
              <w:rPr>
                <w:rFonts w:ascii="Times" w:hAnsi="Times" w:cs="Times"/>
                <w:sz w:val="20"/>
                <w:szCs w:val="20"/>
              </w:rPr>
              <w:t>omplikovaný  a neefektívny systém riadenia</w:t>
            </w:r>
            <w:r w:rsidR="00B700EE">
              <w:rPr>
                <w:rFonts w:ascii="Times" w:hAnsi="Times" w:cs="Times"/>
                <w:sz w:val="20"/>
                <w:szCs w:val="20"/>
              </w:rPr>
              <w:t xml:space="preserve"> vysokých</w:t>
            </w:r>
            <w:r w:rsidR="00A51127" w:rsidRPr="00332BB1">
              <w:rPr>
                <w:rFonts w:ascii="Times" w:hAnsi="Times" w:cs="Times"/>
                <w:sz w:val="20"/>
                <w:szCs w:val="20"/>
              </w:rPr>
              <w:t xml:space="preserve"> škôl, </w:t>
            </w:r>
          </w:p>
          <w:p w:rsidR="00332BB1" w:rsidRPr="00332BB1" w:rsidRDefault="00A51127" w:rsidP="00332BB1">
            <w:pPr>
              <w:pStyle w:val="Odsekzoznamu"/>
              <w:numPr>
                <w:ilvl w:val="0"/>
                <w:numId w:val="2"/>
              </w:numPr>
              <w:rPr>
                <w:rFonts w:ascii="Times New Roman" w:eastAsia="Times New Roman" w:hAnsi="Times New Roman" w:cs="Times New Roman"/>
                <w:b/>
                <w:sz w:val="20"/>
                <w:szCs w:val="20"/>
                <w:lang w:eastAsia="sk-SK"/>
              </w:rPr>
            </w:pPr>
            <w:r w:rsidRPr="00332BB1">
              <w:rPr>
                <w:rFonts w:ascii="Times" w:hAnsi="Times" w:cs="Times"/>
                <w:sz w:val="20"/>
                <w:szCs w:val="20"/>
              </w:rPr>
              <w:t>neefektívne rozlišovanie štandardnej dĺžky štúdia podľa toho, či sa študijný program uskutočňuje v dennej forme štúdia alebo v externej forme štúdia</w:t>
            </w:r>
            <w:r w:rsidR="00332BB1">
              <w:rPr>
                <w:rFonts w:ascii="Times" w:hAnsi="Times" w:cs="Times"/>
                <w:sz w:val="20"/>
                <w:szCs w:val="20"/>
              </w:rPr>
              <w:t>,</w:t>
            </w:r>
          </w:p>
          <w:p w:rsidR="00332BB1" w:rsidRPr="00332BB1" w:rsidRDefault="00332BB1" w:rsidP="00332BB1">
            <w:pPr>
              <w:pStyle w:val="Odsekzoznamu"/>
              <w:numPr>
                <w:ilvl w:val="0"/>
                <w:numId w:val="2"/>
              </w:numPr>
              <w:rPr>
                <w:rFonts w:ascii="Times New Roman" w:eastAsia="Times New Roman" w:hAnsi="Times New Roman" w:cs="Times New Roman"/>
                <w:b/>
                <w:sz w:val="20"/>
                <w:szCs w:val="20"/>
                <w:lang w:eastAsia="sk-SK"/>
              </w:rPr>
            </w:pPr>
            <w:r>
              <w:rPr>
                <w:rFonts w:ascii="Times" w:hAnsi="Times" w:cs="Times"/>
                <w:sz w:val="20"/>
                <w:szCs w:val="20"/>
              </w:rPr>
              <w:t>stagnácia úrovne poskytovania vysokoškolského vzdelávania,</w:t>
            </w:r>
          </w:p>
          <w:p w:rsidR="002918D1" w:rsidRPr="002918D1" w:rsidRDefault="002918D1" w:rsidP="00332BB1">
            <w:pPr>
              <w:pStyle w:val="Odsekzoznamu"/>
              <w:numPr>
                <w:ilvl w:val="0"/>
                <w:numId w:val="2"/>
              </w:numPr>
              <w:rPr>
                <w:rFonts w:ascii="Times New Roman" w:eastAsia="Times New Roman" w:hAnsi="Times New Roman" w:cs="Times New Roman"/>
                <w:b/>
                <w:sz w:val="20"/>
                <w:szCs w:val="20"/>
                <w:lang w:eastAsia="sk-SK"/>
              </w:rPr>
            </w:pPr>
            <w:r>
              <w:rPr>
                <w:rFonts w:ascii="Times" w:hAnsi="Times" w:cs="Times"/>
                <w:sz w:val="20"/>
                <w:szCs w:val="20"/>
              </w:rPr>
              <w:t>zastaraný systém funkcii docentov a profesorov,</w:t>
            </w:r>
          </w:p>
          <w:p w:rsidR="002918D1" w:rsidRPr="002918D1" w:rsidRDefault="002918D1" w:rsidP="00332BB1">
            <w:pPr>
              <w:pStyle w:val="Odsekzoznamu"/>
              <w:numPr>
                <w:ilvl w:val="0"/>
                <w:numId w:val="2"/>
              </w:numPr>
              <w:rPr>
                <w:rFonts w:ascii="Times New Roman" w:eastAsia="Times New Roman" w:hAnsi="Times New Roman" w:cs="Times New Roman"/>
                <w:b/>
                <w:sz w:val="20"/>
                <w:szCs w:val="20"/>
                <w:lang w:eastAsia="sk-SK"/>
              </w:rPr>
            </w:pPr>
            <w:proofErr w:type="spellStart"/>
            <w:r>
              <w:rPr>
                <w:rFonts w:ascii="Times" w:hAnsi="Times" w:cs="Times"/>
                <w:sz w:val="20"/>
                <w:szCs w:val="20"/>
              </w:rPr>
              <w:t>netransparentnosť</w:t>
            </w:r>
            <w:proofErr w:type="spellEnd"/>
            <w:r>
              <w:rPr>
                <w:rFonts w:ascii="Times" w:hAnsi="Times" w:cs="Times"/>
                <w:sz w:val="20"/>
                <w:szCs w:val="20"/>
              </w:rPr>
              <w:t xml:space="preserve"> v procese voľby rektora a nereflektovanie na skutočné potreby príslušnej vysokej školy,</w:t>
            </w:r>
          </w:p>
          <w:p w:rsidR="002918D1" w:rsidRPr="002918D1" w:rsidRDefault="002918D1" w:rsidP="00332BB1">
            <w:pPr>
              <w:pStyle w:val="Odsekzoznamu"/>
              <w:numPr>
                <w:ilvl w:val="0"/>
                <w:numId w:val="2"/>
              </w:numPr>
              <w:rPr>
                <w:rFonts w:ascii="Times New Roman" w:eastAsia="Times New Roman" w:hAnsi="Times New Roman" w:cs="Times New Roman"/>
                <w:b/>
                <w:sz w:val="20"/>
                <w:szCs w:val="20"/>
                <w:lang w:eastAsia="sk-SK"/>
              </w:rPr>
            </w:pPr>
            <w:r>
              <w:rPr>
                <w:rFonts w:ascii="Times" w:hAnsi="Times" w:cs="Times"/>
                <w:sz w:val="20"/>
                <w:szCs w:val="20"/>
              </w:rPr>
              <w:t>nedostatočné financovanie vysokého školstva, resp. poskytovanie rovnakého objemu finančných prostriedkov bez ohľadu na kvalitu poskytovania vysokoškolského vzdelania a plnenie merateľných ukazovateľov kvality poskytovania vysokoškolského vzdelávania,</w:t>
            </w:r>
          </w:p>
          <w:p w:rsidR="00BB34DC" w:rsidRPr="00332BB1" w:rsidRDefault="002918D1" w:rsidP="00332BB1">
            <w:pPr>
              <w:pStyle w:val="Odsekzoznamu"/>
              <w:numPr>
                <w:ilvl w:val="0"/>
                <w:numId w:val="2"/>
              </w:numPr>
              <w:rPr>
                <w:rFonts w:ascii="Times New Roman" w:eastAsia="Times New Roman" w:hAnsi="Times New Roman" w:cs="Times New Roman"/>
                <w:b/>
                <w:sz w:val="20"/>
                <w:szCs w:val="20"/>
                <w:lang w:eastAsia="sk-SK"/>
              </w:rPr>
            </w:pPr>
            <w:r>
              <w:rPr>
                <w:rFonts w:ascii="Times" w:hAnsi="Times" w:cs="Times"/>
                <w:sz w:val="20"/>
                <w:szCs w:val="20"/>
              </w:rPr>
              <w:t>trieštenie vysokých škôl.</w:t>
            </w:r>
            <w:r w:rsidR="00A51127" w:rsidRPr="00332BB1">
              <w:rPr>
                <w:rFonts w:ascii="Times" w:hAnsi="Times" w:cs="Times"/>
                <w:sz w:val="20"/>
                <w:szCs w:val="20"/>
              </w:rPr>
              <w:t xml:space="preserve"> </w:t>
            </w:r>
          </w:p>
        </w:tc>
      </w:tr>
      <w:tr w:rsidR="00BB34DC"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BB34DC" w:rsidRPr="00B043B4" w:rsidRDefault="00BB34DC" w:rsidP="00BB34D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BB34DC" w:rsidRPr="00B043B4"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2918D1" w:rsidRDefault="00A51127" w:rsidP="00BB34DC">
            <w:pPr>
              <w:rPr>
                <w:rFonts w:ascii="Times" w:hAnsi="Times" w:cs="Times"/>
                <w:sz w:val="20"/>
                <w:szCs w:val="20"/>
              </w:rPr>
            </w:pPr>
            <w:r>
              <w:rPr>
                <w:rFonts w:ascii="Times" w:hAnsi="Times" w:cs="Times"/>
                <w:sz w:val="20"/>
                <w:szCs w:val="20"/>
              </w:rPr>
              <w:t>Návrhom zákona sa sleduje najmä</w:t>
            </w:r>
            <w:r w:rsidR="002918D1">
              <w:rPr>
                <w:rFonts w:ascii="Times" w:hAnsi="Times" w:cs="Times"/>
                <w:sz w:val="20"/>
                <w:szCs w:val="20"/>
              </w:rPr>
              <w:t>:</w:t>
            </w:r>
          </w:p>
          <w:p w:rsidR="002918D1" w:rsidRPr="002918D1" w:rsidRDefault="00A51127" w:rsidP="002918D1">
            <w:pPr>
              <w:pStyle w:val="Odsekzoznamu"/>
              <w:numPr>
                <w:ilvl w:val="0"/>
                <w:numId w:val="2"/>
              </w:numPr>
              <w:rPr>
                <w:rFonts w:ascii="Times New Roman" w:eastAsia="Times New Roman" w:hAnsi="Times New Roman" w:cs="Times New Roman"/>
                <w:sz w:val="20"/>
                <w:szCs w:val="20"/>
                <w:lang w:eastAsia="sk-SK"/>
              </w:rPr>
            </w:pPr>
            <w:r w:rsidRPr="002918D1">
              <w:rPr>
                <w:rFonts w:ascii="Times" w:hAnsi="Times" w:cs="Times"/>
                <w:sz w:val="20"/>
                <w:szCs w:val="20"/>
              </w:rPr>
              <w:t>zefektívnenie riadenia vysokých škôl</w:t>
            </w:r>
            <w:r w:rsidR="002918D1">
              <w:rPr>
                <w:rFonts w:ascii="Times" w:hAnsi="Times" w:cs="Times"/>
                <w:sz w:val="20"/>
                <w:szCs w:val="20"/>
              </w:rPr>
              <w:t xml:space="preserve"> cez uvoľnenie ich riadenia smerom dovnútra a zároveň profesionalizácia správnych rád verejných vysokých škôl  v záujme vyváženia síl v súlade s optikou „</w:t>
            </w:r>
            <w:proofErr w:type="spellStart"/>
            <w:r w:rsidR="002918D1">
              <w:rPr>
                <w:rFonts w:ascii="Times" w:hAnsi="Times" w:cs="Times"/>
                <w:sz w:val="20"/>
                <w:szCs w:val="20"/>
              </w:rPr>
              <w:t>controls</w:t>
            </w:r>
            <w:proofErr w:type="spellEnd"/>
            <w:r w:rsidR="002918D1">
              <w:rPr>
                <w:rFonts w:ascii="Times" w:hAnsi="Times" w:cs="Times"/>
                <w:sz w:val="20"/>
                <w:szCs w:val="20"/>
              </w:rPr>
              <w:t xml:space="preserve"> and </w:t>
            </w:r>
            <w:proofErr w:type="spellStart"/>
            <w:r w:rsidR="002918D1">
              <w:rPr>
                <w:rFonts w:ascii="Times" w:hAnsi="Times" w:cs="Times"/>
                <w:sz w:val="20"/>
                <w:szCs w:val="20"/>
              </w:rPr>
              <w:t>balances</w:t>
            </w:r>
            <w:proofErr w:type="spellEnd"/>
            <w:r w:rsidR="002918D1">
              <w:rPr>
                <w:rFonts w:ascii="Times" w:hAnsi="Times" w:cs="Times"/>
                <w:sz w:val="20"/>
                <w:szCs w:val="20"/>
              </w:rPr>
              <w:t>“</w:t>
            </w:r>
            <w:r w:rsidRPr="002918D1">
              <w:rPr>
                <w:rFonts w:ascii="Times" w:hAnsi="Times" w:cs="Times"/>
                <w:sz w:val="20"/>
                <w:szCs w:val="20"/>
              </w:rPr>
              <w:t>,</w:t>
            </w:r>
          </w:p>
          <w:p w:rsidR="00BB34DC" w:rsidRPr="002918D1" w:rsidRDefault="00A51127" w:rsidP="002918D1">
            <w:pPr>
              <w:pStyle w:val="Odsekzoznamu"/>
              <w:numPr>
                <w:ilvl w:val="0"/>
                <w:numId w:val="2"/>
              </w:numPr>
              <w:rPr>
                <w:rFonts w:ascii="Times New Roman" w:eastAsia="Times New Roman" w:hAnsi="Times New Roman" w:cs="Times New Roman"/>
                <w:sz w:val="20"/>
                <w:szCs w:val="20"/>
                <w:lang w:eastAsia="sk-SK"/>
              </w:rPr>
            </w:pPr>
            <w:r w:rsidRPr="002918D1">
              <w:rPr>
                <w:rFonts w:ascii="Times" w:hAnsi="Times" w:cs="Times"/>
                <w:sz w:val="20"/>
                <w:szCs w:val="20"/>
              </w:rPr>
              <w:t>zjednotenie štandardnej dĺžky študijných programov v dennej forme a  externej forme na prvom stupni, druhom stupni a  študijných programov spájajúcich prvý stupeň a druhý stupeň</w:t>
            </w:r>
            <w:r w:rsidR="002918D1">
              <w:rPr>
                <w:rFonts w:ascii="Times" w:hAnsi="Times" w:cs="Times"/>
                <w:sz w:val="20"/>
                <w:szCs w:val="20"/>
              </w:rPr>
              <w:t>,</w:t>
            </w:r>
          </w:p>
          <w:p w:rsidR="002918D1" w:rsidRDefault="002918D1" w:rsidP="002918D1">
            <w:pPr>
              <w:pStyle w:val="Odsekzoznamu"/>
              <w:numPr>
                <w:ilvl w:val="0"/>
                <w:numId w:val="2"/>
              </w:num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zavedenie tzv. „výkonnostných zmlúv“ s cieľom poskytovania finančných prostriedkov vysokým školám spĺňajúcim merateľné kritéria na poskytovanie vysokoškolského vzdelávania,</w:t>
            </w:r>
          </w:p>
          <w:p w:rsidR="002918D1" w:rsidRDefault="002918D1" w:rsidP="002918D1">
            <w:pPr>
              <w:pStyle w:val="Odsekzoznamu"/>
              <w:numPr>
                <w:ilvl w:val="0"/>
                <w:numId w:val="2"/>
              </w:num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zmena funkcii docentov a profesorov na funkčné miesta s cieľom „prílevu“ nových vzdelávacích kapacít</w:t>
            </w:r>
            <w:r w:rsidR="00A73523">
              <w:rPr>
                <w:rFonts w:ascii="Times New Roman" w:eastAsia="Times New Roman" w:hAnsi="Times New Roman" w:cs="Times New Roman"/>
                <w:sz w:val="20"/>
                <w:szCs w:val="20"/>
                <w:lang w:eastAsia="sk-SK"/>
              </w:rPr>
              <w:t xml:space="preserve"> zo zahraničia (v dôsledku odstránenia podmienky získania titulu „docent“ alebo „profesor“),</w:t>
            </w:r>
          </w:p>
          <w:p w:rsidR="00A73523" w:rsidRPr="002918D1" w:rsidRDefault="00A73523" w:rsidP="00A910CB">
            <w:pPr>
              <w:pStyle w:val="Odsekzoznamu"/>
              <w:numPr>
                <w:ilvl w:val="0"/>
                <w:numId w:val="2"/>
              </w:num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úprava procesu voľby rektora a zavedenie nového prvku voľby – verejného vypočutia, čím sa má zvýšiť informovanosť širšej verejnosti o kandidátoch na rektora a ich slabých stránkach a silných stránkach</w:t>
            </w:r>
            <w:r w:rsidR="00A910CB">
              <w:rPr>
                <w:rFonts w:ascii="Times New Roman" w:eastAsia="Times New Roman" w:hAnsi="Times New Roman" w:cs="Times New Roman"/>
                <w:sz w:val="20"/>
                <w:szCs w:val="20"/>
                <w:lang w:eastAsia="sk-SK"/>
              </w:rPr>
              <w:t>.</w:t>
            </w:r>
          </w:p>
        </w:tc>
      </w:tr>
      <w:tr w:rsidR="00BB34DC"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BB34DC" w:rsidRPr="00B043B4" w:rsidRDefault="00BB34DC" w:rsidP="00BB34D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BB34DC"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BB34DC" w:rsidRPr="00B043B4" w:rsidRDefault="00A51127" w:rsidP="00BB34DC">
            <w:pPr>
              <w:rPr>
                <w:rFonts w:ascii="Times New Roman" w:eastAsia="Times New Roman" w:hAnsi="Times New Roman" w:cs="Times New Roman"/>
                <w:i/>
                <w:sz w:val="20"/>
                <w:szCs w:val="20"/>
                <w:lang w:eastAsia="sk-SK"/>
              </w:rPr>
            </w:pPr>
            <w:r>
              <w:rPr>
                <w:rFonts w:ascii="Times" w:hAnsi="Times" w:cs="Times"/>
                <w:sz w:val="20"/>
                <w:szCs w:val="20"/>
              </w:rPr>
              <w:t xml:space="preserve">Vysoké školy, študenti, zamestnanci vysokých škôl. </w:t>
            </w:r>
          </w:p>
        </w:tc>
      </w:tr>
      <w:tr w:rsidR="00BB34DC"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BB34DC" w:rsidRPr="00B043B4" w:rsidRDefault="00BB34DC" w:rsidP="00BB34D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BB34DC" w:rsidRPr="00B043B4"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BB34DC" w:rsidRPr="00B043B4" w:rsidRDefault="00A51127" w:rsidP="00BB34DC">
            <w:pPr>
              <w:jc w:val="both"/>
              <w:rPr>
                <w:rFonts w:ascii="Times New Roman" w:eastAsia="Times New Roman" w:hAnsi="Times New Roman" w:cs="Times New Roman"/>
                <w:i/>
                <w:sz w:val="20"/>
                <w:szCs w:val="20"/>
                <w:lang w:eastAsia="sk-SK"/>
              </w:rPr>
            </w:pPr>
            <w:r>
              <w:rPr>
                <w:rFonts w:ascii="Times" w:hAnsi="Times" w:cs="Times"/>
                <w:sz w:val="20"/>
                <w:szCs w:val="20"/>
              </w:rPr>
              <w:lastRenderedPageBreak/>
              <w:t>Alternatívnym riešením</w:t>
            </w:r>
            <w:r>
              <w:t xml:space="preserve"> </w:t>
            </w:r>
            <w:r w:rsidRPr="002945CE">
              <w:rPr>
                <w:rFonts w:ascii="Times" w:hAnsi="Times" w:cs="Times"/>
                <w:sz w:val="20"/>
                <w:szCs w:val="20"/>
              </w:rPr>
              <w:t>je nulový variant, t. j. neprijatie právneho predpisu, čo by znamenalo, že</w:t>
            </w:r>
            <w:r>
              <w:rPr>
                <w:rFonts w:ascii="Times" w:hAnsi="Times" w:cs="Times"/>
                <w:sz w:val="20"/>
                <w:szCs w:val="20"/>
              </w:rPr>
              <w:t xml:space="preserve"> systém riadenia vysokých škôl by zostal neefektívny</w:t>
            </w:r>
            <w:r w:rsidR="00A73523">
              <w:rPr>
                <w:rFonts w:ascii="Times" w:hAnsi="Times" w:cs="Times"/>
                <w:sz w:val="20"/>
                <w:szCs w:val="20"/>
              </w:rPr>
              <w:t xml:space="preserve">, </w:t>
            </w:r>
            <w:r>
              <w:rPr>
                <w:rFonts w:ascii="Times" w:hAnsi="Times" w:cs="Times"/>
                <w:sz w:val="20"/>
                <w:szCs w:val="20"/>
              </w:rPr>
              <w:t>štandardná dĺžka štúdia študijných programov by bola naďalej rôzna podľa formy štúdia</w:t>
            </w:r>
            <w:r w:rsidR="00A73523">
              <w:rPr>
                <w:rFonts w:ascii="Times" w:hAnsi="Times" w:cs="Times"/>
                <w:sz w:val="20"/>
                <w:szCs w:val="20"/>
              </w:rPr>
              <w:t>, úroveň vysokoškolského vzdelávania by nedostala nový impulz na pokrok, prvky transparentnosti v procesoch na akademickej pôde by sa neaplikovali a financovanie verejných vysokých škôl by naďalej nereflektovalo kvalitu poskytovania vysokoškolského vzdelávania.</w:t>
            </w:r>
          </w:p>
        </w:tc>
      </w:tr>
      <w:tr w:rsidR="00BB34DC"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B34DC" w:rsidRPr="00B043B4" w:rsidRDefault="00BB34DC" w:rsidP="00BB34D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BB34DC" w:rsidRPr="00B043B4" w:rsidTr="000800FC">
        <w:tc>
          <w:tcPr>
            <w:tcW w:w="6203" w:type="dxa"/>
            <w:gridSpan w:val="7"/>
            <w:tcBorders>
              <w:top w:val="single" w:sz="4" w:space="0" w:color="FFFFFF"/>
              <w:left w:val="single" w:sz="4" w:space="0" w:color="auto"/>
              <w:bottom w:val="nil"/>
              <w:right w:val="nil"/>
            </w:tcBorders>
            <w:shd w:val="clear" w:color="auto" w:fill="FFFFFF"/>
          </w:tcPr>
          <w:p w:rsidR="00BB34DC" w:rsidRPr="00B043B4" w:rsidRDefault="00BB34DC" w:rsidP="00BB34D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BB34DC" w:rsidRPr="00B043B4" w:rsidRDefault="00AB3999" w:rsidP="00BB34D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17181B">
                  <w:rPr>
                    <w:rFonts w:ascii="MS Gothic" w:eastAsia="MS Gothic" w:hAnsi="MS Gothic" w:cs="Times New Roman" w:hint="eastAsia"/>
                    <w:b/>
                    <w:sz w:val="20"/>
                    <w:szCs w:val="20"/>
                    <w:lang w:eastAsia="sk-SK"/>
                  </w:rPr>
                  <w:t>☒</w:t>
                </w:r>
              </w:sdtContent>
            </w:sdt>
            <w:r w:rsidR="00BB34DC"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BB34DC" w:rsidRPr="00B043B4" w:rsidRDefault="00AB3999" w:rsidP="00BB34D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984FE6">
                  <w:rPr>
                    <w:rFonts w:ascii="MS Gothic" w:eastAsia="MS Gothic" w:hAnsi="MS Gothic" w:cs="Times New Roman" w:hint="eastAsia"/>
                    <w:b/>
                    <w:sz w:val="20"/>
                    <w:szCs w:val="20"/>
                    <w:lang w:eastAsia="sk-SK"/>
                  </w:rPr>
                  <w:t>☐</w:t>
                </w:r>
              </w:sdtContent>
            </w:sdt>
            <w:r w:rsidR="00BB34DC" w:rsidRPr="00B043B4">
              <w:rPr>
                <w:rFonts w:ascii="Times New Roman" w:eastAsia="Times New Roman" w:hAnsi="Times New Roman" w:cs="Times New Roman"/>
                <w:b/>
                <w:sz w:val="20"/>
                <w:szCs w:val="20"/>
                <w:lang w:eastAsia="sk-SK"/>
              </w:rPr>
              <w:t xml:space="preserve">  Nie</w:t>
            </w:r>
          </w:p>
        </w:tc>
      </w:tr>
      <w:tr w:rsidR="00BB34DC"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BB34DC" w:rsidRPr="00B043B4" w:rsidRDefault="00BB34DC" w:rsidP="00BB34D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BB34DC" w:rsidRPr="00B043B4" w:rsidRDefault="00BB34DC" w:rsidP="00BB34DC">
            <w:pPr>
              <w:rPr>
                <w:rFonts w:ascii="Times New Roman" w:eastAsia="Times New Roman" w:hAnsi="Times New Roman" w:cs="Times New Roman"/>
                <w:sz w:val="20"/>
                <w:szCs w:val="20"/>
                <w:lang w:eastAsia="sk-SK"/>
              </w:rPr>
            </w:pPr>
          </w:p>
        </w:tc>
      </w:tr>
      <w:tr w:rsidR="00BB34DC"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B34DC" w:rsidRPr="00B043B4" w:rsidRDefault="00BB34DC" w:rsidP="00BB34D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BB34DC" w:rsidRPr="00B043B4" w:rsidTr="000800FC">
        <w:trPr>
          <w:trHeight w:val="157"/>
        </w:trPr>
        <w:tc>
          <w:tcPr>
            <w:tcW w:w="9180" w:type="dxa"/>
            <w:gridSpan w:val="11"/>
            <w:tcBorders>
              <w:top w:val="nil"/>
              <w:left w:val="single" w:sz="4" w:space="0" w:color="000000"/>
              <w:bottom w:val="nil"/>
              <w:right w:val="single" w:sz="4" w:space="0" w:color="auto"/>
            </w:tcBorders>
            <w:shd w:val="clear" w:color="auto" w:fill="FFFFFF"/>
          </w:tcPr>
          <w:p w:rsidR="00BB34DC" w:rsidRPr="00B043B4" w:rsidRDefault="00BB34DC" w:rsidP="00BB34DC">
            <w:pPr>
              <w:jc w:val="both"/>
              <w:rPr>
                <w:rFonts w:ascii="Times New Roman" w:eastAsia="Times New Roman" w:hAnsi="Times New Roman" w:cs="Times New Roman"/>
                <w:i/>
                <w:sz w:val="20"/>
                <w:szCs w:val="20"/>
                <w:lang w:eastAsia="sk-SK"/>
              </w:rPr>
            </w:pPr>
            <w:r>
              <w:rPr>
                <w:rFonts w:ascii="Times" w:hAnsi="Times" w:cs="Times"/>
                <w:sz w:val="20"/>
                <w:szCs w:val="20"/>
              </w:rPr>
              <w:t xml:space="preserve">Bezpredmetné </w:t>
            </w:r>
          </w:p>
        </w:tc>
      </w:tr>
      <w:tr w:rsidR="00BB34DC" w:rsidRPr="00B043B4"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BB34DC" w:rsidRPr="00B043B4" w:rsidRDefault="00BB34DC" w:rsidP="00BB34DC">
            <w:pPr>
              <w:jc w:val="center"/>
              <w:rPr>
                <w:rFonts w:ascii="Times New Roman" w:eastAsia="Times New Roman" w:hAnsi="Times New Roman" w:cs="Times New Roman"/>
                <w:sz w:val="20"/>
                <w:szCs w:val="20"/>
                <w:lang w:eastAsia="sk-SK"/>
              </w:rPr>
            </w:pPr>
          </w:p>
        </w:tc>
      </w:tr>
      <w:tr w:rsidR="00BB34DC"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B34DC" w:rsidRPr="00B043B4" w:rsidRDefault="00BB34DC" w:rsidP="00BB34D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BB34DC" w:rsidRPr="00B043B4"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92395D" w:rsidRDefault="0092395D" w:rsidP="0092395D">
            <w:pPr>
              <w:jc w:val="both"/>
              <w:rPr>
                <w:rFonts w:ascii="Times" w:hAnsi="Times" w:cs="Times"/>
                <w:b/>
                <w:sz w:val="20"/>
                <w:szCs w:val="20"/>
                <w:u w:val="single"/>
              </w:rPr>
            </w:pPr>
            <w:r w:rsidRPr="0092395D">
              <w:rPr>
                <w:rFonts w:ascii="Times" w:hAnsi="Times" w:cs="Times"/>
                <w:b/>
                <w:sz w:val="20"/>
                <w:szCs w:val="20"/>
                <w:u w:val="single"/>
              </w:rPr>
              <w:t>K Čl. I</w:t>
            </w:r>
          </w:p>
          <w:p w:rsidR="003D3BC4" w:rsidRPr="003D3BC4" w:rsidRDefault="003D3BC4" w:rsidP="0092395D">
            <w:pPr>
              <w:jc w:val="both"/>
              <w:rPr>
                <w:rFonts w:ascii="Times New Roman" w:hAnsi="Times New Roman" w:cs="Times New Roman"/>
                <w:b/>
                <w:sz w:val="20"/>
                <w:szCs w:val="20"/>
                <w:u w:val="single"/>
              </w:rPr>
            </w:pPr>
          </w:p>
          <w:p w:rsidR="003D3BC4" w:rsidRPr="008C1DF0" w:rsidRDefault="003D3BC4" w:rsidP="003D3BC4">
            <w:pPr>
              <w:pStyle w:val="Odsekzoznamu"/>
              <w:numPr>
                <w:ilvl w:val="0"/>
                <w:numId w:val="3"/>
              </w:numPr>
              <w:contextualSpacing w:val="0"/>
              <w:rPr>
                <w:rFonts w:ascii="Times New Roman" w:hAnsi="Times New Roman" w:cs="Times New Roman"/>
                <w:sz w:val="20"/>
              </w:rPr>
            </w:pPr>
            <w:r w:rsidRPr="008C1DF0">
              <w:rPr>
                <w:rFonts w:ascii="Times New Roman" w:hAnsi="Times New Roman" w:cs="Times New Roman"/>
                <w:b/>
                <w:bCs/>
                <w:sz w:val="20"/>
              </w:rPr>
              <w:t>identifikácia problému</w:t>
            </w:r>
            <w:r w:rsidRPr="008C1DF0">
              <w:rPr>
                <w:rFonts w:ascii="Times New Roman" w:hAnsi="Times New Roman" w:cs="Times New Roman"/>
                <w:sz w:val="20"/>
              </w:rPr>
              <w:t xml:space="preserve">, kvôli ktorému bol právny predpis vytvorený, </w:t>
            </w:r>
          </w:p>
          <w:p w:rsidR="003D3BC4" w:rsidRPr="008C1DF0" w:rsidRDefault="003D3BC4" w:rsidP="00EF41F7">
            <w:pPr>
              <w:jc w:val="both"/>
              <w:rPr>
                <w:rFonts w:ascii="Times New Roman" w:hAnsi="Times New Roman" w:cs="Times New Roman"/>
                <w:sz w:val="20"/>
              </w:rPr>
            </w:pPr>
            <w:r w:rsidRPr="008C1DF0">
              <w:rPr>
                <w:rFonts w:ascii="Times New Roman" w:hAnsi="Times New Roman" w:cs="Times New Roman"/>
                <w:sz w:val="20"/>
              </w:rPr>
              <w:t>- riadenie vysokých škôl je nepružné s príliš mnoho úrovňami (rektorát – fakulty – iné zložky), ktoré sú definované priamo v zákone</w:t>
            </w:r>
          </w:p>
          <w:p w:rsidR="003D3BC4" w:rsidRPr="008C1DF0" w:rsidRDefault="003D3BC4" w:rsidP="00EF41F7">
            <w:pPr>
              <w:jc w:val="both"/>
              <w:rPr>
                <w:rFonts w:ascii="Times New Roman" w:hAnsi="Times New Roman" w:cs="Times New Roman"/>
                <w:sz w:val="20"/>
              </w:rPr>
            </w:pPr>
            <w:r w:rsidRPr="008C1DF0">
              <w:rPr>
                <w:rFonts w:ascii="Times New Roman" w:hAnsi="Times New Roman" w:cs="Times New Roman"/>
                <w:sz w:val="20"/>
              </w:rPr>
              <w:t xml:space="preserve">- štandardná dĺžka štúdia denných a externých foriem štúdia je rozdielna </w:t>
            </w:r>
          </w:p>
          <w:p w:rsidR="003D3BC4" w:rsidRPr="008C1DF0" w:rsidRDefault="003D3BC4" w:rsidP="00EF41F7">
            <w:pPr>
              <w:jc w:val="both"/>
              <w:rPr>
                <w:rFonts w:ascii="Times New Roman" w:hAnsi="Times New Roman" w:cs="Times New Roman"/>
                <w:sz w:val="20"/>
              </w:rPr>
            </w:pPr>
            <w:r w:rsidRPr="008C1DF0">
              <w:rPr>
                <w:rFonts w:ascii="Times New Roman" w:hAnsi="Times New Roman" w:cs="Times New Roman"/>
                <w:sz w:val="20"/>
              </w:rPr>
              <w:t>- kvalita poskytovania vysokoškolského vzdelávania stagnuje</w:t>
            </w:r>
          </w:p>
          <w:p w:rsidR="003D3BC4" w:rsidRPr="008C1DF0" w:rsidRDefault="003D3BC4" w:rsidP="00EF41F7">
            <w:pPr>
              <w:jc w:val="both"/>
              <w:rPr>
                <w:rFonts w:ascii="Times New Roman" w:hAnsi="Times New Roman" w:cs="Times New Roman"/>
                <w:sz w:val="20"/>
              </w:rPr>
            </w:pPr>
            <w:r w:rsidRPr="008C1DF0">
              <w:rPr>
                <w:rFonts w:ascii="Times New Roman" w:hAnsi="Times New Roman" w:cs="Times New Roman"/>
                <w:sz w:val="20"/>
              </w:rPr>
              <w:t>- obsadzovanie funkčných miest docentov a profesorov je podmienené vedecko-pedagogickými titulmi</w:t>
            </w:r>
          </w:p>
          <w:p w:rsidR="003D3BC4" w:rsidRPr="008C1DF0" w:rsidRDefault="003D3BC4" w:rsidP="00EF41F7">
            <w:pPr>
              <w:jc w:val="both"/>
              <w:rPr>
                <w:rFonts w:ascii="Times New Roman" w:hAnsi="Times New Roman" w:cs="Times New Roman"/>
                <w:sz w:val="20"/>
              </w:rPr>
            </w:pPr>
            <w:r w:rsidRPr="008C1DF0">
              <w:rPr>
                <w:rFonts w:ascii="Times New Roman" w:hAnsi="Times New Roman" w:cs="Times New Roman"/>
                <w:sz w:val="20"/>
              </w:rPr>
              <w:t>- voľby rektora a dekanov sa uskutočňujú výhradne vo vnútornom prostredí</w:t>
            </w:r>
          </w:p>
          <w:p w:rsidR="003D3BC4" w:rsidRPr="008C1DF0" w:rsidRDefault="003D3BC4" w:rsidP="00EF41F7">
            <w:pPr>
              <w:jc w:val="both"/>
              <w:rPr>
                <w:rFonts w:ascii="Times New Roman" w:hAnsi="Times New Roman" w:cs="Times New Roman"/>
                <w:sz w:val="20"/>
              </w:rPr>
            </w:pPr>
            <w:r w:rsidRPr="008C1DF0">
              <w:rPr>
                <w:rFonts w:ascii="Times New Roman" w:hAnsi="Times New Roman" w:cs="Times New Roman"/>
                <w:sz w:val="20"/>
              </w:rPr>
              <w:t>- správne rady majú malé zastúpenie externých členov a malé kompetencie</w:t>
            </w:r>
          </w:p>
          <w:p w:rsidR="003D3BC4" w:rsidRPr="008C1DF0" w:rsidRDefault="003D3BC4" w:rsidP="003D3BC4">
            <w:pPr>
              <w:rPr>
                <w:rFonts w:ascii="Times New Roman" w:hAnsi="Times New Roman" w:cs="Times New Roman"/>
                <w:sz w:val="20"/>
              </w:rPr>
            </w:pPr>
          </w:p>
          <w:p w:rsidR="003D3BC4" w:rsidRPr="008C1DF0" w:rsidRDefault="00EF41F7" w:rsidP="003D3BC4">
            <w:pPr>
              <w:rPr>
                <w:rFonts w:ascii="Times New Roman" w:hAnsi="Times New Roman" w:cs="Times New Roman"/>
                <w:sz w:val="20"/>
              </w:rPr>
            </w:pPr>
            <w:r w:rsidRPr="008C1DF0">
              <w:rPr>
                <w:rFonts w:ascii="Times New Roman" w:hAnsi="Times New Roman" w:cs="Times New Roman"/>
                <w:sz w:val="20"/>
              </w:rPr>
              <w:t xml:space="preserve">      </w:t>
            </w:r>
            <w:r w:rsidR="003D3BC4" w:rsidRPr="008C1DF0">
              <w:rPr>
                <w:rFonts w:ascii="Times New Roman" w:hAnsi="Times New Roman" w:cs="Times New Roman"/>
                <w:sz w:val="20"/>
              </w:rPr>
              <w:t xml:space="preserve">b) </w:t>
            </w:r>
            <w:r w:rsidR="003D3BC4" w:rsidRPr="008C1DF0">
              <w:rPr>
                <w:rFonts w:ascii="Times New Roman" w:hAnsi="Times New Roman" w:cs="Times New Roman"/>
                <w:b/>
                <w:bCs/>
                <w:sz w:val="20"/>
              </w:rPr>
              <w:t>splnenie</w:t>
            </w:r>
            <w:r w:rsidR="003D3BC4" w:rsidRPr="008C1DF0">
              <w:rPr>
                <w:rFonts w:ascii="Times New Roman" w:hAnsi="Times New Roman" w:cs="Times New Roman"/>
                <w:sz w:val="20"/>
              </w:rPr>
              <w:t xml:space="preserve"> cieľov (</w:t>
            </w:r>
            <w:r w:rsidR="003D3BC4" w:rsidRPr="008C1DF0">
              <w:rPr>
                <w:rFonts w:ascii="Times New Roman" w:hAnsi="Times New Roman" w:cs="Times New Roman"/>
                <w:b/>
                <w:bCs/>
                <w:sz w:val="20"/>
              </w:rPr>
              <w:t>dosiahnutie výsledného stavu</w:t>
            </w:r>
            <w:r w:rsidR="003D3BC4" w:rsidRPr="008C1DF0">
              <w:rPr>
                <w:rFonts w:ascii="Times New Roman" w:hAnsi="Times New Roman" w:cs="Times New Roman"/>
                <w:sz w:val="20"/>
              </w:rPr>
              <w:t xml:space="preserve">) navrhovanou zmenou, </w:t>
            </w:r>
          </w:p>
          <w:p w:rsidR="003D3BC4" w:rsidRPr="008C1DF0" w:rsidRDefault="003D3BC4" w:rsidP="00EF41F7">
            <w:pPr>
              <w:jc w:val="both"/>
              <w:rPr>
                <w:rFonts w:ascii="Times New Roman" w:hAnsi="Times New Roman" w:cs="Times New Roman"/>
                <w:sz w:val="20"/>
              </w:rPr>
            </w:pPr>
            <w:r w:rsidRPr="008C1DF0">
              <w:rPr>
                <w:rFonts w:ascii="Times New Roman" w:hAnsi="Times New Roman" w:cs="Times New Roman"/>
                <w:sz w:val="20"/>
              </w:rPr>
              <w:t>- riadenie vysokých škôl sa urobí pružnejším, novela ponechá definovanie vnútornej štruktúry na štatúty vysokých škôl,</w:t>
            </w:r>
          </w:p>
          <w:p w:rsidR="003D3BC4" w:rsidRPr="008C1DF0" w:rsidRDefault="003D3BC4" w:rsidP="00EF41F7">
            <w:pPr>
              <w:jc w:val="both"/>
              <w:rPr>
                <w:rFonts w:ascii="Times New Roman" w:hAnsi="Times New Roman" w:cs="Times New Roman"/>
                <w:sz w:val="20"/>
              </w:rPr>
            </w:pPr>
            <w:r w:rsidRPr="008C1DF0">
              <w:rPr>
                <w:rFonts w:ascii="Times New Roman" w:hAnsi="Times New Roman" w:cs="Times New Roman"/>
                <w:sz w:val="20"/>
              </w:rPr>
              <w:t xml:space="preserve">- štandardná dĺžka štúdia denných a externých foriem štúdia sa novelou zjednotí, </w:t>
            </w:r>
          </w:p>
          <w:p w:rsidR="003D3BC4" w:rsidRPr="008C1DF0" w:rsidRDefault="003D3BC4" w:rsidP="00EF41F7">
            <w:pPr>
              <w:jc w:val="both"/>
              <w:rPr>
                <w:rFonts w:ascii="Times New Roman" w:hAnsi="Times New Roman" w:cs="Times New Roman"/>
                <w:sz w:val="20"/>
              </w:rPr>
            </w:pPr>
            <w:r w:rsidRPr="008C1DF0">
              <w:rPr>
                <w:rFonts w:ascii="Times New Roman" w:hAnsi="Times New Roman" w:cs="Times New Roman"/>
                <w:sz w:val="20"/>
              </w:rPr>
              <w:t>- kvalita poskytovania vysokoškolského vzdelávania sa zvýši novelou v zákone 269/2018, ktorými sa spresnia a zvýšia právomoci SAAVŠ,</w:t>
            </w:r>
          </w:p>
          <w:p w:rsidR="003D3BC4" w:rsidRPr="008C1DF0" w:rsidRDefault="003D3BC4" w:rsidP="00EF41F7">
            <w:pPr>
              <w:jc w:val="both"/>
              <w:rPr>
                <w:rFonts w:ascii="Times New Roman" w:hAnsi="Times New Roman" w:cs="Times New Roman"/>
                <w:sz w:val="20"/>
              </w:rPr>
            </w:pPr>
            <w:r w:rsidRPr="008C1DF0">
              <w:rPr>
                <w:rFonts w:ascii="Times New Roman" w:hAnsi="Times New Roman" w:cs="Times New Roman"/>
                <w:sz w:val="20"/>
              </w:rPr>
              <w:t>- obsadzovanie funkčných miest docentov a profesorov sa nebude smieť podľa novely naďalej podmieňovať vedecko-pedagogickými titulmi</w:t>
            </w:r>
          </w:p>
          <w:p w:rsidR="003D3BC4" w:rsidRPr="008C1DF0" w:rsidRDefault="003D3BC4" w:rsidP="00EF41F7">
            <w:pPr>
              <w:jc w:val="both"/>
              <w:rPr>
                <w:rFonts w:ascii="Times New Roman" w:hAnsi="Times New Roman" w:cs="Times New Roman"/>
                <w:sz w:val="20"/>
              </w:rPr>
            </w:pPr>
            <w:r w:rsidRPr="008C1DF0">
              <w:rPr>
                <w:rFonts w:ascii="Times New Roman" w:hAnsi="Times New Roman" w:cs="Times New Roman"/>
                <w:sz w:val="20"/>
              </w:rPr>
              <w:t>- voľby kandidáta na rektora a výberové konania na dekanov sa uskutočnia podľa novely so zvýšeným vplyvom externého prostredia</w:t>
            </w:r>
          </w:p>
          <w:p w:rsidR="003D3BC4" w:rsidRPr="008C1DF0" w:rsidRDefault="003D3BC4" w:rsidP="00EF41F7">
            <w:pPr>
              <w:jc w:val="both"/>
              <w:rPr>
                <w:rFonts w:ascii="Times New Roman" w:hAnsi="Times New Roman" w:cs="Times New Roman"/>
                <w:sz w:val="20"/>
              </w:rPr>
            </w:pPr>
            <w:r w:rsidRPr="008C1DF0">
              <w:rPr>
                <w:rFonts w:ascii="Times New Roman" w:hAnsi="Times New Roman" w:cs="Times New Roman"/>
                <w:sz w:val="20"/>
              </w:rPr>
              <w:t>- správne rady budú mať po novele vyššie zastúpenie externých členov a zvýšené kompetencie</w:t>
            </w:r>
          </w:p>
          <w:p w:rsidR="003D3BC4" w:rsidRPr="008C1DF0" w:rsidRDefault="003D3BC4" w:rsidP="003D3BC4">
            <w:pPr>
              <w:rPr>
                <w:rFonts w:ascii="Times New Roman" w:hAnsi="Times New Roman" w:cs="Times New Roman"/>
                <w:sz w:val="20"/>
              </w:rPr>
            </w:pPr>
          </w:p>
          <w:p w:rsidR="003D3BC4" w:rsidRPr="008C1DF0" w:rsidRDefault="00EF41F7" w:rsidP="003D3BC4">
            <w:pPr>
              <w:rPr>
                <w:rFonts w:ascii="Times New Roman" w:hAnsi="Times New Roman" w:cs="Times New Roman"/>
                <w:sz w:val="20"/>
              </w:rPr>
            </w:pPr>
            <w:r w:rsidRPr="008C1DF0">
              <w:rPr>
                <w:rFonts w:ascii="Times New Roman" w:hAnsi="Times New Roman" w:cs="Times New Roman"/>
                <w:sz w:val="20"/>
              </w:rPr>
              <w:t xml:space="preserve">     </w:t>
            </w:r>
            <w:r w:rsidR="003D3BC4" w:rsidRPr="008C1DF0">
              <w:rPr>
                <w:rFonts w:ascii="Times New Roman" w:hAnsi="Times New Roman" w:cs="Times New Roman"/>
                <w:sz w:val="20"/>
              </w:rPr>
              <w:t xml:space="preserve">c) </w:t>
            </w:r>
            <w:r w:rsidR="003D3BC4" w:rsidRPr="008C1DF0">
              <w:rPr>
                <w:rFonts w:ascii="Times New Roman" w:hAnsi="Times New Roman" w:cs="Times New Roman"/>
                <w:b/>
                <w:bCs/>
                <w:sz w:val="20"/>
              </w:rPr>
              <w:t>súlad skutočných vplyvov s predpokladanými vplyvmi</w:t>
            </w:r>
            <w:r w:rsidR="003D3BC4" w:rsidRPr="008C1DF0">
              <w:rPr>
                <w:rFonts w:ascii="Times New Roman" w:hAnsi="Times New Roman" w:cs="Times New Roman"/>
                <w:sz w:val="20"/>
              </w:rPr>
              <w:t xml:space="preserve">, </w:t>
            </w:r>
          </w:p>
          <w:p w:rsidR="003D3BC4" w:rsidRPr="008C1DF0" w:rsidRDefault="003D3BC4" w:rsidP="00EF41F7">
            <w:pPr>
              <w:jc w:val="both"/>
              <w:rPr>
                <w:rFonts w:ascii="Times New Roman" w:hAnsi="Times New Roman" w:cs="Times New Roman"/>
                <w:sz w:val="20"/>
              </w:rPr>
            </w:pPr>
            <w:r w:rsidRPr="008C1DF0">
              <w:rPr>
                <w:rFonts w:ascii="Times New Roman" w:hAnsi="Times New Roman" w:cs="Times New Roman"/>
                <w:sz w:val="20"/>
              </w:rPr>
              <w:t>Kritériá a výsledkové indikátory na monitorovanie cieľov za príslušné obdobie budú stanovené v Dlhodobom zámere vo vzdelávacej, výskumnej, vývojovej, umeleckej a ďalšej tvorivej činnosti pre oblasť vysokých škôl (ďalej len „dlhodobý zámer ministerstva školstva"), ktorý vypracúva, každoročne aktualizuje a zverejňuje ministerstvo školstva podľa § 102, ods. 2, písm. b) zákona 131/2002. Tieto kritériá a výsledkové indikátory budú každoročne monitorované vo Výročnej správe o stave vysokého školstva, ktorú každoročne vypracúva a zverejňuje ministerstvo školstva podľa § 102, ods. 2, písm. c). Oba tieto materiály podľa § 102, ods. 1, písm. b) prerokúva vláda.</w:t>
            </w:r>
          </w:p>
          <w:p w:rsidR="003D3BC4" w:rsidRPr="008C1DF0" w:rsidRDefault="003D3BC4" w:rsidP="003D3BC4">
            <w:pPr>
              <w:rPr>
                <w:rFonts w:ascii="Times New Roman" w:hAnsi="Times New Roman" w:cs="Times New Roman"/>
                <w:sz w:val="20"/>
              </w:rPr>
            </w:pPr>
          </w:p>
          <w:p w:rsidR="003D3BC4" w:rsidRPr="008C1DF0" w:rsidRDefault="00EF41F7" w:rsidP="003D3BC4">
            <w:pPr>
              <w:rPr>
                <w:rFonts w:ascii="Times New Roman" w:hAnsi="Times New Roman" w:cs="Times New Roman"/>
                <w:sz w:val="20"/>
              </w:rPr>
            </w:pPr>
            <w:r w:rsidRPr="008C1DF0">
              <w:rPr>
                <w:rFonts w:ascii="Times New Roman" w:hAnsi="Times New Roman" w:cs="Times New Roman"/>
                <w:sz w:val="20"/>
              </w:rPr>
              <w:t xml:space="preserve">    </w:t>
            </w:r>
            <w:r w:rsidR="003D3BC4" w:rsidRPr="008C1DF0">
              <w:rPr>
                <w:rFonts w:ascii="Times New Roman" w:hAnsi="Times New Roman" w:cs="Times New Roman"/>
                <w:sz w:val="20"/>
              </w:rPr>
              <w:t xml:space="preserve">d) </w:t>
            </w:r>
            <w:r w:rsidR="003D3BC4" w:rsidRPr="008C1DF0">
              <w:rPr>
                <w:rFonts w:ascii="Times New Roman" w:hAnsi="Times New Roman" w:cs="Times New Roman"/>
                <w:b/>
                <w:bCs/>
                <w:sz w:val="20"/>
              </w:rPr>
              <w:t>výskyt neočakávaných vplyvov</w:t>
            </w:r>
            <w:r w:rsidR="003D3BC4" w:rsidRPr="008C1DF0">
              <w:rPr>
                <w:rFonts w:ascii="Times New Roman" w:hAnsi="Times New Roman" w:cs="Times New Roman"/>
                <w:sz w:val="20"/>
              </w:rPr>
              <w:t>.</w:t>
            </w:r>
          </w:p>
          <w:p w:rsidR="003D3BC4" w:rsidRPr="008C1DF0" w:rsidRDefault="003D3BC4" w:rsidP="003D3BC4">
            <w:pPr>
              <w:rPr>
                <w:rFonts w:ascii="Times New Roman" w:hAnsi="Times New Roman" w:cs="Times New Roman"/>
                <w:sz w:val="20"/>
              </w:rPr>
            </w:pPr>
            <w:r w:rsidRPr="008C1DF0">
              <w:rPr>
                <w:rFonts w:ascii="Times New Roman" w:hAnsi="Times New Roman" w:cs="Times New Roman"/>
                <w:sz w:val="20"/>
              </w:rPr>
              <w:t>Neočakávanými vplyvmi môže byť to, že väčšina vysokých škôl schváli svoje štatúty tak, že do nich iba zreprodukuje aktuálny stav. V prípade týchto vplyvov bude potrebné prispôsobiť finančné nástroje v podobe výkonnostných zmlúv tak, aby aj takéto organizačné štruktúry plnili príslušné výsledkové indikátory.</w:t>
            </w:r>
          </w:p>
          <w:p w:rsidR="0092395D" w:rsidRDefault="0092395D" w:rsidP="0092395D">
            <w:pPr>
              <w:jc w:val="both"/>
              <w:rPr>
                <w:rFonts w:ascii="Times" w:hAnsi="Times" w:cs="Times"/>
                <w:sz w:val="20"/>
                <w:szCs w:val="20"/>
              </w:rPr>
            </w:pPr>
          </w:p>
          <w:p w:rsidR="005421DD" w:rsidRDefault="005421DD" w:rsidP="003D3BC4">
            <w:pPr>
              <w:jc w:val="both"/>
              <w:rPr>
                <w:rFonts w:ascii="Times" w:hAnsi="Times" w:cs="Times"/>
                <w:b/>
                <w:sz w:val="20"/>
                <w:szCs w:val="20"/>
                <w:u w:val="single"/>
              </w:rPr>
            </w:pPr>
            <w:r w:rsidRPr="003D3BC4">
              <w:rPr>
                <w:rFonts w:ascii="Times" w:hAnsi="Times" w:cs="Times"/>
                <w:b/>
                <w:sz w:val="20"/>
                <w:szCs w:val="20"/>
                <w:u w:val="single"/>
              </w:rPr>
              <w:t xml:space="preserve">Čl. II </w:t>
            </w:r>
          </w:p>
          <w:p w:rsidR="003D3BC4" w:rsidRPr="003D3BC4" w:rsidRDefault="003D3BC4" w:rsidP="003D3BC4">
            <w:pPr>
              <w:jc w:val="both"/>
              <w:rPr>
                <w:rFonts w:ascii="Times" w:hAnsi="Times" w:cs="Times"/>
                <w:b/>
                <w:sz w:val="20"/>
                <w:szCs w:val="20"/>
                <w:u w:val="single"/>
              </w:rPr>
            </w:pPr>
          </w:p>
          <w:p w:rsidR="005421DD" w:rsidRPr="008C1DF0" w:rsidRDefault="005421DD" w:rsidP="003D3BC4">
            <w:pPr>
              <w:jc w:val="both"/>
              <w:rPr>
                <w:rFonts w:ascii="Times New Roman" w:hAnsi="Times New Roman" w:cs="Times New Roman"/>
                <w:sz w:val="20"/>
                <w:szCs w:val="20"/>
              </w:rPr>
            </w:pPr>
            <w:r w:rsidRPr="008C1DF0">
              <w:rPr>
                <w:rFonts w:ascii="Times New Roman" w:hAnsi="Times New Roman" w:cs="Times New Roman"/>
                <w:sz w:val="20"/>
                <w:szCs w:val="20"/>
              </w:rPr>
              <w:t xml:space="preserve">Účelom navrhovanej novelizácie zákona č. 523/2004 Z. z. o rozpočtových pravidlách verejnej správy a o zmene niektorých zákonov je zavedenie možnosti presunu finančných prostriedkov poskytovaných Agentúrou na podporu výskumu a vývoja (APVV) medzi rozpočtovými rokmi. V súčasnosti si musia riešitelia plánovať rozpočty projektov riešených v APVV ma jednotlivé rozpočtové roky a nie je možný presun nespotrebovaných finančných prostriedkov do ďalšieho rozpočtového roku alebo rokov. Uvedená skutočnosť síce podporuje rozpočtovú zodpovednosť riešiteľov avšak neumožňuje im efektívne reagovať na priebeh výskumu alebo na iné </w:t>
            </w:r>
            <w:r w:rsidRPr="008C1DF0">
              <w:rPr>
                <w:rFonts w:ascii="Times New Roman" w:hAnsi="Times New Roman" w:cs="Times New Roman"/>
                <w:sz w:val="20"/>
                <w:szCs w:val="20"/>
              </w:rPr>
              <w:lastRenderedPageBreak/>
              <w:t xml:space="preserve">externé okolnosti, ktoré majú vplyv na ich výskum. Predmetnou novelizáciou sa zabezpečí pre riešiteľov projektov výskumu a vývoja väčšia voľnosť pri nakladaní s poskytnutými finančnými prostriedkami, riešitelia budú môcť efektívnejšie a primeranejšie reagovať na priebeh ich výskumných činností a budú teda môcť prispôsobovať čerpanie finančných prostriedkov skutočnému priebehu projektu a nie len priebehu, ktoré je často plánovaný až na 4 roky dopredu. </w:t>
            </w:r>
          </w:p>
          <w:p w:rsidR="003D3BC4" w:rsidRPr="008C1DF0" w:rsidRDefault="003D3BC4" w:rsidP="003D3BC4">
            <w:pPr>
              <w:jc w:val="both"/>
              <w:rPr>
                <w:rFonts w:ascii="Times New Roman" w:hAnsi="Times New Roman" w:cs="Times New Roman"/>
                <w:sz w:val="20"/>
                <w:szCs w:val="20"/>
              </w:rPr>
            </w:pPr>
          </w:p>
          <w:p w:rsidR="005421DD" w:rsidRPr="008C1DF0" w:rsidRDefault="005421DD" w:rsidP="003D3BC4">
            <w:pPr>
              <w:jc w:val="both"/>
              <w:rPr>
                <w:rFonts w:ascii="Times New Roman" w:hAnsi="Times New Roman" w:cs="Times New Roman"/>
                <w:sz w:val="20"/>
                <w:szCs w:val="20"/>
              </w:rPr>
            </w:pPr>
            <w:r w:rsidRPr="008C1DF0">
              <w:rPr>
                <w:rFonts w:ascii="Times New Roman" w:hAnsi="Times New Roman" w:cs="Times New Roman"/>
                <w:sz w:val="20"/>
                <w:szCs w:val="20"/>
              </w:rPr>
              <w:t>Novelizácia môže mať vplyv na ročné zúčtovanie finančných prostriedkov APVV so štátnym rozpočtom, kedy sa zníži výška finančných prostriedkov, ktoré sa vracajú do štátneho rozpočtu z dôvodu ich nespotrebovania zo strany riešiteľov v príslušnom rozpočtovom roku.</w:t>
            </w:r>
          </w:p>
          <w:p w:rsidR="005421DD" w:rsidRPr="008C1DF0" w:rsidRDefault="005421DD" w:rsidP="003D3BC4">
            <w:pPr>
              <w:jc w:val="both"/>
              <w:rPr>
                <w:rFonts w:ascii="Times New Roman" w:hAnsi="Times New Roman" w:cs="Times New Roman"/>
                <w:sz w:val="20"/>
                <w:szCs w:val="20"/>
              </w:rPr>
            </w:pPr>
            <w:r w:rsidRPr="008C1DF0">
              <w:rPr>
                <w:rFonts w:ascii="Times New Roman" w:hAnsi="Times New Roman" w:cs="Times New Roman"/>
                <w:sz w:val="20"/>
                <w:szCs w:val="20"/>
              </w:rPr>
              <w:t xml:space="preserve">V súčasnosti sa nepredpokladá výskyt neočakávaných vplyvov. </w:t>
            </w:r>
          </w:p>
          <w:p w:rsidR="005421DD" w:rsidRPr="008C1DF0" w:rsidRDefault="005421DD" w:rsidP="003D3BC4">
            <w:pPr>
              <w:jc w:val="both"/>
              <w:rPr>
                <w:rFonts w:ascii="Times New Roman" w:hAnsi="Times New Roman" w:cs="Times New Roman"/>
                <w:b/>
                <w:sz w:val="20"/>
                <w:szCs w:val="20"/>
                <w:u w:val="single"/>
              </w:rPr>
            </w:pPr>
            <w:r w:rsidRPr="008C1DF0">
              <w:rPr>
                <w:rFonts w:ascii="Times New Roman" w:hAnsi="Times New Roman" w:cs="Times New Roman"/>
                <w:b/>
                <w:sz w:val="20"/>
                <w:szCs w:val="20"/>
                <w:u w:val="single"/>
              </w:rPr>
              <w:t> </w:t>
            </w:r>
          </w:p>
          <w:p w:rsidR="005421DD" w:rsidRDefault="005421DD" w:rsidP="003D3BC4">
            <w:pPr>
              <w:jc w:val="both"/>
              <w:rPr>
                <w:rFonts w:ascii="Times" w:hAnsi="Times" w:cs="Times"/>
                <w:b/>
                <w:sz w:val="20"/>
                <w:szCs w:val="20"/>
                <w:u w:val="single"/>
              </w:rPr>
            </w:pPr>
            <w:r w:rsidRPr="003D3BC4">
              <w:rPr>
                <w:rFonts w:ascii="Times" w:hAnsi="Times" w:cs="Times"/>
                <w:b/>
                <w:sz w:val="20"/>
                <w:szCs w:val="20"/>
                <w:u w:val="single"/>
              </w:rPr>
              <w:t>Čl. III</w:t>
            </w:r>
          </w:p>
          <w:p w:rsidR="008C1DF0" w:rsidRPr="003D3BC4" w:rsidRDefault="008C1DF0" w:rsidP="003D3BC4">
            <w:pPr>
              <w:jc w:val="both"/>
              <w:rPr>
                <w:rFonts w:ascii="Times" w:hAnsi="Times" w:cs="Times"/>
                <w:b/>
                <w:sz w:val="20"/>
                <w:szCs w:val="20"/>
                <w:u w:val="single"/>
              </w:rPr>
            </w:pPr>
          </w:p>
          <w:p w:rsidR="005421DD" w:rsidRPr="008C1DF0" w:rsidRDefault="005421DD" w:rsidP="003D3BC4">
            <w:pPr>
              <w:jc w:val="both"/>
              <w:rPr>
                <w:rFonts w:ascii="Times New Roman" w:hAnsi="Times New Roman" w:cs="Times New Roman"/>
                <w:sz w:val="20"/>
                <w:szCs w:val="20"/>
              </w:rPr>
            </w:pPr>
            <w:r w:rsidRPr="008C1DF0">
              <w:rPr>
                <w:rFonts w:ascii="Times New Roman" w:hAnsi="Times New Roman" w:cs="Times New Roman"/>
                <w:sz w:val="20"/>
                <w:szCs w:val="20"/>
              </w:rPr>
              <w:t xml:space="preserve">Účelom navrhovanej novelizácie zákona č. 172/2005 Z. z. o organizácii štátnej podpory výskumu a vývoja a o doplnení zákona č. 575/2001 Z. z. o organizácii činnosti vlády a organizácii ústrednej štátnej správy v znení neskorších predpisov je najmä zavedenie nových foriem hodnotenia žiadostí a internacionalizácia hodnotiacich procesov na Agentúre na podporu výskumu a vývoja (APVV). V súčasnosti je hodnotenie žiadostí v APVV vykonávané najmä Slovenskými a Českými posudzovateľmi a členmi odborných rád, čo môže viesť k vzniku väčšieho množstva konfliktov záujmov, a v konečnom dôsledku k možnosti ovplyvňovania výsledného hodnotenia žiadostí v prospech určitých subjektov. </w:t>
            </w:r>
          </w:p>
          <w:p w:rsidR="003D3BC4" w:rsidRPr="008C1DF0" w:rsidRDefault="003D3BC4" w:rsidP="003D3BC4">
            <w:pPr>
              <w:jc w:val="both"/>
              <w:rPr>
                <w:rFonts w:ascii="Times New Roman" w:hAnsi="Times New Roman" w:cs="Times New Roman"/>
                <w:sz w:val="20"/>
                <w:szCs w:val="20"/>
              </w:rPr>
            </w:pPr>
          </w:p>
          <w:p w:rsidR="005421DD" w:rsidRPr="008C1DF0" w:rsidRDefault="005421DD" w:rsidP="003D3BC4">
            <w:pPr>
              <w:jc w:val="both"/>
              <w:rPr>
                <w:rFonts w:ascii="Times New Roman" w:hAnsi="Times New Roman" w:cs="Times New Roman"/>
                <w:sz w:val="20"/>
                <w:szCs w:val="20"/>
              </w:rPr>
            </w:pPr>
            <w:r w:rsidRPr="008C1DF0">
              <w:rPr>
                <w:rFonts w:ascii="Times New Roman" w:hAnsi="Times New Roman" w:cs="Times New Roman"/>
                <w:sz w:val="20"/>
                <w:szCs w:val="20"/>
              </w:rPr>
              <w:t xml:space="preserve">Cieľom zavádzanej právnej úpravy je zabrániť vznikom konfliktov záujmov kreovaním  medzinárodných expertných panelov, ktoré sa majú skladať z medzinárodne uznávaných vedeckých pracovníkov. Súčasne sa zavádza panelového hodnotenie žiadostí, ktorým sa odstráni nebezpečenstvo jednostranného hodnotenia žiadostí iba úzkou skupinou posudzovateľov alebo členov odborového orgánu. Najmä aplikáciou týchto nástrojov očakávame transparentnejšie, efektívnejšie a nediskriminačné hodnotenie žiadostí. </w:t>
            </w:r>
          </w:p>
          <w:p w:rsidR="003D3BC4" w:rsidRPr="008C1DF0" w:rsidRDefault="003D3BC4" w:rsidP="003D3BC4">
            <w:pPr>
              <w:jc w:val="both"/>
              <w:rPr>
                <w:rFonts w:ascii="Times New Roman" w:hAnsi="Times New Roman" w:cs="Times New Roman"/>
                <w:sz w:val="20"/>
                <w:szCs w:val="20"/>
              </w:rPr>
            </w:pPr>
          </w:p>
          <w:p w:rsidR="005421DD" w:rsidRPr="008C1DF0" w:rsidRDefault="005421DD" w:rsidP="003D3BC4">
            <w:pPr>
              <w:jc w:val="both"/>
              <w:rPr>
                <w:rFonts w:ascii="Times New Roman" w:hAnsi="Times New Roman" w:cs="Times New Roman"/>
                <w:sz w:val="20"/>
                <w:szCs w:val="20"/>
              </w:rPr>
            </w:pPr>
            <w:r w:rsidRPr="008C1DF0">
              <w:rPr>
                <w:rFonts w:ascii="Times New Roman" w:hAnsi="Times New Roman" w:cs="Times New Roman"/>
                <w:sz w:val="20"/>
                <w:szCs w:val="20"/>
              </w:rPr>
              <w:t>Medzi očakávané vplyv je možné zaradiť najmä zvýšenie hospodárnosti s nakladaním finančných prostriedkov zo štátneho rozpočtu.</w:t>
            </w:r>
          </w:p>
          <w:p w:rsidR="003D3BC4" w:rsidRPr="003D3BC4" w:rsidRDefault="003D3BC4" w:rsidP="003D3BC4">
            <w:pPr>
              <w:jc w:val="both"/>
              <w:rPr>
                <w:rFonts w:ascii="Times" w:hAnsi="Times" w:cs="Times"/>
                <w:sz w:val="20"/>
                <w:szCs w:val="20"/>
              </w:rPr>
            </w:pPr>
          </w:p>
          <w:p w:rsidR="005421DD" w:rsidRDefault="005421DD" w:rsidP="003D3BC4">
            <w:pPr>
              <w:jc w:val="both"/>
              <w:rPr>
                <w:rFonts w:ascii="Times" w:hAnsi="Times" w:cs="Times"/>
                <w:sz w:val="20"/>
                <w:szCs w:val="20"/>
              </w:rPr>
            </w:pPr>
            <w:r w:rsidRPr="003D3BC4">
              <w:rPr>
                <w:rFonts w:ascii="Times" w:hAnsi="Times" w:cs="Times"/>
                <w:sz w:val="20"/>
                <w:szCs w:val="20"/>
              </w:rPr>
              <w:t xml:space="preserve">V súčasnosti sa nepredpokladá výskyt neočakávaných vplyvov. </w:t>
            </w:r>
          </w:p>
          <w:p w:rsidR="00EF41F7" w:rsidRDefault="00EF41F7" w:rsidP="003D3BC4">
            <w:pPr>
              <w:jc w:val="both"/>
              <w:rPr>
                <w:rFonts w:ascii="Times" w:hAnsi="Times" w:cs="Times"/>
                <w:sz w:val="20"/>
                <w:szCs w:val="20"/>
              </w:rPr>
            </w:pPr>
          </w:p>
          <w:p w:rsidR="00EF41F7" w:rsidRPr="00E2191F" w:rsidRDefault="00EF41F7" w:rsidP="003D3BC4">
            <w:pPr>
              <w:jc w:val="both"/>
              <w:rPr>
                <w:rFonts w:ascii="Times" w:hAnsi="Times" w:cs="Times"/>
                <w:b/>
                <w:sz w:val="20"/>
                <w:szCs w:val="20"/>
                <w:u w:val="single"/>
              </w:rPr>
            </w:pPr>
            <w:r w:rsidRPr="00E2191F">
              <w:rPr>
                <w:rFonts w:ascii="Times" w:hAnsi="Times" w:cs="Times"/>
                <w:b/>
                <w:sz w:val="20"/>
                <w:szCs w:val="20"/>
                <w:u w:val="single"/>
              </w:rPr>
              <w:t>Čl. IV</w:t>
            </w:r>
          </w:p>
          <w:p w:rsidR="00E2191F" w:rsidRDefault="00E2191F" w:rsidP="003D3BC4">
            <w:pPr>
              <w:jc w:val="both"/>
              <w:rPr>
                <w:rFonts w:ascii="Times" w:hAnsi="Times" w:cs="Times"/>
                <w:b/>
                <w:sz w:val="20"/>
                <w:szCs w:val="20"/>
                <w:u w:val="single"/>
              </w:rPr>
            </w:pPr>
          </w:p>
          <w:p w:rsidR="00E2191F" w:rsidRPr="008C1DF0" w:rsidRDefault="00E2191F" w:rsidP="00E2191F">
            <w:pPr>
              <w:jc w:val="both"/>
              <w:rPr>
                <w:rFonts w:ascii="Times" w:hAnsi="Times" w:cs="Times"/>
                <w:sz w:val="20"/>
              </w:rPr>
            </w:pPr>
            <w:r w:rsidRPr="008C1DF0">
              <w:rPr>
                <w:rFonts w:ascii="Times" w:hAnsi="Times" w:cs="Times"/>
                <w:sz w:val="20"/>
              </w:rPr>
              <w:t xml:space="preserve">Cieľom úpravy zákona č. 396/2012 Z. z o Fonde na podporu vzdelávania v znení neskorších predpisov je najmä zlepšiť činnosť fondu vo vzťahu k možnosti pružnejšie a efektívnejšie reagovať na nové životné situácie a požiadavky študentov a pedagógov, čo priamo vyplýva zo skúseností a každodennej praxe. Úpravou zákona tak dochádza k rozšíreniu a detailnejšiemu zadefinovaniu kompetencií rady fondu vo vzťahu k stanoveniu termínov na predkladanie žiadostí o pôžičku, úpravám pravidiel poskytovania odkladov splátok pôžičiek, či </w:t>
            </w:r>
            <w:proofErr w:type="spellStart"/>
            <w:r w:rsidRPr="008C1DF0">
              <w:rPr>
                <w:rFonts w:ascii="Times" w:hAnsi="Times" w:cs="Times"/>
                <w:sz w:val="20"/>
              </w:rPr>
              <w:t>vyprecizovaniu</w:t>
            </w:r>
            <w:proofErr w:type="spellEnd"/>
            <w:r w:rsidRPr="008C1DF0">
              <w:rPr>
                <w:rFonts w:ascii="Times" w:hAnsi="Times" w:cs="Times"/>
                <w:sz w:val="20"/>
              </w:rPr>
              <w:t xml:space="preserve"> situácií na reálne uplatnenie kompetencií rady fondu v oblasti odpúšťania nesplatenej pôžičky.</w:t>
            </w:r>
          </w:p>
          <w:p w:rsidR="00E2191F" w:rsidRPr="008C1DF0" w:rsidRDefault="00E2191F" w:rsidP="00E2191F">
            <w:pPr>
              <w:jc w:val="both"/>
              <w:rPr>
                <w:rFonts w:ascii="Times" w:hAnsi="Times" w:cs="Times"/>
                <w:sz w:val="20"/>
              </w:rPr>
            </w:pPr>
          </w:p>
          <w:p w:rsidR="00E2191F" w:rsidRPr="008C1DF0" w:rsidRDefault="00E2191F" w:rsidP="00E2191F">
            <w:pPr>
              <w:jc w:val="both"/>
              <w:rPr>
                <w:rFonts w:ascii="Times" w:hAnsi="Times" w:cs="Times"/>
                <w:sz w:val="20"/>
              </w:rPr>
            </w:pPr>
            <w:r w:rsidRPr="008C1DF0">
              <w:rPr>
                <w:rFonts w:ascii="Times" w:hAnsi="Times" w:cs="Times"/>
                <w:sz w:val="20"/>
              </w:rPr>
              <w:t xml:space="preserve"> Zároveň dochádza aj k úprave ďalších častí zákona s cieľom ich zjednotenia s aplikačnou praxou. V neposlednom rade dochádza k úprave funkčného obdobia orgánov fondu a spôsobu vymenovania riaditeľa fondu čo má prispieť k profesionalizácii činnosti rád fondu a zefektívneniu výkonu činnosti riaditeľa aj prostredníctvom možnosti pravidelného prehodnocovania jeho práce a smerovania fondu pri výberovom konaní. </w:t>
            </w:r>
          </w:p>
          <w:p w:rsidR="00E2191F" w:rsidRPr="008C1DF0" w:rsidRDefault="00E2191F" w:rsidP="00E2191F">
            <w:pPr>
              <w:jc w:val="both"/>
              <w:rPr>
                <w:rFonts w:ascii="Times" w:hAnsi="Times" w:cs="Times"/>
                <w:sz w:val="20"/>
              </w:rPr>
            </w:pPr>
          </w:p>
          <w:p w:rsidR="00E2191F" w:rsidRPr="008C1DF0" w:rsidRDefault="00E2191F" w:rsidP="00E2191F">
            <w:pPr>
              <w:jc w:val="both"/>
              <w:rPr>
                <w:rFonts w:ascii="Times" w:hAnsi="Times" w:cs="Times"/>
                <w:sz w:val="20"/>
              </w:rPr>
            </w:pPr>
            <w:r w:rsidRPr="008C1DF0">
              <w:rPr>
                <w:rFonts w:ascii="Times" w:hAnsi="Times" w:cs="Times"/>
                <w:sz w:val="20"/>
              </w:rPr>
              <w:t>Súlad skutočných vplyvov s predpokladanými vplyvmi bude možné vyhodnotiť až na základe aplikácie nových pravidiel v praxi, pričom ale nepredpokladáme výskyt akýchkoľvek negatívnych alebo neočakávaných vplyvov.</w:t>
            </w:r>
          </w:p>
          <w:p w:rsidR="0092395D" w:rsidRDefault="0092395D" w:rsidP="0092395D">
            <w:pPr>
              <w:jc w:val="both"/>
              <w:rPr>
                <w:rFonts w:ascii="Times" w:hAnsi="Times" w:cs="Times"/>
                <w:b/>
                <w:sz w:val="20"/>
                <w:szCs w:val="20"/>
                <w:u w:val="single"/>
              </w:rPr>
            </w:pPr>
          </w:p>
          <w:p w:rsidR="003D3BC4" w:rsidRDefault="00EF41F7" w:rsidP="0092395D">
            <w:pPr>
              <w:jc w:val="both"/>
              <w:rPr>
                <w:rFonts w:ascii="Times" w:hAnsi="Times" w:cs="Times"/>
                <w:b/>
                <w:sz w:val="20"/>
                <w:szCs w:val="20"/>
                <w:u w:val="single"/>
              </w:rPr>
            </w:pPr>
            <w:r>
              <w:rPr>
                <w:rFonts w:ascii="Times" w:hAnsi="Times" w:cs="Times"/>
                <w:b/>
                <w:sz w:val="20"/>
                <w:szCs w:val="20"/>
                <w:u w:val="single"/>
              </w:rPr>
              <w:t>Čl. V</w:t>
            </w:r>
          </w:p>
          <w:p w:rsidR="00EF41F7" w:rsidRDefault="00EF41F7" w:rsidP="0092395D">
            <w:pPr>
              <w:jc w:val="both"/>
              <w:rPr>
                <w:rFonts w:ascii="Times" w:hAnsi="Times" w:cs="Times"/>
                <w:b/>
                <w:sz w:val="20"/>
                <w:szCs w:val="20"/>
                <w:u w:val="single"/>
              </w:rPr>
            </w:pPr>
          </w:p>
          <w:p w:rsidR="00EF41F7" w:rsidRPr="008C1DF0" w:rsidRDefault="00EF41F7" w:rsidP="00EF41F7">
            <w:pPr>
              <w:jc w:val="both"/>
              <w:rPr>
                <w:rFonts w:ascii="Times New Roman" w:hAnsi="Times New Roman" w:cs="Times New Roman"/>
                <w:sz w:val="20"/>
              </w:rPr>
            </w:pPr>
            <w:r w:rsidRPr="008C1DF0">
              <w:rPr>
                <w:rFonts w:ascii="Times New Roman" w:hAnsi="Times New Roman" w:cs="Times New Roman"/>
                <w:sz w:val="20"/>
              </w:rPr>
              <w:t xml:space="preserve">Novela zákona č. 422/2015 Z. z. reaguje na schválenie Plánu obnovy a odolnosti SR komponent 10 -Lákanie a udržanie talentov Reforma 2- Zjednodušenie režimu uznávania dokladov o vzdelaní a odborných kvalifikácií pre vykonávanie regulovaného povolania. </w:t>
            </w:r>
          </w:p>
          <w:p w:rsidR="00EF41F7" w:rsidRPr="008C1DF0" w:rsidRDefault="00EF41F7" w:rsidP="00EF41F7">
            <w:pPr>
              <w:jc w:val="both"/>
              <w:rPr>
                <w:rFonts w:ascii="Times New Roman" w:hAnsi="Times New Roman" w:cs="Times New Roman"/>
                <w:sz w:val="20"/>
              </w:rPr>
            </w:pPr>
          </w:p>
          <w:p w:rsidR="00EF41F7" w:rsidRPr="008C1DF0" w:rsidRDefault="00EF41F7" w:rsidP="00EF41F7">
            <w:pPr>
              <w:jc w:val="both"/>
              <w:rPr>
                <w:rFonts w:ascii="Times New Roman" w:hAnsi="Times New Roman" w:cs="Times New Roman"/>
                <w:sz w:val="20"/>
              </w:rPr>
            </w:pPr>
            <w:r w:rsidRPr="008C1DF0">
              <w:rPr>
                <w:rFonts w:ascii="Times New Roman" w:hAnsi="Times New Roman" w:cs="Times New Roman"/>
                <w:sz w:val="20"/>
              </w:rPr>
              <w:t xml:space="preserve">Navrhnutým znením sa má zjednodušiť proces uznávania dokladov o vzdelaní mimo Európskeho vysokoškolského priestoru, ustanovením centrálneho príslušného orgánu MŠVVaŠ SR na uznávanie dokladov o vzdelaní – uznávanie stupňa vysokoškolského vzdelania a taktiež odstránením požiadavky pri vysokoškolských dokladoch o vzdelaní – predkladania potvrdenia o akreditácii, pri procese uznávania dokladov o vzdelaní na účely výkonu regulovaného povolania. </w:t>
            </w:r>
          </w:p>
          <w:p w:rsidR="00EF41F7" w:rsidRPr="008C1DF0" w:rsidRDefault="00EF41F7" w:rsidP="00EF41F7">
            <w:pPr>
              <w:jc w:val="both"/>
              <w:rPr>
                <w:rFonts w:ascii="Times New Roman" w:hAnsi="Times New Roman" w:cs="Times New Roman"/>
                <w:sz w:val="20"/>
              </w:rPr>
            </w:pPr>
          </w:p>
          <w:p w:rsidR="00EF41F7" w:rsidRPr="008C1DF0" w:rsidRDefault="00EF41F7" w:rsidP="00EF41F7">
            <w:pPr>
              <w:jc w:val="both"/>
              <w:rPr>
                <w:rFonts w:ascii="Times New Roman" w:hAnsi="Times New Roman" w:cs="Times New Roman"/>
                <w:sz w:val="20"/>
              </w:rPr>
            </w:pPr>
            <w:r w:rsidRPr="008C1DF0">
              <w:rPr>
                <w:rFonts w:ascii="Times New Roman" w:hAnsi="Times New Roman" w:cs="Times New Roman"/>
                <w:sz w:val="20"/>
              </w:rPr>
              <w:t xml:space="preserve">Navrhovanými zmenami sa zjednoduší režim uznávania dokladov o vzdelaní zo zahraničia. </w:t>
            </w:r>
          </w:p>
          <w:p w:rsidR="00EF41F7" w:rsidRPr="008C1DF0" w:rsidRDefault="00EF41F7" w:rsidP="00EF41F7">
            <w:pPr>
              <w:jc w:val="both"/>
              <w:rPr>
                <w:rFonts w:ascii="Times New Roman" w:hAnsi="Times New Roman" w:cs="Times New Roman"/>
                <w:sz w:val="20"/>
              </w:rPr>
            </w:pPr>
          </w:p>
          <w:p w:rsidR="003D3BC4" w:rsidRPr="008C1DF0" w:rsidRDefault="00EF41F7" w:rsidP="00EF41F7">
            <w:pPr>
              <w:jc w:val="both"/>
              <w:rPr>
                <w:rFonts w:ascii="Times New Roman" w:hAnsi="Times New Roman" w:cs="Times New Roman"/>
                <w:sz w:val="20"/>
              </w:rPr>
            </w:pPr>
            <w:r w:rsidRPr="008C1DF0">
              <w:rPr>
                <w:rFonts w:ascii="Times New Roman" w:hAnsi="Times New Roman" w:cs="Times New Roman"/>
                <w:sz w:val="20"/>
              </w:rPr>
              <w:t>Preskúmanie účelnosti čl. V  bude vykonávané priebežne po nadobudnutí jeho účinnosti.</w:t>
            </w:r>
          </w:p>
          <w:p w:rsidR="003D3BC4" w:rsidRPr="008C1DF0" w:rsidRDefault="003D3BC4" w:rsidP="0092395D">
            <w:pPr>
              <w:jc w:val="both"/>
              <w:rPr>
                <w:rFonts w:ascii="Times" w:hAnsi="Times" w:cs="Times"/>
                <w:b/>
                <w:sz w:val="18"/>
                <w:szCs w:val="20"/>
                <w:u w:val="single"/>
              </w:rPr>
            </w:pPr>
          </w:p>
          <w:p w:rsidR="003D3BC4" w:rsidRDefault="003D3BC4" w:rsidP="0092395D">
            <w:pPr>
              <w:jc w:val="both"/>
              <w:rPr>
                <w:rFonts w:ascii="Times" w:hAnsi="Times" w:cs="Times"/>
                <w:b/>
                <w:sz w:val="20"/>
                <w:szCs w:val="20"/>
                <w:u w:val="single"/>
              </w:rPr>
            </w:pPr>
            <w:r>
              <w:rPr>
                <w:rFonts w:ascii="Times" w:hAnsi="Times" w:cs="Times"/>
                <w:b/>
                <w:sz w:val="20"/>
                <w:szCs w:val="20"/>
                <w:u w:val="single"/>
              </w:rPr>
              <w:t>Čl. VI</w:t>
            </w:r>
          </w:p>
          <w:p w:rsidR="003D3BC4" w:rsidRDefault="003D3BC4" w:rsidP="0092395D">
            <w:pPr>
              <w:jc w:val="both"/>
              <w:rPr>
                <w:rFonts w:ascii="Times" w:hAnsi="Times" w:cs="Times"/>
                <w:b/>
                <w:sz w:val="20"/>
                <w:szCs w:val="20"/>
                <w:u w:val="single"/>
              </w:rPr>
            </w:pPr>
          </w:p>
          <w:p w:rsidR="003D3BC4" w:rsidRPr="008C1DF0" w:rsidRDefault="003D3BC4" w:rsidP="003D3BC4">
            <w:pPr>
              <w:rPr>
                <w:rFonts w:ascii="Times New Roman" w:hAnsi="Times New Roman" w:cs="Times New Roman"/>
                <w:sz w:val="20"/>
              </w:rPr>
            </w:pPr>
            <w:r w:rsidRPr="008C1DF0">
              <w:rPr>
                <w:rFonts w:ascii="Times New Roman" w:hAnsi="Times New Roman" w:cs="Times New Roman"/>
                <w:sz w:val="20"/>
              </w:rPr>
              <w:t xml:space="preserve">Cieľom navrhovaných úprav je spresniť postup agentúry najmä v súvislosti s vytváraním pracovnej skupiny, sprecizovanie právnej úpravy tak, aby agentúra mohla ukončovať rozhodovania v prípade zistenia pochybení vysokou školou a nedodržiavania právnych predpisov pri konaniach z vlastného podnetu. </w:t>
            </w:r>
          </w:p>
          <w:p w:rsidR="003D3BC4" w:rsidRPr="008C1DF0" w:rsidRDefault="003D3BC4" w:rsidP="003D3BC4">
            <w:pPr>
              <w:rPr>
                <w:rFonts w:ascii="Times New Roman" w:hAnsi="Times New Roman" w:cs="Times New Roman"/>
                <w:sz w:val="20"/>
              </w:rPr>
            </w:pPr>
          </w:p>
          <w:p w:rsidR="00BB34DC" w:rsidRPr="00EF41F7" w:rsidRDefault="003D3BC4" w:rsidP="00BB34DC">
            <w:r w:rsidRPr="008C1DF0">
              <w:rPr>
                <w:rFonts w:ascii="Times New Roman" w:hAnsi="Times New Roman" w:cs="Times New Roman"/>
                <w:sz w:val="20"/>
              </w:rPr>
              <w:t>Súlad skutočných vplyvov s predpokladanými vplyvmi bude možné vyhodnotiť až po niekoľkých rokoch od prijatia úpravy. Výskyt neočakávaných vplyvov sa neočakáva.</w:t>
            </w:r>
            <w:r w:rsidRPr="008C1DF0">
              <w:rPr>
                <w:sz w:val="20"/>
              </w:rPr>
              <w:t xml:space="preserve"> </w:t>
            </w:r>
          </w:p>
        </w:tc>
      </w:tr>
      <w:tr w:rsidR="00BB34DC" w:rsidRPr="00B043B4" w:rsidTr="000800FC">
        <w:tc>
          <w:tcPr>
            <w:tcW w:w="9180" w:type="dxa"/>
            <w:gridSpan w:val="11"/>
            <w:tcBorders>
              <w:top w:val="nil"/>
              <w:left w:val="nil"/>
              <w:bottom w:val="single" w:sz="4" w:space="0" w:color="auto"/>
              <w:right w:val="nil"/>
            </w:tcBorders>
            <w:shd w:val="clear" w:color="auto" w:fill="FFFFFF"/>
          </w:tcPr>
          <w:p w:rsidR="00BB34DC" w:rsidRPr="00B043B4" w:rsidRDefault="00BB34DC" w:rsidP="00BB34DC">
            <w:pPr>
              <w:rPr>
                <w:rFonts w:ascii="Times New Roman" w:eastAsia="Times New Roman" w:hAnsi="Times New Roman" w:cs="Times New Roman"/>
                <w:b/>
                <w:sz w:val="20"/>
                <w:szCs w:val="20"/>
                <w:lang w:eastAsia="sk-SK"/>
              </w:rPr>
            </w:pPr>
          </w:p>
          <w:p w:rsidR="00BB34DC" w:rsidRPr="00B043B4" w:rsidRDefault="00BB34DC" w:rsidP="00BB34DC">
            <w:pPr>
              <w:rPr>
                <w:rFonts w:ascii="Times New Roman" w:eastAsia="Times New Roman" w:hAnsi="Times New Roman" w:cs="Times New Roman"/>
                <w:b/>
                <w:sz w:val="20"/>
                <w:szCs w:val="20"/>
                <w:lang w:eastAsia="sk-SK"/>
              </w:rPr>
            </w:pPr>
          </w:p>
          <w:p w:rsidR="00BB34DC" w:rsidRPr="00B043B4" w:rsidRDefault="00BB34DC" w:rsidP="00BB34DC">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BB34DC" w:rsidRDefault="00BB34DC" w:rsidP="00BB34D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rsidR="00BB34DC" w:rsidRPr="00B043B4" w:rsidRDefault="00BB34DC" w:rsidP="00BB34DC">
            <w:pPr>
              <w:rPr>
                <w:rFonts w:ascii="Times New Roman" w:eastAsia="Times New Roman" w:hAnsi="Times New Roman" w:cs="Times New Roman"/>
                <w:b/>
                <w:sz w:val="20"/>
                <w:szCs w:val="20"/>
                <w:lang w:eastAsia="sk-SK"/>
              </w:rPr>
            </w:pPr>
          </w:p>
        </w:tc>
      </w:tr>
      <w:tr w:rsidR="00BB34DC" w:rsidRPr="00B043B4"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BB34DC" w:rsidRPr="00B043B4" w:rsidRDefault="00BB34DC" w:rsidP="00BB34D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BB34DC" w:rsidRPr="00B043B4" w:rsidTr="009431E3">
        <w:tc>
          <w:tcPr>
            <w:tcW w:w="3812" w:type="dxa"/>
            <w:tcBorders>
              <w:top w:val="single" w:sz="4" w:space="0" w:color="auto"/>
              <w:left w:val="single" w:sz="4" w:space="0" w:color="auto"/>
              <w:bottom w:val="nil"/>
              <w:right w:val="single" w:sz="4" w:space="0" w:color="auto"/>
            </w:tcBorders>
            <w:shd w:val="clear" w:color="auto" w:fill="E2E2E2"/>
          </w:tcPr>
          <w:p w:rsidR="00BB34DC" w:rsidRPr="00B043B4" w:rsidRDefault="00BB34DC" w:rsidP="00BB34D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BB34DC" w:rsidRPr="00B043B4" w:rsidRDefault="00BB34DC" w:rsidP="00BB34D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BB34DC" w:rsidRPr="00B043B4" w:rsidRDefault="00BB34DC" w:rsidP="00BB34D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BB34DC" w:rsidRPr="00B043B4" w:rsidRDefault="00BB34DC" w:rsidP="00BB34D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BB34DC" w:rsidRPr="00B043B4" w:rsidRDefault="00BB34DC" w:rsidP="00BB34D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BB34DC" w:rsidRPr="00B043B4" w:rsidRDefault="00BB34DC" w:rsidP="00BB34D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BB34DC" w:rsidRPr="00B043B4" w:rsidRDefault="00BB34DC" w:rsidP="00BB34D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BB34DC" w:rsidRPr="00B043B4" w:rsidTr="00203EE3">
        <w:tc>
          <w:tcPr>
            <w:tcW w:w="3812" w:type="dxa"/>
            <w:tcBorders>
              <w:top w:val="nil"/>
              <w:left w:val="single" w:sz="4" w:space="0" w:color="auto"/>
              <w:bottom w:val="single" w:sz="4" w:space="0" w:color="000000"/>
              <w:right w:val="single" w:sz="4" w:space="0" w:color="auto"/>
            </w:tcBorders>
            <w:shd w:val="clear" w:color="auto" w:fill="E2E2E2"/>
          </w:tcPr>
          <w:p w:rsidR="00BB34DC" w:rsidRDefault="00BB34DC" w:rsidP="00BB34D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rsidR="00BB34DC" w:rsidRDefault="00BB34DC" w:rsidP="00BB34D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rsidR="00BB34DC" w:rsidRPr="00A340BB" w:rsidRDefault="00BB34DC" w:rsidP="00BB34D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BB34DC" w:rsidRPr="00B043B4" w:rsidRDefault="00BB34DC" w:rsidP="00BB34D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BB34DC" w:rsidRPr="00B043B4" w:rsidRDefault="00BB34DC" w:rsidP="00BB34D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BB34DC" w:rsidRPr="00B043B4" w:rsidRDefault="00BB34DC" w:rsidP="00BB34D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BB34DC" w:rsidRPr="00B043B4" w:rsidRDefault="00BB34DC" w:rsidP="00BB34D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BB34DC" w:rsidRPr="00B043B4" w:rsidRDefault="00BB34DC" w:rsidP="00BB34DC">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BB34DC" w:rsidRPr="00B043B4" w:rsidRDefault="00BB34DC" w:rsidP="00BB34DC">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BB34DC" w:rsidRPr="00B043B4" w:rsidTr="00203EE3">
        <w:tc>
          <w:tcPr>
            <w:tcW w:w="3812" w:type="dxa"/>
            <w:tcBorders>
              <w:top w:val="single" w:sz="4" w:space="0" w:color="000000"/>
              <w:left w:val="single" w:sz="4" w:space="0" w:color="auto"/>
              <w:bottom w:val="nil"/>
              <w:right w:val="single" w:sz="4" w:space="0" w:color="auto"/>
            </w:tcBorders>
            <w:shd w:val="clear" w:color="auto" w:fill="E2E2E2"/>
          </w:tcPr>
          <w:p w:rsidR="00BB34DC" w:rsidRPr="00B043B4" w:rsidRDefault="00BB34DC" w:rsidP="00BB34D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BB34DC" w:rsidRPr="00B043B4" w:rsidRDefault="00BB34DC" w:rsidP="00BB34D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BB34DC" w:rsidRPr="00B043B4" w:rsidRDefault="00BB34DC" w:rsidP="00BB34D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BB34DC" w:rsidRPr="00B043B4" w:rsidRDefault="00BB34DC" w:rsidP="00BB34D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BB34DC" w:rsidRPr="00B043B4" w:rsidRDefault="00BB34DC" w:rsidP="00BB34D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BB34DC" w:rsidRPr="00B043B4" w:rsidRDefault="00BB34DC" w:rsidP="00BB34D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BB34DC" w:rsidRPr="00B043B4" w:rsidRDefault="00BB34DC" w:rsidP="00BB34D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BB34DC" w:rsidRPr="00B043B4" w:rsidTr="00203EE3">
        <w:tc>
          <w:tcPr>
            <w:tcW w:w="3812" w:type="dxa"/>
            <w:tcBorders>
              <w:top w:val="nil"/>
              <w:left w:val="single" w:sz="4" w:space="0" w:color="000000"/>
              <w:bottom w:val="nil"/>
              <w:right w:val="single" w:sz="4" w:space="0" w:color="000000"/>
            </w:tcBorders>
            <w:shd w:val="clear" w:color="auto" w:fill="E2E2E2"/>
          </w:tcPr>
          <w:p w:rsidR="00BB34DC" w:rsidRPr="00B043B4" w:rsidRDefault="00BB34DC" w:rsidP="00BB34D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BB34DC" w:rsidRPr="00B043B4" w:rsidRDefault="00BB34DC" w:rsidP="00BB34D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BB34DC" w:rsidRPr="00B043B4" w:rsidRDefault="00BB34DC" w:rsidP="00BB34D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BB34DC" w:rsidRPr="00B043B4" w:rsidRDefault="00BB34DC" w:rsidP="00BB34DC">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BB34DC" w:rsidRPr="00B043B4" w:rsidRDefault="00BB34DC" w:rsidP="00BB34D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BB34DC" w:rsidRPr="00B043B4" w:rsidRDefault="00BB34DC" w:rsidP="00BB34D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BB34DC" w:rsidRPr="00B043B4" w:rsidRDefault="00BB34DC" w:rsidP="00BB34D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BB34DC" w:rsidRPr="00B043B4" w:rsidRDefault="00BB34DC" w:rsidP="00BB34DC">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BB34DC" w:rsidRPr="00B043B4" w:rsidTr="00203EE3">
        <w:tc>
          <w:tcPr>
            <w:tcW w:w="3812" w:type="dxa"/>
            <w:tcBorders>
              <w:top w:val="nil"/>
              <w:left w:val="single" w:sz="4" w:space="0" w:color="auto"/>
              <w:bottom w:val="single" w:sz="4" w:space="0" w:color="auto"/>
              <w:right w:val="single" w:sz="4" w:space="0" w:color="auto"/>
            </w:tcBorders>
            <w:shd w:val="clear" w:color="auto" w:fill="E2E2E2"/>
          </w:tcPr>
          <w:p w:rsidR="00BB34DC" w:rsidRDefault="00BB34DC" w:rsidP="00BB34D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BB34DC" w:rsidRPr="00B043B4" w:rsidRDefault="00BB34DC" w:rsidP="00BB34DC">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BB34DC" w:rsidRPr="00B043B4" w:rsidRDefault="00BB34DC" w:rsidP="00BB34D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BB34DC" w:rsidRPr="00B043B4" w:rsidRDefault="00BB34DC" w:rsidP="00BB34D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BB34DC" w:rsidRPr="00B043B4" w:rsidRDefault="00BB34DC" w:rsidP="00BB34DC">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BB34DC" w:rsidRPr="00B043B4" w:rsidRDefault="00BB34DC" w:rsidP="00BB34DC">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BB34DC" w:rsidRPr="00B043B4" w:rsidRDefault="008D69B0" w:rsidP="00BB34D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BB34DC" w:rsidRPr="00B043B4" w:rsidRDefault="00BB34DC" w:rsidP="00BB34D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BB34DC" w:rsidRPr="00B043B4"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BB34DC" w:rsidRPr="00B043B4" w:rsidRDefault="00BB34DC" w:rsidP="00BB34D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BB34DC" w:rsidRPr="00B043B4" w:rsidRDefault="00BB34DC" w:rsidP="00BB34D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BB34DC" w:rsidRPr="00B043B4" w:rsidRDefault="00BB34DC" w:rsidP="00BB34D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BB34DC" w:rsidRPr="00B043B4" w:rsidRDefault="00BB34DC" w:rsidP="00BB34D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BB34DC" w:rsidRPr="00B043B4" w:rsidRDefault="00BB34DC" w:rsidP="00BB34D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BB34DC" w:rsidRPr="00B043B4" w:rsidRDefault="00BB34DC" w:rsidP="00BB34D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BB34DC" w:rsidRPr="00B043B4" w:rsidRDefault="00BB34DC" w:rsidP="00BB34D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BB34DC"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BB34DC" w:rsidRPr="00B043B4" w:rsidRDefault="00BB34DC" w:rsidP="00BB34D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BB34DC" w:rsidRPr="00B043B4" w:rsidRDefault="00BB34DC" w:rsidP="00BB34D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BB34DC" w:rsidRPr="00B043B4" w:rsidRDefault="00BB34DC" w:rsidP="00BB34D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BB34DC" w:rsidRPr="00B043B4" w:rsidRDefault="00BB34DC" w:rsidP="00BB34D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BB34DC" w:rsidRPr="00B043B4" w:rsidRDefault="00BB34DC" w:rsidP="00BB34D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BB34DC" w:rsidRPr="00B043B4" w:rsidRDefault="00BB34DC" w:rsidP="00BB34D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BB34DC" w:rsidRPr="00B043B4" w:rsidRDefault="00BB34DC" w:rsidP="00BB34D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BB34DC"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BB34DC" w:rsidRPr="00B043B4" w:rsidRDefault="00BB34DC" w:rsidP="00BB34D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BB34DC" w:rsidRPr="00B043B4" w:rsidRDefault="00BB34DC" w:rsidP="00BB34D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BB34DC" w:rsidRPr="00B043B4" w:rsidRDefault="00BB34DC" w:rsidP="00BB34DC">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BB34DC" w:rsidRPr="00B043B4" w:rsidRDefault="00BB34DC" w:rsidP="00BB34D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BB34DC" w:rsidRPr="00B043B4" w:rsidRDefault="00BB34DC" w:rsidP="00BB34D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BB34DC" w:rsidRPr="00B043B4" w:rsidRDefault="00BB34DC" w:rsidP="00BB34D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BB34DC" w:rsidRPr="00B043B4" w:rsidRDefault="00BB34DC" w:rsidP="00BB34DC">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B043B4" w:rsidRDefault="00BB34DC"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B043B4" w:rsidRDefault="00BB34DC"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B043B4" w:rsidRDefault="00BB34DC"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DB601E" w:rsidRPr="00DB601E" w:rsidRDefault="00DB601E" w:rsidP="00BB34DC">
            <w:pPr>
              <w:jc w:val="both"/>
              <w:rPr>
                <w:rFonts w:ascii="Times New Roman" w:eastAsia="Calibri" w:hAnsi="Times New Roman" w:cs="Times New Roman"/>
                <w:b/>
              </w:rPr>
            </w:pPr>
            <w:r w:rsidRPr="00DB601E">
              <w:rPr>
                <w:rFonts w:ascii="Times New Roman" w:eastAsia="Calibri" w:hAnsi="Times New Roman" w:cs="Times New Roman"/>
                <w:b/>
              </w:rPr>
              <w:t>K zákonu č. 523/2004 Z. z.:</w:t>
            </w:r>
          </w:p>
          <w:p w:rsidR="00DB601E" w:rsidRPr="00717B61" w:rsidRDefault="00DB601E" w:rsidP="00DB601E">
            <w:pPr>
              <w:pStyle w:val="Zarkazkladnhotextu"/>
              <w:tabs>
                <w:tab w:val="left" w:pos="1404"/>
              </w:tabs>
              <w:spacing w:after="0" w:line="276" w:lineRule="auto"/>
              <w:ind w:left="0" w:right="23"/>
              <w:jc w:val="both"/>
              <w:rPr>
                <w:rFonts w:eastAsia="Calibri"/>
                <w:sz w:val="20"/>
                <w:szCs w:val="20"/>
                <w:lang w:eastAsia="en-US"/>
              </w:rPr>
            </w:pPr>
            <w:r w:rsidRPr="00717B61">
              <w:rPr>
                <w:rFonts w:eastAsia="Calibri"/>
                <w:sz w:val="20"/>
                <w:szCs w:val="20"/>
                <w:lang w:eastAsia="en-US"/>
              </w:rPr>
              <w:t>V súvislosti so zriadením sekretariátu pre výskum, vývoj a inovácie ako organizačného útvaru Úradu vlády Slovenskej republiky sme neidentifikovali žiadny z vybraných vplyvov na účely vypracovania doložky vplyvov, pričom</w:t>
            </w:r>
            <w:r w:rsidR="00FE637A" w:rsidRPr="00717B61">
              <w:rPr>
                <w:rFonts w:eastAsia="Calibri"/>
                <w:sz w:val="20"/>
                <w:szCs w:val="20"/>
                <w:lang w:eastAsia="en-US"/>
              </w:rPr>
              <w:t xml:space="preserve"> ani </w:t>
            </w:r>
            <w:r w:rsidRPr="00717B61">
              <w:rPr>
                <w:rFonts w:eastAsia="Calibri"/>
                <w:sz w:val="20"/>
                <w:szCs w:val="20"/>
                <w:lang w:eastAsia="en-US"/>
              </w:rPr>
              <w:t>v kapitole Úradu vlády SR z uvedeného titulu</w:t>
            </w:r>
            <w:r w:rsidR="00FE637A" w:rsidRPr="00717B61">
              <w:rPr>
                <w:rFonts w:eastAsia="Calibri"/>
                <w:sz w:val="20"/>
                <w:szCs w:val="20"/>
                <w:lang w:eastAsia="en-US"/>
              </w:rPr>
              <w:t xml:space="preserve"> nevznikne</w:t>
            </w:r>
            <w:r w:rsidRPr="00717B61">
              <w:rPr>
                <w:rFonts w:eastAsia="Calibri"/>
                <w:sz w:val="20"/>
                <w:szCs w:val="20"/>
                <w:lang w:eastAsia="en-US"/>
              </w:rPr>
              <w:t xml:space="preserve"> žiadny vplyv</w:t>
            </w:r>
            <w:r w:rsidR="00FE637A" w:rsidRPr="00717B61">
              <w:rPr>
                <w:rFonts w:eastAsia="Calibri"/>
                <w:sz w:val="20"/>
                <w:szCs w:val="20"/>
                <w:lang w:eastAsia="en-US"/>
              </w:rPr>
              <w:t>.</w:t>
            </w:r>
          </w:p>
          <w:p w:rsidR="00DB601E" w:rsidRDefault="00DB601E" w:rsidP="00BB34DC">
            <w:pPr>
              <w:jc w:val="both"/>
              <w:rPr>
                <w:rFonts w:ascii="Times New Roman" w:eastAsia="Calibri" w:hAnsi="Times New Roman" w:cs="Times New Roman"/>
              </w:rPr>
            </w:pPr>
          </w:p>
          <w:p w:rsidR="001B23B7" w:rsidRPr="00DB601E" w:rsidRDefault="0026135F" w:rsidP="00BB34DC">
            <w:pPr>
              <w:jc w:val="both"/>
              <w:rPr>
                <w:rFonts w:ascii="Times New Roman" w:eastAsia="Calibri" w:hAnsi="Times New Roman" w:cs="Times New Roman"/>
                <w:b/>
              </w:rPr>
            </w:pPr>
            <w:r w:rsidRPr="00DB601E">
              <w:rPr>
                <w:rFonts w:ascii="Times New Roman" w:eastAsia="Calibri" w:hAnsi="Times New Roman" w:cs="Times New Roman"/>
                <w:b/>
              </w:rPr>
              <w:t xml:space="preserve">K </w:t>
            </w:r>
            <w:r w:rsidR="00A6500C" w:rsidRPr="00DB601E">
              <w:rPr>
                <w:rFonts w:ascii="Times New Roman" w:eastAsia="Calibri" w:hAnsi="Times New Roman" w:cs="Times New Roman"/>
                <w:b/>
              </w:rPr>
              <w:t>zákonu č. 396/2012 Z. z.:</w:t>
            </w:r>
          </w:p>
          <w:p w:rsidR="008C1DF0" w:rsidRPr="008C1DF0" w:rsidRDefault="008C1DF0" w:rsidP="0026135F">
            <w:pPr>
              <w:jc w:val="both"/>
              <w:rPr>
                <w:rFonts w:ascii="Times New Roman" w:eastAsia="Calibri" w:hAnsi="Times New Roman" w:cs="Times New Roman"/>
                <w:b/>
                <w:sz w:val="20"/>
                <w:szCs w:val="20"/>
              </w:rPr>
            </w:pPr>
            <w:r w:rsidRPr="008C1DF0">
              <w:rPr>
                <w:rFonts w:ascii="Times New Roman" w:eastAsia="Calibri" w:hAnsi="Times New Roman" w:cs="Times New Roman"/>
                <w:b/>
                <w:sz w:val="20"/>
                <w:szCs w:val="20"/>
              </w:rPr>
              <w:t>K § 11 ods. 2</w:t>
            </w:r>
            <w:r>
              <w:rPr>
                <w:rFonts w:ascii="Times New Roman" w:eastAsia="Calibri" w:hAnsi="Times New Roman" w:cs="Times New Roman"/>
                <w:b/>
                <w:sz w:val="20"/>
                <w:szCs w:val="20"/>
              </w:rPr>
              <w:t xml:space="preserve"> a § 12 ods. 3 návrhu zákona</w:t>
            </w:r>
            <w:r w:rsidRPr="008C1DF0">
              <w:rPr>
                <w:rFonts w:ascii="Times New Roman" w:eastAsia="Calibri" w:hAnsi="Times New Roman" w:cs="Times New Roman"/>
                <w:b/>
                <w:sz w:val="20"/>
                <w:szCs w:val="20"/>
              </w:rPr>
              <w:t>:</w:t>
            </w:r>
          </w:p>
          <w:p w:rsidR="0026135F" w:rsidRPr="008C1DF0" w:rsidRDefault="00A6500C" w:rsidP="0026135F">
            <w:pPr>
              <w:jc w:val="both"/>
              <w:rPr>
                <w:rFonts w:ascii="Times New Roman" w:eastAsia="Calibri" w:hAnsi="Times New Roman" w:cs="Times New Roman"/>
                <w:sz w:val="20"/>
                <w:szCs w:val="20"/>
              </w:rPr>
            </w:pPr>
            <w:r w:rsidRPr="008C1DF0">
              <w:rPr>
                <w:rFonts w:ascii="Times New Roman" w:eastAsia="Calibri" w:hAnsi="Times New Roman" w:cs="Times New Roman"/>
                <w:sz w:val="20"/>
                <w:szCs w:val="20"/>
              </w:rPr>
              <w:t>Vo vzťahu k úprave poskytovania finančných prostriedkov pre študentov študujúcich na špičkových zahraničných vysokých školách uvádzame, že n</w:t>
            </w:r>
            <w:r w:rsidR="0026135F" w:rsidRPr="008C1DF0">
              <w:rPr>
                <w:rFonts w:ascii="Times New Roman" w:eastAsia="Calibri" w:hAnsi="Times New Roman" w:cs="Times New Roman"/>
                <w:sz w:val="20"/>
                <w:szCs w:val="20"/>
              </w:rPr>
              <w:t>avrhovan</w:t>
            </w:r>
            <w:r w:rsidRPr="008C1DF0">
              <w:rPr>
                <w:rFonts w:ascii="Times New Roman" w:eastAsia="Calibri" w:hAnsi="Times New Roman" w:cs="Times New Roman"/>
                <w:sz w:val="20"/>
                <w:szCs w:val="20"/>
              </w:rPr>
              <w:t>ou</w:t>
            </w:r>
            <w:r w:rsidR="0026135F" w:rsidRPr="008C1DF0">
              <w:rPr>
                <w:rFonts w:ascii="Times New Roman" w:eastAsia="Calibri" w:hAnsi="Times New Roman" w:cs="Times New Roman"/>
                <w:sz w:val="20"/>
                <w:szCs w:val="20"/>
              </w:rPr>
              <w:t xml:space="preserve"> úprav</w:t>
            </w:r>
            <w:r w:rsidRPr="008C1DF0">
              <w:rPr>
                <w:rFonts w:ascii="Times New Roman" w:eastAsia="Calibri" w:hAnsi="Times New Roman" w:cs="Times New Roman"/>
                <w:sz w:val="20"/>
                <w:szCs w:val="20"/>
              </w:rPr>
              <w:t>ou sa</w:t>
            </w:r>
            <w:r w:rsidR="0026135F" w:rsidRPr="008C1DF0">
              <w:rPr>
                <w:rFonts w:ascii="Times New Roman" w:eastAsia="Calibri" w:hAnsi="Times New Roman" w:cs="Times New Roman"/>
                <w:sz w:val="20"/>
                <w:szCs w:val="20"/>
              </w:rPr>
              <w:t xml:space="preserve"> umož</w:t>
            </w:r>
            <w:r w:rsidRPr="008C1DF0">
              <w:rPr>
                <w:rFonts w:ascii="Times New Roman" w:eastAsia="Calibri" w:hAnsi="Times New Roman" w:cs="Times New Roman"/>
                <w:sz w:val="20"/>
                <w:szCs w:val="20"/>
              </w:rPr>
              <w:t xml:space="preserve">ňuje iba </w:t>
            </w:r>
            <w:r w:rsidR="0026135F" w:rsidRPr="008C1DF0">
              <w:rPr>
                <w:rFonts w:ascii="Times New Roman" w:eastAsia="Calibri" w:hAnsi="Times New Roman" w:cs="Times New Roman"/>
                <w:sz w:val="20"/>
                <w:szCs w:val="20"/>
              </w:rPr>
              <w:t xml:space="preserve">efektívnejšie </w:t>
            </w:r>
            <w:r w:rsidR="00D06DE9" w:rsidRPr="008C1DF0">
              <w:rPr>
                <w:rFonts w:ascii="Times New Roman" w:eastAsia="Calibri" w:hAnsi="Times New Roman" w:cs="Times New Roman"/>
                <w:sz w:val="20"/>
                <w:szCs w:val="20"/>
              </w:rPr>
              <w:t xml:space="preserve">a cielenejšie </w:t>
            </w:r>
            <w:r w:rsidR="0026135F" w:rsidRPr="008C1DF0">
              <w:rPr>
                <w:rFonts w:ascii="Times New Roman" w:eastAsia="Calibri" w:hAnsi="Times New Roman" w:cs="Times New Roman"/>
                <w:sz w:val="20"/>
                <w:szCs w:val="20"/>
              </w:rPr>
              <w:t xml:space="preserve">prerozdelenie finančných prostriedkov určených na pôžičky pre študentov podľa ich reálnych potrieb, </w:t>
            </w:r>
            <w:r w:rsidRPr="008C1DF0">
              <w:rPr>
                <w:rFonts w:ascii="Times New Roman" w:eastAsia="Calibri" w:hAnsi="Times New Roman" w:cs="Times New Roman"/>
                <w:sz w:val="20"/>
                <w:szCs w:val="20"/>
              </w:rPr>
              <w:t>čo však nemá za následo</w:t>
            </w:r>
            <w:r w:rsidR="00C67A77" w:rsidRPr="008C1DF0">
              <w:rPr>
                <w:rFonts w:ascii="Times New Roman" w:eastAsia="Calibri" w:hAnsi="Times New Roman" w:cs="Times New Roman"/>
                <w:sz w:val="20"/>
                <w:szCs w:val="20"/>
              </w:rPr>
              <w:t xml:space="preserve">k (aj </w:t>
            </w:r>
            <w:r w:rsidR="0026135F" w:rsidRPr="008C1DF0">
              <w:rPr>
                <w:rFonts w:ascii="Times New Roman" w:eastAsia="Calibri" w:hAnsi="Times New Roman" w:cs="Times New Roman"/>
                <w:sz w:val="20"/>
                <w:szCs w:val="20"/>
              </w:rPr>
              <w:t>vzhľadom na dostatok disponibilných finančných prostriedkov</w:t>
            </w:r>
            <w:r w:rsidRPr="008C1DF0">
              <w:rPr>
                <w:rFonts w:ascii="Times New Roman" w:eastAsia="Calibri" w:hAnsi="Times New Roman" w:cs="Times New Roman"/>
                <w:sz w:val="20"/>
                <w:szCs w:val="20"/>
              </w:rPr>
              <w:t xml:space="preserve"> fondu na podporu vzdelávania</w:t>
            </w:r>
            <w:r w:rsidR="00C67A77" w:rsidRPr="008C1DF0">
              <w:rPr>
                <w:rFonts w:ascii="Times New Roman" w:eastAsia="Calibri" w:hAnsi="Times New Roman" w:cs="Times New Roman"/>
                <w:sz w:val="20"/>
                <w:szCs w:val="20"/>
              </w:rPr>
              <w:t>)</w:t>
            </w:r>
            <w:r w:rsidR="0026135F" w:rsidRPr="008C1DF0">
              <w:rPr>
                <w:rFonts w:ascii="Times New Roman" w:eastAsia="Calibri" w:hAnsi="Times New Roman" w:cs="Times New Roman"/>
                <w:sz w:val="20"/>
                <w:szCs w:val="20"/>
              </w:rPr>
              <w:t xml:space="preserve"> žiaden</w:t>
            </w:r>
            <w:r w:rsidRPr="008C1DF0">
              <w:rPr>
                <w:rFonts w:ascii="Times New Roman" w:eastAsia="Calibri" w:hAnsi="Times New Roman" w:cs="Times New Roman"/>
                <w:sz w:val="20"/>
                <w:szCs w:val="20"/>
              </w:rPr>
              <w:t xml:space="preserve"> faktický</w:t>
            </w:r>
            <w:r w:rsidR="0026135F" w:rsidRPr="008C1DF0">
              <w:rPr>
                <w:rFonts w:ascii="Times New Roman" w:eastAsia="Calibri" w:hAnsi="Times New Roman" w:cs="Times New Roman"/>
                <w:sz w:val="20"/>
                <w:szCs w:val="20"/>
              </w:rPr>
              <w:t xml:space="preserve"> vplyv na možnosť získa</w:t>
            </w:r>
            <w:r w:rsidR="00C67A77" w:rsidRPr="008C1DF0">
              <w:rPr>
                <w:rFonts w:ascii="Times New Roman" w:eastAsia="Calibri" w:hAnsi="Times New Roman" w:cs="Times New Roman"/>
                <w:sz w:val="20"/>
                <w:szCs w:val="20"/>
              </w:rPr>
              <w:t>nia</w:t>
            </w:r>
            <w:r w:rsidR="0026135F" w:rsidRPr="008C1DF0">
              <w:rPr>
                <w:rFonts w:ascii="Times New Roman" w:eastAsia="Calibri" w:hAnsi="Times New Roman" w:cs="Times New Roman"/>
                <w:sz w:val="20"/>
                <w:szCs w:val="20"/>
              </w:rPr>
              <w:t xml:space="preserve"> pôžičk</w:t>
            </w:r>
            <w:r w:rsidR="00C67A77" w:rsidRPr="008C1DF0">
              <w:rPr>
                <w:rFonts w:ascii="Times New Roman" w:eastAsia="Calibri" w:hAnsi="Times New Roman" w:cs="Times New Roman"/>
                <w:sz w:val="20"/>
                <w:szCs w:val="20"/>
              </w:rPr>
              <w:t>y</w:t>
            </w:r>
            <w:r w:rsidR="0026135F" w:rsidRPr="008C1DF0">
              <w:rPr>
                <w:rFonts w:ascii="Times New Roman" w:eastAsia="Calibri" w:hAnsi="Times New Roman" w:cs="Times New Roman"/>
                <w:sz w:val="20"/>
                <w:szCs w:val="20"/>
              </w:rPr>
              <w:t xml:space="preserve"> z fondu inými študentmi.</w:t>
            </w:r>
            <w:r w:rsidR="003B6BB6" w:rsidRPr="008C1DF0">
              <w:rPr>
                <w:rFonts w:ascii="Times New Roman" w:eastAsia="Calibri" w:hAnsi="Times New Roman" w:cs="Times New Roman"/>
                <w:sz w:val="20"/>
                <w:szCs w:val="20"/>
              </w:rPr>
              <w:t xml:space="preserve"> V praxi to pre žiadateľov o pôžičku študujúcich na špičkových vysokých školách bude znamenať, že v závislosti od okolností konkrétneho prípadu bude môcť Rada fondu schváliť pôžičku pre tohto študenta aj v sume vyššej ako je aktuálna suma (t. j. do 5000 eur), pričom vo vzťahu k predpokladanej maximálnej výške pôžičky po prijatí navrhovanej </w:t>
            </w:r>
            <w:r w:rsidR="003B6BB6" w:rsidRPr="008C1DF0">
              <w:rPr>
                <w:rFonts w:ascii="Times New Roman" w:eastAsia="Calibri" w:hAnsi="Times New Roman" w:cs="Times New Roman"/>
                <w:sz w:val="20"/>
                <w:szCs w:val="20"/>
              </w:rPr>
              <w:lastRenderedPageBreak/>
              <w:t xml:space="preserve">právnej úpravy môže ísť o sumu aj vo výške 12 000 Eur. </w:t>
            </w:r>
            <w:r w:rsidR="0026135F" w:rsidRPr="008C1DF0">
              <w:rPr>
                <w:rFonts w:ascii="Times New Roman" w:eastAsia="Calibri" w:hAnsi="Times New Roman" w:cs="Times New Roman"/>
                <w:sz w:val="20"/>
                <w:szCs w:val="20"/>
              </w:rPr>
              <w:t>Na všetkých žiadateľov o študentskú pôžičku sa aj naďalej budú uplatňovať podmienky a pravidlá poskytovania pôžičiek ako to je podľa doterajšej právnej úpravy.</w:t>
            </w:r>
            <w:r w:rsidRPr="008C1DF0">
              <w:rPr>
                <w:rFonts w:ascii="Times New Roman" w:eastAsia="Calibri" w:hAnsi="Times New Roman" w:cs="Times New Roman"/>
                <w:sz w:val="20"/>
                <w:szCs w:val="20"/>
              </w:rPr>
              <w:t xml:space="preserve"> </w:t>
            </w:r>
          </w:p>
          <w:p w:rsidR="003B6BB6" w:rsidRPr="006C6BB7" w:rsidRDefault="003B6BB6" w:rsidP="0026135F">
            <w:pPr>
              <w:jc w:val="both"/>
              <w:rPr>
                <w:rFonts w:ascii="Times New Roman" w:eastAsia="Calibri" w:hAnsi="Times New Roman" w:cs="Times New Roman"/>
                <w:b/>
                <w:sz w:val="20"/>
                <w:szCs w:val="20"/>
              </w:rPr>
            </w:pPr>
          </w:p>
          <w:p w:rsidR="008C1DF0" w:rsidRDefault="008C1DF0" w:rsidP="008C1DF0">
            <w:pPr>
              <w:autoSpaceDE w:val="0"/>
              <w:autoSpaceDN w:val="0"/>
              <w:adjustRightInd w:val="0"/>
              <w:ind w:right="-6"/>
              <w:jc w:val="both"/>
              <w:rPr>
                <w:rFonts w:ascii="Times New Roman" w:eastAsia="Calibri" w:hAnsi="Times New Roman" w:cs="Times New Roman"/>
                <w:sz w:val="20"/>
                <w:szCs w:val="20"/>
              </w:rPr>
            </w:pPr>
            <w:r w:rsidRPr="006C6BB7">
              <w:rPr>
                <w:rFonts w:ascii="Times New Roman" w:eastAsia="Calibri" w:hAnsi="Times New Roman" w:cs="Times New Roman"/>
                <w:b/>
                <w:sz w:val="20"/>
                <w:szCs w:val="20"/>
              </w:rPr>
              <w:t xml:space="preserve">K </w:t>
            </w:r>
            <w:r w:rsidR="006C6BB7" w:rsidRPr="006C6BB7">
              <w:rPr>
                <w:rFonts w:ascii="Times New Roman" w:eastAsia="Calibri" w:hAnsi="Times New Roman" w:cs="Times New Roman"/>
                <w:b/>
                <w:sz w:val="20"/>
                <w:szCs w:val="20"/>
              </w:rPr>
              <w:t>§ 18 ods. 2</w:t>
            </w:r>
            <w:r w:rsidR="006C6BB7">
              <w:rPr>
                <w:rFonts w:ascii="Times New Roman" w:eastAsia="Calibri" w:hAnsi="Times New Roman" w:cs="Times New Roman"/>
                <w:b/>
                <w:sz w:val="20"/>
                <w:szCs w:val="20"/>
              </w:rPr>
              <w:t xml:space="preserve"> návrhu zákona</w:t>
            </w:r>
            <w:r w:rsidR="006C6BB7" w:rsidRPr="008C1DF0">
              <w:rPr>
                <w:rFonts w:ascii="Times New Roman" w:eastAsia="Calibri" w:hAnsi="Times New Roman" w:cs="Times New Roman"/>
                <w:b/>
                <w:sz w:val="20"/>
                <w:szCs w:val="20"/>
              </w:rPr>
              <w:t>:</w:t>
            </w:r>
          </w:p>
          <w:p w:rsidR="003B6BB6" w:rsidRPr="008C1DF0" w:rsidRDefault="003B6BB6" w:rsidP="008C1DF0">
            <w:pPr>
              <w:autoSpaceDE w:val="0"/>
              <w:autoSpaceDN w:val="0"/>
              <w:adjustRightInd w:val="0"/>
              <w:ind w:right="-6"/>
              <w:jc w:val="both"/>
              <w:rPr>
                <w:rFonts w:ascii="Times New Roman" w:eastAsia="Calibri" w:hAnsi="Times New Roman" w:cs="Times New Roman"/>
                <w:kern w:val="1"/>
                <w:sz w:val="20"/>
                <w:szCs w:val="20"/>
              </w:rPr>
            </w:pPr>
            <w:r w:rsidRPr="008C1DF0">
              <w:rPr>
                <w:rFonts w:ascii="Times New Roman" w:eastAsia="Calibri" w:hAnsi="Times New Roman" w:cs="Times New Roman"/>
                <w:sz w:val="20"/>
                <w:szCs w:val="20"/>
              </w:rPr>
              <w:t>Ďalej vo vzťahu k</w:t>
            </w:r>
            <w:r w:rsidR="00E2191F" w:rsidRPr="008C1DF0">
              <w:rPr>
                <w:rFonts w:ascii="Times New Roman" w:eastAsia="Calibri" w:hAnsi="Times New Roman" w:cs="Times New Roman"/>
                <w:sz w:val="20"/>
                <w:szCs w:val="20"/>
              </w:rPr>
              <w:t xml:space="preserve"> schvaľovaniu pôžičiek </w:t>
            </w:r>
            <w:r w:rsidR="005F5391">
              <w:rPr>
                <w:rFonts w:ascii="Times New Roman" w:eastAsia="Calibri" w:hAnsi="Times New Roman" w:cs="Times New Roman"/>
                <w:sz w:val="20"/>
                <w:szCs w:val="20"/>
              </w:rPr>
              <w:t xml:space="preserve">pre študentov študujúcich na špičkových zahraničných vysokých školách </w:t>
            </w:r>
            <w:r w:rsidR="00E2191F" w:rsidRPr="008C1DF0">
              <w:rPr>
                <w:rFonts w:ascii="Times New Roman" w:eastAsia="Calibri" w:hAnsi="Times New Roman" w:cs="Times New Roman"/>
                <w:sz w:val="20"/>
                <w:szCs w:val="20"/>
              </w:rPr>
              <w:t xml:space="preserve">uvádzame, že </w:t>
            </w:r>
            <w:r w:rsidR="00E2191F" w:rsidRPr="008C1DF0">
              <w:rPr>
                <w:rFonts w:ascii="Times New Roman" w:eastAsia="Calibri" w:hAnsi="Times New Roman" w:cs="Times New Roman"/>
                <w:kern w:val="1"/>
                <w:sz w:val="20"/>
                <w:szCs w:val="20"/>
              </w:rPr>
              <w:t>sa ustanovuje možnosť poskytnúť pôžičku pre študentov na úhradu školného ešte pred zápisom na štúdium. Takéto pôžičky by boli účelovo viazané a podmienené preukázaním zápisu na štúdium a potvrdením o úhrade školného najneskôr do 30 dní od poskytnutia pôžičky. V opačnom prípade by išlo o neoprávnene čerpanú pôžičku. Vo vzťahu k čerpaniu pôžičiek nejde o nový typ pôžičiek, ale len o časový posun vyplatenia pôžičky.</w:t>
            </w:r>
          </w:p>
          <w:p w:rsidR="00A6500C" w:rsidRDefault="00A6500C" w:rsidP="00EC2CF7">
            <w:pPr>
              <w:jc w:val="both"/>
              <w:rPr>
                <w:rFonts w:ascii="Times New Roman" w:eastAsia="Calibri" w:hAnsi="Times New Roman" w:cs="Times New Roman"/>
              </w:rPr>
            </w:pPr>
          </w:p>
          <w:p w:rsidR="00717B61" w:rsidRPr="00717B61" w:rsidRDefault="00717B61" w:rsidP="00EC2CF7">
            <w:pPr>
              <w:jc w:val="both"/>
              <w:rPr>
                <w:rFonts w:ascii="Times New Roman" w:eastAsia="Calibri" w:hAnsi="Times New Roman" w:cs="Times New Roman"/>
                <w:b/>
                <w:sz w:val="20"/>
              </w:rPr>
            </w:pPr>
            <w:r w:rsidRPr="00717B61">
              <w:rPr>
                <w:rFonts w:ascii="Times New Roman" w:eastAsia="Calibri" w:hAnsi="Times New Roman" w:cs="Times New Roman"/>
                <w:b/>
                <w:sz w:val="20"/>
              </w:rPr>
              <w:t>K § 13 ods. 6:</w:t>
            </w:r>
          </w:p>
          <w:p w:rsidR="0026135F" w:rsidRPr="008C1DF0" w:rsidRDefault="006C6BB7" w:rsidP="00EC2CF7">
            <w:pPr>
              <w:jc w:val="both"/>
              <w:rPr>
                <w:rFonts w:ascii="Times New Roman" w:eastAsia="Calibri" w:hAnsi="Times New Roman" w:cs="Times New Roman"/>
                <w:sz w:val="20"/>
              </w:rPr>
            </w:pPr>
            <w:r>
              <w:rPr>
                <w:rFonts w:ascii="Times New Roman" w:eastAsia="Calibri" w:hAnsi="Times New Roman" w:cs="Times New Roman"/>
                <w:sz w:val="20"/>
              </w:rPr>
              <w:t>K</w:t>
            </w:r>
            <w:r w:rsidR="00C67A77" w:rsidRPr="008C1DF0">
              <w:rPr>
                <w:rFonts w:ascii="Times New Roman" w:eastAsia="Calibri" w:hAnsi="Times New Roman" w:cs="Times New Roman"/>
                <w:sz w:val="20"/>
              </w:rPr>
              <w:t> úprave obmedzenia poskytovania odpisu istiny</w:t>
            </w:r>
            <w:r w:rsidRPr="008C1DF0">
              <w:rPr>
                <w:rFonts w:ascii="Times New Roman" w:eastAsia="Calibri" w:hAnsi="Times New Roman" w:cs="Times New Roman"/>
                <w:sz w:val="20"/>
              </w:rPr>
              <w:t xml:space="preserve"> uvádzame, že</w:t>
            </w:r>
            <w:r w:rsidR="005F5391">
              <w:rPr>
                <w:rFonts w:ascii="Times New Roman" w:eastAsia="Calibri" w:hAnsi="Times New Roman" w:cs="Times New Roman"/>
                <w:sz w:val="20"/>
              </w:rPr>
              <w:t xml:space="preserve"> počet dlžníkov, </w:t>
            </w:r>
            <w:r w:rsidR="00C67A77" w:rsidRPr="008C1DF0">
              <w:rPr>
                <w:rFonts w:ascii="Times New Roman" w:eastAsia="Calibri" w:hAnsi="Times New Roman" w:cs="Times New Roman"/>
                <w:sz w:val="20"/>
              </w:rPr>
              <w:t>ktor</w:t>
            </w:r>
            <w:r w:rsidR="005F5391">
              <w:rPr>
                <w:rFonts w:ascii="Times New Roman" w:eastAsia="Calibri" w:hAnsi="Times New Roman" w:cs="Times New Roman"/>
                <w:sz w:val="20"/>
              </w:rPr>
              <w:t xml:space="preserve">ých </w:t>
            </w:r>
            <w:r w:rsidR="00C67A77" w:rsidRPr="008C1DF0">
              <w:rPr>
                <w:rFonts w:ascii="Times New Roman" w:eastAsia="Calibri" w:hAnsi="Times New Roman" w:cs="Times New Roman"/>
                <w:sz w:val="20"/>
              </w:rPr>
              <w:t>zo štúdia vylúč</w:t>
            </w:r>
            <w:r w:rsidR="005F5391">
              <w:rPr>
                <w:rFonts w:ascii="Times New Roman" w:eastAsia="Calibri" w:hAnsi="Times New Roman" w:cs="Times New Roman"/>
                <w:sz w:val="20"/>
              </w:rPr>
              <w:t>ia</w:t>
            </w:r>
            <w:r w:rsidR="00C67A77" w:rsidRPr="008C1DF0">
              <w:rPr>
                <w:rFonts w:ascii="Times New Roman" w:eastAsia="Calibri" w:hAnsi="Times New Roman" w:cs="Times New Roman"/>
                <w:sz w:val="20"/>
              </w:rPr>
              <w:t xml:space="preserve"> alebo jednoducho nezísk</w:t>
            </w:r>
            <w:r w:rsidR="005F5391">
              <w:rPr>
                <w:rFonts w:ascii="Times New Roman" w:eastAsia="Calibri" w:hAnsi="Times New Roman" w:cs="Times New Roman"/>
                <w:sz w:val="20"/>
              </w:rPr>
              <w:t>ajú</w:t>
            </w:r>
            <w:r w:rsidR="00C67A77" w:rsidRPr="008C1DF0">
              <w:rPr>
                <w:rFonts w:ascii="Times New Roman" w:eastAsia="Calibri" w:hAnsi="Times New Roman" w:cs="Times New Roman"/>
                <w:sz w:val="20"/>
              </w:rPr>
              <w:t xml:space="preserve"> aspoň vysokoškolské vzdelanie I. stupňa, </w:t>
            </w:r>
            <w:r w:rsidR="005F5391">
              <w:rPr>
                <w:rFonts w:ascii="Times New Roman" w:eastAsia="Calibri" w:hAnsi="Times New Roman" w:cs="Times New Roman"/>
                <w:sz w:val="20"/>
              </w:rPr>
              <w:t>je</w:t>
            </w:r>
            <w:r w:rsidR="0026135F" w:rsidRPr="008C1DF0">
              <w:rPr>
                <w:rFonts w:ascii="Times New Roman" w:eastAsia="Calibri" w:hAnsi="Times New Roman" w:cs="Times New Roman"/>
                <w:sz w:val="20"/>
              </w:rPr>
              <w:t xml:space="preserve"> </w:t>
            </w:r>
            <w:r w:rsidR="005F5391">
              <w:rPr>
                <w:rFonts w:ascii="Times New Roman" w:eastAsia="Calibri" w:hAnsi="Times New Roman" w:cs="Times New Roman"/>
                <w:sz w:val="20"/>
              </w:rPr>
              <w:t xml:space="preserve">vo vzťahu k </w:t>
            </w:r>
            <w:r w:rsidR="005F5391" w:rsidRPr="008C1DF0">
              <w:rPr>
                <w:rFonts w:ascii="Times New Roman" w:eastAsia="Calibri" w:hAnsi="Times New Roman" w:cs="Times New Roman"/>
                <w:sz w:val="20"/>
              </w:rPr>
              <w:t>maximáln</w:t>
            </w:r>
            <w:r w:rsidR="005F5391">
              <w:rPr>
                <w:rFonts w:ascii="Times New Roman" w:eastAsia="Calibri" w:hAnsi="Times New Roman" w:cs="Times New Roman"/>
                <w:sz w:val="20"/>
              </w:rPr>
              <w:t>ej</w:t>
            </w:r>
            <w:r w:rsidR="005F5391" w:rsidRPr="008C1DF0">
              <w:rPr>
                <w:rFonts w:ascii="Times New Roman" w:eastAsia="Calibri" w:hAnsi="Times New Roman" w:cs="Times New Roman"/>
                <w:sz w:val="20"/>
              </w:rPr>
              <w:t xml:space="preserve"> výšk</w:t>
            </w:r>
            <w:r w:rsidR="005F5391">
              <w:rPr>
                <w:rFonts w:ascii="Times New Roman" w:eastAsia="Calibri" w:hAnsi="Times New Roman" w:cs="Times New Roman"/>
                <w:sz w:val="20"/>
              </w:rPr>
              <w:t>e</w:t>
            </w:r>
            <w:r w:rsidR="005F5391" w:rsidRPr="008C1DF0">
              <w:rPr>
                <w:rFonts w:ascii="Times New Roman" w:eastAsia="Calibri" w:hAnsi="Times New Roman" w:cs="Times New Roman"/>
                <w:sz w:val="20"/>
              </w:rPr>
              <w:t xml:space="preserve"> odpisu </w:t>
            </w:r>
            <w:r w:rsidR="005F5391">
              <w:rPr>
                <w:rFonts w:ascii="Times New Roman" w:eastAsia="Calibri" w:hAnsi="Times New Roman" w:cs="Times New Roman"/>
                <w:sz w:val="20"/>
              </w:rPr>
              <w:t xml:space="preserve">istiny </w:t>
            </w:r>
            <w:r w:rsidR="005F5391" w:rsidRPr="008C1DF0">
              <w:rPr>
                <w:rFonts w:ascii="Times New Roman" w:eastAsia="Calibri" w:hAnsi="Times New Roman" w:cs="Times New Roman"/>
                <w:sz w:val="20"/>
              </w:rPr>
              <w:t>(</w:t>
            </w:r>
            <w:r w:rsidR="005F5391">
              <w:rPr>
                <w:rFonts w:ascii="Times New Roman" w:eastAsia="Calibri" w:hAnsi="Times New Roman" w:cs="Times New Roman"/>
                <w:sz w:val="20"/>
              </w:rPr>
              <w:t xml:space="preserve">t. j. </w:t>
            </w:r>
            <w:r w:rsidR="005F5391" w:rsidRPr="008C1DF0">
              <w:rPr>
                <w:rFonts w:ascii="Times New Roman" w:eastAsia="Calibri" w:hAnsi="Times New Roman" w:cs="Times New Roman"/>
                <w:sz w:val="20"/>
              </w:rPr>
              <w:t>5% z nesplatenej istiny pôžičky podľa počtu odpracovaných rokov) a priemern</w:t>
            </w:r>
            <w:r w:rsidR="005F5391">
              <w:rPr>
                <w:rFonts w:ascii="Times New Roman" w:eastAsia="Calibri" w:hAnsi="Times New Roman" w:cs="Times New Roman"/>
                <w:sz w:val="20"/>
              </w:rPr>
              <w:t>ej</w:t>
            </w:r>
            <w:r w:rsidR="005F5391" w:rsidRPr="008C1DF0">
              <w:rPr>
                <w:rFonts w:ascii="Times New Roman" w:eastAsia="Calibri" w:hAnsi="Times New Roman" w:cs="Times New Roman"/>
                <w:sz w:val="20"/>
              </w:rPr>
              <w:t xml:space="preserve"> dob</w:t>
            </w:r>
            <w:r w:rsidR="005F5391">
              <w:rPr>
                <w:rFonts w:ascii="Times New Roman" w:eastAsia="Calibri" w:hAnsi="Times New Roman" w:cs="Times New Roman"/>
                <w:sz w:val="20"/>
              </w:rPr>
              <w:t>e</w:t>
            </w:r>
            <w:r w:rsidR="005F5391" w:rsidRPr="008C1DF0">
              <w:rPr>
                <w:rFonts w:ascii="Times New Roman" w:eastAsia="Calibri" w:hAnsi="Times New Roman" w:cs="Times New Roman"/>
                <w:sz w:val="20"/>
              </w:rPr>
              <w:t xml:space="preserve"> splatnosti pôžičky (cca 7,8 roku)</w:t>
            </w:r>
            <w:r w:rsidR="005F5391">
              <w:rPr>
                <w:rFonts w:ascii="Times New Roman" w:eastAsia="Calibri" w:hAnsi="Times New Roman" w:cs="Times New Roman"/>
                <w:sz w:val="20"/>
              </w:rPr>
              <w:t xml:space="preserve"> </w:t>
            </w:r>
            <w:r w:rsidR="00C67A77" w:rsidRPr="008C1DF0">
              <w:rPr>
                <w:rFonts w:ascii="Times New Roman" w:eastAsia="Calibri" w:hAnsi="Times New Roman" w:cs="Times New Roman"/>
                <w:sz w:val="20"/>
              </w:rPr>
              <w:t xml:space="preserve">bagateľný </w:t>
            </w:r>
            <w:r w:rsidR="0026135F" w:rsidRPr="008C1DF0">
              <w:rPr>
                <w:rFonts w:ascii="Times New Roman" w:eastAsia="Calibri" w:hAnsi="Times New Roman" w:cs="Times New Roman"/>
                <w:sz w:val="20"/>
              </w:rPr>
              <w:t xml:space="preserve">počet </w:t>
            </w:r>
            <w:r w:rsidR="005F5391">
              <w:rPr>
                <w:rFonts w:ascii="Times New Roman" w:eastAsia="Calibri" w:hAnsi="Times New Roman" w:cs="Times New Roman"/>
                <w:sz w:val="20"/>
              </w:rPr>
              <w:t xml:space="preserve">- </w:t>
            </w:r>
            <w:r w:rsidR="00C67A77" w:rsidRPr="008C1DF0">
              <w:rPr>
                <w:rFonts w:ascii="Times New Roman" w:eastAsia="Calibri" w:hAnsi="Times New Roman" w:cs="Times New Roman"/>
                <w:sz w:val="20"/>
              </w:rPr>
              <w:t xml:space="preserve">odhadom </w:t>
            </w:r>
            <w:r w:rsidR="005F5391">
              <w:rPr>
                <w:rFonts w:ascii="Times New Roman" w:eastAsia="Calibri" w:hAnsi="Times New Roman" w:cs="Times New Roman"/>
                <w:sz w:val="20"/>
              </w:rPr>
              <w:t xml:space="preserve">ide </w:t>
            </w:r>
            <w:r w:rsidR="00C67A77" w:rsidRPr="008C1DF0">
              <w:rPr>
                <w:rFonts w:ascii="Times New Roman" w:eastAsia="Calibri" w:hAnsi="Times New Roman" w:cs="Times New Roman"/>
                <w:sz w:val="20"/>
              </w:rPr>
              <w:t xml:space="preserve">ročne </w:t>
            </w:r>
            <w:r w:rsidR="005F5391">
              <w:rPr>
                <w:rFonts w:ascii="Times New Roman" w:eastAsia="Calibri" w:hAnsi="Times New Roman" w:cs="Times New Roman"/>
                <w:sz w:val="20"/>
              </w:rPr>
              <w:t>najviac o</w:t>
            </w:r>
            <w:r w:rsidR="00C67A77" w:rsidRPr="008C1DF0">
              <w:rPr>
                <w:rFonts w:ascii="Times New Roman" w:eastAsia="Calibri" w:hAnsi="Times New Roman" w:cs="Times New Roman"/>
                <w:sz w:val="20"/>
              </w:rPr>
              <w:t xml:space="preserve"> 20 dlžníkov</w:t>
            </w:r>
            <w:r w:rsidR="004B458B" w:rsidRPr="008C1DF0">
              <w:rPr>
                <w:rFonts w:ascii="Times New Roman" w:eastAsia="Calibri" w:hAnsi="Times New Roman" w:cs="Times New Roman"/>
                <w:sz w:val="20"/>
              </w:rPr>
              <w:t>.</w:t>
            </w:r>
          </w:p>
          <w:p w:rsidR="00A6500C" w:rsidRPr="008C1DF0" w:rsidRDefault="00A6500C" w:rsidP="00EC2CF7">
            <w:pPr>
              <w:jc w:val="both"/>
              <w:rPr>
                <w:rFonts w:ascii="Times New Roman" w:eastAsia="Calibri" w:hAnsi="Times New Roman" w:cs="Times New Roman"/>
                <w:sz w:val="20"/>
              </w:rPr>
            </w:pPr>
          </w:p>
          <w:p w:rsidR="00717B61" w:rsidRPr="00717B61" w:rsidRDefault="00717B61" w:rsidP="008564C0">
            <w:pPr>
              <w:jc w:val="both"/>
              <w:rPr>
                <w:rFonts w:ascii="Times New Roman" w:eastAsia="Calibri" w:hAnsi="Times New Roman" w:cs="Times New Roman"/>
                <w:b/>
                <w:sz w:val="20"/>
              </w:rPr>
            </w:pPr>
            <w:r w:rsidRPr="00717B61">
              <w:rPr>
                <w:rFonts w:ascii="Times New Roman" w:eastAsia="Calibri" w:hAnsi="Times New Roman" w:cs="Times New Roman"/>
                <w:b/>
                <w:sz w:val="20"/>
              </w:rPr>
              <w:t>K § 13d</w:t>
            </w:r>
            <w:r>
              <w:rPr>
                <w:rFonts w:ascii="Times New Roman" w:eastAsia="Calibri" w:hAnsi="Times New Roman" w:cs="Times New Roman"/>
                <w:b/>
                <w:sz w:val="20"/>
              </w:rPr>
              <w:t xml:space="preserve"> ods. 3</w:t>
            </w:r>
            <w:r w:rsidRPr="00717B61">
              <w:rPr>
                <w:rFonts w:ascii="Times New Roman" w:eastAsia="Calibri" w:hAnsi="Times New Roman" w:cs="Times New Roman"/>
                <w:b/>
                <w:sz w:val="20"/>
              </w:rPr>
              <w:t xml:space="preserve"> písm. e) až h):</w:t>
            </w:r>
          </w:p>
          <w:p w:rsidR="00EC2CF7" w:rsidRPr="0026135F" w:rsidRDefault="00B26006" w:rsidP="008564C0">
            <w:pPr>
              <w:jc w:val="both"/>
              <w:rPr>
                <w:rFonts w:ascii="Times New Roman" w:eastAsia="Calibri" w:hAnsi="Times New Roman" w:cs="Times New Roman"/>
              </w:rPr>
            </w:pPr>
            <w:r w:rsidRPr="008C1DF0">
              <w:rPr>
                <w:rFonts w:ascii="Times New Roman" w:eastAsia="Calibri" w:hAnsi="Times New Roman" w:cs="Times New Roman"/>
                <w:sz w:val="20"/>
              </w:rPr>
              <w:t>K návrhu na úpravu</w:t>
            </w:r>
            <w:r w:rsidR="00EC2CF7" w:rsidRPr="008C1DF0">
              <w:rPr>
                <w:rFonts w:ascii="Times New Roman" w:eastAsia="Calibri" w:hAnsi="Times New Roman" w:cs="Times New Roman"/>
                <w:sz w:val="20"/>
              </w:rPr>
              <w:t xml:space="preserve"> podmien</w:t>
            </w:r>
            <w:r w:rsidRPr="008C1DF0">
              <w:rPr>
                <w:rFonts w:ascii="Times New Roman" w:eastAsia="Calibri" w:hAnsi="Times New Roman" w:cs="Times New Roman"/>
                <w:sz w:val="20"/>
              </w:rPr>
              <w:t>ok</w:t>
            </w:r>
            <w:r w:rsidR="00EC2CF7" w:rsidRPr="008C1DF0">
              <w:rPr>
                <w:rFonts w:ascii="Times New Roman" w:eastAsia="Calibri" w:hAnsi="Times New Roman" w:cs="Times New Roman"/>
                <w:sz w:val="20"/>
              </w:rPr>
              <w:t xml:space="preserve"> poskytovania odkladu splátok stabilizačnej pôžičky po prerušení štúdia alebo</w:t>
            </w:r>
            <w:r w:rsidRPr="008C1DF0">
              <w:rPr>
                <w:rFonts w:ascii="Times New Roman" w:eastAsia="Calibri" w:hAnsi="Times New Roman" w:cs="Times New Roman"/>
                <w:sz w:val="20"/>
              </w:rPr>
              <w:t xml:space="preserve"> po</w:t>
            </w:r>
            <w:r w:rsidR="00EC2CF7" w:rsidRPr="008C1DF0">
              <w:rPr>
                <w:rFonts w:ascii="Times New Roman" w:eastAsia="Calibri" w:hAnsi="Times New Roman" w:cs="Times New Roman"/>
                <w:sz w:val="20"/>
              </w:rPr>
              <w:t xml:space="preserve"> </w:t>
            </w:r>
            <w:r w:rsidRPr="008C1DF0">
              <w:rPr>
                <w:rFonts w:ascii="Times New Roman" w:eastAsia="Calibri" w:hAnsi="Times New Roman" w:cs="Times New Roman"/>
                <w:sz w:val="20"/>
              </w:rPr>
              <w:t xml:space="preserve">prerušení </w:t>
            </w:r>
            <w:r w:rsidR="00EC2CF7" w:rsidRPr="008C1DF0">
              <w:rPr>
                <w:rFonts w:ascii="Times New Roman" w:eastAsia="Calibri" w:hAnsi="Times New Roman" w:cs="Times New Roman"/>
                <w:sz w:val="20"/>
              </w:rPr>
              <w:t>výkonu nedostatkového regulované povolania</w:t>
            </w:r>
            <w:r w:rsidRPr="008C1DF0">
              <w:rPr>
                <w:rFonts w:ascii="Times New Roman" w:eastAsia="Calibri" w:hAnsi="Times New Roman" w:cs="Times New Roman"/>
                <w:sz w:val="20"/>
              </w:rPr>
              <w:t xml:space="preserve"> uvádzame, že </w:t>
            </w:r>
            <w:r w:rsidR="00EC2CF7" w:rsidRPr="008C1DF0">
              <w:rPr>
                <w:rFonts w:ascii="Times New Roman" w:eastAsia="Calibri" w:hAnsi="Times New Roman" w:cs="Times New Roman"/>
                <w:sz w:val="20"/>
              </w:rPr>
              <w:t xml:space="preserve"> </w:t>
            </w:r>
            <w:r w:rsidRPr="008C1DF0">
              <w:rPr>
                <w:rFonts w:ascii="Times New Roman" w:eastAsia="Calibri" w:hAnsi="Times New Roman" w:cs="Times New Roman"/>
                <w:sz w:val="20"/>
              </w:rPr>
              <w:t xml:space="preserve">uvedené sa navrhuje s cieľom </w:t>
            </w:r>
            <w:r w:rsidR="00EC2CF7" w:rsidRPr="008C1DF0">
              <w:rPr>
                <w:rFonts w:ascii="Times New Roman" w:eastAsia="Calibri" w:hAnsi="Times New Roman" w:cs="Times New Roman"/>
                <w:sz w:val="20"/>
              </w:rPr>
              <w:t xml:space="preserve">vzájomného zosúladenia jednotlivých typov odkladov splátok podľa § 13d ods. 3, ako </w:t>
            </w:r>
            <w:r w:rsidR="004B3A09" w:rsidRPr="008C1DF0">
              <w:rPr>
                <w:rFonts w:ascii="Times New Roman" w:eastAsia="Calibri" w:hAnsi="Times New Roman" w:cs="Times New Roman"/>
                <w:sz w:val="20"/>
              </w:rPr>
              <w:t xml:space="preserve">aj </w:t>
            </w:r>
            <w:r w:rsidR="00EC2CF7" w:rsidRPr="008C1DF0">
              <w:rPr>
                <w:rFonts w:ascii="Times New Roman" w:eastAsia="Calibri" w:hAnsi="Times New Roman" w:cs="Times New Roman"/>
                <w:sz w:val="20"/>
              </w:rPr>
              <w:t>odklad</w:t>
            </w:r>
            <w:r w:rsidR="004B3A09" w:rsidRPr="008C1DF0">
              <w:rPr>
                <w:rFonts w:ascii="Times New Roman" w:eastAsia="Calibri" w:hAnsi="Times New Roman" w:cs="Times New Roman"/>
                <w:sz w:val="20"/>
              </w:rPr>
              <w:t>ov</w:t>
            </w:r>
            <w:r w:rsidR="00EC2CF7" w:rsidRPr="008C1DF0">
              <w:rPr>
                <w:rFonts w:ascii="Times New Roman" w:eastAsia="Calibri" w:hAnsi="Times New Roman" w:cs="Times New Roman"/>
                <w:sz w:val="20"/>
              </w:rPr>
              <w:t xml:space="preserve"> splátok pre študentov podľa § 13 ods. 3. Touto úpravou dochádza aj k zosúladeniu podmienok poskytovania odkladov splátok stabilizačných pôžičiek s podmienkami poskytovania a splácania stabilizačných pôžičiek podľa zámerov a cieľov uznesenia vlády SR č. 404/2018</w:t>
            </w:r>
            <w:r w:rsidR="004B3A09" w:rsidRPr="008C1DF0">
              <w:rPr>
                <w:rFonts w:ascii="Times New Roman" w:eastAsia="Calibri" w:hAnsi="Times New Roman" w:cs="Times New Roman"/>
                <w:sz w:val="20"/>
              </w:rPr>
              <w:t>, pričom túto úpravu nemožno považovať za úpravu vykazujúcu významnú mieru vplyvu na sociálne prostredie adresátov príslušnej právnej úpravy</w:t>
            </w:r>
            <w:r w:rsidR="00EC2CF7" w:rsidRPr="008C1DF0">
              <w:rPr>
                <w:rFonts w:ascii="Times New Roman" w:eastAsia="Calibri" w:hAnsi="Times New Roman" w:cs="Times New Roman"/>
                <w:sz w:val="20"/>
              </w:rPr>
              <w:t>.</w:t>
            </w: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Kontakt na spracovateľa</w:t>
            </w:r>
          </w:p>
        </w:tc>
      </w:tr>
      <w:tr w:rsidR="001B23B7" w:rsidRPr="00B043B4"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BB34DC" w:rsidRDefault="00A910CB" w:rsidP="00BB34DC">
            <w:pPr>
              <w:pStyle w:val="Normlnywebov"/>
              <w:spacing w:before="0" w:beforeAutospacing="0"/>
              <w:rPr>
                <w:rFonts w:ascii="Times" w:hAnsi="Times" w:cs="Times"/>
                <w:sz w:val="20"/>
                <w:szCs w:val="20"/>
              </w:rPr>
            </w:pPr>
            <w:r>
              <w:rPr>
                <w:rFonts w:ascii="Times" w:hAnsi="Times" w:cs="Times"/>
                <w:sz w:val="20"/>
                <w:szCs w:val="20"/>
              </w:rPr>
              <w:t xml:space="preserve">Martin Kanovský, </w:t>
            </w:r>
            <w:r w:rsidRPr="00A910CB">
              <w:rPr>
                <w:rFonts w:ascii="Times" w:hAnsi="Times" w:cs="Times"/>
                <w:sz w:val="20"/>
                <w:szCs w:val="20"/>
              </w:rPr>
              <w:t>odboru stratégií a koncepcií vedy, výskumu a vysokých škôl</w:t>
            </w:r>
            <w:r>
              <w:rPr>
                <w:rFonts w:ascii="Times" w:hAnsi="Times" w:cs="Times"/>
                <w:sz w:val="20"/>
                <w:szCs w:val="20"/>
              </w:rPr>
              <w:t xml:space="preserve">, </w:t>
            </w:r>
            <w:hyperlink r:id="rId8" w:history="1">
              <w:r w:rsidRPr="00F21A7B">
                <w:rPr>
                  <w:rStyle w:val="Hypertextovprepojenie"/>
                  <w:rFonts w:ascii="Times" w:hAnsi="Times" w:cs="Times"/>
                  <w:sz w:val="20"/>
                  <w:szCs w:val="20"/>
                </w:rPr>
                <w:t>martin.kanovsky@minedu.sk</w:t>
              </w:r>
            </w:hyperlink>
          </w:p>
          <w:p w:rsidR="001B23B7" w:rsidRPr="00B043B4" w:rsidRDefault="00A910CB" w:rsidP="00A910CB">
            <w:pPr>
              <w:pStyle w:val="Normlnywebov"/>
              <w:rPr>
                <w:i/>
                <w:sz w:val="20"/>
                <w:szCs w:val="20"/>
              </w:rPr>
            </w:pPr>
            <w:r w:rsidRPr="00F41E37">
              <w:rPr>
                <w:rFonts w:ascii="Times" w:hAnsi="Times" w:cs="Times"/>
                <w:iCs/>
                <w:sz w:val="20"/>
                <w:szCs w:val="20"/>
              </w:rPr>
              <w:t>Katarína Cabalová, sekcia legislatívno-právna</w:t>
            </w:r>
            <w:r w:rsidRPr="00A910CB">
              <w:rPr>
                <w:rFonts w:ascii="Times" w:hAnsi="Times" w:cs="Times"/>
                <w:iCs/>
                <w:sz w:val="20"/>
                <w:szCs w:val="20"/>
              </w:rPr>
              <w:t xml:space="preserve">, </w:t>
            </w:r>
            <w:hyperlink r:id="rId9" w:history="1">
              <w:r w:rsidRPr="00F21A7B">
                <w:rPr>
                  <w:rStyle w:val="Hypertextovprepojenie"/>
                  <w:rFonts w:ascii="Times" w:hAnsi="Times" w:cs="Times"/>
                  <w:iCs/>
                  <w:sz w:val="20"/>
                  <w:szCs w:val="20"/>
                </w:rPr>
                <w:t>katarina.cabalova@minedu.sk</w:t>
              </w:r>
            </w:hyperlink>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BB34DC" w:rsidP="000800FC">
            <w:pPr>
              <w:rPr>
                <w:rFonts w:ascii="Times New Roman" w:eastAsia="Times New Roman" w:hAnsi="Times New Roman" w:cs="Times New Roman"/>
                <w:i/>
                <w:sz w:val="20"/>
                <w:szCs w:val="20"/>
                <w:lang w:eastAsia="sk-SK"/>
              </w:rPr>
            </w:pPr>
            <w:r>
              <w:rPr>
                <w:rFonts w:ascii="Times" w:hAnsi="Times" w:cs="Times"/>
                <w:sz w:val="20"/>
                <w:szCs w:val="20"/>
              </w:rPr>
              <w:t>Rozpis dotácií zo štátneho rozpočtu verejným vysokým školám na rok 202</w:t>
            </w:r>
            <w:r w:rsidR="009642A1">
              <w:rPr>
                <w:rFonts w:ascii="Times" w:hAnsi="Times" w:cs="Times"/>
                <w:sz w:val="20"/>
                <w:szCs w:val="20"/>
              </w:rPr>
              <w:t>1</w:t>
            </w:r>
            <w:r>
              <w:rPr>
                <w:rFonts w:ascii="Times" w:hAnsi="Times" w:cs="Times"/>
                <w:sz w:val="20"/>
                <w:szCs w:val="20"/>
              </w:rPr>
              <w:t>, štatistické ročenky CVTI</w:t>
            </w:r>
            <w:r>
              <w:rPr>
                <w:rFonts w:ascii="Times New Roman" w:eastAsia="Times New Roman" w:hAnsi="Times New Roman" w:cs="Times New Roman"/>
                <w:i/>
                <w:sz w:val="20"/>
                <w:szCs w:val="20"/>
                <w:lang w:eastAsia="sk-SK"/>
              </w:rPr>
              <w:t>.</w:t>
            </w: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rsidTr="000800FC">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AB399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AB399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AB3999"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rsidTr="000800FC">
        <w:tblPrEx>
          <w:tblBorders>
            <w:insideH w:val="single" w:sz="4" w:space="0" w:color="FFFFFF"/>
            <w:insideV w:val="single" w:sz="4" w:space="0" w:color="FFFFFF"/>
          </w:tblBorders>
        </w:tblPrEx>
        <w:tc>
          <w:tcPr>
            <w:tcW w:w="9176" w:type="dxa"/>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AB399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AB399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AB3999"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bl>
    <w:p w:rsidR="00274130" w:rsidRDefault="00AB3999"/>
    <w:sectPr w:rsidR="00274130" w:rsidSect="001E356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999" w:rsidRDefault="00AB3999" w:rsidP="001B23B7">
      <w:pPr>
        <w:spacing w:after="0" w:line="240" w:lineRule="auto"/>
      </w:pPr>
      <w:r>
        <w:separator/>
      </w:r>
    </w:p>
  </w:endnote>
  <w:endnote w:type="continuationSeparator" w:id="0">
    <w:p w:rsidR="00AB3999" w:rsidRDefault="00AB3999"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EE"/>
    <w:family w:val="roman"/>
    <w:pitch w:val="variable"/>
    <w:sig w:usb0="E0002EFF" w:usb1="C000785B" w:usb2="00000009" w:usb3="00000000" w:csb0="000001FF" w:csb1="00000000"/>
  </w:font>
  <w:font w:name="Calibri">
    <w:altName w:val="Futura Bk"/>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8564C0">
          <w:rPr>
            <w:rFonts w:ascii="Times New Roman" w:hAnsi="Times New Roman" w:cs="Times New Roman"/>
            <w:noProof/>
            <w:sz w:val="24"/>
            <w:szCs w:val="24"/>
          </w:rPr>
          <w:t>3</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999" w:rsidRDefault="00AB3999" w:rsidP="001B23B7">
      <w:pPr>
        <w:spacing w:after="0" w:line="240" w:lineRule="auto"/>
      </w:pPr>
      <w:r>
        <w:separator/>
      </w:r>
    </w:p>
  </w:footnote>
  <w:footnote w:type="continuationSeparator" w:id="0">
    <w:p w:rsidR="00AB3999" w:rsidRDefault="00AB3999"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C246B"/>
    <w:multiLevelType w:val="hybridMultilevel"/>
    <w:tmpl w:val="19320348"/>
    <w:lvl w:ilvl="0" w:tplc="5D24C2C8">
      <w:numFmt w:val="bullet"/>
      <w:lvlText w:val="-"/>
      <w:lvlJc w:val="left"/>
      <w:pPr>
        <w:ind w:left="720" w:hanging="360"/>
      </w:pPr>
      <w:rPr>
        <w:rFonts w:ascii="Times" w:eastAsiaTheme="minorHAnsi" w:hAnsi="Times" w:cs="Time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4E42C9"/>
    <w:multiLevelType w:val="hybridMultilevel"/>
    <w:tmpl w:val="A1187C4E"/>
    <w:lvl w:ilvl="0" w:tplc="22D844A4">
      <w:start w:val="1"/>
      <w:numFmt w:val="lowerLetter"/>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B7"/>
    <w:rsid w:val="000013C3"/>
    <w:rsid w:val="00043706"/>
    <w:rsid w:val="000533F8"/>
    <w:rsid w:val="000749FD"/>
    <w:rsid w:val="00097069"/>
    <w:rsid w:val="000B0F2D"/>
    <w:rsid w:val="000F2BE9"/>
    <w:rsid w:val="0017181B"/>
    <w:rsid w:val="001B23B7"/>
    <w:rsid w:val="001E3562"/>
    <w:rsid w:val="00203EE3"/>
    <w:rsid w:val="002222C7"/>
    <w:rsid w:val="0023360B"/>
    <w:rsid w:val="00233D46"/>
    <w:rsid w:val="00242A4C"/>
    <w:rsid w:val="00243652"/>
    <w:rsid w:val="00255D45"/>
    <w:rsid w:val="0026135F"/>
    <w:rsid w:val="00265B67"/>
    <w:rsid w:val="0026690A"/>
    <w:rsid w:val="002918D1"/>
    <w:rsid w:val="002C4CAF"/>
    <w:rsid w:val="002E47D6"/>
    <w:rsid w:val="00332BB1"/>
    <w:rsid w:val="003A057B"/>
    <w:rsid w:val="003B6BB6"/>
    <w:rsid w:val="003D3BC4"/>
    <w:rsid w:val="00413583"/>
    <w:rsid w:val="0049476D"/>
    <w:rsid w:val="004A06E6"/>
    <w:rsid w:val="004A4383"/>
    <w:rsid w:val="004B3A09"/>
    <w:rsid w:val="004B458B"/>
    <w:rsid w:val="005421DD"/>
    <w:rsid w:val="00591EC6"/>
    <w:rsid w:val="005F5391"/>
    <w:rsid w:val="006B7518"/>
    <w:rsid w:val="006C6BB7"/>
    <w:rsid w:val="006F678E"/>
    <w:rsid w:val="00717B61"/>
    <w:rsid w:val="00720322"/>
    <w:rsid w:val="0075197E"/>
    <w:rsid w:val="00761208"/>
    <w:rsid w:val="007B40C1"/>
    <w:rsid w:val="007C5EF4"/>
    <w:rsid w:val="008564C0"/>
    <w:rsid w:val="00865E81"/>
    <w:rsid w:val="008801B5"/>
    <w:rsid w:val="008B222D"/>
    <w:rsid w:val="008C1DF0"/>
    <w:rsid w:val="008C79B7"/>
    <w:rsid w:val="008D69B0"/>
    <w:rsid w:val="008F073F"/>
    <w:rsid w:val="0092395D"/>
    <w:rsid w:val="009431E3"/>
    <w:rsid w:val="009475F5"/>
    <w:rsid w:val="009510CF"/>
    <w:rsid w:val="009642A1"/>
    <w:rsid w:val="009717F5"/>
    <w:rsid w:val="00984FE6"/>
    <w:rsid w:val="0099465F"/>
    <w:rsid w:val="009C424C"/>
    <w:rsid w:val="009E09F7"/>
    <w:rsid w:val="009F4832"/>
    <w:rsid w:val="00A340BB"/>
    <w:rsid w:val="00A51127"/>
    <w:rsid w:val="00A6500C"/>
    <w:rsid w:val="00A73523"/>
    <w:rsid w:val="00A910CB"/>
    <w:rsid w:val="00AB3999"/>
    <w:rsid w:val="00AC30D6"/>
    <w:rsid w:val="00AC79BA"/>
    <w:rsid w:val="00B26006"/>
    <w:rsid w:val="00B547F5"/>
    <w:rsid w:val="00B700EE"/>
    <w:rsid w:val="00B84F87"/>
    <w:rsid w:val="00BA2BF4"/>
    <w:rsid w:val="00BB34DC"/>
    <w:rsid w:val="00C67A77"/>
    <w:rsid w:val="00CE6AAE"/>
    <w:rsid w:val="00CF1A25"/>
    <w:rsid w:val="00D06DE9"/>
    <w:rsid w:val="00D2313B"/>
    <w:rsid w:val="00D94AFD"/>
    <w:rsid w:val="00DB601E"/>
    <w:rsid w:val="00DF357C"/>
    <w:rsid w:val="00E0459B"/>
    <w:rsid w:val="00E2191F"/>
    <w:rsid w:val="00E44D82"/>
    <w:rsid w:val="00EB718B"/>
    <w:rsid w:val="00EC2CF7"/>
    <w:rsid w:val="00EC5210"/>
    <w:rsid w:val="00EF41F7"/>
    <w:rsid w:val="00F05177"/>
    <w:rsid w:val="00F87681"/>
    <w:rsid w:val="00FE63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FD74"/>
  <w15:docId w15:val="{6D4DC9CA-F0D4-43F4-945A-DEA442B9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styleId="Normlnywebov">
    <w:name w:val="Normal (Web)"/>
    <w:basedOn w:val="Normlny"/>
    <w:uiPriority w:val="99"/>
    <w:rsid w:val="00BB34D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uiPriority w:val="20"/>
    <w:qFormat/>
    <w:rsid w:val="00BB34DC"/>
    <w:rPr>
      <w:i/>
      <w:iCs/>
    </w:rPr>
  </w:style>
  <w:style w:type="character" w:styleId="Hypertextovprepojenie">
    <w:name w:val="Hyperlink"/>
    <w:basedOn w:val="Predvolenpsmoodseku"/>
    <w:uiPriority w:val="99"/>
    <w:unhideWhenUsed/>
    <w:rsid w:val="00BB34DC"/>
    <w:rPr>
      <w:color w:val="0563C1" w:themeColor="hyperlink"/>
      <w:u w:val="single"/>
    </w:rPr>
  </w:style>
  <w:style w:type="paragraph" w:styleId="Odsekzoznamu">
    <w:name w:val="List Paragraph"/>
    <w:basedOn w:val="Normlny"/>
    <w:uiPriority w:val="34"/>
    <w:qFormat/>
    <w:rsid w:val="00332BB1"/>
    <w:pPr>
      <w:ind w:left="720"/>
      <w:contextualSpacing/>
    </w:pPr>
  </w:style>
  <w:style w:type="character" w:customStyle="1" w:styleId="Nevyrieenzmienka1">
    <w:name w:val="Nevyriešená zmienka1"/>
    <w:basedOn w:val="Predvolenpsmoodseku"/>
    <w:uiPriority w:val="99"/>
    <w:semiHidden/>
    <w:unhideWhenUsed/>
    <w:rsid w:val="00A910CB"/>
    <w:rPr>
      <w:color w:val="605E5C"/>
      <w:shd w:val="clear" w:color="auto" w:fill="E1DFDD"/>
    </w:rPr>
  </w:style>
  <w:style w:type="paragraph" w:styleId="Zarkazkladnhotextu">
    <w:name w:val="Body Text Indent"/>
    <w:basedOn w:val="Normlny"/>
    <w:link w:val="ZarkazkladnhotextuChar"/>
    <w:uiPriority w:val="99"/>
    <w:rsid w:val="00DB601E"/>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uiPriority w:val="99"/>
    <w:rsid w:val="00DB601E"/>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833">
      <w:bodyDiv w:val="1"/>
      <w:marLeft w:val="0"/>
      <w:marRight w:val="0"/>
      <w:marTop w:val="0"/>
      <w:marBottom w:val="0"/>
      <w:divBdr>
        <w:top w:val="none" w:sz="0" w:space="0" w:color="auto"/>
        <w:left w:val="none" w:sz="0" w:space="0" w:color="auto"/>
        <w:bottom w:val="none" w:sz="0" w:space="0" w:color="auto"/>
        <w:right w:val="none" w:sz="0" w:space="0" w:color="auto"/>
      </w:divBdr>
    </w:div>
    <w:div w:id="131365641">
      <w:bodyDiv w:val="1"/>
      <w:marLeft w:val="0"/>
      <w:marRight w:val="0"/>
      <w:marTop w:val="0"/>
      <w:marBottom w:val="0"/>
      <w:divBdr>
        <w:top w:val="none" w:sz="0" w:space="0" w:color="auto"/>
        <w:left w:val="none" w:sz="0" w:space="0" w:color="auto"/>
        <w:bottom w:val="none" w:sz="0" w:space="0" w:color="auto"/>
        <w:right w:val="none" w:sz="0" w:space="0" w:color="auto"/>
      </w:divBdr>
    </w:div>
    <w:div w:id="316424351">
      <w:bodyDiv w:val="1"/>
      <w:marLeft w:val="0"/>
      <w:marRight w:val="0"/>
      <w:marTop w:val="0"/>
      <w:marBottom w:val="0"/>
      <w:divBdr>
        <w:top w:val="none" w:sz="0" w:space="0" w:color="auto"/>
        <w:left w:val="none" w:sz="0" w:space="0" w:color="auto"/>
        <w:bottom w:val="none" w:sz="0" w:space="0" w:color="auto"/>
        <w:right w:val="none" w:sz="0" w:space="0" w:color="auto"/>
      </w:divBdr>
    </w:div>
    <w:div w:id="828597677">
      <w:bodyDiv w:val="1"/>
      <w:marLeft w:val="0"/>
      <w:marRight w:val="0"/>
      <w:marTop w:val="0"/>
      <w:marBottom w:val="0"/>
      <w:divBdr>
        <w:top w:val="none" w:sz="0" w:space="0" w:color="auto"/>
        <w:left w:val="none" w:sz="0" w:space="0" w:color="auto"/>
        <w:bottom w:val="none" w:sz="0" w:space="0" w:color="auto"/>
        <w:right w:val="none" w:sz="0" w:space="0" w:color="auto"/>
      </w:divBdr>
    </w:div>
    <w:div w:id="987440382">
      <w:bodyDiv w:val="1"/>
      <w:marLeft w:val="0"/>
      <w:marRight w:val="0"/>
      <w:marTop w:val="0"/>
      <w:marBottom w:val="0"/>
      <w:divBdr>
        <w:top w:val="none" w:sz="0" w:space="0" w:color="auto"/>
        <w:left w:val="none" w:sz="0" w:space="0" w:color="auto"/>
        <w:bottom w:val="none" w:sz="0" w:space="0" w:color="auto"/>
        <w:right w:val="none" w:sz="0" w:space="0" w:color="auto"/>
      </w:divBdr>
    </w:div>
    <w:div w:id="134049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kanovsky@minedu.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arina.cabalova@minedu.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5_doložka-vplyvov"/>
    <f:field ref="objsubject" par="" edit="true" text=""/>
    <f:field ref="objcreatedby" par="" text="Cabalová, Katarína, Mgr."/>
    <f:field ref="objcreatedat" par="" text="22.10.2021 11:53:53"/>
    <f:field ref="objchangedby" par="" text="Administrator, System"/>
    <f:field ref="objmodifiedat" par="" text="22.10.2021 11:53:5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2497</Words>
  <Characters>14233</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Cabalová Katarína</dc:creator>
  <cp:lastModifiedBy>Katarína Cabalová</cp:lastModifiedBy>
  <cp:revision>9</cp:revision>
  <cp:lastPrinted>2021-11-26T09:58:00Z</cp:lastPrinted>
  <dcterms:created xsi:type="dcterms:W3CDTF">2021-11-23T14:46:00Z</dcterms:created>
  <dcterms:modified xsi:type="dcterms:W3CDTF">2021-12-07T15:15:00Z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style="margin: 1em 0px; text-align: justify;"&gt;Verejnosť bola o príprave návrhu zákona informovaná v rámci rámcového plánu legislatívnych úloh vlády SR na VIII. volebné obdobie a v rámci návrhu plánu legislatívnych úloh vlády SR na rok 2021 (schváleného</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Vysoké a vyššie školstvo_x000d_
Veda, technika, výskumníctvo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Cabalová</vt:lpwstr>
  </property>
  <property fmtid="{D5CDD505-2E9C-101B-9397-08002B2CF9AE}" pid="12" name="FSC#SKEDITIONSLOVLEX@103.510:zodppredkladatel">
    <vt:lpwstr>Mgr. Branislav Gröhling</vt:lpwstr>
  </property>
  <property fmtid="{D5CDD505-2E9C-101B-9397-08002B2CF9AE}" pid="13" name="FSC#SKEDITIONSLOVLEX@103.510:dalsipredkladatel">
    <vt:lpwstr/>
  </property>
  <property fmtid="{D5CDD505-2E9C-101B-9397-08002B2CF9AE}" pid="14" name="FSC#SKEDITIONSLOVLEX@103.510:nazovpredpis">
    <vt:lpwstr>, ktorým sa mení a dopĺňa zákon č. 131/2002 Z. z. o vysokých školách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Ministerstvo školstva, vedy, výskumu a športu Slovenskej republiky, Ministerstvo školstva, vedy, výskumu a športu Slovenskej republiky, Ministerstvo školstva, vedy, výskumu a športu Slovenskej republiky</vt:lpwstr>
  </property>
  <property fmtid="{D5CDD505-2E9C-101B-9397-08002B2CF9AE}" pid="21" name="FSC#SKEDITIONSLOVLEX@103.510:autorpredpis">
    <vt:lpwstr/>
  </property>
  <property fmtid="{D5CDD505-2E9C-101B-9397-08002B2CF9AE}" pid="22" name="FSC#SKEDITIONSLOVLEX@103.510:podnetpredpis">
    <vt:lpwstr>Programové vyhlásenie vlády Slovenskej republiky na roky 2021 až 2024, Rámcový plánu legislatívnych úloh vlády Slovenskej republiky na VIII. volebné obdobie a Plán legislatívnych úloh vlády Slovenskej republiky na mesiace jún až december 2021 </vt:lpwstr>
  </property>
  <property fmtid="{D5CDD505-2E9C-101B-9397-08002B2CF9AE}" pid="23" name="FSC#SKEDITIONSLOVLEX@103.510:plnynazovpredpis">
    <vt:lpwstr> Zákon, ktorým sa mení a dopĺňa zákon č. 131/2002 Z. z. o vysokých školách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2021/20426-A1810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LP/2021/596</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radca</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Branislav Gröhling_x000d_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školstva, vedy, výskumu a&amp;nbsp;športu Slovenskej republiky predkladá na základe Programového vyhlásenia vlády Slovenskej republiky na roky 2021 až 2024, Rámcového plánu legislatívnych úloh vlády Slovenskej republiky na VIII. volebné obdobi</vt:lpwstr>
  </property>
  <property fmtid="{D5CDD505-2E9C-101B-9397-08002B2CF9AE}" pid="150" name="FSC#SKEDITIONSLOVLEX@103.510:vytvorenedna">
    <vt:lpwstr>22. 10. 2021</vt:lpwstr>
  </property>
  <property fmtid="{D5CDD505-2E9C-101B-9397-08002B2CF9AE}" pid="151" name="FSC#COOSYSTEM@1.1:Container">
    <vt:lpwstr>COO.2145.1000.3.4630621</vt:lpwstr>
  </property>
  <property fmtid="{D5CDD505-2E9C-101B-9397-08002B2CF9AE}" pid="152" name="FSC#FSCFOLIO@1.1001:docpropproject">
    <vt:lpwstr/>
  </property>
</Properties>
</file>