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E30" w:rsidRPr="00611E30" w:rsidRDefault="00611E30" w:rsidP="00611E30">
      <w:pPr>
        <w:widowControl/>
        <w:spacing w:after="0" w:line="240" w:lineRule="auto"/>
        <w:jc w:val="center"/>
        <w:rPr>
          <w:rFonts w:ascii="Times New Roman" w:hAnsi="Times New Roman"/>
          <w:b/>
          <w:caps/>
          <w:color w:val="000000"/>
          <w:spacing w:val="30"/>
          <w:sz w:val="25"/>
          <w:szCs w:val="25"/>
          <w:lang w:eastAsia="sk-SK"/>
        </w:rPr>
      </w:pPr>
      <w:r w:rsidRPr="007D23C5">
        <w:rPr>
          <w:rFonts w:ascii="Times New Roman" w:hAnsi="Times New Roman"/>
          <w:b/>
          <w:caps/>
          <w:color w:val="000000"/>
          <w:spacing w:val="30"/>
          <w:sz w:val="25"/>
          <w:szCs w:val="25"/>
          <w:lang w:eastAsia="sk-SK"/>
        </w:rPr>
        <w:t>Dôvodová správa</w:t>
      </w:r>
    </w:p>
    <w:p w:rsidR="00E662A0" w:rsidRPr="00611E30" w:rsidRDefault="00611E30" w:rsidP="00611E30">
      <w:pPr>
        <w:widowControl/>
        <w:spacing w:before="100" w:beforeAutospacing="1" w:after="100" w:afterAutospacing="1" w:line="240" w:lineRule="auto"/>
        <w:jc w:val="both"/>
        <w:rPr>
          <w:rFonts w:ascii="Times New Roman" w:hAnsi="Times New Roman"/>
          <w:iCs/>
          <w:sz w:val="20"/>
          <w:szCs w:val="20"/>
        </w:rPr>
      </w:pPr>
      <w:r w:rsidRPr="00730901">
        <w:rPr>
          <w:rFonts w:ascii="Times New Roman" w:hAnsi="Times New Roman"/>
          <w:b/>
          <w:color w:val="000000"/>
          <w:sz w:val="25"/>
          <w:szCs w:val="25"/>
          <w:lang w:eastAsia="sk-SK"/>
        </w:rPr>
        <w:t>Všeobecná časť</w:t>
      </w:r>
    </w:p>
    <w:p w:rsidR="00611E30" w:rsidRPr="00CF38ED" w:rsidRDefault="00611E30" w:rsidP="00060ABA">
      <w:pPr>
        <w:spacing w:before="100" w:beforeAutospacing="1" w:after="100" w:afterAutospacing="1" w:line="283" w:lineRule="auto"/>
        <w:ind w:firstLine="708"/>
        <w:jc w:val="both"/>
        <w:rPr>
          <w:rFonts w:ascii="Times New Roman" w:hAnsi="Times New Roman"/>
          <w:sz w:val="24"/>
          <w:szCs w:val="24"/>
          <w:lang w:eastAsia="sk-SK"/>
        </w:rPr>
      </w:pPr>
      <w:r w:rsidRPr="00CF38ED">
        <w:rPr>
          <w:rFonts w:ascii="Times New Roman" w:hAnsi="Times New Roman"/>
          <w:sz w:val="24"/>
          <w:szCs w:val="24"/>
          <w:lang w:eastAsia="sk-SK"/>
        </w:rPr>
        <w:t xml:space="preserve">Návrh zákona, ktorým sa mení a dopĺňa zákon č. 262/2014 Z. z. o pôsobnosti orgánov štátnej správy vo veciach prekurzorov výbušnín a o zmene a doplnení niektorých zákonov predkladá Ministerstvo hospodárstva SR v zmysle bodu C.1 uznesenia vlády SR č. 547/2020 </w:t>
      </w:r>
      <w:r>
        <w:rPr>
          <w:rFonts w:ascii="Times New Roman" w:hAnsi="Times New Roman"/>
          <w:sz w:val="24"/>
          <w:szCs w:val="24"/>
          <w:lang w:eastAsia="sk-SK"/>
        </w:rPr>
        <w:br/>
      </w:r>
      <w:r w:rsidRPr="00CF38ED">
        <w:rPr>
          <w:rFonts w:ascii="Times New Roman" w:hAnsi="Times New Roman"/>
          <w:sz w:val="24"/>
          <w:szCs w:val="24"/>
          <w:lang w:eastAsia="sk-SK"/>
        </w:rPr>
        <w:t>k „Plánu legislatívnych úloh vlády SR na mesiace september až december 2020“ v znení bodu A.2 uznesenia vlády SR č. 787/2020.</w:t>
      </w:r>
    </w:p>
    <w:p w:rsidR="00611E30" w:rsidRPr="00CF38ED" w:rsidRDefault="00611E30" w:rsidP="00060ABA">
      <w:pPr>
        <w:spacing w:before="100" w:beforeAutospacing="1" w:after="100" w:afterAutospacing="1" w:line="283" w:lineRule="auto"/>
        <w:ind w:firstLine="708"/>
        <w:jc w:val="both"/>
        <w:rPr>
          <w:rFonts w:ascii="Times New Roman" w:hAnsi="Times New Roman"/>
          <w:sz w:val="24"/>
          <w:szCs w:val="24"/>
          <w:lang w:eastAsia="sk-SK"/>
        </w:rPr>
      </w:pPr>
      <w:r w:rsidRPr="00CF38ED">
        <w:rPr>
          <w:rFonts w:ascii="Times New Roman" w:hAnsi="Times New Roman"/>
          <w:sz w:val="24"/>
          <w:szCs w:val="24"/>
          <w:shd w:val="clear" w:color="auto" w:fill="FFFFFF"/>
          <w:lang w:eastAsia="sk-SK"/>
        </w:rPr>
        <w:t xml:space="preserve">Cieľom návrhu zákona je </w:t>
      </w:r>
      <w:r w:rsidR="00512464">
        <w:rPr>
          <w:rFonts w:ascii="Times New Roman" w:hAnsi="Times New Roman"/>
          <w:sz w:val="24"/>
          <w:szCs w:val="24"/>
          <w:shd w:val="clear" w:color="auto" w:fill="FFFFFF"/>
          <w:lang w:eastAsia="sk-SK"/>
        </w:rPr>
        <w:t>implement</w:t>
      </w:r>
      <w:r w:rsidRPr="00CF38ED">
        <w:rPr>
          <w:rFonts w:ascii="Times New Roman" w:hAnsi="Times New Roman"/>
          <w:sz w:val="24"/>
          <w:szCs w:val="24"/>
          <w:shd w:val="clear" w:color="auto" w:fill="FFFFFF"/>
          <w:lang w:eastAsia="sk-SK"/>
        </w:rPr>
        <w:t xml:space="preserve">ovať </w:t>
      </w:r>
      <w:r w:rsidRPr="00CF38ED">
        <w:rPr>
          <w:rFonts w:ascii="Times New Roman" w:hAnsi="Times New Roman"/>
          <w:bCs/>
          <w:sz w:val="24"/>
          <w:szCs w:val="24"/>
          <w:lang w:eastAsia="sk-SK"/>
        </w:rPr>
        <w:t xml:space="preserve">Nariadenie </w:t>
      </w:r>
      <w:bookmarkStart w:id="0" w:name="_Hlk55066022"/>
      <w:r w:rsidRPr="00CF38ED">
        <w:rPr>
          <w:rFonts w:ascii="Times New Roman" w:hAnsi="Times New Roman"/>
          <w:bCs/>
          <w:sz w:val="24"/>
          <w:szCs w:val="24"/>
          <w:lang w:eastAsia="sk-SK"/>
        </w:rPr>
        <w:t xml:space="preserve">Európskeho parlamentu a Rady </w:t>
      </w:r>
      <w:r w:rsidRPr="00CF38ED">
        <w:rPr>
          <w:rFonts w:ascii="Times New Roman" w:hAnsi="Times New Roman"/>
          <w:sz w:val="24"/>
          <w:szCs w:val="24"/>
          <w:lang w:eastAsia="sk-SK"/>
        </w:rPr>
        <w:t xml:space="preserve">(EÚ) 2019/1148 z 20. júna 2019 o uvádzaní prekurzorov výbušnín na trh a ich používaní, ktorým sa mení nariadenie (ES) </w:t>
      </w:r>
      <w:r w:rsidR="00031BB5">
        <w:rPr>
          <w:rFonts w:ascii="Times New Roman" w:hAnsi="Times New Roman"/>
          <w:sz w:val="24"/>
          <w:szCs w:val="24"/>
          <w:lang w:eastAsia="sk-SK"/>
        </w:rPr>
        <w:t xml:space="preserve">č. </w:t>
      </w:r>
      <w:r w:rsidRPr="00CF38ED">
        <w:rPr>
          <w:rFonts w:ascii="Times New Roman" w:hAnsi="Times New Roman"/>
          <w:sz w:val="24"/>
          <w:szCs w:val="24"/>
          <w:lang w:eastAsia="sk-SK"/>
        </w:rPr>
        <w:t xml:space="preserve">1907/2006 a ktorým sa zrušuje nariadenie (EÚ) </w:t>
      </w:r>
      <w:r w:rsidR="00031BB5">
        <w:rPr>
          <w:rFonts w:ascii="Times New Roman" w:hAnsi="Times New Roman"/>
          <w:sz w:val="24"/>
          <w:szCs w:val="24"/>
          <w:lang w:eastAsia="sk-SK"/>
        </w:rPr>
        <w:br/>
        <w:t xml:space="preserve">č. </w:t>
      </w:r>
      <w:r w:rsidRPr="00CF38ED">
        <w:rPr>
          <w:rFonts w:ascii="Times New Roman" w:hAnsi="Times New Roman"/>
          <w:sz w:val="24"/>
          <w:szCs w:val="24"/>
          <w:lang w:eastAsia="sk-SK"/>
        </w:rPr>
        <w:t>98/2013</w:t>
      </w:r>
      <w:bookmarkEnd w:id="0"/>
      <w:r w:rsidR="00FF2063">
        <w:rPr>
          <w:rFonts w:ascii="Times New Roman" w:hAnsi="Times New Roman"/>
          <w:sz w:val="24"/>
          <w:szCs w:val="24"/>
          <w:lang w:eastAsia="sk-SK"/>
        </w:rPr>
        <w:t xml:space="preserve">“ (ďalej len nariadenie </w:t>
      </w:r>
      <w:r w:rsidRPr="00CF38ED">
        <w:rPr>
          <w:rFonts w:ascii="Times New Roman" w:hAnsi="Times New Roman"/>
          <w:sz w:val="24"/>
          <w:szCs w:val="24"/>
          <w:lang w:eastAsia="sk-SK"/>
        </w:rPr>
        <w:t>(EÚ) 2019/1148) do právneho poriadku Slovenskej republiky.</w:t>
      </w:r>
      <w:r>
        <w:rPr>
          <w:rFonts w:ascii="Times New Roman" w:hAnsi="Times New Roman"/>
          <w:sz w:val="24"/>
          <w:szCs w:val="24"/>
          <w:lang w:eastAsia="sk-SK"/>
        </w:rPr>
        <w:t xml:space="preserve"> </w:t>
      </w:r>
      <w:r w:rsidRPr="00CF38ED">
        <w:rPr>
          <w:rFonts w:ascii="Times New Roman" w:hAnsi="Times New Roman"/>
          <w:sz w:val="24"/>
          <w:szCs w:val="24"/>
          <w:lang w:eastAsia="sk-SK"/>
        </w:rPr>
        <w:t xml:space="preserve">Návrh zákona </w:t>
      </w:r>
      <w:r w:rsidR="00E15CA9">
        <w:rPr>
          <w:rFonts w:ascii="Times New Roman" w:hAnsi="Times New Roman"/>
          <w:sz w:val="24"/>
          <w:szCs w:val="24"/>
          <w:lang w:eastAsia="sk-SK"/>
        </w:rPr>
        <w:t>ustanovuje</w:t>
      </w:r>
      <w:r w:rsidRPr="00CF38ED">
        <w:rPr>
          <w:rFonts w:ascii="Times New Roman" w:hAnsi="Times New Roman"/>
          <w:sz w:val="24"/>
          <w:szCs w:val="24"/>
          <w:lang w:eastAsia="sk-SK"/>
        </w:rPr>
        <w:t xml:space="preserve"> optimálny spôsob regulácie sprístupňovania, dovozu, držby a používania prekurzorov výbušnín členom širokej verejnosti a</w:t>
      </w:r>
      <w:r w:rsidR="00E15CA9">
        <w:rPr>
          <w:rFonts w:ascii="Times New Roman" w:hAnsi="Times New Roman"/>
          <w:sz w:val="24"/>
          <w:szCs w:val="24"/>
          <w:lang w:eastAsia="sk-SK"/>
        </w:rPr>
        <w:t> to zavedením</w:t>
      </w:r>
      <w:r w:rsidRPr="00CF38ED">
        <w:rPr>
          <w:rFonts w:ascii="Times New Roman" w:hAnsi="Times New Roman"/>
          <w:sz w:val="24"/>
          <w:szCs w:val="24"/>
          <w:lang w:eastAsia="sk-SK"/>
        </w:rPr>
        <w:t xml:space="preserve"> </w:t>
      </w:r>
      <w:r w:rsidR="007F44DF">
        <w:rPr>
          <w:rFonts w:ascii="Times New Roman" w:hAnsi="Times New Roman"/>
          <w:sz w:val="24"/>
          <w:szCs w:val="24"/>
          <w:lang w:eastAsia="sk-SK"/>
        </w:rPr>
        <w:t xml:space="preserve">režimu zákazu </w:t>
      </w:r>
      <w:r w:rsidR="007F44DF" w:rsidRPr="007F44DF">
        <w:rPr>
          <w:rFonts w:ascii="Times New Roman" w:hAnsi="Times New Roman"/>
          <w:sz w:val="24"/>
          <w:szCs w:val="24"/>
          <w:lang w:eastAsia="sk-SK"/>
        </w:rPr>
        <w:t>prístup</w:t>
      </w:r>
      <w:r w:rsidR="007F44DF">
        <w:rPr>
          <w:rFonts w:ascii="Times New Roman" w:hAnsi="Times New Roman"/>
          <w:sz w:val="24"/>
          <w:szCs w:val="24"/>
          <w:lang w:eastAsia="sk-SK"/>
        </w:rPr>
        <w:t>u</w:t>
      </w:r>
      <w:r w:rsidR="007F44DF" w:rsidRPr="007F44DF">
        <w:rPr>
          <w:rFonts w:ascii="Times New Roman" w:hAnsi="Times New Roman"/>
          <w:sz w:val="24"/>
          <w:szCs w:val="24"/>
          <w:lang w:eastAsia="sk-SK"/>
        </w:rPr>
        <w:t xml:space="preserve"> členov širokej verejnosti k obmedzeným prekurzorom výbušnín (látkam z prílohy I Nariadenia </w:t>
      </w:r>
      <w:r w:rsidR="00D51B8C" w:rsidRPr="00CF38ED">
        <w:rPr>
          <w:rFonts w:ascii="Times New Roman" w:hAnsi="Times New Roman"/>
          <w:sz w:val="24"/>
          <w:szCs w:val="24"/>
          <w:lang w:eastAsia="sk-SK"/>
        </w:rPr>
        <w:t xml:space="preserve">(EÚ) </w:t>
      </w:r>
      <w:r w:rsidR="007F44DF" w:rsidRPr="007F44DF">
        <w:rPr>
          <w:rFonts w:ascii="Times New Roman" w:hAnsi="Times New Roman"/>
          <w:sz w:val="24"/>
          <w:szCs w:val="24"/>
          <w:lang w:eastAsia="sk-SK"/>
        </w:rPr>
        <w:t>2019/1148 nad stanovenú koncentráciu)</w:t>
      </w:r>
      <w:r w:rsidRPr="00CF38ED">
        <w:rPr>
          <w:rFonts w:ascii="Times New Roman" w:hAnsi="Times New Roman"/>
          <w:sz w:val="24"/>
          <w:szCs w:val="24"/>
          <w:lang w:eastAsia="sk-SK"/>
        </w:rPr>
        <w:t xml:space="preserve">. </w:t>
      </w:r>
      <w:r w:rsidR="007F44DF">
        <w:rPr>
          <w:rFonts w:ascii="Times New Roman" w:hAnsi="Times New Roman"/>
          <w:sz w:val="24"/>
          <w:szCs w:val="24"/>
          <w:lang w:eastAsia="sk-SK"/>
        </w:rPr>
        <w:t>Vymedzuje oblasť pôsobnosti</w:t>
      </w:r>
      <w:r w:rsidR="007F44DF" w:rsidRPr="007F44DF">
        <w:rPr>
          <w:rFonts w:ascii="Times New Roman" w:hAnsi="Times New Roman"/>
          <w:sz w:val="24"/>
          <w:szCs w:val="24"/>
          <w:lang w:eastAsia="sk-SK"/>
        </w:rPr>
        <w:t xml:space="preserve"> orgánov štátnej správy v oblasti prekurzorov výbušnín </w:t>
      </w:r>
      <w:r w:rsidR="007F44DF">
        <w:rPr>
          <w:rFonts w:ascii="Times New Roman" w:hAnsi="Times New Roman"/>
          <w:sz w:val="24"/>
          <w:szCs w:val="24"/>
          <w:lang w:eastAsia="sk-SK"/>
        </w:rPr>
        <w:t>a zavádza</w:t>
      </w:r>
      <w:r w:rsidR="007F44DF" w:rsidRPr="007F44DF">
        <w:rPr>
          <w:rFonts w:ascii="Times New Roman" w:hAnsi="Times New Roman"/>
          <w:sz w:val="24"/>
          <w:szCs w:val="24"/>
          <w:lang w:eastAsia="sk-SK"/>
        </w:rPr>
        <w:t xml:space="preserve"> nástroje pre vynucovanie povinností</w:t>
      </w:r>
      <w:r w:rsidR="007F44DF">
        <w:rPr>
          <w:rFonts w:ascii="Times New Roman" w:hAnsi="Times New Roman"/>
          <w:sz w:val="24"/>
          <w:szCs w:val="24"/>
          <w:lang w:eastAsia="sk-SK"/>
        </w:rPr>
        <w:t xml:space="preserve">. </w:t>
      </w:r>
      <w:r w:rsidRPr="00CF38ED">
        <w:rPr>
          <w:rFonts w:ascii="Times New Roman" w:hAnsi="Times New Roman"/>
          <w:bCs/>
          <w:sz w:val="24"/>
          <w:szCs w:val="24"/>
          <w:lang w:eastAsia="sk-SK"/>
        </w:rPr>
        <w:t xml:space="preserve">Nariadenie </w:t>
      </w:r>
      <w:r w:rsidRPr="00CF38ED">
        <w:rPr>
          <w:rFonts w:ascii="Times New Roman" w:hAnsi="Times New Roman"/>
          <w:sz w:val="24"/>
          <w:szCs w:val="24"/>
          <w:lang w:eastAsia="sk-SK"/>
        </w:rPr>
        <w:t xml:space="preserve">(EÚ) 2019/1148 </w:t>
      </w:r>
      <w:r w:rsidRPr="00CF38ED">
        <w:rPr>
          <w:rFonts w:ascii="Times New Roman" w:hAnsi="Times New Roman"/>
          <w:bCs/>
          <w:sz w:val="24"/>
          <w:szCs w:val="24"/>
          <w:lang w:eastAsia="sk-SK"/>
        </w:rPr>
        <w:t xml:space="preserve">je </w:t>
      </w:r>
      <w:r w:rsidRPr="00CF38ED">
        <w:rPr>
          <w:rFonts w:ascii="Times New Roman" w:hAnsi="Times New Roman"/>
          <w:sz w:val="24"/>
          <w:szCs w:val="24"/>
          <w:lang w:eastAsia="sk-SK"/>
        </w:rPr>
        <w:t>záväzné v celom rozsahu a priamo uplatniteľné vo</w:t>
      </w:r>
      <w:r>
        <w:rPr>
          <w:rFonts w:ascii="Times New Roman" w:hAnsi="Times New Roman"/>
          <w:sz w:val="24"/>
          <w:szCs w:val="24"/>
          <w:lang w:eastAsia="sk-SK"/>
        </w:rPr>
        <w:t> </w:t>
      </w:r>
      <w:r w:rsidRPr="00CF38ED">
        <w:rPr>
          <w:rFonts w:ascii="Times New Roman" w:hAnsi="Times New Roman"/>
          <w:sz w:val="24"/>
          <w:szCs w:val="24"/>
          <w:lang w:eastAsia="sk-SK"/>
        </w:rPr>
        <w:t>všetkých členských štátoch E</w:t>
      </w:r>
      <w:r>
        <w:rPr>
          <w:rFonts w:ascii="Times New Roman" w:hAnsi="Times New Roman"/>
          <w:sz w:val="24"/>
          <w:szCs w:val="24"/>
          <w:lang w:eastAsia="sk-SK"/>
        </w:rPr>
        <w:t xml:space="preserve">Ú od </w:t>
      </w:r>
      <w:r w:rsidRPr="00CF38ED">
        <w:rPr>
          <w:rFonts w:ascii="Times New Roman" w:hAnsi="Times New Roman"/>
          <w:sz w:val="24"/>
          <w:szCs w:val="24"/>
          <w:lang w:eastAsia="sk-SK"/>
        </w:rPr>
        <w:t>1. februára 2021.</w:t>
      </w:r>
    </w:p>
    <w:p w:rsidR="00E15CA9" w:rsidRDefault="00611E30" w:rsidP="00060ABA">
      <w:pPr>
        <w:spacing w:before="100" w:beforeAutospacing="1" w:after="100" w:afterAutospacing="1" w:line="283" w:lineRule="auto"/>
        <w:ind w:firstLine="708"/>
        <w:jc w:val="both"/>
        <w:rPr>
          <w:rFonts w:ascii="Times New Roman" w:hAnsi="Times New Roman"/>
          <w:bCs/>
          <w:sz w:val="24"/>
          <w:szCs w:val="24"/>
          <w:lang w:eastAsia="sk-SK"/>
        </w:rPr>
      </w:pPr>
      <w:r w:rsidRPr="00CF38ED">
        <w:rPr>
          <w:rFonts w:ascii="Times New Roman" w:hAnsi="Times New Roman"/>
          <w:bCs/>
          <w:sz w:val="24"/>
          <w:szCs w:val="24"/>
          <w:lang w:eastAsia="sk-SK"/>
        </w:rPr>
        <w:t xml:space="preserve">Doterajšia právna úprava „Zákon č. 262/2014 </w:t>
      </w:r>
      <w:r w:rsidRPr="00611E30">
        <w:rPr>
          <w:rFonts w:ascii="Times New Roman" w:hAnsi="Times New Roman"/>
          <w:bCs/>
          <w:sz w:val="24"/>
          <w:szCs w:val="24"/>
          <w:lang w:eastAsia="sk-SK"/>
        </w:rPr>
        <w:t>Z. z. o pôsobnosti orgánov štátnej správy vo  veciach prekurzorov výbušnín a o zmene a dopln</w:t>
      </w:r>
      <w:r>
        <w:rPr>
          <w:rFonts w:ascii="Times New Roman" w:hAnsi="Times New Roman"/>
          <w:bCs/>
          <w:sz w:val="24"/>
          <w:szCs w:val="24"/>
          <w:lang w:eastAsia="sk-SK"/>
        </w:rPr>
        <w:t>ení niektorých zákonov“ umožňovala</w:t>
      </w:r>
      <w:r w:rsidRPr="00611E30">
        <w:rPr>
          <w:rFonts w:ascii="Times New Roman" w:hAnsi="Times New Roman"/>
          <w:bCs/>
          <w:sz w:val="24"/>
          <w:szCs w:val="24"/>
          <w:lang w:eastAsia="sk-SK"/>
        </w:rPr>
        <w:t xml:space="preserve"> členovi širokej verejnosti nakupovať obmedzené prekurzory výbušnín uvedené v</w:t>
      </w:r>
      <w:r w:rsidR="00D51B8C">
        <w:rPr>
          <w:rFonts w:ascii="Times New Roman" w:hAnsi="Times New Roman"/>
          <w:bCs/>
          <w:sz w:val="24"/>
          <w:szCs w:val="24"/>
          <w:lang w:eastAsia="sk-SK"/>
        </w:rPr>
        <w:t> </w:t>
      </w:r>
      <w:r w:rsidRPr="00611E30">
        <w:rPr>
          <w:rFonts w:ascii="Times New Roman" w:hAnsi="Times New Roman"/>
          <w:bCs/>
          <w:sz w:val="24"/>
          <w:szCs w:val="24"/>
          <w:lang w:eastAsia="sk-SK"/>
        </w:rPr>
        <w:t>článku 4 odsek</w:t>
      </w:r>
      <w:r w:rsidR="007F44DF">
        <w:rPr>
          <w:rFonts w:ascii="Times New Roman" w:hAnsi="Times New Roman"/>
          <w:bCs/>
          <w:sz w:val="24"/>
          <w:szCs w:val="24"/>
          <w:lang w:eastAsia="sk-SK"/>
        </w:rPr>
        <w:t xml:space="preserve">u 3 nariadenia (EÚ) </w:t>
      </w:r>
      <w:r w:rsidR="00031BB5">
        <w:rPr>
          <w:rFonts w:ascii="Times New Roman" w:hAnsi="Times New Roman"/>
          <w:bCs/>
          <w:sz w:val="24"/>
          <w:szCs w:val="24"/>
          <w:lang w:eastAsia="sk-SK"/>
        </w:rPr>
        <w:t xml:space="preserve">č. </w:t>
      </w:r>
      <w:r w:rsidR="007F44DF">
        <w:rPr>
          <w:rFonts w:ascii="Times New Roman" w:hAnsi="Times New Roman"/>
          <w:bCs/>
          <w:sz w:val="24"/>
          <w:szCs w:val="24"/>
          <w:lang w:eastAsia="sk-SK"/>
        </w:rPr>
        <w:t>98/2013</w:t>
      </w:r>
      <w:r w:rsidR="00E15CA9">
        <w:rPr>
          <w:rFonts w:ascii="Times New Roman" w:hAnsi="Times New Roman"/>
          <w:bCs/>
          <w:sz w:val="24"/>
          <w:szCs w:val="24"/>
          <w:lang w:eastAsia="sk-SK"/>
        </w:rPr>
        <w:t>,</w:t>
      </w:r>
      <w:r w:rsidRPr="00611E30">
        <w:rPr>
          <w:rFonts w:ascii="Times New Roman" w:hAnsi="Times New Roman"/>
          <w:bCs/>
          <w:sz w:val="24"/>
          <w:szCs w:val="24"/>
          <w:lang w:eastAsia="sk-SK"/>
        </w:rPr>
        <w:t xml:space="preserve"> len za</w:t>
      </w:r>
      <w:r>
        <w:rPr>
          <w:rFonts w:ascii="Times New Roman" w:hAnsi="Times New Roman"/>
          <w:bCs/>
          <w:sz w:val="24"/>
          <w:szCs w:val="24"/>
          <w:lang w:eastAsia="sk-SK"/>
        </w:rPr>
        <w:t xml:space="preserve"> predpokladu, že sa zaregistroval</w:t>
      </w:r>
      <w:r w:rsidRPr="00611E30">
        <w:rPr>
          <w:rFonts w:ascii="Times New Roman" w:hAnsi="Times New Roman"/>
          <w:bCs/>
          <w:sz w:val="24"/>
          <w:szCs w:val="24"/>
          <w:lang w:eastAsia="sk-SK"/>
        </w:rPr>
        <w:t xml:space="preserve"> u</w:t>
      </w:r>
      <w:r w:rsidR="00D51B8C">
        <w:rPr>
          <w:rFonts w:ascii="Times New Roman" w:hAnsi="Times New Roman"/>
          <w:bCs/>
          <w:sz w:val="24"/>
          <w:szCs w:val="24"/>
          <w:lang w:eastAsia="sk-SK"/>
        </w:rPr>
        <w:t> </w:t>
      </w:r>
      <w:r w:rsidRPr="00611E30">
        <w:rPr>
          <w:rFonts w:ascii="Times New Roman" w:hAnsi="Times New Roman"/>
          <w:bCs/>
          <w:sz w:val="24"/>
          <w:szCs w:val="24"/>
          <w:lang w:eastAsia="sk-SK"/>
        </w:rPr>
        <w:t>príslušného hosp</w:t>
      </w:r>
      <w:r w:rsidR="002F3EA1">
        <w:rPr>
          <w:rFonts w:ascii="Times New Roman" w:hAnsi="Times New Roman"/>
          <w:bCs/>
          <w:sz w:val="24"/>
          <w:szCs w:val="24"/>
          <w:lang w:eastAsia="sk-SK"/>
        </w:rPr>
        <w:t>odárskeho subjektu</w:t>
      </w:r>
      <w:r w:rsidRPr="00611E30">
        <w:rPr>
          <w:rFonts w:ascii="Times New Roman" w:hAnsi="Times New Roman"/>
          <w:bCs/>
          <w:sz w:val="24"/>
          <w:szCs w:val="24"/>
          <w:lang w:eastAsia="sk-SK"/>
        </w:rPr>
        <w:t xml:space="preserve">. </w:t>
      </w:r>
      <w:r w:rsidRPr="00CF38ED">
        <w:rPr>
          <w:rFonts w:ascii="Times New Roman" w:hAnsi="Times New Roman"/>
          <w:bCs/>
          <w:sz w:val="24"/>
          <w:szCs w:val="24"/>
          <w:lang w:eastAsia="sk-SK"/>
        </w:rPr>
        <w:t xml:space="preserve">Nariadením </w:t>
      </w:r>
      <w:r w:rsidRPr="00611E30">
        <w:rPr>
          <w:rFonts w:ascii="Times New Roman" w:hAnsi="Times New Roman"/>
          <w:bCs/>
          <w:sz w:val="24"/>
          <w:szCs w:val="24"/>
          <w:lang w:eastAsia="sk-SK"/>
        </w:rPr>
        <w:t>(EÚ) 2019/1148 sa registračný režim ruší a členské štáty môžu ponechať alebo stanoviť režim povoľovania, podľa ktorého bude členom širokej verejnosti umožnené získanie, dovážanie, vlastnenie alebo používanie obmedzených pr</w:t>
      </w:r>
      <w:r w:rsidR="002F3EA1">
        <w:rPr>
          <w:rFonts w:ascii="Times New Roman" w:hAnsi="Times New Roman"/>
          <w:bCs/>
          <w:sz w:val="24"/>
          <w:szCs w:val="24"/>
          <w:lang w:eastAsia="sk-SK"/>
        </w:rPr>
        <w:t>ekurzorov nepresahujúcich</w:t>
      </w:r>
      <w:r w:rsidRPr="00611E30">
        <w:rPr>
          <w:rFonts w:ascii="Times New Roman" w:hAnsi="Times New Roman"/>
          <w:bCs/>
          <w:sz w:val="24"/>
          <w:szCs w:val="24"/>
          <w:lang w:eastAsia="sk-SK"/>
        </w:rPr>
        <w:t xml:space="preserve"> hornú prahovú hodnotu v súlade s prílohou I (stĺpec 3) na legitímne účely za predpokladu,</w:t>
      </w:r>
      <w:r w:rsidR="007F44DF">
        <w:rPr>
          <w:rFonts w:ascii="Times New Roman" w:hAnsi="Times New Roman"/>
          <w:bCs/>
          <w:sz w:val="24"/>
          <w:szCs w:val="24"/>
          <w:lang w:eastAsia="sk-SK"/>
        </w:rPr>
        <w:t xml:space="preserve"> </w:t>
      </w:r>
      <w:r w:rsidRPr="00611E30">
        <w:rPr>
          <w:rFonts w:ascii="Times New Roman" w:hAnsi="Times New Roman"/>
          <w:bCs/>
          <w:sz w:val="24"/>
          <w:szCs w:val="24"/>
          <w:lang w:eastAsia="sk-SK"/>
        </w:rPr>
        <w:t>že</w:t>
      </w:r>
      <w:r w:rsidR="002F3EA1">
        <w:rPr>
          <w:rFonts w:ascii="Times New Roman" w:hAnsi="Times New Roman"/>
          <w:bCs/>
          <w:sz w:val="24"/>
          <w:szCs w:val="24"/>
          <w:lang w:eastAsia="sk-SK"/>
        </w:rPr>
        <w:t> </w:t>
      </w:r>
      <w:r w:rsidRPr="00611E30">
        <w:rPr>
          <w:rFonts w:ascii="Times New Roman" w:hAnsi="Times New Roman"/>
          <w:bCs/>
          <w:sz w:val="24"/>
          <w:szCs w:val="24"/>
          <w:lang w:eastAsia="sk-SK"/>
        </w:rPr>
        <w:t xml:space="preserve"> sú </w:t>
      </w:r>
      <w:r w:rsidR="00FF2063">
        <w:rPr>
          <w:rFonts w:ascii="Times New Roman" w:hAnsi="Times New Roman"/>
          <w:bCs/>
          <w:sz w:val="24"/>
          <w:szCs w:val="24"/>
          <w:lang w:eastAsia="sk-SK"/>
        </w:rPr>
        <w:t>držiteľmi príslušného povolenia</w:t>
      </w:r>
      <w:r w:rsidR="00E15CA9">
        <w:rPr>
          <w:rFonts w:ascii="Times New Roman" w:hAnsi="Times New Roman"/>
          <w:bCs/>
          <w:sz w:val="24"/>
          <w:szCs w:val="24"/>
          <w:lang w:eastAsia="sk-SK"/>
        </w:rPr>
        <w:t>, alebo zaviesť režim zákazu.</w:t>
      </w:r>
      <w:r w:rsidRPr="00611E30">
        <w:rPr>
          <w:rFonts w:ascii="Times New Roman" w:hAnsi="Times New Roman"/>
          <w:bCs/>
          <w:sz w:val="24"/>
          <w:szCs w:val="24"/>
          <w:lang w:eastAsia="sk-SK"/>
        </w:rPr>
        <w:t xml:space="preserve"> Slovenská republika </w:t>
      </w:r>
      <w:r w:rsidR="00E15CA9">
        <w:rPr>
          <w:rFonts w:ascii="Times New Roman" w:hAnsi="Times New Roman"/>
          <w:bCs/>
          <w:sz w:val="24"/>
          <w:szCs w:val="24"/>
          <w:lang w:eastAsia="sk-SK"/>
        </w:rPr>
        <w:t xml:space="preserve">zavádza </w:t>
      </w:r>
      <w:r w:rsidR="00E15CA9" w:rsidRPr="00E15CA9">
        <w:rPr>
          <w:rFonts w:ascii="Times New Roman" w:hAnsi="Times New Roman"/>
          <w:bCs/>
          <w:sz w:val="24"/>
          <w:szCs w:val="24"/>
          <w:lang w:eastAsia="sk-SK"/>
        </w:rPr>
        <w:t xml:space="preserve">v zmysle čl. 5 </w:t>
      </w:r>
      <w:r w:rsidR="00E15CA9">
        <w:rPr>
          <w:rFonts w:ascii="Times New Roman" w:hAnsi="Times New Roman"/>
          <w:bCs/>
          <w:sz w:val="24"/>
          <w:szCs w:val="24"/>
          <w:lang w:eastAsia="sk-SK"/>
        </w:rPr>
        <w:t xml:space="preserve">odseku 1 Nariadenia </w:t>
      </w:r>
      <w:r w:rsidR="00D51B8C" w:rsidRPr="00CF38ED">
        <w:rPr>
          <w:rFonts w:ascii="Times New Roman" w:hAnsi="Times New Roman"/>
          <w:sz w:val="24"/>
          <w:szCs w:val="24"/>
          <w:lang w:eastAsia="sk-SK"/>
        </w:rPr>
        <w:t xml:space="preserve">(EÚ) </w:t>
      </w:r>
      <w:r w:rsidR="00E15CA9">
        <w:rPr>
          <w:rFonts w:ascii="Times New Roman" w:hAnsi="Times New Roman"/>
          <w:bCs/>
          <w:sz w:val="24"/>
          <w:szCs w:val="24"/>
          <w:lang w:eastAsia="sk-SK"/>
        </w:rPr>
        <w:t>2019/1148 režim</w:t>
      </w:r>
      <w:r w:rsidR="00E15CA9" w:rsidRPr="00E15CA9">
        <w:rPr>
          <w:rFonts w:ascii="Times New Roman" w:hAnsi="Times New Roman"/>
          <w:bCs/>
          <w:sz w:val="24"/>
          <w:szCs w:val="24"/>
          <w:lang w:eastAsia="sk-SK"/>
        </w:rPr>
        <w:t xml:space="preserve"> zákazu predaja obmedzených prekurzorov výbušnín členom širokej verejnosti na území SR. </w:t>
      </w:r>
    </w:p>
    <w:p w:rsidR="00B20FFE" w:rsidRPr="00D51B8C" w:rsidRDefault="00B20FFE" w:rsidP="00060ABA">
      <w:pPr>
        <w:spacing w:before="100" w:beforeAutospacing="1" w:after="100" w:afterAutospacing="1" w:line="283" w:lineRule="auto"/>
        <w:ind w:firstLine="708"/>
        <w:jc w:val="both"/>
        <w:rPr>
          <w:rFonts w:ascii="Times New Roman" w:hAnsi="Times New Roman"/>
          <w:bCs/>
          <w:sz w:val="24"/>
          <w:szCs w:val="24"/>
          <w:lang w:eastAsia="sk-SK"/>
        </w:rPr>
      </w:pPr>
      <w:r w:rsidRPr="00D51B8C">
        <w:rPr>
          <w:rFonts w:ascii="Times New Roman" w:hAnsi="Times New Roman"/>
          <w:bCs/>
          <w:sz w:val="24"/>
          <w:szCs w:val="24"/>
          <w:lang w:eastAsia="sk-SK"/>
        </w:rPr>
        <w:t>Návrh zákona zároveň rieši presun kompetencií nad sprístupňovaním obmedzených a</w:t>
      </w:r>
      <w:r w:rsidR="00D51B8C" w:rsidRPr="00D51B8C">
        <w:rPr>
          <w:rFonts w:ascii="Times New Roman" w:hAnsi="Times New Roman"/>
          <w:bCs/>
          <w:sz w:val="24"/>
          <w:szCs w:val="24"/>
          <w:lang w:eastAsia="sk-SK"/>
        </w:rPr>
        <w:t> </w:t>
      </w:r>
      <w:r w:rsidRPr="00D51B8C">
        <w:rPr>
          <w:rFonts w:ascii="Times New Roman" w:hAnsi="Times New Roman"/>
          <w:bCs/>
          <w:sz w:val="24"/>
          <w:szCs w:val="24"/>
          <w:lang w:eastAsia="sk-SK"/>
        </w:rPr>
        <w:t xml:space="preserve">regulovaných prekurzorov výbušnín, ktoré sa zo Slovenskej obchodnej inšpekcie presúvajú na Hlavný banský úrad. Navrhovaná zmena </w:t>
      </w:r>
      <w:r w:rsidR="00D51B8C" w:rsidRPr="00D51B8C">
        <w:rPr>
          <w:rFonts w:ascii="Times New Roman" w:hAnsi="Times New Roman"/>
          <w:bCs/>
          <w:sz w:val="24"/>
          <w:szCs w:val="24"/>
          <w:lang w:eastAsia="sk-SK"/>
        </w:rPr>
        <w:t xml:space="preserve">riadiaceho a </w:t>
      </w:r>
      <w:r w:rsidRPr="00D51B8C">
        <w:rPr>
          <w:rFonts w:ascii="Times New Roman" w:hAnsi="Times New Roman"/>
          <w:bCs/>
          <w:sz w:val="24"/>
          <w:szCs w:val="24"/>
          <w:lang w:eastAsia="sk-SK"/>
        </w:rPr>
        <w:t>dozorného orgánu sprehľadní a</w:t>
      </w:r>
      <w:r w:rsidR="00D51B8C" w:rsidRPr="00D51B8C">
        <w:rPr>
          <w:rFonts w:ascii="Times New Roman" w:hAnsi="Times New Roman"/>
          <w:bCs/>
          <w:sz w:val="24"/>
          <w:szCs w:val="24"/>
          <w:lang w:eastAsia="sk-SK"/>
        </w:rPr>
        <w:t> </w:t>
      </w:r>
      <w:r w:rsidRPr="00D51B8C">
        <w:rPr>
          <w:rFonts w:ascii="Times New Roman" w:hAnsi="Times New Roman"/>
          <w:bCs/>
          <w:sz w:val="24"/>
          <w:szCs w:val="24"/>
          <w:lang w:eastAsia="sk-SK"/>
        </w:rPr>
        <w:t>zjednoduší štátnu správu v danej oblasti. Bude nápomocná aj pre povinné hospodárske subjekty, pretože prispeje k skvalitneniu štátneho dozoru, ktorý bude vykonávať orgán disponujúci potrebným materiálnym a personálnym vybavením.</w:t>
      </w:r>
    </w:p>
    <w:p w:rsidR="00611E30" w:rsidRPr="00CF38ED" w:rsidRDefault="00B20FFE"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Návrh zákona </w:t>
      </w:r>
      <w:r w:rsidR="00611E30" w:rsidRPr="00CF38ED">
        <w:rPr>
          <w:rFonts w:ascii="Times New Roman" w:hAnsi="Times New Roman"/>
          <w:sz w:val="24"/>
          <w:szCs w:val="24"/>
          <w:lang w:eastAsia="sk-SK"/>
        </w:rPr>
        <w:t xml:space="preserve">je v súlade s Ústavou Slovenskej republiky, s ústavnými zákonmi a  nálezmi Ústavného súdu Slovenskej republiky, so zákonmi a ostatnými všeobecne záväznými právnymi predpismi, medzinárodnými zmluvami, ktorými je Slovenská republika viazaná, ako </w:t>
      </w:r>
      <w:r w:rsidR="00611E30" w:rsidRPr="00CF38ED">
        <w:rPr>
          <w:rFonts w:ascii="Times New Roman" w:hAnsi="Times New Roman"/>
          <w:sz w:val="24"/>
          <w:szCs w:val="24"/>
          <w:lang w:eastAsia="sk-SK"/>
        </w:rPr>
        <w:lastRenderedPageBreak/>
        <w:t>aj s právom Európskej únie.</w:t>
      </w:r>
    </w:p>
    <w:p w:rsidR="00611E30" w:rsidRDefault="00611E30"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r w:rsidRPr="00CF38ED">
        <w:rPr>
          <w:rFonts w:ascii="Times New Roman" w:hAnsi="Times New Roman"/>
          <w:sz w:val="24"/>
          <w:szCs w:val="24"/>
          <w:lang w:eastAsia="sk-SK"/>
        </w:rPr>
        <w:t xml:space="preserve">Návrh zákona nemá vplyv na rozpočet verejnej správy, má pozitívny aj negatívny vplyv na podnikateľské prostredie. Návrh zákona nemá vplyv na životné prostredie, služby verejnej správy pre občana, nemá vplyv na informatizáciu spoločnosti, </w:t>
      </w:r>
      <w:r w:rsidR="00060ABA">
        <w:rPr>
          <w:rFonts w:ascii="Times New Roman" w:hAnsi="Times New Roman"/>
          <w:sz w:val="24"/>
          <w:szCs w:val="24"/>
          <w:lang w:eastAsia="sk-SK"/>
        </w:rPr>
        <w:t xml:space="preserve">sociálne vplyvy a ani vplyvy na </w:t>
      </w:r>
      <w:r w:rsidRPr="00CF38ED">
        <w:rPr>
          <w:rFonts w:ascii="Times New Roman" w:hAnsi="Times New Roman"/>
          <w:sz w:val="24"/>
          <w:szCs w:val="24"/>
          <w:lang w:eastAsia="sk-SK"/>
        </w:rPr>
        <w:t>manželstvo, rodičovstvo a rodinu.</w:t>
      </w: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CD610D" w:rsidRDefault="00CD610D" w:rsidP="007E1938">
      <w:pPr>
        <w:spacing w:after="0" w:line="240" w:lineRule="auto"/>
        <w:jc w:val="both"/>
        <w:rPr>
          <w:rFonts w:ascii="Times New Roman" w:hAnsi="Times New Roman"/>
          <w:b/>
          <w:sz w:val="25"/>
          <w:szCs w:val="25"/>
          <w:lang w:eastAsia="sk-SK"/>
        </w:rPr>
      </w:pPr>
    </w:p>
    <w:p w:rsidR="007E1938" w:rsidRPr="00D521B5" w:rsidRDefault="007E1938" w:rsidP="007E1938">
      <w:pPr>
        <w:spacing w:after="0" w:line="240" w:lineRule="auto"/>
        <w:jc w:val="both"/>
        <w:rPr>
          <w:rFonts w:ascii="Times New Roman" w:hAnsi="Times New Roman"/>
          <w:iCs/>
          <w:sz w:val="20"/>
          <w:szCs w:val="20"/>
        </w:rPr>
      </w:pPr>
      <w:r w:rsidRPr="00D521B5">
        <w:rPr>
          <w:rFonts w:ascii="Times New Roman" w:hAnsi="Times New Roman"/>
          <w:b/>
          <w:sz w:val="25"/>
          <w:szCs w:val="25"/>
          <w:lang w:eastAsia="sk-SK"/>
        </w:rPr>
        <w:lastRenderedPageBreak/>
        <w:t>B. Osobitná časť</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Čl. I</w:t>
      </w:r>
    </w:p>
    <w:p w:rsidR="007E1938" w:rsidRPr="00483A0F" w:rsidRDefault="007E1938" w:rsidP="007E1938">
      <w:pPr>
        <w:spacing w:after="0" w:line="240" w:lineRule="auto"/>
        <w:jc w:val="both"/>
        <w:rPr>
          <w:rFonts w:ascii="Times New Roman" w:hAnsi="Times New Roman"/>
          <w:b/>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 bod</w:t>
      </w:r>
      <w:r w:rsidR="00E00A12">
        <w:rPr>
          <w:rFonts w:ascii="Times New Roman" w:hAnsi="Times New Roman"/>
          <w:b/>
          <w:sz w:val="24"/>
          <w:szCs w:val="24"/>
          <w:lang w:eastAsia="sk-SK"/>
        </w:rPr>
        <w:t>u</w:t>
      </w:r>
      <w:r w:rsidRPr="00483A0F">
        <w:rPr>
          <w:rFonts w:ascii="Times New Roman" w:hAnsi="Times New Roman"/>
          <w:b/>
          <w:sz w:val="24"/>
          <w:szCs w:val="24"/>
          <w:lang w:eastAsia="sk-SK"/>
        </w:rPr>
        <w:t xml:space="preserve"> 1</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E00A12" w:rsidP="007E1938">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Rozširuje sa predmet úpravy zákona o regulované prekurzory výbušnín</w:t>
      </w:r>
      <w:r w:rsidR="007E1938" w:rsidRPr="00483A0F">
        <w:rPr>
          <w:rFonts w:ascii="Times New Roman" w:hAnsi="Times New Roman"/>
          <w:sz w:val="24"/>
          <w:szCs w:val="24"/>
          <w:lang w:eastAsia="sk-SK"/>
        </w:rPr>
        <w:t> v rozsahu Nariadenia (EÚ) 2019/1148. Keďže zákonom sa upravuje pôsobnosť orgánov nielen pre obmedzené prekurzory výbušnín z prílohy I ale aj pre látky a zmesi z prílohy II.</w:t>
      </w:r>
    </w:p>
    <w:p w:rsidR="007E1938" w:rsidRPr="00483A0F" w:rsidRDefault="007E1938" w:rsidP="007E1938">
      <w:pPr>
        <w:spacing w:after="0" w:line="240" w:lineRule="auto"/>
        <w:ind w:firstLine="708"/>
        <w:jc w:val="both"/>
        <w:rPr>
          <w:rFonts w:ascii="Times New Roman" w:hAnsi="Times New Roman"/>
          <w:sz w:val="24"/>
          <w:szCs w:val="24"/>
          <w:lang w:eastAsia="sk-SK"/>
        </w:rPr>
      </w:pPr>
    </w:p>
    <w:p w:rsidR="007E1938" w:rsidRPr="002D5263" w:rsidRDefault="007E1938" w:rsidP="007E1938">
      <w:pPr>
        <w:spacing w:after="0" w:line="240" w:lineRule="auto"/>
        <w:jc w:val="both"/>
        <w:rPr>
          <w:rFonts w:ascii="Times New Roman" w:hAnsi="Times New Roman"/>
          <w:b/>
          <w:sz w:val="24"/>
          <w:szCs w:val="24"/>
          <w:lang w:eastAsia="sk-SK"/>
        </w:rPr>
      </w:pPr>
      <w:r w:rsidRPr="002D5263">
        <w:rPr>
          <w:rFonts w:ascii="Times New Roman" w:hAnsi="Times New Roman"/>
          <w:b/>
          <w:sz w:val="24"/>
          <w:szCs w:val="24"/>
          <w:lang w:eastAsia="sk-SK"/>
        </w:rPr>
        <w:t>K bod</w:t>
      </w:r>
      <w:r w:rsidR="005527A5">
        <w:rPr>
          <w:rFonts w:ascii="Times New Roman" w:hAnsi="Times New Roman"/>
          <w:b/>
          <w:sz w:val="24"/>
          <w:szCs w:val="24"/>
          <w:lang w:eastAsia="sk-SK"/>
        </w:rPr>
        <w:t>u</w:t>
      </w:r>
      <w:r w:rsidRPr="002D5263">
        <w:rPr>
          <w:rFonts w:ascii="Times New Roman" w:hAnsi="Times New Roman"/>
          <w:b/>
          <w:sz w:val="24"/>
          <w:szCs w:val="24"/>
          <w:lang w:eastAsia="sk-SK"/>
        </w:rPr>
        <w:t xml:space="preserve"> </w:t>
      </w:r>
      <w:r w:rsidR="005527A5">
        <w:rPr>
          <w:rFonts w:ascii="Times New Roman" w:hAnsi="Times New Roman"/>
          <w:b/>
          <w:sz w:val="24"/>
          <w:szCs w:val="24"/>
          <w:lang w:eastAsia="sk-SK"/>
        </w:rPr>
        <w:t>2</w:t>
      </w:r>
      <w:r w:rsidRPr="002D5263">
        <w:rPr>
          <w:rFonts w:ascii="Times New Roman" w:hAnsi="Times New Roman"/>
          <w:b/>
          <w:sz w:val="24"/>
          <w:szCs w:val="24"/>
          <w:lang w:eastAsia="sk-SK"/>
        </w:rPr>
        <w:t xml:space="preserve"> </w:t>
      </w:r>
      <w:r w:rsidR="00F651E9">
        <w:rPr>
          <w:rFonts w:ascii="Times New Roman" w:hAnsi="Times New Roman"/>
          <w:b/>
          <w:sz w:val="24"/>
          <w:szCs w:val="24"/>
          <w:lang w:eastAsia="sk-SK"/>
        </w:rPr>
        <w:t>a 13</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794EA8" w:rsidRDefault="007E1938" w:rsidP="007E1938">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V t</w:t>
      </w:r>
      <w:r w:rsidR="005527A5">
        <w:rPr>
          <w:rFonts w:ascii="Times New Roman" w:hAnsi="Times New Roman"/>
          <w:sz w:val="24"/>
          <w:szCs w:val="24"/>
          <w:lang w:eastAsia="sk-SK"/>
        </w:rPr>
        <w:t>omto</w:t>
      </w:r>
      <w:r>
        <w:rPr>
          <w:rFonts w:ascii="Times New Roman" w:hAnsi="Times New Roman"/>
          <w:sz w:val="24"/>
          <w:szCs w:val="24"/>
          <w:lang w:eastAsia="sk-SK"/>
        </w:rPr>
        <w:t xml:space="preserve"> bod</w:t>
      </w:r>
      <w:r w:rsidR="005527A5">
        <w:rPr>
          <w:rFonts w:ascii="Times New Roman" w:hAnsi="Times New Roman"/>
          <w:sz w:val="24"/>
          <w:szCs w:val="24"/>
          <w:lang w:eastAsia="sk-SK"/>
        </w:rPr>
        <w:t>e</w:t>
      </w:r>
      <w:r>
        <w:rPr>
          <w:rFonts w:ascii="Times New Roman" w:hAnsi="Times New Roman"/>
          <w:sz w:val="24"/>
          <w:szCs w:val="24"/>
          <w:lang w:eastAsia="sk-SK"/>
        </w:rPr>
        <w:t xml:space="preserve"> sa rušia kompetencie Ministerstva</w:t>
      </w:r>
      <w:r w:rsidRPr="00483A0F">
        <w:rPr>
          <w:rFonts w:ascii="Times New Roman" w:hAnsi="Times New Roman"/>
          <w:sz w:val="24"/>
          <w:szCs w:val="24"/>
          <w:lang w:eastAsia="sk-SK"/>
        </w:rPr>
        <w:t xml:space="preserve"> hospodárstva SR (MH SR)</w:t>
      </w:r>
      <w:r>
        <w:rPr>
          <w:rFonts w:ascii="Times New Roman" w:hAnsi="Times New Roman"/>
          <w:sz w:val="24"/>
          <w:szCs w:val="24"/>
          <w:lang w:eastAsia="sk-SK"/>
        </w:rPr>
        <w:t xml:space="preserve"> a Slovenskej obchodnej inšpekcie, ktoré sa presúvajú na Hlavný banský úrad a obvodné banské úrady.</w:t>
      </w:r>
      <w:r w:rsidRPr="00794EA8">
        <w:rPr>
          <w:rFonts w:ascii="Times New Roman" w:hAnsi="Times New Roman"/>
          <w:sz w:val="24"/>
          <w:szCs w:val="24"/>
          <w:lang w:eastAsia="sk-SK"/>
        </w:rPr>
        <w:t xml:space="preserve"> Úlohu koordinačného orgánu, ktorú doteraz plnilo Ministerstvo hospodárstva SR prevezme Hlavný banský úrad a oblasť dozoru</w:t>
      </w:r>
      <w:r>
        <w:rPr>
          <w:rFonts w:ascii="Times New Roman" w:hAnsi="Times New Roman"/>
          <w:sz w:val="24"/>
          <w:szCs w:val="24"/>
          <w:lang w:eastAsia="sk-SK"/>
        </w:rPr>
        <w:t xml:space="preserve"> bude zastrešovať sčasti Hlavný banský úrad a sčasti obvodné banské úrady.</w:t>
      </w:r>
      <w:r w:rsidRPr="00794EA8">
        <w:rPr>
          <w:rFonts w:ascii="Times New Roman" w:hAnsi="Times New Roman"/>
          <w:sz w:val="24"/>
          <w:szCs w:val="24"/>
          <w:lang w:eastAsia="sk-SK"/>
        </w:rPr>
        <w:t xml:space="preserve"> </w:t>
      </w:r>
    </w:p>
    <w:p w:rsidR="007E1938" w:rsidRPr="00794EA8" w:rsidRDefault="007E1938"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w:t>
      </w:r>
      <w:r w:rsidR="005527A5">
        <w:rPr>
          <w:rFonts w:ascii="Times New Roman" w:hAnsi="Times New Roman"/>
          <w:b/>
          <w:sz w:val="24"/>
          <w:szCs w:val="24"/>
          <w:lang w:eastAsia="sk-SK"/>
        </w:rPr>
        <w:t> </w:t>
      </w:r>
      <w:r w:rsidRPr="00483A0F">
        <w:rPr>
          <w:rFonts w:ascii="Times New Roman" w:hAnsi="Times New Roman"/>
          <w:b/>
          <w:sz w:val="24"/>
          <w:szCs w:val="24"/>
          <w:lang w:eastAsia="sk-SK"/>
        </w:rPr>
        <w:t>bod</w:t>
      </w:r>
      <w:r w:rsidR="005527A5">
        <w:rPr>
          <w:rFonts w:ascii="Times New Roman" w:hAnsi="Times New Roman"/>
          <w:b/>
          <w:sz w:val="24"/>
          <w:szCs w:val="24"/>
          <w:lang w:eastAsia="sk-SK"/>
        </w:rPr>
        <w:t>u 3</w:t>
      </w:r>
    </w:p>
    <w:p w:rsidR="005E2127" w:rsidRDefault="005E2127" w:rsidP="007E1938">
      <w:pPr>
        <w:spacing w:after="0" w:line="240" w:lineRule="auto"/>
        <w:ind w:firstLine="708"/>
        <w:jc w:val="both"/>
        <w:rPr>
          <w:rFonts w:ascii="Times New Roman" w:hAnsi="Times New Roman"/>
          <w:sz w:val="24"/>
          <w:szCs w:val="24"/>
          <w:lang w:eastAsia="sk-SK"/>
        </w:rPr>
      </w:pPr>
    </w:p>
    <w:p w:rsidR="005527A5" w:rsidRDefault="005527A5" w:rsidP="007E1938">
      <w:pPr>
        <w:spacing w:after="0" w:line="240" w:lineRule="auto"/>
        <w:ind w:firstLine="708"/>
        <w:jc w:val="both"/>
        <w:rPr>
          <w:rFonts w:ascii="Times New Roman" w:hAnsi="Times New Roman"/>
          <w:sz w:val="24"/>
          <w:szCs w:val="24"/>
          <w:lang w:eastAsia="sk-SK"/>
        </w:rPr>
      </w:pPr>
      <w:r w:rsidRPr="00794EA8">
        <w:rPr>
          <w:rFonts w:ascii="Times New Roman" w:hAnsi="Times New Roman"/>
          <w:sz w:val="24"/>
          <w:szCs w:val="24"/>
          <w:lang w:eastAsia="sk-SK"/>
        </w:rPr>
        <w:t>Príslušnosť Hlavného banského úradu nad sprístupňovaním regulovaných prekurzorov výbušnín hospodárskym subjektom a profesionálnym používateľom, vrátane zákazu sprístupňovania obmedzených prekurzorov výbušnín členom širokej verejnosti je daná s poukazom na hlavnú činnosť HBÚ a SOI. SOI je orgánom štátneho dozoru nad predajom spotrebných výrobkov a poskytovaním služieb spotrebiteľom. Primárnou úlohou SOI je ochrana vnútorného trhu pred nebezpečnými výrobkami v ponuke a predaji pre spotrebiteľa a ochrana ekonomických záujmov spotrebiteľa. Úlohou SOI ako orgánu trhového dozoru nie je preventívna kontrola, zabraňujúca zneužitiu prekurzorov výbušnín (na trestnú činnosť</w:t>
      </w:r>
      <w:r>
        <w:rPr>
          <w:rFonts w:ascii="Times New Roman" w:hAnsi="Times New Roman"/>
          <w:sz w:val="24"/>
          <w:szCs w:val="24"/>
          <w:lang w:eastAsia="sk-SK"/>
        </w:rPr>
        <w:t>,</w:t>
      </w:r>
      <w:r w:rsidRPr="00794EA8">
        <w:rPr>
          <w:rFonts w:ascii="Times New Roman" w:hAnsi="Times New Roman"/>
          <w:sz w:val="24"/>
          <w:szCs w:val="24"/>
          <w:lang w:eastAsia="sk-SK"/>
        </w:rPr>
        <w:t xml:space="preserve"> či terorizmus).</w:t>
      </w:r>
      <w:r>
        <w:rPr>
          <w:rFonts w:ascii="Times New Roman" w:hAnsi="Times New Roman"/>
          <w:sz w:val="24"/>
          <w:szCs w:val="24"/>
          <w:lang w:eastAsia="sk-SK"/>
        </w:rPr>
        <w:t xml:space="preserve"> </w:t>
      </w:r>
    </w:p>
    <w:p w:rsidR="007E1938" w:rsidRPr="00C924DF" w:rsidRDefault="007E1938" w:rsidP="007E1938">
      <w:pPr>
        <w:spacing w:after="0" w:line="240" w:lineRule="auto"/>
        <w:ind w:firstLine="708"/>
        <w:jc w:val="both"/>
        <w:rPr>
          <w:rFonts w:ascii="Times New Roman" w:hAnsi="Times New Roman"/>
          <w:bCs/>
          <w:color w:val="FF0000"/>
          <w:sz w:val="24"/>
          <w:szCs w:val="24"/>
          <w:lang w:eastAsia="sk-SK"/>
        </w:rPr>
      </w:pPr>
      <w:r>
        <w:rPr>
          <w:rFonts w:ascii="Times New Roman" w:hAnsi="Times New Roman"/>
          <w:sz w:val="24"/>
          <w:szCs w:val="24"/>
          <w:lang w:eastAsia="sk-SK"/>
        </w:rPr>
        <w:t>Hlavný banský úrad</w:t>
      </w:r>
      <w:r w:rsidRPr="00483A0F">
        <w:rPr>
          <w:rFonts w:ascii="Times New Roman" w:hAnsi="Times New Roman"/>
          <w:sz w:val="24"/>
          <w:szCs w:val="24"/>
          <w:lang w:eastAsia="sk-SK"/>
        </w:rPr>
        <w:t xml:space="preserve"> má vo veciach prekurzorov výbušnín povi</w:t>
      </w:r>
      <w:r>
        <w:rPr>
          <w:rFonts w:ascii="Times New Roman" w:hAnsi="Times New Roman"/>
          <w:sz w:val="24"/>
          <w:szCs w:val="24"/>
          <w:lang w:eastAsia="sk-SK"/>
        </w:rPr>
        <w:t>nnosť podávať Európskej Komisii v termíne</w:t>
      </w:r>
      <w:r w:rsidRPr="00483A0F">
        <w:rPr>
          <w:rFonts w:ascii="Times New Roman" w:hAnsi="Times New Roman"/>
          <w:sz w:val="24"/>
          <w:szCs w:val="24"/>
          <w:lang w:eastAsia="sk-SK"/>
        </w:rPr>
        <w:t xml:space="preserve"> </w:t>
      </w:r>
      <w:r w:rsidR="00593DA3">
        <w:rPr>
          <w:rFonts w:ascii="Times New Roman" w:hAnsi="Times New Roman"/>
          <w:sz w:val="24"/>
          <w:szCs w:val="24"/>
          <w:lang w:eastAsia="sk-SK"/>
        </w:rPr>
        <w:t>do</w:t>
      </w:r>
      <w:r w:rsidRPr="00483A0F">
        <w:rPr>
          <w:rFonts w:ascii="Times New Roman" w:hAnsi="Times New Roman"/>
          <w:sz w:val="24"/>
          <w:szCs w:val="24"/>
          <w:lang w:eastAsia="sk-SK"/>
        </w:rPr>
        <w:t xml:space="preserve"> 2. februára 2</w:t>
      </w:r>
      <w:r>
        <w:rPr>
          <w:rFonts w:ascii="Times New Roman" w:hAnsi="Times New Roman"/>
          <w:sz w:val="24"/>
          <w:szCs w:val="24"/>
          <w:lang w:eastAsia="sk-SK"/>
        </w:rPr>
        <w:t>022 prvýkrát a potom každoročne</w:t>
      </w:r>
      <w:r w:rsidRPr="00483A0F">
        <w:rPr>
          <w:rFonts w:ascii="Times New Roman" w:hAnsi="Times New Roman"/>
          <w:sz w:val="24"/>
          <w:szCs w:val="24"/>
          <w:lang w:eastAsia="sk-SK"/>
        </w:rPr>
        <w:t xml:space="preserve"> súhrnnú správu o počte ohlásených podozrivých transakcií, zmiznutí a krádeží, o činnostiach zameraných na zvyšovanie informovanosti a tiež o počte vykonaných inšpekcií u hospodárskych subjektov. Predmetnou novelou</w:t>
      </w:r>
      <w:r>
        <w:rPr>
          <w:rFonts w:ascii="Times New Roman" w:hAnsi="Times New Roman"/>
          <w:sz w:val="24"/>
          <w:szCs w:val="24"/>
          <w:lang w:eastAsia="sk-SK"/>
        </w:rPr>
        <w:t xml:space="preserve"> zákona sa zavádza režim zákazu</w:t>
      </w:r>
      <w:r w:rsidRPr="00483A0F">
        <w:rPr>
          <w:rFonts w:ascii="Times New Roman" w:hAnsi="Times New Roman"/>
          <w:sz w:val="24"/>
          <w:szCs w:val="24"/>
          <w:lang w:eastAsia="sk-SK"/>
        </w:rPr>
        <w:t xml:space="preserve"> a tým sa vypúšťa odsek 2 v § 3, ktorý hovoril o jednorazových povoleniach vydávaných MH SR. Podľa nového odseku 3 vydá </w:t>
      </w:r>
      <w:r>
        <w:rPr>
          <w:rFonts w:ascii="Times New Roman" w:hAnsi="Times New Roman"/>
          <w:sz w:val="24"/>
          <w:szCs w:val="24"/>
          <w:lang w:eastAsia="sk-SK"/>
        </w:rPr>
        <w:t>Hlavný banský úrad</w:t>
      </w:r>
      <w:r w:rsidRPr="00483A0F">
        <w:rPr>
          <w:rFonts w:ascii="Times New Roman" w:hAnsi="Times New Roman"/>
          <w:sz w:val="24"/>
          <w:szCs w:val="24"/>
          <w:lang w:eastAsia="sk-SK"/>
        </w:rPr>
        <w:t xml:space="preserve"> vše</w:t>
      </w:r>
      <w:r>
        <w:rPr>
          <w:rFonts w:ascii="Times New Roman" w:hAnsi="Times New Roman"/>
          <w:sz w:val="24"/>
          <w:szCs w:val="24"/>
          <w:lang w:eastAsia="sk-SK"/>
        </w:rPr>
        <w:t xml:space="preserve">obecne záväzný predpis, ktorým </w:t>
      </w:r>
      <w:r w:rsidRPr="00483A0F">
        <w:rPr>
          <w:rFonts w:ascii="Times New Roman" w:hAnsi="Times New Roman"/>
          <w:sz w:val="24"/>
          <w:szCs w:val="24"/>
          <w:lang w:eastAsia="sk-SK"/>
        </w:rPr>
        <w:t>stanoví presnejšie obmedzenia a odporúčania v súvislosti s uplatňovaním zákona.</w:t>
      </w:r>
      <w:r>
        <w:rPr>
          <w:rFonts w:ascii="Times New Roman" w:hAnsi="Times New Roman"/>
          <w:sz w:val="24"/>
          <w:szCs w:val="24"/>
          <w:lang w:eastAsia="sk-SK"/>
        </w:rPr>
        <w:t xml:space="preserve"> </w:t>
      </w:r>
    </w:p>
    <w:p w:rsidR="005527A5" w:rsidRDefault="005527A5" w:rsidP="007E1938">
      <w:pPr>
        <w:spacing w:after="0" w:line="240" w:lineRule="auto"/>
        <w:ind w:firstLine="708"/>
        <w:jc w:val="both"/>
        <w:rPr>
          <w:rFonts w:ascii="Times New Roman" w:hAnsi="Times New Roman"/>
          <w:sz w:val="24"/>
          <w:szCs w:val="24"/>
          <w:lang w:eastAsia="sk-SK"/>
        </w:rPr>
      </w:pPr>
    </w:p>
    <w:p w:rsidR="005527A5" w:rsidRDefault="005527A5" w:rsidP="005527A5">
      <w:pPr>
        <w:spacing w:after="0" w:line="240" w:lineRule="auto"/>
        <w:jc w:val="both"/>
        <w:rPr>
          <w:rFonts w:ascii="Times New Roman" w:hAnsi="Times New Roman"/>
          <w:sz w:val="24"/>
          <w:szCs w:val="24"/>
          <w:lang w:eastAsia="sk-SK"/>
        </w:rPr>
      </w:pPr>
      <w:r w:rsidRPr="00483A0F">
        <w:rPr>
          <w:rFonts w:ascii="Times New Roman" w:hAnsi="Times New Roman"/>
          <w:b/>
          <w:sz w:val="24"/>
          <w:szCs w:val="24"/>
          <w:lang w:eastAsia="sk-SK"/>
        </w:rPr>
        <w:t>K</w:t>
      </w:r>
      <w:r>
        <w:rPr>
          <w:rFonts w:ascii="Times New Roman" w:hAnsi="Times New Roman"/>
          <w:b/>
          <w:sz w:val="24"/>
          <w:szCs w:val="24"/>
          <w:lang w:eastAsia="sk-SK"/>
        </w:rPr>
        <w:t> </w:t>
      </w:r>
      <w:r w:rsidRPr="00483A0F">
        <w:rPr>
          <w:rFonts w:ascii="Times New Roman" w:hAnsi="Times New Roman"/>
          <w:b/>
          <w:sz w:val="24"/>
          <w:szCs w:val="24"/>
          <w:lang w:eastAsia="sk-SK"/>
        </w:rPr>
        <w:t>bod</w:t>
      </w:r>
      <w:r>
        <w:rPr>
          <w:rFonts w:ascii="Times New Roman" w:hAnsi="Times New Roman"/>
          <w:b/>
          <w:sz w:val="24"/>
          <w:szCs w:val="24"/>
          <w:lang w:eastAsia="sk-SK"/>
        </w:rPr>
        <w:t>om 4 a 6</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Vymedzujú sa úlohy Ministerstva vnútra SR, ktoré sa posilňujú pri dohľade nad dodržiavaním uplatňovania Nariadenia (EÚ) 2019/1148 (súlad s článkom 11 nariadenia (EÚ) 2019/1148). Ministerstvo vnútra SR vyhodnocuje informácie, ktoré mu poskytujú hospodárske subjekty</w:t>
      </w:r>
      <w:r>
        <w:rPr>
          <w:rFonts w:ascii="Times New Roman" w:hAnsi="Times New Roman"/>
          <w:sz w:val="24"/>
          <w:szCs w:val="24"/>
          <w:lang w:eastAsia="sk-SK"/>
        </w:rPr>
        <w:t xml:space="preserve"> </w:t>
      </w:r>
      <w:r w:rsidRPr="00483A0F">
        <w:rPr>
          <w:rFonts w:ascii="Times New Roman" w:hAnsi="Times New Roman"/>
          <w:sz w:val="24"/>
          <w:szCs w:val="24"/>
          <w:lang w:eastAsia="sk-SK"/>
        </w:rPr>
        <w:t xml:space="preserve">a v novej právnej úprave aj profesionálni používatelia. Zavádza sa nová definícia „profesionálneho používateľa“, ktorému možno sprístupniť obmedzené prekurzory výbušnín, pričom ten, na rozdiel od hospodárskeho subjektu, už nemôže sprístupňovať obmedzený prekurzor výbušnín inej osobe. Týmto bodom sa upravuje povinnosť Ministerstva vnútra, ktoré zhromažďuje a  vyhodnocuje informácie o podozrivých transakciách, od subjektov ako hospodársky subjekt a profesionálny používateľ, a zároveň tieto informácie zdieľa aj s príslušnými orgánmi, vrátane orgánov ostatných členských štátov Európskej únie. Rozšírená </w:t>
      </w:r>
      <w:r w:rsidRPr="00483A0F">
        <w:rPr>
          <w:rFonts w:ascii="Times New Roman" w:hAnsi="Times New Roman"/>
          <w:sz w:val="24"/>
          <w:szCs w:val="24"/>
          <w:lang w:eastAsia="sk-SK"/>
        </w:rPr>
        <w:lastRenderedPageBreak/>
        <w:t xml:space="preserve">povinnosť nahlasovať podozrivé transakcie regulovaných prekurzorov sa už bude vzťahovať okrem hospodárskych subjektov aj  na profesionálnych používateľov, a pokiaľ ide o obmedzené prekurzory výbušnín, aj na členov širokej verejnosti. Nariadenie (EÚ) 2019/1148 rozlišuje medzi „profesionálnym používateľom“, ktorému môžu byť sprístupnené obmedzené prekurzory výbušnín, a „členom širokej verejnosti“, ktorému sprístupnené byť nemôžu. </w:t>
      </w:r>
    </w:p>
    <w:p w:rsidR="007E1938" w:rsidRPr="00624767"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 xml:space="preserve">V § </w:t>
      </w:r>
      <w:r>
        <w:rPr>
          <w:rFonts w:ascii="Times New Roman" w:hAnsi="Times New Roman"/>
          <w:sz w:val="24"/>
          <w:szCs w:val="24"/>
          <w:lang w:eastAsia="sk-SK"/>
        </w:rPr>
        <w:t>4</w:t>
      </w:r>
      <w:r w:rsidRPr="00483A0F">
        <w:rPr>
          <w:rFonts w:ascii="Times New Roman" w:hAnsi="Times New Roman"/>
          <w:sz w:val="24"/>
          <w:szCs w:val="24"/>
          <w:lang w:eastAsia="sk-SK"/>
        </w:rPr>
        <w:t xml:space="preserve"> sa dopĺňa kontrolná povinnosť pre orgány Ministerstva vnútra, ktoré sú oprávnené pri  ohlásených podozrivých transakciách, stratách a krádežiach vykonávať kontrolu hospodárskych subjektov a zdokumentované zistenia o priestupkoch a správnych deliktoch poskytovať </w:t>
      </w:r>
      <w:r w:rsidRPr="00624767">
        <w:rPr>
          <w:rFonts w:ascii="Times New Roman" w:hAnsi="Times New Roman"/>
          <w:sz w:val="24"/>
          <w:szCs w:val="24"/>
          <w:lang w:eastAsia="sk-SK"/>
        </w:rPr>
        <w:t xml:space="preserve">Hlavnému banskému úradu (HBÚ). </w:t>
      </w:r>
      <w:r w:rsidRPr="00483A0F">
        <w:rPr>
          <w:rFonts w:ascii="Times New Roman" w:hAnsi="Times New Roman"/>
          <w:sz w:val="24"/>
          <w:szCs w:val="24"/>
          <w:lang w:eastAsia="sk-SK"/>
        </w:rPr>
        <w:t xml:space="preserve">Súhrnné informácie o počte nahlásených podozrivých transakcií, strát a krádeží zasiela </w:t>
      </w:r>
      <w:r>
        <w:rPr>
          <w:rFonts w:ascii="Times New Roman" w:hAnsi="Times New Roman"/>
          <w:sz w:val="24"/>
          <w:szCs w:val="24"/>
          <w:lang w:eastAsia="sk-SK"/>
        </w:rPr>
        <w:t>HBÚ</w:t>
      </w:r>
      <w:r w:rsidRPr="00483A0F">
        <w:rPr>
          <w:rFonts w:ascii="Times New Roman" w:hAnsi="Times New Roman"/>
          <w:sz w:val="24"/>
          <w:szCs w:val="24"/>
          <w:lang w:eastAsia="sk-SK"/>
        </w:rPr>
        <w:t>, ako podklad do ročnej správy pre  Európsku Komisiu</w:t>
      </w:r>
      <w:r w:rsidRPr="00624767">
        <w:rPr>
          <w:rFonts w:ascii="Times New Roman" w:hAnsi="Times New Roman"/>
          <w:sz w:val="24"/>
          <w:szCs w:val="24"/>
          <w:lang w:eastAsia="sk-SK"/>
        </w:rPr>
        <w:t xml:space="preserve">. Úlohu kontaktného bodu bude plniť Úrad kriminálnej polície Prezídia Policajného zboru. </w:t>
      </w:r>
    </w:p>
    <w:p w:rsidR="007E1938" w:rsidRPr="00483A0F" w:rsidRDefault="007E1938" w:rsidP="007E1938">
      <w:pPr>
        <w:spacing w:after="0" w:line="240" w:lineRule="auto"/>
        <w:jc w:val="both"/>
        <w:rPr>
          <w:rFonts w:ascii="Times New Roman" w:hAnsi="Times New Roman"/>
          <w:b/>
          <w:sz w:val="24"/>
          <w:szCs w:val="24"/>
          <w:lang w:eastAsia="sk-SK"/>
        </w:rPr>
      </w:pPr>
    </w:p>
    <w:p w:rsidR="005527A5" w:rsidRDefault="005527A5" w:rsidP="005527A5">
      <w:pPr>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K bodom 5 a 12</w:t>
      </w:r>
    </w:p>
    <w:p w:rsidR="005E2127" w:rsidRDefault="005527A5" w:rsidP="005527A5">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ab/>
      </w:r>
    </w:p>
    <w:p w:rsidR="005527A5" w:rsidRDefault="005527A5" w:rsidP="005E2127">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Odkazy na zrušené nariadenie </w:t>
      </w:r>
      <w:r w:rsidRPr="00F7418B">
        <w:rPr>
          <w:rFonts w:ascii="Times New Roman" w:hAnsi="Times New Roman"/>
          <w:sz w:val="24"/>
          <w:szCs w:val="24"/>
          <w:lang w:eastAsia="sk-SK"/>
        </w:rPr>
        <w:t>Európskeho parlamentu a Rady (EÚ) č. 98/2013 z  15. januára 2013 o uvádzaní prekurzorov výbušnín na trh a ich používaní</w:t>
      </w:r>
      <w:r>
        <w:rPr>
          <w:rFonts w:ascii="Times New Roman" w:hAnsi="Times New Roman"/>
          <w:sz w:val="24"/>
          <w:szCs w:val="24"/>
          <w:lang w:eastAsia="sk-SK"/>
        </w:rPr>
        <w:t xml:space="preserve"> sú nahradené odkazmi na aktuálne implementované nariadenie Európskeho parlamentu a Rady (EÚ) </w:t>
      </w:r>
      <w:r w:rsidRPr="00F7418B">
        <w:rPr>
          <w:rFonts w:ascii="Times New Roman" w:hAnsi="Times New Roman"/>
          <w:sz w:val="24"/>
          <w:szCs w:val="24"/>
          <w:lang w:eastAsia="sk-SK"/>
        </w:rPr>
        <w:t>2019/1148</w:t>
      </w:r>
      <w:r>
        <w:rPr>
          <w:rFonts w:ascii="Times New Roman" w:hAnsi="Times New Roman"/>
          <w:sz w:val="24"/>
          <w:szCs w:val="24"/>
          <w:lang w:eastAsia="sk-SK"/>
        </w:rPr>
        <w:t xml:space="preserve"> </w:t>
      </w:r>
      <w:r w:rsidRPr="00F7418B">
        <w:rPr>
          <w:rFonts w:ascii="Times New Roman" w:hAnsi="Times New Roman"/>
          <w:sz w:val="24"/>
          <w:szCs w:val="24"/>
          <w:lang w:eastAsia="sk-SK"/>
        </w:rPr>
        <w:t>z 20. júna 2019</w:t>
      </w:r>
      <w:r>
        <w:rPr>
          <w:rFonts w:ascii="Times New Roman" w:hAnsi="Times New Roman"/>
          <w:sz w:val="24"/>
          <w:szCs w:val="24"/>
          <w:lang w:eastAsia="sk-SK"/>
        </w:rPr>
        <w:t xml:space="preserve"> </w:t>
      </w:r>
      <w:r w:rsidRPr="00F7418B">
        <w:rPr>
          <w:rFonts w:ascii="Times New Roman" w:hAnsi="Times New Roman"/>
          <w:sz w:val="24"/>
          <w:szCs w:val="24"/>
          <w:lang w:eastAsia="sk-SK"/>
        </w:rPr>
        <w:t>o uvádzaní prekurzorov výbušnín na trh a ich používaní, ktorým sa mení nariadenie (ES) č. 1907/2006 a ktorým sa zrušuje nariadenie (EÚ) č. 98/2013</w:t>
      </w:r>
      <w:r>
        <w:rPr>
          <w:rFonts w:ascii="Times New Roman" w:hAnsi="Times New Roman"/>
          <w:sz w:val="24"/>
          <w:szCs w:val="24"/>
          <w:lang w:eastAsia="sk-SK"/>
        </w:rPr>
        <w:t>.</w:t>
      </w:r>
    </w:p>
    <w:p w:rsidR="005527A5" w:rsidRDefault="005527A5" w:rsidP="005527A5">
      <w:pPr>
        <w:spacing w:after="0" w:line="240" w:lineRule="auto"/>
        <w:jc w:val="both"/>
        <w:rPr>
          <w:rFonts w:ascii="Times New Roman" w:hAnsi="Times New Roman"/>
          <w:sz w:val="24"/>
          <w:szCs w:val="24"/>
          <w:lang w:eastAsia="sk-SK"/>
        </w:rPr>
      </w:pPr>
    </w:p>
    <w:p w:rsidR="007E1938" w:rsidRPr="00483A0F" w:rsidRDefault="007E1938" w:rsidP="005527A5">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 bod</w:t>
      </w:r>
      <w:r w:rsidR="00F651E9">
        <w:rPr>
          <w:rFonts w:ascii="Times New Roman" w:hAnsi="Times New Roman"/>
          <w:b/>
          <w:sz w:val="24"/>
          <w:szCs w:val="24"/>
          <w:lang w:eastAsia="sk-SK"/>
        </w:rPr>
        <w:t>om</w:t>
      </w:r>
      <w:r w:rsidRPr="00483A0F">
        <w:rPr>
          <w:rFonts w:ascii="Times New Roman" w:hAnsi="Times New Roman"/>
          <w:b/>
          <w:sz w:val="24"/>
          <w:szCs w:val="24"/>
          <w:lang w:eastAsia="sk-SK"/>
        </w:rPr>
        <w:t xml:space="preserve"> </w:t>
      </w:r>
      <w:r w:rsidR="00F651E9">
        <w:rPr>
          <w:rFonts w:ascii="Times New Roman" w:hAnsi="Times New Roman"/>
          <w:b/>
          <w:sz w:val="24"/>
          <w:szCs w:val="24"/>
          <w:lang w:eastAsia="sk-SK"/>
        </w:rPr>
        <w:t>7 a 8</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Upravuje sa povinnosť</w:t>
      </w:r>
      <w:r>
        <w:rPr>
          <w:rFonts w:ascii="Times New Roman" w:hAnsi="Times New Roman"/>
          <w:sz w:val="24"/>
          <w:szCs w:val="24"/>
          <w:lang w:eastAsia="sk-SK"/>
        </w:rPr>
        <w:t xml:space="preserve"> </w:t>
      </w:r>
      <w:r w:rsidRPr="00624767">
        <w:rPr>
          <w:rFonts w:ascii="Times New Roman" w:hAnsi="Times New Roman"/>
          <w:sz w:val="24"/>
          <w:szCs w:val="24"/>
          <w:lang w:eastAsia="sk-SK"/>
        </w:rPr>
        <w:t>obvodných banských úradov</w:t>
      </w:r>
      <w:r>
        <w:rPr>
          <w:rFonts w:ascii="Times New Roman" w:hAnsi="Times New Roman"/>
          <w:sz w:val="24"/>
          <w:szCs w:val="24"/>
          <w:lang w:eastAsia="sk-SK"/>
        </w:rPr>
        <w:t xml:space="preserve"> </w:t>
      </w:r>
      <w:r w:rsidRPr="00483A0F">
        <w:rPr>
          <w:rFonts w:ascii="Times New Roman" w:hAnsi="Times New Roman"/>
          <w:sz w:val="24"/>
          <w:szCs w:val="24"/>
          <w:lang w:eastAsia="sk-SK"/>
        </w:rPr>
        <w:t xml:space="preserve">vykonávať kontrolu zákazu sprístupňovania obmedzených prekurzorov výbušnín </w:t>
      </w:r>
      <w:r w:rsidR="00624EB0">
        <w:rPr>
          <w:rFonts w:ascii="Times New Roman" w:hAnsi="Times New Roman"/>
          <w:sz w:val="24"/>
          <w:szCs w:val="24"/>
          <w:lang w:eastAsia="sk-SK"/>
        </w:rPr>
        <w:t xml:space="preserve">členmi širokej verejnosti </w:t>
      </w:r>
      <w:r w:rsidRPr="00483A0F">
        <w:rPr>
          <w:rFonts w:ascii="Times New Roman" w:hAnsi="Times New Roman"/>
          <w:sz w:val="24"/>
          <w:szCs w:val="24"/>
          <w:lang w:eastAsia="sk-SK"/>
        </w:rPr>
        <w:t xml:space="preserve">podľa čl. 5 ods. 1 Nariadenia (EÚ) 2019/1148. </w:t>
      </w:r>
      <w:r w:rsidR="00624EB0">
        <w:rPr>
          <w:rFonts w:ascii="Times New Roman" w:hAnsi="Times New Roman"/>
          <w:sz w:val="24"/>
          <w:szCs w:val="24"/>
          <w:lang w:eastAsia="sk-SK"/>
        </w:rPr>
        <w:t xml:space="preserve">Členom širokej verejnosti je </w:t>
      </w:r>
      <w:r w:rsidR="00624EB0" w:rsidRPr="00624EB0">
        <w:rPr>
          <w:rFonts w:ascii="Times New Roman" w:hAnsi="Times New Roman"/>
          <w:sz w:val="24"/>
          <w:szCs w:val="24"/>
          <w:lang w:eastAsia="sk-SK"/>
        </w:rPr>
        <w:t>každá fyzická alebo právnická osoba, ktorá koná na iné účely ako na účely spojené s jej obchodovaním, podnikaním, alebo výkonom povolania</w:t>
      </w:r>
      <w:r w:rsidR="00624EB0">
        <w:rPr>
          <w:rFonts w:ascii="Times New Roman" w:hAnsi="Times New Roman"/>
          <w:sz w:val="24"/>
          <w:szCs w:val="24"/>
          <w:lang w:eastAsia="sk-SK"/>
        </w:rPr>
        <w:t>.</w:t>
      </w:r>
      <w:r w:rsidR="00624EB0" w:rsidRPr="00624EB0">
        <w:rPr>
          <w:rFonts w:ascii="Times New Roman" w:hAnsi="Times New Roman"/>
          <w:sz w:val="24"/>
          <w:szCs w:val="24"/>
          <w:lang w:eastAsia="sk-SK"/>
        </w:rPr>
        <w:t xml:space="preserve"> </w:t>
      </w:r>
      <w:r w:rsidRPr="00483A0F">
        <w:rPr>
          <w:rFonts w:ascii="Times New Roman" w:hAnsi="Times New Roman"/>
          <w:sz w:val="24"/>
          <w:szCs w:val="24"/>
          <w:lang w:eastAsia="sk-SK"/>
        </w:rPr>
        <w:t xml:space="preserve">Pridáva sa </w:t>
      </w:r>
      <w:r>
        <w:rPr>
          <w:rFonts w:ascii="Times New Roman" w:hAnsi="Times New Roman"/>
          <w:sz w:val="24"/>
          <w:szCs w:val="24"/>
          <w:lang w:eastAsia="sk-SK"/>
        </w:rPr>
        <w:t xml:space="preserve">ďalšia </w:t>
      </w:r>
      <w:r w:rsidRPr="00483A0F">
        <w:rPr>
          <w:rFonts w:ascii="Times New Roman" w:hAnsi="Times New Roman"/>
          <w:sz w:val="24"/>
          <w:szCs w:val="24"/>
          <w:lang w:eastAsia="sk-SK"/>
        </w:rPr>
        <w:t xml:space="preserve">povinnosť </w:t>
      </w:r>
      <w:r>
        <w:rPr>
          <w:rFonts w:ascii="Times New Roman" w:hAnsi="Times New Roman"/>
          <w:sz w:val="24"/>
          <w:szCs w:val="24"/>
          <w:lang w:eastAsia="sk-SK"/>
        </w:rPr>
        <w:t xml:space="preserve">pre obvodné banské úrady </w:t>
      </w:r>
      <w:r w:rsidRPr="00483A0F">
        <w:rPr>
          <w:rFonts w:ascii="Times New Roman" w:hAnsi="Times New Roman"/>
          <w:sz w:val="24"/>
          <w:szCs w:val="24"/>
          <w:lang w:eastAsia="sk-SK"/>
        </w:rPr>
        <w:t>kontrolovať plnenie informačnej povinnosti podľa čl. 7 a čl. 9 Nariadenia (EÚ) 2019/1148. Informáci</w:t>
      </w:r>
      <w:r>
        <w:rPr>
          <w:rFonts w:ascii="Times New Roman" w:hAnsi="Times New Roman"/>
          <w:sz w:val="24"/>
          <w:szCs w:val="24"/>
          <w:lang w:eastAsia="sk-SK"/>
        </w:rPr>
        <w:t>e o počte vykonaných kontrol zasielajú obvodné banské úrady</w:t>
      </w:r>
      <w:r w:rsidRPr="00483A0F">
        <w:rPr>
          <w:rFonts w:ascii="Times New Roman" w:hAnsi="Times New Roman"/>
          <w:sz w:val="24"/>
          <w:szCs w:val="24"/>
          <w:lang w:eastAsia="sk-SK"/>
        </w:rPr>
        <w:t xml:space="preserve"> </w:t>
      </w:r>
      <w:r>
        <w:rPr>
          <w:rFonts w:ascii="Times New Roman" w:hAnsi="Times New Roman"/>
          <w:sz w:val="24"/>
          <w:szCs w:val="24"/>
          <w:lang w:eastAsia="sk-SK"/>
        </w:rPr>
        <w:t>hlavnému banskému úradu</w:t>
      </w:r>
      <w:r w:rsidRPr="00483A0F">
        <w:rPr>
          <w:rFonts w:ascii="Times New Roman" w:hAnsi="Times New Roman"/>
          <w:sz w:val="24"/>
          <w:szCs w:val="24"/>
          <w:lang w:eastAsia="sk-SK"/>
        </w:rPr>
        <w:t xml:space="preserve"> ako podklad do ročnej správy pre Európsku Komisiu.</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 xml:space="preserve">K bodom </w:t>
      </w:r>
      <w:r w:rsidR="00F651E9">
        <w:rPr>
          <w:rFonts w:ascii="Times New Roman" w:hAnsi="Times New Roman"/>
          <w:b/>
          <w:sz w:val="24"/>
          <w:szCs w:val="24"/>
          <w:lang w:eastAsia="sk-SK"/>
        </w:rPr>
        <w:t>9</w:t>
      </w:r>
      <w:r w:rsidRPr="00483A0F">
        <w:rPr>
          <w:rFonts w:ascii="Times New Roman" w:hAnsi="Times New Roman"/>
          <w:b/>
          <w:sz w:val="24"/>
          <w:szCs w:val="24"/>
          <w:lang w:eastAsia="sk-SK"/>
        </w:rPr>
        <w:t xml:space="preserve"> a 1</w:t>
      </w:r>
      <w:r w:rsidR="00F651E9">
        <w:rPr>
          <w:rFonts w:ascii="Times New Roman" w:hAnsi="Times New Roman"/>
          <w:b/>
          <w:sz w:val="24"/>
          <w:szCs w:val="24"/>
          <w:lang w:eastAsia="sk-SK"/>
        </w:rPr>
        <w:t>0</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V § 6 ods. 1 sa spresňuje pôsobnosť Colného úradu. Keďže režim vydávania povolení pri  dovoze prekurzora výbušnín členom širokej verejnosti sa navrhovanou právnou úpravou mení na režim zákazu, kontrola povolení je pre colné úrady bezpredmetná. Táto povinnosť sa zrušením odseku 2 vypúšťa a nasledujúce odseky sa z tohto dôvodu prečíslujú</w:t>
      </w:r>
      <w:r>
        <w:rPr>
          <w:rFonts w:ascii="Times New Roman" w:hAnsi="Times New Roman"/>
          <w:sz w:val="24"/>
          <w:szCs w:val="24"/>
          <w:lang w:eastAsia="sk-SK"/>
        </w:rPr>
        <w:t>,</w:t>
      </w:r>
      <w:r w:rsidRPr="00483A0F">
        <w:rPr>
          <w:rFonts w:ascii="Times New Roman" w:hAnsi="Times New Roman"/>
          <w:sz w:val="24"/>
          <w:szCs w:val="24"/>
          <w:lang w:eastAsia="sk-SK"/>
        </w:rPr>
        <w:t> upravuje sa tiež odkaz na tieto prečíslované odseky.</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 xml:space="preserve">K bodu </w:t>
      </w:r>
      <w:r w:rsidR="00B73326">
        <w:rPr>
          <w:rFonts w:ascii="Times New Roman" w:hAnsi="Times New Roman"/>
          <w:b/>
          <w:sz w:val="24"/>
          <w:szCs w:val="24"/>
          <w:lang w:eastAsia="sk-SK"/>
        </w:rPr>
        <w:t>1</w:t>
      </w:r>
      <w:r w:rsidR="00F651E9">
        <w:rPr>
          <w:rFonts w:ascii="Times New Roman" w:hAnsi="Times New Roman"/>
          <w:b/>
          <w:sz w:val="24"/>
          <w:szCs w:val="24"/>
          <w:lang w:eastAsia="sk-SK"/>
        </w:rPr>
        <w:t>1</w:t>
      </w:r>
      <w:r w:rsidR="009E5535">
        <w:rPr>
          <w:rFonts w:ascii="Times New Roman" w:hAnsi="Times New Roman"/>
          <w:b/>
          <w:sz w:val="24"/>
          <w:szCs w:val="24"/>
          <w:lang w:eastAsia="sk-SK"/>
        </w:rPr>
        <w:t xml:space="preserve"> </w:t>
      </w:r>
    </w:p>
    <w:p w:rsidR="005E2127" w:rsidRDefault="005E2127" w:rsidP="007E1938">
      <w:pPr>
        <w:spacing w:after="0" w:line="240" w:lineRule="auto"/>
        <w:ind w:firstLine="708"/>
        <w:jc w:val="both"/>
        <w:rPr>
          <w:rFonts w:ascii="Times New Roman" w:hAnsi="Times New Roman"/>
          <w:sz w:val="24"/>
          <w:szCs w:val="24"/>
          <w:lang w:eastAsia="sk-SK"/>
        </w:rPr>
      </w:pPr>
    </w:p>
    <w:p w:rsidR="007E1938"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Práva a povinnosti hospodárskeho subjektu a člena širokej verejnosti sa dopĺňajú o nový subjekt „profesionálneho používateľa“. Ako vyplýva z </w:t>
      </w:r>
      <w:bookmarkStart w:id="1" w:name="_Hlk55133167"/>
      <w:r w:rsidRPr="00483A0F">
        <w:rPr>
          <w:rFonts w:ascii="Times New Roman" w:hAnsi="Times New Roman"/>
          <w:sz w:val="24"/>
          <w:szCs w:val="24"/>
          <w:lang w:eastAsia="sk-SK"/>
        </w:rPr>
        <w:t>Nariadenia (EÚ) 2019/1148</w:t>
      </w:r>
      <w:bookmarkEnd w:id="1"/>
      <w:r w:rsidRPr="00483A0F">
        <w:rPr>
          <w:rFonts w:ascii="Times New Roman" w:hAnsi="Times New Roman"/>
          <w:sz w:val="24"/>
          <w:szCs w:val="24"/>
          <w:lang w:eastAsia="sk-SK"/>
        </w:rPr>
        <w:t>, profesionálnemu používateľovi bude možné sprístupniť obmedzený prekurzor výbušnín v prípade, ak bude použitý na účely súvisiace s jeho  obchodovaním, výkonom povolania alebo remeselnej činnosti. Ta</w:t>
      </w:r>
      <w:r>
        <w:rPr>
          <w:rFonts w:ascii="Times New Roman" w:hAnsi="Times New Roman"/>
          <w:sz w:val="24"/>
          <w:szCs w:val="24"/>
          <w:lang w:eastAsia="sk-SK"/>
        </w:rPr>
        <w:t>kéto vymedzenie prispeje k žiad</w:t>
      </w:r>
      <w:r w:rsidR="00F7418B">
        <w:rPr>
          <w:rFonts w:ascii="Times New Roman" w:hAnsi="Times New Roman"/>
          <w:sz w:val="24"/>
          <w:szCs w:val="24"/>
          <w:lang w:eastAsia="sk-SK"/>
        </w:rPr>
        <w:t>u</w:t>
      </w:r>
      <w:r w:rsidRPr="00483A0F">
        <w:rPr>
          <w:rFonts w:ascii="Times New Roman" w:hAnsi="Times New Roman"/>
          <w:sz w:val="24"/>
          <w:szCs w:val="24"/>
          <w:lang w:eastAsia="sk-SK"/>
        </w:rPr>
        <w:t xml:space="preserve">cemu zvýšeniu kontroly nad osobami, nadobúdajúcimi obmedzené prekurzory výbušnín. Overovanie totožnosti osoby, ktorej budú obmedzené prekurzory výbušnín sprístupňované a cieľa nákupu bude sprísnené. Vyhlásenie o profesionálnom použití nebude pri predaji dostačujúce, nakoľko takéto tvrdenie bude musieť </w:t>
      </w:r>
      <w:r w:rsidRPr="00483A0F">
        <w:rPr>
          <w:rFonts w:ascii="Times New Roman" w:hAnsi="Times New Roman"/>
          <w:sz w:val="24"/>
          <w:szCs w:val="24"/>
          <w:lang w:eastAsia="sk-SK"/>
        </w:rPr>
        <w:lastRenderedPageBreak/>
        <w:t xml:space="preserve">záujemca o nadobudnutie obmedzeného prekurzora výbušnín potvrdiť napr. výpisom zo živnostenského registra. Takto formulované povinnosti podstatne uľahčia výkon kontroly zo strany dozorného orgánu. Oproti pôvodnému zneniu zákona sa predovšetkým upravujú povinnosti vo vzťahu k profesionálnemu používateľovi a hospodárskemu subjektu pri  sprístupňovaní regulovaných prekurzorov výbušnín navzájom medzi sebou a dodržiavaním informačnej povinnosti. A tiež sa upravujú povinnosti súvisiace so zákazom sprístupňovania obmedzených prekurzorov výbušnín členom širokej verejnosti. Širokej verejnosti sa zakazuje dovážať, vlastniť a používať obmedzené prekurzory výbušnín z prílohy I Nariadenia (EÚ) 2019/1148, okrem prípadov, ak je koncentrácia rovnaká alebo nižšia ako prahové hodnoty uvedené v stĺpci 2.  </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b/>
          <w:sz w:val="24"/>
          <w:szCs w:val="24"/>
          <w:lang w:eastAsia="sk-SK"/>
        </w:rPr>
      </w:pPr>
      <w:r w:rsidRPr="00483A0F">
        <w:rPr>
          <w:rFonts w:ascii="Times New Roman" w:hAnsi="Times New Roman"/>
          <w:sz w:val="24"/>
          <w:szCs w:val="24"/>
          <w:lang w:eastAsia="sk-SK"/>
        </w:rPr>
        <w:t>Upravujú sa oproti pôvodnému zákonu sankcie</w:t>
      </w:r>
      <w:r>
        <w:rPr>
          <w:rFonts w:ascii="Times New Roman" w:hAnsi="Times New Roman"/>
          <w:sz w:val="24"/>
          <w:szCs w:val="24"/>
          <w:lang w:eastAsia="sk-SK"/>
        </w:rPr>
        <w:t xml:space="preserve"> a výkon sankcií</w:t>
      </w:r>
      <w:r w:rsidRPr="00483A0F">
        <w:rPr>
          <w:rFonts w:ascii="Times New Roman" w:hAnsi="Times New Roman"/>
          <w:sz w:val="24"/>
          <w:szCs w:val="24"/>
          <w:lang w:eastAsia="sk-SK"/>
        </w:rPr>
        <w:t xml:space="preserve"> za porušenie povinnosti v súlade so zákonom a </w:t>
      </w:r>
      <w:bookmarkStart w:id="2" w:name="_Hlk55133528"/>
      <w:r w:rsidRPr="00483A0F">
        <w:rPr>
          <w:rFonts w:ascii="Times New Roman" w:hAnsi="Times New Roman"/>
          <w:sz w:val="24"/>
          <w:szCs w:val="24"/>
          <w:lang w:eastAsia="sk-SK"/>
        </w:rPr>
        <w:t xml:space="preserve">Nariadením (EÚ) 2019/1148. </w:t>
      </w:r>
      <w:bookmarkEnd w:id="2"/>
      <w:r>
        <w:rPr>
          <w:rFonts w:ascii="Times New Roman" w:hAnsi="Times New Roman"/>
          <w:sz w:val="24"/>
          <w:szCs w:val="24"/>
          <w:lang w:eastAsia="sk-SK"/>
        </w:rPr>
        <w:t xml:space="preserve">Ukladanie pokút bude v kompetencií obvodných banských úradov. </w:t>
      </w:r>
      <w:r w:rsidRPr="00483A0F">
        <w:rPr>
          <w:rFonts w:ascii="Times New Roman" w:hAnsi="Times New Roman"/>
          <w:sz w:val="24"/>
          <w:szCs w:val="24"/>
          <w:lang w:eastAsia="sk-SK"/>
        </w:rPr>
        <w:t>Sankcie sú rozšírené a vzťahujú sa aj na profesionálneho používateľa a online trh.</w:t>
      </w:r>
      <w:r>
        <w:rPr>
          <w:rFonts w:ascii="Times New Roman" w:hAnsi="Times New Roman"/>
          <w:sz w:val="24"/>
          <w:szCs w:val="24"/>
          <w:lang w:eastAsia="sk-SK"/>
        </w:rPr>
        <w:t xml:space="preserve"> Vzhľadom na riziko hrozby, ktoré uvedené látky pre obyvateľstvo predstavujú,</w:t>
      </w:r>
      <w:r w:rsidRPr="00483A0F">
        <w:rPr>
          <w:rFonts w:ascii="Times New Roman" w:hAnsi="Times New Roman"/>
          <w:sz w:val="24"/>
          <w:szCs w:val="24"/>
          <w:lang w:eastAsia="sk-SK"/>
        </w:rPr>
        <w:t xml:space="preserve"> </w:t>
      </w:r>
      <w:r>
        <w:rPr>
          <w:rFonts w:ascii="Times New Roman" w:hAnsi="Times New Roman"/>
          <w:sz w:val="24"/>
          <w:szCs w:val="24"/>
          <w:lang w:eastAsia="sk-SK"/>
        </w:rPr>
        <w:t>je primerane navýšená výška sankcií</w:t>
      </w:r>
      <w:r w:rsidRPr="00483A0F">
        <w:rPr>
          <w:rFonts w:ascii="Times New Roman" w:hAnsi="Times New Roman"/>
          <w:sz w:val="24"/>
          <w:szCs w:val="24"/>
          <w:lang w:eastAsia="sk-SK"/>
        </w:rPr>
        <w:t xml:space="preserve"> jediným dostatočne preventívnym opatrením s potenciálom odradiť od porušovania ustanovení obmedzujúcich nakladanie s prekurzormi výbušnín.</w:t>
      </w:r>
      <w:r>
        <w:rPr>
          <w:rFonts w:ascii="Times New Roman" w:hAnsi="Times New Roman"/>
          <w:sz w:val="24"/>
          <w:szCs w:val="24"/>
          <w:lang w:eastAsia="sk-SK"/>
        </w:rPr>
        <w:t xml:space="preserve"> </w:t>
      </w:r>
    </w:p>
    <w:p w:rsidR="007E1938" w:rsidRPr="00483A0F" w:rsidRDefault="007E1938" w:rsidP="007E1938">
      <w:pPr>
        <w:spacing w:after="0" w:line="240" w:lineRule="auto"/>
        <w:jc w:val="both"/>
        <w:rPr>
          <w:rFonts w:ascii="Times New Roman" w:hAnsi="Times New Roman"/>
          <w:b/>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 bod</w:t>
      </w:r>
      <w:r w:rsidR="00552427">
        <w:rPr>
          <w:rFonts w:ascii="Times New Roman" w:hAnsi="Times New Roman"/>
          <w:b/>
          <w:sz w:val="24"/>
          <w:szCs w:val="24"/>
          <w:lang w:eastAsia="sk-SK"/>
        </w:rPr>
        <w:t>om</w:t>
      </w:r>
      <w:r w:rsidRPr="00483A0F">
        <w:rPr>
          <w:rFonts w:ascii="Times New Roman" w:hAnsi="Times New Roman"/>
          <w:b/>
          <w:sz w:val="24"/>
          <w:szCs w:val="24"/>
          <w:lang w:eastAsia="sk-SK"/>
        </w:rPr>
        <w:t xml:space="preserve"> </w:t>
      </w:r>
      <w:r w:rsidR="002B22C7">
        <w:rPr>
          <w:rFonts w:ascii="Times New Roman" w:hAnsi="Times New Roman"/>
          <w:b/>
          <w:sz w:val="24"/>
          <w:szCs w:val="24"/>
          <w:lang w:eastAsia="sk-SK"/>
        </w:rPr>
        <w:t>1</w:t>
      </w:r>
      <w:r w:rsidR="009E5535">
        <w:rPr>
          <w:rFonts w:ascii="Times New Roman" w:hAnsi="Times New Roman"/>
          <w:b/>
          <w:sz w:val="24"/>
          <w:szCs w:val="24"/>
          <w:lang w:eastAsia="sk-SK"/>
        </w:rPr>
        <w:t>4</w:t>
      </w:r>
      <w:r w:rsidR="00F7418B">
        <w:rPr>
          <w:rFonts w:ascii="Times New Roman" w:hAnsi="Times New Roman"/>
          <w:b/>
          <w:sz w:val="24"/>
          <w:szCs w:val="24"/>
          <w:lang w:eastAsia="sk-SK"/>
        </w:rPr>
        <w:t xml:space="preserve"> </w:t>
      </w:r>
      <w:r w:rsidR="00552427">
        <w:rPr>
          <w:rFonts w:ascii="Times New Roman" w:hAnsi="Times New Roman"/>
          <w:b/>
          <w:sz w:val="24"/>
          <w:szCs w:val="24"/>
          <w:lang w:eastAsia="sk-SK"/>
        </w:rPr>
        <w:t>a</w:t>
      </w:r>
      <w:r w:rsidR="00624EB0">
        <w:rPr>
          <w:rFonts w:ascii="Times New Roman" w:hAnsi="Times New Roman"/>
          <w:b/>
          <w:sz w:val="24"/>
          <w:szCs w:val="24"/>
          <w:lang w:eastAsia="sk-SK"/>
        </w:rPr>
        <w:t>ž</w:t>
      </w:r>
      <w:r w:rsidR="00552427">
        <w:rPr>
          <w:rFonts w:ascii="Times New Roman" w:hAnsi="Times New Roman"/>
          <w:b/>
          <w:sz w:val="24"/>
          <w:szCs w:val="24"/>
          <w:lang w:eastAsia="sk-SK"/>
        </w:rPr>
        <w:t xml:space="preserve"> 1</w:t>
      </w:r>
      <w:r w:rsidR="009E5535">
        <w:rPr>
          <w:rFonts w:ascii="Times New Roman" w:hAnsi="Times New Roman"/>
          <w:b/>
          <w:sz w:val="24"/>
          <w:szCs w:val="24"/>
          <w:lang w:eastAsia="sk-SK"/>
        </w:rPr>
        <w:t>6</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sz w:val="24"/>
          <w:szCs w:val="24"/>
          <w:lang w:eastAsia="sk-SK"/>
        </w:rPr>
      </w:pPr>
      <w:r>
        <w:rPr>
          <w:rFonts w:ascii="Times New Roman" w:hAnsi="Times New Roman"/>
          <w:sz w:val="24"/>
          <w:szCs w:val="24"/>
          <w:lang w:eastAsia="sk-SK"/>
        </w:rPr>
        <w:t xml:space="preserve">Z dôvodu presunu kompetencií sa zavádza sa nová kompetencia pre hlavný banský úrad. Kým priestupky budú </w:t>
      </w:r>
      <w:proofErr w:type="spellStart"/>
      <w:r>
        <w:rPr>
          <w:rFonts w:ascii="Times New Roman" w:hAnsi="Times New Roman"/>
          <w:sz w:val="24"/>
          <w:szCs w:val="24"/>
          <w:lang w:eastAsia="sk-SK"/>
        </w:rPr>
        <w:t>prejednávať</w:t>
      </w:r>
      <w:proofErr w:type="spellEnd"/>
      <w:r>
        <w:rPr>
          <w:rFonts w:ascii="Times New Roman" w:hAnsi="Times New Roman"/>
          <w:sz w:val="24"/>
          <w:szCs w:val="24"/>
          <w:lang w:eastAsia="sk-SK"/>
        </w:rPr>
        <w:t xml:space="preserve"> obvodné banské úrady (prvostupňový orgán na udelenie pokuty), hlavný banský úrad bude odvolacím orgánom. </w:t>
      </w:r>
      <w:r w:rsidRPr="00483A0F">
        <w:rPr>
          <w:rFonts w:ascii="Times New Roman" w:hAnsi="Times New Roman"/>
          <w:sz w:val="24"/>
          <w:szCs w:val="24"/>
          <w:lang w:eastAsia="sk-SK"/>
        </w:rPr>
        <w:t xml:space="preserve">Precizuje sa priestupok, ktorého sa dopustí profesionálny používateľ. Napr. v prípade poľovníkov, ktorí majú zákonnú povinnosť bieliť parožie peroxidom vodíka (obmedzený prekurzor) a každého uloveného jedinca zo zákona musia predkladať na prehliadku a kontrolu. Posudzuje sa správnosť selektívneho lovu. </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 bod</w:t>
      </w:r>
      <w:r w:rsidR="00552427">
        <w:rPr>
          <w:rFonts w:ascii="Times New Roman" w:hAnsi="Times New Roman"/>
          <w:b/>
          <w:sz w:val="24"/>
          <w:szCs w:val="24"/>
          <w:lang w:eastAsia="sk-SK"/>
        </w:rPr>
        <w:t>u</w:t>
      </w:r>
      <w:r w:rsidRPr="00483A0F">
        <w:rPr>
          <w:rFonts w:ascii="Times New Roman" w:hAnsi="Times New Roman"/>
          <w:b/>
          <w:sz w:val="24"/>
          <w:szCs w:val="24"/>
          <w:lang w:eastAsia="sk-SK"/>
        </w:rPr>
        <w:t xml:space="preserve"> </w:t>
      </w:r>
      <w:r w:rsidR="002B22C7">
        <w:rPr>
          <w:rFonts w:ascii="Times New Roman" w:hAnsi="Times New Roman"/>
          <w:b/>
          <w:sz w:val="24"/>
          <w:szCs w:val="24"/>
          <w:lang w:eastAsia="sk-SK"/>
        </w:rPr>
        <w:t>1</w:t>
      </w:r>
      <w:r w:rsidR="009E5535">
        <w:rPr>
          <w:rFonts w:ascii="Times New Roman" w:hAnsi="Times New Roman"/>
          <w:b/>
          <w:sz w:val="24"/>
          <w:szCs w:val="24"/>
          <w:lang w:eastAsia="sk-SK"/>
        </w:rPr>
        <w:t>7</w:t>
      </w:r>
    </w:p>
    <w:p w:rsidR="005E2127" w:rsidRDefault="005E2127" w:rsidP="007E1938">
      <w:pPr>
        <w:spacing w:after="0" w:line="240" w:lineRule="auto"/>
        <w:ind w:firstLine="708"/>
        <w:jc w:val="both"/>
        <w:rPr>
          <w:rFonts w:ascii="Times New Roman" w:hAnsi="Times New Roman"/>
          <w:sz w:val="24"/>
          <w:szCs w:val="24"/>
          <w:lang w:eastAsia="sk-SK"/>
        </w:rPr>
      </w:pPr>
    </w:p>
    <w:p w:rsidR="007E1938" w:rsidRPr="00483A0F"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lang w:eastAsia="sk-SK"/>
        </w:rPr>
        <w:t>V § 10 sa mení odsek 2, ktorým sa presnejšie vymedzujú oprávnenia a povinnosti niektorých orgánov štátnej správy a racionalizuje sa postup v prípade zistenia porušenia zákona a </w:t>
      </w:r>
      <w:r w:rsidR="00F7418B">
        <w:rPr>
          <w:rFonts w:ascii="Times New Roman" w:hAnsi="Times New Roman"/>
          <w:sz w:val="24"/>
          <w:szCs w:val="24"/>
          <w:lang w:eastAsia="sk-SK"/>
        </w:rPr>
        <w:t>n</w:t>
      </w:r>
      <w:r w:rsidRPr="00483A0F">
        <w:rPr>
          <w:rFonts w:ascii="Times New Roman" w:hAnsi="Times New Roman"/>
          <w:sz w:val="24"/>
          <w:szCs w:val="24"/>
          <w:lang w:eastAsia="sk-SK"/>
        </w:rPr>
        <w:t>ariadenia (EÚ) 2019/1148 pri zdokumentovaní, objasňovaní a </w:t>
      </w:r>
      <w:proofErr w:type="spellStart"/>
      <w:r w:rsidRPr="00483A0F">
        <w:rPr>
          <w:rFonts w:ascii="Times New Roman" w:hAnsi="Times New Roman"/>
          <w:sz w:val="24"/>
          <w:szCs w:val="24"/>
          <w:lang w:eastAsia="sk-SK"/>
        </w:rPr>
        <w:t>prejednávaní</w:t>
      </w:r>
      <w:proofErr w:type="spellEnd"/>
      <w:r w:rsidRPr="00483A0F">
        <w:rPr>
          <w:rFonts w:ascii="Times New Roman" w:hAnsi="Times New Roman"/>
          <w:sz w:val="24"/>
          <w:szCs w:val="24"/>
          <w:lang w:eastAsia="sk-SK"/>
        </w:rPr>
        <w:t xml:space="preserve"> priestupkov a správnych deliktov podľa tohto predpisu. </w:t>
      </w:r>
    </w:p>
    <w:p w:rsidR="007E1938" w:rsidRDefault="007E1938" w:rsidP="007E1938">
      <w:pPr>
        <w:spacing w:after="0" w:line="240" w:lineRule="auto"/>
        <w:jc w:val="both"/>
        <w:rPr>
          <w:rFonts w:ascii="Times New Roman" w:hAnsi="Times New Roman"/>
          <w:b/>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sidRPr="00483A0F">
        <w:rPr>
          <w:rFonts w:ascii="Times New Roman" w:hAnsi="Times New Roman"/>
          <w:b/>
          <w:sz w:val="24"/>
          <w:szCs w:val="24"/>
          <w:lang w:eastAsia="sk-SK"/>
        </w:rPr>
        <w:t>K bod</w:t>
      </w:r>
      <w:r w:rsidR="009E5535">
        <w:rPr>
          <w:rFonts w:ascii="Times New Roman" w:hAnsi="Times New Roman"/>
          <w:b/>
          <w:sz w:val="24"/>
          <w:szCs w:val="24"/>
          <w:lang w:eastAsia="sk-SK"/>
        </w:rPr>
        <w:t>om</w:t>
      </w:r>
      <w:r w:rsidRPr="00483A0F">
        <w:rPr>
          <w:rFonts w:ascii="Times New Roman" w:hAnsi="Times New Roman"/>
          <w:b/>
          <w:sz w:val="24"/>
          <w:szCs w:val="24"/>
          <w:lang w:eastAsia="sk-SK"/>
        </w:rPr>
        <w:t xml:space="preserve"> </w:t>
      </w:r>
      <w:r w:rsidR="009E5535">
        <w:rPr>
          <w:rFonts w:ascii="Times New Roman" w:hAnsi="Times New Roman"/>
          <w:b/>
          <w:sz w:val="24"/>
          <w:szCs w:val="24"/>
          <w:lang w:eastAsia="sk-SK"/>
        </w:rPr>
        <w:t>18 a 19</w:t>
      </w:r>
    </w:p>
    <w:p w:rsidR="005E2127" w:rsidRDefault="005E2127" w:rsidP="007E1938">
      <w:pPr>
        <w:spacing w:after="0"/>
        <w:ind w:firstLine="708"/>
        <w:jc w:val="both"/>
        <w:rPr>
          <w:rFonts w:ascii="Times New Roman" w:hAnsi="Times New Roman"/>
          <w:sz w:val="24"/>
          <w:szCs w:val="24"/>
          <w:lang w:eastAsia="sk-SK"/>
        </w:rPr>
      </w:pPr>
    </w:p>
    <w:p w:rsidR="007E1938" w:rsidRPr="00483A0F" w:rsidRDefault="007E1938" w:rsidP="007E1938">
      <w:pPr>
        <w:spacing w:after="0"/>
        <w:ind w:firstLine="708"/>
        <w:jc w:val="both"/>
        <w:rPr>
          <w:rFonts w:ascii="Times New Roman" w:hAnsi="Times New Roman"/>
          <w:sz w:val="24"/>
          <w:szCs w:val="24"/>
          <w:lang w:eastAsia="sk-SK"/>
        </w:rPr>
      </w:pPr>
      <w:r>
        <w:rPr>
          <w:rFonts w:ascii="Times New Roman" w:hAnsi="Times New Roman"/>
          <w:sz w:val="24"/>
          <w:szCs w:val="24"/>
          <w:lang w:eastAsia="sk-SK"/>
        </w:rPr>
        <w:t>Podľa</w:t>
      </w:r>
      <w:r w:rsidRPr="00483A0F">
        <w:rPr>
          <w:rFonts w:ascii="Times New Roman" w:hAnsi="Times New Roman"/>
          <w:sz w:val="24"/>
          <w:szCs w:val="24"/>
          <w:lang w:eastAsia="sk-SK"/>
        </w:rPr>
        <w:t xml:space="preserve"> zákona o ochrane osobných údajov sa vymedzujú údaje, ktoré môžu byť na účely tohto zákona poskytnuté orgánom štátnej správy a iným hospodárskym subjektom. Ustanovuje sa </w:t>
      </w:r>
      <w:r>
        <w:rPr>
          <w:rFonts w:ascii="Times New Roman" w:hAnsi="Times New Roman"/>
          <w:sz w:val="24"/>
          <w:szCs w:val="24"/>
          <w:lang w:eastAsia="sk-SK"/>
        </w:rPr>
        <w:t xml:space="preserve">taktiež </w:t>
      </w:r>
      <w:r w:rsidRPr="00483A0F">
        <w:rPr>
          <w:rFonts w:ascii="Times New Roman" w:hAnsi="Times New Roman"/>
          <w:sz w:val="24"/>
          <w:szCs w:val="24"/>
          <w:lang w:eastAsia="sk-SK"/>
        </w:rPr>
        <w:t>prechodné obdobie pre  usmernenie pre č</w:t>
      </w:r>
      <w:r w:rsidRPr="00483A0F">
        <w:rPr>
          <w:rFonts w:ascii="Times New Roman" w:hAnsi="Times New Roman"/>
          <w:sz w:val="24"/>
          <w:szCs w:val="24"/>
        </w:rPr>
        <w:t xml:space="preserve">lena širokej verejnosti, ktoré je v platnosti do </w:t>
      </w:r>
      <w:r w:rsidR="00EB1163">
        <w:rPr>
          <w:rFonts w:ascii="Times New Roman" w:hAnsi="Times New Roman"/>
          <w:sz w:val="24"/>
          <w:szCs w:val="24"/>
        </w:rPr>
        <w:t>30</w:t>
      </w:r>
      <w:r w:rsidRPr="00483A0F">
        <w:rPr>
          <w:rFonts w:ascii="Times New Roman" w:hAnsi="Times New Roman"/>
          <w:sz w:val="24"/>
          <w:szCs w:val="24"/>
          <w:lang w:eastAsia="sk-SK"/>
        </w:rPr>
        <w:t xml:space="preserve">. </w:t>
      </w:r>
      <w:r w:rsidR="00EB1163">
        <w:rPr>
          <w:rFonts w:ascii="Times New Roman" w:hAnsi="Times New Roman"/>
          <w:sz w:val="24"/>
          <w:szCs w:val="24"/>
          <w:lang w:eastAsia="sk-SK"/>
        </w:rPr>
        <w:t>apríla</w:t>
      </w:r>
      <w:r w:rsidRPr="00483A0F">
        <w:rPr>
          <w:rFonts w:ascii="Times New Roman" w:hAnsi="Times New Roman"/>
          <w:sz w:val="24"/>
          <w:szCs w:val="24"/>
          <w:lang w:eastAsia="sk-SK"/>
        </w:rPr>
        <w:t xml:space="preserve"> 2022.</w:t>
      </w:r>
    </w:p>
    <w:p w:rsidR="007E1938" w:rsidRPr="00483A0F" w:rsidRDefault="007E1938" w:rsidP="007E1938">
      <w:pPr>
        <w:spacing w:after="0"/>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
          <w:sz w:val="24"/>
          <w:szCs w:val="24"/>
          <w:lang w:eastAsia="sk-SK"/>
        </w:rPr>
      </w:pPr>
      <w:r>
        <w:rPr>
          <w:rFonts w:ascii="Times New Roman" w:hAnsi="Times New Roman"/>
          <w:b/>
          <w:sz w:val="24"/>
          <w:szCs w:val="24"/>
          <w:lang w:eastAsia="sk-SK"/>
        </w:rPr>
        <w:t xml:space="preserve">K </w:t>
      </w:r>
      <w:r w:rsidRPr="00483A0F">
        <w:rPr>
          <w:rFonts w:ascii="Times New Roman" w:hAnsi="Times New Roman"/>
          <w:b/>
          <w:sz w:val="24"/>
          <w:szCs w:val="24"/>
          <w:lang w:eastAsia="sk-SK"/>
        </w:rPr>
        <w:t>Čl. II</w:t>
      </w:r>
    </w:p>
    <w:p w:rsidR="005E2127" w:rsidRDefault="005E2127" w:rsidP="007E1938">
      <w:pPr>
        <w:spacing w:after="0" w:line="240" w:lineRule="auto"/>
        <w:ind w:firstLine="708"/>
        <w:jc w:val="both"/>
        <w:rPr>
          <w:rFonts w:ascii="Times New Roman" w:hAnsi="Times New Roman"/>
          <w:sz w:val="24"/>
          <w:szCs w:val="24"/>
        </w:rPr>
      </w:pPr>
    </w:p>
    <w:p w:rsidR="007E1938" w:rsidRPr="00483A0F" w:rsidRDefault="007E1938" w:rsidP="007E1938">
      <w:pPr>
        <w:spacing w:after="0" w:line="240" w:lineRule="auto"/>
        <w:ind w:firstLine="708"/>
        <w:jc w:val="both"/>
        <w:rPr>
          <w:rFonts w:ascii="Times New Roman" w:hAnsi="Times New Roman"/>
          <w:sz w:val="24"/>
          <w:szCs w:val="24"/>
          <w:lang w:eastAsia="sk-SK"/>
        </w:rPr>
      </w:pPr>
      <w:r w:rsidRPr="00483A0F">
        <w:rPr>
          <w:rFonts w:ascii="Times New Roman" w:hAnsi="Times New Roman"/>
          <w:sz w:val="24"/>
          <w:szCs w:val="24"/>
        </w:rPr>
        <w:t xml:space="preserve">V prílohe Sadzobníka správnych poplatkov Finančnej správy sa v súlade so zavedením režimu zákazu ruší poplatok za jednorazové povolenie pre člena širokej verejnosti. </w:t>
      </w:r>
    </w:p>
    <w:p w:rsidR="007E1938" w:rsidRPr="00483A0F" w:rsidRDefault="007E1938" w:rsidP="007E1938">
      <w:pPr>
        <w:spacing w:after="0" w:line="240" w:lineRule="auto"/>
        <w:jc w:val="both"/>
        <w:rPr>
          <w:rFonts w:ascii="Times New Roman" w:hAnsi="Times New Roman"/>
          <w:sz w:val="24"/>
          <w:szCs w:val="24"/>
          <w:lang w:eastAsia="sk-SK"/>
        </w:rPr>
      </w:pPr>
    </w:p>
    <w:p w:rsidR="007E1938" w:rsidRPr="00483A0F" w:rsidRDefault="007E1938" w:rsidP="007E1938">
      <w:pPr>
        <w:spacing w:after="0" w:line="240" w:lineRule="auto"/>
        <w:jc w:val="both"/>
        <w:rPr>
          <w:rFonts w:ascii="Times New Roman" w:hAnsi="Times New Roman"/>
          <w:bCs/>
          <w:sz w:val="24"/>
          <w:szCs w:val="24"/>
          <w:lang w:eastAsia="sk-SK"/>
        </w:rPr>
      </w:pPr>
    </w:p>
    <w:p w:rsidR="007E1938" w:rsidRPr="00483A0F" w:rsidRDefault="007E1938" w:rsidP="007E1938">
      <w:pPr>
        <w:spacing w:after="0" w:line="240" w:lineRule="auto"/>
        <w:jc w:val="both"/>
        <w:rPr>
          <w:rFonts w:ascii="Times New Roman" w:hAnsi="Times New Roman"/>
          <w:b/>
          <w:bCs/>
          <w:sz w:val="24"/>
          <w:szCs w:val="24"/>
          <w:lang w:eastAsia="sk-SK"/>
        </w:rPr>
      </w:pPr>
      <w:r>
        <w:rPr>
          <w:rFonts w:ascii="Times New Roman" w:hAnsi="Times New Roman"/>
          <w:b/>
          <w:sz w:val="24"/>
          <w:szCs w:val="24"/>
          <w:lang w:eastAsia="sk-SK"/>
        </w:rPr>
        <w:lastRenderedPageBreak/>
        <w:t xml:space="preserve">K </w:t>
      </w:r>
      <w:r w:rsidRPr="00483A0F">
        <w:rPr>
          <w:rFonts w:ascii="Times New Roman" w:hAnsi="Times New Roman"/>
          <w:b/>
          <w:sz w:val="24"/>
          <w:szCs w:val="24"/>
          <w:lang w:eastAsia="sk-SK"/>
        </w:rPr>
        <w:t xml:space="preserve">Čl. </w:t>
      </w:r>
      <w:r w:rsidRPr="00483A0F">
        <w:rPr>
          <w:rFonts w:ascii="Times New Roman" w:hAnsi="Times New Roman"/>
          <w:b/>
          <w:bCs/>
          <w:sz w:val="24"/>
          <w:szCs w:val="24"/>
          <w:lang w:eastAsia="sk-SK"/>
        </w:rPr>
        <w:t>I</w:t>
      </w:r>
      <w:r>
        <w:rPr>
          <w:rFonts w:ascii="Times New Roman" w:hAnsi="Times New Roman"/>
          <w:b/>
          <w:bCs/>
          <w:sz w:val="24"/>
          <w:szCs w:val="24"/>
          <w:lang w:eastAsia="sk-SK"/>
        </w:rPr>
        <w:t>II</w:t>
      </w:r>
    </w:p>
    <w:p w:rsidR="007E1938" w:rsidRDefault="007E1938" w:rsidP="007E1938">
      <w:pPr>
        <w:autoSpaceDE w:val="0"/>
        <w:autoSpaceDN w:val="0"/>
        <w:spacing w:before="100" w:beforeAutospacing="1" w:after="100" w:afterAutospacing="1" w:line="283" w:lineRule="auto"/>
        <w:ind w:firstLine="708"/>
        <w:jc w:val="both"/>
        <w:rPr>
          <w:rFonts w:ascii="Times New Roman" w:hAnsi="Times New Roman"/>
          <w:bCs/>
          <w:sz w:val="24"/>
          <w:szCs w:val="24"/>
          <w:lang w:eastAsia="sk-SK"/>
        </w:rPr>
      </w:pPr>
      <w:r w:rsidRPr="00483A0F">
        <w:rPr>
          <w:rFonts w:ascii="Times New Roman" w:hAnsi="Times New Roman"/>
          <w:bCs/>
          <w:sz w:val="24"/>
          <w:szCs w:val="24"/>
          <w:lang w:eastAsia="sk-SK"/>
        </w:rPr>
        <w:t xml:space="preserve">Navrhuje sa nadobudnutie účinnosti 1. </w:t>
      </w:r>
      <w:r w:rsidR="00DE350B">
        <w:rPr>
          <w:rFonts w:ascii="Times New Roman" w:hAnsi="Times New Roman"/>
          <w:bCs/>
          <w:sz w:val="24"/>
          <w:szCs w:val="24"/>
          <w:lang w:eastAsia="sk-SK"/>
        </w:rPr>
        <w:t>m</w:t>
      </w:r>
      <w:r w:rsidR="00EB1163">
        <w:rPr>
          <w:rFonts w:ascii="Times New Roman" w:hAnsi="Times New Roman"/>
          <w:bCs/>
          <w:sz w:val="24"/>
          <w:szCs w:val="24"/>
          <w:lang w:eastAsia="sk-SK"/>
        </w:rPr>
        <w:t>ája</w:t>
      </w:r>
      <w:r w:rsidRPr="00483A0F">
        <w:rPr>
          <w:rFonts w:ascii="Times New Roman" w:hAnsi="Times New Roman"/>
          <w:bCs/>
          <w:sz w:val="24"/>
          <w:szCs w:val="24"/>
          <w:lang w:eastAsia="sk-SK"/>
        </w:rPr>
        <w:t xml:space="preserve"> 2022.</w:t>
      </w:r>
    </w:p>
    <w:p w:rsidR="005E2127" w:rsidRDefault="005E2127" w:rsidP="007E1938">
      <w:pPr>
        <w:autoSpaceDE w:val="0"/>
        <w:autoSpaceDN w:val="0"/>
        <w:spacing w:before="100" w:beforeAutospacing="1" w:after="100" w:afterAutospacing="1" w:line="283" w:lineRule="auto"/>
        <w:ind w:firstLine="708"/>
        <w:jc w:val="both"/>
        <w:rPr>
          <w:rFonts w:ascii="Times New Roman" w:hAnsi="Times New Roman"/>
          <w:bCs/>
          <w:sz w:val="24"/>
          <w:szCs w:val="24"/>
          <w:lang w:eastAsia="sk-SK"/>
        </w:rPr>
      </w:pPr>
    </w:p>
    <w:p w:rsidR="005E2127" w:rsidRPr="005E2127" w:rsidRDefault="005E2127" w:rsidP="005E2127">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r w:rsidRPr="005E2127">
        <w:rPr>
          <w:rFonts w:ascii="Times New Roman" w:hAnsi="Times New Roman"/>
          <w:sz w:val="24"/>
          <w:szCs w:val="24"/>
          <w:lang w:eastAsia="sk-SK"/>
        </w:rPr>
        <w:t xml:space="preserve">V Bratislave </w:t>
      </w:r>
      <w:r>
        <w:rPr>
          <w:rFonts w:ascii="Times New Roman" w:hAnsi="Times New Roman"/>
          <w:sz w:val="24"/>
          <w:szCs w:val="24"/>
          <w:lang w:eastAsia="sk-SK"/>
        </w:rPr>
        <w:t>8</w:t>
      </w:r>
      <w:r w:rsidRPr="005E2127">
        <w:rPr>
          <w:rFonts w:ascii="Times New Roman" w:hAnsi="Times New Roman"/>
          <w:sz w:val="24"/>
          <w:szCs w:val="24"/>
          <w:lang w:eastAsia="sk-SK"/>
        </w:rPr>
        <w:t xml:space="preserve">. </w:t>
      </w:r>
      <w:r>
        <w:rPr>
          <w:rFonts w:ascii="Times New Roman" w:hAnsi="Times New Roman"/>
          <w:sz w:val="24"/>
          <w:szCs w:val="24"/>
          <w:lang w:eastAsia="sk-SK"/>
        </w:rPr>
        <w:t>decembra</w:t>
      </w:r>
      <w:r w:rsidRPr="005E2127">
        <w:rPr>
          <w:rFonts w:ascii="Times New Roman" w:hAnsi="Times New Roman"/>
          <w:sz w:val="24"/>
          <w:szCs w:val="24"/>
          <w:lang w:eastAsia="sk-SK"/>
        </w:rPr>
        <w:t xml:space="preserve"> 202</w:t>
      </w:r>
      <w:r>
        <w:rPr>
          <w:rFonts w:ascii="Times New Roman" w:hAnsi="Times New Roman"/>
          <w:sz w:val="24"/>
          <w:szCs w:val="24"/>
          <w:lang w:eastAsia="sk-SK"/>
        </w:rPr>
        <w:t>1</w:t>
      </w:r>
    </w:p>
    <w:p w:rsidR="005E2127" w:rsidRPr="005E2127" w:rsidRDefault="005E2127" w:rsidP="005E2127">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5E2127" w:rsidRPr="005E2127" w:rsidRDefault="005E2127" w:rsidP="005E2127">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5E2127" w:rsidRPr="00354531" w:rsidRDefault="005E2127" w:rsidP="005E2127">
      <w:pPr>
        <w:autoSpaceDE w:val="0"/>
        <w:autoSpaceDN w:val="0"/>
        <w:spacing w:after="0" w:line="240" w:lineRule="auto"/>
        <w:ind w:firstLine="709"/>
        <w:jc w:val="center"/>
        <w:rPr>
          <w:rFonts w:ascii="Times New Roman" w:hAnsi="Times New Roman"/>
          <w:sz w:val="24"/>
          <w:szCs w:val="24"/>
          <w:lang w:eastAsia="sk-SK"/>
        </w:rPr>
      </w:pPr>
      <w:r w:rsidRPr="005E2127">
        <w:rPr>
          <w:rFonts w:ascii="Times New Roman" w:hAnsi="Times New Roman"/>
          <w:b/>
          <w:sz w:val="24"/>
          <w:szCs w:val="24"/>
          <w:lang w:eastAsia="sk-SK"/>
        </w:rPr>
        <w:t>Eduard</w:t>
      </w:r>
      <w:r>
        <w:rPr>
          <w:rFonts w:ascii="Times New Roman" w:hAnsi="Times New Roman"/>
          <w:sz w:val="24"/>
          <w:szCs w:val="24"/>
          <w:lang w:eastAsia="sk-SK"/>
        </w:rPr>
        <w:t xml:space="preserve"> </w:t>
      </w:r>
      <w:proofErr w:type="spellStart"/>
      <w:r w:rsidRPr="005E2127">
        <w:rPr>
          <w:rFonts w:ascii="Times New Roman" w:hAnsi="Times New Roman"/>
          <w:b/>
          <w:sz w:val="24"/>
          <w:szCs w:val="24"/>
          <w:lang w:eastAsia="sk-SK"/>
        </w:rPr>
        <w:t>Heger</w:t>
      </w:r>
      <w:proofErr w:type="spellEnd"/>
      <w:r w:rsidR="00354531">
        <w:rPr>
          <w:rFonts w:ascii="Times New Roman" w:hAnsi="Times New Roman"/>
          <w:b/>
          <w:sz w:val="24"/>
          <w:szCs w:val="24"/>
          <w:lang w:eastAsia="sk-SK"/>
        </w:rPr>
        <w:t xml:space="preserve"> </w:t>
      </w:r>
      <w:r w:rsidR="00354531">
        <w:rPr>
          <w:rFonts w:ascii="Times New Roman" w:hAnsi="Times New Roman"/>
          <w:sz w:val="24"/>
          <w:szCs w:val="24"/>
          <w:lang w:eastAsia="sk-SK"/>
        </w:rPr>
        <w:t xml:space="preserve">v. r. </w:t>
      </w:r>
    </w:p>
    <w:p w:rsidR="005E2127" w:rsidRPr="005E2127" w:rsidRDefault="005E2127" w:rsidP="005E2127">
      <w:pPr>
        <w:autoSpaceDE w:val="0"/>
        <w:autoSpaceDN w:val="0"/>
        <w:spacing w:after="0" w:line="240" w:lineRule="auto"/>
        <w:ind w:firstLine="709"/>
        <w:jc w:val="center"/>
        <w:rPr>
          <w:rFonts w:ascii="Times New Roman" w:hAnsi="Times New Roman"/>
          <w:sz w:val="24"/>
          <w:szCs w:val="24"/>
          <w:lang w:eastAsia="sk-SK"/>
        </w:rPr>
      </w:pPr>
      <w:r w:rsidRPr="005E2127">
        <w:rPr>
          <w:rFonts w:ascii="Times New Roman" w:hAnsi="Times New Roman"/>
          <w:sz w:val="24"/>
          <w:szCs w:val="24"/>
          <w:lang w:eastAsia="sk-SK"/>
        </w:rPr>
        <w:t>predseda vlády Slovenskej republiky</w:t>
      </w:r>
    </w:p>
    <w:p w:rsidR="005E2127" w:rsidRDefault="005E2127" w:rsidP="005E2127">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5E2127" w:rsidRPr="005E2127" w:rsidRDefault="005E2127" w:rsidP="005E2127">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p w:rsidR="005E2127" w:rsidRPr="00354531" w:rsidRDefault="005E2127" w:rsidP="005E2127">
      <w:pPr>
        <w:autoSpaceDE w:val="0"/>
        <w:autoSpaceDN w:val="0"/>
        <w:spacing w:after="0" w:line="240" w:lineRule="auto"/>
        <w:ind w:firstLine="709"/>
        <w:jc w:val="center"/>
        <w:rPr>
          <w:rFonts w:ascii="Times New Roman" w:hAnsi="Times New Roman"/>
          <w:sz w:val="24"/>
          <w:szCs w:val="24"/>
          <w:lang w:eastAsia="sk-SK"/>
        </w:rPr>
      </w:pPr>
      <w:r w:rsidRPr="005E2127">
        <w:rPr>
          <w:rFonts w:ascii="Times New Roman" w:hAnsi="Times New Roman"/>
          <w:b/>
          <w:sz w:val="24"/>
          <w:szCs w:val="24"/>
          <w:lang w:eastAsia="sk-SK"/>
        </w:rPr>
        <w:t>Richard</w:t>
      </w:r>
      <w:r w:rsidRPr="005E2127">
        <w:rPr>
          <w:rFonts w:ascii="Times New Roman" w:hAnsi="Times New Roman"/>
          <w:sz w:val="24"/>
          <w:szCs w:val="24"/>
          <w:lang w:eastAsia="sk-SK"/>
        </w:rPr>
        <w:t xml:space="preserve"> </w:t>
      </w:r>
      <w:r w:rsidRPr="005E2127">
        <w:rPr>
          <w:rFonts w:ascii="Times New Roman" w:hAnsi="Times New Roman"/>
          <w:b/>
          <w:sz w:val="24"/>
          <w:szCs w:val="24"/>
          <w:lang w:eastAsia="sk-SK"/>
        </w:rPr>
        <w:t>Sulík</w:t>
      </w:r>
      <w:r w:rsidR="00354531">
        <w:rPr>
          <w:rFonts w:ascii="Times New Roman" w:hAnsi="Times New Roman"/>
          <w:b/>
          <w:sz w:val="24"/>
          <w:szCs w:val="24"/>
          <w:lang w:eastAsia="sk-SK"/>
        </w:rPr>
        <w:t xml:space="preserve"> </w:t>
      </w:r>
      <w:r w:rsidR="00354531">
        <w:rPr>
          <w:rFonts w:ascii="Times New Roman" w:hAnsi="Times New Roman"/>
          <w:sz w:val="24"/>
          <w:szCs w:val="24"/>
          <w:lang w:eastAsia="sk-SK"/>
        </w:rPr>
        <w:t xml:space="preserve">v. r. </w:t>
      </w:r>
      <w:bookmarkStart w:id="3" w:name="_GoBack"/>
      <w:bookmarkEnd w:id="3"/>
    </w:p>
    <w:p w:rsidR="005E2127" w:rsidRPr="005E2127" w:rsidRDefault="005E2127" w:rsidP="005E2127">
      <w:pPr>
        <w:autoSpaceDE w:val="0"/>
        <w:autoSpaceDN w:val="0"/>
        <w:spacing w:after="0" w:line="240" w:lineRule="auto"/>
        <w:ind w:firstLine="709"/>
        <w:jc w:val="center"/>
        <w:rPr>
          <w:rFonts w:ascii="Times New Roman" w:hAnsi="Times New Roman"/>
          <w:sz w:val="24"/>
          <w:szCs w:val="24"/>
          <w:lang w:eastAsia="sk-SK"/>
        </w:rPr>
      </w:pPr>
      <w:r w:rsidRPr="005E2127">
        <w:rPr>
          <w:rFonts w:ascii="Times New Roman" w:hAnsi="Times New Roman"/>
          <w:sz w:val="24"/>
          <w:szCs w:val="24"/>
          <w:lang w:eastAsia="sk-SK"/>
        </w:rPr>
        <w:t>podpredseda vlády</w:t>
      </w:r>
    </w:p>
    <w:p w:rsidR="005E2127" w:rsidRDefault="005E2127" w:rsidP="005E2127">
      <w:pPr>
        <w:autoSpaceDE w:val="0"/>
        <w:autoSpaceDN w:val="0"/>
        <w:spacing w:after="0" w:line="240" w:lineRule="auto"/>
        <w:ind w:firstLine="709"/>
        <w:jc w:val="center"/>
        <w:rPr>
          <w:rFonts w:ascii="Times New Roman" w:hAnsi="Times New Roman"/>
          <w:sz w:val="24"/>
          <w:szCs w:val="24"/>
          <w:lang w:eastAsia="sk-SK"/>
        </w:rPr>
      </w:pPr>
      <w:r w:rsidRPr="005E2127">
        <w:rPr>
          <w:rFonts w:ascii="Times New Roman" w:hAnsi="Times New Roman"/>
          <w:sz w:val="24"/>
          <w:szCs w:val="24"/>
          <w:lang w:eastAsia="sk-SK"/>
        </w:rPr>
        <w:t>a minister hospodárstva Slovenskej republiky</w:t>
      </w:r>
    </w:p>
    <w:p w:rsidR="007E1938" w:rsidRDefault="007E1938" w:rsidP="00060ABA">
      <w:pPr>
        <w:autoSpaceDE w:val="0"/>
        <w:autoSpaceDN w:val="0"/>
        <w:spacing w:before="100" w:beforeAutospacing="1" w:after="100" w:afterAutospacing="1" w:line="283" w:lineRule="auto"/>
        <w:ind w:firstLine="708"/>
        <w:jc w:val="both"/>
        <w:rPr>
          <w:rFonts w:ascii="Times New Roman" w:hAnsi="Times New Roman"/>
          <w:sz w:val="24"/>
          <w:szCs w:val="24"/>
          <w:lang w:eastAsia="sk-SK"/>
        </w:rPr>
      </w:pPr>
    </w:p>
    <w:sectPr w:rsidR="007E1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30"/>
    <w:rsid w:val="00017E35"/>
    <w:rsid w:val="00031BB5"/>
    <w:rsid w:val="00060ABA"/>
    <w:rsid w:val="000B6A58"/>
    <w:rsid w:val="002B22C7"/>
    <w:rsid w:val="002F3EA1"/>
    <w:rsid w:val="00354531"/>
    <w:rsid w:val="00383BF5"/>
    <w:rsid w:val="004044A2"/>
    <w:rsid w:val="004D0472"/>
    <w:rsid w:val="00512464"/>
    <w:rsid w:val="00552427"/>
    <w:rsid w:val="005527A5"/>
    <w:rsid w:val="00593565"/>
    <w:rsid w:val="00593DA3"/>
    <w:rsid w:val="005E2127"/>
    <w:rsid w:val="00611E30"/>
    <w:rsid w:val="00624EB0"/>
    <w:rsid w:val="007E1938"/>
    <w:rsid w:val="007F44DF"/>
    <w:rsid w:val="009E5535"/>
    <w:rsid w:val="00A57B07"/>
    <w:rsid w:val="00AC084D"/>
    <w:rsid w:val="00B20FFE"/>
    <w:rsid w:val="00B57A7B"/>
    <w:rsid w:val="00B73326"/>
    <w:rsid w:val="00BF4A45"/>
    <w:rsid w:val="00CD610D"/>
    <w:rsid w:val="00D51B8C"/>
    <w:rsid w:val="00DD7B0D"/>
    <w:rsid w:val="00DE350B"/>
    <w:rsid w:val="00DF2989"/>
    <w:rsid w:val="00E00A12"/>
    <w:rsid w:val="00E15CA9"/>
    <w:rsid w:val="00E662A0"/>
    <w:rsid w:val="00EB1163"/>
    <w:rsid w:val="00F651E9"/>
    <w:rsid w:val="00F7418B"/>
    <w:rsid w:val="00FF20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628E"/>
  <w15:docId w15:val="{AF489B36-14B1-47FD-89D8-30B1019C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1E30"/>
    <w:pPr>
      <w:widowControl w:val="0"/>
      <w:adjustRightInd w:val="0"/>
      <w:spacing w:after="200" w:line="276" w:lineRule="auto"/>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0AB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0A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1846</Words>
  <Characters>10526</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Hajdu Ladislav</cp:lastModifiedBy>
  <cp:revision>2</cp:revision>
  <cp:lastPrinted>2021-12-14T09:55:00Z</cp:lastPrinted>
  <dcterms:created xsi:type="dcterms:W3CDTF">2021-12-14T09:56:00Z</dcterms:created>
  <dcterms:modified xsi:type="dcterms:W3CDTF">2021-12-14T09:56:00Z</dcterms:modified>
</cp:coreProperties>
</file>