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</w:t>
      </w:r>
      <w:r w:rsidR="0099472F">
        <w:rPr>
          <w:sz w:val="20"/>
        </w:rPr>
        <w:t>003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26414">
        <w:t>1098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26414">
        <w:rPr>
          <w:spacing w:val="0"/>
        </w:rPr>
        <w:t>24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99472F" w:rsidP="0099472F">
      <w:pPr>
        <w:jc w:val="both"/>
        <w:rPr>
          <w:rFonts w:cs="Arial"/>
        </w:rPr>
      </w:pPr>
      <w:r w:rsidRPr="0099472F" w:rsidR="00117276">
        <w:rPr>
          <w:rFonts w:cs="Arial"/>
        </w:rPr>
        <w:t xml:space="preserve">k </w:t>
      </w:r>
      <w:r w:rsidRPr="0099472F" w:rsidR="0099472F">
        <w:rPr>
          <w:rFonts w:cs="Arial"/>
        </w:rPr>
        <w:t>v</w:t>
      </w:r>
      <w:r w:rsidRPr="0099472F" w:rsidR="0099472F">
        <w:t>ládnemu návrhu zákona, ktorým sa mení a dopĺňa zákon č. 669/2007 Z. z.</w:t>
        <w:br/>
        <w:t>o jednorazových mimoriadnych opatreniach v príprave niektorých stavieb diaľnic</w:t>
      </w:r>
      <w:r w:rsidR="0099472F">
        <w:t xml:space="preserve"> </w:t>
      </w:r>
      <w:r w:rsidRPr="0099472F" w:rsidR="0099472F">
        <w:t>a ciest pre motorové vozidlá a o doplnení zákona Národnej rady Slovenskej republiky č. 162/1995 Z. z. o katastri nehnuteľností (katastrálny zákon) v znení neskorších predpisov  (tlač 745) – prvé čítanie</w:t>
      </w: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</w:t>
      </w:r>
      <w:r>
        <w:rPr>
          <w:rFonts w:cs="Arial"/>
          <w:b/>
          <w:sz w:val="28"/>
          <w:szCs w:val="28"/>
        </w:rPr>
        <w:t>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78161E" w:rsidP="0078161E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99472F"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</w:rPr>
        <w:t>Výboru Národnej rady</w:t>
      </w:r>
      <w:r>
        <w:rPr>
          <w:rFonts w:cs="Arial"/>
        </w:rPr>
        <w:t xml:space="preserve"> Slovenskej republiky pre </w:t>
      </w:r>
      <w:r w:rsidR="0099472F">
        <w:rPr>
          <w:rFonts w:cs="Arial"/>
        </w:rPr>
        <w:t>hospodárske záležitosti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>ako gestorský Výbor Národnej rady Slovenskej republiky pre hospodárs</w:t>
      </w:r>
      <w:r w:rsidR="0099472F">
        <w:rPr>
          <w:rFonts w:cs="Arial"/>
        </w:rPr>
        <w:t>ke záležitosti</w:t>
      </w:r>
      <w:r>
        <w:rPr>
          <w:rFonts w:cs="Arial"/>
        </w:rPr>
        <w:t xml:space="preserve"> a lehotu </w:t>
      </w:r>
      <w:r>
        <w:t>na jeho prerokovanie v</w:t>
      </w:r>
      <w:r w:rsidR="00534B0F">
        <w:t xml:space="preserve"> druhom čítaní vo výbore</w:t>
      </w:r>
      <w:r>
        <w:t xml:space="preserve"> do</w:t>
      </w:r>
      <w:r w:rsidR="0099472F">
        <w:t xml:space="preserve"> </w:t>
      </w:r>
      <w:r>
        <w:t>28. januára 2022</w:t>
      </w:r>
      <w:r w:rsidR="0099472F">
        <w:br/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p w:rsidR="004074A8" w:rsidRPr="00E4068F" w:rsidP="00E4068F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4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48FC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4B0F"/>
    <w:rsid w:val="00536E4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414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61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A132A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104B-010C-450A-9FA5-B4E9E074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2021-09-09T12:43:00Z</cp:lastPrinted>
  <dcterms:created xsi:type="dcterms:W3CDTF">2021-11-18T11:33:00Z</dcterms:created>
  <dcterms:modified xsi:type="dcterms:W3CDTF">2021-12-15T08:18:00Z</dcterms:modified>
</cp:coreProperties>
</file>