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E1" w:rsidRDefault="009932E1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894299" w:rsidRDefault="00894299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894299" w:rsidRDefault="00894299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894299" w:rsidRDefault="00894299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894299" w:rsidRDefault="00894299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894299" w:rsidRDefault="00894299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5D60BA" w:rsidRPr="005D60BA" w:rsidRDefault="005D60BA" w:rsidP="005D60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4A1726" w:rsidRDefault="004A1726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</w:p>
    <w:p w:rsidR="004A1726" w:rsidRDefault="004A1726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</w:p>
    <w:p w:rsidR="004A1726" w:rsidRDefault="004A1726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</w:p>
    <w:p w:rsidR="004A1726" w:rsidRDefault="004A1726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</w:p>
    <w:p w:rsidR="004A1726" w:rsidRDefault="004A1726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</w:p>
    <w:p w:rsidR="0063582D" w:rsidRDefault="00E1726E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15</w:t>
      </w:r>
      <w:r w:rsidR="00494B1D">
        <w:rPr>
          <w:rFonts w:ascii="Times New Roman" w:hAnsi="Times New Roman" w:cs="Times New Roman"/>
          <w:sz w:val="24"/>
          <w:szCs w:val="24"/>
          <w:lang w:eastAsia="de-DE"/>
        </w:rPr>
        <w:t>. decembra</w:t>
      </w:r>
      <w:r w:rsidR="0063582D" w:rsidRPr="007F11CF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63582D">
        <w:rPr>
          <w:rFonts w:ascii="Times New Roman" w:hAnsi="Times New Roman" w:cs="Times New Roman"/>
          <w:sz w:val="24"/>
          <w:szCs w:val="24"/>
          <w:lang w:eastAsia="de-DE"/>
        </w:rPr>
        <w:t>2021</w:t>
      </w:r>
      <w:r w:rsidR="0063582D" w:rsidRPr="007F11CF">
        <w:rPr>
          <w:rFonts w:ascii="Times New Roman" w:hAnsi="Times New Roman" w:cs="Times New Roman"/>
          <w:sz w:val="24"/>
          <w:szCs w:val="24"/>
          <w:lang w:eastAsia="de-DE"/>
        </w:rPr>
        <w:t>,</w:t>
      </w:r>
    </w:p>
    <w:p w:rsidR="0063582D" w:rsidRDefault="0063582D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de-DE"/>
        </w:rPr>
      </w:pPr>
    </w:p>
    <w:p w:rsidR="0063582D" w:rsidRDefault="0063582D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2A5">
        <w:rPr>
          <w:rFonts w:ascii="Times New Roman" w:hAnsi="Times New Roman" w:cs="Times New Roman"/>
          <w:b/>
          <w:sz w:val="24"/>
          <w:szCs w:val="24"/>
          <w:lang w:eastAsia="de-DE"/>
        </w:rPr>
        <w:t xml:space="preserve">ktorým sa dopĺňa zákon č. </w:t>
      </w:r>
      <w:r w:rsidRPr="00314019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513/1991 Zb.</w:t>
      </w:r>
      <w:r w:rsidRPr="007D5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Obchodný zákonník </w:t>
      </w:r>
    </w:p>
    <w:p w:rsidR="0063582D" w:rsidRPr="00EA1830" w:rsidRDefault="0063582D" w:rsidP="006358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Pr="007D52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znení neskorších predpisov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3582D" w:rsidRPr="007D52A5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Národná rada Slovenskej republiky sa uzniesla na tomto zákone: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7D596E" w:rsidRDefault="0063582D" w:rsidP="00635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C81419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419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</w:t>
      </w:r>
      <w:r w:rsidRPr="00314019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513/1991 Zb.</w:t>
      </w:r>
      <w:r w:rsidRPr="007D52A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81419">
        <w:rPr>
          <w:rFonts w:ascii="Times New Roman" w:hAnsi="Times New Roman" w:cs="Times New Roman"/>
          <w:sz w:val="24"/>
          <w:szCs w:val="24"/>
          <w:shd w:val="clear" w:color="auto" w:fill="FFFFFF"/>
        </w:rPr>
        <w:t>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z., zákona č. 547/2011 Z. z., zákona č. 197/2012 Z. z., zákona č. 246/2012 Z. z., zákona č. 440/2012 Z. z., zákona č. 9/2013 Z. z., zákona č. 352/2013 Z. z., zákona č. 357/2013 Z. z., zákona č. 87/2015 Z. z., zákona č. 117/2015 Z. z., zákona č. 172/2015 Z. z., zákona č. 361/2015 Z. z., zákona č. 389/2015 Z. z., zákona č. 125/2016 Z. z., zákona č. 264/2017 Z. z., zákona č. 112/2018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814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156/2019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 zákona č. 390/2019 Z. z. a zákona č. 198/2020 Z. z. </w:t>
      </w:r>
      <w:r w:rsidRPr="00C81419">
        <w:rPr>
          <w:rFonts w:ascii="Times New Roman" w:hAnsi="Times New Roman" w:cs="Times New Roman"/>
          <w:sz w:val="24"/>
          <w:szCs w:val="24"/>
          <w:shd w:val="clear" w:color="auto" w:fill="FFFFFF"/>
        </w:rPr>
        <w:t>sa dopĺňa takto:</w:t>
      </w:r>
    </w:p>
    <w:p w:rsidR="0063582D" w:rsidRDefault="0063582D" w:rsidP="0063582D">
      <w:pPr>
        <w:spacing w:after="0" w:line="240" w:lineRule="auto"/>
      </w:pP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 § 768s sa vkladá § 768t, ktorý znie:</w:t>
      </w:r>
    </w:p>
    <w:p w:rsidR="0063582D" w:rsidRDefault="0063582D" w:rsidP="0063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„§ 768t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8233F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(1) Ak bola spoločnosť vymazaná z obchodného registra podľa § 768s ods. 2 písm. c)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sú splnené podmienky podľa odseku 2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, registrový súd na návrh osoby, ktorá osvedčí právny záujem na obnovení jej zápisu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obchodnom registri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podaný najneskôr do 31. januára 2022,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rozhodne bezodkladne o obnovení jej zápisu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obchodnom registri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nariadenia dodatočnej likvidácie a bez toho, aby sa vyžadovalo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loženie preddavku na likvidáciu.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582D" w:rsidRPr="008233F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Osoba, ktorá podáva návrh podľa odseku 1, je povinná osvedčiť splnenie podmienok pre obnovenie zápisu spoločnosti v obchodnom registri. Na tento účel k návrhu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podľa odseku 1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priloží</w:t>
      </w:r>
    </w:p>
    <w:p w:rsidR="0063582D" w:rsidRPr="001F1BCD" w:rsidRDefault="0063582D" w:rsidP="006358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rozhodnutie osôb, ktoré boli spoločníkmi v spoločnosti ku dňu jej výmazu z obchodného registra, o premene menovitej hodnoty vkladov a menovitej hodnoty základného imania zo slovenskej meny na euro a úplné znenie spoločenskej zmluvy alebo stanov,</w:t>
      </w:r>
    </w:p>
    <w:p w:rsidR="0063582D" w:rsidRPr="001F1BCD" w:rsidRDefault="0063582D" w:rsidP="006358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riadnu </w:t>
      </w: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účtovnú závierku spoločnosti za posledné účtovné obdobie pred jej výmazom z obchodného registra,</w:t>
      </w:r>
    </w:p>
    <w:p w:rsidR="0063582D" w:rsidRPr="001F1BCD" w:rsidRDefault="0063582D" w:rsidP="006358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čestné vyhlásenie osoby, ktorá bola ku dňu výmazu spoločnosti z obchodného registra</w:t>
      </w:r>
      <w:r w:rsidR="00494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B1D" w:rsidRPr="00494B1D">
        <w:rPr>
          <w:rFonts w:ascii="Times New Roman" w:eastAsia="Calibri" w:hAnsi="Times New Roman" w:cs="Times New Roman"/>
          <w:sz w:val="24"/>
          <w:szCs w:val="24"/>
        </w:rPr>
        <w:t>osobou oprávnenou konať za spoločnosť</w:t>
      </w: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, že spoločnosť mala ku dňu výmazu z obchodného registra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obchodný</w:t>
      </w: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majetok,</w:t>
      </w:r>
    </w:p>
    <w:p w:rsidR="0063582D" w:rsidRPr="001F1BCD" w:rsidRDefault="0063582D" w:rsidP="006358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čestné vyhlásenie osoby, ktorá bola ku dňu výmazu spoločnosti z obchodného registra</w:t>
      </w:r>
      <w:r w:rsidR="00494B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B1D" w:rsidRPr="00494B1D">
        <w:rPr>
          <w:rFonts w:ascii="Times New Roman" w:eastAsia="Calibri" w:hAnsi="Times New Roman" w:cs="Times New Roman"/>
          <w:sz w:val="24"/>
          <w:szCs w:val="24"/>
        </w:rPr>
        <w:t>osobou oprávnenou konať za spoločnosť</w:t>
      </w:r>
      <w:r w:rsidRPr="001F1BCD">
        <w:rPr>
          <w:rFonts w:ascii="Times New Roman" w:hAnsi="Times New Roman" w:cs="Times New Roman"/>
          <w:sz w:val="24"/>
          <w:szCs w:val="24"/>
          <w:shd w:val="clear" w:color="auto" w:fill="FFFFFF"/>
        </w:rPr>
        <w:t>, že na zrušenie spoločnosti neboli ku dňu jej výmazu z obchodného registra iné dôvody ako dôvody podľa § 768s ods. 2 písm. c).</w:t>
      </w:r>
    </w:p>
    <w:p w:rsidR="0063582D" w:rsidRPr="008233F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(3) Ak nie sú splnené podmienky podľa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odseku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návrh podľa odseku 1 nie je podaný včas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, registrový súd</w:t>
      </w:r>
      <w:r w:rsidRPr="00C82D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 zamietnutím návrhu podľa odsek 1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vyzve toho, kto návrh podľa odseku 1 podal, na zloženie preddavku na likvidáciu a ak je zložený, rozhodne o nariadení dodatočnej likvidácie.</w:t>
      </w: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(4) Proti rozhodnutiu o návrhu podľa odseku 1 nie je prípustný opravný prostriedok. Ak registrový súd návrhu vyhovie, obnoví zápis spoločnosti v obchodnom registri len čo rozhodnutie o obnovení zápisu spoločnosti vydal. Obnovenie zápisu spoločnosti ako aj premenu </w:t>
      </w:r>
      <w:r w:rsidRPr="008233FD">
        <w:rPr>
          <w:rFonts w:ascii="Times New Roman" w:hAnsi="Times New Roman" w:cs="Times New Roman"/>
          <w:sz w:val="24"/>
          <w:szCs w:val="24"/>
          <w:shd w:val="clear" w:color="auto" w:fill="FFFFFF"/>
        </w:rPr>
        <w:t>menovitej hodnoty vkladov a menovitej hodnoty základného imania zo slovenskej meny na euro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registrový súd zapíše do obchodného registra aj bez návrhu.</w:t>
      </w:r>
    </w:p>
    <w:p w:rsidR="0063582D" w:rsidRPr="00851247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247">
        <w:rPr>
          <w:rFonts w:ascii="Times New Roman" w:hAnsi="Times New Roman" w:cs="Times New Roman"/>
          <w:sz w:val="24"/>
          <w:szCs w:val="24"/>
          <w:shd w:val="clear" w:color="auto" w:fill="FFFFFF"/>
        </w:rPr>
        <w:t>(5) Ustanovenia § 75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851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ods.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851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§ 75k ods. 5 a ods. 7 sa použijú primerane.</w:t>
      </w: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(6) Na konanie </w:t>
      </w:r>
      <w:r w:rsidRPr="00DE25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obnovení zápisu spoločnosti v obchodnom registri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primerane použijú ustanovenia Civilného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mimosporového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poriadku o </w:t>
      </w:r>
      <w:r w:rsidRPr="006E62DD">
        <w:rPr>
          <w:rFonts w:ascii="Times New Roman" w:hAnsi="Times New Roman" w:cs="Times New Roman"/>
          <w:sz w:val="24"/>
          <w:szCs w:val="24"/>
          <w:shd w:val="clear" w:color="auto" w:fill="FFFFFF"/>
        </w:rPr>
        <w:t>konaniach v niektorých veciach právnických osôb.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B1D" w:rsidRDefault="00494B1D" w:rsidP="0049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(7) </w:t>
      </w:r>
      <w:r w:rsidRPr="002A0E45">
        <w:rPr>
          <w:rFonts w:ascii="Times New Roman" w:hAnsi="Times New Roman" w:cs="Times New Roman"/>
          <w:sz w:val="24"/>
        </w:rPr>
        <w:t>Počas obdobia od výmazu spoločnosti do obnovenia jej zápisu v obchodnom registri sa plynutie lehôt podľa osobitných p</w:t>
      </w:r>
      <w:r>
        <w:rPr>
          <w:rFonts w:ascii="Times New Roman" w:hAnsi="Times New Roman" w:cs="Times New Roman"/>
          <w:sz w:val="24"/>
        </w:rPr>
        <w:t xml:space="preserve">redpisov považuje za prerušené. </w:t>
      </w:r>
      <w:r w:rsidRPr="002A0E45">
        <w:rPr>
          <w:rFonts w:ascii="Times New Roman" w:hAnsi="Times New Roman" w:cs="Times New Roman"/>
          <w:sz w:val="24"/>
        </w:rPr>
        <w:t>Povinnosti podľa pred</w:t>
      </w:r>
      <w:r>
        <w:rPr>
          <w:rFonts w:ascii="Times New Roman" w:hAnsi="Times New Roman" w:cs="Times New Roman"/>
          <w:sz w:val="24"/>
        </w:rPr>
        <w:t xml:space="preserve">pisov verejného práva, ktoré sa mali plniť, </w:t>
      </w:r>
      <w:r w:rsidRPr="002A0E45">
        <w:rPr>
          <w:rFonts w:ascii="Times New Roman" w:hAnsi="Times New Roman" w:cs="Times New Roman"/>
          <w:sz w:val="24"/>
        </w:rPr>
        <w:t xml:space="preserve">a práva podľa </w:t>
      </w:r>
      <w:r>
        <w:rPr>
          <w:rFonts w:ascii="Times New Roman" w:hAnsi="Times New Roman" w:cs="Times New Roman"/>
          <w:sz w:val="24"/>
        </w:rPr>
        <w:t>predpisov verejného práva</w:t>
      </w:r>
      <w:r w:rsidRPr="002A0E45">
        <w:rPr>
          <w:rFonts w:ascii="Times New Roman" w:hAnsi="Times New Roman" w:cs="Times New Roman"/>
          <w:sz w:val="24"/>
        </w:rPr>
        <w:t xml:space="preserve">, ktoré sa mohli uplatniť počas obdobia od výmazu spoločnosti do obnovenia jej zápisu, </w:t>
      </w:r>
      <w:r w:rsidRPr="00675A68">
        <w:rPr>
          <w:rFonts w:ascii="Times New Roman" w:hAnsi="Times New Roman" w:cs="Times New Roman"/>
          <w:sz w:val="24"/>
        </w:rPr>
        <w:t xml:space="preserve">sa musia dodatočne splniť alebo sa môžu dodatočne uplatniť do </w:t>
      </w:r>
      <w:r>
        <w:rPr>
          <w:rFonts w:ascii="Times New Roman" w:hAnsi="Times New Roman" w:cs="Times New Roman"/>
          <w:sz w:val="24"/>
        </w:rPr>
        <w:t>30</w:t>
      </w:r>
      <w:r w:rsidRPr="00675A68">
        <w:rPr>
          <w:rFonts w:ascii="Times New Roman" w:hAnsi="Times New Roman" w:cs="Times New Roman"/>
          <w:sz w:val="24"/>
        </w:rPr>
        <w:t xml:space="preserve"> dní po obnovení zápisu v obchodnom registri.</w:t>
      </w:r>
      <w:r w:rsidRPr="002A0E45">
        <w:rPr>
          <w:rFonts w:ascii="Times New Roman" w:hAnsi="Times New Roman" w:cs="Times New Roman"/>
          <w:sz w:val="24"/>
        </w:rPr>
        <w:t xml:space="preserve"> Na účinky alebo následky, ktoré osobitné predpisy spájajú so zánikom spoločnosti, sa hľadí ako by nenastali, ak dôjde k</w:t>
      </w:r>
      <w:r>
        <w:rPr>
          <w:rFonts w:ascii="Times New Roman" w:hAnsi="Times New Roman" w:cs="Times New Roman"/>
          <w:sz w:val="24"/>
        </w:rPr>
        <w:t xml:space="preserve"> obnoveniu </w:t>
      </w:r>
      <w:r w:rsidRPr="002A0E45">
        <w:rPr>
          <w:rFonts w:ascii="Times New Roman" w:hAnsi="Times New Roman" w:cs="Times New Roman"/>
          <w:sz w:val="24"/>
        </w:rPr>
        <w:t>jej zápisu v obchodnom registri.</w:t>
      </w:r>
      <w:r>
        <w:rPr>
          <w:rFonts w:ascii="Times New Roman" w:hAnsi="Times New Roman" w:cs="Times New Roman"/>
          <w:sz w:val="24"/>
        </w:rPr>
        <w:t>“.</w:t>
      </w:r>
    </w:p>
    <w:p w:rsidR="009D5FB3" w:rsidRDefault="009D5FB3" w:rsidP="0049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D5FB3" w:rsidRDefault="009D5FB3" w:rsidP="0049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D5FB3" w:rsidRDefault="009D5FB3" w:rsidP="0049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D5FB3" w:rsidRDefault="009D5FB3" w:rsidP="0049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D5FB3" w:rsidRDefault="009D5FB3" w:rsidP="0049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D5FB3" w:rsidRDefault="009D5FB3" w:rsidP="0049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9D5FB3" w:rsidRDefault="009D5FB3" w:rsidP="00494B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B1D" w:rsidRDefault="00494B1D" w:rsidP="00635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3582D" w:rsidRPr="007D596E" w:rsidRDefault="0063582D" w:rsidP="00635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59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</w:p>
    <w:p w:rsidR="0063582D" w:rsidRDefault="0063582D" w:rsidP="00635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582D" w:rsidRPr="00851247" w:rsidRDefault="0063582D" w:rsidP="00635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Tento zákon nadobúda účinnosť dňom vyhlásenia.</w:t>
      </w:r>
    </w:p>
    <w:p w:rsidR="00FE63DD" w:rsidRDefault="00FE63DD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FB3" w:rsidRDefault="009D5FB3" w:rsidP="009D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9D5FB3" w:rsidRPr="00E106F1" w:rsidRDefault="009D5FB3" w:rsidP="009D5F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Pr="00E106F1" w:rsidRDefault="009D5FB3" w:rsidP="009D5F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FB3" w:rsidRDefault="009D5FB3" w:rsidP="009D5FB3"/>
    <w:p w:rsidR="009D5FB3" w:rsidRDefault="009D5FB3" w:rsidP="009D5FB3"/>
    <w:p w:rsidR="009D5FB3" w:rsidRPr="00271C4B" w:rsidRDefault="009D5FB3" w:rsidP="009D5FB3"/>
    <w:p w:rsidR="009D5FB3" w:rsidRDefault="009D5FB3" w:rsidP="005D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5FB3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F74" w:rsidRDefault="006A5F74">
      <w:pPr>
        <w:spacing w:after="0" w:line="240" w:lineRule="auto"/>
      </w:pPr>
      <w:r>
        <w:separator/>
      </w:r>
    </w:p>
  </w:endnote>
  <w:endnote w:type="continuationSeparator" w:id="0">
    <w:p w:rsidR="006A5F74" w:rsidRDefault="006A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DC" w:rsidRPr="00B8190A" w:rsidRDefault="00314019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72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EDC" w:rsidRPr="00B8190A" w:rsidRDefault="00E1726E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F74" w:rsidRDefault="006A5F74">
      <w:pPr>
        <w:spacing w:after="0" w:line="240" w:lineRule="auto"/>
      </w:pPr>
      <w:r>
        <w:separator/>
      </w:r>
    </w:p>
  </w:footnote>
  <w:footnote w:type="continuationSeparator" w:id="0">
    <w:p w:rsidR="006A5F74" w:rsidRDefault="006A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295"/>
    <w:multiLevelType w:val="hybridMultilevel"/>
    <w:tmpl w:val="271A9B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A"/>
    <w:rsid w:val="001D2BEE"/>
    <w:rsid w:val="002E7C4F"/>
    <w:rsid w:val="00314019"/>
    <w:rsid w:val="003362DD"/>
    <w:rsid w:val="00494B1D"/>
    <w:rsid w:val="004A1726"/>
    <w:rsid w:val="005D60BA"/>
    <w:rsid w:val="0063582D"/>
    <w:rsid w:val="006A5F74"/>
    <w:rsid w:val="00733D30"/>
    <w:rsid w:val="00894299"/>
    <w:rsid w:val="00920DC5"/>
    <w:rsid w:val="009932E1"/>
    <w:rsid w:val="009D5FB3"/>
    <w:rsid w:val="00E1726E"/>
    <w:rsid w:val="00FB6FF1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0BF8"/>
  <w15:docId w15:val="{5B08E38B-0CC0-4FB2-9D97-EB94B375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0B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D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0BA"/>
  </w:style>
  <w:style w:type="character" w:styleId="Hypertextovprepojenie">
    <w:name w:val="Hyperlink"/>
    <w:basedOn w:val="Predvolenpsmoodseku"/>
    <w:uiPriority w:val="99"/>
    <w:unhideWhenUsed/>
    <w:rsid w:val="0063582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358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Podmajerská, Alena</cp:lastModifiedBy>
  <cp:revision>3</cp:revision>
  <cp:lastPrinted>2021-12-14T13:55:00Z</cp:lastPrinted>
  <dcterms:created xsi:type="dcterms:W3CDTF">2021-12-14T13:01:00Z</dcterms:created>
  <dcterms:modified xsi:type="dcterms:W3CDTF">2021-12-14T13:56:00Z</dcterms:modified>
</cp:coreProperties>
</file>