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after="200" w:line="276" w:lineRule="auto"/>
        <w:jc w:val="center"/>
        <w:rPr>
          <w:rFonts w:ascii="Book Antiqua" w:cs="Book Antiqua" w:eastAsia="Book Antiqua" w:hAnsi="Book Antiqua"/>
          <w:b w:val="1"/>
          <w:color w:val="000000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2"/>
          <w:szCs w:val="22"/>
          <w:rtl w:val="0"/>
        </w:rPr>
        <w:t xml:space="preserve">Dôvodová správa</w:t>
      </w:r>
    </w:p>
    <w:p w:rsidR="00000000" w:rsidDel="00000000" w:rsidP="00000000" w:rsidRDefault="00000000" w:rsidRPr="00000000" w14:paraId="00000002">
      <w:pPr>
        <w:widowControl w:val="1"/>
        <w:numPr>
          <w:ilvl w:val="0"/>
          <w:numId w:val="1"/>
        </w:numPr>
        <w:spacing w:after="200" w:line="276" w:lineRule="auto"/>
        <w:ind w:left="270" w:hanging="270"/>
        <w:rPr>
          <w:rFonts w:ascii="Book Antiqua" w:cs="Book Antiqua" w:eastAsia="Book Antiqua" w:hAnsi="Book Antiqua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1"/>
          <w:color w:val="000000"/>
          <w:sz w:val="22"/>
          <w:szCs w:val="22"/>
          <w:rtl w:val="0"/>
        </w:rPr>
        <w:t xml:space="preserve">Všeobecná časť</w:t>
      </w:r>
    </w:p>
    <w:p w:rsidR="00000000" w:rsidDel="00000000" w:rsidP="00000000" w:rsidRDefault="00000000" w:rsidRPr="00000000" w14:paraId="00000003">
      <w:pPr>
        <w:widowControl w:val="1"/>
        <w:spacing w:after="200" w:line="276" w:lineRule="auto"/>
        <w:ind w:firstLine="270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Poslanci NR SR a členovia hnutia REPUBLIKA </w:t>
      </w: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Miroslav Urban a Miroslav Suja predkladajú </w:t>
        <w:br w:type="textWrapping"/>
        <w:t xml:space="preserve">do Národnej rady Slovenskej republiky návrh zákona, ktorým sa mení a dopĺňa zákon č. 355/2007 Z. z. o ochrane, podpore a rozvoji verejného zdravia a o zmene a doplnení niektorých zákonov v znení neskorších predpisov.</w:t>
      </w:r>
    </w:p>
    <w:p w:rsidR="00000000" w:rsidDel="00000000" w:rsidP="00000000" w:rsidRDefault="00000000" w:rsidRPr="00000000" w14:paraId="00000004">
      <w:pPr>
        <w:widowControl w:val="1"/>
        <w:spacing w:after="200" w:lineRule="auto"/>
        <w:ind w:firstLine="270"/>
        <w:jc w:val="both"/>
        <w:rPr>
          <w:rFonts w:ascii="Book Antiqua" w:cs="Book Antiqua" w:eastAsia="Book Antiqua" w:hAnsi="Book Antiqua"/>
          <w:b w:val="1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2"/>
          <w:szCs w:val="22"/>
          <w:rtl w:val="0"/>
        </w:rPr>
        <w:t xml:space="preserve">Cieľom predloženého návrhu zákona je zabrániť možnosti nariadenia povinného očkovania proti ochoreniu COVID-19 len prostredníctvom vyhlášky vydanej Ministerstvom zdravotníctva.</w:t>
      </w:r>
    </w:p>
    <w:p w:rsidR="00000000" w:rsidDel="00000000" w:rsidP="00000000" w:rsidRDefault="00000000" w:rsidRPr="00000000" w14:paraId="00000005">
      <w:pPr>
        <w:widowControl w:val="1"/>
        <w:spacing w:after="240" w:lineRule="auto"/>
        <w:ind w:firstLine="283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Ako je známe, očkovanie proti ochoreniu COVID-19 so sebou prináša nielen deklarované benefity, ale aj rôzne negatívne vedľajšie účinky. Vakcíny používané na očkovanie proti ochoreniu COVID-19 majú stále len podmienečné schválenie Európskej liekovej agentúry, keďže fáza testovania dlhodobých účinkov vakcín nebola doposiaľ ukončená. Zmluvy na nákup vakcín medzi obstarávajúcou Európskou komisiou a jednotlivými výrobcami vakcín sú dlhodobo utajené, takže verejnosť nemá možnosť dozvedieť sa obsah týchto zmlúv. Výrobcovia vakcín takisto odmietajú prevziať zodpovednosť za prípadné dlhodobé negatívne účinky očkovania.</w:t>
      </w:r>
    </w:p>
    <w:p w:rsidR="00000000" w:rsidDel="00000000" w:rsidP="00000000" w:rsidRDefault="00000000" w:rsidRPr="00000000" w14:paraId="00000006">
      <w:pPr>
        <w:widowControl w:val="1"/>
        <w:spacing w:after="240" w:lineRule="auto"/>
        <w:ind w:firstLine="283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Podľa vyjadrení profesora Krčméryho, ktorý je vládou a médiami prezentovaný ako špičkový odborník, sa o niektorých nežiaducich účinkoch očkovania dozvieme až za päť rokov. Možné dlhodobé nežiaduce účinky mRNA vakcín sú teda aj pre odborníkov veľkou neznámou.</w:t>
      </w:r>
    </w:p>
    <w:p w:rsidR="00000000" w:rsidDel="00000000" w:rsidP="00000000" w:rsidRDefault="00000000" w:rsidRPr="00000000" w14:paraId="00000007">
      <w:pPr>
        <w:widowControl w:val="1"/>
        <w:spacing w:after="240" w:lineRule="auto"/>
        <w:ind w:firstLine="283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Podľa súčasnej legislatívy ustanovuje právny základ pre povinné očkovania § 62 písm. a) zákona č. 355/2007 Z. z. o ochrane, podpore a rozvoji verejného zdravia a o zmene a doplnení niektorých zákonov v znení neskorších predpisov. Na základe tohto splnomocňovacieho ustanovenia vydalo Ministerstvo zdravotníctva SR vyhlášku č. 585/2008 Z. z., ktorou sa ustanovujú podrobnosti o prevencii a kontrole prenosných ochorení.</w:t>
      </w:r>
    </w:p>
    <w:p w:rsidR="00000000" w:rsidDel="00000000" w:rsidP="00000000" w:rsidRDefault="00000000" w:rsidRPr="00000000" w14:paraId="00000008">
      <w:pPr>
        <w:widowControl w:val="1"/>
        <w:spacing w:after="240" w:lineRule="auto"/>
        <w:ind w:firstLine="283"/>
        <w:jc w:val="both"/>
        <w:rPr>
          <w:rFonts w:ascii="Book Antiqua" w:cs="Book Antiqua" w:eastAsia="Book Antiqua" w:hAnsi="Book Antiqua"/>
          <w:b w:val="1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2"/>
          <w:szCs w:val="22"/>
          <w:rtl w:val="0"/>
        </w:rPr>
        <w:t xml:space="preserve">Vzhľadom k celkovej závažnosti situácie, k mimoriadnej povahe pandémie a širokosiahlym dopadom súčasnej očkovacej politiky na stav ľudských práv a slobôd považujeme za absolútne neadekvátne, aby o povinnosti očkovania proti ochoreniu COVID-19 rozhodovali bez verejnej diskusie len úradníci spadajúci pod ministra zdravotníctva SR.</w:t>
      </w:r>
    </w:p>
    <w:p w:rsidR="00000000" w:rsidDel="00000000" w:rsidP="00000000" w:rsidRDefault="00000000" w:rsidRPr="00000000" w14:paraId="00000009">
      <w:pPr>
        <w:widowControl w:val="1"/>
        <w:spacing w:after="240" w:lineRule="auto"/>
        <w:ind w:firstLine="283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Preto navrhujeme, aby povinné očkovanie vybraných skupín, resp. plošné očkovanie proti ochoreniu COVID-19 nemohlo Ministerstvo zdravotníctva nariadiť svojvoľne bez predchádzajúceho súhlasu Národnej rady Slovenskej republiky. </w:t>
      </w:r>
    </w:p>
    <w:p w:rsidR="00000000" w:rsidDel="00000000" w:rsidP="00000000" w:rsidRDefault="00000000" w:rsidRPr="00000000" w14:paraId="0000000A">
      <w:pPr>
        <w:widowControl w:val="1"/>
        <w:spacing w:after="240" w:lineRule="auto"/>
        <w:ind w:firstLine="283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Ide nielen o posilnenie princípu demokracie, ale aj o presun osobnej a politickej zodpovednosti na zákonodarcov, aby museli v prípade zavedenia povinného očkovania niesť zodpovednosť aj za negatívne následky tohto rozhodnutia.</w:t>
      </w:r>
    </w:p>
    <w:p w:rsidR="00000000" w:rsidDel="00000000" w:rsidP="00000000" w:rsidRDefault="00000000" w:rsidRPr="00000000" w14:paraId="0000000B">
      <w:pPr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200" w:lineRule="auto"/>
        <w:ind w:firstLine="270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284" w:hanging="284"/>
        <w:jc w:val="both"/>
        <w:rPr>
          <w:rFonts w:ascii="Book Antiqua" w:cs="Book Antiqua" w:eastAsia="Book Antiqua" w:hAnsi="Book Antiqua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1"/>
          <w:color w:val="000000"/>
          <w:sz w:val="22"/>
          <w:szCs w:val="22"/>
          <w:rtl w:val="0"/>
        </w:rPr>
        <w:t xml:space="preserve">Osobitná časť</w:t>
      </w:r>
    </w:p>
    <w:p w:rsidR="00000000" w:rsidDel="00000000" w:rsidP="00000000" w:rsidRDefault="00000000" w:rsidRPr="00000000" w14:paraId="0000000E">
      <w:pPr>
        <w:widowControl w:val="1"/>
        <w:spacing w:after="200" w:lineRule="auto"/>
        <w:ind w:firstLine="284"/>
        <w:jc w:val="both"/>
        <w:rPr>
          <w:rFonts w:ascii="Book Antiqua" w:cs="Book Antiqua" w:eastAsia="Book Antiqua" w:hAnsi="Book Antiqua"/>
          <w:b w:val="1"/>
          <w:color w:val="000000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2"/>
          <w:szCs w:val="22"/>
          <w:rtl w:val="0"/>
        </w:rPr>
        <w:t xml:space="preserve">K článku 1</w:t>
      </w:r>
    </w:p>
    <w:p w:rsidR="00000000" w:rsidDel="00000000" w:rsidP="00000000" w:rsidRDefault="00000000" w:rsidRPr="00000000" w14:paraId="0000000F">
      <w:pPr>
        <w:widowControl w:val="1"/>
        <w:spacing w:after="200" w:lineRule="auto"/>
        <w:ind w:firstLine="284"/>
        <w:jc w:val="both"/>
        <w:rPr>
          <w:rFonts w:ascii="Book Antiqua" w:cs="Book Antiqua" w:eastAsia="Book Antiqua" w:hAnsi="Book Antiqua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2"/>
          <w:szCs w:val="22"/>
          <w:u w:val="single"/>
          <w:rtl w:val="0"/>
        </w:rPr>
        <w:t xml:space="preserve">K odseku 1</w:t>
      </w:r>
    </w:p>
    <w:p w:rsidR="00000000" w:rsidDel="00000000" w:rsidP="00000000" w:rsidRDefault="00000000" w:rsidRPr="00000000" w14:paraId="00000010">
      <w:pPr>
        <w:widowControl w:val="1"/>
        <w:spacing w:after="200" w:lineRule="auto"/>
        <w:ind w:firstLine="284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Obmedzuje sa právomoc Ministerstva zdravotníctva Slovenskej republiky nariadiť povinné očkovanie obyvateľstva proti ochoreniu COVID-19 spôsobeného koronavírusom SARS-CoV-2 bez predchádzajúceho súhlasu Národnej rady Slovenskej republiky. Národná rada Slovenskej republiky o predloženom návrhu rokuje v zmysle príslušných ustanovení zákona č. 350/1996 Z. z. o rokovacom poriadku Národnej rady Slovenskej republiky v znení neskorších predpisov a schvaľuje ho nadpolovičnou väčšinou prítomných poslancov. V prípade, ak Národná rada Slovenskej republiky súhlas s nariadením povinného očkovania proti ochoreniu COVID-19 spôsobeného koronavírusom SARS-CoV-2 neudelí, Ministerstvo zdravotníctva nie je oprávnené povinné očkovanie nariadiť. </w:t>
      </w:r>
    </w:p>
    <w:p w:rsidR="00000000" w:rsidDel="00000000" w:rsidP="00000000" w:rsidRDefault="00000000" w:rsidRPr="00000000" w14:paraId="00000011">
      <w:pPr>
        <w:widowControl w:val="1"/>
        <w:spacing w:after="200" w:lineRule="auto"/>
        <w:ind w:firstLine="284"/>
        <w:jc w:val="both"/>
        <w:rPr>
          <w:rFonts w:ascii="Book Antiqua" w:cs="Book Antiqua" w:eastAsia="Book Antiqua" w:hAnsi="Book Antiqua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2"/>
          <w:szCs w:val="22"/>
          <w:u w:val="single"/>
          <w:rtl w:val="0"/>
        </w:rPr>
        <w:t xml:space="preserve">K odseku 2</w:t>
      </w:r>
    </w:p>
    <w:p w:rsidR="00000000" w:rsidDel="00000000" w:rsidP="00000000" w:rsidRDefault="00000000" w:rsidRPr="00000000" w14:paraId="00000012">
      <w:pPr>
        <w:widowControl w:val="1"/>
        <w:spacing w:after="200" w:lineRule="auto"/>
        <w:ind w:firstLine="284"/>
        <w:jc w:val="both"/>
        <w:rPr>
          <w:rFonts w:ascii="Book Antiqua" w:cs="Book Antiqua" w:eastAsia="Book Antiqua" w:hAnsi="Book Antiqua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Book Antiqua" w:cs="Book Antiqua" w:eastAsia="Book Antiqua" w:hAnsi="Book Antiqua"/>
          <w:color w:val="000000"/>
          <w:sz w:val="22"/>
          <w:szCs w:val="22"/>
          <w:rtl w:val="0"/>
        </w:rPr>
        <w:t xml:space="preserve">Všeobecne záväzný právny predpis týkajúci sa povinného očkovania proti ochoreniu COVID-19 spôsobeného koronavírusom SARS-CoV-2 podľa § 4 ods. 1 písm. l) nadobúda účinnosť len po predchádzajúcom súhlase Národnej rady Slovenskej republiky v zmysle predchádzajúceho bodu. </w:t>
      </w:r>
    </w:p>
    <w:p w:rsidR="00000000" w:rsidDel="00000000" w:rsidP="00000000" w:rsidRDefault="00000000" w:rsidRPr="00000000" w14:paraId="00000013">
      <w:pPr>
        <w:widowControl w:val="1"/>
        <w:spacing w:after="200" w:lineRule="auto"/>
        <w:ind w:firstLine="284"/>
        <w:jc w:val="both"/>
        <w:rPr>
          <w:rFonts w:ascii="Book Antiqua" w:cs="Book Antiqua" w:eastAsia="Book Antiqua" w:hAnsi="Book Antiqua"/>
          <w:b w:val="1"/>
          <w:color w:val="000000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2"/>
          <w:szCs w:val="22"/>
          <w:rtl w:val="0"/>
        </w:rPr>
        <w:t xml:space="preserve">K článku 2</w:t>
      </w:r>
    </w:p>
    <w:p w:rsidR="00000000" w:rsidDel="00000000" w:rsidP="00000000" w:rsidRDefault="00000000" w:rsidRPr="00000000" w14:paraId="00000014">
      <w:pPr>
        <w:widowControl w:val="1"/>
        <w:spacing w:after="200" w:lineRule="auto"/>
        <w:ind w:firstLine="360"/>
        <w:jc w:val="both"/>
        <w:rPr>
          <w:rFonts w:ascii="Book Antiqua" w:cs="Book Antiqua" w:eastAsia="Book Antiqua" w:hAnsi="Book Antiqua"/>
          <w:color w:val="000000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2"/>
          <w:szCs w:val="22"/>
          <w:rtl w:val="0"/>
        </w:rPr>
        <w:t xml:space="preserve">Navrhuje sa účinnosť pätnástym dňom po vyhlásení zákona v Zbierke zákonov. </w:t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rial"/>
  <w:font w:name="Georg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980" w:hanging="360"/>
      </w:pPr>
      <w:rPr/>
    </w:lvl>
    <w:lvl w:ilvl="2">
      <w:start w:val="1"/>
      <w:numFmt w:val="lowerRoman"/>
      <w:lvlText w:val="%3."/>
      <w:lvlJc w:val="right"/>
      <w:pPr>
        <w:ind w:left="2700" w:hanging="180"/>
      </w:pPr>
      <w:rPr/>
    </w:lvl>
    <w:lvl w:ilvl="3">
      <w:start w:val="1"/>
      <w:numFmt w:val="decimal"/>
      <w:lvlText w:val="%4."/>
      <w:lvlJc w:val="left"/>
      <w:pPr>
        <w:ind w:left="3420" w:hanging="360"/>
      </w:pPr>
      <w:rPr/>
    </w:lvl>
    <w:lvl w:ilvl="4">
      <w:start w:val="1"/>
      <w:numFmt w:val="lowerLetter"/>
      <w:lvlText w:val="%5."/>
      <w:lvlJc w:val="left"/>
      <w:pPr>
        <w:ind w:left="4140" w:hanging="360"/>
      </w:pPr>
      <w:rPr/>
    </w:lvl>
    <w:lvl w:ilvl="5">
      <w:start w:val="1"/>
      <w:numFmt w:val="lowerRoman"/>
      <w:lvlText w:val="%6."/>
      <w:lvlJc w:val="right"/>
      <w:pPr>
        <w:ind w:left="4860" w:hanging="180"/>
      </w:pPr>
      <w:rPr/>
    </w:lvl>
    <w:lvl w:ilvl="6">
      <w:start w:val="1"/>
      <w:numFmt w:val="decimal"/>
      <w:lvlText w:val="%7."/>
      <w:lvlJc w:val="left"/>
      <w:pPr>
        <w:ind w:left="5580" w:hanging="360"/>
      </w:pPr>
      <w:rPr/>
    </w:lvl>
    <w:lvl w:ilvl="7">
      <w:start w:val="1"/>
      <w:numFmt w:val="lowerLetter"/>
      <w:lvlText w:val="%8."/>
      <w:lvlJc w:val="left"/>
      <w:pPr>
        <w:ind w:left="6300" w:hanging="360"/>
      </w:pPr>
      <w:rPr/>
    </w:lvl>
    <w:lvl w:ilvl="8">
      <w:start w:val="1"/>
      <w:numFmt w:val="lowerRoman"/>
      <w:lvlText w:val="%9."/>
      <w:lvlJc w:val="right"/>
      <w:pPr>
        <w:ind w:left="70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k-SK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ln" w:default="1">
    <w:name w:val="Normal"/>
    <w:qFormat w:val="1"/>
    <w:rsid w:val="00870E8A"/>
    <w:pPr>
      <w:suppressAutoHyphens w:val="1"/>
      <w:autoSpaceDE w:val="0"/>
      <w:autoSpaceDN w:val="0"/>
      <w:textAlignment w:val="baseline"/>
    </w:pPr>
    <w:rPr>
      <w:kern w:val="3"/>
      <w:lang w:bidi="hi-IN" w:eastAsia="zh-CN"/>
    </w:rPr>
  </w:style>
  <w:style w:type="paragraph" w:styleId="Nadpis1">
    <w:name w:val="heading 1"/>
    <w:basedOn w:val="normal"/>
    <w:next w:val="normal"/>
    <w:rsid w:val="00FC54C8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al"/>
    <w:next w:val="normal"/>
    <w:rsid w:val="00FC54C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al"/>
    <w:next w:val="normal"/>
    <w:rsid w:val="00FC54C8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al"/>
    <w:next w:val="normal"/>
    <w:rsid w:val="00FC54C8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al"/>
    <w:next w:val="normal"/>
    <w:rsid w:val="00FC54C8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al"/>
    <w:next w:val="normal"/>
    <w:rsid w:val="00FC54C8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unhideWhenUsed w:val="1"/>
  </w:style>
  <w:style w:type="table" w:styleId="Normlntabul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normal0" w:customStyle="1">
    <w:name w:val="normal"/>
    <w:rsid w:val="00F536FF"/>
  </w:style>
  <w:style w:type="table" w:styleId="TableNormal" w:customStyle="1">
    <w:name w:val="Table Normal"/>
    <w:rsid w:val="00F536F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Standard"/>
    <w:next w:val="Textbody"/>
    <w:link w:val="NzevChar"/>
    <w:uiPriority w:val="99"/>
    <w:qFormat w:val="1"/>
    <w:rsid w:val="00870E8A"/>
    <w:pPr>
      <w:keepNext w:val="1"/>
      <w:spacing w:after="120" w:before="240"/>
    </w:pPr>
    <w:rPr>
      <w:rFonts w:ascii="Arial" w:cs="Microsoft YaHei" w:hAnsi="Arial"/>
      <w:sz w:val="28"/>
      <w:lang w:eastAsia="zh-CN"/>
    </w:rPr>
  </w:style>
  <w:style w:type="paragraph" w:styleId="normal" w:customStyle="1">
    <w:name w:val="normal"/>
    <w:rsid w:val="00FC54C8"/>
  </w:style>
  <w:style w:type="table" w:styleId="TableNormal0" w:customStyle="1">
    <w:name w:val="Table Normal"/>
    <w:rsid w:val="00FC54C8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tandard" w:customStyle="1">
    <w:name w:val="Standard"/>
    <w:uiPriority w:val="99"/>
    <w:rsid w:val="00870E8A"/>
    <w:pPr>
      <w:suppressAutoHyphens w:val="1"/>
      <w:autoSpaceDE w:val="0"/>
      <w:autoSpaceDN w:val="0"/>
      <w:textAlignment w:val="baseline"/>
    </w:pPr>
    <w:rPr>
      <w:kern w:val="3"/>
      <w:lang w:bidi="hi-IN"/>
    </w:rPr>
  </w:style>
  <w:style w:type="character" w:styleId="NzevChar" w:customStyle="1">
    <w:name w:val="Název Char"/>
    <w:basedOn w:val="Standardnpsmoodstavce"/>
    <w:link w:val="Nzev"/>
    <w:uiPriority w:val="10"/>
    <w:locked w:val="1"/>
    <w:rsid w:val="00870E8A"/>
    <w:rPr>
      <w:rFonts w:cs="Mangal" w:asciiTheme="majorHAnsi" w:eastAsiaTheme="majorEastAsia" w:hAnsiTheme="majorHAnsi"/>
      <w:b w:val="1"/>
      <w:bCs w:val="1"/>
      <w:kern w:val="28"/>
      <w:sz w:val="29"/>
      <w:szCs w:val="29"/>
      <w:lang w:bidi="hi-IN" w:eastAsia="zh-CN"/>
    </w:rPr>
  </w:style>
  <w:style w:type="paragraph" w:styleId="Textbody" w:customStyle="1">
    <w:name w:val="Text body"/>
    <w:basedOn w:val="Standard"/>
    <w:uiPriority w:val="99"/>
    <w:rsid w:val="00870E8A"/>
    <w:pPr>
      <w:spacing w:after="120"/>
    </w:pPr>
    <w:rPr>
      <w:lang w:eastAsia="zh-CN"/>
    </w:rPr>
  </w:style>
  <w:style w:type="paragraph" w:styleId="Seznam">
    <w:name w:val="List"/>
    <w:basedOn w:val="Textbody"/>
    <w:uiPriority w:val="99"/>
    <w:rsid w:val="00870E8A"/>
  </w:style>
  <w:style w:type="paragraph" w:styleId="Titulek">
    <w:name w:val="caption"/>
    <w:basedOn w:val="Standard"/>
    <w:uiPriority w:val="99"/>
    <w:qFormat w:val="1"/>
    <w:rsid w:val="00870E8A"/>
    <w:pPr>
      <w:spacing w:after="120" w:before="120"/>
    </w:pPr>
    <w:rPr>
      <w:i w:val="1"/>
      <w:iCs w:val="1"/>
      <w:lang w:eastAsia="zh-CN"/>
    </w:rPr>
  </w:style>
  <w:style w:type="paragraph" w:styleId="Index" w:customStyle="1">
    <w:name w:val="Index"/>
    <w:basedOn w:val="Standard"/>
    <w:uiPriority w:val="99"/>
    <w:rsid w:val="00870E8A"/>
    <w:rPr>
      <w:lang w:eastAsia="zh-CN"/>
    </w:rPr>
  </w:style>
  <w:style w:type="character" w:styleId="RTFNum21" w:customStyle="1">
    <w:name w:val="RTF_Num 2 1"/>
    <w:uiPriority w:val="99"/>
    <w:rsid w:val="00870E8A"/>
    <w:rPr>
      <w:rFonts w:eastAsia="Times New Roman"/>
    </w:rPr>
  </w:style>
  <w:style w:type="character" w:styleId="RTFNum22" w:customStyle="1">
    <w:name w:val="RTF_Num 2 2"/>
    <w:uiPriority w:val="99"/>
    <w:rsid w:val="00870E8A"/>
    <w:rPr>
      <w:rFonts w:eastAsia="Times New Roman"/>
    </w:rPr>
  </w:style>
  <w:style w:type="character" w:styleId="RTFNum23" w:customStyle="1">
    <w:name w:val="RTF_Num 2 3"/>
    <w:uiPriority w:val="99"/>
    <w:rsid w:val="00870E8A"/>
    <w:rPr>
      <w:rFonts w:eastAsia="Times New Roman"/>
    </w:rPr>
  </w:style>
  <w:style w:type="character" w:styleId="RTFNum24" w:customStyle="1">
    <w:name w:val="RTF_Num 2 4"/>
    <w:uiPriority w:val="99"/>
    <w:rsid w:val="00870E8A"/>
    <w:rPr>
      <w:rFonts w:eastAsia="Times New Roman"/>
    </w:rPr>
  </w:style>
  <w:style w:type="character" w:styleId="RTFNum25" w:customStyle="1">
    <w:name w:val="RTF_Num 2 5"/>
    <w:uiPriority w:val="99"/>
    <w:rsid w:val="00870E8A"/>
    <w:rPr>
      <w:rFonts w:eastAsia="Times New Roman"/>
    </w:rPr>
  </w:style>
  <w:style w:type="character" w:styleId="RTFNum26" w:customStyle="1">
    <w:name w:val="RTF_Num 2 6"/>
    <w:uiPriority w:val="99"/>
    <w:rsid w:val="00870E8A"/>
    <w:rPr>
      <w:rFonts w:eastAsia="Times New Roman"/>
    </w:rPr>
  </w:style>
  <w:style w:type="character" w:styleId="RTFNum27" w:customStyle="1">
    <w:name w:val="RTF_Num 2 7"/>
    <w:uiPriority w:val="99"/>
    <w:rsid w:val="00870E8A"/>
    <w:rPr>
      <w:rFonts w:eastAsia="Times New Roman"/>
    </w:rPr>
  </w:style>
  <w:style w:type="character" w:styleId="RTFNum28" w:customStyle="1">
    <w:name w:val="RTF_Num 2 8"/>
    <w:uiPriority w:val="99"/>
    <w:rsid w:val="00870E8A"/>
    <w:rPr>
      <w:rFonts w:eastAsia="Times New Roman"/>
    </w:rPr>
  </w:style>
  <w:style w:type="character" w:styleId="RTFNum29" w:customStyle="1">
    <w:name w:val="RTF_Num 2 9"/>
    <w:uiPriority w:val="99"/>
    <w:rsid w:val="00870E8A"/>
    <w:rPr>
      <w:rFonts w:eastAsia="Times New Roman"/>
    </w:rPr>
  </w:style>
  <w:style w:type="character" w:styleId="RTFNum31" w:customStyle="1">
    <w:name w:val="RTF_Num 3 1"/>
    <w:uiPriority w:val="99"/>
    <w:rsid w:val="00870E8A"/>
    <w:rPr>
      <w:rFonts w:eastAsia="Times New Roman"/>
    </w:rPr>
  </w:style>
  <w:style w:type="character" w:styleId="RTFNum32" w:customStyle="1">
    <w:name w:val="RTF_Num 3 2"/>
    <w:uiPriority w:val="99"/>
    <w:rsid w:val="00870E8A"/>
    <w:rPr>
      <w:rFonts w:eastAsia="Times New Roman"/>
    </w:rPr>
  </w:style>
  <w:style w:type="character" w:styleId="RTFNum33" w:customStyle="1">
    <w:name w:val="RTF_Num 3 3"/>
    <w:uiPriority w:val="99"/>
    <w:rsid w:val="00870E8A"/>
    <w:rPr>
      <w:rFonts w:eastAsia="Times New Roman"/>
    </w:rPr>
  </w:style>
  <w:style w:type="character" w:styleId="RTFNum34" w:customStyle="1">
    <w:name w:val="RTF_Num 3 4"/>
    <w:uiPriority w:val="99"/>
    <w:rsid w:val="00870E8A"/>
    <w:rPr>
      <w:rFonts w:eastAsia="Times New Roman"/>
    </w:rPr>
  </w:style>
  <w:style w:type="character" w:styleId="RTFNum35" w:customStyle="1">
    <w:name w:val="RTF_Num 3 5"/>
    <w:uiPriority w:val="99"/>
    <w:rsid w:val="00870E8A"/>
    <w:rPr>
      <w:rFonts w:eastAsia="Times New Roman"/>
    </w:rPr>
  </w:style>
  <w:style w:type="character" w:styleId="RTFNum36" w:customStyle="1">
    <w:name w:val="RTF_Num 3 6"/>
    <w:uiPriority w:val="99"/>
    <w:rsid w:val="00870E8A"/>
    <w:rPr>
      <w:rFonts w:eastAsia="Times New Roman"/>
    </w:rPr>
  </w:style>
  <w:style w:type="character" w:styleId="RTFNum37" w:customStyle="1">
    <w:name w:val="RTF_Num 3 7"/>
    <w:uiPriority w:val="99"/>
    <w:rsid w:val="00870E8A"/>
    <w:rPr>
      <w:rFonts w:eastAsia="Times New Roman"/>
    </w:rPr>
  </w:style>
  <w:style w:type="character" w:styleId="RTFNum38" w:customStyle="1">
    <w:name w:val="RTF_Num 3 8"/>
    <w:uiPriority w:val="99"/>
    <w:rsid w:val="00870E8A"/>
    <w:rPr>
      <w:rFonts w:eastAsia="Times New Roman"/>
    </w:rPr>
  </w:style>
  <w:style w:type="character" w:styleId="RTFNum39" w:customStyle="1">
    <w:name w:val="RTF_Num 3 9"/>
    <w:uiPriority w:val="99"/>
    <w:rsid w:val="00870E8A"/>
    <w:rPr>
      <w:rFonts w:eastAsia="Times New Roman"/>
    </w:rPr>
  </w:style>
  <w:style w:type="character" w:styleId="RTFNum41" w:customStyle="1">
    <w:name w:val="RTF_Num 4 1"/>
    <w:uiPriority w:val="99"/>
    <w:rsid w:val="00870E8A"/>
    <w:rPr>
      <w:rFonts w:eastAsia="Times New Roman"/>
    </w:rPr>
  </w:style>
  <w:style w:type="character" w:styleId="RTFNum42" w:customStyle="1">
    <w:name w:val="RTF_Num 4 2"/>
    <w:uiPriority w:val="99"/>
    <w:rsid w:val="00870E8A"/>
    <w:rPr>
      <w:rFonts w:eastAsia="Times New Roman"/>
    </w:rPr>
  </w:style>
  <w:style w:type="character" w:styleId="RTFNum43" w:customStyle="1">
    <w:name w:val="RTF_Num 4 3"/>
    <w:uiPriority w:val="99"/>
    <w:rsid w:val="00870E8A"/>
    <w:rPr>
      <w:rFonts w:eastAsia="Times New Roman"/>
    </w:rPr>
  </w:style>
  <w:style w:type="character" w:styleId="RTFNum44" w:customStyle="1">
    <w:name w:val="RTF_Num 4 4"/>
    <w:uiPriority w:val="99"/>
    <w:rsid w:val="00870E8A"/>
    <w:rPr>
      <w:rFonts w:eastAsia="Times New Roman"/>
    </w:rPr>
  </w:style>
  <w:style w:type="character" w:styleId="RTFNum45" w:customStyle="1">
    <w:name w:val="RTF_Num 4 5"/>
    <w:uiPriority w:val="99"/>
    <w:rsid w:val="00870E8A"/>
    <w:rPr>
      <w:rFonts w:eastAsia="Times New Roman"/>
    </w:rPr>
  </w:style>
  <w:style w:type="character" w:styleId="RTFNum46" w:customStyle="1">
    <w:name w:val="RTF_Num 4 6"/>
    <w:uiPriority w:val="99"/>
    <w:rsid w:val="00870E8A"/>
    <w:rPr>
      <w:rFonts w:eastAsia="Times New Roman"/>
    </w:rPr>
  </w:style>
  <w:style w:type="character" w:styleId="RTFNum47" w:customStyle="1">
    <w:name w:val="RTF_Num 4 7"/>
    <w:uiPriority w:val="99"/>
    <w:rsid w:val="00870E8A"/>
    <w:rPr>
      <w:rFonts w:eastAsia="Times New Roman"/>
    </w:rPr>
  </w:style>
  <w:style w:type="character" w:styleId="RTFNum48" w:customStyle="1">
    <w:name w:val="RTF_Num 4 8"/>
    <w:uiPriority w:val="99"/>
    <w:rsid w:val="00870E8A"/>
    <w:rPr>
      <w:rFonts w:eastAsia="Times New Roman"/>
    </w:rPr>
  </w:style>
  <w:style w:type="character" w:styleId="RTFNum49" w:customStyle="1">
    <w:name w:val="RTF_Num 4 9"/>
    <w:uiPriority w:val="99"/>
    <w:rsid w:val="00870E8A"/>
    <w:rPr>
      <w:rFonts w:eastAsia="Times New Roman"/>
    </w:rPr>
  </w:style>
  <w:style w:type="character" w:styleId="RTFNum51" w:customStyle="1">
    <w:name w:val="RTF_Num 5 1"/>
    <w:uiPriority w:val="99"/>
    <w:rsid w:val="00870E8A"/>
    <w:rPr>
      <w:rFonts w:ascii="Times New Roman" w:hAnsi="Times New Roman"/>
    </w:rPr>
  </w:style>
  <w:style w:type="character" w:styleId="RTFNum52" w:customStyle="1">
    <w:name w:val="RTF_Num 5 2"/>
    <w:uiPriority w:val="99"/>
    <w:rsid w:val="00870E8A"/>
    <w:rPr>
      <w:rFonts w:ascii="Courier New" w:hAnsi="Courier New"/>
    </w:rPr>
  </w:style>
  <w:style w:type="character" w:styleId="RTFNum53" w:customStyle="1">
    <w:name w:val="RTF_Num 5 3"/>
    <w:uiPriority w:val="99"/>
    <w:rsid w:val="00870E8A"/>
    <w:rPr>
      <w:rFonts w:ascii="Wingdings, Symbol" w:hAnsi="Wingdings, Symbol"/>
    </w:rPr>
  </w:style>
  <w:style w:type="character" w:styleId="RTFNum54" w:customStyle="1">
    <w:name w:val="RTF_Num 5 4"/>
    <w:uiPriority w:val="99"/>
    <w:rsid w:val="00870E8A"/>
    <w:rPr>
      <w:rFonts w:ascii="Symbol, 'Times New Roman'" w:hAnsi="Symbol, 'Times New Roman'"/>
    </w:rPr>
  </w:style>
  <w:style w:type="character" w:styleId="RTFNum55" w:customStyle="1">
    <w:name w:val="RTF_Num 5 5"/>
    <w:uiPriority w:val="99"/>
    <w:rsid w:val="00870E8A"/>
    <w:rPr>
      <w:rFonts w:ascii="Courier New" w:hAnsi="Courier New"/>
    </w:rPr>
  </w:style>
  <w:style w:type="character" w:styleId="RTFNum56" w:customStyle="1">
    <w:name w:val="RTF_Num 5 6"/>
    <w:uiPriority w:val="99"/>
    <w:rsid w:val="00870E8A"/>
    <w:rPr>
      <w:rFonts w:ascii="Wingdings, Symbol" w:hAnsi="Wingdings, Symbol"/>
    </w:rPr>
  </w:style>
  <w:style w:type="character" w:styleId="RTFNum57" w:customStyle="1">
    <w:name w:val="RTF_Num 5 7"/>
    <w:uiPriority w:val="99"/>
    <w:rsid w:val="00870E8A"/>
    <w:rPr>
      <w:rFonts w:ascii="Symbol, 'Times New Roman'" w:hAnsi="Symbol, 'Times New Roman'"/>
    </w:rPr>
  </w:style>
  <w:style w:type="character" w:styleId="RTFNum58" w:customStyle="1">
    <w:name w:val="RTF_Num 5 8"/>
    <w:uiPriority w:val="99"/>
    <w:rsid w:val="00870E8A"/>
    <w:rPr>
      <w:rFonts w:ascii="Courier New" w:hAnsi="Courier New"/>
    </w:rPr>
  </w:style>
  <w:style w:type="character" w:styleId="RTFNum59" w:customStyle="1">
    <w:name w:val="RTF_Num 5 9"/>
    <w:uiPriority w:val="99"/>
    <w:rsid w:val="00870E8A"/>
    <w:rPr>
      <w:rFonts w:ascii="Wingdings, Symbol" w:hAnsi="Wingdings, Symbol"/>
    </w:rPr>
  </w:style>
  <w:style w:type="paragraph" w:styleId="Default" w:customStyle="1">
    <w:name w:val="Default"/>
    <w:uiPriority w:val="99"/>
    <w:rsid w:val="009F6924"/>
    <w:pPr>
      <w:suppressAutoHyphens w:val="1"/>
      <w:autoSpaceDE w:val="0"/>
    </w:pPr>
    <w:rPr>
      <w:rFonts w:ascii="Liberation Serif" w:cs="Liberation Serif" w:hAnsi="Liberation Serif"/>
      <w:color w:val="000000"/>
      <w:kern w:val="1"/>
      <w:lang w:bidi="hi-IN" w:eastAsia="zh-CN"/>
    </w:rPr>
  </w:style>
  <w:style w:type="character" w:styleId="Hypertextovodkaz">
    <w:name w:val="Hyperlink"/>
    <w:basedOn w:val="Standardnpsmoodstavce"/>
    <w:uiPriority w:val="99"/>
    <w:locked w:val="1"/>
    <w:rsid w:val="001E6479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locked w:val="1"/>
    <w:rsid w:val="00013ABE"/>
    <w:rPr>
      <w:rFonts w:ascii="Segoe UI" w:cs="Mangal" w:hAnsi="Segoe UI"/>
      <w:sz w:val="18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locked w:val="1"/>
    <w:rsid w:val="00013ABE"/>
    <w:rPr>
      <w:rFonts w:ascii="Segoe UI" w:cs="Mangal" w:hAnsi="Segoe UI"/>
      <w:kern w:val="3"/>
      <w:sz w:val="16"/>
      <w:szCs w:val="16"/>
      <w:lang w:bidi="hi-IN" w:eastAsia="zh-CN"/>
    </w:rPr>
  </w:style>
  <w:style w:type="table" w:styleId="Mkatabulky">
    <w:name w:val="Table Grid"/>
    <w:basedOn w:val="Normlntabulka"/>
    <w:uiPriority w:val="59"/>
    <w:locked w:val="1"/>
    <w:rsid w:val="00D37E72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Zhlav">
    <w:name w:val="header"/>
    <w:basedOn w:val="Normln"/>
    <w:link w:val="ZhlavChar"/>
    <w:uiPriority w:val="99"/>
    <w:locked w:val="1"/>
    <w:rsid w:val="0045139F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ZhlavChar" w:customStyle="1">
    <w:name w:val="Záhlaví Char"/>
    <w:basedOn w:val="Standardnpsmoodstavce"/>
    <w:link w:val="Zhlav"/>
    <w:uiPriority w:val="99"/>
    <w:locked w:val="1"/>
    <w:rsid w:val="0045139F"/>
    <w:rPr>
      <w:rFonts w:cs="Mangal"/>
      <w:kern w:val="3"/>
      <w:sz w:val="21"/>
      <w:szCs w:val="21"/>
      <w:lang w:bidi="hi-IN" w:eastAsia="zh-CN"/>
    </w:rPr>
  </w:style>
  <w:style w:type="paragraph" w:styleId="Zpat">
    <w:name w:val="footer"/>
    <w:basedOn w:val="Normln"/>
    <w:link w:val="ZpatChar"/>
    <w:uiPriority w:val="99"/>
    <w:locked w:val="1"/>
    <w:rsid w:val="0045139F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ZpatChar" w:customStyle="1">
    <w:name w:val="Zápatí Char"/>
    <w:basedOn w:val="Standardnpsmoodstavce"/>
    <w:link w:val="Zpat"/>
    <w:uiPriority w:val="99"/>
    <w:locked w:val="1"/>
    <w:rsid w:val="0045139F"/>
    <w:rPr>
      <w:rFonts w:cs="Mangal"/>
      <w:kern w:val="3"/>
      <w:sz w:val="21"/>
      <w:szCs w:val="21"/>
      <w:lang w:bidi="hi-IN" w:eastAsia="zh-CN"/>
    </w:rPr>
  </w:style>
  <w:style w:type="paragraph" w:styleId="Odstavecseseznamem">
    <w:name w:val="List Paragraph"/>
    <w:basedOn w:val="Normln"/>
    <w:uiPriority w:val="34"/>
    <w:qFormat w:val="1"/>
    <w:rsid w:val="000F7591"/>
    <w:pPr>
      <w:ind w:left="720"/>
      <w:contextualSpacing w:val="1"/>
    </w:pPr>
    <w:rPr>
      <w:rFonts w:cs="Mangal"/>
      <w:szCs w:val="21"/>
    </w:rPr>
  </w:style>
  <w:style w:type="paragraph" w:styleId="Podtitul">
    <w:name w:val="Subtitle"/>
    <w:basedOn w:val="normal0"/>
    <w:next w:val="normal0"/>
    <w:rsid w:val="00F536FF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D6Q7FmSzU3Y0n2ZF55/S89Zt4g==">AMUW2mXxZBdK11wPnj33zuEwNT/eJn92jVD3/TZUBQHY3QLwLRXIkqXL7Zi8HD3CZtC2Grs/zE1TXY0f6BsIbreDI6gkaaCAhia/YtlS00PfRHd35GFTQBRMD4bu7ZQegGyafF9SrQiA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2021-12-07T06:33:00Z</dcterms:created>
  <dc:creator>Bc. Ján Kecskés</dc:creator>
</cp:coreProperties>
</file>