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a" w:space="1" w:sz="12" w:val="single"/>
        </w:pBdr>
        <w:spacing w:after="0" w:before="120" w:lineRule="auto"/>
        <w:jc w:val="center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rtl w:val="0"/>
        </w:rPr>
        <w:t xml:space="preserve">NÁRODNÁ  RADA  SLOVENSKEJ 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0" w:lineRule="auto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VIII. 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mallCaps w:val="1"/>
          <w:color w:val="000000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z ... 2022,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Book Antiqua" w:cs="Book Antiqua" w:eastAsia="Book Antiqua" w:hAnsi="Book Antiqu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ktorým sa mení a dopĺňa zákon Národnej rady Slovenskej republiky č. 355/2007 Z. z. o ochrane, podpore a rozvoji verejného zdravia a o zmene a doplnení niektorých zákonov v znení neskorších predpisov.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Národná rada Slovenskej republiky sa uzniesla na tomto zákone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 Národnej rady Slovenskej republiky č. 355/2007 Z. z. o ochrane, podpore a rozvoji verejného zdravia a o zmene a doplnení niektorých zákonov v znení zákona č. 140/2008 Z. z., zákona č. 461/2008 Z. z., zákona č. 540/2008 Z. z., zákona č. 170/2009 Z. z., zákona č. 67/2010 Z. z., zákona č. 131/2010 Z. z., zákona č. 132/2010 Z. z., zákona č. 136/2010 Z. z., zákona č. 172/2011 Z. z., zákona č. 470/2011 Z. z., zákona č. 306/2012 Z. z., zákona č. 74/2013 Z. z., zákona </w:t>
        <w:br w:type="textWrapping"/>
        <w:t xml:space="preserve">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z., zákona č. 125/2020 Z. z., zákona č. 198/2020 Z. z., zákona č. 242/2020 Z. z., zákona č. 286/2020 Z. z., zákona </w:t>
        <w:br w:type="textWrapping"/>
        <w:t xml:space="preserve">č. 318/2020 Z. z., zákona č. 319/2020 Z. z., zákona č. 220/2021 Z. z., zákona č. 252/2021 Z. z., zákona č. 304/2021 Z. z., zákona č. 412/2021 Z. z.  sa mení a dopĺňa takto: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§ 4 ods. 1 písm. k) sa vkladá písm. l), ktoré znie nasledovne: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„l) nemôže nariadiť povinné očkovanie proti ochoreniu COVID-19 spôsobeného koronavírusom SARS-CoV-2 vybraným skupinám obyvateľstva alebo plošne všetkým obyvateľom bez predchádzajúceho súhlasu Národnej rady Slovenskej republiky.“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§ 62 sa vkladá § 62a, ktorý znie nasledovne: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„Všeobecne záväzný právny predpis týkajúci sa povinného očkovania proti ochoreniu COVID-19 spôsobeného koronavírusom SARS-CoV-2 podľa § 4 ods. 1 písm. l) nadobúda účinnosť len po predchádzajúcom súhlase Národnej rady Slovenskej republiky.“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Čl. II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both"/>
        <w:rPr>
          <w:rFonts w:ascii="Book Antiqua" w:cs="Book Antiqua" w:eastAsia="Book Antiqua" w:hAnsi="Book Antiqua"/>
          <w:color w:val="000000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rtl w:val="0"/>
        </w:rPr>
        <w:t xml:space="preserve">Tento zákon nadobúda účinnosť 15. dňom vyhlásenia v Zbierke zákonov SR.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AC1932"/>
    <w:pPr>
      <w:suppressAutoHyphens w:val="1"/>
      <w:spacing w:after="200" w:line="276" w:lineRule="auto"/>
    </w:pPr>
    <w:rPr>
      <w:rFonts w:ascii="Calibri" w:cs="Times New Roman" w:hAnsi="Calibri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D74E2D"/>
    <w:pPr>
      <w:keepNext w:val="1"/>
      <w:keepLines w:val="1"/>
      <w:spacing w:after="0" w:before="240"/>
      <w:outlineLvl w:val="0"/>
    </w:pPr>
    <w:rPr>
      <w:rFonts w:asciiTheme="majorHAnsi" w:eastAsiaTheme="majorEastAsia" w:hAnsiTheme="majorHAnsi"/>
      <w:color w:val="2e74b5" w:themeColor="accent1" w:themeShade="0000BF"/>
      <w:sz w:val="32"/>
      <w:szCs w:val="3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locked w:val="1"/>
    <w:rsid w:val="00D74E2D"/>
    <w:rPr>
      <w:rFonts w:cs="Times New Roman" w:asciiTheme="majorHAnsi" w:eastAsiaTheme="majorEastAsia" w:hAnsiTheme="majorHAnsi"/>
      <w:color w:val="2e74b5" w:themeColor="accent1" w:themeShade="0000BF"/>
      <w:sz w:val="32"/>
      <w:szCs w:val="32"/>
      <w:lang w:eastAsia="zh-CN"/>
    </w:rPr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styleId="ZkladntextChar" w:customStyle="1">
    <w:name w:val="Základní text Char"/>
    <w:basedOn w:val="Standardnpsmoodstavce"/>
    <w:link w:val="Zkladntext"/>
    <w:uiPriority w:val="99"/>
    <w:locked w:val="1"/>
    <w:rsid w:val="00C5238B"/>
    <w:rPr>
      <w:rFonts w:ascii="Calibri" w:cs="Times New Roman" w:hAnsi="Calibri"/>
      <w:lang w:eastAsia="zh-CN"/>
    </w:rPr>
  </w:style>
  <w:style w:type="paragraph" w:styleId="Default" w:customStyle="1">
    <w:name w:val="Default"/>
    <w:rsid w:val="00C5238B"/>
    <w:pPr>
      <w:widowControl w:val="0"/>
      <w:suppressAutoHyphens w:val="1"/>
      <w:autoSpaceDE w:val="0"/>
      <w:spacing w:after="0" w:line="240" w:lineRule="auto"/>
    </w:pPr>
    <w:rPr>
      <w:rFonts w:ascii="Liberation Serif" w:cs="Liberation Serif" w:hAnsi="Liberation Serif"/>
      <w:color w:val="000000"/>
      <w:kern w:val="1"/>
      <w:sz w:val="24"/>
      <w:szCs w:val="24"/>
      <w:lang w:bidi="hi-IN" w:eastAsia="zh-CN"/>
    </w:rPr>
  </w:style>
  <w:style w:type="paragraph" w:styleId="Odstavecseseznamem">
    <w:name w:val="List Paragraph"/>
    <w:basedOn w:val="Normln"/>
    <w:uiPriority w:val="34"/>
    <w:qFormat w:val="1"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styleId="WW-Default" w:customStyle="1">
    <w:name w:val="WW-Default"/>
    <w:rsid w:val="00C5238B"/>
    <w:pPr>
      <w:widowControl w:val="0"/>
      <w:suppressAutoHyphens w:val="1"/>
      <w:autoSpaceDE w:val="0"/>
      <w:spacing w:after="0" w:line="240" w:lineRule="auto"/>
    </w:pPr>
    <w:rPr>
      <w:rFonts w:ascii="Calibri" w:cs="Calibri" w:hAnsi="Calibri"/>
      <w:color w:val="000000"/>
      <w:kern w:val="1"/>
      <w:sz w:val="24"/>
      <w:szCs w:val="24"/>
      <w:lang w:bidi="hi-IN" w:eastAsia="zh-CN"/>
    </w:rPr>
  </w:style>
  <w:style w:type="paragraph" w:styleId="TextBody" w:customStyle="1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C329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locked w:val="1"/>
    <w:rsid w:val="001C329B"/>
    <w:rPr>
      <w:rFonts w:ascii="Segoe UI" w:cs="Segoe UI" w:hAnsi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cs="Times New Roman" w:hAnsi="Times New Roman"/>
      <w:sz w:val="20"/>
      <w:szCs w:val="20"/>
      <w:lang w:eastAsia="sk-SK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1132C7"/>
    <w:rPr>
      <w:rFonts w:cs="Times New Roman"/>
      <w:color w:val="605e5c"/>
      <w:shd w:color="auto" w:fill="e1dfdd" w:val="clear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3F3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3F38E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3F38E1"/>
    <w:rPr>
      <w:rFonts w:ascii="Calibri" w:cs="Times New Roman" w:hAnsi="Calibri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3F38E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3F38E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2kp9jvMnX7lAKPJ5nYpsxii2QA==">AMUW2mV8Qo2XnD+Y+dTji41PRYx5i1d5Z4mj3TLMksUJDBTbhQyrmIrzuxLLBUP3W6rYNBkLABz3h1kuUZqtvQBA5gYyhUf9F/z1jsCgnPFIaCptMot+Kuw7F8U5Cy5k8+4qgzzJlsHo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2021-12-09T16:24:00Z</dcterms:created>
  <dc:creator>jan.kecskes</dc:creator>
</cp:coreProperties>
</file>