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49" w:rsidRPr="00444DB8" w:rsidRDefault="00C67F49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444DB8" w:rsidRPr="00444DB8" w:rsidRDefault="00444DB8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C67F49" w:rsidRPr="00444DB8" w:rsidRDefault="00C67F49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C67F49" w:rsidRPr="00444DB8" w:rsidRDefault="00C67F49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C67F49" w:rsidRPr="00444DB8" w:rsidRDefault="00C67F49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C67F49" w:rsidRPr="00444DB8" w:rsidRDefault="00C67F49" w:rsidP="000C50C7">
      <w:pPr>
        <w:pStyle w:val="Bezriadkovania"/>
        <w:jc w:val="center"/>
        <w:rPr>
          <w:color w:val="000000" w:themeColor="text1"/>
          <w:lang w:eastAsia="cs-CZ"/>
        </w:rPr>
      </w:pPr>
    </w:p>
    <w:p w:rsidR="000C50C7" w:rsidRPr="00444DB8" w:rsidRDefault="00B92EAF" w:rsidP="000C50C7">
      <w:pPr>
        <w:pStyle w:val="Bezriadkovania"/>
        <w:jc w:val="center"/>
        <w:rPr>
          <w:b/>
          <w:color w:val="000000" w:themeColor="text1"/>
          <w:lang w:eastAsia="cs-CZ"/>
        </w:rPr>
      </w:pPr>
      <w:r w:rsidRPr="00444DB8">
        <w:rPr>
          <w:b/>
          <w:color w:val="000000" w:themeColor="text1"/>
          <w:lang w:eastAsia="cs-CZ"/>
        </w:rPr>
        <w:t>z</w:t>
      </w:r>
      <w:r w:rsidR="00C67F49" w:rsidRPr="00444DB8">
        <w:rPr>
          <w:b/>
          <w:color w:val="000000" w:themeColor="text1"/>
          <w:lang w:eastAsia="cs-CZ"/>
        </w:rPr>
        <w:t> 9. decembra</w:t>
      </w:r>
      <w:r w:rsidRPr="00444DB8">
        <w:rPr>
          <w:b/>
          <w:color w:val="000000" w:themeColor="text1"/>
          <w:lang w:eastAsia="cs-CZ"/>
        </w:rPr>
        <w:t xml:space="preserve"> 2021</w:t>
      </w:r>
      <w:r w:rsidR="000C50C7" w:rsidRPr="00444DB8">
        <w:rPr>
          <w:b/>
          <w:color w:val="000000" w:themeColor="text1"/>
          <w:lang w:eastAsia="cs-CZ"/>
        </w:rPr>
        <w:t>,</w:t>
      </w:r>
    </w:p>
    <w:p w:rsidR="000C50C7" w:rsidRPr="00444DB8" w:rsidRDefault="000C50C7" w:rsidP="000C50C7">
      <w:pPr>
        <w:pStyle w:val="Bezriadkovania"/>
        <w:jc w:val="center"/>
        <w:rPr>
          <w:color w:val="000000" w:themeColor="text1"/>
        </w:rPr>
      </w:pPr>
    </w:p>
    <w:p w:rsidR="000C50C7" w:rsidRPr="00444DB8" w:rsidRDefault="000C50C7" w:rsidP="000C50C7">
      <w:pPr>
        <w:pStyle w:val="Bezriadkovania"/>
        <w:jc w:val="center"/>
        <w:rPr>
          <w:b/>
          <w:bCs/>
          <w:color w:val="000000" w:themeColor="text1"/>
        </w:rPr>
      </w:pPr>
      <w:r w:rsidRPr="00444DB8">
        <w:rPr>
          <w:b/>
          <w:bCs/>
          <w:color w:val="000000" w:themeColor="text1"/>
        </w:rPr>
        <w:t xml:space="preserve">ktorým sa dopĺňa zákon č. 67/2020 Z. z. o niektorých mimoriadnych opatreniach vo finančnej oblasti v súvislosti so šírením nebezpečnej nákazlivej ľudskej choroby COVID-19 v znení </w:t>
      </w:r>
      <w:r w:rsidR="00B92EAF" w:rsidRPr="00444DB8">
        <w:rPr>
          <w:b/>
          <w:bCs/>
          <w:color w:val="000000" w:themeColor="text1"/>
        </w:rPr>
        <w:t>neskorších predpisov</w:t>
      </w:r>
    </w:p>
    <w:p w:rsidR="000C50C7" w:rsidRPr="00444DB8" w:rsidRDefault="000C50C7" w:rsidP="000C50C7">
      <w:pPr>
        <w:pStyle w:val="Bezriadkovania"/>
        <w:jc w:val="center"/>
        <w:rPr>
          <w:color w:val="000000" w:themeColor="text1"/>
        </w:rPr>
      </w:pPr>
    </w:p>
    <w:p w:rsidR="000C50C7" w:rsidRPr="00444DB8" w:rsidRDefault="000C50C7" w:rsidP="000C50C7">
      <w:pPr>
        <w:pStyle w:val="Bezriadkovania"/>
        <w:rPr>
          <w:color w:val="000000" w:themeColor="text1"/>
        </w:rPr>
      </w:pPr>
      <w:r w:rsidRPr="00444DB8">
        <w:rPr>
          <w:color w:val="000000" w:themeColor="text1"/>
        </w:rPr>
        <w:t xml:space="preserve">Národná rada Slovenskej republiky sa uzniesla na tomto zákone:  </w:t>
      </w:r>
    </w:p>
    <w:p w:rsidR="000C50C7" w:rsidRPr="00444DB8" w:rsidRDefault="000C50C7" w:rsidP="000C50C7">
      <w:pPr>
        <w:pStyle w:val="Bezriadkovania"/>
        <w:jc w:val="both"/>
        <w:rPr>
          <w:color w:val="000000" w:themeColor="text1"/>
          <w:lang w:eastAsia="en-US"/>
        </w:rPr>
      </w:pPr>
    </w:p>
    <w:p w:rsidR="000C50C7" w:rsidRPr="00444DB8" w:rsidRDefault="000C50C7" w:rsidP="000C50C7">
      <w:pPr>
        <w:pStyle w:val="Bezriadkovania"/>
        <w:jc w:val="center"/>
        <w:rPr>
          <w:b/>
          <w:color w:val="000000" w:themeColor="text1"/>
        </w:rPr>
      </w:pPr>
      <w:r w:rsidRPr="00444DB8">
        <w:rPr>
          <w:b/>
          <w:color w:val="000000" w:themeColor="text1"/>
        </w:rPr>
        <w:t>Čl. I</w:t>
      </w:r>
    </w:p>
    <w:p w:rsidR="000C50C7" w:rsidRPr="00444DB8" w:rsidRDefault="000C50C7" w:rsidP="000C50C7">
      <w:pPr>
        <w:pStyle w:val="Zkladntext1"/>
        <w:tabs>
          <w:tab w:val="left" w:pos="360"/>
        </w:tabs>
        <w:jc w:val="both"/>
        <w:rPr>
          <w:b/>
          <w:color w:val="000000" w:themeColor="text1"/>
          <w:highlight w:val="yellow"/>
        </w:rPr>
      </w:pPr>
    </w:p>
    <w:p w:rsidR="000C50C7" w:rsidRPr="00444DB8" w:rsidRDefault="000C50C7" w:rsidP="000C50C7">
      <w:pPr>
        <w:pStyle w:val="Zkladntext1"/>
        <w:tabs>
          <w:tab w:val="left" w:pos="360"/>
        </w:tabs>
        <w:jc w:val="both"/>
        <w:rPr>
          <w:color w:val="000000" w:themeColor="text1"/>
        </w:rPr>
      </w:pPr>
      <w:r w:rsidRPr="00444DB8">
        <w:rPr>
          <w:color w:val="000000" w:themeColor="text1"/>
        </w:rPr>
        <w:t>Zákon č. 67/2020 Z. z. o niektorých mimoriadnych opatreniach vo finančne</w:t>
      </w:r>
      <w:bookmarkStart w:id="0" w:name="_GoBack"/>
      <w:bookmarkEnd w:id="0"/>
      <w:r w:rsidRPr="00444DB8">
        <w:rPr>
          <w:color w:val="000000" w:themeColor="text1"/>
        </w:rPr>
        <w:t xml:space="preserve">j oblasti v súvislosti so šírením nebezpečnej nákazlivej ľudskej choroby COVID-19 v znení zákona č. 75/2020 Z. z. zákona č. 96/2020 Z. z., zákona č. 120/2020 Z. z., zákona č. 156/2020 Z. z., zákona č. 198/2020 Z. z., zákona č. 264/2020 Z. z., </w:t>
      </w:r>
      <w:r w:rsidR="00C67F49" w:rsidRPr="00444DB8">
        <w:rPr>
          <w:color w:val="000000" w:themeColor="text1"/>
        </w:rPr>
        <w:t xml:space="preserve">zákona č. </w:t>
      </w:r>
      <w:r w:rsidRPr="00444DB8">
        <w:rPr>
          <w:color w:val="000000" w:themeColor="text1"/>
        </w:rPr>
        <w:t>353/2020 Z. z., zákona č. 9/2021 Z. z., zákona č. 47/2021 Z. z., zákona č. 57/2021 Z. z., zákona č. 115/2021 Z. z., zákona č. 279/2021 Z. z. a zákona č. 412/2021 Z. z.</w:t>
      </w:r>
      <w:r w:rsidR="00C67F49" w:rsidRPr="00444DB8">
        <w:rPr>
          <w:color w:val="000000" w:themeColor="text1"/>
        </w:rPr>
        <w:t xml:space="preserve"> </w:t>
      </w:r>
      <w:r w:rsidRPr="00444DB8">
        <w:rPr>
          <w:color w:val="000000" w:themeColor="text1"/>
        </w:rPr>
        <w:t>sa dopĺňa takto:</w:t>
      </w:r>
    </w:p>
    <w:p w:rsidR="007C77FE" w:rsidRPr="00444DB8" w:rsidRDefault="007C77FE" w:rsidP="007C77FE">
      <w:pPr>
        <w:rPr>
          <w:b/>
        </w:rPr>
      </w:pPr>
    </w:p>
    <w:p w:rsidR="007C77FE" w:rsidRPr="00444DB8" w:rsidRDefault="007C77FE" w:rsidP="007C77FE">
      <w:pPr>
        <w:rPr>
          <w:b/>
        </w:rPr>
      </w:pPr>
      <w:r w:rsidRPr="00444DB8">
        <w:rPr>
          <w:b/>
        </w:rPr>
        <w:t>1.</w:t>
      </w:r>
      <w:r w:rsidRPr="00444DB8">
        <w:t xml:space="preserve"> Za § 30s sa vkladá § 30t, ktorý vrátane nadpisu znie:</w:t>
      </w:r>
    </w:p>
    <w:p w:rsidR="007C77FE" w:rsidRPr="00444DB8" w:rsidRDefault="007C77FE" w:rsidP="007C77FE">
      <w:pPr>
        <w:jc w:val="center"/>
        <w:rPr>
          <w:b/>
        </w:rPr>
      </w:pPr>
    </w:p>
    <w:p w:rsidR="007C77FE" w:rsidRPr="00444DB8" w:rsidRDefault="007C77FE" w:rsidP="007C77FE">
      <w:pPr>
        <w:tabs>
          <w:tab w:val="center" w:pos="4536"/>
          <w:tab w:val="left" w:pos="6609"/>
        </w:tabs>
        <w:jc w:val="center"/>
        <w:rPr>
          <w:b/>
        </w:rPr>
      </w:pPr>
      <w:r w:rsidRPr="00444DB8">
        <w:rPr>
          <w:b/>
        </w:rPr>
        <w:t>„§ 30t</w:t>
      </w:r>
    </w:p>
    <w:p w:rsidR="007C77FE" w:rsidRPr="00444DB8" w:rsidRDefault="007C77FE" w:rsidP="007C77FE">
      <w:pPr>
        <w:jc w:val="center"/>
        <w:rPr>
          <w:b/>
        </w:rPr>
      </w:pPr>
      <w:r w:rsidRPr="00444DB8">
        <w:rPr>
          <w:b/>
        </w:rPr>
        <w:t xml:space="preserve">Finančná pomoc pre seniorov </w:t>
      </w:r>
    </w:p>
    <w:p w:rsidR="007C77FE" w:rsidRPr="00444DB8" w:rsidRDefault="007C77FE" w:rsidP="007C77FE">
      <w:pPr>
        <w:rPr>
          <w:b/>
        </w:rPr>
      </w:pPr>
    </w:p>
    <w:p w:rsidR="007C77FE" w:rsidRPr="00444DB8" w:rsidRDefault="007C77FE" w:rsidP="007C77FE">
      <w:pPr>
        <w:ind w:firstLine="708"/>
        <w:jc w:val="both"/>
      </w:pPr>
      <w:r w:rsidRPr="00444DB8">
        <w:lastRenderedPageBreak/>
        <w:t xml:space="preserve">(1) Na podporu protipandemických opatrení poskytuje ministerstvo financií finančnú pomoc pre seniorov vo výške podľa odseku 2 pre jednu fyzickú osobu, ktorá spĺňa tieto podmienky: </w:t>
      </w:r>
    </w:p>
    <w:p w:rsidR="007C77FE" w:rsidRPr="00444DB8" w:rsidRDefault="007C77FE" w:rsidP="007C77FE">
      <w:pPr>
        <w:jc w:val="both"/>
      </w:pPr>
      <w:r w:rsidRPr="00444DB8">
        <w:t>a) do konca roka 2021 dovŕšila vek aspoň 60 rokov,  </w:t>
      </w:r>
    </w:p>
    <w:p w:rsidR="007C77FE" w:rsidRPr="00444DB8" w:rsidRDefault="007C77FE" w:rsidP="007C77FE">
      <w:r w:rsidRPr="00444DB8">
        <w:t xml:space="preserve">b) má trvalý pobyt alebo prechodný pobyt na území Slovenskej republiky, </w:t>
      </w:r>
    </w:p>
    <w:p w:rsidR="007C77FE" w:rsidRPr="00444DB8" w:rsidRDefault="007C77FE" w:rsidP="007C77FE">
      <w:pPr>
        <w:jc w:val="both"/>
      </w:pPr>
      <w:r w:rsidRPr="00444DB8">
        <w:t xml:space="preserve">c) absolvovala očkovanie na území Slovenskej republiky proti ochoreniu COVID-19 spôsobenému korona vírusom SARS CoV-2 </w:t>
      </w:r>
    </w:p>
    <w:p w:rsidR="007C77FE" w:rsidRPr="00444DB8" w:rsidRDefault="007C77FE" w:rsidP="007C77FE">
      <w:pPr>
        <w:ind w:firstLine="708"/>
        <w:jc w:val="both"/>
      </w:pPr>
      <w:r w:rsidRPr="00444DB8">
        <w:t xml:space="preserve">1. posilňovacou dávkou očkovacej látky do 31. decembra 2021 alebo sa do tohto termínu na takéto očkovanie registrovala a ak toto očkovanie absolvuje do 15. januára 2022 alebo </w:t>
      </w:r>
    </w:p>
    <w:p w:rsidR="007C77FE" w:rsidRPr="00444DB8" w:rsidRDefault="007C77FE" w:rsidP="007C77FE">
      <w:pPr>
        <w:ind w:firstLine="708"/>
        <w:jc w:val="both"/>
      </w:pPr>
      <w:r w:rsidRPr="00444DB8">
        <w:t>2. druhou dávkou očkovacej látky od 30. júna 2021 do 31. decembra 2021 alebo sa do 31. decembra 2021 na takéto očkovanie registrovala a ak toto očkovanie absolvuje do 15. januára 2022 alebo</w:t>
      </w:r>
    </w:p>
    <w:p w:rsidR="007C77FE" w:rsidRPr="00444DB8" w:rsidRDefault="007C77FE" w:rsidP="007C77FE">
      <w:pPr>
        <w:ind w:firstLine="708"/>
        <w:jc w:val="both"/>
      </w:pPr>
      <w:r w:rsidRPr="00444DB8">
        <w:t>3. prvou dávkou očkovacej látky od 25. novembra 2021 do 31. decembra 2021 alebo sa do 31. decembra 2021 na takéto očkovanie registrovala a ak toto očkovanie absolvuje do 15. januára 2022 alebo</w:t>
      </w:r>
    </w:p>
    <w:p w:rsidR="007C77FE" w:rsidRPr="00444DB8" w:rsidRDefault="007C77FE" w:rsidP="007C77FE">
      <w:pPr>
        <w:ind w:firstLine="708"/>
        <w:jc w:val="both"/>
      </w:pPr>
      <w:r w:rsidRPr="00444DB8">
        <w:t>4. jednodávkovou očkovacou látkou do 31. decembra 2021, ak do 1. marca 2022 absolvovala očkovanie posilňovacou dávkou očkovacej látky.</w:t>
      </w:r>
    </w:p>
    <w:p w:rsidR="007C77FE" w:rsidRPr="00444DB8" w:rsidRDefault="007C77FE" w:rsidP="007C77FE">
      <w:pPr>
        <w:jc w:val="both"/>
      </w:pPr>
      <w:r w:rsidRPr="00444DB8">
        <w:t xml:space="preserve">   </w:t>
      </w:r>
    </w:p>
    <w:p w:rsidR="007C77FE" w:rsidRPr="00444DB8" w:rsidRDefault="007C77FE" w:rsidP="007C77FE">
      <w:pPr>
        <w:ind w:firstLine="708"/>
        <w:jc w:val="both"/>
      </w:pPr>
      <w:r w:rsidRPr="00444DB8">
        <w:t xml:space="preserve">(2) Ak ide o fyzickú osobu, ktorá absolvovala očkovanie </w:t>
      </w:r>
    </w:p>
    <w:p w:rsidR="007C77FE" w:rsidRPr="00444DB8" w:rsidRDefault="007C77FE" w:rsidP="007C77FE">
      <w:pPr>
        <w:ind w:firstLine="708"/>
        <w:jc w:val="both"/>
      </w:pPr>
      <w:r w:rsidRPr="00444DB8">
        <w:t>a) podľa odseku 1 písm. c) prvého bodu, poskytne sa jej finančná pomoc pre seniorov vo výške 300 eur,</w:t>
      </w:r>
    </w:p>
    <w:p w:rsidR="007C77FE" w:rsidRPr="00444DB8" w:rsidRDefault="007C77FE" w:rsidP="007C77FE">
      <w:pPr>
        <w:ind w:firstLine="708"/>
        <w:jc w:val="both"/>
      </w:pPr>
      <w:r w:rsidRPr="00444DB8">
        <w:t>b) podľa odseku 1 písm. c) druhého bodu, poskytne sa jej finančná pomoc pre seniorov vo výške 200 eur,</w:t>
      </w:r>
    </w:p>
    <w:p w:rsidR="007C77FE" w:rsidRPr="00444DB8" w:rsidRDefault="007C77FE" w:rsidP="007C77FE">
      <w:pPr>
        <w:ind w:firstLine="708"/>
        <w:jc w:val="both"/>
      </w:pPr>
      <w:r w:rsidRPr="00444DB8">
        <w:t>c) podľa odseku 1 písm. c) tretieho bodu, poskytne sa jej finančná pomoc pre seniorov vo výške 200 eur,</w:t>
      </w:r>
    </w:p>
    <w:p w:rsidR="007C77FE" w:rsidRPr="00444DB8" w:rsidRDefault="007C77FE" w:rsidP="007C77FE">
      <w:pPr>
        <w:ind w:firstLine="708"/>
        <w:jc w:val="both"/>
      </w:pPr>
      <w:r w:rsidRPr="00444DB8">
        <w:t>d) podľa odseku 1 písm. c) štvrtého bodu, poskytne sa jej finančná pomoc pre seniorov vo výške 200 eur.</w:t>
      </w:r>
    </w:p>
    <w:p w:rsidR="007C77FE" w:rsidRPr="00444DB8" w:rsidRDefault="007C77FE" w:rsidP="007C77FE">
      <w:pPr>
        <w:ind w:firstLine="708"/>
        <w:jc w:val="both"/>
      </w:pPr>
    </w:p>
    <w:p w:rsidR="007C77FE" w:rsidRPr="00444DB8" w:rsidRDefault="007C77FE" w:rsidP="007C77FE">
      <w:pPr>
        <w:ind w:firstLine="708"/>
        <w:jc w:val="both"/>
      </w:pPr>
      <w:r w:rsidRPr="00444DB8">
        <w:t>(3) Na účely poskytnutia finančnej pomoci pre seniorov možno používať údaje z databázy fyzických osôb zaočkovaných proti ochoreniu COVID-19 spôsobenému korona vírusom SARS-CoV-2, ktorú vedie Národné centrum zdravotníckych informácií. Národné centrum zdravotníckych informácií je povinné poskytnúť ministerstvu financií údaje v rozsahu podľa odseku 4. Pre posúdenie splnenia podmienok podľa odseku 1 sú záväzné údaje uvedené v databáze Národného centra zdravotníckych informácií.</w:t>
      </w:r>
    </w:p>
    <w:p w:rsidR="007C77FE" w:rsidRPr="00444DB8" w:rsidRDefault="007C77FE" w:rsidP="007C77FE">
      <w:pPr>
        <w:ind w:firstLine="708"/>
        <w:jc w:val="both"/>
      </w:pPr>
    </w:p>
    <w:p w:rsidR="007C77FE" w:rsidRPr="00444DB8" w:rsidRDefault="007C77FE" w:rsidP="007C77FE">
      <w:pPr>
        <w:ind w:firstLine="708"/>
        <w:jc w:val="both"/>
      </w:pPr>
      <w:r w:rsidRPr="00444DB8">
        <w:t>(4) Na účely poskytnutia finančnej pomoci pre seniorov ministerstvo financií môže získavať a spracovávať údaje o fyzickej osobe podľa odseku 1 v rozsahu meno a priezvisko, adresa trvalého pobytu alebo prechodného pobytu, dátum narodenia, rodné číslo, telefónne číslo, dátum absolvovania príslušnej dávky očkovacej látky potrebnej na poskytnutie finančnej pomoci pre seniorov a dátum registrácie na očkovanie na účely posúdenia splnenia podmienok podľa odseku 1 písm. c).</w:t>
      </w:r>
    </w:p>
    <w:p w:rsidR="007C77FE" w:rsidRPr="00444DB8" w:rsidRDefault="007C77FE" w:rsidP="007C77FE">
      <w:pPr>
        <w:ind w:firstLine="708"/>
        <w:jc w:val="both"/>
      </w:pPr>
    </w:p>
    <w:p w:rsidR="007C77FE" w:rsidRPr="00444DB8" w:rsidRDefault="007C77FE" w:rsidP="007C77FE">
      <w:pPr>
        <w:ind w:firstLine="708"/>
        <w:jc w:val="both"/>
      </w:pPr>
      <w:r w:rsidRPr="00444DB8">
        <w:t>(5) Finančnú pomoc pre seniorov môže poskytovať ministerstvo financií prostredníctvom poskytovateľa univerzálnej služby;</w:t>
      </w:r>
      <w:r w:rsidRPr="00444DB8">
        <w:rPr>
          <w:vertAlign w:val="superscript"/>
        </w:rPr>
        <w:t>51af</w:t>
      </w:r>
      <w:r w:rsidRPr="00444DB8">
        <w:t>) na tento účel ministerstvo financií uzatvorí s poskytovateľom univerzálnej služby dohodu o spolupráci.</w:t>
      </w:r>
    </w:p>
    <w:p w:rsidR="007C77FE" w:rsidRPr="00444DB8" w:rsidRDefault="007C77FE" w:rsidP="007C77FE">
      <w:pPr>
        <w:ind w:firstLine="708"/>
        <w:jc w:val="both"/>
      </w:pPr>
      <w:r w:rsidRPr="00444DB8">
        <w:t xml:space="preserve"> </w:t>
      </w:r>
    </w:p>
    <w:p w:rsidR="007C77FE" w:rsidRPr="00444DB8" w:rsidRDefault="007C77FE" w:rsidP="007C77FE">
      <w:pPr>
        <w:ind w:firstLine="708"/>
        <w:jc w:val="both"/>
      </w:pPr>
      <w:r w:rsidRPr="00444DB8">
        <w:t>(6) Poskytnutie finančnej pomoci pre seniorov sa považuje za podporu poskytovanú z prostriedkov štátneho rozpočtu podľa osobitného predpisu.</w:t>
      </w:r>
      <w:r w:rsidRPr="00444DB8">
        <w:rPr>
          <w:vertAlign w:val="superscript"/>
        </w:rPr>
        <w:t>51ae</w:t>
      </w:r>
      <w:r w:rsidRPr="00444DB8">
        <w:t>)</w:t>
      </w:r>
    </w:p>
    <w:p w:rsidR="007C77FE" w:rsidRPr="00444DB8" w:rsidRDefault="007C77FE" w:rsidP="007C77FE">
      <w:pPr>
        <w:jc w:val="both"/>
      </w:pPr>
    </w:p>
    <w:p w:rsidR="007C77FE" w:rsidRPr="00444DB8" w:rsidRDefault="007C77FE" w:rsidP="007C77FE">
      <w:pPr>
        <w:ind w:firstLine="708"/>
        <w:jc w:val="both"/>
      </w:pPr>
      <w:r w:rsidRPr="00444DB8">
        <w:t xml:space="preserve">(7) Vláda môže nariadením na účely splnenia podmienok podľa odseku 1 ustanoviť predĺženie lehôt na absolvovanie očkovania proti ochoreniu COVID-19 spôsobenému korona vírusom SARS CoV-2 alebo predĺženie lehôt na registráciu na takéto očkovanie, najviac však o osem týždňov, vrátane ustanovenia podmienok predĺženia lehôt na absolvovanie takéhoto očkovania alebo na takúto registráciu. </w:t>
      </w:r>
    </w:p>
    <w:p w:rsidR="007C77FE" w:rsidRPr="00444DB8" w:rsidRDefault="007C77FE" w:rsidP="007C77FE">
      <w:pPr>
        <w:jc w:val="both"/>
      </w:pPr>
      <w:r w:rsidRPr="00444DB8">
        <w:t xml:space="preserve"> </w:t>
      </w:r>
    </w:p>
    <w:p w:rsidR="007C77FE" w:rsidRPr="00444DB8" w:rsidRDefault="007C77FE" w:rsidP="007C77FE">
      <w:pPr>
        <w:ind w:firstLine="708"/>
        <w:jc w:val="both"/>
      </w:pPr>
      <w:r w:rsidRPr="00444DB8">
        <w:t>(8) Ministerstvo financií je oprávnené činnosti súvisiace s poskytovaním finančnej pomoci pre seniorov zabezpečiť prostredníctvom poverenej osoby, ktorou môže byť len právnická osoba v zriaďovateľskej pôsobnosti alebo zakladateľskej pôsobnosti ministerstva financií; na tieto účely je poverená osoba oprávnená získavať a spracovávať údaje v rozsahu podľa odseku 4.</w:t>
      </w:r>
    </w:p>
    <w:p w:rsidR="007C77FE" w:rsidRPr="00444DB8" w:rsidRDefault="007C77FE" w:rsidP="007C77FE">
      <w:pPr>
        <w:ind w:firstLine="708"/>
        <w:jc w:val="both"/>
      </w:pPr>
    </w:p>
    <w:p w:rsidR="007C77FE" w:rsidRPr="00444DB8" w:rsidRDefault="007C77FE" w:rsidP="007C77FE">
      <w:pPr>
        <w:ind w:firstLine="708"/>
        <w:jc w:val="both"/>
      </w:pPr>
      <w:r w:rsidRPr="00444DB8">
        <w:t xml:space="preserve">(9) Finančnú pomoc pre seniorov podľa odseku 2 nemožno poskytovať v súbehu.“.  </w:t>
      </w:r>
    </w:p>
    <w:p w:rsidR="007C77FE" w:rsidRPr="00444DB8" w:rsidRDefault="007C77FE" w:rsidP="007C77FE">
      <w:pPr>
        <w:ind w:firstLine="708"/>
        <w:jc w:val="both"/>
      </w:pPr>
      <w:r w:rsidRPr="00444DB8">
        <w:t>Poznámka pod čiarou k odkazu 51af znie:</w:t>
      </w:r>
    </w:p>
    <w:p w:rsidR="007C77FE" w:rsidRPr="00444DB8" w:rsidRDefault="007C77FE" w:rsidP="007C77FE">
      <w:pPr>
        <w:ind w:firstLine="708"/>
        <w:jc w:val="both"/>
      </w:pPr>
      <w:r w:rsidRPr="00444DB8">
        <w:t>„</w:t>
      </w:r>
      <w:r w:rsidRPr="00444DB8">
        <w:rPr>
          <w:vertAlign w:val="superscript"/>
        </w:rPr>
        <w:t>51af</w:t>
      </w:r>
      <w:r w:rsidRPr="00444DB8">
        <w:t>)  § 3 ods. 1 zákona č. 324/2011 Z. z. o poštových službách a o zmene a doplnení niektorých zákonov.“.</w:t>
      </w:r>
    </w:p>
    <w:p w:rsidR="000C50C7" w:rsidRPr="00444DB8" w:rsidRDefault="000C50C7" w:rsidP="007C77FE">
      <w:pPr>
        <w:rPr>
          <w:b/>
        </w:rPr>
      </w:pPr>
    </w:p>
    <w:p w:rsidR="00117E04" w:rsidRPr="00444DB8" w:rsidRDefault="00117E04" w:rsidP="00C67F49">
      <w:r w:rsidRPr="00444DB8">
        <w:rPr>
          <w:b/>
        </w:rPr>
        <w:t>2.</w:t>
      </w:r>
      <w:r w:rsidRPr="00444DB8">
        <w:t xml:space="preserve"> Za § 33a sa vkladá § 33b, ktorý znie:</w:t>
      </w:r>
    </w:p>
    <w:p w:rsidR="00117E04" w:rsidRPr="00444DB8" w:rsidRDefault="00117E04" w:rsidP="00444DB8">
      <w:pPr>
        <w:jc w:val="center"/>
      </w:pPr>
      <w:r w:rsidRPr="00444DB8">
        <w:t>„§ 33</w:t>
      </w:r>
      <w:r w:rsidR="00B375FF" w:rsidRPr="00444DB8">
        <w:t>b</w:t>
      </w:r>
    </w:p>
    <w:p w:rsidR="00117E04" w:rsidRPr="00444DB8" w:rsidRDefault="00117E04" w:rsidP="00117E04">
      <w:pPr>
        <w:ind w:firstLine="708"/>
        <w:jc w:val="center"/>
      </w:pPr>
    </w:p>
    <w:p w:rsidR="00117E04" w:rsidRPr="00444DB8" w:rsidRDefault="00117E04" w:rsidP="00C67F49">
      <w:pPr>
        <w:ind w:firstLine="708"/>
        <w:jc w:val="both"/>
        <w:rPr>
          <w:color w:val="000000"/>
        </w:rPr>
      </w:pPr>
      <w:r w:rsidRPr="00444DB8">
        <w:rPr>
          <w:color w:val="000000"/>
        </w:rPr>
        <w:t>(1) Počas obdobia pandémie možno bežné výdavky rozpočtované v rozpočtovom roku 2021 na podporu poskytovanú z výdavkov štátneho rozpočtu na riešenie dôsledkov krízovej situácie mimo času vojny a vojnového stavu,</w:t>
      </w:r>
      <w:r w:rsidRPr="00444DB8">
        <w:rPr>
          <w:color w:val="000000"/>
          <w:vertAlign w:val="superscript"/>
        </w:rPr>
        <w:t>54c</w:t>
      </w:r>
      <w:r w:rsidRPr="00444DB8">
        <w:rPr>
          <w:color w:val="000000"/>
        </w:rPr>
        <w:t>) ktoré neboli z výdavkov štátneho rozpočtu poskytnuté do 31. decembra 2021, použiť až do 31. decembra 2022; tieto výdavky viaže ministerstvo financií na základe oznámenia príslušného správcu kapitoly. Ministerstvo financií povolí v roku 2022 prekročenie limitu výdavkov o sumu takto viazaných prostriedkov.</w:t>
      </w:r>
    </w:p>
    <w:p w:rsidR="00117E04" w:rsidRPr="00444DB8" w:rsidRDefault="00117E04" w:rsidP="00117E04">
      <w:pPr>
        <w:jc w:val="both"/>
      </w:pPr>
    </w:p>
    <w:p w:rsidR="00117E04" w:rsidRPr="00444DB8" w:rsidRDefault="00117E04" w:rsidP="00C67F49">
      <w:pPr>
        <w:ind w:firstLine="708"/>
        <w:jc w:val="both"/>
      </w:pPr>
      <w:r w:rsidRPr="00444DB8">
        <w:rPr>
          <w:color w:val="000000"/>
        </w:rPr>
        <w:t>(2)</w:t>
      </w:r>
      <w:r w:rsidRPr="00444DB8">
        <w:rPr>
          <w:color w:val="000000"/>
          <w:spacing w:val="2"/>
        </w:rPr>
        <w:t xml:space="preserve"> </w:t>
      </w:r>
      <w:r w:rsidRPr="00444DB8">
        <w:rPr>
          <w:color w:val="000000"/>
        </w:rPr>
        <w:t>Ustanovenia osobitného predpisu o  úprave schodku štátneho rozpočtu</w:t>
      </w:r>
      <w:r w:rsidRPr="00444DB8">
        <w:rPr>
          <w:color w:val="000000"/>
          <w:vertAlign w:val="superscript"/>
        </w:rPr>
        <w:t>54d</w:t>
      </w:r>
      <w:r w:rsidRPr="00444DB8">
        <w:rPr>
          <w:color w:val="000000"/>
        </w:rPr>
        <w:t>) sa rovnako uplatnia aj na prostriedky podľa odseku 1.“</w:t>
      </w:r>
      <w:r w:rsidR="00B375FF" w:rsidRPr="00444DB8">
        <w:rPr>
          <w:color w:val="000000"/>
        </w:rPr>
        <w:t>.</w:t>
      </w:r>
    </w:p>
    <w:p w:rsidR="00117E04" w:rsidRPr="00444DB8" w:rsidRDefault="00117E04" w:rsidP="00117E04">
      <w:pPr>
        <w:jc w:val="both"/>
      </w:pPr>
    </w:p>
    <w:p w:rsidR="00117E04" w:rsidRPr="00444DB8" w:rsidRDefault="00117E04" w:rsidP="00C67F49">
      <w:pPr>
        <w:ind w:firstLine="708"/>
        <w:jc w:val="both"/>
      </w:pPr>
      <w:r w:rsidRPr="00444DB8">
        <w:t>Poznámky pod čiarou k odkazom 54c a 54d znejú:</w:t>
      </w:r>
    </w:p>
    <w:p w:rsidR="00117E04" w:rsidRPr="00444DB8" w:rsidRDefault="00117E04" w:rsidP="00117E04">
      <w:pPr>
        <w:jc w:val="both"/>
      </w:pPr>
      <w:r w:rsidRPr="00444DB8">
        <w:t>„</w:t>
      </w:r>
      <w:r w:rsidRPr="00444DB8">
        <w:rPr>
          <w:vertAlign w:val="superscript"/>
        </w:rPr>
        <w:t>54c</w:t>
      </w:r>
      <w:r w:rsidRPr="00444DB8">
        <w:t>) § 2 písm. a) zákona č. 387/2002 Z. z. o riadení štátu v krízových situáciách mimo času vojny a vojnového stavu.</w:t>
      </w:r>
    </w:p>
    <w:p w:rsidR="00117E04" w:rsidRPr="00444DB8" w:rsidRDefault="00117E04" w:rsidP="00117E04">
      <w:pPr>
        <w:jc w:val="both"/>
      </w:pPr>
      <w:r w:rsidRPr="00444DB8">
        <w:rPr>
          <w:vertAlign w:val="superscript"/>
        </w:rPr>
        <w:t>54d</w:t>
      </w:r>
      <w:r w:rsidRPr="00444DB8">
        <w:t>) § 8 ods. 7 a 8 zákona č. 523/2004 Z. z. v zn</w:t>
      </w:r>
      <w:r w:rsidR="00C67F49" w:rsidRPr="00444DB8">
        <w:t>ení zákona č. 468/2010 Z. z.“.</w:t>
      </w:r>
    </w:p>
    <w:p w:rsidR="00117E04" w:rsidRPr="00444DB8" w:rsidRDefault="00117E04" w:rsidP="00117E04">
      <w:pPr>
        <w:ind w:firstLine="708"/>
        <w:jc w:val="center"/>
      </w:pPr>
    </w:p>
    <w:p w:rsidR="00117E04" w:rsidRPr="00444DB8" w:rsidRDefault="00117E04" w:rsidP="00117E04">
      <w:pPr>
        <w:ind w:firstLine="708"/>
      </w:pPr>
    </w:p>
    <w:p w:rsidR="00495BD0" w:rsidRPr="00444DB8" w:rsidRDefault="00495BD0" w:rsidP="00444DB8">
      <w:pPr>
        <w:jc w:val="center"/>
        <w:rPr>
          <w:b/>
        </w:rPr>
      </w:pPr>
      <w:r w:rsidRPr="00444DB8">
        <w:rPr>
          <w:b/>
        </w:rPr>
        <w:t>Čl.</w:t>
      </w:r>
      <w:r w:rsidR="007F1403" w:rsidRPr="00444DB8">
        <w:rPr>
          <w:b/>
        </w:rPr>
        <w:t xml:space="preserve"> </w:t>
      </w:r>
      <w:r w:rsidRPr="00444DB8">
        <w:rPr>
          <w:b/>
        </w:rPr>
        <w:t>II</w:t>
      </w:r>
    </w:p>
    <w:p w:rsidR="00495BD0" w:rsidRPr="00444DB8" w:rsidRDefault="00495BD0" w:rsidP="00495BD0">
      <w:pPr>
        <w:ind w:firstLine="708"/>
        <w:jc w:val="center"/>
      </w:pPr>
    </w:p>
    <w:p w:rsidR="00495BD0" w:rsidRDefault="00495BD0" w:rsidP="00495BD0">
      <w:pPr>
        <w:ind w:firstLine="708"/>
        <w:jc w:val="both"/>
      </w:pPr>
      <w:r w:rsidRPr="00444DB8">
        <w:t>Tento zákon nadobúda účinnosť dňom vyhlásenia.</w:t>
      </w:r>
    </w:p>
    <w:p w:rsidR="00E50DC7" w:rsidRDefault="00E50DC7" w:rsidP="00495BD0">
      <w:pPr>
        <w:ind w:firstLine="708"/>
        <w:jc w:val="both"/>
      </w:pPr>
    </w:p>
    <w:p w:rsidR="00E50DC7" w:rsidRDefault="00E50DC7" w:rsidP="00495BD0">
      <w:pPr>
        <w:ind w:firstLine="708"/>
        <w:jc w:val="both"/>
      </w:pPr>
    </w:p>
    <w:p w:rsidR="00E50DC7" w:rsidRDefault="00E50DC7" w:rsidP="00495BD0">
      <w:pPr>
        <w:ind w:firstLine="708"/>
        <w:jc w:val="both"/>
      </w:pPr>
    </w:p>
    <w:p w:rsidR="00E50DC7" w:rsidRPr="004A035D" w:rsidRDefault="00E50DC7" w:rsidP="00E50DC7"/>
    <w:p w:rsidR="00E50DC7" w:rsidRDefault="00E50DC7" w:rsidP="00E50DC7"/>
    <w:p w:rsidR="00E50DC7" w:rsidRPr="004A035D" w:rsidRDefault="00E50DC7" w:rsidP="00E50DC7"/>
    <w:p w:rsidR="00E50DC7" w:rsidRPr="004A035D" w:rsidRDefault="00E50DC7" w:rsidP="00E50DC7"/>
    <w:p w:rsidR="00E50DC7" w:rsidRPr="004A035D" w:rsidRDefault="00E50DC7" w:rsidP="00E50DC7">
      <w:pPr>
        <w:ind w:firstLine="426"/>
        <w:jc w:val="center"/>
      </w:pPr>
      <w:r w:rsidRPr="004A035D">
        <w:tab/>
        <w:t>prezidentka  Slovenskej republiky</w:t>
      </w:r>
    </w:p>
    <w:p w:rsidR="00E50DC7" w:rsidRPr="004A035D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  <w:r w:rsidRPr="004A035D">
        <w:t>predseda Národnej rady Slovenskej republiky</w:t>
      </w:r>
    </w:p>
    <w:p w:rsidR="00E50DC7" w:rsidRPr="004A035D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Pr="004A035D" w:rsidRDefault="00E50DC7" w:rsidP="00E50DC7">
      <w:pPr>
        <w:ind w:firstLine="426"/>
        <w:jc w:val="center"/>
      </w:pPr>
    </w:p>
    <w:p w:rsidR="00E50DC7" w:rsidRPr="00444DB8" w:rsidRDefault="00E50DC7" w:rsidP="00E50DC7">
      <w:pPr>
        <w:ind w:firstLine="426"/>
        <w:jc w:val="center"/>
      </w:pPr>
      <w:r w:rsidRPr="004A035D">
        <w:t xml:space="preserve">    predseda vlády Slovenskej republiky</w:t>
      </w:r>
    </w:p>
    <w:sectPr w:rsidR="00E50DC7" w:rsidRPr="00444DB8" w:rsidSect="00495B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3A" w:rsidRDefault="0013633A" w:rsidP="00495BD0">
      <w:r>
        <w:separator/>
      </w:r>
    </w:p>
  </w:endnote>
  <w:endnote w:type="continuationSeparator" w:id="0">
    <w:p w:rsidR="0013633A" w:rsidRDefault="0013633A" w:rsidP="004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040344"/>
      <w:docPartObj>
        <w:docPartGallery w:val="Page Numbers (Bottom of Page)"/>
        <w:docPartUnique/>
      </w:docPartObj>
    </w:sdtPr>
    <w:sdtEndPr/>
    <w:sdtContent>
      <w:p w:rsidR="00495BD0" w:rsidRDefault="00495BD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B6">
          <w:rPr>
            <w:noProof/>
          </w:rPr>
          <w:t>2</w:t>
        </w:r>
        <w:r>
          <w:fldChar w:fldCharType="end"/>
        </w:r>
      </w:p>
    </w:sdtContent>
  </w:sdt>
  <w:p w:rsidR="00495BD0" w:rsidRDefault="00495B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3A" w:rsidRDefault="0013633A" w:rsidP="00495BD0">
      <w:r>
        <w:separator/>
      </w:r>
    </w:p>
  </w:footnote>
  <w:footnote w:type="continuationSeparator" w:id="0">
    <w:p w:rsidR="0013633A" w:rsidRDefault="0013633A" w:rsidP="0049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65F"/>
    <w:multiLevelType w:val="hybridMultilevel"/>
    <w:tmpl w:val="5DBA016E"/>
    <w:lvl w:ilvl="0" w:tplc="8F1A4BE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7"/>
    <w:rsid w:val="00054786"/>
    <w:rsid w:val="00057328"/>
    <w:rsid w:val="000C50C7"/>
    <w:rsid w:val="000C5256"/>
    <w:rsid w:val="00117E04"/>
    <w:rsid w:val="0012215C"/>
    <w:rsid w:val="00126D03"/>
    <w:rsid w:val="0013633A"/>
    <w:rsid w:val="00143B7E"/>
    <w:rsid w:val="001558CF"/>
    <w:rsid w:val="0017781C"/>
    <w:rsid w:val="0025418E"/>
    <w:rsid w:val="00257C70"/>
    <w:rsid w:val="0028687D"/>
    <w:rsid w:val="00356A92"/>
    <w:rsid w:val="00386090"/>
    <w:rsid w:val="003B37F4"/>
    <w:rsid w:val="003C1619"/>
    <w:rsid w:val="003D4542"/>
    <w:rsid w:val="004119EC"/>
    <w:rsid w:val="004403D2"/>
    <w:rsid w:val="00442CC5"/>
    <w:rsid w:val="00444DB8"/>
    <w:rsid w:val="00495BD0"/>
    <w:rsid w:val="004F5440"/>
    <w:rsid w:val="00535482"/>
    <w:rsid w:val="00545D5A"/>
    <w:rsid w:val="00547024"/>
    <w:rsid w:val="005856EB"/>
    <w:rsid w:val="00586A7A"/>
    <w:rsid w:val="005A5C9C"/>
    <w:rsid w:val="0062639E"/>
    <w:rsid w:val="00641306"/>
    <w:rsid w:val="006724C9"/>
    <w:rsid w:val="00684655"/>
    <w:rsid w:val="00685D21"/>
    <w:rsid w:val="006905C9"/>
    <w:rsid w:val="006A673C"/>
    <w:rsid w:val="006C1C29"/>
    <w:rsid w:val="006E2E63"/>
    <w:rsid w:val="006F4892"/>
    <w:rsid w:val="007059BA"/>
    <w:rsid w:val="00750E6E"/>
    <w:rsid w:val="007849B1"/>
    <w:rsid w:val="00795697"/>
    <w:rsid w:val="007B49E8"/>
    <w:rsid w:val="007B7674"/>
    <w:rsid w:val="007C77FE"/>
    <w:rsid w:val="007F1403"/>
    <w:rsid w:val="008265B6"/>
    <w:rsid w:val="0082709A"/>
    <w:rsid w:val="008362A0"/>
    <w:rsid w:val="00852AD6"/>
    <w:rsid w:val="008C1EBE"/>
    <w:rsid w:val="009174CF"/>
    <w:rsid w:val="009743B6"/>
    <w:rsid w:val="009B4D46"/>
    <w:rsid w:val="009E0DEC"/>
    <w:rsid w:val="009F511C"/>
    <w:rsid w:val="00A14462"/>
    <w:rsid w:val="00A95270"/>
    <w:rsid w:val="00AA5CBB"/>
    <w:rsid w:val="00B003BB"/>
    <w:rsid w:val="00B375FF"/>
    <w:rsid w:val="00B50619"/>
    <w:rsid w:val="00B642CC"/>
    <w:rsid w:val="00B92EAF"/>
    <w:rsid w:val="00B96FFD"/>
    <w:rsid w:val="00BE1BE7"/>
    <w:rsid w:val="00BF064E"/>
    <w:rsid w:val="00BF6853"/>
    <w:rsid w:val="00C04964"/>
    <w:rsid w:val="00C04CF0"/>
    <w:rsid w:val="00C51484"/>
    <w:rsid w:val="00C67F49"/>
    <w:rsid w:val="00C83426"/>
    <w:rsid w:val="00CE6DA5"/>
    <w:rsid w:val="00CF05C0"/>
    <w:rsid w:val="00D2160B"/>
    <w:rsid w:val="00D72C54"/>
    <w:rsid w:val="00D96276"/>
    <w:rsid w:val="00DA4919"/>
    <w:rsid w:val="00DB6D9A"/>
    <w:rsid w:val="00DD7092"/>
    <w:rsid w:val="00E14E30"/>
    <w:rsid w:val="00E21F4E"/>
    <w:rsid w:val="00E50DC7"/>
    <w:rsid w:val="00E82CBE"/>
    <w:rsid w:val="00EA0162"/>
    <w:rsid w:val="00EE0702"/>
    <w:rsid w:val="00F25A95"/>
    <w:rsid w:val="00F31A93"/>
    <w:rsid w:val="00F33597"/>
    <w:rsid w:val="00F378D3"/>
    <w:rsid w:val="00F37D6B"/>
    <w:rsid w:val="00FC71C3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7700"/>
  <w15:chartTrackingRefBased/>
  <w15:docId w15:val="{A8488A2A-209F-43CC-8889-025A306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C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1">
    <w:name w:val="Základní text1"/>
    <w:rsid w:val="000C50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02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95B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5B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5B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B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F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3BE2-B4C7-468F-BDDB-57CF78D3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Švorcová, Veronika</cp:lastModifiedBy>
  <cp:revision>2</cp:revision>
  <cp:lastPrinted>2021-12-09T09:18:00Z</cp:lastPrinted>
  <dcterms:created xsi:type="dcterms:W3CDTF">2021-12-09T09:22:00Z</dcterms:created>
  <dcterms:modified xsi:type="dcterms:W3CDTF">2021-12-09T09:22:00Z</dcterms:modified>
</cp:coreProperties>
</file>