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12" w:rsidRPr="00B70F12" w:rsidRDefault="00B70F12" w:rsidP="00B7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t>DÔVODOVÁ SPRÁVA</w:t>
      </w:r>
    </w:p>
    <w:p w:rsidR="00B70F12" w:rsidRDefault="00B70F12" w:rsidP="00B70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70F12" w:rsidRDefault="00B70F12" w:rsidP="00D17E6B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17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Všeobecná časť</w:t>
      </w:r>
    </w:p>
    <w:p w:rsidR="00994D53" w:rsidRPr="00D17E6B" w:rsidRDefault="00994D53" w:rsidP="00994D53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70F12" w:rsidRPr="00B70F12" w:rsidRDefault="00B70F12" w:rsidP="00B7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0F12" w:rsidRDefault="00D57CA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Ministerstvo životného prostredia Slovenskej republiky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predkladá</w:t>
      </w:r>
      <w:r w:rsidR="00B70F12" w:rsidRPr="00B70F1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="00B70F12" w:rsidRPr="00B70F1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rokovanie</w:t>
      </w:r>
      <w:r w:rsidR="00B70F12" w:rsidRPr="00B70F1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vlády</w:t>
      </w:r>
      <w:r w:rsidR="00B70F12" w:rsidRPr="00B70F1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  <w:r w:rsidR="00B70F12" w:rsidRPr="00B70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B70F12" w:rsidRPr="00B70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2261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3434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261AF" w:rsidRPr="002261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(ďalej len „návrh zákona“)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iniciatívny materiál.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05685" w:rsidRDefault="00105685" w:rsidP="0010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05685" w:rsidRPr="00105685" w:rsidRDefault="00105685" w:rsidP="00105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 návrhu zákona je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zabezpečeni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správneho 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fungovania Modernizačného fondu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vrátane tokov financií, ktoré z tohto fondu budú prichádzať na Slovensko.  Tá istá zmena sa bude robiť aj v prípade zákona o Environmentálnom fonde, keďže Environmentálny fond bude plniť funkciu vykonávateľa Modernizačného fondu za Ministerstvo životného prostredia. </w:t>
      </w:r>
    </w:p>
    <w:p w:rsidR="00105685" w:rsidRPr="00105685" w:rsidRDefault="00105685" w:rsidP="0010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05685" w:rsidRPr="00105685" w:rsidRDefault="00105685" w:rsidP="00105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Navrhovaná novelizácia sa týka len technického zabezpečenia fungovania Modernizačného fondu a netýka sa iných častí zákona o obchodovaní s emisnými kvótami alebo zákona o Environmentálnom fonde. V prípade, že sa nepodarí prijať túto novelu, bude ohrozené prijatie prostriedkov z Modernizačného fondu, ktoré sú určené pre Ministerstvo životného prostredia 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Slovenskej republiky 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pre Ministerstvo hospodárstva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105685" w:rsidRPr="00105685" w:rsidRDefault="00105685" w:rsidP="0010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05685" w:rsidRPr="00105685" w:rsidRDefault="00105685" w:rsidP="00105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Účelom návrhu zákona je,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Slovenská republika 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mohl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prijať 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 Európskej investičnej banky 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finančné prostriedky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už v januári 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2022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financovanie nedávno schválených dvoch schém štátnej pomoci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konkrétne pre  schému štátnej pomoci pre oblasť teplárenstva a schému štátnej pomoci pre podporu výroby elektriny z obnoviteľných zdrojov. Prostriedky v sume 120 mil. EUR z Modernizačného fondu budú môcť byť vyplatené Slovenskej republike len na jeden spoločný účet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a to 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 za Ministerstvo životného prostredia, aj za Ministerstvo hospodárstva spolu. Bez potrebnej právnej úpravy by prijímanie takýchto prostriedkov a ich následná distribúcia medzi vykonávateľov tohto fondu neboli možné. </w:t>
      </w:r>
    </w:p>
    <w:p w:rsidR="00105685" w:rsidRPr="00105685" w:rsidRDefault="00105685" w:rsidP="0010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05685" w:rsidRPr="00105685" w:rsidRDefault="00105685" w:rsidP="002B17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nepredpokladá</w:t>
      </w: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vplyv na rozpočet verejnej správy a nebude mať žiadne sociálne vplyvy, žiadne vplyvy na podnikateľské prostredie, informatizáciu spoločnosti, na služby verejnej správy pre občana a na manželstvo, rodičovstvo a rodinu. Návrh zákona bude mať pozitívny vplyv na životné prostredie.</w:t>
      </w:r>
    </w:p>
    <w:p w:rsidR="00105685" w:rsidRDefault="00105685" w:rsidP="0010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34C6" w:rsidRPr="00525C74" w:rsidRDefault="00105685" w:rsidP="002B17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zákona je v súlade s Ústavou Slovenskej republiky, ústavným zákonmi a nálezmi ústavného súdu, zákonmi, medzinárodnými zmluvami a inými medzinárodnými dokumentmi, ktorými je Slovenská republika viazaná a súčasne je v súlade s právom Európskej únie.</w:t>
      </w:r>
    </w:p>
    <w:p w:rsidR="00105685" w:rsidRDefault="00105685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70F12" w:rsidRDefault="00B70F1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účinnosti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dôvod</w:t>
      </w:r>
      <w:r w:rsidR="003A65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potreby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nadobudnutia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najskoršej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účinnosti navrhuje </w:t>
      </w:r>
      <w:r w:rsidR="00A81C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1. január</w:t>
      </w:r>
      <w:r w:rsidR="005F30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2022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B70F12" w:rsidRDefault="00B70F12" w:rsidP="0010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:rsidR="00B70F12" w:rsidRDefault="00B70F1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nebol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predmetom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pripomienkového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konania,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to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27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ods.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 zákona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400/2015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tvorbe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právnych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Zbierke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zákonov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zmene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doplnení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zákonov,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pretože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pripravovaný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cieľom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reagovať na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="005F30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hroziacu nemožnosť prijať finančné prostriedky z Európskej investičnej banky.</w:t>
      </w:r>
    </w:p>
    <w:p w:rsidR="003434C6" w:rsidRPr="00B70F12" w:rsidRDefault="003434C6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6520" w:rsidRPr="00105685" w:rsidRDefault="00B70F12" w:rsidP="00105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 </w:t>
      </w:r>
      <w:r w:rsid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nebude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predmetom </w:t>
      </w:r>
      <w:proofErr w:type="spellStart"/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vnútrokomuni</w:t>
      </w:r>
      <w:r w:rsid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tárneho</w:t>
      </w:r>
      <w:proofErr w:type="spellEnd"/>
      <w:r w:rsidR="00105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pripomienkového konania.</w:t>
      </w:r>
    </w:p>
    <w:p w:rsidR="00B70F12" w:rsidRPr="00D17E6B" w:rsidRDefault="00B70F12" w:rsidP="00D17E6B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17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Osobitná časť</w:t>
      </w:r>
    </w:p>
    <w:p w:rsidR="00FA3B4B" w:rsidRDefault="00FA3B4B" w:rsidP="00B70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0CA" w:rsidRP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b/>
          <w:sz w:val="24"/>
          <w:szCs w:val="24"/>
        </w:rPr>
        <w:t>K čl. I bodom 1 a 2 [§ 2 písm. r) a § 18 ods. 13]</w:t>
      </w:r>
    </w:p>
    <w:p w:rsidR="005F30CA" w:rsidRDefault="005F30CA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30CA" w:rsidRP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sz w:val="24"/>
          <w:szCs w:val="24"/>
        </w:rPr>
        <w:tab/>
        <w:t>Prvé dva body predstavujú legislatívno-technickú úpravu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0CA">
        <w:rPr>
          <w:rFonts w:ascii="Times New Roman" w:hAnsi="Times New Roman" w:cs="Times New Roman"/>
          <w:sz w:val="24"/>
          <w:szCs w:val="24"/>
        </w:rPr>
        <w:t>názvu „Modernizačný fond“.</w:t>
      </w:r>
    </w:p>
    <w:p w:rsidR="005F30CA" w:rsidRDefault="005F30CA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0CA" w:rsidRP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b/>
          <w:sz w:val="24"/>
          <w:szCs w:val="24"/>
        </w:rPr>
        <w:t>K čl.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30CA">
        <w:rPr>
          <w:rFonts w:ascii="Times New Roman" w:hAnsi="Times New Roman" w:cs="Times New Roman"/>
          <w:b/>
          <w:sz w:val="24"/>
          <w:szCs w:val="24"/>
        </w:rPr>
        <w:t>bodu 3 [§ 18 ods. 14 až 16]</w:t>
      </w:r>
    </w:p>
    <w:p w:rsidR="005F30CA" w:rsidRDefault="005F30CA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0CA" w:rsidRPr="005F30CA" w:rsidRDefault="00A81CEB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30CA" w:rsidRPr="005F30CA">
        <w:rPr>
          <w:rFonts w:ascii="Times New Roman" w:hAnsi="Times New Roman" w:cs="Times New Roman"/>
          <w:sz w:val="24"/>
          <w:szCs w:val="24"/>
        </w:rPr>
        <w:t>V bode 3 sa dopĺňajú nové odseky v § 18.</w:t>
      </w:r>
    </w:p>
    <w:p w:rsidR="005F30CA" w:rsidRPr="005F30CA" w:rsidRDefault="005F30CA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sz w:val="24"/>
          <w:szCs w:val="24"/>
        </w:rPr>
        <w:t>Nový odsek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0CA">
        <w:rPr>
          <w:rFonts w:ascii="Times New Roman" w:hAnsi="Times New Roman" w:cs="Times New Roman"/>
          <w:sz w:val="24"/>
          <w:szCs w:val="24"/>
        </w:rPr>
        <w:t xml:space="preserve"> definuje možné oblasti podpory z prostriedkov Modernizačného fondu, ktoré musia byť v súlade s článkom 10d smernice 2003/87/ES a s vykonávacím nariadením č. </w:t>
      </w:r>
      <w:r w:rsidRPr="005F30CA">
        <w:rPr>
          <w:rFonts w:ascii="Times New Roman" w:hAnsi="Times New Roman" w:cs="Times New Roman"/>
          <w:color w:val="000000"/>
          <w:sz w:val="24"/>
          <w:szCs w:val="24"/>
        </w:rPr>
        <w:t>(EÚ) 2020/1001 z 9. júla 2020, ktorým sa stanovujú podrobné pravidlá uplatňovania smernice Európskeho parlamentu a Rady 2003/87/ES, pokiaľ ide o prevádzkovanie modernizačného fondu na podporu investícií na modernizáciu energetických systémov a zlepšenie energetickej efektívnosti niektorých členských štátov.</w:t>
      </w:r>
    </w:p>
    <w:p w:rsidR="005F30CA" w:rsidRPr="005F30CA" w:rsidRDefault="005F30CA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0CA" w:rsidRPr="005F30CA" w:rsidRDefault="00A81CEB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30CA" w:rsidRPr="005F30CA">
        <w:rPr>
          <w:rFonts w:ascii="Times New Roman" w:hAnsi="Times New Roman" w:cs="Times New Roman"/>
          <w:sz w:val="24"/>
          <w:szCs w:val="24"/>
        </w:rPr>
        <w:t>V odseku 1</w:t>
      </w:r>
      <w:r w:rsidR="005F30CA">
        <w:rPr>
          <w:rFonts w:ascii="Times New Roman" w:hAnsi="Times New Roman" w:cs="Times New Roman"/>
          <w:sz w:val="24"/>
          <w:szCs w:val="24"/>
        </w:rPr>
        <w:t>5</w:t>
      </w:r>
      <w:r w:rsidR="005F30CA" w:rsidRPr="005F30CA">
        <w:rPr>
          <w:rFonts w:ascii="Times New Roman" w:hAnsi="Times New Roman" w:cs="Times New Roman"/>
          <w:sz w:val="24"/>
          <w:szCs w:val="24"/>
        </w:rPr>
        <w:t xml:space="preserve"> je nové ustanovenie o zriadení komisie Ministerstva životného prostredia Slovenskej republiky a Ministerstva hospodárstva Slovenskej republiky na podporu investícií z prostriedkov Modernizačného fondu (ďalej len „komisia pre </w:t>
      </w:r>
      <w:proofErr w:type="spellStart"/>
      <w:r w:rsidR="005F30CA" w:rsidRPr="005F30CA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="005F30CA" w:rsidRPr="005F30CA">
        <w:rPr>
          <w:rFonts w:ascii="Times New Roman" w:hAnsi="Times New Roman" w:cs="Times New Roman"/>
          <w:sz w:val="24"/>
          <w:szCs w:val="24"/>
        </w:rPr>
        <w:t xml:space="preserve">“), ktorej úlohou je nastavenie podmienok a zabezpečenie správneho fungovania Modernizačného fondu v SR v zmysle platnej EÚ a národnej legislatívy. Komisia pre </w:t>
      </w:r>
      <w:proofErr w:type="spellStart"/>
      <w:r w:rsidR="005F30CA" w:rsidRPr="005F30CA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="005F30CA" w:rsidRPr="005F30CA">
        <w:rPr>
          <w:rFonts w:ascii="Times New Roman" w:hAnsi="Times New Roman" w:cs="Times New Roman"/>
          <w:sz w:val="24"/>
          <w:szCs w:val="24"/>
        </w:rPr>
        <w:t xml:space="preserve"> je zložená z piatich členov za MŽP SR a piatich členov za MH SR vrátane štátnych tajomníkov za spomenuté ministerstvá. </w:t>
      </w:r>
    </w:p>
    <w:p w:rsidR="005F30CA" w:rsidRPr="005F30CA" w:rsidRDefault="005F30CA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sz w:val="24"/>
          <w:szCs w:val="24"/>
        </w:rPr>
        <w:t xml:space="preserve">Komisia pre </w:t>
      </w:r>
      <w:proofErr w:type="spellStart"/>
      <w:r w:rsidRPr="005F30CA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Pr="005F30CA">
        <w:rPr>
          <w:rFonts w:ascii="Times New Roman" w:hAnsi="Times New Roman" w:cs="Times New Roman"/>
          <w:sz w:val="24"/>
          <w:szCs w:val="24"/>
        </w:rPr>
        <w:t xml:space="preserve"> je zriadená rozhodnutím ministra životného prostredia Slovenskej republiky  a riadi sa vlastným organizačným a rokovacím poriadkom.</w:t>
      </w:r>
    </w:p>
    <w:p w:rsidR="005F30CA" w:rsidRPr="005F30CA" w:rsidRDefault="005F30CA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0CA" w:rsidRPr="005F30CA" w:rsidRDefault="00A81CEB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30CA" w:rsidRPr="005F30CA">
        <w:rPr>
          <w:rFonts w:ascii="Times New Roman" w:hAnsi="Times New Roman" w:cs="Times New Roman"/>
          <w:sz w:val="24"/>
          <w:szCs w:val="24"/>
        </w:rPr>
        <w:t>Nový odsek 1</w:t>
      </w:r>
      <w:r w:rsidR="005F30CA">
        <w:rPr>
          <w:rFonts w:ascii="Times New Roman" w:hAnsi="Times New Roman" w:cs="Times New Roman"/>
          <w:sz w:val="24"/>
          <w:szCs w:val="24"/>
        </w:rPr>
        <w:t>6</w:t>
      </w:r>
      <w:r w:rsidR="005F30CA" w:rsidRPr="005F30CA">
        <w:rPr>
          <w:rFonts w:ascii="Times New Roman" w:hAnsi="Times New Roman" w:cs="Times New Roman"/>
          <w:sz w:val="24"/>
          <w:szCs w:val="24"/>
        </w:rPr>
        <w:t xml:space="preserve"> bližšie definuje, že v kompetencii komisie pre </w:t>
      </w:r>
      <w:proofErr w:type="spellStart"/>
      <w:r w:rsidR="005F30CA" w:rsidRPr="005F30CA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="005F30CA" w:rsidRPr="005F30CA">
        <w:rPr>
          <w:rFonts w:ascii="Times New Roman" w:hAnsi="Times New Roman" w:cs="Times New Roman"/>
          <w:sz w:val="24"/>
          <w:szCs w:val="24"/>
        </w:rPr>
        <w:t xml:space="preserve"> je určiť výšku prostriedkov z Modernizačného fondu, ktoré budú zaslané na účet Environmentálneho fondu a na samostatný účet Ministerstva hospodárstva Slovenskej republiky (v súlade s § 22 ods. 4 zákona č. 523/2004 Z. z. o rozpočtových pravidlách verejnej správy a o zmene a doplnení niektorých zákonov v znení neskorších predpisov) na financovanie schválených investičných návrhov (môžu to byť individuálne projekty alebo schémy štátnej pomoci) v zmysle relevantnej EÚ a národnej legislatívy. Zároveň komisia pre </w:t>
      </w:r>
      <w:proofErr w:type="spellStart"/>
      <w:r w:rsidR="005F30CA" w:rsidRPr="005F30CA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="005F30CA" w:rsidRPr="005F30CA">
        <w:rPr>
          <w:rFonts w:ascii="Times New Roman" w:hAnsi="Times New Roman" w:cs="Times New Roman"/>
          <w:sz w:val="24"/>
          <w:szCs w:val="24"/>
        </w:rPr>
        <w:t xml:space="preserve"> schvaľuje systém finančného riadenia prostriedkov pridelených Slovenskej republike z prostriedkov </w:t>
      </w:r>
      <w:proofErr w:type="spellStart"/>
      <w:r w:rsidR="005F30CA" w:rsidRPr="005F30CA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="005F30CA" w:rsidRPr="005F30CA">
        <w:rPr>
          <w:rFonts w:ascii="Times New Roman" w:hAnsi="Times New Roman" w:cs="Times New Roman"/>
          <w:sz w:val="24"/>
          <w:szCs w:val="24"/>
        </w:rPr>
        <w:t xml:space="preserve"> vrátane nastavenia systému bankových účtov pre príjem týchto prostriedkov od Európskej investičnej banky.</w:t>
      </w:r>
    </w:p>
    <w:p w:rsidR="005F30CA" w:rsidRP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0CA" w:rsidRP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30CA">
        <w:rPr>
          <w:rFonts w:ascii="Times New Roman" w:hAnsi="Times New Roman" w:cs="Times New Roman"/>
          <w:b/>
          <w:sz w:val="24"/>
          <w:szCs w:val="24"/>
        </w:rPr>
        <w:t>bodu 4 [</w:t>
      </w:r>
      <w:r>
        <w:rPr>
          <w:rFonts w:ascii="Times New Roman" w:hAnsi="Times New Roman" w:cs="Times New Roman"/>
          <w:b/>
          <w:sz w:val="24"/>
          <w:szCs w:val="24"/>
        </w:rPr>
        <w:t>§ 26 ods. 1 písm. t)</w:t>
      </w:r>
      <w:r w:rsidRPr="005F30CA">
        <w:rPr>
          <w:rFonts w:ascii="Times New Roman" w:hAnsi="Times New Roman" w:cs="Times New Roman"/>
          <w:b/>
          <w:sz w:val="24"/>
          <w:szCs w:val="24"/>
        </w:rPr>
        <w:t>]</w:t>
      </w:r>
    </w:p>
    <w:p w:rsid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0CA" w:rsidRPr="005F30CA" w:rsidRDefault="005F30CA" w:rsidP="00A81C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0CA">
        <w:rPr>
          <w:rFonts w:ascii="Times New Roman" w:hAnsi="Times New Roman" w:cs="Times New Roman"/>
          <w:sz w:val="24"/>
          <w:szCs w:val="24"/>
        </w:rPr>
        <w:t>V bode 4 sa upravuje názov</w:t>
      </w:r>
      <w:r>
        <w:rPr>
          <w:rFonts w:ascii="Times New Roman" w:hAnsi="Times New Roman" w:cs="Times New Roman"/>
          <w:sz w:val="24"/>
          <w:szCs w:val="24"/>
        </w:rPr>
        <w:t xml:space="preserve"> Modernizačný fond a dopl</w:t>
      </w:r>
      <w:r w:rsidRPr="005F30CA">
        <w:rPr>
          <w:rFonts w:ascii="Times New Roman" w:hAnsi="Times New Roman" w:cs="Times New Roman"/>
          <w:sz w:val="24"/>
          <w:szCs w:val="24"/>
        </w:rPr>
        <w:t xml:space="preserve">ňuje, že ministerstvo bude </w:t>
      </w:r>
      <w:r w:rsidRPr="005F30CA">
        <w:rPr>
          <w:rFonts w:ascii="Times New Roman" w:hAnsi="Times New Roman" w:cs="Times New Roman"/>
          <w:color w:val="000000"/>
          <w:sz w:val="24"/>
          <w:szCs w:val="24"/>
        </w:rPr>
        <w:t xml:space="preserve">prostriedky pridelené Slovenskej republike z Modernizačného fondu spravovať v súlade s rozhodnutím prijatým komisiou pre </w:t>
      </w:r>
      <w:proofErr w:type="spellStart"/>
      <w:r w:rsidRPr="005F30CA">
        <w:rPr>
          <w:rFonts w:ascii="Times New Roman" w:hAnsi="Times New Roman" w:cs="Times New Roman"/>
          <w:color w:val="000000"/>
          <w:sz w:val="24"/>
          <w:szCs w:val="24"/>
        </w:rPr>
        <w:t>MoF</w:t>
      </w:r>
      <w:proofErr w:type="spellEnd"/>
      <w:r w:rsidRPr="005F30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30CA" w:rsidRP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0CA" w:rsidRDefault="005F30CA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 bodu 5</w:t>
      </w:r>
      <w:r w:rsidRPr="005F30C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§ 26 ods. 4</w:t>
      </w:r>
      <w:r w:rsidRPr="005F30CA">
        <w:rPr>
          <w:rFonts w:ascii="Times New Roman" w:hAnsi="Times New Roman" w:cs="Times New Roman"/>
          <w:sz w:val="24"/>
          <w:szCs w:val="24"/>
        </w:rPr>
        <w:t>]</w:t>
      </w:r>
    </w:p>
    <w:p w:rsidR="00A81CEB" w:rsidRDefault="00A81CEB" w:rsidP="005F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0CA" w:rsidRPr="005F30CA" w:rsidRDefault="00A81CEB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30CA" w:rsidRPr="005F30CA">
        <w:rPr>
          <w:rFonts w:ascii="Times New Roman" w:hAnsi="Times New Roman" w:cs="Times New Roman"/>
          <w:sz w:val="24"/>
          <w:szCs w:val="24"/>
        </w:rPr>
        <w:t xml:space="preserve">V bode 5 sa vypúšťajú slová „na notifikáciu“ z dôvodu, že tento pojem definuje konkrétny posudzovací postup schém štátnej pomoci (ďalej len „schéma“) zo strany Európskej komisie. Nie všetky schémy, ktoré sa budú pripravovať pre poskytovanie podpory z prostriedkov Modernizačného fondu budú notifikované. Niektoré schémy môžu byť predmetom posudzovacieho konania len zo strany Protimonopolného úradu SR, ako koordinátora pre štátnu </w:t>
      </w:r>
      <w:r w:rsidR="005F30CA" w:rsidRPr="005F30CA">
        <w:rPr>
          <w:rFonts w:ascii="Times New Roman" w:hAnsi="Times New Roman" w:cs="Times New Roman"/>
          <w:sz w:val="24"/>
          <w:szCs w:val="24"/>
        </w:rPr>
        <w:lastRenderedPageBreak/>
        <w:t>pomoc a oznámené Európskej komisii podľa nariadenia Komisie č. 651/2014 zo 17. júna 2014 o vyhlásení určitých kategórií pomoci za zlučiteľné s vnútorným trhom podľa článkov 107 a 108 zmluvy.</w:t>
      </w:r>
    </w:p>
    <w:p w:rsidR="005F30CA" w:rsidRPr="005F30CA" w:rsidRDefault="005F30CA" w:rsidP="005F30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sz w:val="24"/>
          <w:szCs w:val="24"/>
        </w:rPr>
        <w:t>Pre účely Modernizačného fondu sa bude pripravovať viacero schém, takže sa mení slovo „schéma“ na „schémy“.</w:t>
      </w:r>
    </w:p>
    <w:p w:rsidR="005F30CA" w:rsidRP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D3" w:rsidRDefault="002970D3" w:rsidP="0029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b/>
          <w:sz w:val="24"/>
          <w:szCs w:val="24"/>
        </w:rPr>
        <w:t>K čl. II</w:t>
      </w:r>
      <w:r w:rsidRPr="005F3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bodu 1 </w:t>
      </w:r>
      <w:r w:rsidRPr="005F30C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§ 3 písm. w)</w:t>
      </w:r>
      <w:r w:rsidRPr="005F30CA">
        <w:rPr>
          <w:rFonts w:ascii="Times New Roman" w:hAnsi="Times New Roman" w:cs="Times New Roman"/>
          <w:sz w:val="24"/>
          <w:szCs w:val="24"/>
        </w:rPr>
        <w:t>]</w:t>
      </w:r>
    </w:p>
    <w:p w:rsidR="00A81CEB" w:rsidRPr="005F30CA" w:rsidRDefault="00A81CEB" w:rsidP="0029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C4" w:rsidRPr="007B09F6" w:rsidRDefault="00605BC4" w:rsidP="00A81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F6">
        <w:rPr>
          <w:rFonts w:ascii="Times New Roman" w:hAnsi="Times New Roman" w:cs="Times New Roman"/>
          <w:sz w:val="24"/>
          <w:szCs w:val="24"/>
        </w:rPr>
        <w:t>Dopĺňa sa nové písmeno w) ako nová položka príjmov Environmentálneho fondu.</w:t>
      </w:r>
    </w:p>
    <w:p w:rsidR="00605BC4" w:rsidRPr="007B09F6" w:rsidRDefault="00605BC4" w:rsidP="0060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C4" w:rsidRPr="007B09F6" w:rsidRDefault="00605BC4" w:rsidP="00A81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F6">
        <w:rPr>
          <w:rFonts w:ascii="Times New Roman" w:hAnsi="Times New Roman" w:cs="Times New Roman"/>
          <w:sz w:val="24"/>
          <w:szCs w:val="24"/>
        </w:rPr>
        <w:t>Prostriedky z Modernizačného fondu sa dopĺňajú do zdrojov príjmu Environmentálneho fondu.</w:t>
      </w:r>
    </w:p>
    <w:p w:rsidR="00605BC4" w:rsidRPr="007B09F6" w:rsidRDefault="00605BC4" w:rsidP="00605BC4">
      <w:pPr>
        <w:pStyle w:val="Odsekzoznamu"/>
        <w:spacing w:after="0"/>
        <w:ind w:left="27"/>
        <w:jc w:val="both"/>
        <w:rPr>
          <w:rFonts w:ascii="Times New Roman" w:hAnsi="Times New Roman" w:cs="Times New Roman"/>
          <w:sz w:val="24"/>
          <w:szCs w:val="24"/>
        </w:rPr>
      </w:pPr>
      <w:r w:rsidRPr="007B09F6">
        <w:rPr>
          <w:rFonts w:ascii="Times New Roman" w:hAnsi="Times New Roman" w:cs="Times New Roman"/>
          <w:color w:val="000000"/>
          <w:sz w:val="24"/>
          <w:szCs w:val="24"/>
        </w:rPr>
        <w:t>Modernizačný fond (ďalej len „</w:t>
      </w:r>
      <w:proofErr w:type="spellStart"/>
      <w:r w:rsidRPr="007B09F6">
        <w:rPr>
          <w:rFonts w:ascii="Times New Roman" w:hAnsi="Times New Roman" w:cs="Times New Roman"/>
          <w:color w:val="000000"/>
          <w:sz w:val="24"/>
          <w:szCs w:val="24"/>
        </w:rPr>
        <w:t>MoF</w:t>
      </w:r>
      <w:proofErr w:type="spellEnd"/>
      <w:r w:rsidRPr="007B09F6">
        <w:rPr>
          <w:rFonts w:ascii="Times New Roman" w:hAnsi="Times New Roman" w:cs="Times New Roman"/>
          <w:color w:val="000000"/>
          <w:sz w:val="24"/>
          <w:szCs w:val="24"/>
        </w:rPr>
        <w:t xml:space="preserve">“) je </w:t>
      </w:r>
      <w:proofErr w:type="spellStart"/>
      <w:r w:rsidRPr="007B09F6">
        <w:rPr>
          <w:rFonts w:ascii="Times New Roman" w:hAnsi="Times New Roman" w:cs="Times New Roman"/>
          <w:color w:val="000000"/>
          <w:sz w:val="24"/>
          <w:szCs w:val="24"/>
        </w:rPr>
        <w:t>nízkouhlíkový</w:t>
      </w:r>
      <w:proofErr w:type="spellEnd"/>
      <w:r w:rsidRPr="007B09F6">
        <w:rPr>
          <w:rFonts w:ascii="Times New Roman" w:hAnsi="Times New Roman" w:cs="Times New Roman"/>
          <w:color w:val="000000"/>
          <w:sz w:val="24"/>
          <w:szCs w:val="24"/>
        </w:rPr>
        <w:t xml:space="preserve"> podporný mechanizmus zriadený v zmysle čl. 10d smernice 2003/87/ES Európskeho parlamentu a Rady o vytvorení systému obchodovania s emisnými kvótami skleníkových plynov v Únii (ďalej len „smernica EU ETS“), ktorý slúži na </w:t>
      </w:r>
      <w:r w:rsidRPr="007B09F6">
        <w:rPr>
          <w:rFonts w:ascii="Times New Roman" w:hAnsi="Times New Roman" w:cs="Times New Roman"/>
          <w:sz w:val="24"/>
          <w:szCs w:val="24"/>
        </w:rPr>
        <w:t xml:space="preserve">podporu investícií, vrátane financovania malých investičných projektov, na modernizáciu energetických systémov a zlepšenie energetickej efektívnosti v členských štátoch s hrubým domácim produktom na obyvateľa v trhových cenách nižším ako 60 % priemeru Únie v roku 2013 na obdobie rokov 2021 až 2030 </w:t>
      </w:r>
      <w:r w:rsidRPr="007B09F6">
        <w:rPr>
          <w:rFonts w:ascii="Times New Roman" w:hAnsi="Times New Roman" w:cs="Times New Roman"/>
          <w:color w:val="000000"/>
          <w:sz w:val="24"/>
          <w:szCs w:val="24"/>
        </w:rPr>
        <w:t>vrátane Slovenskej republiky</w:t>
      </w:r>
      <w:r w:rsidRPr="007B09F6">
        <w:rPr>
          <w:rFonts w:ascii="Times New Roman" w:hAnsi="Times New Roman" w:cs="Times New Roman"/>
          <w:sz w:val="24"/>
          <w:szCs w:val="24"/>
        </w:rPr>
        <w:t>.</w:t>
      </w:r>
    </w:p>
    <w:p w:rsidR="00605BC4" w:rsidRPr="007B09F6" w:rsidRDefault="00605BC4" w:rsidP="00605B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F6">
        <w:rPr>
          <w:rFonts w:ascii="Times New Roman" w:hAnsi="Times New Roman" w:cs="Times New Roman"/>
          <w:sz w:val="24"/>
          <w:szCs w:val="24"/>
        </w:rPr>
        <w:t xml:space="preserve">Prostriedky pridelené Slovenskej republike v rámci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 xml:space="preserve"> spravuje Ministerstvo životného prostredia Slovenskej republiky, pričom v kompetencii komisie pre Modernizačný fond je určiť výšku prostriedkov z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>, ktoré budú zaslané na účet fondu na financovanie oprávnených investičných návrhov (môžu to byť individuálne projekty alebo schémy štátnej pomoci) v zmysle relevantnej EÚ a národnej legislatívy (vykonávacie nariadenie Komisie (EÚ) 2020/1001 z 9. júla 2020, ktorým sa stanovujú podrobné pravidlá uplatňovania smernice EU ETS, pokiaľ ide o prevádzkovanie modernizačného fondu na podporu investícií na modernizáciu energetických systémov a zlepšenie energetickej efektívnosti niektorých členských štátov a zákon č. 414/212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9F6">
        <w:rPr>
          <w:rFonts w:ascii="Times New Roman" w:hAnsi="Times New Roman" w:cs="Times New Roman"/>
          <w:sz w:val="24"/>
          <w:szCs w:val="24"/>
        </w:rPr>
        <w:t>z. o obchodovaní s emisnými kvótami a o zmene a doplnení niektorých zákonov).</w:t>
      </w:r>
    </w:p>
    <w:p w:rsidR="00605BC4" w:rsidRPr="007B09F6" w:rsidRDefault="00605BC4" w:rsidP="00605B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F6">
        <w:rPr>
          <w:rFonts w:ascii="Times New Roman" w:hAnsi="Times New Roman" w:cs="Times New Roman"/>
          <w:sz w:val="24"/>
          <w:szCs w:val="24"/>
        </w:rPr>
        <w:t xml:space="preserve">Komisia pre Modernizačný fond je zložená z piatich členov za MŽP SR a piatich členov za MH SR a bola zriadená rozhodnutím ministra životného prostredia Slovenskej republiky a riadi sa vlastným organizačným a rokovacím poriadkom. Úlohou tejto komisie je nastaviť správne fungovanie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 xml:space="preserve"> v Slovenskej republike a zadefinovať podmienky poskytovania podpory z prostriedkov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0D3" w:rsidRDefault="002970D3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D3" w:rsidRPr="005F30CA" w:rsidRDefault="002970D3" w:rsidP="0029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b/>
          <w:sz w:val="24"/>
          <w:szCs w:val="24"/>
        </w:rPr>
        <w:t>K čl. II</w:t>
      </w:r>
      <w:r w:rsidRPr="005F3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bodu 2 </w:t>
      </w:r>
      <w:r w:rsidRPr="005F30C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§ 4 ods. 1 písm.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05BC4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F30CA">
        <w:rPr>
          <w:rFonts w:ascii="Times New Roman" w:hAnsi="Times New Roman" w:cs="Times New Roman"/>
          <w:sz w:val="24"/>
          <w:szCs w:val="24"/>
        </w:rPr>
        <w:t>]</w:t>
      </w:r>
    </w:p>
    <w:p w:rsidR="00605BC4" w:rsidRPr="007B09F6" w:rsidRDefault="00605BC4" w:rsidP="00605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09F6">
        <w:rPr>
          <w:rFonts w:ascii="Times New Roman" w:hAnsi="Times New Roman" w:cs="Times New Roman"/>
          <w:sz w:val="24"/>
          <w:szCs w:val="24"/>
        </w:rPr>
        <w:t xml:space="preserve">V § 4 ods. 1 písmeno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>) sa ustanovuje, že z</w:t>
      </w:r>
      <w:r w:rsidRPr="007B09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zdrojov Environmentálneho fondu zadefinovaných v novelizačnom bode 3 </w:t>
      </w:r>
      <w:r w:rsidRPr="007B09F6">
        <w:rPr>
          <w:rFonts w:ascii="Times New Roman" w:hAnsi="Times New Roman" w:cs="Times New Roman"/>
          <w:sz w:val="24"/>
          <w:szCs w:val="24"/>
        </w:rPr>
        <w:t xml:space="preserve">bude </w:t>
      </w:r>
      <w:r w:rsidRPr="007B09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Environmentálny </w:t>
      </w:r>
      <w:r w:rsidRPr="007B09F6">
        <w:rPr>
          <w:rFonts w:ascii="Times New Roman" w:hAnsi="Times New Roman" w:cs="Times New Roman"/>
          <w:sz w:val="24"/>
          <w:szCs w:val="24"/>
        </w:rPr>
        <w:t xml:space="preserve">fond poskytovať podporu z prostriedkov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 xml:space="preserve"> na financovanie investičných návrhov (môžu to byť individuálne projekty alebo schémy štátnej pomoci) s cieľom modernizácie energetických systémov a zlepšenia energetickej efektívnosti, a to vo výške a spôsobom, ktorý určí komisia pre Modernizačný fond a informuje o tom fond prostredníctvom písomného rozhodnutia.</w:t>
      </w:r>
    </w:p>
    <w:p w:rsidR="002970D3" w:rsidRDefault="002970D3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C4" w:rsidRPr="005F30CA" w:rsidRDefault="00605BC4" w:rsidP="0060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b/>
          <w:sz w:val="24"/>
          <w:szCs w:val="24"/>
        </w:rPr>
        <w:t>K čl. II</w:t>
      </w:r>
      <w:r w:rsidRPr="005F3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bodu 3 </w:t>
      </w:r>
      <w:r w:rsidRPr="005F30C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§ 4i</w:t>
      </w:r>
      <w:r w:rsidRPr="005F30CA">
        <w:rPr>
          <w:rFonts w:ascii="Times New Roman" w:hAnsi="Times New Roman" w:cs="Times New Roman"/>
          <w:sz w:val="24"/>
          <w:szCs w:val="24"/>
        </w:rPr>
        <w:t>]</w:t>
      </w:r>
    </w:p>
    <w:p w:rsidR="00605BC4" w:rsidRPr="007B09F6" w:rsidRDefault="00605BC4" w:rsidP="00605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F6">
        <w:rPr>
          <w:rFonts w:ascii="Times New Roman" w:hAnsi="Times New Roman" w:cs="Times New Roman"/>
          <w:sz w:val="24"/>
          <w:szCs w:val="24"/>
        </w:rPr>
        <w:t xml:space="preserve">V nadväznosti na doplnenie nového písmena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 xml:space="preserve">) v § 4 ods. 1 a osobitnej úpravy poskytovania dotácií na podporu investícií z prostriedkov Modernizačného fondu, bolo nutné doplnenie nového § 4i, v ktorom sú zadefinované postup, podmienky a spôsob poskytovania dotácií zo strany fondu na podporu investícií z prostriedkov Modernizačného fondu.  Fond bude </w:t>
      </w:r>
      <w:r w:rsidRPr="007B09F6">
        <w:rPr>
          <w:rFonts w:ascii="Times New Roman" w:hAnsi="Times New Roman" w:cs="Times New Roman"/>
          <w:sz w:val="24"/>
          <w:szCs w:val="24"/>
        </w:rPr>
        <w:lastRenderedPageBreak/>
        <w:t xml:space="preserve">dotácie z prostriedkov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MoF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 xml:space="preserve"> poskytovať oprávneným príjemcom na základe zmluvy o poskytnutí dotácie, kde budú bližšie definované podmienky pre čerpania týchto prostriedkov.</w:t>
      </w:r>
    </w:p>
    <w:p w:rsidR="002970D3" w:rsidRDefault="002970D3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C4" w:rsidRPr="005F30CA" w:rsidRDefault="00605BC4" w:rsidP="0060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b/>
          <w:sz w:val="24"/>
          <w:szCs w:val="24"/>
        </w:rPr>
        <w:t>K čl. II</w:t>
      </w:r>
      <w:r w:rsidRPr="005F3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bodu 4 </w:t>
      </w:r>
      <w:r w:rsidRPr="005F30C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§ 11 ods. 2</w:t>
      </w:r>
      <w:r w:rsidRPr="005F30CA">
        <w:rPr>
          <w:rFonts w:ascii="Times New Roman" w:hAnsi="Times New Roman" w:cs="Times New Roman"/>
          <w:sz w:val="24"/>
          <w:szCs w:val="24"/>
        </w:rPr>
        <w:t>]</w:t>
      </w:r>
    </w:p>
    <w:p w:rsidR="002970D3" w:rsidRDefault="00605BC4" w:rsidP="00605B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7B09F6">
        <w:rPr>
          <w:rFonts w:ascii="Times New Roman" w:hAnsi="Times New Roman" w:cs="Times New Roman"/>
          <w:sz w:val="24"/>
          <w:szCs w:val="24"/>
        </w:rPr>
        <w:t xml:space="preserve">prava nadväzuje na novelizované ustanovenie § 4 ods. 1 písm.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 xml:space="preserve">), ktoré umožňuje využívanie prostriedkov Modernizačného fondu. Nakoľko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7B09F6">
        <w:rPr>
          <w:rFonts w:ascii="Times New Roman" w:hAnsi="Times New Roman" w:cs="Times New Roman"/>
          <w:sz w:val="24"/>
          <w:szCs w:val="24"/>
        </w:rPr>
        <w:t xml:space="preserve"> predpoklad</w:t>
      </w:r>
      <w:r>
        <w:rPr>
          <w:rFonts w:ascii="Times New Roman" w:hAnsi="Times New Roman" w:cs="Times New Roman"/>
          <w:sz w:val="24"/>
          <w:szCs w:val="24"/>
        </w:rPr>
        <w:t>ajú</w:t>
      </w:r>
      <w:r w:rsidRPr="007B09F6">
        <w:rPr>
          <w:rFonts w:ascii="Times New Roman" w:hAnsi="Times New Roman" w:cs="Times New Roman"/>
          <w:sz w:val="24"/>
          <w:szCs w:val="24"/>
        </w:rPr>
        <w:t xml:space="preserve"> investície na špecifické projekty v rámci hospodárstva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09F6">
        <w:rPr>
          <w:rFonts w:ascii="Times New Roman" w:hAnsi="Times New Roman" w:cs="Times New Roman"/>
          <w:sz w:val="24"/>
          <w:szCs w:val="24"/>
        </w:rPr>
        <w:t xml:space="preserve"> je nevyhnutné umožniť Environmentálnemu fondu </w:t>
      </w:r>
      <w:proofErr w:type="spellStart"/>
      <w:r w:rsidRPr="007B09F6">
        <w:rPr>
          <w:rFonts w:ascii="Times New Roman" w:hAnsi="Times New Roman" w:cs="Times New Roman"/>
          <w:sz w:val="24"/>
          <w:szCs w:val="24"/>
        </w:rPr>
        <w:t>externalizovať</w:t>
      </w:r>
      <w:proofErr w:type="spellEnd"/>
      <w:r w:rsidRPr="007B09F6">
        <w:rPr>
          <w:rFonts w:ascii="Times New Roman" w:hAnsi="Times New Roman" w:cs="Times New Roman"/>
          <w:sz w:val="24"/>
          <w:szCs w:val="24"/>
        </w:rPr>
        <w:t>, teda umožniť poveriť tretí subjekt, ktorým môže byť výlučne iný orgán verejnej správy na vykonanie finančnej kontroly poskytnutia finančných prostriedkov. Zámerom úpravy je zabezpečiť efektívne a odborné vykonanie finančnej kontroly poskytnutých prostriedkov. Právna úprava nadväzuje na úpravu zákona č. 357/2015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9F6">
        <w:rPr>
          <w:rFonts w:ascii="Times New Roman" w:hAnsi="Times New Roman" w:cs="Times New Roman"/>
          <w:sz w:val="24"/>
          <w:szCs w:val="24"/>
        </w:rPr>
        <w:t xml:space="preserve">z. o finančnej kontrole a audite a o zmene a doplnení niektorých zákonov.                  </w:t>
      </w:r>
    </w:p>
    <w:p w:rsidR="00605BC4" w:rsidRPr="005F30CA" w:rsidRDefault="00605BC4" w:rsidP="005F3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0CA" w:rsidRP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b/>
          <w:sz w:val="24"/>
          <w:szCs w:val="24"/>
        </w:rPr>
        <w:t>K čl. III</w:t>
      </w:r>
      <w:r w:rsidRPr="005F30CA">
        <w:rPr>
          <w:rFonts w:ascii="Times New Roman" w:hAnsi="Times New Roman" w:cs="Times New Roman"/>
          <w:sz w:val="24"/>
          <w:szCs w:val="24"/>
        </w:rPr>
        <w:t xml:space="preserve"> [účinnosť]</w:t>
      </w:r>
    </w:p>
    <w:p w:rsidR="005F30CA" w:rsidRPr="005F30CA" w:rsidRDefault="005F30CA" w:rsidP="005F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CA">
        <w:rPr>
          <w:rFonts w:ascii="Times New Roman" w:hAnsi="Times New Roman" w:cs="Times New Roman"/>
          <w:b/>
          <w:sz w:val="24"/>
          <w:szCs w:val="24"/>
        </w:rPr>
        <w:tab/>
      </w:r>
      <w:r w:rsidRPr="005F30CA">
        <w:rPr>
          <w:rFonts w:ascii="Times New Roman" w:hAnsi="Times New Roman" w:cs="Times New Roman"/>
          <w:sz w:val="24"/>
          <w:szCs w:val="24"/>
        </w:rPr>
        <w:t xml:space="preserve">Navrhuje sa účinnosť 1. </w:t>
      </w:r>
      <w:r>
        <w:rPr>
          <w:rFonts w:ascii="Times New Roman" w:hAnsi="Times New Roman" w:cs="Times New Roman"/>
          <w:sz w:val="24"/>
          <w:szCs w:val="24"/>
        </w:rPr>
        <w:t>januára</w:t>
      </w:r>
      <w:r w:rsidRPr="005F30CA">
        <w:rPr>
          <w:rFonts w:ascii="Times New Roman" w:hAnsi="Times New Roman" w:cs="Times New Roman"/>
          <w:sz w:val="24"/>
          <w:szCs w:val="24"/>
        </w:rPr>
        <w:t xml:space="preserve"> 2022 z dôvodu </w:t>
      </w:r>
      <w:r>
        <w:rPr>
          <w:rFonts w:ascii="Times New Roman" w:hAnsi="Times New Roman" w:cs="Times New Roman"/>
          <w:sz w:val="24"/>
          <w:szCs w:val="24"/>
        </w:rPr>
        <w:t xml:space="preserve">nevyhnutnosti právnej úpravy v čo najkratšom čase. </w:t>
      </w:r>
    </w:p>
    <w:p w:rsidR="00FA1125" w:rsidRDefault="00FA1125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44FCB" w:rsidRDefault="00644FCB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0F162F" w:rsidRPr="00D45082" w:rsidRDefault="000F162F" w:rsidP="000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 xml:space="preserve">V Bratislave dňa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50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dec</w:t>
      </w:r>
      <w:r>
        <w:rPr>
          <w:rFonts w:ascii="Times New Roman" w:hAnsi="Times New Roman" w:cs="Times New Roman"/>
          <w:sz w:val="24"/>
          <w:szCs w:val="24"/>
        </w:rPr>
        <w:t>embra</w:t>
      </w:r>
      <w:r w:rsidRPr="00D45082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0F162F" w:rsidRPr="00D45082" w:rsidRDefault="000F162F" w:rsidP="000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2F" w:rsidRDefault="000F162F" w:rsidP="000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162F" w:rsidRDefault="000F162F" w:rsidP="000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2F" w:rsidRPr="00D45082" w:rsidRDefault="000F162F" w:rsidP="000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2F" w:rsidRPr="00D45082" w:rsidRDefault="000F162F" w:rsidP="000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2F" w:rsidRPr="00D45082" w:rsidRDefault="000F162F" w:rsidP="000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 xml:space="preserve">Eduard </w:t>
      </w:r>
      <w:proofErr w:type="spellStart"/>
      <w:r w:rsidRPr="00D45082">
        <w:rPr>
          <w:rFonts w:ascii="Times New Roman" w:hAnsi="Times New Roman" w:cs="Times New Roman"/>
          <w:sz w:val="24"/>
          <w:szCs w:val="24"/>
        </w:rPr>
        <w:t>Heger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>predseda vlády</w:t>
      </w: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>Slovenskej republiky</w:t>
      </w: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Pr="00D45082">
        <w:rPr>
          <w:rFonts w:ascii="Times New Roman" w:hAnsi="Times New Roman" w:cs="Times New Roman"/>
          <w:sz w:val="24"/>
          <w:szCs w:val="24"/>
        </w:rPr>
        <w:t>Budaj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:rsidR="000F162F" w:rsidRPr="00D45082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>minister životného prostredia</w:t>
      </w:r>
    </w:p>
    <w:p w:rsidR="000F162F" w:rsidRPr="007B09F6" w:rsidRDefault="000F162F" w:rsidP="000F1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>Slovenskej republiky</w:t>
      </w:r>
    </w:p>
    <w:p w:rsidR="0011164E" w:rsidRDefault="0011164E"/>
    <w:sectPr w:rsidR="0011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A019F"/>
    <w:multiLevelType w:val="hybridMultilevel"/>
    <w:tmpl w:val="98B848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A6"/>
    <w:rsid w:val="000F162F"/>
    <w:rsid w:val="00105685"/>
    <w:rsid w:val="0011164E"/>
    <w:rsid w:val="001556AA"/>
    <w:rsid w:val="00180DB0"/>
    <w:rsid w:val="002261AF"/>
    <w:rsid w:val="002970D3"/>
    <w:rsid w:val="002A4A18"/>
    <w:rsid w:val="002B178C"/>
    <w:rsid w:val="003434C6"/>
    <w:rsid w:val="003A6520"/>
    <w:rsid w:val="004D7DBF"/>
    <w:rsid w:val="00511017"/>
    <w:rsid w:val="005160E0"/>
    <w:rsid w:val="00525C74"/>
    <w:rsid w:val="005533E7"/>
    <w:rsid w:val="00583B16"/>
    <w:rsid w:val="005B3092"/>
    <w:rsid w:val="005B7480"/>
    <w:rsid w:val="005F30CA"/>
    <w:rsid w:val="00605BC4"/>
    <w:rsid w:val="00644FCB"/>
    <w:rsid w:val="007B1D1E"/>
    <w:rsid w:val="00854CF2"/>
    <w:rsid w:val="00887246"/>
    <w:rsid w:val="008908A6"/>
    <w:rsid w:val="008F59A2"/>
    <w:rsid w:val="00994D53"/>
    <w:rsid w:val="00A20BC3"/>
    <w:rsid w:val="00A81CEB"/>
    <w:rsid w:val="00B70F12"/>
    <w:rsid w:val="00C152A0"/>
    <w:rsid w:val="00C62C9E"/>
    <w:rsid w:val="00CA4473"/>
    <w:rsid w:val="00CB3F34"/>
    <w:rsid w:val="00D17E6B"/>
    <w:rsid w:val="00D57CA2"/>
    <w:rsid w:val="00D643A3"/>
    <w:rsid w:val="00D81620"/>
    <w:rsid w:val="00D91422"/>
    <w:rsid w:val="00FA1125"/>
    <w:rsid w:val="00FA3B4B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73B0"/>
  <w15:chartTrackingRefBased/>
  <w15:docId w15:val="{79C83EF9-A15D-4140-B0F5-F7B833CD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B70F12"/>
  </w:style>
  <w:style w:type="paragraph" w:customStyle="1" w:styleId="msonormal0">
    <w:name w:val="msonormal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wspan">
    <w:name w:val="awspan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wpage">
    <w:name w:val="awpage"/>
    <w:basedOn w:val="Normlny"/>
    <w:rsid w:val="00B70F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wtext1">
    <w:name w:val="awtext1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awtext2">
    <w:name w:val="awtext2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wtext3">
    <w:name w:val="awtext3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B70F12"/>
    <w:rPr>
      <w:color w:val="000000"/>
      <w:sz w:val="24"/>
      <w:szCs w:val="24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D17E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9A2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64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22</cp:revision>
  <cp:lastPrinted>2021-12-07T16:17:00Z</cp:lastPrinted>
  <dcterms:created xsi:type="dcterms:W3CDTF">2020-03-30T09:48:00Z</dcterms:created>
  <dcterms:modified xsi:type="dcterms:W3CDTF">2021-12-08T07:33:00Z</dcterms:modified>
</cp:coreProperties>
</file>