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2B9" w:rsidRDefault="00AB72B9" w:rsidP="00057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AB72B9" w:rsidRDefault="00AB72B9" w:rsidP="00057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AB72B9" w:rsidRDefault="00AB72B9" w:rsidP="00057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AB72B9" w:rsidRDefault="00AB72B9" w:rsidP="00057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AB72B9" w:rsidRDefault="00AB72B9" w:rsidP="00057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AB72B9" w:rsidRDefault="00AB72B9" w:rsidP="00057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AB72B9" w:rsidRDefault="00AB72B9" w:rsidP="00057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AB72B9" w:rsidRDefault="00AB72B9" w:rsidP="00057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AB72B9" w:rsidRDefault="00AB72B9" w:rsidP="00057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AB72B9" w:rsidRDefault="00AB72B9" w:rsidP="00057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AB72B9" w:rsidRDefault="00AB72B9" w:rsidP="00057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AB72B9" w:rsidRDefault="00AB72B9" w:rsidP="00057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AB72B9" w:rsidRDefault="00AB72B9" w:rsidP="00057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AB72B9" w:rsidRDefault="00AB72B9" w:rsidP="00057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057E66" w:rsidRDefault="00057E66" w:rsidP="00057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057E66" w:rsidRDefault="00057E66" w:rsidP="00057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057E66" w:rsidRDefault="00057E66" w:rsidP="00057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057E66" w:rsidRDefault="00057E66" w:rsidP="00057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607CBB" w:rsidRDefault="00607CBB" w:rsidP="0005705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A7C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</w:t>
      </w:r>
      <w:r w:rsidR="005304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24. novembra</w:t>
      </w:r>
      <w:r w:rsidRPr="00BA7C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2021,</w:t>
      </w:r>
    </w:p>
    <w:p w:rsidR="001418DC" w:rsidRPr="00BA7C13" w:rsidRDefault="001418DC" w:rsidP="0005705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07CBB" w:rsidRPr="00BA7C13" w:rsidRDefault="00607CBB" w:rsidP="001418D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A7C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ktorým sa mení a dopĺňa zákon č. 206/2009 Z. z. o múzeách a o galériách a o ochrane predmetov kultúrnej hodnoty a o zmene zákona Slovenskej národnej rady č.</w:t>
      </w:r>
      <w:r w:rsidR="00CB344F" w:rsidRPr="00BA7C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Pr="00BA7C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372/1990</w:t>
      </w:r>
      <w:r w:rsidR="00CB344F" w:rsidRPr="00BA7C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 </w:t>
      </w:r>
      <w:r w:rsidRPr="00BA7C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Zb. o priestupkoch v znení neskorších predpisov v znení neskorších predpisov</w:t>
      </w:r>
    </w:p>
    <w:p w:rsidR="00607CBB" w:rsidRPr="00BA7C13" w:rsidRDefault="00607CBB" w:rsidP="00607CB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07CBB" w:rsidRPr="00BA7C13" w:rsidRDefault="00607CBB" w:rsidP="00607CB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07CBB" w:rsidRPr="00BA7C13" w:rsidRDefault="00607CBB" w:rsidP="00607C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7C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>Národná rada Slovenskej republiky sa uzniesla na tomto zákone:</w:t>
      </w:r>
    </w:p>
    <w:p w:rsidR="00607CBB" w:rsidRPr="00BA7C13" w:rsidRDefault="00607CBB" w:rsidP="00607C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7CBB" w:rsidRPr="00BA7C13" w:rsidRDefault="00607CBB" w:rsidP="00607CB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A7C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Čl. I</w:t>
      </w:r>
    </w:p>
    <w:p w:rsidR="00607CBB" w:rsidRPr="00BA7C13" w:rsidRDefault="00607CBB" w:rsidP="00607CB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07CBB" w:rsidRPr="00BA7C13" w:rsidRDefault="00607CBB" w:rsidP="00607C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Zákon č. 206/2009 Z. z. o múzeách a o galériách a o ochrane predmetov kultúrnej hodnoty a o zmene zákona Slovenskej národnej rady č. 372/1990 Zb. o priestupkoch v znení neskorších predpisov v znení zákona č. 38/2014 Z. z., zákona č. 126/2015 Z. z., zákona č.</w:t>
      </w:r>
      <w:r w:rsidR="00CB344F"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>376/2015 Z. z., zákona č. 160/2018 Z. z. a nálezu Ústavného súdu Slovenskej republiky č.</w:t>
      </w:r>
      <w:r w:rsidR="00CB344F"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>34/2019 Z. z. sa mení a dopĺňa takto:</w:t>
      </w:r>
    </w:p>
    <w:p w:rsidR="00607CBB" w:rsidRPr="00BA7C13" w:rsidRDefault="00607CBB" w:rsidP="00607C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6035" w:rsidRPr="00BA7C13" w:rsidRDefault="00A521A5" w:rsidP="00607CBB">
      <w:pPr>
        <w:pStyle w:val="Odsekzoznamu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>Za § 3 sa vkladajú</w:t>
      </w:r>
      <w:r w:rsidR="00DC6035"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§ 3a</w:t>
      </w: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 3b, ktoré vrátane nadpisov znejú</w:t>
      </w:r>
      <w:r w:rsidR="00DC6035"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DC6035" w:rsidRPr="00BA7C13" w:rsidRDefault="00DC6035" w:rsidP="00DC6035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21A5" w:rsidRPr="00BA7C13" w:rsidRDefault="00A521A5" w:rsidP="00A521A5">
      <w:pPr>
        <w:pStyle w:val="Odsekzoznamu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A7C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„§ 3a</w:t>
      </w:r>
    </w:p>
    <w:p w:rsidR="00A521A5" w:rsidRPr="00BA7C13" w:rsidRDefault="00F85599" w:rsidP="00A521A5">
      <w:pPr>
        <w:pStyle w:val="Odsekzoznamu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Vymenovanie a odvolanie </w:t>
      </w:r>
      <w:r w:rsidR="00A521A5" w:rsidRPr="00BA7C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štatutárneho orgánu múzea alebo galérie</w:t>
      </w:r>
    </w:p>
    <w:p w:rsidR="00A521A5" w:rsidRPr="00BA7C13" w:rsidRDefault="00A521A5" w:rsidP="00A521A5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A7C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A521A5" w:rsidRPr="00BA7C13" w:rsidRDefault="00A521A5" w:rsidP="00A521A5">
      <w:pPr>
        <w:pStyle w:val="Odsekzoznamu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>Štatutárny orgán múzea alebo galérie podľa § 3 ods. 1 vymenúva a odvoláva štatutárny orgán zriaďovateľa tohto múzea alebo tejto galérie</w:t>
      </w:r>
      <w:r w:rsidR="009D7803"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7803"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Štatutárny orgán múzea alebo galérie podľa § 3 ods. 1 sa vymenúva </w:t>
      </w: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>na základe výsledku výberového konania</w:t>
      </w:r>
      <w:r w:rsidR="009D7803"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>, ktorého súčasťou je verejné vypočutie uchádzačov.</w:t>
      </w:r>
    </w:p>
    <w:p w:rsidR="00A521A5" w:rsidRPr="00BA7C13" w:rsidRDefault="00A521A5" w:rsidP="00A521A5">
      <w:pPr>
        <w:pStyle w:val="Odsekzoznamu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>Funkčné obdobie štatutárneho orgánu vymenovanéh</w:t>
      </w:r>
      <w:r w:rsidR="00F85599">
        <w:rPr>
          <w:rFonts w:ascii="Times New Roman" w:hAnsi="Times New Roman" w:cs="Times New Roman"/>
          <w:color w:val="000000" w:themeColor="text1"/>
          <w:sz w:val="24"/>
          <w:szCs w:val="24"/>
        </w:rPr>
        <w:t>o podľa odseku 1 je päť rokov</w:t>
      </w: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9D7803" w:rsidRPr="00BA7C13" w:rsidRDefault="009D7803" w:rsidP="00A521A5">
      <w:pPr>
        <w:pStyle w:val="Odsekzoznamu"/>
        <w:numPr>
          <w:ilvl w:val="0"/>
          <w:numId w:val="6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Štatutárny orgán vymenovaný podľa odseku 1 nemožno odvolať bez uvedenia dôvodu. </w:t>
      </w:r>
    </w:p>
    <w:p w:rsidR="00A521A5" w:rsidRDefault="00A521A5" w:rsidP="00A521A5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A7C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</w:t>
      </w:r>
    </w:p>
    <w:p w:rsidR="00245AA9" w:rsidRDefault="00245AA9" w:rsidP="00A521A5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45AA9" w:rsidRPr="00BA7C13" w:rsidRDefault="00245AA9" w:rsidP="00A521A5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521A5" w:rsidRPr="00BA7C13" w:rsidRDefault="00A521A5" w:rsidP="00A521A5">
      <w:pPr>
        <w:pStyle w:val="Odsekzoznamu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A7C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3b</w:t>
      </w:r>
    </w:p>
    <w:p w:rsidR="00A521A5" w:rsidRPr="00BA7C13" w:rsidRDefault="00F85599" w:rsidP="00A521A5">
      <w:pPr>
        <w:pStyle w:val="Odsekzoznamu"/>
        <w:spacing w:after="0" w:line="240" w:lineRule="auto"/>
        <w:ind w:left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Vymenovanie </w:t>
      </w:r>
      <w:r w:rsidR="00480C49" w:rsidRPr="00BA7C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 odvolanie </w:t>
      </w:r>
      <w:r w:rsidR="00A521A5" w:rsidRPr="00BA7C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vedúceho zamestnanca riadiaceho organizačnú zložku, ktorá je múzeom alebo galériou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A521A5" w:rsidRPr="00BA7C13" w:rsidRDefault="00A521A5" w:rsidP="00A521A5">
      <w:pPr>
        <w:pStyle w:val="Odsekzoznamu"/>
        <w:spacing w:after="0" w:line="240" w:lineRule="auto"/>
        <w:ind w:left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A7C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F452CF" w:rsidRPr="00BA7C13" w:rsidRDefault="00A521A5" w:rsidP="00047F52">
      <w:pPr>
        <w:pStyle w:val="Odsekzoznamu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Vedúceho zamestnanca </w:t>
      </w:r>
      <w:r w:rsidR="0041102F" w:rsidRPr="0041102F">
        <w:rPr>
          <w:rFonts w:ascii="Times New Roman" w:hAnsi="Times New Roman" w:cs="Times New Roman"/>
          <w:color w:val="000000" w:themeColor="text1"/>
          <w:sz w:val="24"/>
          <w:szCs w:val="24"/>
        </w:rPr>
        <w:t>riadiaceho múzeum, ktoré nie je právnickou osobou, alebo galériu</w:t>
      </w: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>, ktorá nie je právnickou osobou, vymenúva a odvoláva štatutárny orgán právnickej osoby, ktorej organizačnú zložku múzeum alebo galéria tvorí</w:t>
      </w:r>
      <w:r w:rsidR="00047F52"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7F52"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Vedúci zamestnanec podľa prvej vety sa vymenúva </w:t>
      </w: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>na základe výsledku výberového konania</w:t>
      </w:r>
      <w:r w:rsidR="00047F52"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>, ktorého súčasťou je verejné vypočutie uchádzačov.</w:t>
      </w: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521A5" w:rsidRPr="00BA7C13" w:rsidRDefault="00A521A5" w:rsidP="00047F52">
      <w:pPr>
        <w:pStyle w:val="Odsekzoznamu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Funkčné obdobie </w:t>
      </w:r>
      <w:r w:rsidR="00047F52"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>vedúceho zamestnanca</w:t>
      </w: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vymenovan</w:t>
      </w:r>
      <w:r w:rsidR="0028309D">
        <w:rPr>
          <w:rFonts w:ascii="Times New Roman" w:hAnsi="Times New Roman" w:cs="Times New Roman"/>
          <w:color w:val="000000" w:themeColor="text1"/>
          <w:sz w:val="24"/>
          <w:szCs w:val="24"/>
        </w:rPr>
        <w:t>ého podľa odseku 1 je päť rokov</w:t>
      </w: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047F52" w:rsidRPr="00BA7C13" w:rsidRDefault="00047F52" w:rsidP="00F452CF">
      <w:pPr>
        <w:pStyle w:val="Odsekzoznamu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Vedúceho zamestnanca vymenovaného podľa odseku 1 nemožno odvolať bez uvedenia dôvodu. </w:t>
      </w:r>
    </w:p>
    <w:p w:rsidR="00DC6035" w:rsidRPr="00BA7C13" w:rsidRDefault="00A521A5" w:rsidP="00A521A5">
      <w:pPr>
        <w:pStyle w:val="Odsekzoznamu"/>
        <w:numPr>
          <w:ilvl w:val="0"/>
          <w:numId w:val="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>Ustanoveni</w:t>
      </w:r>
      <w:r w:rsidR="00F85599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odsekov 1 a</w:t>
      </w:r>
      <w:r w:rsidR="00047F52"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>ž</w:t>
      </w: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7F52"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 nevzťahuj</w:t>
      </w:r>
      <w:r w:rsidR="00F85599">
        <w:rPr>
          <w:rFonts w:ascii="Times New Roman" w:hAnsi="Times New Roman" w:cs="Times New Roman"/>
          <w:color w:val="000000" w:themeColor="text1"/>
          <w:sz w:val="24"/>
          <w:szCs w:val="24"/>
        </w:rPr>
        <w:t>ú</w:t>
      </w: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múzeum alebo galériu, ktorá má zakladateľa.</w:t>
      </w:r>
      <w:r w:rsidR="00D51E56"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>“.</w:t>
      </w:r>
    </w:p>
    <w:p w:rsidR="00A521A5" w:rsidRPr="00BA7C13" w:rsidRDefault="00A521A5" w:rsidP="00A521A5">
      <w:pPr>
        <w:spacing w:after="0" w:line="240" w:lineRule="auto"/>
        <w:ind w:left="6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7CBB" w:rsidRPr="00BA7C13" w:rsidRDefault="00607CBB" w:rsidP="00607CBB">
      <w:pPr>
        <w:pStyle w:val="Odsekzoznamu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>V § 7 odsek 7 znie:</w:t>
      </w:r>
    </w:p>
    <w:p w:rsidR="00CB344F" w:rsidRPr="00BA7C13" w:rsidRDefault="00CB344F" w:rsidP="00607CBB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7CBB" w:rsidRPr="00BA7C13" w:rsidRDefault="00607CBB" w:rsidP="00607CB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„(7) </w:t>
      </w:r>
      <w:r w:rsidRPr="00BA7C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Slovenské technické múzeum ako celoštátne špecializované múzeum je právnická osoba, ktorej zriaďovateľom je ministerstvo. Slovenské technické múzeum v oblasti dejín vedy a techniky vykonáva komplexnú múzejnú dokumentáciu a je </w:t>
      </w:r>
    </w:p>
    <w:p w:rsidR="00607CBB" w:rsidRPr="00BA7C13" w:rsidRDefault="00607CBB" w:rsidP="00607CBB">
      <w:pPr>
        <w:pStyle w:val="Odsekzoznamu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A7C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vrcholná zbierkotvorná, vedecko-výskumná a kultúrno-vzdelávacia inštitúcia v oblasti svojej špecializácie,</w:t>
      </w:r>
    </w:p>
    <w:p w:rsidR="00607CBB" w:rsidRPr="00BA7C13" w:rsidRDefault="00607CBB" w:rsidP="00607CBB">
      <w:pPr>
        <w:pStyle w:val="Odsekzoznamu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A7C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ústredné informačné, metodické, koordinačné, vzdelávacie centrum pre múzejnú činnosť v oblasti svojej špecializácie.</w:t>
      </w:r>
      <w:r w:rsidR="00CB344F" w:rsidRPr="00BA7C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“</w:t>
      </w:r>
      <w:r w:rsidRPr="00BA7C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07CBB" w:rsidRPr="00BA7C13" w:rsidRDefault="00607CBB" w:rsidP="00607CB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7CBB" w:rsidRPr="00BA7C13" w:rsidRDefault="00607CBB" w:rsidP="00607CBB">
      <w:pPr>
        <w:pStyle w:val="Odsekzoznamu"/>
        <w:numPr>
          <w:ilvl w:val="0"/>
          <w:numId w:val="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>§ 7 sa dopĺňa odsekom 9, ktorý znie:</w:t>
      </w:r>
    </w:p>
    <w:p w:rsidR="00CB344F" w:rsidRPr="00BA7C13" w:rsidRDefault="00CB344F" w:rsidP="00CB344F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7CBB" w:rsidRPr="00BA7C13" w:rsidRDefault="00607CBB" w:rsidP="00CB344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„(9) </w:t>
      </w:r>
      <w:r w:rsidRPr="00BA7C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Múzeum Slovenského národného povstania ako celoštátne špecializované múzeum je právnická osoba, ktorej zriaďovateľom je Ministerstvo obrany Slovenskej republiky. Múzeum Slovenského národného povstania v oblasti dejín druhej svetovej </w:t>
      </w:r>
      <w:r w:rsidRPr="00BA7C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vojny, protifašistického odboja a slovenskej spoločnosti v rokoch 1938 až 1945 vykonáva komplexnú múzejnú dokumentáciu a je</w:t>
      </w:r>
    </w:p>
    <w:p w:rsidR="00607CBB" w:rsidRPr="00BA7C13" w:rsidRDefault="00607CBB" w:rsidP="00DC6035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A7C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vrcholná zbierkotvorná, vedecko-výskumná a kultúrno-vzdelávacia inštitúcia v oblasti svojej špecializácie, </w:t>
      </w:r>
    </w:p>
    <w:p w:rsidR="00607CBB" w:rsidRPr="00BA7C13" w:rsidRDefault="00607CBB" w:rsidP="00DC6035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A7C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ústredné informačné, metodické, koordinačné, vzdelávacie centrum pre múzejnú činnosť v oblasti svojej špecializácie.“.</w:t>
      </w:r>
    </w:p>
    <w:p w:rsidR="00607CBB" w:rsidRPr="00BA7C13" w:rsidRDefault="00607CBB" w:rsidP="00607CBB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63706" w:rsidRPr="00BA7C13" w:rsidRDefault="00963706" w:rsidP="00F452CF">
      <w:pPr>
        <w:pStyle w:val="Bezriadkovania"/>
        <w:numPr>
          <w:ilvl w:val="0"/>
          <w:numId w:val="2"/>
        </w:numPr>
        <w:ind w:left="284" w:hanging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§ 20 sa vkladá § 20a, ktorý vrátane nadpisu znie: </w:t>
      </w:r>
    </w:p>
    <w:p w:rsidR="00963706" w:rsidRPr="00BA7C13" w:rsidRDefault="00963706" w:rsidP="00963706">
      <w:pPr>
        <w:pStyle w:val="Bezriadkovania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3706" w:rsidRPr="00BA7C13" w:rsidRDefault="00963706" w:rsidP="00F452CF">
      <w:pPr>
        <w:pStyle w:val="Bezriadkovania"/>
        <w:ind w:left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BA7C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§ 20a</w:t>
      </w:r>
    </w:p>
    <w:p w:rsidR="00963706" w:rsidRPr="00BA7C13" w:rsidRDefault="00963706" w:rsidP="00F452CF">
      <w:pPr>
        <w:pStyle w:val="Bezriadkovania"/>
        <w:ind w:left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A7C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Spoločné ustanovenie </w:t>
      </w:r>
    </w:p>
    <w:p w:rsidR="00963706" w:rsidRPr="00BA7C13" w:rsidRDefault="00963706" w:rsidP="00F452CF">
      <w:pPr>
        <w:pStyle w:val="Bezriadkovania"/>
        <w:ind w:left="28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963706" w:rsidRPr="00BA7C13" w:rsidRDefault="00963706" w:rsidP="00F452CF">
      <w:pPr>
        <w:pStyle w:val="Bezriadkovania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 sa na štatutárny orgán múzea alebo galérie podľa § 3 ods. 1 alebo na vedúceho zamestnanca </w:t>
      </w:r>
      <w:r w:rsidR="0041102F" w:rsidRPr="0041102F">
        <w:rPr>
          <w:rFonts w:ascii="Times New Roman" w:hAnsi="Times New Roman" w:cs="Times New Roman"/>
          <w:color w:val="000000" w:themeColor="text1"/>
          <w:sz w:val="24"/>
          <w:szCs w:val="24"/>
        </w:rPr>
        <w:t>riadiaceho múzeum, ktoré nie je právnickou osobou, alebo galériu</w:t>
      </w: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>, ktorá nie je právnickou osobou, vzťahuje osobitný predpis</w:t>
      </w:r>
      <w:r w:rsidR="002C65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upravujúci </w:t>
      </w:r>
      <w:r w:rsidR="0081380E">
        <w:rPr>
          <w:rFonts w:ascii="Times New Roman" w:hAnsi="Times New Roman" w:cs="Times New Roman"/>
          <w:color w:val="000000" w:themeColor="text1"/>
          <w:sz w:val="24"/>
          <w:szCs w:val="24"/>
        </w:rPr>
        <w:t>štátnu službu</w:t>
      </w: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A7C1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35</w:t>
      </w: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ustanovenia § 3a a 3b sa nepoužijú.“.   </w:t>
      </w:r>
    </w:p>
    <w:p w:rsidR="00963706" w:rsidRPr="00BA7C13" w:rsidRDefault="00963706" w:rsidP="00F452CF">
      <w:pPr>
        <w:pStyle w:val="Bezriadkovania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3706" w:rsidRPr="00BA7C13" w:rsidRDefault="00963706" w:rsidP="00F452CF">
      <w:pPr>
        <w:pStyle w:val="Bezriadkovania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>Poznámka pod čiarou k odkazu 35 znie:</w:t>
      </w:r>
    </w:p>
    <w:p w:rsidR="00963706" w:rsidRPr="00BA7C13" w:rsidRDefault="00963706" w:rsidP="00F452CF">
      <w:pPr>
        <w:pStyle w:val="Bezriadkovania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3706" w:rsidRPr="00BA7C13" w:rsidRDefault="00963706" w:rsidP="00F452CF">
      <w:pPr>
        <w:pStyle w:val="Bezriadkovania"/>
        <w:ind w:left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BA7C1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35</w:t>
      </w: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2C65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Napríklad </w:t>
      </w:r>
      <w:r w:rsidR="00EC704F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>ákon č. 73/1998 Z. z. o štátnej službe príslušníkov Policajného zboru, Slovenskej informačnej služby, Zboru väzenskej a justičnej stráže Slovenskej republiky a Železničnej políc</w:t>
      </w:r>
      <w:r w:rsidR="002C653D">
        <w:rPr>
          <w:rFonts w:ascii="Times New Roman" w:hAnsi="Times New Roman" w:cs="Times New Roman"/>
          <w:color w:val="000000" w:themeColor="text1"/>
          <w:sz w:val="24"/>
          <w:szCs w:val="24"/>
        </w:rPr>
        <w:t>ie v znení neskorších predpisov, zákon č. 315/2001 Z. z. o Hasičskom a záchrannom zbore v znení neskorších predpisov, z</w:t>
      </w: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>ákon č. 281/2015 Z. z. o štátnej službe profesionálnych vojakov a o zmene a doplnení niektorých zákonov v znení neskorš</w:t>
      </w:r>
      <w:r w:rsidR="002C653D">
        <w:rPr>
          <w:rFonts w:ascii="Times New Roman" w:hAnsi="Times New Roman" w:cs="Times New Roman"/>
          <w:color w:val="000000" w:themeColor="text1"/>
          <w:sz w:val="24"/>
          <w:szCs w:val="24"/>
        </w:rPr>
        <w:t>ích predpisov, z</w:t>
      </w: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ákon č. 55/2017 Z. z. o štátnej službe a o zmene a doplnení niektorých zákonov v znení neskorších predpisov.“. </w:t>
      </w:r>
    </w:p>
    <w:p w:rsidR="00963706" w:rsidRPr="00BA7C13" w:rsidRDefault="00963706" w:rsidP="00963706">
      <w:pPr>
        <w:pStyle w:val="Odsekzoznamu"/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43768" w:rsidRPr="00BA7C13" w:rsidRDefault="00E43768" w:rsidP="00F452CF">
      <w:pPr>
        <w:pStyle w:val="Odsekzoznamu"/>
        <w:numPr>
          <w:ilvl w:val="0"/>
          <w:numId w:val="2"/>
        </w:numPr>
        <w:spacing w:after="0" w:line="24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>Za § 21 sa vkladá § 21a, ktorý vrátane nadpisu znie:</w:t>
      </w:r>
    </w:p>
    <w:p w:rsidR="00E43768" w:rsidRPr="00BA7C13" w:rsidRDefault="00E43768" w:rsidP="00F452CF">
      <w:pPr>
        <w:pStyle w:val="Bezriadkovania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3768" w:rsidRPr="00BA7C13" w:rsidRDefault="00E43768" w:rsidP="00F452CF">
      <w:pPr>
        <w:pStyle w:val="Bezriadkovania"/>
        <w:ind w:left="28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>„</w:t>
      </w:r>
      <w:r w:rsidRPr="00BA7C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§ 21a</w:t>
      </w:r>
    </w:p>
    <w:p w:rsidR="00E43768" w:rsidRPr="00BA7C13" w:rsidRDefault="00E43768" w:rsidP="00F452CF">
      <w:pPr>
        <w:pStyle w:val="Bezriadkovania"/>
        <w:ind w:left="28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A7C1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Prechodné ustanovenia k úpravám účinným od 1. januára 2022</w:t>
      </w:r>
    </w:p>
    <w:p w:rsidR="00E43768" w:rsidRPr="00BA7C13" w:rsidRDefault="00E43768" w:rsidP="00F452CF">
      <w:pPr>
        <w:pStyle w:val="Bezriadkovania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52CF" w:rsidRDefault="006E11BA" w:rsidP="00F452CF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Na štatutárny  orgán múzea alebo galérie podľa § 3 ods. 1 vymenovaný pred 1. januárom 2022 </w:t>
      </w:r>
      <w:r w:rsidR="00A90567"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 funkčné obdobie podľa § 3a ods. 2 nevzťahuje. </w:t>
      </w: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A7D84" w:rsidRPr="00BA7C13" w:rsidRDefault="001A7D84" w:rsidP="001A7D84">
      <w:pPr>
        <w:pStyle w:val="Odsekzoznamu"/>
        <w:spacing w:after="0" w:line="240" w:lineRule="auto"/>
        <w:ind w:left="6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52CF" w:rsidRPr="00BA7C13" w:rsidRDefault="00A90567" w:rsidP="00F452CF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</w:t>
      </w:r>
      <w:r w:rsidR="00734D5C"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D72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edúceho zamestnanca </w:t>
      </w:r>
      <w:r w:rsidR="0041102F" w:rsidRPr="0041102F">
        <w:rPr>
          <w:rFonts w:ascii="Times New Roman" w:hAnsi="Times New Roman" w:cs="Times New Roman"/>
          <w:color w:val="000000" w:themeColor="text1"/>
          <w:sz w:val="24"/>
          <w:szCs w:val="24"/>
        </w:rPr>
        <w:t>riadiaceho múzeum, ktoré nie je právnickou osobou, alebo vedúceho zamestnanca riadiaceho galériu</w:t>
      </w:r>
      <w:r w:rsidR="00734D5C"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>, ktor</w:t>
      </w:r>
      <w:r w:rsidR="00D72BC1">
        <w:rPr>
          <w:rFonts w:ascii="Times New Roman" w:hAnsi="Times New Roman" w:cs="Times New Roman"/>
          <w:color w:val="000000" w:themeColor="text1"/>
          <w:sz w:val="24"/>
          <w:szCs w:val="24"/>
        </w:rPr>
        <w:t>á</w:t>
      </w:r>
      <w:r w:rsidR="00734D5C"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 je právnickou osobou, vymenovaného pred 1. januárom 2022 sa funkčné obdobie podľa § 3b ods. 2 nevzťahuje.</w:t>
      </w:r>
    </w:p>
    <w:p w:rsidR="00F452CF" w:rsidRPr="00BA7C13" w:rsidRDefault="00F452CF" w:rsidP="00F452CF">
      <w:pPr>
        <w:pStyle w:val="Odsekzoznamu"/>
        <w:spacing w:after="0" w:line="240" w:lineRule="auto"/>
        <w:ind w:left="6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28A5" w:rsidRDefault="00F85599" w:rsidP="006328A5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 1. januára 2022</w:t>
      </w:r>
      <w:r w:rsidR="00E43768"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prechádza Múzeum Slovenského národného povstania zo zriaďovateľskej pôsobnosti ministerstva do zriaďovateľskej pôsobnosti Ministerstva obrany Slovenskej republiky. </w:t>
      </w:r>
    </w:p>
    <w:p w:rsidR="006328A5" w:rsidRPr="006328A5" w:rsidRDefault="006328A5" w:rsidP="006328A5">
      <w:pPr>
        <w:pStyle w:val="Odsekzoznamu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328A5" w:rsidRDefault="006328A5" w:rsidP="006328A5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28A5">
        <w:rPr>
          <w:rFonts w:ascii="Times New Roman" w:hAnsi="Times New Roman" w:cs="Times New Roman"/>
          <w:color w:val="000000" w:themeColor="text1"/>
          <w:sz w:val="24"/>
          <w:szCs w:val="24"/>
        </w:rPr>
        <w:t>V súvislosti s prechodom zriaďovateľskej pôsobnosti Múzea Slovenského národného povstania prechádzajú od 1. januára 2022 všetky práva a povinnosti vyplývajúce z právnych vzťahov týkajúcich sa činnosti Múzea Slovenského národného povstania v oblasti digitalizácie zbierkových predmetov (ďalej len „</w:t>
      </w:r>
      <w:proofErr w:type="spellStart"/>
      <w:r w:rsidRPr="006328A5">
        <w:rPr>
          <w:rFonts w:ascii="Times New Roman" w:hAnsi="Times New Roman" w:cs="Times New Roman"/>
          <w:color w:val="000000" w:themeColor="text1"/>
          <w:sz w:val="24"/>
          <w:szCs w:val="24"/>
        </w:rPr>
        <w:t>digitalizačná</w:t>
      </w:r>
      <w:proofErr w:type="spellEnd"/>
      <w:r w:rsidRPr="00632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činnosť“), na Slovenskú národnú galériu. Majetok štátu, ktorý bol do 31. decembra 2021 v správe Múzea Slovenského národného povstania a ktorý slúži na zabezpečenie výkonu </w:t>
      </w:r>
      <w:proofErr w:type="spellStart"/>
      <w:r w:rsidRPr="006328A5">
        <w:rPr>
          <w:rFonts w:ascii="Times New Roman" w:hAnsi="Times New Roman" w:cs="Times New Roman"/>
          <w:color w:val="000000" w:themeColor="text1"/>
          <w:sz w:val="24"/>
          <w:szCs w:val="24"/>
        </w:rPr>
        <w:t>digitalizačnej</w:t>
      </w:r>
      <w:proofErr w:type="spellEnd"/>
      <w:r w:rsidRPr="006328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činnosti, od 1. januára 2022 prechádza do správy Slovenskej národnej galérie. Podrobnosti o prechode týchto práv a povinností a o prechode správy majetku štátu sa upravia dohodou medzi ministerstvom a Ministerstvom obrany Slovenskej republiky, v ktorej sa vymedzí najmä druh a rozsah preberaného majetku štátu, práv a povinností. </w:t>
      </w:r>
    </w:p>
    <w:p w:rsidR="006328A5" w:rsidRPr="006328A5" w:rsidRDefault="006328A5" w:rsidP="006328A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452CF" w:rsidRPr="00BA7C13" w:rsidRDefault="00E43768" w:rsidP="00F452CF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 súvislosti s prechodom zriaďovateľskej pôsobnosti Múzea Slovenského národného povstania prechádza od 1. januára 2022 majetok štátu </w:t>
      </w:r>
      <w:r w:rsidR="00BA7C13"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>týkajúci sa s</w:t>
      </w: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>lovensk</w:t>
      </w:r>
      <w:r w:rsidR="00BA7C13"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>ej</w:t>
      </w: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národn</w:t>
      </w:r>
      <w:r w:rsidR="00BA7C13"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>ej</w:t>
      </w: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expozíci</w:t>
      </w:r>
      <w:r w:rsidR="00BA7C13"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v Štátnom múzeu </w:t>
      </w:r>
      <w:proofErr w:type="spellStart"/>
      <w:r w:rsidR="00BA7C13"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>Auschwitz</w:t>
      </w:r>
      <w:proofErr w:type="spellEnd"/>
      <w:r w:rsidR="00BA7C13"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proofErr w:type="spellStart"/>
      <w:r w:rsidR="00BA7C13"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>Birkenau</w:t>
      </w:r>
      <w:proofErr w:type="spellEnd"/>
      <w:r w:rsidR="00BA7C13"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 Osvienčime (ďalej len „národná expozícia“)</w:t>
      </w: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ktorý bol do 31. decembra 2021 v správe Múzea Slovenského národného povstania, do správy </w:t>
      </w: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Slovenského národného múzea. Práva a povinnosti Múzea Slovenského národného povstania týkajúce sa národnej expozície prechádzajú od 1.</w:t>
      </w:r>
      <w:r w:rsidR="006328A5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januára 2022 na Slovenské národné múzeum. Podrobnosti o prechode týchto práv a povinností a o prechode správy majetku štátu sa upravia dohodou medzi ministerstvom a Ministerstvom obrany Slovenskej republiky, v ktorej sa vymedzí najmä druh a rozsah preberaného majetku štátu, práv a povinností. </w:t>
      </w:r>
    </w:p>
    <w:p w:rsidR="00F452CF" w:rsidRPr="00BA7C13" w:rsidRDefault="00F452CF" w:rsidP="00F452CF">
      <w:pPr>
        <w:pStyle w:val="Odsekzoznamu"/>
        <w:rPr>
          <w:rFonts w:ascii="Times New Roman" w:hAnsi="Times New Roman" w:cs="Times New Roman"/>
          <w:color w:val="000000" w:themeColor="text1"/>
        </w:rPr>
      </w:pPr>
    </w:p>
    <w:p w:rsidR="00E43768" w:rsidRPr="00BA7C13" w:rsidRDefault="00E43768" w:rsidP="00F452CF">
      <w:pPr>
        <w:pStyle w:val="Odsekzoznamu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7C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Ministerstvo vykoná zmeny údajov v registri do 31. januára 2022; žiadosť o zmenu údajov v registri sa nepredkladá.“.  </w:t>
      </w:r>
    </w:p>
    <w:p w:rsidR="003876AC" w:rsidRDefault="003876AC" w:rsidP="003876A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57E66" w:rsidRDefault="00057E66" w:rsidP="003876A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57E66" w:rsidRPr="00BA7C13" w:rsidRDefault="00057E66" w:rsidP="003876AC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7CBB" w:rsidRPr="00BA7C13" w:rsidRDefault="00607CBB" w:rsidP="00057059">
      <w:pPr>
        <w:pStyle w:val="Odsekzoznamu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A7C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Čl. II</w:t>
      </w:r>
    </w:p>
    <w:p w:rsidR="00607CBB" w:rsidRPr="00BA7C13" w:rsidRDefault="00607CBB" w:rsidP="00607CBB">
      <w:pPr>
        <w:pStyle w:val="Odsekzoznamu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A7C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607CBB" w:rsidRDefault="00607CBB" w:rsidP="00607CBB">
      <w:pPr>
        <w:pStyle w:val="Odsekzoznamu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A7C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Tento zákon na</w:t>
      </w:r>
      <w:r w:rsidR="00CB344F" w:rsidRPr="00BA7C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dobúda účinnosť 1. januára 2022.</w:t>
      </w:r>
    </w:p>
    <w:p w:rsidR="00057E66" w:rsidRDefault="00057E66" w:rsidP="00607CBB">
      <w:pPr>
        <w:pStyle w:val="Odsekzoznamu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57E66" w:rsidRDefault="00057E66" w:rsidP="00607CBB">
      <w:pPr>
        <w:pStyle w:val="Odsekzoznamu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57E66" w:rsidRDefault="00057E66" w:rsidP="00607CBB">
      <w:pPr>
        <w:pStyle w:val="Odsekzoznamu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57E66" w:rsidRDefault="00057E66" w:rsidP="00607CBB">
      <w:pPr>
        <w:pStyle w:val="Odsekzoznamu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57E66" w:rsidRDefault="00057E66" w:rsidP="00607CBB">
      <w:pPr>
        <w:pStyle w:val="Odsekzoznamu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57E66" w:rsidRDefault="00057E66" w:rsidP="00607CBB">
      <w:pPr>
        <w:pStyle w:val="Odsekzoznamu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57E66" w:rsidRDefault="00057E66" w:rsidP="00607CBB">
      <w:pPr>
        <w:pStyle w:val="Odsekzoznamu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57E66" w:rsidRDefault="00057E66" w:rsidP="00607CBB">
      <w:pPr>
        <w:pStyle w:val="Odsekzoznamu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57E66" w:rsidRDefault="00057E66" w:rsidP="00607CBB">
      <w:pPr>
        <w:pStyle w:val="Odsekzoznamu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57E66" w:rsidRDefault="00057E66" w:rsidP="00057E6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057E66" w:rsidRDefault="00057E66" w:rsidP="00057E6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7E66" w:rsidRDefault="00057E66" w:rsidP="00057E6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7E66" w:rsidRDefault="00057E66" w:rsidP="00057E6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7E66" w:rsidRDefault="00057E66" w:rsidP="00057E6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7E66" w:rsidRDefault="00057E66" w:rsidP="00057E6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7E66" w:rsidRDefault="00057E66" w:rsidP="00057E6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prezidentka  Slovenskej republiky</w:t>
      </w:r>
    </w:p>
    <w:p w:rsidR="00057E66" w:rsidRDefault="00057E66" w:rsidP="00057E6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7E66" w:rsidRDefault="00057E66" w:rsidP="00057E6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7E66" w:rsidRDefault="00057E66" w:rsidP="00057E6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7E66" w:rsidRDefault="00057E66" w:rsidP="00057E6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7E66" w:rsidRDefault="00057E66" w:rsidP="00057E6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7E66" w:rsidRDefault="00057E66" w:rsidP="00057E6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7E66" w:rsidRDefault="00057E66" w:rsidP="00057E6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7E66" w:rsidRDefault="00057E66" w:rsidP="00057E6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7E66" w:rsidRDefault="00057E66" w:rsidP="00057E6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predseda Národnej rady Slovenskej republiky</w:t>
      </w:r>
    </w:p>
    <w:p w:rsidR="00057E66" w:rsidRDefault="00057E66" w:rsidP="00057E6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7E66" w:rsidRDefault="00057E66" w:rsidP="00057E6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7E66" w:rsidRDefault="00057E66" w:rsidP="00057E6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7E66" w:rsidRDefault="00057E66" w:rsidP="00057E6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7E66" w:rsidRDefault="00057E66" w:rsidP="00057E6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7E66" w:rsidRDefault="00057E66" w:rsidP="00057E6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7E66" w:rsidRDefault="00057E66" w:rsidP="00057E6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7E66" w:rsidRDefault="00057E66" w:rsidP="00057E6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7E66" w:rsidRDefault="00057E66" w:rsidP="00057E6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7E66" w:rsidRDefault="00057E66" w:rsidP="00057E6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predseda vlády Slovenskej republiky</w:t>
      </w:r>
    </w:p>
    <w:p w:rsidR="00057E66" w:rsidRDefault="00057E66" w:rsidP="00057E6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7E66" w:rsidRDefault="00057E66" w:rsidP="00057E6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57E66" w:rsidRDefault="00057E66" w:rsidP="00057E66"/>
    <w:p w:rsidR="00057E66" w:rsidRDefault="00057E66" w:rsidP="00057E66"/>
    <w:p w:rsidR="00057E66" w:rsidRDefault="00057E66" w:rsidP="00057E66"/>
    <w:p w:rsidR="00057E66" w:rsidRPr="00BA7C13" w:rsidRDefault="00057E66" w:rsidP="00607CBB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53CC5" w:rsidRPr="00BA7C13" w:rsidRDefault="00245AA9">
      <w:pPr>
        <w:rPr>
          <w:color w:val="000000" w:themeColor="text1"/>
        </w:rPr>
      </w:pPr>
    </w:p>
    <w:sectPr w:rsidR="00C53CC5" w:rsidRPr="00BA7C13" w:rsidSect="000D69F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E66" w:rsidRDefault="00057E66" w:rsidP="00057E66">
      <w:pPr>
        <w:spacing w:after="0" w:line="240" w:lineRule="auto"/>
      </w:pPr>
      <w:r>
        <w:separator/>
      </w:r>
    </w:p>
  </w:endnote>
  <w:endnote w:type="continuationSeparator" w:id="0">
    <w:p w:rsidR="00057E66" w:rsidRDefault="00057E66" w:rsidP="00057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5186872"/>
      <w:docPartObj>
        <w:docPartGallery w:val="Page Numbers (Bottom of Page)"/>
        <w:docPartUnique/>
      </w:docPartObj>
    </w:sdtPr>
    <w:sdtContent>
      <w:p w:rsidR="00057E66" w:rsidRDefault="00057E66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5AA9">
          <w:rPr>
            <w:noProof/>
          </w:rPr>
          <w:t>3</w:t>
        </w:r>
        <w:r>
          <w:fldChar w:fldCharType="end"/>
        </w:r>
      </w:p>
    </w:sdtContent>
  </w:sdt>
  <w:p w:rsidR="00057E66" w:rsidRDefault="00057E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E66" w:rsidRDefault="00057E66" w:rsidP="00057E66">
      <w:pPr>
        <w:spacing w:after="0" w:line="240" w:lineRule="auto"/>
      </w:pPr>
      <w:r>
        <w:separator/>
      </w:r>
    </w:p>
  </w:footnote>
  <w:footnote w:type="continuationSeparator" w:id="0">
    <w:p w:rsidR="00057E66" w:rsidRDefault="00057E66" w:rsidP="00057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C1209"/>
    <w:multiLevelType w:val="hybridMultilevel"/>
    <w:tmpl w:val="3768DA88"/>
    <w:lvl w:ilvl="0" w:tplc="8FA8943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E3D364E"/>
    <w:multiLevelType w:val="hybridMultilevel"/>
    <w:tmpl w:val="2C0C3040"/>
    <w:lvl w:ilvl="0" w:tplc="E6E8F7A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157" w:hanging="360"/>
      </w:pPr>
    </w:lvl>
    <w:lvl w:ilvl="2" w:tplc="041B001B" w:tentative="1">
      <w:start w:val="1"/>
      <w:numFmt w:val="lowerRoman"/>
      <w:lvlText w:val="%3."/>
      <w:lvlJc w:val="right"/>
      <w:pPr>
        <w:ind w:left="1877" w:hanging="180"/>
      </w:pPr>
    </w:lvl>
    <w:lvl w:ilvl="3" w:tplc="041B000F" w:tentative="1">
      <w:start w:val="1"/>
      <w:numFmt w:val="decimal"/>
      <w:lvlText w:val="%4."/>
      <w:lvlJc w:val="left"/>
      <w:pPr>
        <w:ind w:left="2597" w:hanging="360"/>
      </w:pPr>
    </w:lvl>
    <w:lvl w:ilvl="4" w:tplc="041B0019" w:tentative="1">
      <w:start w:val="1"/>
      <w:numFmt w:val="lowerLetter"/>
      <w:lvlText w:val="%5."/>
      <w:lvlJc w:val="left"/>
      <w:pPr>
        <w:ind w:left="3317" w:hanging="360"/>
      </w:pPr>
    </w:lvl>
    <w:lvl w:ilvl="5" w:tplc="041B001B" w:tentative="1">
      <w:start w:val="1"/>
      <w:numFmt w:val="lowerRoman"/>
      <w:lvlText w:val="%6."/>
      <w:lvlJc w:val="right"/>
      <w:pPr>
        <w:ind w:left="4037" w:hanging="180"/>
      </w:pPr>
    </w:lvl>
    <w:lvl w:ilvl="6" w:tplc="041B000F" w:tentative="1">
      <w:start w:val="1"/>
      <w:numFmt w:val="decimal"/>
      <w:lvlText w:val="%7."/>
      <w:lvlJc w:val="left"/>
      <w:pPr>
        <w:ind w:left="4757" w:hanging="360"/>
      </w:pPr>
    </w:lvl>
    <w:lvl w:ilvl="7" w:tplc="041B0019" w:tentative="1">
      <w:start w:val="1"/>
      <w:numFmt w:val="lowerLetter"/>
      <w:lvlText w:val="%8."/>
      <w:lvlJc w:val="left"/>
      <w:pPr>
        <w:ind w:left="5477" w:hanging="360"/>
      </w:pPr>
    </w:lvl>
    <w:lvl w:ilvl="8" w:tplc="041B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" w15:restartNumberingAfterBreak="0">
    <w:nsid w:val="22682117"/>
    <w:multiLevelType w:val="hybridMultilevel"/>
    <w:tmpl w:val="65DAC7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A21B0"/>
    <w:multiLevelType w:val="hybridMultilevel"/>
    <w:tmpl w:val="47469F80"/>
    <w:lvl w:ilvl="0" w:tplc="DB525B28">
      <w:start w:val="1"/>
      <w:numFmt w:val="decimal"/>
      <w:lvlText w:val="(%1)"/>
      <w:lvlJc w:val="left"/>
      <w:pPr>
        <w:ind w:left="1287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0C16D80"/>
    <w:multiLevelType w:val="hybridMultilevel"/>
    <w:tmpl w:val="2A9E7E92"/>
    <w:lvl w:ilvl="0" w:tplc="DB525B28">
      <w:start w:val="1"/>
      <w:numFmt w:val="decimal"/>
      <w:lvlText w:val="(%1)"/>
      <w:lvlJc w:val="left"/>
      <w:pPr>
        <w:ind w:left="100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70747DE"/>
    <w:multiLevelType w:val="hybridMultilevel"/>
    <w:tmpl w:val="87D8DDE0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B3E0B"/>
    <w:multiLevelType w:val="hybridMultilevel"/>
    <w:tmpl w:val="BBBA6CDE"/>
    <w:lvl w:ilvl="0" w:tplc="DB525B28">
      <w:start w:val="1"/>
      <w:numFmt w:val="decimal"/>
      <w:lvlText w:val="(%1)"/>
      <w:lvlJc w:val="left"/>
      <w:pPr>
        <w:ind w:left="100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D487737"/>
    <w:multiLevelType w:val="hybridMultilevel"/>
    <w:tmpl w:val="16008348"/>
    <w:lvl w:ilvl="0" w:tplc="DB525B28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CBB"/>
    <w:rsid w:val="000047DA"/>
    <w:rsid w:val="0000795B"/>
    <w:rsid w:val="00047F52"/>
    <w:rsid w:val="00057059"/>
    <w:rsid w:val="00057E66"/>
    <w:rsid w:val="001418DC"/>
    <w:rsid w:val="00170A09"/>
    <w:rsid w:val="001A1C15"/>
    <w:rsid w:val="001A7D84"/>
    <w:rsid w:val="001C15E8"/>
    <w:rsid w:val="002069BF"/>
    <w:rsid w:val="00245AA9"/>
    <w:rsid w:val="0028309D"/>
    <w:rsid w:val="002C653D"/>
    <w:rsid w:val="002D541B"/>
    <w:rsid w:val="002E1B9C"/>
    <w:rsid w:val="003876AC"/>
    <w:rsid w:val="003A2B97"/>
    <w:rsid w:val="003C536D"/>
    <w:rsid w:val="0041102F"/>
    <w:rsid w:val="00425E76"/>
    <w:rsid w:val="00480C49"/>
    <w:rsid w:val="005304A9"/>
    <w:rsid w:val="00556691"/>
    <w:rsid w:val="00607CBB"/>
    <w:rsid w:val="006328A5"/>
    <w:rsid w:val="00651102"/>
    <w:rsid w:val="00656184"/>
    <w:rsid w:val="006A513D"/>
    <w:rsid w:val="006D4558"/>
    <w:rsid w:val="006E11BA"/>
    <w:rsid w:val="00734D5C"/>
    <w:rsid w:val="007359AD"/>
    <w:rsid w:val="0081380E"/>
    <w:rsid w:val="0089414C"/>
    <w:rsid w:val="00963706"/>
    <w:rsid w:val="009D7803"/>
    <w:rsid w:val="00A521A5"/>
    <w:rsid w:val="00A90567"/>
    <w:rsid w:val="00AB72B9"/>
    <w:rsid w:val="00BA3370"/>
    <w:rsid w:val="00BA5762"/>
    <w:rsid w:val="00BA7C13"/>
    <w:rsid w:val="00C91C60"/>
    <w:rsid w:val="00CB344F"/>
    <w:rsid w:val="00D51E56"/>
    <w:rsid w:val="00D72BC1"/>
    <w:rsid w:val="00DC6035"/>
    <w:rsid w:val="00DF2F99"/>
    <w:rsid w:val="00E43768"/>
    <w:rsid w:val="00EC14B5"/>
    <w:rsid w:val="00EC704F"/>
    <w:rsid w:val="00ED1AA0"/>
    <w:rsid w:val="00EF3566"/>
    <w:rsid w:val="00F452CF"/>
    <w:rsid w:val="00F8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ACFCF"/>
  <w15:docId w15:val="{923A79AF-22AC-4950-A91D-C0062D12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07CBB"/>
    <w:pPr>
      <w:ind w:left="720"/>
      <w:contextualSpacing/>
    </w:pPr>
    <w:rPr>
      <w:rFonts w:eastAsiaTheme="minorEastAsia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07CB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07CBB"/>
    <w:pPr>
      <w:spacing w:line="240" w:lineRule="auto"/>
    </w:pPr>
    <w:rPr>
      <w:rFonts w:eastAsiaTheme="minorEastAsia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07CBB"/>
    <w:rPr>
      <w:rFonts w:eastAsiaTheme="minorEastAsia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07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07CBB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963706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057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57E66"/>
  </w:style>
  <w:style w:type="paragraph" w:styleId="Pta">
    <w:name w:val="footer"/>
    <w:basedOn w:val="Normlny"/>
    <w:link w:val="PtaChar"/>
    <w:uiPriority w:val="99"/>
    <w:unhideWhenUsed/>
    <w:rsid w:val="00057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7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AA9F2-CDAC-4A17-AD01-83B5C1443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Sopko Miroslav</dc:creator>
  <cp:lastModifiedBy>Podmajerská, Alena</cp:lastModifiedBy>
  <cp:revision>3</cp:revision>
  <cp:lastPrinted>2021-11-25T11:58:00Z</cp:lastPrinted>
  <dcterms:created xsi:type="dcterms:W3CDTF">2021-11-25T11:58:00Z</dcterms:created>
  <dcterms:modified xsi:type="dcterms:W3CDTF">2021-11-25T12:00:00Z</dcterms:modified>
</cp:coreProperties>
</file>