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B26914">
        <w:t>83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B26914">
        <w:rPr>
          <w:rFonts w:ascii="Times New Roman" w:hAnsi="Times New Roman"/>
          <w:color w:val="auto"/>
          <w:lang w:val="sk-SK"/>
        </w:rPr>
        <w:t>2230</w:t>
      </w:r>
      <w:r w:rsidR="00B26914">
        <w:rPr>
          <w:rFonts w:ascii="Times New Roman" w:hAnsi="Times New Roman"/>
          <w:iCs/>
          <w:color w:val="auto"/>
          <w:lang w:val="sk-SK"/>
        </w:rPr>
        <w:t>/2021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B26914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230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B26914">
        <w:t>11</w:t>
      </w:r>
      <w:r w:rsidR="00720E42" w:rsidRPr="00B152E7">
        <w:t xml:space="preserve">. </w:t>
      </w:r>
      <w:r w:rsidR="00B26914">
        <w:t>novembra 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B26914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 xml:space="preserve"> vládnemu návrhu </w:t>
      </w:r>
      <w:r w:rsidR="00B26914" w:rsidRPr="00B26914">
        <w:rPr>
          <w:rFonts w:cs="Arial"/>
          <w:noProof/>
          <w:color w:val="auto"/>
          <w:szCs w:val="24"/>
          <w:lang w:val="sk-SK"/>
        </w:rPr>
        <w:t xml:space="preserve">zákona, ktorým sa menia a dopĺňajú niektoré zákony v súvislosti s treťou vlnou pandémie ochorenia COVID-19 </w:t>
      </w:r>
      <w:r w:rsidR="00B26914" w:rsidRPr="00B26914">
        <w:rPr>
          <w:rFonts w:cs="Arial"/>
          <w:b/>
          <w:color w:val="auto"/>
          <w:szCs w:val="24"/>
          <w:lang w:val="sk-SK"/>
        </w:rPr>
        <w:t>(tlač 790)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F785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B26914" w:rsidRPr="00B26914">
        <w:rPr>
          <w:rFonts w:cs="Arial"/>
          <w:noProof/>
          <w:color w:val="auto"/>
          <w:szCs w:val="24"/>
          <w:lang w:val="sk-SK"/>
        </w:rPr>
        <w:t xml:space="preserve">zákona, ktorým sa menia a dopĺňajú niektoré zákony v súvislosti s treťou vlnou pandémie ochorenia COVID-19 </w:t>
      </w:r>
      <w:r w:rsidR="00B26914" w:rsidRPr="00B26914">
        <w:rPr>
          <w:rFonts w:cs="Arial"/>
          <w:b/>
          <w:color w:val="auto"/>
          <w:szCs w:val="24"/>
          <w:lang w:val="sk-SK"/>
        </w:rPr>
        <w:t>(tlač 790)</w:t>
      </w:r>
      <w:r w:rsidR="00901424" w:rsidRPr="00B26914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B26914" w:rsidRPr="00B26914">
        <w:rPr>
          <w:rFonts w:cs="Arial"/>
          <w:noProof/>
          <w:color w:val="auto"/>
          <w:szCs w:val="24"/>
          <w:lang w:val="sk-SK"/>
        </w:rPr>
        <w:t xml:space="preserve">zákona, ktorým sa menia a dopĺňajú niektoré zákony v súvislosti s treťou vlnou pandémie ochorenia COVID-19 </w:t>
      </w:r>
      <w:r w:rsidR="00B26914" w:rsidRPr="00B26914">
        <w:rPr>
          <w:rFonts w:cs="Arial"/>
          <w:b/>
          <w:color w:val="auto"/>
          <w:szCs w:val="24"/>
          <w:lang w:val="sk-SK"/>
        </w:rPr>
        <w:t>(tlač 790)</w:t>
      </w:r>
      <w:r w:rsidR="00B26914" w:rsidRPr="00B26914">
        <w:rPr>
          <w:b/>
          <w:color w:val="auto"/>
          <w:szCs w:val="24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2F4226">
        <w:rPr>
          <w:rFonts w:ascii="Times New Roman" w:hAnsi="Times New Roman"/>
          <w:bCs/>
          <w:color w:val="auto"/>
        </w:rPr>
        <w:t>.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B26914">
        <w:t>V</w:t>
      </w:r>
      <w:r>
        <w:t>ýboru Nár</w:t>
      </w:r>
      <w:r w:rsidR="00B26914">
        <w:t>odnej rady Slovenskej republiky pre zdravotníctvo.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B26914" w:rsidP="00E92710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  <w:bookmarkStart w:id="0" w:name="_GoBack"/>
      <w:bookmarkEnd w:id="0"/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F4FEC"/>
    <w:rsid w:val="00B152E7"/>
    <w:rsid w:val="00B17D7C"/>
    <w:rsid w:val="00B2425A"/>
    <w:rsid w:val="00B26914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836C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D4AA-271F-4136-A0CD-5C69DAF7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15</cp:revision>
  <cp:lastPrinted>2020-03-25T07:03:00Z</cp:lastPrinted>
  <dcterms:created xsi:type="dcterms:W3CDTF">2019-01-14T09:00:00Z</dcterms:created>
  <dcterms:modified xsi:type="dcterms:W3CDTF">2021-11-11T07:15:00Z</dcterms:modified>
</cp:coreProperties>
</file>