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D2B93" w14:textId="5D28DB32" w:rsidR="00B715D8" w:rsidRPr="00712E6C" w:rsidRDefault="00B715D8" w:rsidP="008F097E">
      <w:pPr>
        <w:spacing w:line="240" w:lineRule="auto"/>
        <w:jc w:val="both"/>
        <w:rPr>
          <w:rFonts w:ascii="Times New Roman" w:hAnsi="Times New Roman"/>
          <w:color w:val="FF0000"/>
          <w:sz w:val="24"/>
          <w:szCs w:val="24"/>
        </w:rPr>
      </w:pPr>
    </w:p>
    <w:p w14:paraId="518D9E96" w14:textId="77777777" w:rsidR="00B715D8" w:rsidRPr="00712E6C" w:rsidRDefault="00B715D8" w:rsidP="008F097E">
      <w:pPr>
        <w:spacing w:line="240" w:lineRule="auto"/>
        <w:jc w:val="both"/>
        <w:rPr>
          <w:rFonts w:ascii="Times New Roman" w:hAnsi="Times New Roman"/>
          <w:color w:val="FF0000"/>
          <w:sz w:val="24"/>
          <w:szCs w:val="24"/>
        </w:rPr>
      </w:pPr>
    </w:p>
    <w:p w14:paraId="4109C7D2" w14:textId="77777777" w:rsidR="00B715D8" w:rsidRPr="00712E6C" w:rsidRDefault="00B715D8" w:rsidP="008F097E">
      <w:pPr>
        <w:spacing w:line="240" w:lineRule="auto"/>
        <w:jc w:val="both"/>
        <w:rPr>
          <w:rFonts w:ascii="Times New Roman" w:hAnsi="Times New Roman"/>
          <w:color w:val="FF0000"/>
          <w:sz w:val="24"/>
          <w:szCs w:val="24"/>
        </w:rPr>
      </w:pPr>
    </w:p>
    <w:p w14:paraId="2F438946" w14:textId="77777777" w:rsidR="00B715D8" w:rsidRPr="00712E6C" w:rsidRDefault="00B715D8" w:rsidP="008F097E">
      <w:pPr>
        <w:spacing w:line="240" w:lineRule="auto"/>
        <w:jc w:val="both"/>
        <w:rPr>
          <w:rFonts w:ascii="Times New Roman" w:hAnsi="Times New Roman"/>
          <w:color w:val="FF0000"/>
          <w:sz w:val="24"/>
          <w:szCs w:val="24"/>
        </w:rPr>
      </w:pPr>
    </w:p>
    <w:p w14:paraId="4CF60EEE" w14:textId="77777777" w:rsidR="00B715D8" w:rsidRPr="00712E6C" w:rsidRDefault="00B715D8" w:rsidP="008F097E">
      <w:pPr>
        <w:spacing w:line="240" w:lineRule="auto"/>
        <w:jc w:val="both"/>
        <w:rPr>
          <w:rFonts w:ascii="Times New Roman" w:hAnsi="Times New Roman"/>
          <w:color w:val="FF0000"/>
          <w:sz w:val="24"/>
          <w:szCs w:val="24"/>
        </w:rPr>
      </w:pPr>
    </w:p>
    <w:p w14:paraId="16A7ABC3" w14:textId="77777777" w:rsidR="00B715D8" w:rsidRPr="00712E6C" w:rsidRDefault="00B715D8" w:rsidP="008F097E">
      <w:pPr>
        <w:spacing w:line="240" w:lineRule="auto"/>
        <w:jc w:val="both"/>
        <w:rPr>
          <w:rFonts w:ascii="Times New Roman" w:hAnsi="Times New Roman"/>
          <w:color w:val="FF0000"/>
          <w:sz w:val="24"/>
          <w:szCs w:val="24"/>
        </w:rPr>
      </w:pPr>
    </w:p>
    <w:p w14:paraId="39750F83" w14:textId="77777777" w:rsidR="00B715D8" w:rsidRPr="00712E6C" w:rsidRDefault="00B715D8" w:rsidP="008F097E">
      <w:pPr>
        <w:spacing w:line="240" w:lineRule="auto"/>
        <w:jc w:val="both"/>
        <w:rPr>
          <w:rFonts w:ascii="Times New Roman" w:hAnsi="Times New Roman"/>
          <w:color w:val="FF0000"/>
          <w:sz w:val="24"/>
          <w:szCs w:val="24"/>
        </w:rPr>
      </w:pPr>
    </w:p>
    <w:p w14:paraId="5AE0ECDB" w14:textId="77777777" w:rsidR="00B715D8" w:rsidRPr="00712E6C" w:rsidRDefault="00B715D8" w:rsidP="008F097E">
      <w:pPr>
        <w:spacing w:line="240" w:lineRule="auto"/>
        <w:jc w:val="both"/>
        <w:rPr>
          <w:rFonts w:ascii="Times New Roman" w:hAnsi="Times New Roman"/>
          <w:color w:val="FF0000"/>
          <w:sz w:val="24"/>
          <w:szCs w:val="24"/>
        </w:rPr>
      </w:pPr>
    </w:p>
    <w:p w14:paraId="01EB665A" w14:textId="77777777" w:rsidR="00B715D8" w:rsidRPr="00712E6C" w:rsidRDefault="00B715D8" w:rsidP="008F097E">
      <w:pPr>
        <w:spacing w:line="240" w:lineRule="auto"/>
        <w:jc w:val="both"/>
        <w:rPr>
          <w:rFonts w:ascii="Times New Roman" w:hAnsi="Times New Roman"/>
          <w:color w:val="FF0000"/>
          <w:sz w:val="24"/>
          <w:szCs w:val="24"/>
        </w:rPr>
      </w:pPr>
    </w:p>
    <w:p w14:paraId="3EC2478A" w14:textId="77777777" w:rsidR="00B715D8" w:rsidRPr="00712E6C" w:rsidRDefault="00B715D8" w:rsidP="008F097E">
      <w:pPr>
        <w:spacing w:line="240" w:lineRule="auto"/>
        <w:jc w:val="both"/>
        <w:rPr>
          <w:rFonts w:ascii="Times New Roman" w:hAnsi="Times New Roman"/>
          <w:color w:val="FF0000"/>
          <w:sz w:val="24"/>
          <w:szCs w:val="24"/>
        </w:rPr>
      </w:pPr>
    </w:p>
    <w:p w14:paraId="3E3F3F7E" w14:textId="5536F765" w:rsidR="00B715D8" w:rsidRPr="00712E6C" w:rsidRDefault="00B715D8" w:rsidP="008F097E">
      <w:pPr>
        <w:spacing w:line="240" w:lineRule="auto"/>
        <w:jc w:val="center"/>
        <w:rPr>
          <w:rFonts w:ascii="Times New Roman" w:hAnsi="Times New Roman"/>
          <w:b/>
          <w:sz w:val="24"/>
          <w:szCs w:val="24"/>
        </w:rPr>
      </w:pPr>
      <w:r w:rsidRPr="00712E6C">
        <w:rPr>
          <w:rFonts w:ascii="Times New Roman" w:hAnsi="Times New Roman"/>
          <w:b/>
          <w:sz w:val="24"/>
          <w:szCs w:val="24"/>
        </w:rPr>
        <w:t xml:space="preserve">Príloha č. </w:t>
      </w:r>
      <w:r w:rsidR="00A57DA8" w:rsidRPr="00712E6C">
        <w:rPr>
          <w:rFonts w:ascii="Times New Roman" w:hAnsi="Times New Roman"/>
          <w:b/>
          <w:sz w:val="24"/>
          <w:szCs w:val="24"/>
        </w:rPr>
        <w:t>3</w:t>
      </w:r>
    </w:p>
    <w:p w14:paraId="1B73A4C2" w14:textId="46ED0E3D" w:rsidR="00B715D8" w:rsidRPr="00712E6C" w:rsidRDefault="00B715D8" w:rsidP="008F097E">
      <w:pPr>
        <w:spacing w:line="240" w:lineRule="auto"/>
        <w:jc w:val="center"/>
        <w:rPr>
          <w:rFonts w:ascii="Times New Roman" w:hAnsi="Times New Roman"/>
          <w:b/>
          <w:sz w:val="24"/>
          <w:szCs w:val="24"/>
        </w:rPr>
      </w:pPr>
      <w:r w:rsidRPr="00712E6C">
        <w:rPr>
          <w:rFonts w:ascii="Times New Roman" w:hAnsi="Times New Roman"/>
          <w:b/>
          <w:sz w:val="24"/>
          <w:szCs w:val="24"/>
        </w:rPr>
        <w:t>Súhrnná účtovná závierka verejnej správy Slovenskej republiky</w:t>
      </w:r>
      <w:r w:rsidR="009007E5" w:rsidRPr="00712E6C">
        <w:rPr>
          <w:rFonts w:ascii="Times New Roman" w:hAnsi="Times New Roman"/>
          <w:b/>
          <w:sz w:val="24"/>
          <w:szCs w:val="24"/>
        </w:rPr>
        <w:t xml:space="preserve"> za rok 2020</w:t>
      </w:r>
    </w:p>
    <w:p w14:paraId="3E84741A" w14:textId="77777777" w:rsidR="00B715D8" w:rsidRPr="00712E6C" w:rsidRDefault="00B715D8" w:rsidP="008F097E">
      <w:pPr>
        <w:spacing w:line="240" w:lineRule="auto"/>
        <w:jc w:val="center"/>
        <w:rPr>
          <w:rFonts w:ascii="Times New Roman" w:hAnsi="Times New Roman"/>
          <w:color w:val="FF0000"/>
          <w:sz w:val="24"/>
          <w:szCs w:val="24"/>
        </w:rPr>
      </w:pPr>
    </w:p>
    <w:p w14:paraId="7A66EA2D" w14:textId="77777777" w:rsidR="00755CCD" w:rsidRPr="00712E6C" w:rsidRDefault="00755CCD" w:rsidP="008F097E">
      <w:pPr>
        <w:spacing w:line="240" w:lineRule="auto"/>
        <w:jc w:val="center"/>
        <w:rPr>
          <w:rFonts w:ascii="Times New Roman" w:hAnsi="Times New Roman"/>
          <w:color w:val="FF0000"/>
          <w:sz w:val="24"/>
          <w:szCs w:val="24"/>
        </w:rPr>
      </w:pPr>
    </w:p>
    <w:p w14:paraId="5932AD4B" w14:textId="77777777" w:rsidR="009257BD" w:rsidRPr="00712E6C" w:rsidRDefault="009257BD" w:rsidP="008F097E">
      <w:pPr>
        <w:spacing w:line="240" w:lineRule="auto"/>
        <w:rPr>
          <w:color w:val="FF0000"/>
        </w:rPr>
        <w:sectPr w:rsidR="009257BD" w:rsidRPr="00712E6C" w:rsidSect="001A1A61">
          <w:headerReference w:type="default" r:id="rId8"/>
          <w:footerReference w:type="default" r:id="rId9"/>
          <w:pgSz w:w="11906" w:h="16838"/>
          <w:pgMar w:top="1418" w:right="1134" w:bottom="1418" w:left="1134" w:header="709" w:footer="709" w:gutter="567"/>
          <w:pgNumType w:start="1"/>
          <w:cols w:space="708"/>
          <w:titlePg/>
          <w:docGrid w:linePitch="360"/>
        </w:sectPr>
      </w:pPr>
    </w:p>
    <w:p w14:paraId="6E51B2CB" w14:textId="77777777" w:rsidR="003E5CFD" w:rsidRPr="00712E6C" w:rsidRDefault="003E5CFD" w:rsidP="008F097E">
      <w:pPr>
        <w:framePr w:w="10340" w:wrap="auto" w:hAnchor="text" w:x="1560"/>
        <w:spacing w:after="0" w:line="240" w:lineRule="auto"/>
        <w:ind w:right="711"/>
        <w:jc w:val="center"/>
        <w:rPr>
          <w:rFonts w:ascii="Times New Roman" w:hAnsi="Times New Roman"/>
          <w:b/>
          <w:bCs/>
          <w:color w:val="FF0000"/>
          <w:sz w:val="20"/>
          <w:szCs w:val="20"/>
          <w:lang w:eastAsia="sk-SK"/>
        </w:rPr>
      </w:pPr>
    </w:p>
    <w:tbl>
      <w:tblPr>
        <w:tblW w:w="9602" w:type="dxa"/>
        <w:tblInd w:w="-567" w:type="dxa"/>
        <w:tblCellMar>
          <w:left w:w="70" w:type="dxa"/>
          <w:right w:w="70" w:type="dxa"/>
        </w:tblCellMar>
        <w:tblLook w:val="04A0" w:firstRow="1" w:lastRow="0" w:firstColumn="1" w:lastColumn="0" w:noHBand="0" w:noVBand="1"/>
      </w:tblPr>
      <w:tblGrid>
        <w:gridCol w:w="880"/>
        <w:gridCol w:w="660"/>
        <w:gridCol w:w="4981"/>
        <w:gridCol w:w="1540"/>
        <w:gridCol w:w="1541"/>
      </w:tblGrid>
      <w:tr w:rsidR="00712E6C" w:rsidRPr="00712E6C" w14:paraId="7890AF27" w14:textId="77777777" w:rsidTr="009A2514">
        <w:trPr>
          <w:trHeight w:val="255"/>
        </w:trPr>
        <w:tc>
          <w:tcPr>
            <w:tcW w:w="9602" w:type="dxa"/>
            <w:gridSpan w:val="5"/>
            <w:tcBorders>
              <w:top w:val="single" w:sz="8" w:space="0" w:color="auto"/>
              <w:left w:val="nil"/>
              <w:bottom w:val="nil"/>
              <w:right w:val="nil"/>
            </w:tcBorders>
            <w:shd w:val="clear" w:color="000000" w:fill="F4B084"/>
            <w:vAlign w:val="center"/>
            <w:hideMark/>
          </w:tcPr>
          <w:p w14:paraId="4FC5F68F" w14:textId="77777777" w:rsidR="00C847C7" w:rsidRPr="00F9428E" w:rsidRDefault="00C847C7" w:rsidP="008F097E">
            <w:pPr>
              <w:spacing w:after="0" w:line="240" w:lineRule="auto"/>
              <w:jc w:val="center"/>
              <w:rPr>
                <w:rFonts w:ascii="Times New Roman" w:hAnsi="Times New Roman"/>
                <w:b/>
                <w:bCs/>
                <w:sz w:val="24"/>
                <w:szCs w:val="24"/>
                <w:lang w:eastAsia="sk-SK"/>
              </w:rPr>
            </w:pPr>
            <w:r w:rsidRPr="00F9428E">
              <w:rPr>
                <w:rFonts w:ascii="Times New Roman" w:hAnsi="Times New Roman"/>
                <w:b/>
                <w:bCs/>
                <w:sz w:val="24"/>
                <w:szCs w:val="24"/>
                <w:lang w:eastAsia="sk-SK"/>
              </w:rPr>
              <w:t>SÚVAHA K 31. 12. 2020</w:t>
            </w:r>
          </w:p>
        </w:tc>
      </w:tr>
      <w:tr w:rsidR="00712E6C" w:rsidRPr="00712E6C" w14:paraId="45E48EE2" w14:textId="77777777" w:rsidTr="009A2514">
        <w:trPr>
          <w:trHeight w:val="270"/>
        </w:trPr>
        <w:tc>
          <w:tcPr>
            <w:tcW w:w="9602" w:type="dxa"/>
            <w:gridSpan w:val="5"/>
            <w:tcBorders>
              <w:top w:val="nil"/>
              <w:left w:val="nil"/>
              <w:bottom w:val="single" w:sz="8" w:space="0" w:color="auto"/>
              <w:right w:val="nil"/>
            </w:tcBorders>
            <w:shd w:val="clear" w:color="000000" w:fill="F4B084"/>
            <w:vAlign w:val="center"/>
            <w:hideMark/>
          </w:tcPr>
          <w:p w14:paraId="619C57E3" w14:textId="77777777" w:rsidR="00C847C7" w:rsidRPr="00927424" w:rsidRDefault="00C847C7" w:rsidP="008F097E">
            <w:pPr>
              <w:spacing w:after="0" w:line="240" w:lineRule="auto"/>
              <w:jc w:val="center"/>
              <w:rPr>
                <w:rFonts w:ascii="Times New Roman" w:hAnsi="Times New Roman"/>
                <w:b/>
                <w:bCs/>
                <w:sz w:val="20"/>
                <w:szCs w:val="20"/>
                <w:lang w:eastAsia="sk-SK"/>
              </w:rPr>
            </w:pPr>
            <w:r w:rsidRPr="00927424">
              <w:rPr>
                <w:rFonts w:ascii="Times New Roman" w:hAnsi="Times New Roman"/>
                <w:b/>
                <w:bCs/>
                <w:sz w:val="20"/>
                <w:szCs w:val="20"/>
                <w:lang w:eastAsia="sk-SK"/>
              </w:rPr>
              <w:t>(v tis. eur)</w:t>
            </w:r>
          </w:p>
        </w:tc>
      </w:tr>
      <w:tr w:rsidR="00712E6C" w:rsidRPr="00712E6C" w14:paraId="38232771" w14:textId="77777777" w:rsidTr="009A2514">
        <w:trPr>
          <w:trHeight w:val="270"/>
        </w:trPr>
        <w:tc>
          <w:tcPr>
            <w:tcW w:w="880" w:type="dxa"/>
            <w:tcBorders>
              <w:top w:val="nil"/>
              <w:left w:val="nil"/>
              <w:bottom w:val="single" w:sz="8" w:space="0" w:color="auto"/>
              <w:right w:val="nil"/>
            </w:tcBorders>
            <w:shd w:val="clear" w:color="000000" w:fill="BDD7EE"/>
            <w:noWrap/>
            <w:vAlign w:val="center"/>
            <w:hideMark/>
          </w:tcPr>
          <w:p w14:paraId="6C4A51C2" w14:textId="77777777" w:rsidR="00C847C7" w:rsidRPr="00F0139A" w:rsidRDefault="00C847C7" w:rsidP="008F097E">
            <w:pPr>
              <w:spacing w:after="0" w:line="240" w:lineRule="auto"/>
              <w:rPr>
                <w:rFonts w:ascii="Times New Roman" w:hAnsi="Times New Roman"/>
                <w:b/>
                <w:bCs/>
                <w:sz w:val="20"/>
                <w:szCs w:val="20"/>
                <w:lang w:eastAsia="sk-SK"/>
              </w:rPr>
            </w:pPr>
            <w:r w:rsidRPr="00F0139A">
              <w:rPr>
                <w:rFonts w:ascii="Times New Roman" w:hAnsi="Times New Roman"/>
                <w:b/>
                <w:bCs/>
                <w:sz w:val="20"/>
                <w:szCs w:val="20"/>
                <w:lang w:eastAsia="sk-SK"/>
              </w:rPr>
              <w:t> </w:t>
            </w:r>
          </w:p>
        </w:tc>
        <w:tc>
          <w:tcPr>
            <w:tcW w:w="660" w:type="dxa"/>
            <w:tcBorders>
              <w:top w:val="nil"/>
              <w:left w:val="nil"/>
              <w:bottom w:val="single" w:sz="8" w:space="0" w:color="auto"/>
              <w:right w:val="nil"/>
            </w:tcBorders>
            <w:shd w:val="clear" w:color="000000" w:fill="BDD7EE"/>
            <w:noWrap/>
            <w:vAlign w:val="center"/>
            <w:hideMark/>
          </w:tcPr>
          <w:p w14:paraId="7A2F81A0" w14:textId="77777777" w:rsidR="00C847C7" w:rsidRPr="00F0139A" w:rsidRDefault="00C847C7" w:rsidP="008F097E">
            <w:pPr>
              <w:spacing w:after="0" w:line="240" w:lineRule="auto"/>
              <w:rPr>
                <w:rFonts w:ascii="Times New Roman" w:hAnsi="Times New Roman"/>
                <w:b/>
                <w:bCs/>
                <w:sz w:val="20"/>
                <w:szCs w:val="20"/>
                <w:lang w:eastAsia="sk-SK"/>
              </w:rPr>
            </w:pPr>
            <w:r w:rsidRPr="00F0139A">
              <w:rPr>
                <w:rFonts w:ascii="Times New Roman" w:hAnsi="Times New Roman"/>
                <w:b/>
                <w:bCs/>
                <w:sz w:val="20"/>
                <w:szCs w:val="20"/>
                <w:lang w:eastAsia="sk-SK"/>
              </w:rPr>
              <w:t> </w:t>
            </w:r>
          </w:p>
        </w:tc>
        <w:tc>
          <w:tcPr>
            <w:tcW w:w="4981" w:type="dxa"/>
            <w:tcBorders>
              <w:top w:val="nil"/>
              <w:left w:val="nil"/>
              <w:bottom w:val="single" w:sz="8" w:space="0" w:color="auto"/>
              <w:right w:val="nil"/>
            </w:tcBorders>
            <w:shd w:val="clear" w:color="000000" w:fill="BDD7EE"/>
            <w:noWrap/>
            <w:vAlign w:val="center"/>
            <w:hideMark/>
          </w:tcPr>
          <w:p w14:paraId="0B8CC499" w14:textId="77777777" w:rsidR="00C847C7" w:rsidRPr="00F0139A" w:rsidRDefault="00C847C7" w:rsidP="008F097E">
            <w:pPr>
              <w:spacing w:after="0" w:line="240" w:lineRule="auto"/>
              <w:rPr>
                <w:rFonts w:ascii="Times New Roman" w:hAnsi="Times New Roman"/>
                <w:b/>
                <w:bCs/>
                <w:sz w:val="20"/>
                <w:szCs w:val="20"/>
                <w:lang w:eastAsia="sk-SK"/>
              </w:rPr>
            </w:pPr>
            <w:r w:rsidRPr="00F0139A">
              <w:rPr>
                <w:rFonts w:ascii="Times New Roman" w:hAnsi="Times New Roman"/>
                <w:b/>
                <w:bCs/>
                <w:sz w:val="20"/>
                <w:szCs w:val="20"/>
                <w:lang w:eastAsia="sk-SK"/>
              </w:rPr>
              <w:t>AKTÍVA</w:t>
            </w:r>
          </w:p>
        </w:tc>
        <w:tc>
          <w:tcPr>
            <w:tcW w:w="1540" w:type="dxa"/>
            <w:tcBorders>
              <w:top w:val="nil"/>
              <w:left w:val="nil"/>
              <w:bottom w:val="single" w:sz="8" w:space="0" w:color="auto"/>
              <w:right w:val="nil"/>
            </w:tcBorders>
            <w:shd w:val="clear" w:color="000000" w:fill="BDD7EE"/>
            <w:noWrap/>
            <w:vAlign w:val="center"/>
            <w:hideMark/>
          </w:tcPr>
          <w:p w14:paraId="325EE398" w14:textId="3E2DDC8B" w:rsidR="00C847C7" w:rsidRPr="00F0139A" w:rsidRDefault="009A2514" w:rsidP="009A2514">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 xml:space="preserve">           </w:t>
            </w:r>
            <w:r w:rsidR="00C847C7" w:rsidRPr="00F0139A">
              <w:rPr>
                <w:rFonts w:ascii="Times New Roman" w:hAnsi="Times New Roman"/>
                <w:b/>
                <w:bCs/>
                <w:sz w:val="20"/>
                <w:szCs w:val="20"/>
                <w:lang w:eastAsia="sk-SK"/>
              </w:rPr>
              <w:t>2020</w:t>
            </w:r>
          </w:p>
        </w:tc>
        <w:tc>
          <w:tcPr>
            <w:tcW w:w="1540" w:type="dxa"/>
            <w:tcBorders>
              <w:top w:val="nil"/>
              <w:left w:val="nil"/>
              <w:bottom w:val="single" w:sz="8" w:space="0" w:color="auto"/>
              <w:right w:val="nil"/>
            </w:tcBorders>
            <w:shd w:val="clear" w:color="000000" w:fill="BDD7EE"/>
            <w:noWrap/>
            <w:vAlign w:val="center"/>
            <w:hideMark/>
          </w:tcPr>
          <w:p w14:paraId="7D4E1907" w14:textId="0F01BC00" w:rsidR="00C847C7" w:rsidRPr="00F0139A" w:rsidRDefault="009A2514"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 xml:space="preserve">         </w:t>
            </w:r>
            <w:r w:rsidR="00C847C7" w:rsidRPr="00F0139A">
              <w:rPr>
                <w:rFonts w:ascii="Times New Roman" w:hAnsi="Times New Roman"/>
                <w:b/>
                <w:bCs/>
                <w:sz w:val="20"/>
                <w:szCs w:val="20"/>
                <w:lang w:eastAsia="sk-SK"/>
              </w:rPr>
              <w:t>2019</w:t>
            </w:r>
          </w:p>
        </w:tc>
      </w:tr>
      <w:tr w:rsidR="00712E6C" w:rsidRPr="00712E6C" w14:paraId="1202F4F5" w14:textId="77777777" w:rsidTr="009A2514">
        <w:trPr>
          <w:trHeight w:val="240"/>
        </w:trPr>
        <w:tc>
          <w:tcPr>
            <w:tcW w:w="6521" w:type="dxa"/>
            <w:gridSpan w:val="3"/>
            <w:tcBorders>
              <w:top w:val="single" w:sz="8" w:space="0" w:color="auto"/>
              <w:left w:val="nil"/>
              <w:bottom w:val="nil"/>
              <w:right w:val="nil"/>
            </w:tcBorders>
            <w:shd w:val="clear" w:color="auto" w:fill="auto"/>
            <w:vAlign w:val="center"/>
            <w:hideMark/>
          </w:tcPr>
          <w:p w14:paraId="37ACE44E" w14:textId="77777777" w:rsidR="00C847C7" w:rsidRPr="00CD7982" w:rsidRDefault="00C847C7" w:rsidP="008F097E">
            <w:pPr>
              <w:spacing w:after="0" w:line="240" w:lineRule="auto"/>
              <w:rPr>
                <w:rFonts w:ascii="Times New Roman" w:hAnsi="Times New Roman"/>
                <w:b/>
                <w:bCs/>
                <w:sz w:val="20"/>
                <w:szCs w:val="20"/>
                <w:lang w:eastAsia="sk-SK"/>
              </w:rPr>
            </w:pPr>
            <w:r w:rsidRPr="00CD7982">
              <w:rPr>
                <w:rFonts w:ascii="Times New Roman" w:hAnsi="Times New Roman"/>
                <w:b/>
                <w:bCs/>
                <w:sz w:val="20"/>
                <w:szCs w:val="20"/>
                <w:lang w:eastAsia="sk-SK"/>
              </w:rPr>
              <w:t>MAJETOK SPOLU (A+B+C)</w:t>
            </w:r>
          </w:p>
        </w:tc>
        <w:tc>
          <w:tcPr>
            <w:tcW w:w="1540" w:type="dxa"/>
            <w:tcBorders>
              <w:top w:val="nil"/>
              <w:left w:val="nil"/>
              <w:bottom w:val="nil"/>
              <w:right w:val="nil"/>
            </w:tcBorders>
            <w:shd w:val="clear" w:color="auto" w:fill="auto"/>
            <w:vAlign w:val="center"/>
            <w:hideMark/>
          </w:tcPr>
          <w:p w14:paraId="7EBF5E65" w14:textId="68ACE5D2" w:rsidR="00C847C7" w:rsidRPr="00CD7982" w:rsidRDefault="00D354F8"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74 917 35</w:t>
            </w:r>
            <w:r w:rsidR="000402E8">
              <w:rPr>
                <w:rFonts w:ascii="Times New Roman" w:hAnsi="Times New Roman"/>
                <w:b/>
                <w:bCs/>
                <w:sz w:val="20"/>
                <w:szCs w:val="20"/>
                <w:lang w:eastAsia="sk-SK"/>
              </w:rPr>
              <w:t>3</w:t>
            </w:r>
          </w:p>
        </w:tc>
        <w:tc>
          <w:tcPr>
            <w:tcW w:w="1540" w:type="dxa"/>
            <w:tcBorders>
              <w:top w:val="nil"/>
              <w:left w:val="nil"/>
              <w:bottom w:val="nil"/>
              <w:right w:val="nil"/>
            </w:tcBorders>
            <w:shd w:val="clear" w:color="auto" w:fill="auto"/>
            <w:vAlign w:val="center"/>
            <w:hideMark/>
          </w:tcPr>
          <w:p w14:paraId="0E9555A3" w14:textId="77777777" w:rsidR="00C847C7" w:rsidRPr="00CD7982" w:rsidRDefault="00C847C7" w:rsidP="008F097E">
            <w:pPr>
              <w:spacing w:after="0" w:line="240" w:lineRule="auto"/>
              <w:jc w:val="right"/>
              <w:rPr>
                <w:rFonts w:ascii="Times New Roman" w:hAnsi="Times New Roman"/>
                <w:b/>
                <w:bCs/>
                <w:sz w:val="20"/>
                <w:szCs w:val="20"/>
                <w:lang w:eastAsia="sk-SK"/>
              </w:rPr>
            </w:pPr>
            <w:r w:rsidRPr="00CD7982">
              <w:rPr>
                <w:rFonts w:ascii="Times New Roman" w:hAnsi="Times New Roman"/>
                <w:b/>
                <w:bCs/>
                <w:sz w:val="20"/>
                <w:szCs w:val="20"/>
                <w:lang w:eastAsia="sk-SK"/>
              </w:rPr>
              <w:t>66 411 821</w:t>
            </w:r>
          </w:p>
        </w:tc>
      </w:tr>
      <w:tr w:rsidR="00712E6C" w:rsidRPr="00712E6C" w14:paraId="42C813C6" w14:textId="77777777" w:rsidTr="009A2514">
        <w:trPr>
          <w:trHeight w:val="278"/>
        </w:trPr>
        <w:tc>
          <w:tcPr>
            <w:tcW w:w="880" w:type="dxa"/>
            <w:tcBorders>
              <w:top w:val="nil"/>
              <w:left w:val="nil"/>
              <w:bottom w:val="nil"/>
              <w:right w:val="nil"/>
            </w:tcBorders>
            <w:shd w:val="clear" w:color="auto" w:fill="auto"/>
            <w:vAlign w:val="center"/>
            <w:hideMark/>
          </w:tcPr>
          <w:p w14:paraId="167C0AF6" w14:textId="14C6E26A" w:rsidR="00C847C7" w:rsidRPr="00CD7982" w:rsidRDefault="00C847C7" w:rsidP="008F097E">
            <w:pPr>
              <w:spacing w:after="0" w:line="240" w:lineRule="auto"/>
              <w:jc w:val="center"/>
              <w:rPr>
                <w:rFonts w:ascii="Times New Roman" w:hAnsi="Times New Roman"/>
                <w:b/>
                <w:bCs/>
                <w:sz w:val="20"/>
                <w:szCs w:val="20"/>
                <w:lang w:eastAsia="sk-SK"/>
              </w:rPr>
            </w:pPr>
            <w:r w:rsidRPr="00CD7982">
              <w:rPr>
                <w:rFonts w:ascii="Times New Roman" w:hAnsi="Times New Roman"/>
                <w:b/>
                <w:bCs/>
                <w:sz w:val="20"/>
                <w:szCs w:val="20"/>
                <w:lang w:eastAsia="sk-SK"/>
              </w:rPr>
              <w:t>A.</w:t>
            </w:r>
          </w:p>
        </w:tc>
        <w:tc>
          <w:tcPr>
            <w:tcW w:w="5641" w:type="dxa"/>
            <w:gridSpan w:val="2"/>
            <w:tcBorders>
              <w:top w:val="nil"/>
              <w:left w:val="nil"/>
              <w:bottom w:val="nil"/>
              <w:right w:val="nil"/>
            </w:tcBorders>
            <w:shd w:val="clear" w:color="auto" w:fill="auto"/>
            <w:vAlign w:val="center"/>
            <w:hideMark/>
          </w:tcPr>
          <w:p w14:paraId="2FBD3C6F" w14:textId="0606C170" w:rsidR="00C847C7" w:rsidRPr="00CD7982" w:rsidRDefault="00C847C7" w:rsidP="00F9428E">
            <w:pPr>
              <w:spacing w:after="0" w:line="240" w:lineRule="auto"/>
              <w:rPr>
                <w:rFonts w:ascii="Times New Roman" w:hAnsi="Times New Roman"/>
                <w:b/>
                <w:bCs/>
                <w:sz w:val="20"/>
                <w:szCs w:val="20"/>
                <w:lang w:eastAsia="sk-SK"/>
              </w:rPr>
            </w:pPr>
            <w:r w:rsidRPr="00CD7982">
              <w:rPr>
                <w:rFonts w:ascii="Times New Roman" w:hAnsi="Times New Roman"/>
                <w:b/>
                <w:bCs/>
                <w:sz w:val="20"/>
                <w:szCs w:val="20"/>
                <w:lang w:eastAsia="sk-SK"/>
              </w:rPr>
              <w:t>p</w:t>
            </w:r>
            <w:r w:rsidR="009A2514">
              <w:rPr>
                <w:rFonts w:ascii="Times New Roman" w:hAnsi="Times New Roman"/>
                <w:b/>
                <w:bCs/>
                <w:sz w:val="20"/>
                <w:szCs w:val="20"/>
                <w:lang w:eastAsia="sk-SK"/>
              </w:rPr>
              <w:t>o</w:t>
            </w:r>
            <w:r w:rsidRPr="00CD7982">
              <w:rPr>
                <w:rFonts w:ascii="Times New Roman" w:hAnsi="Times New Roman"/>
                <w:b/>
                <w:bCs/>
                <w:sz w:val="20"/>
                <w:szCs w:val="20"/>
                <w:lang w:eastAsia="sk-SK"/>
              </w:rPr>
              <w:t xml:space="preserve">zn. </w:t>
            </w:r>
            <w:r w:rsidR="00F9428E">
              <w:rPr>
                <w:rFonts w:ascii="Times New Roman" w:hAnsi="Times New Roman"/>
                <w:b/>
                <w:bCs/>
                <w:sz w:val="20"/>
                <w:szCs w:val="20"/>
                <w:lang w:eastAsia="sk-SK"/>
              </w:rPr>
              <w:t xml:space="preserve"> </w:t>
            </w:r>
            <w:r w:rsidRPr="00CD7982">
              <w:rPr>
                <w:rFonts w:ascii="Times New Roman" w:hAnsi="Times New Roman"/>
                <w:b/>
                <w:bCs/>
                <w:sz w:val="20"/>
                <w:szCs w:val="20"/>
                <w:lang w:eastAsia="sk-SK"/>
              </w:rPr>
              <w:t xml:space="preserve">  Dlhodobý majetok (A.I. až A.IV.)</w:t>
            </w:r>
          </w:p>
        </w:tc>
        <w:tc>
          <w:tcPr>
            <w:tcW w:w="1540" w:type="dxa"/>
            <w:tcBorders>
              <w:top w:val="nil"/>
              <w:left w:val="nil"/>
              <w:bottom w:val="nil"/>
              <w:right w:val="nil"/>
            </w:tcBorders>
            <w:shd w:val="clear" w:color="auto" w:fill="auto"/>
            <w:vAlign w:val="center"/>
          </w:tcPr>
          <w:p w14:paraId="09C44997" w14:textId="4BF999FB" w:rsidR="00C847C7" w:rsidRPr="008E023B" w:rsidRDefault="00D354F8"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59 620 836</w:t>
            </w:r>
          </w:p>
        </w:tc>
        <w:tc>
          <w:tcPr>
            <w:tcW w:w="1540" w:type="dxa"/>
            <w:tcBorders>
              <w:top w:val="nil"/>
              <w:left w:val="nil"/>
              <w:bottom w:val="nil"/>
              <w:right w:val="nil"/>
            </w:tcBorders>
            <w:shd w:val="clear" w:color="auto" w:fill="auto"/>
            <w:vAlign w:val="center"/>
            <w:hideMark/>
          </w:tcPr>
          <w:p w14:paraId="4A47E279" w14:textId="77777777" w:rsidR="00C847C7" w:rsidRPr="008E023B" w:rsidRDefault="00C847C7" w:rsidP="008F097E">
            <w:pPr>
              <w:spacing w:after="0" w:line="240" w:lineRule="auto"/>
              <w:jc w:val="right"/>
              <w:rPr>
                <w:rFonts w:ascii="Times New Roman" w:hAnsi="Times New Roman"/>
                <w:b/>
                <w:bCs/>
                <w:sz w:val="20"/>
                <w:szCs w:val="20"/>
                <w:lang w:eastAsia="sk-SK"/>
              </w:rPr>
            </w:pPr>
            <w:r w:rsidRPr="008E023B">
              <w:rPr>
                <w:rFonts w:ascii="Times New Roman" w:hAnsi="Times New Roman"/>
                <w:b/>
                <w:bCs/>
                <w:sz w:val="20"/>
                <w:szCs w:val="20"/>
                <w:lang w:eastAsia="sk-SK"/>
              </w:rPr>
              <w:t>55 630 070</w:t>
            </w:r>
          </w:p>
        </w:tc>
      </w:tr>
      <w:tr w:rsidR="00712E6C" w:rsidRPr="00712E6C" w14:paraId="2ADEA500" w14:textId="77777777" w:rsidTr="009A2514">
        <w:trPr>
          <w:trHeight w:val="278"/>
        </w:trPr>
        <w:tc>
          <w:tcPr>
            <w:tcW w:w="880" w:type="dxa"/>
            <w:tcBorders>
              <w:top w:val="nil"/>
              <w:left w:val="nil"/>
              <w:bottom w:val="nil"/>
              <w:right w:val="nil"/>
            </w:tcBorders>
            <w:shd w:val="clear" w:color="auto" w:fill="auto"/>
            <w:vAlign w:val="center"/>
            <w:hideMark/>
          </w:tcPr>
          <w:p w14:paraId="10AB6847" w14:textId="77777777" w:rsidR="00C847C7" w:rsidRPr="007D03AA" w:rsidRDefault="00C847C7" w:rsidP="008F097E">
            <w:pPr>
              <w:spacing w:after="0" w:line="240" w:lineRule="auto"/>
              <w:jc w:val="right"/>
              <w:rPr>
                <w:rFonts w:ascii="Times New Roman" w:hAnsi="Times New Roman"/>
                <w:b/>
                <w:bCs/>
                <w:sz w:val="20"/>
                <w:szCs w:val="20"/>
                <w:lang w:eastAsia="sk-SK"/>
              </w:rPr>
            </w:pPr>
            <w:r w:rsidRPr="007D03AA">
              <w:rPr>
                <w:rFonts w:ascii="Times New Roman" w:hAnsi="Times New Roman"/>
                <w:b/>
                <w:bCs/>
                <w:sz w:val="20"/>
                <w:szCs w:val="20"/>
                <w:lang w:eastAsia="sk-SK"/>
              </w:rPr>
              <w:t>A.I.</w:t>
            </w:r>
          </w:p>
        </w:tc>
        <w:tc>
          <w:tcPr>
            <w:tcW w:w="660" w:type="dxa"/>
            <w:tcBorders>
              <w:top w:val="nil"/>
              <w:left w:val="nil"/>
              <w:bottom w:val="nil"/>
              <w:right w:val="nil"/>
            </w:tcBorders>
            <w:shd w:val="clear" w:color="auto" w:fill="auto"/>
            <w:vAlign w:val="center"/>
            <w:hideMark/>
          </w:tcPr>
          <w:p w14:paraId="1ACC1B00" w14:textId="77777777" w:rsidR="00C847C7" w:rsidRPr="007D03AA" w:rsidRDefault="00C847C7" w:rsidP="008F097E">
            <w:pPr>
              <w:spacing w:after="0" w:line="240" w:lineRule="auto"/>
              <w:jc w:val="right"/>
              <w:rPr>
                <w:rFonts w:ascii="Times New Roman" w:hAnsi="Times New Roman"/>
                <w:b/>
                <w:bCs/>
                <w:sz w:val="20"/>
                <w:szCs w:val="20"/>
                <w:lang w:eastAsia="sk-SK"/>
              </w:rPr>
            </w:pPr>
          </w:p>
        </w:tc>
        <w:tc>
          <w:tcPr>
            <w:tcW w:w="4981" w:type="dxa"/>
            <w:tcBorders>
              <w:top w:val="nil"/>
              <w:left w:val="nil"/>
              <w:bottom w:val="nil"/>
              <w:right w:val="nil"/>
            </w:tcBorders>
            <w:shd w:val="clear" w:color="auto" w:fill="auto"/>
            <w:vAlign w:val="center"/>
            <w:hideMark/>
          </w:tcPr>
          <w:p w14:paraId="2334931D" w14:textId="77777777" w:rsidR="00C847C7" w:rsidRPr="007D03AA" w:rsidRDefault="00C847C7" w:rsidP="008F097E">
            <w:pPr>
              <w:spacing w:after="0" w:line="240" w:lineRule="auto"/>
              <w:rPr>
                <w:rFonts w:ascii="Times New Roman" w:hAnsi="Times New Roman"/>
                <w:b/>
                <w:bCs/>
                <w:sz w:val="20"/>
                <w:szCs w:val="20"/>
                <w:lang w:eastAsia="sk-SK"/>
              </w:rPr>
            </w:pPr>
            <w:r w:rsidRPr="007D03AA">
              <w:rPr>
                <w:rFonts w:ascii="Times New Roman" w:hAnsi="Times New Roman"/>
                <w:b/>
                <w:bCs/>
                <w:sz w:val="20"/>
                <w:szCs w:val="20"/>
                <w:lang w:eastAsia="sk-SK"/>
              </w:rPr>
              <w:t>Nehmotný majetok</w:t>
            </w:r>
          </w:p>
        </w:tc>
        <w:tc>
          <w:tcPr>
            <w:tcW w:w="1540" w:type="dxa"/>
            <w:tcBorders>
              <w:top w:val="nil"/>
              <w:left w:val="nil"/>
              <w:bottom w:val="nil"/>
              <w:right w:val="nil"/>
            </w:tcBorders>
            <w:shd w:val="clear" w:color="auto" w:fill="auto"/>
            <w:vAlign w:val="center"/>
          </w:tcPr>
          <w:p w14:paraId="32FC7748" w14:textId="41951337" w:rsidR="00C847C7" w:rsidRPr="007D03AA" w:rsidRDefault="00D354F8"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617 393</w:t>
            </w:r>
          </w:p>
        </w:tc>
        <w:tc>
          <w:tcPr>
            <w:tcW w:w="1540" w:type="dxa"/>
            <w:tcBorders>
              <w:top w:val="nil"/>
              <w:left w:val="nil"/>
              <w:bottom w:val="nil"/>
              <w:right w:val="nil"/>
            </w:tcBorders>
            <w:shd w:val="clear" w:color="auto" w:fill="auto"/>
            <w:vAlign w:val="center"/>
            <w:hideMark/>
          </w:tcPr>
          <w:p w14:paraId="1A78E465" w14:textId="77777777" w:rsidR="00C847C7" w:rsidRPr="007D03AA" w:rsidRDefault="00C847C7" w:rsidP="008F097E">
            <w:pPr>
              <w:spacing w:after="0" w:line="240" w:lineRule="auto"/>
              <w:jc w:val="right"/>
              <w:rPr>
                <w:rFonts w:ascii="Times New Roman" w:hAnsi="Times New Roman"/>
                <w:b/>
                <w:bCs/>
                <w:sz w:val="20"/>
                <w:szCs w:val="20"/>
                <w:lang w:eastAsia="sk-SK"/>
              </w:rPr>
            </w:pPr>
            <w:r w:rsidRPr="007D03AA">
              <w:rPr>
                <w:rFonts w:ascii="Times New Roman" w:hAnsi="Times New Roman"/>
                <w:b/>
                <w:bCs/>
                <w:sz w:val="20"/>
                <w:szCs w:val="20"/>
                <w:lang w:eastAsia="sk-SK"/>
              </w:rPr>
              <w:t>661 964</w:t>
            </w:r>
          </w:p>
        </w:tc>
      </w:tr>
      <w:tr w:rsidR="00712E6C" w:rsidRPr="00712E6C" w14:paraId="33DA35AE" w14:textId="77777777" w:rsidTr="009A2514">
        <w:trPr>
          <w:trHeight w:val="263"/>
        </w:trPr>
        <w:tc>
          <w:tcPr>
            <w:tcW w:w="880" w:type="dxa"/>
            <w:tcBorders>
              <w:top w:val="nil"/>
              <w:left w:val="nil"/>
              <w:bottom w:val="nil"/>
              <w:right w:val="nil"/>
            </w:tcBorders>
            <w:shd w:val="clear" w:color="auto" w:fill="auto"/>
            <w:vAlign w:val="center"/>
            <w:hideMark/>
          </w:tcPr>
          <w:p w14:paraId="3A6CAE38"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vAlign w:val="center"/>
            <w:hideMark/>
          </w:tcPr>
          <w:p w14:paraId="76645D2D" w14:textId="2210C4E2" w:rsidR="00C847C7" w:rsidRPr="007B505B" w:rsidRDefault="00735846" w:rsidP="00E865D3">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_Ref86049431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1</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03578874" w14:textId="77777777" w:rsidR="00C847C7" w:rsidRPr="007B505B" w:rsidRDefault="00C847C7" w:rsidP="008F097E">
            <w:pPr>
              <w:spacing w:after="0" w:line="240" w:lineRule="auto"/>
              <w:rPr>
                <w:rFonts w:ascii="Times New Roman" w:hAnsi="Times New Roman"/>
                <w:i/>
                <w:iCs/>
                <w:sz w:val="19"/>
                <w:szCs w:val="19"/>
                <w:lang w:eastAsia="sk-SK"/>
              </w:rPr>
            </w:pPr>
            <w:r w:rsidRPr="007B505B">
              <w:rPr>
                <w:rFonts w:ascii="Times New Roman" w:hAnsi="Times New Roman"/>
                <w:i/>
                <w:iCs/>
                <w:sz w:val="19"/>
                <w:szCs w:val="19"/>
                <w:lang w:eastAsia="sk-SK"/>
              </w:rPr>
              <w:t>v tom   softvér</w:t>
            </w:r>
          </w:p>
        </w:tc>
        <w:tc>
          <w:tcPr>
            <w:tcW w:w="1540" w:type="dxa"/>
            <w:tcBorders>
              <w:top w:val="nil"/>
              <w:left w:val="nil"/>
              <w:bottom w:val="nil"/>
              <w:right w:val="nil"/>
            </w:tcBorders>
            <w:shd w:val="clear" w:color="auto" w:fill="auto"/>
            <w:vAlign w:val="center"/>
          </w:tcPr>
          <w:p w14:paraId="501A7C6B" w14:textId="0F0F0771" w:rsidR="00C847C7" w:rsidRPr="007B505B"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463 601</w:t>
            </w:r>
          </w:p>
        </w:tc>
        <w:tc>
          <w:tcPr>
            <w:tcW w:w="1540" w:type="dxa"/>
            <w:tcBorders>
              <w:top w:val="nil"/>
              <w:left w:val="nil"/>
              <w:bottom w:val="nil"/>
              <w:right w:val="nil"/>
            </w:tcBorders>
            <w:shd w:val="clear" w:color="auto" w:fill="auto"/>
            <w:vAlign w:val="center"/>
            <w:hideMark/>
          </w:tcPr>
          <w:p w14:paraId="2323EA24" w14:textId="77777777" w:rsidR="00C847C7" w:rsidRPr="007B505B" w:rsidRDefault="00C847C7" w:rsidP="008F097E">
            <w:pPr>
              <w:spacing w:after="0" w:line="240" w:lineRule="auto"/>
              <w:jc w:val="right"/>
              <w:rPr>
                <w:rFonts w:ascii="Times New Roman" w:hAnsi="Times New Roman"/>
                <w:i/>
                <w:iCs/>
                <w:sz w:val="19"/>
                <w:szCs w:val="19"/>
                <w:lang w:eastAsia="sk-SK"/>
              </w:rPr>
            </w:pPr>
            <w:r w:rsidRPr="007B505B">
              <w:rPr>
                <w:rFonts w:ascii="Times New Roman" w:hAnsi="Times New Roman"/>
                <w:i/>
                <w:iCs/>
                <w:sz w:val="19"/>
                <w:szCs w:val="19"/>
                <w:lang w:eastAsia="sk-SK"/>
              </w:rPr>
              <w:t>500 370</w:t>
            </w:r>
          </w:p>
        </w:tc>
      </w:tr>
      <w:tr w:rsidR="00712E6C" w:rsidRPr="00712E6C" w14:paraId="70D397F8" w14:textId="77777777" w:rsidTr="009A2514">
        <w:trPr>
          <w:trHeight w:val="263"/>
        </w:trPr>
        <w:tc>
          <w:tcPr>
            <w:tcW w:w="880" w:type="dxa"/>
            <w:tcBorders>
              <w:top w:val="nil"/>
              <w:left w:val="nil"/>
              <w:bottom w:val="nil"/>
              <w:right w:val="nil"/>
            </w:tcBorders>
            <w:shd w:val="clear" w:color="auto" w:fill="auto"/>
            <w:vAlign w:val="center"/>
            <w:hideMark/>
          </w:tcPr>
          <w:p w14:paraId="554A1C71"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1731F8CA" w14:textId="7840EAE4" w:rsidR="00C847C7" w:rsidRPr="007436EA"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_Ref86091334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732219C6" w14:textId="77777777" w:rsidR="00C847C7" w:rsidRPr="007436EA" w:rsidRDefault="00C847C7" w:rsidP="008F097E">
            <w:pPr>
              <w:spacing w:after="0" w:line="240" w:lineRule="auto"/>
              <w:rPr>
                <w:rFonts w:ascii="Times New Roman" w:hAnsi="Times New Roman"/>
                <w:i/>
                <w:iCs/>
                <w:sz w:val="19"/>
                <w:szCs w:val="19"/>
                <w:lang w:eastAsia="sk-SK"/>
              </w:rPr>
            </w:pPr>
            <w:r w:rsidRPr="007436EA">
              <w:rPr>
                <w:rFonts w:ascii="Times New Roman" w:hAnsi="Times New Roman"/>
                <w:i/>
                <w:iCs/>
                <w:sz w:val="19"/>
                <w:szCs w:val="19"/>
                <w:lang w:eastAsia="sk-SK"/>
              </w:rPr>
              <w:t xml:space="preserve">            oceniteľné práva</w:t>
            </w:r>
          </w:p>
        </w:tc>
        <w:tc>
          <w:tcPr>
            <w:tcW w:w="1540" w:type="dxa"/>
            <w:tcBorders>
              <w:top w:val="nil"/>
              <w:left w:val="nil"/>
              <w:bottom w:val="nil"/>
              <w:right w:val="nil"/>
            </w:tcBorders>
            <w:shd w:val="clear" w:color="auto" w:fill="auto"/>
            <w:vAlign w:val="center"/>
          </w:tcPr>
          <w:p w14:paraId="7E43AA33" w14:textId="4E9D2116" w:rsidR="00C847C7" w:rsidRPr="007436EA"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25 708</w:t>
            </w:r>
          </w:p>
        </w:tc>
        <w:tc>
          <w:tcPr>
            <w:tcW w:w="1540" w:type="dxa"/>
            <w:tcBorders>
              <w:top w:val="nil"/>
              <w:left w:val="nil"/>
              <w:bottom w:val="nil"/>
              <w:right w:val="nil"/>
            </w:tcBorders>
            <w:shd w:val="clear" w:color="auto" w:fill="auto"/>
            <w:vAlign w:val="center"/>
            <w:hideMark/>
          </w:tcPr>
          <w:p w14:paraId="04E56EAD" w14:textId="77777777" w:rsidR="00C847C7" w:rsidRPr="007436EA" w:rsidRDefault="00C847C7" w:rsidP="008F097E">
            <w:pPr>
              <w:spacing w:after="0" w:line="240" w:lineRule="auto"/>
              <w:jc w:val="right"/>
              <w:rPr>
                <w:rFonts w:ascii="Times New Roman" w:hAnsi="Times New Roman"/>
                <w:i/>
                <w:iCs/>
                <w:sz w:val="19"/>
                <w:szCs w:val="19"/>
                <w:lang w:eastAsia="sk-SK"/>
              </w:rPr>
            </w:pPr>
            <w:r w:rsidRPr="007436EA">
              <w:rPr>
                <w:rFonts w:ascii="Times New Roman" w:hAnsi="Times New Roman"/>
                <w:i/>
                <w:iCs/>
                <w:sz w:val="19"/>
                <w:szCs w:val="19"/>
                <w:lang w:eastAsia="sk-SK"/>
              </w:rPr>
              <w:t>31 182</w:t>
            </w:r>
          </w:p>
        </w:tc>
      </w:tr>
      <w:tr w:rsidR="00712E6C" w:rsidRPr="00712E6C" w14:paraId="539CF305" w14:textId="77777777" w:rsidTr="009A2514">
        <w:trPr>
          <w:trHeight w:val="263"/>
        </w:trPr>
        <w:tc>
          <w:tcPr>
            <w:tcW w:w="880" w:type="dxa"/>
            <w:tcBorders>
              <w:top w:val="nil"/>
              <w:left w:val="nil"/>
              <w:bottom w:val="nil"/>
              <w:right w:val="nil"/>
            </w:tcBorders>
            <w:shd w:val="clear" w:color="auto" w:fill="auto"/>
            <w:vAlign w:val="center"/>
            <w:hideMark/>
          </w:tcPr>
          <w:p w14:paraId="0079FCFC" w14:textId="719B828D"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62EAF4A2" w14:textId="790ED62E" w:rsidR="00C847C7" w:rsidRPr="007436EA"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_Ref86091348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3</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6AB7E7AE" w14:textId="77777777" w:rsidR="00C847C7" w:rsidRPr="007436EA" w:rsidRDefault="00C847C7" w:rsidP="008F097E">
            <w:pPr>
              <w:spacing w:after="0" w:line="240" w:lineRule="auto"/>
              <w:rPr>
                <w:rFonts w:ascii="Times New Roman" w:hAnsi="Times New Roman"/>
                <w:i/>
                <w:iCs/>
                <w:sz w:val="19"/>
                <w:szCs w:val="19"/>
                <w:lang w:eastAsia="sk-SK"/>
              </w:rPr>
            </w:pPr>
            <w:r w:rsidRPr="007436EA">
              <w:rPr>
                <w:rFonts w:ascii="Times New Roman" w:hAnsi="Times New Roman"/>
                <w:i/>
                <w:iCs/>
                <w:sz w:val="19"/>
                <w:szCs w:val="19"/>
                <w:lang w:eastAsia="sk-SK"/>
              </w:rPr>
              <w:t xml:space="preserve">            obstaranie nehmotného majetku</w:t>
            </w:r>
          </w:p>
        </w:tc>
        <w:tc>
          <w:tcPr>
            <w:tcW w:w="1540" w:type="dxa"/>
            <w:tcBorders>
              <w:top w:val="nil"/>
              <w:left w:val="nil"/>
              <w:bottom w:val="nil"/>
              <w:right w:val="nil"/>
            </w:tcBorders>
            <w:shd w:val="clear" w:color="auto" w:fill="auto"/>
            <w:vAlign w:val="center"/>
          </w:tcPr>
          <w:p w14:paraId="2C3FFB0B" w14:textId="7D0B3B2E" w:rsidR="00C847C7" w:rsidRPr="007436EA"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101 476</w:t>
            </w:r>
          </w:p>
        </w:tc>
        <w:tc>
          <w:tcPr>
            <w:tcW w:w="1540" w:type="dxa"/>
            <w:tcBorders>
              <w:top w:val="nil"/>
              <w:left w:val="nil"/>
              <w:bottom w:val="nil"/>
              <w:right w:val="nil"/>
            </w:tcBorders>
            <w:shd w:val="clear" w:color="auto" w:fill="auto"/>
            <w:vAlign w:val="center"/>
            <w:hideMark/>
          </w:tcPr>
          <w:p w14:paraId="2D8EA000" w14:textId="77777777" w:rsidR="00C847C7" w:rsidRPr="007436EA" w:rsidRDefault="00C847C7" w:rsidP="008F097E">
            <w:pPr>
              <w:spacing w:after="0" w:line="240" w:lineRule="auto"/>
              <w:jc w:val="right"/>
              <w:rPr>
                <w:rFonts w:ascii="Times New Roman" w:hAnsi="Times New Roman"/>
                <w:i/>
                <w:iCs/>
                <w:sz w:val="19"/>
                <w:szCs w:val="19"/>
                <w:lang w:eastAsia="sk-SK"/>
              </w:rPr>
            </w:pPr>
            <w:r w:rsidRPr="007436EA">
              <w:rPr>
                <w:rFonts w:ascii="Times New Roman" w:hAnsi="Times New Roman"/>
                <w:i/>
                <w:iCs/>
                <w:sz w:val="19"/>
                <w:szCs w:val="19"/>
                <w:lang w:eastAsia="sk-SK"/>
              </w:rPr>
              <w:t>107 600</w:t>
            </w:r>
          </w:p>
        </w:tc>
      </w:tr>
      <w:tr w:rsidR="00712E6C" w:rsidRPr="00712E6C" w14:paraId="4178D043" w14:textId="77777777" w:rsidTr="009A2514">
        <w:trPr>
          <w:trHeight w:val="263"/>
        </w:trPr>
        <w:tc>
          <w:tcPr>
            <w:tcW w:w="880" w:type="dxa"/>
            <w:tcBorders>
              <w:top w:val="nil"/>
              <w:left w:val="nil"/>
              <w:bottom w:val="nil"/>
              <w:right w:val="nil"/>
            </w:tcBorders>
            <w:shd w:val="clear" w:color="auto" w:fill="auto"/>
            <w:vAlign w:val="center"/>
            <w:hideMark/>
          </w:tcPr>
          <w:p w14:paraId="4723EA8C"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47E9CDA2" w14:textId="6F042FE3" w:rsidR="00C847C7" w:rsidRPr="00461CE9"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_Ref86091360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6F829258" w14:textId="77777777" w:rsidR="00C847C7" w:rsidRPr="00461CE9" w:rsidRDefault="00C847C7" w:rsidP="008F097E">
            <w:pPr>
              <w:spacing w:after="0" w:line="240" w:lineRule="auto"/>
              <w:rPr>
                <w:rFonts w:ascii="Times New Roman" w:hAnsi="Times New Roman"/>
                <w:i/>
                <w:iCs/>
                <w:sz w:val="19"/>
                <w:szCs w:val="19"/>
                <w:lang w:eastAsia="sk-SK"/>
              </w:rPr>
            </w:pPr>
            <w:r w:rsidRPr="00461CE9">
              <w:rPr>
                <w:rFonts w:ascii="Times New Roman" w:hAnsi="Times New Roman"/>
                <w:i/>
                <w:iCs/>
                <w:sz w:val="19"/>
                <w:szCs w:val="19"/>
                <w:lang w:eastAsia="sk-SK"/>
              </w:rPr>
              <w:t xml:space="preserve">            ostatný nehmotný majetok</w:t>
            </w:r>
          </w:p>
        </w:tc>
        <w:tc>
          <w:tcPr>
            <w:tcW w:w="1540" w:type="dxa"/>
            <w:tcBorders>
              <w:top w:val="nil"/>
              <w:left w:val="nil"/>
              <w:bottom w:val="nil"/>
              <w:right w:val="nil"/>
            </w:tcBorders>
            <w:shd w:val="clear" w:color="auto" w:fill="auto"/>
            <w:vAlign w:val="center"/>
          </w:tcPr>
          <w:p w14:paraId="7F3539A5" w14:textId="32EA4D05" w:rsidR="00C847C7" w:rsidRPr="00461CE9"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26 608</w:t>
            </w:r>
          </w:p>
        </w:tc>
        <w:tc>
          <w:tcPr>
            <w:tcW w:w="1540" w:type="dxa"/>
            <w:tcBorders>
              <w:top w:val="nil"/>
              <w:left w:val="nil"/>
              <w:bottom w:val="nil"/>
              <w:right w:val="nil"/>
            </w:tcBorders>
            <w:shd w:val="clear" w:color="auto" w:fill="auto"/>
            <w:vAlign w:val="center"/>
            <w:hideMark/>
          </w:tcPr>
          <w:p w14:paraId="37F15C90" w14:textId="77777777" w:rsidR="00C847C7" w:rsidRPr="00461CE9" w:rsidRDefault="00C847C7" w:rsidP="008F097E">
            <w:pPr>
              <w:spacing w:after="0" w:line="240" w:lineRule="auto"/>
              <w:jc w:val="right"/>
              <w:rPr>
                <w:rFonts w:ascii="Times New Roman" w:hAnsi="Times New Roman"/>
                <w:i/>
                <w:iCs/>
                <w:sz w:val="19"/>
                <w:szCs w:val="19"/>
                <w:lang w:eastAsia="sk-SK"/>
              </w:rPr>
            </w:pPr>
            <w:r w:rsidRPr="00461CE9">
              <w:rPr>
                <w:rFonts w:ascii="Times New Roman" w:hAnsi="Times New Roman"/>
                <w:i/>
                <w:iCs/>
                <w:sz w:val="19"/>
                <w:szCs w:val="19"/>
                <w:lang w:eastAsia="sk-SK"/>
              </w:rPr>
              <w:t>22 812</w:t>
            </w:r>
          </w:p>
        </w:tc>
      </w:tr>
      <w:tr w:rsidR="00712E6C" w:rsidRPr="00712E6C" w14:paraId="3572D18A" w14:textId="77777777" w:rsidTr="009A2514">
        <w:trPr>
          <w:trHeight w:val="278"/>
        </w:trPr>
        <w:tc>
          <w:tcPr>
            <w:tcW w:w="880" w:type="dxa"/>
            <w:tcBorders>
              <w:top w:val="nil"/>
              <w:left w:val="nil"/>
              <w:bottom w:val="nil"/>
              <w:right w:val="nil"/>
            </w:tcBorders>
            <w:shd w:val="clear" w:color="auto" w:fill="auto"/>
            <w:vAlign w:val="center"/>
            <w:hideMark/>
          </w:tcPr>
          <w:p w14:paraId="52DA6CE9" w14:textId="77777777" w:rsidR="00C847C7" w:rsidRPr="00561880" w:rsidRDefault="00C847C7" w:rsidP="008F097E">
            <w:pPr>
              <w:spacing w:after="0" w:line="240" w:lineRule="auto"/>
              <w:jc w:val="right"/>
              <w:rPr>
                <w:rFonts w:ascii="Times New Roman" w:hAnsi="Times New Roman"/>
                <w:b/>
                <w:bCs/>
                <w:sz w:val="20"/>
                <w:szCs w:val="20"/>
                <w:lang w:eastAsia="sk-SK"/>
              </w:rPr>
            </w:pPr>
            <w:r w:rsidRPr="00561880">
              <w:rPr>
                <w:rFonts w:ascii="Times New Roman" w:hAnsi="Times New Roman"/>
                <w:b/>
                <w:bCs/>
                <w:sz w:val="20"/>
                <w:szCs w:val="20"/>
                <w:lang w:eastAsia="sk-SK"/>
              </w:rPr>
              <w:t>A.II.</w:t>
            </w:r>
          </w:p>
        </w:tc>
        <w:tc>
          <w:tcPr>
            <w:tcW w:w="660" w:type="dxa"/>
            <w:tcBorders>
              <w:top w:val="nil"/>
              <w:left w:val="nil"/>
              <w:bottom w:val="nil"/>
              <w:right w:val="nil"/>
            </w:tcBorders>
            <w:shd w:val="clear" w:color="auto" w:fill="auto"/>
            <w:vAlign w:val="center"/>
            <w:hideMark/>
          </w:tcPr>
          <w:p w14:paraId="209106EE" w14:textId="77777777" w:rsidR="00C847C7" w:rsidRPr="00561880" w:rsidRDefault="00C847C7" w:rsidP="008F097E">
            <w:pPr>
              <w:spacing w:after="0" w:line="240" w:lineRule="auto"/>
              <w:jc w:val="right"/>
              <w:rPr>
                <w:rFonts w:ascii="Times New Roman" w:hAnsi="Times New Roman"/>
                <w:b/>
                <w:bCs/>
                <w:sz w:val="20"/>
                <w:szCs w:val="20"/>
                <w:lang w:eastAsia="sk-SK"/>
              </w:rPr>
            </w:pPr>
          </w:p>
        </w:tc>
        <w:tc>
          <w:tcPr>
            <w:tcW w:w="4981" w:type="dxa"/>
            <w:tcBorders>
              <w:top w:val="nil"/>
              <w:left w:val="nil"/>
              <w:bottom w:val="nil"/>
              <w:right w:val="nil"/>
            </w:tcBorders>
            <w:shd w:val="clear" w:color="auto" w:fill="auto"/>
            <w:noWrap/>
            <w:vAlign w:val="center"/>
            <w:hideMark/>
          </w:tcPr>
          <w:p w14:paraId="76C39B98" w14:textId="77777777" w:rsidR="00C847C7" w:rsidRPr="00561880" w:rsidRDefault="00C847C7" w:rsidP="008F097E">
            <w:pPr>
              <w:spacing w:after="0" w:line="240" w:lineRule="auto"/>
              <w:rPr>
                <w:rFonts w:ascii="Times New Roman" w:hAnsi="Times New Roman"/>
                <w:b/>
                <w:bCs/>
                <w:sz w:val="20"/>
                <w:szCs w:val="20"/>
                <w:lang w:eastAsia="sk-SK"/>
              </w:rPr>
            </w:pPr>
            <w:r w:rsidRPr="00561880">
              <w:rPr>
                <w:rFonts w:ascii="Times New Roman" w:hAnsi="Times New Roman"/>
                <w:b/>
                <w:bCs/>
                <w:sz w:val="20"/>
                <w:szCs w:val="20"/>
                <w:lang w:eastAsia="sk-SK"/>
              </w:rPr>
              <w:t>Hmotný majetok</w:t>
            </w:r>
          </w:p>
        </w:tc>
        <w:tc>
          <w:tcPr>
            <w:tcW w:w="1540" w:type="dxa"/>
            <w:tcBorders>
              <w:top w:val="nil"/>
              <w:left w:val="nil"/>
              <w:bottom w:val="nil"/>
              <w:right w:val="nil"/>
            </w:tcBorders>
            <w:shd w:val="clear" w:color="auto" w:fill="auto"/>
            <w:vAlign w:val="center"/>
          </w:tcPr>
          <w:p w14:paraId="49350CD4" w14:textId="619995A7" w:rsidR="00C847C7" w:rsidRPr="00561880" w:rsidRDefault="00D354F8"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51 011 794</w:t>
            </w:r>
          </w:p>
        </w:tc>
        <w:tc>
          <w:tcPr>
            <w:tcW w:w="1540" w:type="dxa"/>
            <w:tcBorders>
              <w:top w:val="nil"/>
              <w:left w:val="nil"/>
              <w:bottom w:val="nil"/>
              <w:right w:val="nil"/>
            </w:tcBorders>
            <w:shd w:val="clear" w:color="auto" w:fill="auto"/>
            <w:vAlign w:val="center"/>
            <w:hideMark/>
          </w:tcPr>
          <w:p w14:paraId="133A0F8A" w14:textId="77777777" w:rsidR="00C847C7" w:rsidRPr="00561880" w:rsidRDefault="00C847C7" w:rsidP="008F097E">
            <w:pPr>
              <w:spacing w:after="0" w:line="240" w:lineRule="auto"/>
              <w:jc w:val="right"/>
              <w:rPr>
                <w:rFonts w:ascii="Times New Roman" w:hAnsi="Times New Roman"/>
                <w:b/>
                <w:bCs/>
                <w:sz w:val="20"/>
                <w:szCs w:val="20"/>
                <w:lang w:eastAsia="sk-SK"/>
              </w:rPr>
            </w:pPr>
            <w:r w:rsidRPr="00561880">
              <w:rPr>
                <w:rFonts w:ascii="Times New Roman" w:hAnsi="Times New Roman"/>
                <w:b/>
                <w:bCs/>
                <w:sz w:val="20"/>
                <w:szCs w:val="20"/>
                <w:lang w:eastAsia="sk-SK"/>
              </w:rPr>
              <w:t>47 313 027</w:t>
            </w:r>
          </w:p>
        </w:tc>
      </w:tr>
      <w:tr w:rsidR="00712E6C" w:rsidRPr="00712E6C" w14:paraId="3F81C526" w14:textId="77777777" w:rsidTr="009A2514">
        <w:trPr>
          <w:trHeight w:val="263"/>
        </w:trPr>
        <w:tc>
          <w:tcPr>
            <w:tcW w:w="880" w:type="dxa"/>
            <w:tcBorders>
              <w:top w:val="nil"/>
              <w:left w:val="nil"/>
              <w:bottom w:val="nil"/>
              <w:right w:val="nil"/>
            </w:tcBorders>
            <w:shd w:val="clear" w:color="auto" w:fill="auto"/>
            <w:vAlign w:val="center"/>
            <w:hideMark/>
          </w:tcPr>
          <w:p w14:paraId="10DD5BA6"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vAlign w:val="center"/>
            <w:hideMark/>
          </w:tcPr>
          <w:p w14:paraId="1711B1D8" w14:textId="0B84FF5A" w:rsidR="00C847C7" w:rsidRPr="0090687E"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_Ref86091385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1CE06A56" w14:textId="77777777" w:rsidR="00C847C7" w:rsidRPr="0090687E" w:rsidRDefault="00C847C7" w:rsidP="008F097E">
            <w:pPr>
              <w:spacing w:after="0" w:line="240" w:lineRule="auto"/>
              <w:rPr>
                <w:rFonts w:ascii="Times New Roman" w:hAnsi="Times New Roman"/>
                <w:i/>
                <w:iCs/>
                <w:sz w:val="19"/>
                <w:szCs w:val="19"/>
                <w:lang w:eastAsia="sk-SK"/>
              </w:rPr>
            </w:pPr>
            <w:r w:rsidRPr="0090687E">
              <w:rPr>
                <w:rFonts w:ascii="Times New Roman" w:hAnsi="Times New Roman"/>
                <w:i/>
                <w:iCs/>
                <w:sz w:val="19"/>
                <w:szCs w:val="19"/>
                <w:lang w:eastAsia="sk-SK"/>
              </w:rPr>
              <w:t>v tom    stavby</w:t>
            </w:r>
          </w:p>
        </w:tc>
        <w:tc>
          <w:tcPr>
            <w:tcW w:w="1540" w:type="dxa"/>
            <w:tcBorders>
              <w:top w:val="nil"/>
              <w:left w:val="nil"/>
              <w:bottom w:val="nil"/>
              <w:right w:val="nil"/>
            </w:tcBorders>
            <w:shd w:val="clear" w:color="auto" w:fill="auto"/>
            <w:vAlign w:val="center"/>
          </w:tcPr>
          <w:p w14:paraId="685C27ED" w14:textId="5C0F0387" w:rsidR="00C847C7" w:rsidRPr="0090687E"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29 359 898</w:t>
            </w:r>
          </w:p>
        </w:tc>
        <w:tc>
          <w:tcPr>
            <w:tcW w:w="1540" w:type="dxa"/>
            <w:tcBorders>
              <w:top w:val="nil"/>
              <w:left w:val="nil"/>
              <w:bottom w:val="nil"/>
              <w:right w:val="nil"/>
            </w:tcBorders>
            <w:shd w:val="clear" w:color="auto" w:fill="auto"/>
            <w:vAlign w:val="center"/>
            <w:hideMark/>
          </w:tcPr>
          <w:p w14:paraId="3274A243" w14:textId="77777777" w:rsidR="00C847C7" w:rsidRPr="0090687E" w:rsidRDefault="00C847C7" w:rsidP="008F097E">
            <w:pPr>
              <w:spacing w:after="0" w:line="240" w:lineRule="auto"/>
              <w:jc w:val="right"/>
              <w:rPr>
                <w:rFonts w:ascii="Times New Roman" w:hAnsi="Times New Roman"/>
                <w:i/>
                <w:iCs/>
                <w:sz w:val="19"/>
                <w:szCs w:val="19"/>
                <w:lang w:eastAsia="sk-SK"/>
              </w:rPr>
            </w:pPr>
            <w:r w:rsidRPr="0090687E">
              <w:rPr>
                <w:rFonts w:ascii="Times New Roman" w:hAnsi="Times New Roman"/>
                <w:i/>
                <w:iCs/>
                <w:sz w:val="19"/>
                <w:szCs w:val="19"/>
                <w:lang w:eastAsia="sk-SK"/>
              </w:rPr>
              <w:t>27 724 672</w:t>
            </w:r>
          </w:p>
        </w:tc>
      </w:tr>
      <w:tr w:rsidR="00712E6C" w:rsidRPr="00712E6C" w14:paraId="7D0C6981" w14:textId="77777777" w:rsidTr="009A2514">
        <w:trPr>
          <w:trHeight w:val="263"/>
        </w:trPr>
        <w:tc>
          <w:tcPr>
            <w:tcW w:w="880" w:type="dxa"/>
            <w:tcBorders>
              <w:top w:val="nil"/>
              <w:left w:val="nil"/>
              <w:bottom w:val="nil"/>
              <w:right w:val="nil"/>
            </w:tcBorders>
            <w:shd w:val="clear" w:color="auto" w:fill="auto"/>
            <w:vAlign w:val="center"/>
            <w:hideMark/>
          </w:tcPr>
          <w:p w14:paraId="7075105A"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56014CD2" w14:textId="68F4C71C" w:rsidR="00C847C7" w:rsidRPr="0000605E"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_Ref86091392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6</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0AED0582" w14:textId="77777777" w:rsidR="00C847C7" w:rsidRPr="0000605E" w:rsidRDefault="00C847C7" w:rsidP="008F097E">
            <w:pPr>
              <w:spacing w:after="0" w:line="240" w:lineRule="auto"/>
              <w:rPr>
                <w:rFonts w:ascii="Times New Roman" w:hAnsi="Times New Roman"/>
                <w:i/>
                <w:iCs/>
                <w:sz w:val="19"/>
                <w:szCs w:val="19"/>
                <w:lang w:eastAsia="sk-SK"/>
              </w:rPr>
            </w:pPr>
            <w:r w:rsidRPr="0000605E">
              <w:rPr>
                <w:rFonts w:ascii="Times New Roman" w:hAnsi="Times New Roman"/>
                <w:i/>
                <w:iCs/>
                <w:sz w:val="19"/>
                <w:szCs w:val="19"/>
                <w:lang w:eastAsia="sk-SK"/>
              </w:rPr>
              <w:t xml:space="preserve">            pozemky</w:t>
            </w:r>
          </w:p>
        </w:tc>
        <w:tc>
          <w:tcPr>
            <w:tcW w:w="1540" w:type="dxa"/>
            <w:tcBorders>
              <w:top w:val="nil"/>
              <w:left w:val="nil"/>
              <w:bottom w:val="nil"/>
              <w:right w:val="nil"/>
            </w:tcBorders>
            <w:shd w:val="clear" w:color="auto" w:fill="auto"/>
            <w:vAlign w:val="center"/>
          </w:tcPr>
          <w:p w14:paraId="41F91150" w14:textId="47074668" w:rsidR="00C847C7" w:rsidRPr="0000605E"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10 030 106</w:t>
            </w:r>
          </w:p>
        </w:tc>
        <w:tc>
          <w:tcPr>
            <w:tcW w:w="1540" w:type="dxa"/>
            <w:tcBorders>
              <w:top w:val="nil"/>
              <w:left w:val="nil"/>
              <w:bottom w:val="nil"/>
              <w:right w:val="nil"/>
            </w:tcBorders>
            <w:shd w:val="clear" w:color="auto" w:fill="auto"/>
            <w:vAlign w:val="center"/>
            <w:hideMark/>
          </w:tcPr>
          <w:p w14:paraId="0B19EFAD" w14:textId="77777777" w:rsidR="00C847C7" w:rsidRPr="0000605E" w:rsidRDefault="00C847C7" w:rsidP="008F097E">
            <w:pPr>
              <w:spacing w:after="0" w:line="240" w:lineRule="auto"/>
              <w:jc w:val="right"/>
              <w:rPr>
                <w:rFonts w:ascii="Times New Roman" w:hAnsi="Times New Roman"/>
                <w:i/>
                <w:iCs/>
                <w:sz w:val="19"/>
                <w:szCs w:val="19"/>
                <w:lang w:eastAsia="sk-SK"/>
              </w:rPr>
            </w:pPr>
            <w:r w:rsidRPr="0000605E">
              <w:rPr>
                <w:rFonts w:ascii="Times New Roman" w:hAnsi="Times New Roman"/>
                <w:i/>
                <w:iCs/>
                <w:sz w:val="19"/>
                <w:szCs w:val="19"/>
                <w:lang w:eastAsia="sk-SK"/>
              </w:rPr>
              <w:t>9 734 648</w:t>
            </w:r>
          </w:p>
        </w:tc>
      </w:tr>
      <w:tr w:rsidR="00712E6C" w:rsidRPr="00712E6C" w14:paraId="756C1244" w14:textId="77777777" w:rsidTr="009A2514">
        <w:trPr>
          <w:trHeight w:val="263"/>
        </w:trPr>
        <w:tc>
          <w:tcPr>
            <w:tcW w:w="880" w:type="dxa"/>
            <w:tcBorders>
              <w:top w:val="nil"/>
              <w:left w:val="nil"/>
              <w:bottom w:val="nil"/>
              <w:right w:val="nil"/>
            </w:tcBorders>
            <w:shd w:val="clear" w:color="auto" w:fill="auto"/>
            <w:vAlign w:val="center"/>
            <w:hideMark/>
          </w:tcPr>
          <w:p w14:paraId="603879C4"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71A43070" w14:textId="7BE24339" w:rsidR="00C847C7" w:rsidRPr="0000605E"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_Ref86091400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7</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42E32988" w14:textId="77777777" w:rsidR="00C847C7" w:rsidRPr="0000605E" w:rsidRDefault="00C847C7" w:rsidP="008F097E">
            <w:pPr>
              <w:spacing w:after="0" w:line="240" w:lineRule="auto"/>
              <w:rPr>
                <w:rFonts w:ascii="Times New Roman" w:hAnsi="Times New Roman"/>
                <w:i/>
                <w:iCs/>
                <w:sz w:val="19"/>
                <w:szCs w:val="19"/>
                <w:lang w:eastAsia="sk-SK"/>
              </w:rPr>
            </w:pPr>
            <w:r w:rsidRPr="0000605E">
              <w:rPr>
                <w:rFonts w:ascii="Times New Roman" w:hAnsi="Times New Roman"/>
                <w:i/>
                <w:iCs/>
                <w:sz w:val="19"/>
                <w:szCs w:val="19"/>
                <w:lang w:eastAsia="sk-SK"/>
              </w:rPr>
              <w:t xml:space="preserve">            samostatné hnuteľné veci a súbory hnuteľných vecí</w:t>
            </w:r>
          </w:p>
        </w:tc>
        <w:tc>
          <w:tcPr>
            <w:tcW w:w="1540" w:type="dxa"/>
            <w:tcBorders>
              <w:top w:val="nil"/>
              <w:left w:val="nil"/>
              <w:bottom w:val="nil"/>
              <w:right w:val="nil"/>
            </w:tcBorders>
            <w:shd w:val="clear" w:color="auto" w:fill="auto"/>
            <w:vAlign w:val="center"/>
          </w:tcPr>
          <w:p w14:paraId="1FBD0F2A" w14:textId="7D24E0FD" w:rsidR="00C847C7" w:rsidRPr="0000605E"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2 585 777</w:t>
            </w:r>
          </w:p>
        </w:tc>
        <w:tc>
          <w:tcPr>
            <w:tcW w:w="1540" w:type="dxa"/>
            <w:tcBorders>
              <w:top w:val="nil"/>
              <w:left w:val="nil"/>
              <w:bottom w:val="nil"/>
              <w:right w:val="nil"/>
            </w:tcBorders>
            <w:shd w:val="clear" w:color="auto" w:fill="auto"/>
            <w:vAlign w:val="center"/>
            <w:hideMark/>
          </w:tcPr>
          <w:p w14:paraId="32FB800C" w14:textId="77777777" w:rsidR="00C847C7" w:rsidRPr="0000605E" w:rsidRDefault="00C847C7" w:rsidP="008F097E">
            <w:pPr>
              <w:spacing w:after="0" w:line="240" w:lineRule="auto"/>
              <w:jc w:val="right"/>
              <w:rPr>
                <w:rFonts w:ascii="Times New Roman" w:hAnsi="Times New Roman"/>
                <w:i/>
                <w:iCs/>
                <w:sz w:val="19"/>
                <w:szCs w:val="19"/>
                <w:lang w:eastAsia="sk-SK"/>
              </w:rPr>
            </w:pPr>
            <w:r w:rsidRPr="0000605E">
              <w:rPr>
                <w:rFonts w:ascii="Times New Roman" w:hAnsi="Times New Roman"/>
                <w:i/>
                <w:iCs/>
                <w:sz w:val="19"/>
                <w:szCs w:val="19"/>
                <w:lang w:eastAsia="sk-SK"/>
              </w:rPr>
              <w:t>1 913 424</w:t>
            </w:r>
          </w:p>
        </w:tc>
      </w:tr>
      <w:tr w:rsidR="00712E6C" w:rsidRPr="00712E6C" w14:paraId="1B5B8A25" w14:textId="77777777" w:rsidTr="009A2514">
        <w:trPr>
          <w:trHeight w:val="263"/>
        </w:trPr>
        <w:tc>
          <w:tcPr>
            <w:tcW w:w="880" w:type="dxa"/>
            <w:tcBorders>
              <w:top w:val="nil"/>
              <w:left w:val="nil"/>
              <w:bottom w:val="nil"/>
              <w:right w:val="nil"/>
            </w:tcBorders>
            <w:shd w:val="clear" w:color="auto" w:fill="auto"/>
            <w:vAlign w:val="center"/>
            <w:hideMark/>
          </w:tcPr>
          <w:p w14:paraId="4E05A699"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49D52B00" w14:textId="5B231156" w:rsidR="00C847C7" w:rsidRPr="00695BAD"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_Ref86091407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8</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11DF7CAA" w14:textId="77777777" w:rsidR="00C847C7" w:rsidRPr="00695BAD" w:rsidRDefault="00C847C7" w:rsidP="008F097E">
            <w:pPr>
              <w:spacing w:after="0" w:line="240" w:lineRule="auto"/>
              <w:rPr>
                <w:rFonts w:ascii="Times New Roman" w:hAnsi="Times New Roman"/>
                <w:i/>
                <w:iCs/>
                <w:sz w:val="19"/>
                <w:szCs w:val="19"/>
                <w:lang w:eastAsia="sk-SK"/>
              </w:rPr>
            </w:pPr>
            <w:r w:rsidRPr="00695BAD">
              <w:rPr>
                <w:rFonts w:ascii="Times New Roman" w:hAnsi="Times New Roman"/>
                <w:i/>
                <w:iCs/>
                <w:sz w:val="19"/>
                <w:szCs w:val="19"/>
                <w:lang w:eastAsia="sk-SK"/>
              </w:rPr>
              <w:t xml:space="preserve">            dopravné prostriedky</w:t>
            </w:r>
          </w:p>
        </w:tc>
        <w:tc>
          <w:tcPr>
            <w:tcW w:w="1540" w:type="dxa"/>
            <w:tcBorders>
              <w:top w:val="nil"/>
              <w:left w:val="nil"/>
              <w:bottom w:val="nil"/>
              <w:right w:val="nil"/>
            </w:tcBorders>
            <w:shd w:val="clear" w:color="auto" w:fill="auto"/>
            <w:vAlign w:val="center"/>
          </w:tcPr>
          <w:p w14:paraId="45BE3B2F" w14:textId="0AD8489E" w:rsidR="00C847C7" w:rsidRPr="00695BAD"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2 159 953</w:t>
            </w:r>
          </w:p>
        </w:tc>
        <w:tc>
          <w:tcPr>
            <w:tcW w:w="1540" w:type="dxa"/>
            <w:tcBorders>
              <w:top w:val="nil"/>
              <w:left w:val="nil"/>
              <w:bottom w:val="nil"/>
              <w:right w:val="nil"/>
            </w:tcBorders>
            <w:shd w:val="clear" w:color="auto" w:fill="auto"/>
            <w:vAlign w:val="center"/>
            <w:hideMark/>
          </w:tcPr>
          <w:p w14:paraId="2DF1411C" w14:textId="77777777" w:rsidR="00C847C7" w:rsidRPr="00695BAD" w:rsidRDefault="00C847C7" w:rsidP="008F097E">
            <w:pPr>
              <w:spacing w:after="0" w:line="240" w:lineRule="auto"/>
              <w:jc w:val="right"/>
              <w:rPr>
                <w:rFonts w:ascii="Times New Roman" w:hAnsi="Times New Roman"/>
                <w:i/>
                <w:iCs/>
                <w:sz w:val="19"/>
                <w:szCs w:val="19"/>
                <w:lang w:eastAsia="sk-SK"/>
              </w:rPr>
            </w:pPr>
            <w:r w:rsidRPr="00695BAD">
              <w:rPr>
                <w:rFonts w:ascii="Times New Roman" w:hAnsi="Times New Roman"/>
                <w:i/>
                <w:iCs/>
                <w:sz w:val="19"/>
                <w:szCs w:val="19"/>
                <w:lang w:eastAsia="sk-SK"/>
              </w:rPr>
              <w:t>1 750 234</w:t>
            </w:r>
          </w:p>
        </w:tc>
      </w:tr>
      <w:tr w:rsidR="00712E6C" w:rsidRPr="00712E6C" w14:paraId="6E42B9E6" w14:textId="77777777" w:rsidTr="009A2514">
        <w:trPr>
          <w:trHeight w:val="263"/>
        </w:trPr>
        <w:tc>
          <w:tcPr>
            <w:tcW w:w="880" w:type="dxa"/>
            <w:tcBorders>
              <w:top w:val="nil"/>
              <w:left w:val="nil"/>
              <w:bottom w:val="nil"/>
              <w:right w:val="nil"/>
            </w:tcBorders>
            <w:shd w:val="clear" w:color="auto" w:fill="auto"/>
            <w:vAlign w:val="center"/>
            <w:hideMark/>
          </w:tcPr>
          <w:p w14:paraId="21CF5F0C"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2B7E0C47" w14:textId="2A656457" w:rsidR="00C847C7" w:rsidRPr="00D57212"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_Ref86091414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9</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1DA9CD1F" w14:textId="77777777" w:rsidR="00C847C7" w:rsidRPr="00D57212" w:rsidRDefault="00C847C7" w:rsidP="008F097E">
            <w:pPr>
              <w:spacing w:after="0" w:line="240" w:lineRule="auto"/>
              <w:rPr>
                <w:rFonts w:ascii="Times New Roman" w:hAnsi="Times New Roman"/>
                <w:i/>
                <w:iCs/>
                <w:sz w:val="19"/>
                <w:szCs w:val="19"/>
                <w:lang w:eastAsia="sk-SK"/>
              </w:rPr>
            </w:pPr>
            <w:r w:rsidRPr="00D57212">
              <w:rPr>
                <w:rFonts w:ascii="Times New Roman" w:hAnsi="Times New Roman"/>
                <w:i/>
                <w:iCs/>
                <w:sz w:val="19"/>
                <w:szCs w:val="19"/>
                <w:lang w:eastAsia="sk-SK"/>
              </w:rPr>
              <w:t xml:space="preserve">            poskytnuté preddavky</w:t>
            </w:r>
          </w:p>
        </w:tc>
        <w:tc>
          <w:tcPr>
            <w:tcW w:w="1540" w:type="dxa"/>
            <w:tcBorders>
              <w:top w:val="nil"/>
              <w:left w:val="nil"/>
              <w:bottom w:val="nil"/>
              <w:right w:val="nil"/>
            </w:tcBorders>
            <w:shd w:val="clear" w:color="auto" w:fill="auto"/>
            <w:vAlign w:val="center"/>
          </w:tcPr>
          <w:p w14:paraId="162EE320" w14:textId="26668EDF" w:rsidR="00C847C7" w:rsidRPr="00D57212"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1 075 386</w:t>
            </w:r>
          </w:p>
        </w:tc>
        <w:tc>
          <w:tcPr>
            <w:tcW w:w="1540" w:type="dxa"/>
            <w:tcBorders>
              <w:top w:val="nil"/>
              <w:left w:val="nil"/>
              <w:bottom w:val="nil"/>
              <w:right w:val="nil"/>
            </w:tcBorders>
            <w:shd w:val="clear" w:color="auto" w:fill="auto"/>
            <w:vAlign w:val="center"/>
            <w:hideMark/>
          </w:tcPr>
          <w:p w14:paraId="1FCBF355" w14:textId="77777777" w:rsidR="00C847C7" w:rsidRPr="00D57212" w:rsidRDefault="00C847C7" w:rsidP="008F097E">
            <w:pPr>
              <w:spacing w:after="0" w:line="240" w:lineRule="auto"/>
              <w:jc w:val="right"/>
              <w:rPr>
                <w:rFonts w:ascii="Times New Roman" w:hAnsi="Times New Roman"/>
                <w:i/>
                <w:iCs/>
                <w:sz w:val="19"/>
                <w:szCs w:val="19"/>
                <w:lang w:eastAsia="sk-SK"/>
              </w:rPr>
            </w:pPr>
            <w:r w:rsidRPr="00D57212">
              <w:rPr>
                <w:rFonts w:ascii="Times New Roman" w:hAnsi="Times New Roman"/>
                <w:i/>
                <w:iCs/>
                <w:sz w:val="19"/>
                <w:szCs w:val="19"/>
                <w:lang w:eastAsia="sk-SK"/>
              </w:rPr>
              <w:t>668 990</w:t>
            </w:r>
          </w:p>
        </w:tc>
      </w:tr>
      <w:tr w:rsidR="00712E6C" w:rsidRPr="00712E6C" w14:paraId="445C4554" w14:textId="77777777" w:rsidTr="009A2514">
        <w:trPr>
          <w:trHeight w:val="263"/>
        </w:trPr>
        <w:tc>
          <w:tcPr>
            <w:tcW w:w="880" w:type="dxa"/>
            <w:tcBorders>
              <w:top w:val="nil"/>
              <w:left w:val="nil"/>
              <w:bottom w:val="nil"/>
              <w:right w:val="nil"/>
            </w:tcBorders>
            <w:shd w:val="clear" w:color="auto" w:fill="auto"/>
            <w:vAlign w:val="center"/>
            <w:hideMark/>
          </w:tcPr>
          <w:p w14:paraId="10E2AB56"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62D3C29B" w14:textId="3A0AAFAD" w:rsidR="00C847C7" w:rsidRPr="00D57212"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_Ref86091420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10</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70DD8F45" w14:textId="77777777" w:rsidR="00C847C7" w:rsidRPr="00D57212" w:rsidRDefault="00C847C7" w:rsidP="008F097E">
            <w:pPr>
              <w:spacing w:after="0" w:line="240" w:lineRule="auto"/>
              <w:rPr>
                <w:rFonts w:ascii="Times New Roman" w:hAnsi="Times New Roman"/>
                <w:i/>
                <w:iCs/>
                <w:sz w:val="19"/>
                <w:szCs w:val="19"/>
                <w:lang w:eastAsia="sk-SK"/>
              </w:rPr>
            </w:pPr>
            <w:r w:rsidRPr="00D57212">
              <w:rPr>
                <w:rFonts w:ascii="Times New Roman" w:hAnsi="Times New Roman"/>
                <w:i/>
                <w:iCs/>
                <w:sz w:val="19"/>
                <w:szCs w:val="19"/>
                <w:lang w:eastAsia="sk-SK"/>
              </w:rPr>
              <w:t xml:space="preserve">           obstaranie hmotného majetku</w:t>
            </w:r>
          </w:p>
        </w:tc>
        <w:tc>
          <w:tcPr>
            <w:tcW w:w="1540" w:type="dxa"/>
            <w:tcBorders>
              <w:top w:val="nil"/>
              <w:left w:val="nil"/>
              <w:bottom w:val="nil"/>
              <w:right w:val="nil"/>
            </w:tcBorders>
            <w:shd w:val="clear" w:color="auto" w:fill="auto"/>
            <w:vAlign w:val="center"/>
          </w:tcPr>
          <w:p w14:paraId="7ECE3788" w14:textId="4783C0B3" w:rsidR="00C847C7" w:rsidRPr="00D57212"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5 067 871</w:t>
            </w:r>
          </w:p>
        </w:tc>
        <w:tc>
          <w:tcPr>
            <w:tcW w:w="1540" w:type="dxa"/>
            <w:tcBorders>
              <w:top w:val="nil"/>
              <w:left w:val="nil"/>
              <w:bottom w:val="nil"/>
              <w:right w:val="nil"/>
            </w:tcBorders>
            <w:shd w:val="clear" w:color="auto" w:fill="auto"/>
            <w:vAlign w:val="center"/>
            <w:hideMark/>
          </w:tcPr>
          <w:p w14:paraId="48356B25" w14:textId="77777777" w:rsidR="00C847C7" w:rsidRPr="00D57212" w:rsidRDefault="00C847C7" w:rsidP="008F097E">
            <w:pPr>
              <w:spacing w:after="0" w:line="240" w:lineRule="auto"/>
              <w:jc w:val="right"/>
              <w:rPr>
                <w:rFonts w:ascii="Times New Roman" w:hAnsi="Times New Roman"/>
                <w:i/>
                <w:iCs/>
                <w:sz w:val="19"/>
                <w:szCs w:val="19"/>
                <w:lang w:eastAsia="sk-SK"/>
              </w:rPr>
            </w:pPr>
            <w:r w:rsidRPr="00D57212">
              <w:rPr>
                <w:rFonts w:ascii="Times New Roman" w:hAnsi="Times New Roman"/>
                <w:i/>
                <w:iCs/>
                <w:sz w:val="19"/>
                <w:szCs w:val="19"/>
                <w:lang w:eastAsia="sk-SK"/>
              </w:rPr>
              <w:t>4 800 054</w:t>
            </w:r>
          </w:p>
        </w:tc>
      </w:tr>
      <w:tr w:rsidR="00712E6C" w:rsidRPr="00712E6C" w14:paraId="684D2DBC" w14:textId="77777777" w:rsidTr="009A2514">
        <w:trPr>
          <w:trHeight w:val="263"/>
        </w:trPr>
        <w:tc>
          <w:tcPr>
            <w:tcW w:w="880" w:type="dxa"/>
            <w:tcBorders>
              <w:top w:val="nil"/>
              <w:left w:val="nil"/>
              <w:bottom w:val="nil"/>
              <w:right w:val="nil"/>
            </w:tcBorders>
            <w:shd w:val="clear" w:color="auto" w:fill="auto"/>
            <w:vAlign w:val="center"/>
            <w:hideMark/>
          </w:tcPr>
          <w:p w14:paraId="22DC8E05"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02411BE1" w14:textId="0C5645AD" w:rsidR="00C847C7" w:rsidRPr="00D57212"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_Ref86091427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11</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16D733D9" w14:textId="77777777" w:rsidR="00C847C7" w:rsidRPr="00D57212" w:rsidRDefault="00C847C7" w:rsidP="008F097E">
            <w:pPr>
              <w:spacing w:after="0" w:line="240" w:lineRule="auto"/>
              <w:rPr>
                <w:rFonts w:ascii="Times New Roman" w:hAnsi="Times New Roman"/>
                <w:i/>
                <w:iCs/>
                <w:sz w:val="19"/>
                <w:szCs w:val="19"/>
                <w:lang w:eastAsia="sk-SK"/>
              </w:rPr>
            </w:pPr>
            <w:r w:rsidRPr="00D57212">
              <w:rPr>
                <w:rFonts w:ascii="Times New Roman" w:hAnsi="Times New Roman"/>
                <w:i/>
                <w:iCs/>
                <w:sz w:val="19"/>
                <w:szCs w:val="19"/>
                <w:lang w:eastAsia="sk-SK"/>
              </w:rPr>
              <w:t xml:space="preserve">           ostatný hmotný majetok</w:t>
            </w:r>
          </w:p>
        </w:tc>
        <w:tc>
          <w:tcPr>
            <w:tcW w:w="1540" w:type="dxa"/>
            <w:tcBorders>
              <w:top w:val="nil"/>
              <w:left w:val="nil"/>
              <w:bottom w:val="nil"/>
              <w:right w:val="nil"/>
            </w:tcBorders>
            <w:shd w:val="clear" w:color="auto" w:fill="auto"/>
            <w:vAlign w:val="center"/>
          </w:tcPr>
          <w:p w14:paraId="58ECCCA5" w14:textId="24847C01" w:rsidR="00C847C7" w:rsidRPr="00D57212"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732 803</w:t>
            </w:r>
          </w:p>
        </w:tc>
        <w:tc>
          <w:tcPr>
            <w:tcW w:w="1540" w:type="dxa"/>
            <w:tcBorders>
              <w:top w:val="nil"/>
              <w:left w:val="nil"/>
              <w:bottom w:val="nil"/>
              <w:right w:val="nil"/>
            </w:tcBorders>
            <w:shd w:val="clear" w:color="auto" w:fill="auto"/>
            <w:vAlign w:val="center"/>
            <w:hideMark/>
          </w:tcPr>
          <w:p w14:paraId="0F73CB5B" w14:textId="77777777" w:rsidR="00C847C7" w:rsidRPr="00D57212" w:rsidRDefault="00C847C7" w:rsidP="008F097E">
            <w:pPr>
              <w:spacing w:after="0" w:line="240" w:lineRule="auto"/>
              <w:jc w:val="right"/>
              <w:rPr>
                <w:rFonts w:ascii="Times New Roman" w:hAnsi="Times New Roman"/>
                <w:i/>
                <w:iCs/>
                <w:sz w:val="19"/>
                <w:szCs w:val="19"/>
                <w:lang w:eastAsia="sk-SK"/>
              </w:rPr>
            </w:pPr>
            <w:r w:rsidRPr="00D57212">
              <w:rPr>
                <w:rFonts w:ascii="Times New Roman" w:hAnsi="Times New Roman"/>
                <w:i/>
                <w:iCs/>
                <w:sz w:val="19"/>
                <w:szCs w:val="19"/>
                <w:lang w:eastAsia="sk-SK"/>
              </w:rPr>
              <w:t>721 005</w:t>
            </w:r>
          </w:p>
        </w:tc>
      </w:tr>
      <w:tr w:rsidR="00712E6C" w:rsidRPr="00712E6C" w14:paraId="243AA455" w14:textId="77777777" w:rsidTr="009A2514">
        <w:trPr>
          <w:trHeight w:val="278"/>
        </w:trPr>
        <w:tc>
          <w:tcPr>
            <w:tcW w:w="880" w:type="dxa"/>
            <w:tcBorders>
              <w:top w:val="nil"/>
              <w:left w:val="nil"/>
              <w:bottom w:val="nil"/>
              <w:right w:val="nil"/>
            </w:tcBorders>
            <w:shd w:val="clear" w:color="auto" w:fill="auto"/>
            <w:vAlign w:val="center"/>
            <w:hideMark/>
          </w:tcPr>
          <w:p w14:paraId="73E070AB" w14:textId="77777777" w:rsidR="00C847C7" w:rsidRPr="00D57212" w:rsidRDefault="00C847C7" w:rsidP="008F097E">
            <w:pPr>
              <w:spacing w:after="0" w:line="240" w:lineRule="auto"/>
              <w:jc w:val="right"/>
              <w:rPr>
                <w:rFonts w:ascii="Times New Roman" w:hAnsi="Times New Roman"/>
                <w:b/>
                <w:bCs/>
                <w:sz w:val="20"/>
                <w:szCs w:val="20"/>
                <w:lang w:eastAsia="sk-SK"/>
              </w:rPr>
            </w:pPr>
            <w:r w:rsidRPr="00D57212">
              <w:rPr>
                <w:rFonts w:ascii="Times New Roman" w:hAnsi="Times New Roman"/>
                <w:b/>
                <w:bCs/>
                <w:sz w:val="20"/>
                <w:szCs w:val="20"/>
                <w:lang w:eastAsia="sk-SK"/>
              </w:rPr>
              <w:t>A.III.</w:t>
            </w:r>
          </w:p>
        </w:tc>
        <w:tc>
          <w:tcPr>
            <w:tcW w:w="660" w:type="dxa"/>
            <w:tcBorders>
              <w:top w:val="nil"/>
              <w:left w:val="nil"/>
              <w:bottom w:val="nil"/>
              <w:right w:val="nil"/>
            </w:tcBorders>
            <w:shd w:val="clear" w:color="auto" w:fill="auto"/>
            <w:vAlign w:val="center"/>
            <w:hideMark/>
          </w:tcPr>
          <w:p w14:paraId="044F3521" w14:textId="77777777" w:rsidR="00C847C7" w:rsidRPr="00D57212" w:rsidRDefault="00C847C7" w:rsidP="008F097E">
            <w:pPr>
              <w:spacing w:after="0" w:line="240" w:lineRule="auto"/>
              <w:jc w:val="right"/>
              <w:rPr>
                <w:rFonts w:ascii="Times New Roman" w:hAnsi="Times New Roman"/>
                <w:b/>
                <w:bCs/>
                <w:sz w:val="20"/>
                <w:szCs w:val="20"/>
                <w:lang w:eastAsia="sk-SK"/>
              </w:rPr>
            </w:pPr>
          </w:p>
        </w:tc>
        <w:tc>
          <w:tcPr>
            <w:tcW w:w="4981" w:type="dxa"/>
            <w:tcBorders>
              <w:top w:val="nil"/>
              <w:left w:val="nil"/>
              <w:bottom w:val="nil"/>
              <w:right w:val="nil"/>
            </w:tcBorders>
            <w:shd w:val="clear" w:color="auto" w:fill="auto"/>
            <w:noWrap/>
            <w:vAlign w:val="center"/>
            <w:hideMark/>
          </w:tcPr>
          <w:p w14:paraId="6DB5E0C4" w14:textId="77777777" w:rsidR="00C847C7" w:rsidRPr="00D57212" w:rsidRDefault="00C847C7" w:rsidP="008F097E">
            <w:pPr>
              <w:spacing w:after="0" w:line="240" w:lineRule="auto"/>
              <w:rPr>
                <w:rFonts w:ascii="Times New Roman" w:hAnsi="Times New Roman"/>
                <w:b/>
                <w:bCs/>
                <w:sz w:val="20"/>
                <w:szCs w:val="20"/>
                <w:lang w:eastAsia="sk-SK"/>
              </w:rPr>
            </w:pPr>
            <w:r w:rsidRPr="00D57212">
              <w:rPr>
                <w:rFonts w:ascii="Times New Roman" w:hAnsi="Times New Roman"/>
                <w:b/>
                <w:bCs/>
                <w:sz w:val="20"/>
                <w:szCs w:val="20"/>
                <w:lang w:eastAsia="sk-SK"/>
              </w:rPr>
              <w:t>Finančný majetok</w:t>
            </w:r>
          </w:p>
        </w:tc>
        <w:tc>
          <w:tcPr>
            <w:tcW w:w="1540" w:type="dxa"/>
            <w:tcBorders>
              <w:top w:val="nil"/>
              <w:left w:val="nil"/>
              <w:bottom w:val="nil"/>
              <w:right w:val="nil"/>
            </w:tcBorders>
            <w:shd w:val="clear" w:color="auto" w:fill="auto"/>
            <w:vAlign w:val="center"/>
          </w:tcPr>
          <w:p w14:paraId="757CBEBA" w14:textId="0995F833" w:rsidR="00C847C7" w:rsidRPr="00D57212" w:rsidRDefault="00D354F8"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7 164 011</w:t>
            </w:r>
          </w:p>
        </w:tc>
        <w:tc>
          <w:tcPr>
            <w:tcW w:w="1540" w:type="dxa"/>
            <w:tcBorders>
              <w:top w:val="nil"/>
              <w:left w:val="nil"/>
              <w:bottom w:val="nil"/>
              <w:right w:val="nil"/>
            </w:tcBorders>
            <w:shd w:val="clear" w:color="auto" w:fill="auto"/>
            <w:vAlign w:val="center"/>
            <w:hideMark/>
          </w:tcPr>
          <w:p w14:paraId="4DADEBC4" w14:textId="77777777" w:rsidR="00C847C7" w:rsidRPr="00D57212" w:rsidRDefault="00C847C7" w:rsidP="008F097E">
            <w:pPr>
              <w:spacing w:after="0" w:line="240" w:lineRule="auto"/>
              <w:jc w:val="right"/>
              <w:rPr>
                <w:rFonts w:ascii="Times New Roman" w:hAnsi="Times New Roman"/>
                <w:b/>
                <w:bCs/>
                <w:sz w:val="20"/>
                <w:szCs w:val="20"/>
                <w:lang w:eastAsia="sk-SK"/>
              </w:rPr>
            </w:pPr>
            <w:r w:rsidRPr="00D57212">
              <w:rPr>
                <w:rFonts w:ascii="Times New Roman" w:hAnsi="Times New Roman"/>
                <w:b/>
                <w:bCs/>
                <w:sz w:val="20"/>
                <w:szCs w:val="20"/>
                <w:lang w:eastAsia="sk-SK"/>
              </w:rPr>
              <w:t>6 752 648</w:t>
            </w:r>
          </w:p>
        </w:tc>
      </w:tr>
      <w:tr w:rsidR="00712E6C" w:rsidRPr="00712E6C" w14:paraId="6F633ADA" w14:textId="77777777" w:rsidTr="009A2514">
        <w:trPr>
          <w:trHeight w:val="263"/>
        </w:trPr>
        <w:tc>
          <w:tcPr>
            <w:tcW w:w="880" w:type="dxa"/>
            <w:tcBorders>
              <w:top w:val="nil"/>
              <w:left w:val="nil"/>
              <w:bottom w:val="nil"/>
              <w:right w:val="nil"/>
            </w:tcBorders>
            <w:shd w:val="clear" w:color="auto" w:fill="auto"/>
            <w:vAlign w:val="center"/>
            <w:hideMark/>
          </w:tcPr>
          <w:p w14:paraId="78BF1A75"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vAlign w:val="center"/>
            <w:hideMark/>
          </w:tcPr>
          <w:p w14:paraId="5666E294" w14:textId="7E07F31E" w:rsidR="00C847C7" w:rsidRPr="00377B67"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_Ref86091437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12</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440F2D25" w14:textId="77777777" w:rsidR="00C847C7" w:rsidRPr="00377B67" w:rsidRDefault="00C847C7" w:rsidP="008F097E">
            <w:pPr>
              <w:spacing w:after="0" w:line="240" w:lineRule="auto"/>
              <w:rPr>
                <w:rFonts w:ascii="Times New Roman" w:hAnsi="Times New Roman"/>
                <w:i/>
                <w:iCs/>
                <w:sz w:val="19"/>
                <w:szCs w:val="19"/>
                <w:lang w:eastAsia="sk-SK"/>
              </w:rPr>
            </w:pPr>
            <w:r w:rsidRPr="00377B67">
              <w:rPr>
                <w:rFonts w:ascii="Times New Roman" w:hAnsi="Times New Roman"/>
                <w:i/>
                <w:iCs/>
                <w:sz w:val="19"/>
                <w:szCs w:val="19"/>
                <w:lang w:eastAsia="sk-SK"/>
              </w:rPr>
              <w:t xml:space="preserve">v tom   cenné papiere a podiely </w:t>
            </w:r>
          </w:p>
        </w:tc>
        <w:tc>
          <w:tcPr>
            <w:tcW w:w="1540" w:type="dxa"/>
            <w:tcBorders>
              <w:top w:val="nil"/>
              <w:left w:val="nil"/>
              <w:bottom w:val="nil"/>
              <w:right w:val="nil"/>
            </w:tcBorders>
            <w:shd w:val="clear" w:color="auto" w:fill="auto"/>
            <w:vAlign w:val="center"/>
          </w:tcPr>
          <w:p w14:paraId="1543B511" w14:textId="595F7B17" w:rsidR="00C847C7" w:rsidRPr="00377B67"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4 666 977</w:t>
            </w:r>
          </w:p>
        </w:tc>
        <w:tc>
          <w:tcPr>
            <w:tcW w:w="1540" w:type="dxa"/>
            <w:tcBorders>
              <w:top w:val="nil"/>
              <w:left w:val="nil"/>
              <w:bottom w:val="nil"/>
              <w:right w:val="nil"/>
            </w:tcBorders>
            <w:shd w:val="clear" w:color="auto" w:fill="auto"/>
            <w:vAlign w:val="center"/>
            <w:hideMark/>
          </w:tcPr>
          <w:p w14:paraId="618611BC" w14:textId="77777777" w:rsidR="00C847C7" w:rsidRPr="00377B67" w:rsidRDefault="00C847C7" w:rsidP="008F097E">
            <w:pPr>
              <w:spacing w:after="0" w:line="240" w:lineRule="auto"/>
              <w:jc w:val="right"/>
              <w:rPr>
                <w:rFonts w:ascii="Times New Roman" w:hAnsi="Times New Roman"/>
                <w:i/>
                <w:iCs/>
                <w:sz w:val="19"/>
                <w:szCs w:val="19"/>
                <w:lang w:eastAsia="sk-SK"/>
              </w:rPr>
            </w:pPr>
            <w:r w:rsidRPr="00377B67">
              <w:rPr>
                <w:rFonts w:ascii="Times New Roman" w:hAnsi="Times New Roman"/>
                <w:i/>
                <w:iCs/>
                <w:sz w:val="19"/>
                <w:szCs w:val="19"/>
                <w:lang w:eastAsia="sk-SK"/>
              </w:rPr>
              <w:t>4 572 639</w:t>
            </w:r>
          </w:p>
        </w:tc>
      </w:tr>
      <w:tr w:rsidR="00712E6C" w:rsidRPr="00712E6C" w14:paraId="27389DF2" w14:textId="77777777" w:rsidTr="009A2514">
        <w:trPr>
          <w:trHeight w:val="263"/>
        </w:trPr>
        <w:tc>
          <w:tcPr>
            <w:tcW w:w="880" w:type="dxa"/>
            <w:tcBorders>
              <w:top w:val="nil"/>
              <w:left w:val="nil"/>
              <w:bottom w:val="nil"/>
              <w:right w:val="nil"/>
            </w:tcBorders>
            <w:shd w:val="clear" w:color="auto" w:fill="auto"/>
            <w:vAlign w:val="center"/>
            <w:hideMark/>
          </w:tcPr>
          <w:p w14:paraId="4CD5AA11"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3BEA252B" w14:textId="679B773B" w:rsidR="00C847C7" w:rsidRPr="00772E97"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_Ref86091447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13</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20A0B80B" w14:textId="77777777" w:rsidR="00C847C7" w:rsidRPr="00772E97" w:rsidRDefault="00C847C7" w:rsidP="008F097E">
            <w:pPr>
              <w:spacing w:after="0" w:line="240" w:lineRule="auto"/>
              <w:rPr>
                <w:rFonts w:ascii="Times New Roman" w:hAnsi="Times New Roman"/>
                <w:i/>
                <w:iCs/>
                <w:sz w:val="19"/>
                <w:szCs w:val="19"/>
                <w:lang w:eastAsia="sk-SK"/>
              </w:rPr>
            </w:pPr>
            <w:r w:rsidRPr="00772E97">
              <w:rPr>
                <w:rFonts w:ascii="Times New Roman" w:hAnsi="Times New Roman"/>
                <w:i/>
                <w:iCs/>
                <w:sz w:val="19"/>
                <w:szCs w:val="19"/>
                <w:lang w:eastAsia="sk-SK"/>
              </w:rPr>
              <w:t xml:space="preserve">            dlhodobé pôžičky</w:t>
            </w:r>
          </w:p>
        </w:tc>
        <w:tc>
          <w:tcPr>
            <w:tcW w:w="1540" w:type="dxa"/>
            <w:tcBorders>
              <w:top w:val="nil"/>
              <w:left w:val="nil"/>
              <w:bottom w:val="nil"/>
              <w:right w:val="nil"/>
            </w:tcBorders>
            <w:shd w:val="clear" w:color="auto" w:fill="auto"/>
            <w:vAlign w:val="center"/>
          </w:tcPr>
          <w:p w14:paraId="50C1342B" w14:textId="3F0214E5" w:rsidR="00C847C7" w:rsidRPr="00772E97"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1 308 425</w:t>
            </w:r>
          </w:p>
        </w:tc>
        <w:tc>
          <w:tcPr>
            <w:tcW w:w="1540" w:type="dxa"/>
            <w:tcBorders>
              <w:top w:val="nil"/>
              <w:left w:val="nil"/>
              <w:bottom w:val="nil"/>
              <w:right w:val="nil"/>
            </w:tcBorders>
            <w:shd w:val="clear" w:color="auto" w:fill="auto"/>
            <w:vAlign w:val="center"/>
            <w:hideMark/>
          </w:tcPr>
          <w:p w14:paraId="1EFB3BFA" w14:textId="77777777" w:rsidR="00C847C7" w:rsidRPr="00772E97" w:rsidRDefault="00C847C7" w:rsidP="008F097E">
            <w:pPr>
              <w:spacing w:after="0" w:line="240" w:lineRule="auto"/>
              <w:jc w:val="right"/>
              <w:rPr>
                <w:rFonts w:ascii="Times New Roman" w:hAnsi="Times New Roman"/>
                <w:i/>
                <w:iCs/>
                <w:sz w:val="19"/>
                <w:szCs w:val="19"/>
                <w:lang w:eastAsia="sk-SK"/>
              </w:rPr>
            </w:pPr>
            <w:r w:rsidRPr="00772E97">
              <w:rPr>
                <w:rFonts w:ascii="Times New Roman" w:hAnsi="Times New Roman"/>
                <w:i/>
                <w:iCs/>
                <w:sz w:val="19"/>
                <w:szCs w:val="19"/>
                <w:lang w:eastAsia="sk-SK"/>
              </w:rPr>
              <w:t>1 123 415</w:t>
            </w:r>
          </w:p>
        </w:tc>
      </w:tr>
      <w:tr w:rsidR="00712E6C" w:rsidRPr="00712E6C" w14:paraId="5CF71E2C" w14:textId="77777777" w:rsidTr="009A2514">
        <w:trPr>
          <w:trHeight w:val="263"/>
        </w:trPr>
        <w:tc>
          <w:tcPr>
            <w:tcW w:w="880" w:type="dxa"/>
            <w:tcBorders>
              <w:top w:val="nil"/>
              <w:left w:val="nil"/>
              <w:bottom w:val="nil"/>
              <w:right w:val="nil"/>
            </w:tcBorders>
            <w:shd w:val="clear" w:color="auto" w:fill="auto"/>
            <w:vAlign w:val="center"/>
            <w:hideMark/>
          </w:tcPr>
          <w:p w14:paraId="42100243"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7B33AAC3" w14:textId="35A54C14" w:rsidR="00C847C7" w:rsidRPr="00772E97"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_Ref86091456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14</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082B06A9" w14:textId="77777777" w:rsidR="00C847C7" w:rsidRPr="00772E97" w:rsidRDefault="00C847C7" w:rsidP="008F097E">
            <w:pPr>
              <w:spacing w:after="0" w:line="240" w:lineRule="auto"/>
              <w:rPr>
                <w:rFonts w:ascii="Times New Roman" w:hAnsi="Times New Roman"/>
                <w:i/>
                <w:iCs/>
                <w:sz w:val="19"/>
                <w:szCs w:val="19"/>
                <w:lang w:eastAsia="sk-SK"/>
              </w:rPr>
            </w:pPr>
            <w:r w:rsidRPr="00772E97">
              <w:rPr>
                <w:rFonts w:ascii="Times New Roman" w:hAnsi="Times New Roman"/>
                <w:i/>
                <w:iCs/>
                <w:sz w:val="19"/>
                <w:szCs w:val="19"/>
                <w:lang w:eastAsia="sk-SK"/>
              </w:rPr>
              <w:t xml:space="preserve">            termínované účty v bankách</w:t>
            </w:r>
          </w:p>
        </w:tc>
        <w:tc>
          <w:tcPr>
            <w:tcW w:w="1540" w:type="dxa"/>
            <w:tcBorders>
              <w:top w:val="nil"/>
              <w:left w:val="nil"/>
              <w:bottom w:val="nil"/>
              <w:right w:val="nil"/>
            </w:tcBorders>
            <w:shd w:val="clear" w:color="auto" w:fill="auto"/>
            <w:vAlign w:val="center"/>
          </w:tcPr>
          <w:p w14:paraId="75AB32C5" w14:textId="4DE8727A" w:rsidR="00C847C7" w:rsidRPr="00772E97"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29 370</w:t>
            </w:r>
          </w:p>
        </w:tc>
        <w:tc>
          <w:tcPr>
            <w:tcW w:w="1540" w:type="dxa"/>
            <w:tcBorders>
              <w:top w:val="nil"/>
              <w:left w:val="nil"/>
              <w:bottom w:val="nil"/>
              <w:right w:val="nil"/>
            </w:tcBorders>
            <w:shd w:val="clear" w:color="auto" w:fill="auto"/>
            <w:vAlign w:val="center"/>
            <w:hideMark/>
          </w:tcPr>
          <w:p w14:paraId="43C7A44E" w14:textId="77777777" w:rsidR="00C847C7" w:rsidRPr="00772E97" w:rsidRDefault="00C847C7" w:rsidP="008F097E">
            <w:pPr>
              <w:spacing w:after="0" w:line="240" w:lineRule="auto"/>
              <w:jc w:val="right"/>
              <w:rPr>
                <w:rFonts w:ascii="Times New Roman" w:hAnsi="Times New Roman"/>
                <w:i/>
                <w:iCs/>
                <w:sz w:val="19"/>
                <w:szCs w:val="19"/>
                <w:lang w:eastAsia="sk-SK"/>
              </w:rPr>
            </w:pPr>
            <w:r w:rsidRPr="00772E97">
              <w:rPr>
                <w:rFonts w:ascii="Times New Roman" w:hAnsi="Times New Roman"/>
                <w:i/>
                <w:iCs/>
                <w:sz w:val="19"/>
                <w:szCs w:val="19"/>
                <w:lang w:eastAsia="sk-SK"/>
              </w:rPr>
              <w:t>67 177</w:t>
            </w:r>
          </w:p>
        </w:tc>
      </w:tr>
      <w:tr w:rsidR="00712E6C" w:rsidRPr="00712E6C" w14:paraId="11DA8AA5" w14:textId="77777777" w:rsidTr="009A2514">
        <w:trPr>
          <w:trHeight w:val="263"/>
        </w:trPr>
        <w:tc>
          <w:tcPr>
            <w:tcW w:w="880" w:type="dxa"/>
            <w:tcBorders>
              <w:top w:val="nil"/>
              <w:left w:val="nil"/>
              <w:bottom w:val="nil"/>
              <w:right w:val="nil"/>
            </w:tcBorders>
            <w:shd w:val="clear" w:color="auto" w:fill="auto"/>
            <w:vAlign w:val="center"/>
            <w:hideMark/>
          </w:tcPr>
          <w:p w14:paraId="0F4D7606"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29B57735" w14:textId="7E53D81F" w:rsidR="00C847C7" w:rsidRPr="00772E97"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_Ref86091466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15</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noWrap/>
            <w:vAlign w:val="center"/>
            <w:hideMark/>
          </w:tcPr>
          <w:p w14:paraId="31AAFA7B" w14:textId="77777777" w:rsidR="00C847C7" w:rsidRPr="00772E97" w:rsidRDefault="00C847C7" w:rsidP="008F097E">
            <w:pPr>
              <w:spacing w:after="0" w:line="240" w:lineRule="auto"/>
              <w:rPr>
                <w:rFonts w:ascii="Times New Roman" w:hAnsi="Times New Roman"/>
                <w:i/>
                <w:iCs/>
                <w:sz w:val="19"/>
                <w:szCs w:val="19"/>
                <w:lang w:eastAsia="sk-SK"/>
              </w:rPr>
            </w:pPr>
            <w:r w:rsidRPr="00772E97">
              <w:rPr>
                <w:rFonts w:ascii="Times New Roman" w:hAnsi="Times New Roman"/>
                <w:i/>
                <w:iCs/>
                <w:sz w:val="19"/>
                <w:szCs w:val="19"/>
                <w:lang w:eastAsia="sk-SK"/>
              </w:rPr>
              <w:t xml:space="preserve">            ostatný dlhodobý finančný majetok</w:t>
            </w:r>
          </w:p>
        </w:tc>
        <w:tc>
          <w:tcPr>
            <w:tcW w:w="1540" w:type="dxa"/>
            <w:tcBorders>
              <w:top w:val="nil"/>
              <w:left w:val="nil"/>
              <w:bottom w:val="nil"/>
              <w:right w:val="nil"/>
            </w:tcBorders>
            <w:shd w:val="clear" w:color="auto" w:fill="auto"/>
            <w:vAlign w:val="center"/>
          </w:tcPr>
          <w:p w14:paraId="07580C71" w14:textId="6AEBA920" w:rsidR="00C847C7" w:rsidRPr="00772E97" w:rsidRDefault="00D354F8"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1 159 239</w:t>
            </w:r>
          </w:p>
        </w:tc>
        <w:tc>
          <w:tcPr>
            <w:tcW w:w="1540" w:type="dxa"/>
            <w:tcBorders>
              <w:top w:val="nil"/>
              <w:left w:val="nil"/>
              <w:bottom w:val="nil"/>
              <w:right w:val="nil"/>
            </w:tcBorders>
            <w:shd w:val="clear" w:color="auto" w:fill="auto"/>
            <w:vAlign w:val="center"/>
            <w:hideMark/>
          </w:tcPr>
          <w:p w14:paraId="57E1F0AA" w14:textId="77777777" w:rsidR="00C847C7" w:rsidRPr="00772E97" w:rsidRDefault="00C847C7" w:rsidP="008F097E">
            <w:pPr>
              <w:spacing w:after="0" w:line="240" w:lineRule="auto"/>
              <w:jc w:val="right"/>
              <w:rPr>
                <w:rFonts w:ascii="Times New Roman" w:hAnsi="Times New Roman"/>
                <w:i/>
                <w:iCs/>
                <w:sz w:val="19"/>
                <w:szCs w:val="19"/>
                <w:lang w:eastAsia="sk-SK"/>
              </w:rPr>
            </w:pPr>
            <w:r w:rsidRPr="00772E97">
              <w:rPr>
                <w:rFonts w:ascii="Times New Roman" w:hAnsi="Times New Roman"/>
                <w:i/>
                <w:iCs/>
                <w:sz w:val="19"/>
                <w:szCs w:val="19"/>
                <w:lang w:eastAsia="sk-SK"/>
              </w:rPr>
              <w:t>989 417</w:t>
            </w:r>
          </w:p>
        </w:tc>
      </w:tr>
      <w:tr w:rsidR="00712E6C" w:rsidRPr="00712E6C" w14:paraId="7131C0B4" w14:textId="77777777" w:rsidTr="009A2514">
        <w:trPr>
          <w:trHeight w:val="263"/>
        </w:trPr>
        <w:tc>
          <w:tcPr>
            <w:tcW w:w="880" w:type="dxa"/>
            <w:tcBorders>
              <w:top w:val="nil"/>
              <w:left w:val="nil"/>
              <w:bottom w:val="nil"/>
              <w:right w:val="nil"/>
            </w:tcBorders>
            <w:shd w:val="clear" w:color="auto" w:fill="auto"/>
            <w:vAlign w:val="center"/>
            <w:hideMark/>
          </w:tcPr>
          <w:p w14:paraId="08058A1A" w14:textId="77777777" w:rsidR="00C847C7" w:rsidRPr="00573896" w:rsidRDefault="00C847C7" w:rsidP="008F097E">
            <w:pPr>
              <w:spacing w:after="0" w:line="240" w:lineRule="auto"/>
              <w:jc w:val="right"/>
              <w:rPr>
                <w:rFonts w:ascii="Times New Roman" w:hAnsi="Times New Roman"/>
                <w:b/>
                <w:bCs/>
                <w:sz w:val="20"/>
                <w:szCs w:val="20"/>
                <w:lang w:eastAsia="sk-SK"/>
              </w:rPr>
            </w:pPr>
            <w:r w:rsidRPr="00573896">
              <w:rPr>
                <w:rFonts w:ascii="Times New Roman" w:hAnsi="Times New Roman"/>
                <w:b/>
                <w:bCs/>
                <w:sz w:val="20"/>
                <w:szCs w:val="20"/>
                <w:lang w:eastAsia="sk-SK"/>
              </w:rPr>
              <w:t>A.IV.</w:t>
            </w:r>
          </w:p>
        </w:tc>
        <w:tc>
          <w:tcPr>
            <w:tcW w:w="660" w:type="dxa"/>
            <w:tcBorders>
              <w:top w:val="nil"/>
              <w:left w:val="nil"/>
              <w:bottom w:val="nil"/>
              <w:right w:val="nil"/>
            </w:tcBorders>
            <w:shd w:val="clear" w:color="auto" w:fill="auto"/>
            <w:vAlign w:val="center"/>
            <w:hideMark/>
          </w:tcPr>
          <w:p w14:paraId="578FB6B9" w14:textId="6DC41015" w:rsidR="00C847C7" w:rsidRPr="00573896" w:rsidRDefault="00C847C7" w:rsidP="008F097E">
            <w:pPr>
              <w:spacing w:after="0" w:line="240" w:lineRule="auto"/>
              <w:jc w:val="center"/>
              <w:rPr>
                <w:rFonts w:ascii="Times New Roman" w:hAnsi="Times New Roman"/>
                <w:b/>
                <w:bCs/>
                <w:i/>
                <w:iCs/>
                <w:sz w:val="20"/>
                <w:szCs w:val="20"/>
                <w:lang w:eastAsia="sk-SK"/>
              </w:rPr>
            </w:pPr>
          </w:p>
        </w:tc>
        <w:tc>
          <w:tcPr>
            <w:tcW w:w="4981" w:type="dxa"/>
            <w:tcBorders>
              <w:top w:val="nil"/>
              <w:left w:val="nil"/>
              <w:bottom w:val="nil"/>
              <w:right w:val="nil"/>
            </w:tcBorders>
            <w:shd w:val="clear" w:color="auto" w:fill="auto"/>
            <w:noWrap/>
            <w:vAlign w:val="center"/>
            <w:hideMark/>
          </w:tcPr>
          <w:p w14:paraId="3F61C8A6" w14:textId="77777777" w:rsidR="00C847C7" w:rsidRPr="00573896" w:rsidRDefault="00C847C7" w:rsidP="008F097E">
            <w:pPr>
              <w:spacing w:after="0" w:line="240" w:lineRule="auto"/>
              <w:rPr>
                <w:rFonts w:ascii="Times New Roman" w:hAnsi="Times New Roman"/>
                <w:b/>
                <w:bCs/>
                <w:sz w:val="20"/>
                <w:szCs w:val="20"/>
                <w:lang w:eastAsia="sk-SK"/>
              </w:rPr>
            </w:pPr>
            <w:r w:rsidRPr="00573896">
              <w:rPr>
                <w:rFonts w:ascii="Times New Roman" w:hAnsi="Times New Roman"/>
                <w:b/>
                <w:bCs/>
                <w:sz w:val="20"/>
                <w:szCs w:val="20"/>
                <w:lang w:eastAsia="sk-SK"/>
              </w:rPr>
              <w:t>Pohľadávky</w:t>
            </w:r>
          </w:p>
        </w:tc>
        <w:tc>
          <w:tcPr>
            <w:tcW w:w="1540" w:type="dxa"/>
            <w:tcBorders>
              <w:top w:val="nil"/>
              <w:left w:val="nil"/>
              <w:bottom w:val="nil"/>
              <w:right w:val="nil"/>
            </w:tcBorders>
            <w:shd w:val="clear" w:color="auto" w:fill="auto"/>
            <w:vAlign w:val="center"/>
          </w:tcPr>
          <w:p w14:paraId="255B624C" w14:textId="15A9DF5B" w:rsidR="00C847C7" w:rsidRPr="00573896" w:rsidRDefault="00D354F8"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827 638</w:t>
            </w:r>
          </w:p>
        </w:tc>
        <w:tc>
          <w:tcPr>
            <w:tcW w:w="1540" w:type="dxa"/>
            <w:tcBorders>
              <w:top w:val="nil"/>
              <w:left w:val="nil"/>
              <w:bottom w:val="nil"/>
              <w:right w:val="nil"/>
            </w:tcBorders>
            <w:shd w:val="clear" w:color="auto" w:fill="auto"/>
            <w:vAlign w:val="center"/>
            <w:hideMark/>
          </w:tcPr>
          <w:p w14:paraId="3DD6B6DB" w14:textId="77777777" w:rsidR="00C847C7" w:rsidRPr="00573896" w:rsidRDefault="00C847C7" w:rsidP="008F097E">
            <w:pPr>
              <w:spacing w:after="0" w:line="240" w:lineRule="auto"/>
              <w:jc w:val="right"/>
              <w:rPr>
                <w:rFonts w:ascii="Times New Roman" w:hAnsi="Times New Roman"/>
                <w:b/>
                <w:bCs/>
                <w:sz w:val="20"/>
                <w:szCs w:val="20"/>
                <w:lang w:eastAsia="sk-SK"/>
              </w:rPr>
            </w:pPr>
            <w:r w:rsidRPr="00573896">
              <w:rPr>
                <w:rFonts w:ascii="Times New Roman" w:hAnsi="Times New Roman"/>
                <w:b/>
                <w:bCs/>
                <w:sz w:val="20"/>
                <w:szCs w:val="20"/>
                <w:lang w:eastAsia="sk-SK"/>
              </w:rPr>
              <w:t>902 431</w:t>
            </w:r>
          </w:p>
        </w:tc>
      </w:tr>
      <w:tr w:rsidR="00712E6C" w:rsidRPr="00712E6C" w14:paraId="39F09FB2" w14:textId="77777777" w:rsidTr="009A2514">
        <w:trPr>
          <w:trHeight w:val="263"/>
        </w:trPr>
        <w:tc>
          <w:tcPr>
            <w:tcW w:w="880" w:type="dxa"/>
            <w:tcBorders>
              <w:top w:val="nil"/>
              <w:left w:val="nil"/>
              <w:bottom w:val="nil"/>
              <w:right w:val="nil"/>
            </w:tcBorders>
            <w:shd w:val="clear" w:color="auto" w:fill="auto"/>
            <w:vAlign w:val="center"/>
            <w:hideMark/>
          </w:tcPr>
          <w:p w14:paraId="1CBAAEBB" w14:textId="77777777" w:rsidR="00C847C7" w:rsidRPr="00573896" w:rsidRDefault="00C847C7" w:rsidP="008F097E">
            <w:pPr>
              <w:spacing w:after="0" w:line="240" w:lineRule="auto"/>
              <w:jc w:val="center"/>
              <w:rPr>
                <w:rFonts w:ascii="Times New Roman" w:hAnsi="Times New Roman"/>
                <w:b/>
                <w:bCs/>
                <w:sz w:val="20"/>
                <w:szCs w:val="20"/>
                <w:lang w:eastAsia="sk-SK"/>
              </w:rPr>
            </w:pPr>
            <w:r w:rsidRPr="00573896">
              <w:rPr>
                <w:rFonts w:ascii="Times New Roman" w:hAnsi="Times New Roman"/>
                <w:b/>
                <w:bCs/>
                <w:sz w:val="20"/>
                <w:szCs w:val="20"/>
                <w:lang w:eastAsia="sk-SK"/>
              </w:rPr>
              <w:t>B.</w:t>
            </w:r>
          </w:p>
        </w:tc>
        <w:tc>
          <w:tcPr>
            <w:tcW w:w="5641" w:type="dxa"/>
            <w:gridSpan w:val="2"/>
            <w:tcBorders>
              <w:top w:val="nil"/>
              <w:left w:val="nil"/>
              <w:bottom w:val="nil"/>
              <w:right w:val="nil"/>
            </w:tcBorders>
            <w:shd w:val="clear" w:color="auto" w:fill="auto"/>
            <w:noWrap/>
            <w:vAlign w:val="center"/>
            <w:hideMark/>
          </w:tcPr>
          <w:p w14:paraId="40CE00CB" w14:textId="77777777" w:rsidR="00C847C7" w:rsidRPr="00573896" w:rsidRDefault="00C847C7" w:rsidP="008F097E">
            <w:pPr>
              <w:spacing w:after="0" w:line="240" w:lineRule="auto"/>
              <w:rPr>
                <w:rFonts w:ascii="Times New Roman" w:hAnsi="Times New Roman"/>
                <w:b/>
                <w:bCs/>
                <w:sz w:val="20"/>
                <w:szCs w:val="20"/>
                <w:lang w:eastAsia="sk-SK"/>
              </w:rPr>
            </w:pPr>
            <w:r w:rsidRPr="00573896">
              <w:rPr>
                <w:rFonts w:ascii="Times New Roman" w:hAnsi="Times New Roman"/>
                <w:b/>
                <w:bCs/>
                <w:sz w:val="20"/>
                <w:szCs w:val="20"/>
                <w:lang w:eastAsia="sk-SK"/>
              </w:rPr>
              <w:t xml:space="preserve">               Krátkodobý majetok (B.I. až B.III.)</w:t>
            </w:r>
          </w:p>
        </w:tc>
        <w:tc>
          <w:tcPr>
            <w:tcW w:w="1540" w:type="dxa"/>
            <w:tcBorders>
              <w:top w:val="nil"/>
              <w:left w:val="nil"/>
              <w:bottom w:val="nil"/>
              <w:right w:val="nil"/>
            </w:tcBorders>
            <w:shd w:val="clear" w:color="auto" w:fill="auto"/>
            <w:vAlign w:val="center"/>
          </w:tcPr>
          <w:p w14:paraId="3A0142D0" w14:textId="30EA64ED" w:rsidR="00C847C7" w:rsidRPr="00573896" w:rsidRDefault="00D354F8"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14 904 086</w:t>
            </w:r>
          </w:p>
        </w:tc>
        <w:tc>
          <w:tcPr>
            <w:tcW w:w="1540" w:type="dxa"/>
            <w:tcBorders>
              <w:top w:val="nil"/>
              <w:left w:val="nil"/>
              <w:bottom w:val="nil"/>
              <w:right w:val="nil"/>
            </w:tcBorders>
            <w:shd w:val="clear" w:color="auto" w:fill="auto"/>
            <w:vAlign w:val="center"/>
            <w:hideMark/>
          </w:tcPr>
          <w:p w14:paraId="5D6D01F3" w14:textId="77777777" w:rsidR="00C847C7" w:rsidRPr="00573896" w:rsidRDefault="00C847C7" w:rsidP="008F097E">
            <w:pPr>
              <w:spacing w:after="0" w:line="240" w:lineRule="auto"/>
              <w:jc w:val="right"/>
              <w:rPr>
                <w:rFonts w:ascii="Times New Roman" w:hAnsi="Times New Roman"/>
                <w:b/>
                <w:bCs/>
                <w:sz w:val="20"/>
                <w:szCs w:val="20"/>
                <w:lang w:eastAsia="sk-SK"/>
              </w:rPr>
            </w:pPr>
            <w:r w:rsidRPr="00573896">
              <w:rPr>
                <w:rFonts w:ascii="Times New Roman" w:hAnsi="Times New Roman"/>
                <w:b/>
                <w:bCs/>
                <w:sz w:val="20"/>
                <w:szCs w:val="20"/>
                <w:lang w:eastAsia="sk-SK"/>
              </w:rPr>
              <w:t>10 405 220</w:t>
            </w:r>
          </w:p>
        </w:tc>
      </w:tr>
      <w:tr w:rsidR="00712E6C" w:rsidRPr="00712E6C" w14:paraId="5146E13D" w14:textId="77777777" w:rsidTr="009A2514">
        <w:trPr>
          <w:trHeight w:val="278"/>
        </w:trPr>
        <w:tc>
          <w:tcPr>
            <w:tcW w:w="880" w:type="dxa"/>
            <w:tcBorders>
              <w:top w:val="nil"/>
              <w:left w:val="nil"/>
              <w:bottom w:val="nil"/>
              <w:right w:val="nil"/>
            </w:tcBorders>
            <w:shd w:val="clear" w:color="auto" w:fill="auto"/>
            <w:vAlign w:val="center"/>
            <w:hideMark/>
          </w:tcPr>
          <w:p w14:paraId="5F2B3007" w14:textId="77777777" w:rsidR="00C847C7" w:rsidRPr="00964DB4" w:rsidRDefault="00C847C7" w:rsidP="008F097E">
            <w:pPr>
              <w:spacing w:after="0" w:line="240" w:lineRule="auto"/>
              <w:jc w:val="right"/>
              <w:rPr>
                <w:rFonts w:ascii="Times New Roman" w:hAnsi="Times New Roman"/>
                <w:b/>
                <w:bCs/>
                <w:sz w:val="20"/>
                <w:szCs w:val="20"/>
                <w:lang w:eastAsia="sk-SK"/>
              </w:rPr>
            </w:pPr>
            <w:r w:rsidRPr="00964DB4">
              <w:rPr>
                <w:rFonts w:ascii="Times New Roman" w:hAnsi="Times New Roman"/>
                <w:b/>
                <w:bCs/>
                <w:sz w:val="20"/>
                <w:szCs w:val="20"/>
                <w:lang w:eastAsia="sk-SK"/>
              </w:rPr>
              <w:t>B.I.</w:t>
            </w:r>
          </w:p>
        </w:tc>
        <w:tc>
          <w:tcPr>
            <w:tcW w:w="660" w:type="dxa"/>
            <w:tcBorders>
              <w:top w:val="nil"/>
              <w:left w:val="nil"/>
              <w:bottom w:val="nil"/>
              <w:right w:val="nil"/>
            </w:tcBorders>
            <w:shd w:val="clear" w:color="auto" w:fill="auto"/>
            <w:vAlign w:val="center"/>
            <w:hideMark/>
          </w:tcPr>
          <w:p w14:paraId="16DE5782" w14:textId="77777777" w:rsidR="00C847C7" w:rsidRPr="00964DB4" w:rsidRDefault="00C847C7" w:rsidP="008F097E">
            <w:pPr>
              <w:spacing w:after="0" w:line="240" w:lineRule="auto"/>
              <w:jc w:val="right"/>
              <w:rPr>
                <w:rFonts w:ascii="Times New Roman" w:hAnsi="Times New Roman"/>
                <w:b/>
                <w:bCs/>
                <w:sz w:val="20"/>
                <w:szCs w:val="20"/>
                <w:lang w:eastAsia="sk-SK"/>
              </w:rPr>
            </w:pPr>
          </w:p>
        </w:tc>
        <w:tc>
          <w:tcPr>
            <w:tcW w:w="4981" w:type="dxa"/>
            <w:tcBorders>
              <w:top w:val="nil"/>
              <w:left w:val="nil"/>
              <w:bottom w:val="nil"/>
              <w:right w:val="nil"/>
            </w:tcBorders>
            <w:shd w:val="clear" w:color="auto" w:fill="auto"/>
            <w:vAlign w:val="center"/>
            <w:hideMark/>
          </w:tcPr>
          <w:p w14:paraId="6ACFDD55" w14:textId="77777777" w:rsidR="00C847C7" w:rsidRPr="00964DB4" w:rsidRDefault="00C847C7" w:rsidP="008F097E">
            <w:pPr>
              <w:spacing w:after="0" w:line="240" w:lineRule="auto"/>
              <w:rPr>
                <w:rFonts w:ascii="Times New Roman" w:hAnsi="Times New Roman"/>
                <w:b/>
                <w:bCs/>
                <w:sz w:val="20"/>
                <w:szCs w:val="20"/>
                <w:lang w:eastAsia="sk-SK"/>
              </w:rPr>
            </w:pPr>
            <w:r w:rsidRPr="00964DB4">
              <w:rPr>
                <w:rFonts w:ascii="Times New Roman" w:hAnsi="Times New Roman"/>
                <w:b/>
                <w:bCs/>
                <w:sz w:val="20"/>
                <w:szCs w:val="20"/>
                <w:lang w:eastAsia="sk-SK"/>
              </w:rPr>
              <w:t>Zásoby</w:t>
            </w:r>
          </w:p>
        </w:tc>
        <w:tc>
          <w:tcPr>
            <w:tcW w:w="1540" w:type="dxa"/>
            <w:tcBorders>
              <w:top w:val="nil"/>
              <w:left w:val="nil"/>
              <w:bottom w:val="nil"/>
              <w:right w:val="nil"/>
            </w:tcBorders>
            <w:shd w:val="clear" w:color="auto" w:fill="auto"/>
            <w:vAlign w:val="center"/>
          </w:tcPr>
          <w:p w14:paraId="436AEE2E" w14:textId="2B2E9AC9" w:rsidR="00C847C7" w:rsidRPr="00964DB4" w:rsidRDefault="00343B1B"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1 440 488</w:t>
            </w:r>
          </w:p>
        </w:tc>
        <w:tc>
          <w:tcPr>
            <w:tcW w:w="1540" w:type="dxa"/>
            <w:tcBorders>
              <w:top w:val="nil"/>
              <w:left w:val="nil"/>
              <w:bottom w:val="nil"/>
              <w:right w:val="nil"/>
            </w:tcBorders>
            <w:shd w:val="clear" w:color="auto" w:fill="auto"/>
            <w:vAlign w:val="center"/>
            <w:hideMark/>
          </w:tcPr>
          <w:p w14:paraId="78402E8D" w14:textId="77777777" w:rsidR="00C847C7" w:rsidRPr="00964DB4" w:rsidRDefault="00C847C7" w:rsidP="008F097E">
            <w:pPr>
              <w:spacing w:after="0" w:line="240" w:lineRule="auto"/>
              <w:jc w:val="right"/>
              <w:rPr>
                <w:rFonts w:ascii="Times New Roman" w:hAnsi="Times New Roman"/>
                <w:b/>
                <w:bCs/>
                <w:sz w:val="20"/>
                <w:szCs w:val="20"/>
                <w:lang w:eastAsia="sk-SK"/>
              </w:rPr>
            </w:pPr>
            <w:r w:rsidRPr="00964DB4">
              <w:rPr>
                <w:rFonts w:ascii="Times New Roman" w:hAnsi="Times New Roman"/>
                <w:b/>
                <w:bCs/>
                <w:sz w:val="20"/>
                <w:szCs w:val="20"/>
                <w:lang w:eastAsia="sk-SK"/>
              </w:rPr>
              <w:t>1 954 527</w:t>
            </w:r>
          </w:p>
        </w:tc>
      </w:tr>
      <w:tr w:rsidR="00712E6C" w:rsidRPr="00712E6C" w14:paraId="7ED27BEF" w14:textId="77777777" w:rsidTr="009A2514">
        <w:trPr>
          <w:trHeight w:val="252"/>
        </w:trPr>
        <w:tc>
          <w:tcPr>
            <w:tcW w:w="880" w:type="dxa"/>
            <w:tcBorders>
              <w:top w:val="nil"/>
              <w:left w:val="nil"/>
              <w:bottom w:val="nil"/>
              <w:right w:val="nil"/>
            </w:tcBorders>
            <w:shd w:val="clear" w:color="auto" w:fill="auto"/>
            <w:vAlign w:val="center"/>
            <w:hideMark/>
          </w:tcPr>
          <w:p w14:paraId="273BD17B"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vAlign w:val="center"/>
            <w:hideMark/>
          </w:tcPr>
          <w:p w14:paraId="3CE019E0" w14:textId="59874666" w:rsidR="00C847C7" w:rsidRPr="00D159E9" w:rsidRDefault="00E865D3" w:rsidP="00E865D3">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_Ref86091693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16</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7C4D7712" w14:textId="77777777" w:rsidR="00C847C7" w:rsidRPr="00D159E9" w:rsidRDefault="00C847C7" w:rsidP="008F097E">
            <w:pPr>
              <w:spacing w:after="0" w:line="240" w:lineRule="auto"/>
              <w:rPr>
                <w:rFonts w:ascii="Times New Roman" w:hAnsi="Times New Roman"/>
                <w:i/>
                <w:iCs/>
                <w:sz w:val="19"/>
                <w:szCs w:val="19"/>
                <w:lang w:eastAsia="sk-SK"/>
              </w:rPr>
            </w:pPr>
            <w:r w:rsidRPr="00D159E9">
              <w:rPr>
                <w:rFonts w:ascii="Times New Roman" w:hAnsi="Times New Roman"/>
                <w:i/>
                <w:iCs/>
                <w:sz w:val="19"/>
                <w:szCs w:val="19"/>
                <w:lang w:eastAsia="sk-SK"/>
              </w:rPr>
              <w:t>v tom   materiál</w:t>
            </w:r>
          </w:p>
        </w:tc>
        <w:tc>
          <w:tcPr>
            <w:tcW w:w="1540" w:type="dxa"/>
            <w:tcBorders>
              <w:top w:val="nil"/>
              <w:left w:val="nil"/>
              <w:bottom w:val="nil"/>
              <w:right w:val="nil"/>
            </w:tcBorders>
            <w:shd w:val="clear" w:color="auto" w:fill="auto"/>
            <w:vAlign w:val="center"/>
          </w:tcPr>
          <w:p w14:paraId="42DDDF6E" w14:textId="0DEEA21A" w:rsidR="00C847C7" w:rsidRPr="00D159E9" w:rsidRDefault="00343B1B"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1 125 405</w:t>
            </w:r>
          </w:p>
        </w:tc>
        <w:tc>
          <w:tcPr>
            <w:tcW w:w="1540" w:type="dxa"/>
            <w:tcBorders>
              <w:top w:val="nil"/>
              <w:left w:val="nil"/>
              <w:bottom w:val="nil"/>
              <w:right w:val="nil"/>
            </w:tcBorders>
            <w:shd w:val="clear" w:color="auto" w:fill="auto"/>
            <w:vAlign w:val="center"/>
            <w:hideMark/>
          </w:tcPr>
          <w:p w14:paraId="54D15C65" w14:textId="77777777" w:rsidR="00C847C7" w:rsidRPr="00D159E9" w:rsidRDefault="00C847C7" w:rsidP="008F097E">
            <w:pPr>
              <w:spacing w:after="0" w:line="240" w:lineRule="auto"/>
              <w:jc w:val="right"/>
              <w:rPr>
                <w:rFonts w:ascii="Times New Roman" w:hAnsi="Times New Roman"/>
                <w:i/>
                <w:iCs/>
                <w:sz w:val="19"/>
                <w:szCs w:val="19"/>
                <w:lang w:eastAsia="sk-SK"/>
              </w:rPr>
            </w:pPr>
            <w:r w:rsidRPr="00D159E9">
              <w:rPr>
                <w:rFonts w:ascii="Times New Roman" w:hAnsi="Times New Roman"/>
                <w:i/>
                <w:iCs/>
                <w:sz w:val="19"/>
                <w:szCs w:val="19"/>
                <w:lang w:eastAsia="sk-SK"/>
              </w:rPr>
              <w:t>1 026 359</w:t>
            </w:r>
          </w:p>
        </w:tc>
      </w:tr>
      <w:tr w:rsidR="00712E6C" w:rsidRPr="00712E6C" w14:paraId="3027B6FF" w14:textId="77777777" w:rsidTr="009A2514">
        <w:trPr>
          <w:trHeight w:val="263"/>
        </w:trPr>
        <w:tc>
          <w:tcPr>
            <w:tcW w:w="880" w:type="dxa"/>
            <w:tcBorders>
              <w:top w:val="nil"/>
              <w:left w:val="nil"/>
              <w:bottom w:val="nil"/>
              <w:right w:val="nil"/>
            </w:tcBorders>
            <w:shd w:val="clear" w:color="auto" w:fill="auto"/>
            <w:vAlign w:val="center"/>
            <w:hideMark/>
          </w:tcPr>
          <w:p w14:paraId="6BE97995"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76EA2969" w14:textId="79E4462B" w:rsidR="00C847C7" w:rsidRPr="00D159E9" w:rsidRDefault="00E865D3" w:rsidP="00E865D3">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_Ref86091709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17</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10438AB9" w14:textId="77777777" w:rsidR="00C847C7" w:rsidRPr="00D159E9" w:rsidRDefault="00C847C7" w:rsidP="008F097E">
            <w:pPr>
              <w:spacing w:after="0" w:line="240" w:lineRule="auto"/>
              <w:rPr>
                <w:rFonts w:ascii="Times New Roman" w:hAnsi="Times New Roman"/>
                <w:i/>
                <w:iCs/>
                <w:sz w:val="19"/>
                <w:szCs w:val="19"/>
                <w:lang w:eastAsia="sk-SK"/>
              </w:rPr>
            </w:pPr>
            <w:r w:rsidRPr="00D159E9">
              <w:rPr>
                <w:rFonts w:ascii="Times New Roman" w:hAnsi="Times New Roman"/>
                <w:i/>
                <w:iCs/>
                <w:sz w:val="19"/>
                <w:szCs w:val="19"/>
                <w:lang w:eastAsia="sk-SK"/>
              </w:rPr>
              <w:t xml:space="preserve">            tovar</w:t>
            </w:r>
          </w:p>
        </w:tc>
        <w:tc>
          <w:tcPr>
            <w:tcW w:w="1540" w:type="dxa"/>
            <w:tcBorders>
              <w:top w:val="nil"/>
              <w:left w:val="nil"/>
              <w:bottom w:val="nil"/>
              <w:right w:val="nil"/>
            </w:tcBorders>
            <w:shd w:val="clear" w:color="auto" w:fill="auto"/>
            <w:vAlign w:val="center"/>
          </w:tcPr>
          <w:p w14:paraId="0A2D8C24" w14:textId="60E72E9D" w:rsidR="00C847C7" w:rsidRPr="00D159E9" w:rsidRDefault="00343B1B"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156 026</w:t>
            </w:r>
          </w:p>
        </w:tc>
        <w:tc>
          <w:tcPr>
            <w:tcW w:w="1540" w:type="dxa"/>
            <w:tcBorders>
              <w:top w:val="nil"/>
              <w:left w:val="nil"/>
              <w:bottom w:val="nil"/>
              <w:right w:val="nil"/>
            </w:tcBorders>
            <w:shd w:val="clear" w:color="auto" w:fill="auto"/>
            <w:vAlign w:val="center"/>
            <w:hideMark/>
          </w:tcPr>
          <w:p w14:paraId="1065E5A5" w14:textId="77777777" w:rsidR="00C847C7" w:rsidRPr="00D159E9" w:rsidRDefault="00C847C7" w:rsidP="008F097E">
            <w:pPr>
              <w:spacing w:after="0" w:line="240" w:lineRule="auto"/>
              <w:jc w:val="right"/>
              <w:rPr>
                <w:rFonts w:ascii="Times New Roman" w:hAnsi="Times New Roman"/>
                <w:i/>
                <w:iCs/>
                <w:sz w:val="19"/>
                <w:szCs w:val="19"/>
                <w:lang w:eastAsia="sk-SK"/>
              </w:rPr>
            </w:pPr>
            <w:r w:rsidRPr="00D159E9">
              <w:rPr>
                <w:rFonts w:ascii="Times New Roman" w:hAnsi="Times New Roman"/>
                <w:i/>
                <w:iCs/>
                <w:sz w:val="19"/>
                <w:szCs w:val="19"/>
                <w:lang w:eastAsia="sk-SK"/>
              </w:rPr>
              <w:t>669 277</w:t>
            </w:r>
          </w:p>
        </w:tc>
      </w:tr>
      <w:tr w:rsidR="00712E6C" w:rsidRPr="00712E6C" w14:paraId="46285D73" w14:textId="77777777" w:rsidTr="009A2514">
        <w:trPr>
          <w:trHeight w:val="278"/>
        </w:trPr>
        <w:tc>
          <w:tcPr>
            <w:tcW w:w="880" w:type="dxa"/>
            <w:tcBorders>
              <w:top w:val="nil"/>
              <w:left w:val="nil"/>
              <w:bottom w:val="nil"/>
              <w:right w:val="nil"/>
            </w:tcBorders>
            <w:shd w:val="clear" w:color="auto" w:fill="auto"/>
            <w:vAlign w:val="center"/>
            <w:hideMark/>
          </w:tcPr>
          <w:p w14:paraId="7EA4161F"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77F19A05" w14:textId="247BF7A1" w:rsidR="00C847C7" w:rsidRPr="00D159E9" w:rsidRDefault="00E865D3" w:rsidP="008F097E">
            <w:pPr>
              <w:spacing w:after="0" w:line="240" w:lineRule="auto"/>
              <w:jc w:val="center"/>
              <w:rPr>
                <w:rFonts w:ascii="Times New Roman" w:hAnsi="Times New Roman"/>
                <w:i/>
                <w:iCs/>
                <w:sz w:val="20"/>
                <w:szCs w:val="20"/>
                <w:lang w:eastAsia="sk-SK"/>
              </w:rPr>
            </w:pPr>
            <w:r>
              <w:rPr>
                <w:rFonts w:ascii="Times New Roman" w:hAnsi="Times New Roman"/>
                <w:i/>
                <w:iCs/>
                <w:sz w:val="20"/>
                <w:szCs w:val="20"/>
                <w:lang w:eastAsia="sk-SK"/>
              </w:rPr>
              <w:fldChar w:fldCharType="begin"/>
            </w:r>
            <w:r>
              <w:rPr>
                <w:rFonts w:ascii="Times New Roman" w:hAnsi="Times New Roman"/>
                <w:i/>
                <w:iCs/>
                <w:sz w:val="20"/>
                <w:szCs w:val="20"/>
                <w:lang w:eastAsia="sk-SK"/>
              </w:rPr>
              <w:instrText xml:space="preserve"> REF _Ref86091811 \r \h </w:instrText>
            </w:r>
            <w:r>
              <w:rPr>
                <w:rFonts w:ascii="Times New Roman" w:hAnsi="Times New Roman"/>
                <w:i/>
                <w:iCs/>
                <w:sz w:val="20"/>
                <w:szCs w:val="20"/>
                <w:lang w:eastAsia="sk-SK"/>
              </w:rPr>
            </w:r>
            <w:r>
              <w:rPr>
                <w:rFonts w:ascii="Times New Roman" w:hAnsi="Times New Roman"/>
                <w:i/>
                <w:iCs/>
                <w:sz w:val="20"/>
                <w:szCs w:val="20"/>
                <w:lang w:eastAsia="sk-SK"/>
              </w:rPr>
              <w:fldChar w:fldCharType="separate"/>
            </w:r>
            <w:r>
              <w:rPr>
                <w:rFonts w:ascii="Times New Roman" w:hAnsi="Times New Roman"/>
                <w:i/>
                <w:iCs/>
                <w:sz w:val="20"/>
                <w:szCs w:val="20"/>
                <w:lang w:eastAsia="sk-SK"/>
              </w:rPr>
              <w:t>18</w:t>
            </w:r>
            <w:r>
              <w:rPr>
                <w:rFonts w:ascii="Times New Roman" w:hAnsi="Times New Roman"/>
                <w:i/>
                <w:iCs/>
                <w:sz w:val="20"/>
                <w:szCs w:val="20"/>
                <w:lang w:eastAsia="sk-SK"/>
              </w:rPr>
              <w:fldChar w:fldCharType="end"/>
            </w:r>
          </w:p>
        </w:tc>
        <w:tc>
          <w:tcPr>
            <w:tcW w:w="4981" w:type="dxa"/>
            <w:tcBorders>
              <w:top w:val="nil"/>
              <w:left w:val="nil"/>
              <w:bottom w:val="nil"/>
              <w:right w:val="nil"/>
            </w:tcBorders>
            <w:shd w:val="clear" w:color="auto" w:fill="auto"/>
            <w:vAlign w:val="center"/>
            <w:hideMark/>
          </w:tcPr>
          <w:p w14:paraId="0AAEAE47" w14:textId="77777777" w:rsidR="00C847C7" w:rsidRPr="00D159E9" w:rsidRDefault="00C847C7" w:rsidP="008F097E">
            <w:pPr>
              <w:spacing w:after="0" w:line="240" w:lineRule="auto"/>
              <w:rPr>
                <w:rFonts w:ascii="Times New Roman" w:hAnsi="Times New Roman"/>
                <w:i/>
                <w:iCs/>
                <w:sz w:val="19"/>
                <w:szCs w:val="19"/>
                <w:lang w:eastAsia="sk-SK"/>
              </w:rPr>
            </w:pPr>
            <w:r w:rsidRPr="00D159E9">
              <w:rPr>
                <w:rFonts w:ascii="Times New Roman" w:hAnsi="Times New Roman"/>
                <w:i/>
                <w:iCs/>
                <w:sz w:val="19"/>
                <w:szCs w:val="19"/>
                <w:lang w:eastAsia="sk-SK"/>
              </w:rPr>
              <w:t xml:space="preserve">            výrobky</w:t>
            </w:r>
          </w:p>
        </w:tc>
        <w:tc>
          <w:tcPr>
            <w:tcW w:w="1540" w:type="dxa"/>
            <w:tcBorders>
              <w:top w:val="nil"/>
              <w:left w:val="nil"/>
              <w:bottom w:val="nil"/>
              <w:right w:val="nil"/>
            </w:tcBorders>
            <w:shd w:val="clear" w:color="auto" w:fill="auto"/>
            <w:vAlign w:val="center"/>
            <w:hideMark/>
          </w:tcPr>
          <w:p w14:paraId="6A608207" w14:textId="47A29BD4" w:rsidR="00C847C7" w:rsidRPr="00D159E9" w:rsidRDefault="00D159E9" w:rsidP="008F097E">
            <w:pPr>
              <w:spacing w:after="0" w:line="240" w:lineRule="auto"/>
              <w:jc w:val="right"/>
              <w:rPr>
                <w:rFonts w:ascii="Times New Roman" w:hAnsi="Times New Roman"/>
                <w:i/>
                <w:iCs/>
                <w:sz w:val="19"/>
                <w:szCs w:val="19"/>
                <w:lang w:eastAsia="sk-SK"/>
              </w:rPr>
            </w:pPr>
            <w:r w:rsidRPr="00D159E9">
              <w:rPr>
                <w:rFonts w:ascii="Times New Roman" w:hAnsi="Times New Roman"/>
                <w:i/>
                <w:iCs/>
                <w:sz w:val="19"/>
                <w:szCs w:val="19"/>
                <w:lang w:eastAsia="sk-SK"/>
              </w:rPr>
              <w:t>112 227</w:t>
            </w:r>
          </w:p>
        </w:tc>
        <w:tc>
          <w:tcPr>
            <w:tcW w:w="1540" w:type="dxa"/>
            <w:tcBorders>
              <w:top w:val="nil"/>
              <w:left w:val="nil"/>
              <w:bottom w:val="nil"/>
              <w:right w:val="nil"/>
            </w:tcBorders>
            <w:shd w:val="clear" w:color="auto" w:fill="auto"/>
            <w:vAlign w:val="center"/>
            <w:hideMark/>
          </w:tcPr>
          <w:p w14:paraId="13693524" w14:textId="77777777" w:rsidR="00C847C7" w:rsidRPr="00D159E9" w:rsidRDefault="00C847C7" w:rsidP="008F097E">
            <w:pPr>
              <w:spacing w:after="0" w:line="240" w:lineRule="auto"/>
              <w:jc w:val="right"/>
              <w:rPr>
                <w:rFonts w:ascii="Times New Roman" w:hAnsi="Times New Roman"/>
                <w:i/>
                <w:iCs/>
                <w:sz w:val="19"/>
                <w:szCs w:val="19"/>
                <w:lang w:eastAsia="sk-SK"/>
              </w:rPr>
            </w:pPr>
            <w:r w:rsidRPr="00D159E9">
              <w:rPr>
                <w:rFonts w:ascii="Times New Roman" w:hAnsi="Times New Roman"/>
                <w:i/>
                <w:iCs/>
                <w:sz w:val="19"/>
                <w:szCs w:val="19"/>
                <w:lang w:eastAsia="sk-SK"/>
              </w:rPr>
              <w:t>231 505</w:t>
            </w:r>
          </w:p>
        </w:tc>
      </w:tr>
      <w:tr w:rsidR="00712E6C" w:rsidRPr="00712E6C" w14:paraId="7D842F24" w14:textId="77777777" w:rsidTr="009A2514">
        <w:trPr>
          <w:trHeight w:val="278"/>
        </w:trPr>
        <w:tc>
          <w:tcPr>
            <w:tcW w:w="880" w:type="dxa"/>
            <w:tcBorders>
              <w:top w:val="nil"/>
              <w:left w:val="nil"/>
              <w:bottom w:val="nil"/>
              <w:right w:val="nil"/>
            </w:tcBorders>
            <w:shd w:val="clear" w:color="auto" w:fill="auto"/>
            <w:vAlign w:val="center"/>
            <w:hideMark/>
          </w:tcPr>
          <w:p w14:paraId="1595E789"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32E035AE" w14:textId="6F121605" w:rsidR="00C847C7" w:rsidRPr="00D159E9" w:rsidRDefault="00E865D3" w:rsidP="008F097E">
            <w:pPr>
              <w:spacing w:after="0" w:line="240" w:lineRule="auto"/>
              <w:jc w:val="center"/>
              <w:rPr>
                <w:rFonts w:ascii="Times New Roman" w:hAnsi="Times New Roman"/>
                <w:i/>
                <w:iCs/>
                <w:sz w:val="20"/>
                <w:szCs w:val="20"/>
                <w:lang w:eastAsia="sk-SK"/>
              </w:rPr>
            </w:pPr>
            <w:r>
              <w:rPr>
                <w:rFonts w:ascii="Times New Roman" w:hAnsi="Times New Roman"/>
                <w:i/>
                <w:iCs/>
                <w:sz w:val="20"/>
                <w:szCs w:val="20"/>
                <w:lang w:eastAsia="sk-SK"/>
              </w:rPr>
              <w:fldChar w:fldCharType="begin"/>
            </w:r>
            <w:r>
              <w:rPr>
                <w:rFonts w:ascii="Times New Roman" w:hAnsi="Times New Roman"/>
                <w:i/>
                <w:iCs/>
                <w:sz w:val="20"/>
                <w:szCs w:val="20"/>
                <w:lang w:eastAsia="sk-SK"/>
              </w:rPr>
              <w:instrText xml:space="preserve"> REF _Ref86091820 \r \h </w:instrText>
            </w:r>
            <w:r>
              <w:rPr>
                <w:rFonts w:ascii="Times New Roman" w:hAnsi="Times New Roman"/>
                <w:i/>
                <w:iCs/>
                <w:sz w:val="20"/>
                <w:szCs w:val="20"/>
                <w:lang w:eastAsia="sk-SK"/>
              </w:rPr>
            </w:r>
            <w:r>
              <w:rPr>
                <w:rFonts w:ascii="Times New Roman" w:hAnsi="Times New Roman"/>
                <w:i/>
                <w:iCs/>
                <w:sz w:val="20"/>
                <w:szCs w:val="20"/>
                <w:lang w:eastAsia="sk-SK"/>
              </w:rPr>
              <w:fldChar w:fldCharType="separate"/>
            </w:r>
            <w:r>
              <w:rPr>
                <w:rFonts w:ascii="Times New Roman" w:hAnsi="Times New Roman"/>
                <w:i/>
                <w:iCs/>
                <w:sz w:val="20"/>
                <w:szCs w:val="20"/>
                <w:lang w:eastAsia="sk-SK"/>
              </w:rPr>
              <w:t>19</w:t>
            </w:r>
            <w:r>
              <w:rPr>
                <w:rFonts w:ascii="Times New Roman" w:hAnsi="Times New Roman"/>
                <w:i/>
                <w:iCs/>
                <w:sz w:val="20"/>
                <w:szCs w:val="20"/>
                <w:lang w:eastAsia="sk-SK"/>
              </w:rPr>
              <w:fldChar w:fldCharType="end"/>
            </w:r>
          </w:p>
        </w:tc>
        <w:tc>
          <w:tcPr>
            <w:tcW w:w="4981" w:type="dxa"/>
            <w:tcBorders>
              <w:top w:val="nil"/>
              <w:left w:val="nil"/>
              <w:bottom w:val="nil"/>
              <w:right w:val="nil"/>
            </w:tcBorders>
            <w:shd w:val="clear" w:color="auto" w:fill="auto"/>
            <w:vAlign w:val="center"/>
            <w:hideMark/>
          </w:tcPr>
          <w:p w14:paraId="5E7835EA" w14:textId="77777777" w:rsidR="00C847C7" w:rsidRPr="00D159E9" w:rsidRDefault="00C847C7" w:rsidP="008F097E">
            <w:pPr>
              <w:spacing w:after="0" w:line="240" w:lineRule="auto"/>
              <w:rPr>
                <w:rFonts w:ascii="Times New Roman" w:hAnsi="Times New Roman"/>
                <w:i/>
                <w:iCs/>
                <w:sz w:val="19"/>
                <w:szCs w:val="19"/>
                <w:lang w:eastAsia="sk-SK"/>
              </w:rPr>
            </w:pPr>
            <w:r w:rsidRPr="00D159E9">
              <w:rPr>
                <w:rFonts w:ascii="Times New Roman" w:hAnsi="Times New Roman"/>
                <w:i/>
                <w:iCs/>
                <w:sz w:val="19"/>
                <w:szCs w:val="19"/>
                <w:lang w:eastAsia="sk-SK"/>
              </w:rPr>
              <w:t xml:space="preserve">            ostatné zásoby</w:t>
            </w:r>
          </w:p>
        </w:tc>
        <w:tc>
          <w:tcPr>
            <w:tcW w:w="1540" w:type="dxa"/>
            <w:tcBorders>
              <w:top w:val="nil"/>
              <w:left w:val="nil"/>
              <w:bottom w:val="nil"/>
              <w:right w:val="nil"/>
            </w:tcBorders>
            <w:shd w:val="clear" w:color="auto" w:fill="auto"/>
            <w:vAlign w:val="center"/>
            <w:hideMark/>
          </w:tcPr>
          <w:p w14:paraId="44B94CD1" w14:textId="00D9CCE9" w:rsidR="00C847C7" w:rsidRPr="00D159E9" w:rsidRDefault="00D803A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46 830</w:t>
            </w:r>
          </w:p>
        </w:tc>
        <w:tc>
          <w:tcPr>
            <w:tcW w:w="1540" w:type="dxa"/>
            <w:tcBorders>
              <w:top w:val="nil"/>
              <w:left w:val="nil"/>
              <w:bottom w:val="nil"/>
              <w:right w:val="nil"/>
            </w:tcBorders>
            <w:shd w:val="clear" w:color="auto" w:fill="auto"/>
            <w:vAlign w:val="center"/>
            <w:hideMark/>
          </w:tcPr>
          <w:p w14:paraId="13C4BC9A" w14:textId="77777777" w:rsidR="00C847C7" w:rsidRPr="00D159E9" w:rsidRDefault="00C847C7" w:rsidP="008F097E">
            <w:pPr>
              <w:spacing w:after="0" w:line="240" w:lineRule="auto"/>
              <w:jc w:val="right"/>
              <w:rPr>
                <w:rFonts w:ascii="Times New Roman" w:hAnsi="Times New Roman"/>
                <w:i/>
                <w:iCs/>
                <w:sz w:val="19"/>
                <w:szCs w:val="19"/>
                <w:lang w:eastAsia="sk-SK"/>
              </w:rPr>
            </w:pPr>
            <w:r w:rsidRPr="00D159E9">
              <w:rPr>
                <w:rFonts w:ascii="Times New Roman" w:hAnsi="Times New Roman"/>
                <w:i/>
                <w:iCs/>
                <w:sz w:val="19"/>
                <w:szCs w:val="19"/>
                <w:lang w:eastAsia="sk-SK"/>
              </w:rPr>
              <w:t>27 386</w:t>
            </w:r>
          </w:p>
        </w:tc>
      </w:tr>
      <w:tr w:rsidR="00712E6C" w:rsidRPr="00712E6C" w14:paraId="489A66F1" w14:textId="77777777" w:rsidTr="009A2514">
        <w:trPr>
          <w:trHeight w:val="278"/>
        </w:trPr>
        <w:tc>
          <w:tcPr>
            <w:tcW w:w="880" w:type="dxa"/>
            <w:tcBorders>
              <w:top w:val="nil"/>
              <w:left w:val="nil"/>
              <w:bottom w:val="nil"/>
              <w:right w:val="nil"/>
            </w:tcBorders>
            <w:shd w:val="clear" w:color="auto" w:fill="auto"/>
            <w:noWrap/>
            <w:vAlign w:val="center"/>
            <w:hideMark/>
          </w:tcPr>
          <w:p w14:paraId="5311780E" w14:textId="77777777" w:rsidR="00C847C7" w:rsidRPr="000404B4" w:rsidRDefault="00C847C7" w:rsidP="008F097E">
            <w:pPr>
              <w:spacing w:after="0" w:line="240" w:lineRule="auto"/>
              <w:jc w:val="right"/>
              <w:rPr>
                <w:rFonts w:ascii="Times New Roman" w:hAnsi="Times New Roman"/>
                <w:b/>
                <w:bCs/>
                <w:sz w:val="20"/>
                <w:szCs w:val="20"/>
                <w:lang w:eastAsia="sk-SK"/>
              </w:rPr>
            </w:pPr>
            <w:r w:rsidRPr="000404B4">
              <w:rPr>
                <w:rFonts w:ascii="Times New Roman" w:hAnsi="Times New Roman"/>
                <w:b/>
                <w:bCs/>
                <w:sz w:val="20"/>
                <w:szCs w:val="20"/>
                <w:lang w:eastAsia="sk-SK"/>
              </w:rPr>
              <w:t>B. II.</w:t>
            </w:r>
          </w:p>
        </w:tc>
        <w:tc>
          <w:tcPr>
            <w:tcW w:w="660" w:type="dxa"/>
            <w:tcBorders>
              <w:top w:val="nil"/>
              <w:left w:val="nil"/>
              <w:bottom w:val="nil"/>
              <w:right w:val="nil"/>
            </w:tcBorders>
            <w:shd w:val="clear" w:color="auto" w:fill="auto"/>
            <w:noWrap/>
            <w:vAlign w:val="center"/>
            <w:hideMark/>
          </w:tcPr>
          <w:p w14:paraId="60379437" w14:textId="77777777" w:rsidR="00C847C7" w:rsidRPr="000404B4" w:rsidRDefault="00C847C7" w:rsidP="008F097E">
            <w:pPr>
              <w:spacing w:after="0" w:line="240" w:lineRule="auto"/>
              <w:jc w:val="right"/>
              <w:rPr>
                <w:rFonts w:ascii="Times New Roman" w:hAnsi="Times New Roman"/>
                <w:b/>
                <w:bCs/>
                <w:sz w:val="20"/>
                <w:szCs w:val="20"/>
                <w:lang w:eastAsia="sk-SK"/>
              </w:rPr>
            </w:pPr>
          </w:p>
        </w:tc>
        <w:tc>
          <w:tcPr>
            <w:tcW w:w="4981" w:type="dxa"/>
            <w:tcBorders>
              <w:top w:val="nil"/>
              <w:left w:val="nil"/>
              <w:bottom w:val="nil"/>
              <w:right w:val="nil"/>
            </w:tcBorders>
            <w:shd w:val="clear" w:color="auto" w:fill="auto"/>
            <w:vAlign w:val="center"/>
            <w:hideMark/>
          </w:tcPr>
          <w:p w14:paraId="4F3DE7BC" w14:textId="77777777" w:rsidR="00C847C7" w:rsidRPr="000404B4" w:rsidRDefault="00C847C7" w:rsidP="008F097E">
            <w:pPr>
              <w:spacing w:after="0" w:line="240" w:lineRule="auto"/>
              <w:rPr>
                <w:rFonts w:ascii="Times New Roman" w:hAnsi="Times New Roman"/>
                <w:b/>
                <w:bCs/>
                <w:sz w:val="20"/>
                <w:szCs w:val="20"/>
                <w:lang w:eastAsia="sk-SK"/>
              </w:rPr>
            </w:pPr>
            <w:r w:rsidRPr="000404B4">
              <w:rPr>
                <w:rFonts w:ascii="Times New Roman" w:hAnsi="Times New Roman"/>
                <w:b/>
                <w:bCs/>
                <w:sz w:val="20"/>
                <w:szCs w:val="20"/>
                <w:lang w:eastAsia="sk-SK"/>
              </w:rPr>
              <w:t>Pohľadávky</w:t>
            </w:r>
          </w:p>
        </w:tc>
        <w:tc>
          <w:tcPr>
            <w:tcW w:w="1540" w:type="dxa"/>
            <w:tcBorders>
              <w:top w:val="nil"/>
              <w:left w:val="nil"/>
              <w:bottom w:val="nil"/>
              <w:right w:val="nil"/>
            </w:tcBorders>
            <w:shd w:val="clear" w:color="auto" w:fill="auto"/>
            <w:vAlign w:val="center"/>
            <w:hideMark/>
          </w:tcPr>
          <w:p w14:paraId="14EFE467" w14:textId="3E96C7D5" w:rsidR="00C847C7" w:rsidRPr="000404B4" w:rsidRDefault="00343B1B"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6 699 134</w:t>
            </w:r>
          </w:p>
        </w:tc>
        <w:tc>
          <w:tcPr>
            <w:tcW w:w="1540" w:type="dxa"/>
            <w:tcBorders>
              <w:top w:val="nil"/>
              <w:left w:val="nil"/>
              <w:bottom w:val="nil"/>
              <w:right w:val="nil"/>
            </w:tcBorders>
            <w:shd w:val="clear" w:color="auto" w:fill="auto"/>
            <w:vAlign w:val="center"/>
            <w:hideMark/>
          </w:tcPr>
          <w:p w14:paraId="5219F35F" w14:textId="77777777" w:rsidR="00C847C7" w:rsidRPr="000404B4" w:rsidRDefault="00C847C7" w:rsidP="008F097E">
            <w:pPr>
              <w:spacing w:after="0" w:line="240" w:lineRule="auto"/>
              <w:jc w:val="right"/>
              <w:rPr>
                <w:rFonts w:ascii="Times New Roman" w:hAnsi="Times New Roman"/>
                <w:b/>
                <w:bCs/>
                <w:sz w:val="20"/>
                <w:szCs w:val="20"/>
                <w:lang w:eastAsia="sk-SK"/>
              </w:rPr>
            </w:pPr>
            <w:r w:rsidRPr="000404B4">
              <w:rPr>
                <w:rFonts w:ascii="Times New Roman" w:hAnsi="Times New Roman"/>
                <w:b/>
                <w:bCs/>
                <w:sz w:val="20"/>
                <w:szCs w:val="20"/>
                <w:lang w:eastAsia="sk-SK"/>
              </w:rPr>
              <w:t>5 205 784</w:t>
            </w:r>
          </w:p>
        </w:tc>
      </w:tr>
      <w:tr w:rsidR="00712E6C" w:rsidRPr="00712E6C" w14:paraId="70E159CD" w14:textId="77777777" w:rsidTr="009A2514">
        <w:trPr>
          <w:trHeight w:val="263"/>
        </w:trPr>
        <w:tc>
          <w:tcPr>
            <w:tcW w:w="880" w:type="dxa"/>
            <w:tcBorders>
              <w:top w:val="nil"/>
              <w:left w:val="nil"/>
              <w:bottom w:val="nil"/>
              <w:right w:val="nil"/>
            </w:tcBorders>
            <w:shd w:val="clear" w:color="auto" w:fill="auto"/>
            <w:noWrap/>
            <w:vAlign w:val="center"/>
            <w:hideMark/>
          </w:tcPr>
          <w:p w14:paraId="666C06D0"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vAlign w:val="center"/>
            <w:hideMark/>
          </w:tcPr>
          <w:p w14:paraId="594E3C8B" w14:textId="78F1EB05" w:rsidR="00C847C7" w:rsidRPr="000A1E9C"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_Ref86091832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20</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29757850" w14:textId="77777777" w:rsidR="00C847C7" w:rsidRPr="000A1E9C" w:rsidRDefault="00C847C7" w:rsidP="008F097E">
            <w:pPr>
              <w:spacing w:after="0" w:line="240" w:lineRule="auto"/>
              <w:rPr>
                <w:rFonts w:ascii="Times New Roman" w:hAnsi="Times New Roman"/>
                <w:i/>
                <w:iCs/>
                <w:sz w:val="19"/>
                <w:szCs w:val="19"/>
                <w:lang w:eastAsia="sk-SK"/>
              </w:rPr>
            </w:pPr>
            <w:r w:rsidRPr="000A1E9C">
              <w:rPr>
                <w:rFonts w:ascii="Times New Roman" w:hAnsi="Times New Roman"/>
                <w:i/>
                <w:iCs/>
                <w:sz w:val="19"/>
                <w:szCs w:val="19"/>
                <w:lang w:eastAsia="sk-SK"/>
              </w:rPr>
              <w:t>v tom   daňové a colné pohľadávky štátu</w:t>
            </w:r>
          </w:p>
        </w:tc>
        <w:tc>
          <w:tcPr>
            <w:tcW w:w="1540" w:type="dxa"/>
            <w:tcBorders>
              <w:top w:val="nil"/>
              <w:left w:val="nil"/>
              <w:bottom w:val="nil"/>
              <w:right w:val="nil"/>
            </w:tcBorders>
            <w:shd w:val="clear" w:color="auto" w:fill="auto"/>
            <w:vAlign w:val="center"/>
            <w:hideMark/>
          </w:tcPr>
          <w:p w14:paraId="1A956A69" w14:textId="6FDE593A" w:rsidR="00C847C7" w:rsidRPr="000A1E9C" w:rsidRDefault="000A1E9C" w:rsidP="008F097E">
            <w:pPr>
              <w:spacing w:after="0" w:line="240" w:lineRule="auto"/>
              <w:jc w:val="right"/>
              <w:rPr>
                <w:rFonts w:ascii="Times New Roman" w:hAnsi="Times New Roman"/>
                <w:i/>
                <w:iCs/>
                <w:sz w:val="19"/>
                <w:szCs w:val="19"/>
                <w:lang w:eastAsia="sk-SK"/>
              </w:rPr>
            </w:pPr>
            <w:r w:rsidRPr="000A1E9C">
              <w:rPr>
                <w:rFonts w:ascii="Times New Roman" w:hAnsi="Times New Roman"/>
                <w:i/>
                <w:iCs/>
                <w:sz w:val="19"/>
                <w:szCs w:val="19"/>
                <w:lang w:eastAsia="sk-SK"/>
              </w:rPr>
              <w:t>656 094</w:t>
            </w:r>
          </w:p>
        </w:tc>
        <w:tc>
          <w:tcPr>
            <w:tcW w:w="1540" w:type="dxa"/>
            <w:tcBorders>
              <w:top w:val="nil"/>
              <w:left w:val="nil"/>
              <w:bottom w:val="nil"/>
              <w:right w:val="nil"/>
            </w:tcBorders>
            <w:shd w:val="clear" w:color="auto" w:fill="auto"/>
            <w:vAlign w:val="center"/>
            <w:hideMark/>
          </w:tcPr>
          <w:p w14:paraId="711FED59" w14:textId="77777777" w:rsidR="00C847C7" w:rsidRPr="000A1E9C" w:rsidRDefault="00C847C7" w:rsidP="008F097E">
            <w:pPr>
              <w:spacing w:after="0" w:line="240" w:lineRule="auto"/>
              <w:jc w:val="right"/>
              <w:rPr>
                <w:rFonts w:ascii="Times New Roman" w:hAnsi="Times New Roman"/>
                <w:i/>
                <w:iCs/>
                <w:sz w:val="19"/>
                <w:szCs w:val="19"/>
                <w:lang w:eastAsia="sk-SK"/>
              </w:rPr>
            </w:pPr>
            <w:r w:rsidRPr="000A1E9C">
              <w:rPr>
                <w:rFonts w:ascii="Times New Roman" w:hAnsi="Times New Roman"/>
                <w:i/>
                <w:iCs/>
                <w:sz w:val="19"/>
                <w:szCs w:val="19"/>
                <w:lang w:eastAsia="sk-SK"/>
              </w:rPr>
              <w:t>355 882</w:t>
            </w:r>
          </w:p>
        </w:tc>
      </w:tr>
      <w:tr w:rsidR="00712E6C" w:rsidRPr="00712E6C" w14:paraId="5C28AA41" w14:textId="77777777" w:rsidTr="009A2514">
        <w:trPr>
          <w:trHeight w:val="263"/>
        </w:trPr>
        <w:tc>
          <w:tcPr>
            <w:tcW w:w="880" w:type="dxa"/>
            <w:tcBorders>
              <w:top w:val="nil"/>
              <w:left w:val="nil"/>
              <w:bottom w:val="nil"/>
              <w:right w:val="nil"/>
            </w:tcBorders>
            <w:shd w:val="clear" w:color="auto" w:fill="auto"/>
            <w:noWrap/>
            <w:vAlign w:val="center"/>
            <w:hideMark/>
          </w:tcPr>
          <w:p w14:paraId="103F1206"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5EA33018" w14:textId="2244A945" w:rsidR="00C847C7" w:rsidRPr="00BC248B"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_Ref86091842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21</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3578E03C" w14:textId="77777777" w:rsidR="00C847C7" w:rsidRPr="00BC248B" w:rsidRDefault="00C847C7" w:rsidP="008F097E">
            <w:pPr>
              <w:spacing w:after="0" w:line="240" w:lineRule="auto"/>
              <w:rPr>
                <w:rFonts w:ascii="Times New Roman" w:hAnsi="Times New Roman"/>
                <w:i/>
                <w:iCs/>
                <w:sz w:val="19"/>
                <w:szCs w:val="19"/>
                <w:lang w:eastAsia="sk-SK"/>
              </w:rPr>
            </w:pPr>
            <w:r w:rsidRPr="00BC248B">
              <w:rPr>
                <w:rFonts w:ascii="Times New Roman" w:hAnsi="Times New Roman"/>
                <w:i/>
                <w:iCs/>
                <w:sz w:val="19"/>
                <w:szCs w:val="19"/>
                <w:lang w:eastAsia="sk-SK"/>
              </w:rPr>
              <w:t xml:space="preserve">            daňové pohľadávky územnej samosprávy</w:t>
            </w:r>
          </w:p>
        </w:tc>
        <w:tc>
          <w:tcPr>
            <w:tcW w:w="1540" w:type="dxa"/>
            <w:tcBorders>
              <w:top w:val="nil"/>
              <w:left w:val="nil"/>
              <w:bottom w:val="nil"/>
              <w:right w:val="nil"/>
            </w:tcBorders>
            <w:shd w:val="clear" w:color="auto" w:fill="auto"/>
            <w:vAlign w:val="center"/>
            <w:hideMark/>
          </w:tcPr>
          <w:p w14:paraId="793F3DA1" w14:textId="09593787" w:rsidR="00C847C7" w:rsidRPr="00BC248B" w:rsidRDefault="00D803A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41 097</w:t>
            </w:r>
          </w:p>
        </w:tc>
        <w:tc>
          <w:tcPr>
            <w:tcW w:w="1540" w:type="dxa"/>
            <w:tcBorders>
              <w:top w:val="nil"/>
              <w:left w:val="nil"/>
              <w:bottom w:val="nil"/>
              <w:right w:val="nil"/>
            </w:tcBorders>
            <w:shd w:val="clear" w:color="auto" w:fill="auto"/>
            <w:vAlign w:val="center"/>
            <w:hideMark/>
          </w:tcPr>
          <w:p w14:paraId="0A2C2F8B" w14:textId="77777777" w:rsidR="00C847C7" w:rsidRPr="00BC248B" w:rsidRDefault="00C847C7" w:rsidP="008F097E">
            <w:pPr>
              <w:spacing w:after="0" w:line="240" w:lineRule="auto"/>
              <w:jc w:val="right"/>
              <w:rPr>
                <w:rFonts w:ascii="Times New Roman" w:hAnsi="Times New Roman"/>
                <w:i/>
                <w:iCs/>
                <w:sz w:val="19"/>
                <w:szCs w:val="19"/>
                <w:lang w:eastAsia="sk-SK"/>
              </w:rPr>
            </w:pPr>
            <w:r w:rsidRPr="00BC248B">
              <w:rPr>
                <w:rFonts w:ascii="Times New Roman" w:hAnsi="Times New Roman"/>
                <w:i/>
                <w:iCs/>
                <w:sz w:val="19"/>
                <w:szCs w:val="19"/>
                <w:lang w:eastAsia="sk-SK"/>
              </w:rPr>
              <w:t>30 984</w:t>
            </w:r>
          </w:p>
        </w:tc>
      </w:tr>
      <w:tr w:rsidR="00712E6C" w:rsidRPr="00712E6C" w14:paraId="2D9A9A13" w14:textId="77777777" w:rsidTr="009A2514">
        <w:trPr>
          <w:trHeight w:val="263"/>
        </w:trPr>
        <w:tc>
          <w:tcPr>
            <w:tcW w:w="880" w:type="dxa"/>
            <w:tcBorders>
              <w:top w:val="nil"/>
              <w:left w:val="nil"/>
              <w:bottom w:val="nil"/>
              <w:right w:val="nil"/>
            </w:tcBorders>
            <w:shd w:val="clear" w:color="auto" w:fill="auto"/>
            <w:noWrap/>
            <w:vAlign w:val="center"/>
            <w:hideMark/>
          </w:tcPr>
          <w:p w14:paraId="1F1879C0"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09037114" w14:textId="0632B110" w:rsidR="00C847C7" w:rsidRPr="00F62EAC"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_Ref86091854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22</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6415B3D3" w14:textId="77777777" w:rsidR="00C847C7" w:rsidRPr="00F62EAC" w:rsidRDefault="00C847C7" w:rsidP="008F097E">
            <w:pPr>
              <w:spacing w:after="0" w:line="240" w:lineRule="auto"/>
              <w:rPr>
                <w:rFonts w:ascii="Times New Roman" w:hAnsi="Times New Roman"/>
                <w:i/>
                <w:iCs/>
                <w:sz w:val="19"/>
                <w:szCs w:val="19"/>
                <w:lang w:eastAsia="sk-SK"/>
              </w:rPr>
            </w:pPr>
            <w:r w:rsidRPr="00F62EAC">
              <w:rPr>
                <w:rFonts w:ascii="Times New Roman" w:hAnsi="Times New Roman"/>
                <w:i/>
                <w:iCs/>
                <w:sz w:val="19"/>
                <w:szCs w:val="19"/>
                <w:lang w:eastAsia="sk-SK"/>
              </w:rPr>
              <w:t xml:space="preserve">            nedaňové pohľadávky štátu a územnej samosprávy</w:t>
            </w:r>
          </w:p>
        </w:tc>
        <w:tc>
          <w:tcPr>
            <w:tcW w:w="1540" w:type="dxa"/>
            <w:tcBorders>
              <w:top w:val="nil"/>
              <w:left w:val="nil"/>
              <w:bottom w:val="nil"/>
              <w:right w:val="nil"/>
            </w:tcBorders>
            <w:shd w:val="clear" w:color="auto" w:fill="auto"/>
            <w:vAlign w:val="center"/>
            <w:hideMark/>
          </w:tcPr>
          <w:p w14:paraId="2FA0A242" w14:textId="195CCA9C" w:rsidR="00C847C7" w:rsidRPr="00F62EAC" w:rsidRDefault="00D803A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163 985</w:t>
            </w:r>
          </w:p>
        </w:tc>
        <w:tc>
          <w:tcPr>
            <w:tcW w:w="1540" w:type="dxa"/>
            <w:tcBorders>
              <w:top w:val="nil"/>
              <w:left w:val="nil"/>
              <w:bottom w:val="nil"/>
              <w:right w:val="nil"/>
            </w:tcBorders>
            <w:shd w:val="clear" w:color="auto" w:fill="auto"/>
            <w:vAlign w:val="center"/>
            <w:hideMark/>
          </w:tcPr>
          <w:p w14:paraId="407D9A70" w14:textId="77777777" w:rsidR="00C847C7" w:rsidRPr="00F62EAC" w:rsidRDefault="00C847C7" w:rsidP="008F097E">
            <w:pPr>
              <w:spacing w:after="0" w:line="240" w:lineRule="auto"/>
              <w:jc w:val="right"/>
              <w:rPr>
                <w:rFonts w:ascii="Times New Roman" w:hAnsi="Times New Roman"/>
                <w:i/>
                <w:iCs/>
                <w:sz w:val="19"/>
                <w:szCs w:val="19"/>
                <w:lang w:eastAsia="sk-SK"/>
              </w:rPr>
            </w:pPr>
            <w:r w:rsidRPr="00F62EAC">
              <w:rPr>
                <w:rFonts w:ascii="Times New Roman" w:hAnsi="Times New Roman"/>
                <w:i/>
                <w:iCs/>
                <w:sz w:val="19"/>
                <w:szCs w:val="19"/>
                <w:lang w:eastAsia="sk-SK"/>
              </w:rPr>
              <w:t>153 671</w:t>
            </w:r>
          </w:p>
        </w:tc>
      </w:tr>
      <w:tr w:rsidR="00712E6C" w:rsidRPr="00712E6C" w14:paraId="0ABBC4DD" w14:textId="77777777" w:rsidTr="009A2514">
        <w:trPr>
          <w:trHeight w:val="263"/>
        </w:trPr>
        <w:tc>
          <w:tcPr>
            <w:tcW w:w="880" w:type="dxa"/>
            <w:tcBorders>
              <w:top w:val="nil"/>
              <w:left w:val="nil"/>
              <w:bottom w:val="nil"/>
              <w:right w:val="nil"/>
            </w:tcBorders>
            <w:shd w:val="clear" w:color="auto" w:fill="auto"/>
            <w:noWrap/>
            <w:vAlign w:val="center"/>
            <w:hideMark/>
          </w:tcPr>
          <w:p w14:paraId="1F158726"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17EE71C8" w14:textId="4F6386E0" w:rsidR="00C847C7" w:rsidRPr="00740DA5"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_Ref86091871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23</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318FC93E" w14:textId="77777777" w:rsidR="00C847C7" w:rsidRPr="00740DA5" w:rsidRDefault="00C847C7" w:rsidP="008F097E">
            <w:pPr>
              <w:spacing w:after="0" w:line="240" w:lineRule="auto"/>
              <w:rPr>
                <w:rFonts w:ascii="Times New Roman" w:hAnsi="Times New Roman"/>
                <w:i/>
                <w:iCs/>
                <w:sz w:val="19"/>
                <w:szCs w:val="19"/>
                <w:lang w:eastAsia="sk-SK"/>
              </w:rPr>
            </w:pPr>
            <w:r w:rsidRPr="00740DA5">
              <w:rPr>
                <w:rFonts w:ascii="Times New Roman" w:hAnsi="Times New Roman"/>
                <w:i/>
                <w:iCs/>
                <w:sz w:val="19"/>
                <w:szCs w:val="19"/>
                <w:lang w:eastAsia="sk-SK"/>
              </w:rPr>
              <w:t xml:space="preserve">            odberatelia</w:t>
            </w:r>
          </w:p>
        </w:tc>
        <w:tc>
          <w:tcPr>
            <w:tcW w:w="1540" w:type="dxa"/>
            <w:tcBorders>
              <w:top w:val="nil"/>
              <w:left w:val="nil"/>
              <w:bottom w:val="nil"/>
              <w:right w:val="nil"/>
            </w:tcBorders>
            <w:shd w:val="clear" w:color="auto" w:fill="auto"/>
            <w:vAlign w:val="center"/>
            <w:hideMark/>
          </w:tcPr>
          <w:p w14:paraId="74282337" w14:textId="6776168E" w:rsidR="00C847C7" w:rsidRPr="00740DA5" w:rsidRDefault="00D803A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587 568</w:t>
            </w:r>
          </w:p>
        </w:tc>
        <w:tc>
          <w:tcPr>
            <w:tcW w:w="1540" w:type="dxa"/>
            <w:tcBorders>
              <w:top w:val="nil"/>
              <w:left w:val="nil"/>
              <w:bottom w:val="nil"/>
              <w:right w:val="nil"/>
            </w:tcBorders>
            <w:shd w:val="clear" w:color="auto" w:fill="auto"/>
            <w:vAlign w:val="center"/>
            <w:hideMark/>
          </w:tcPr>
          <w:p w14:paraId="42DBF110" w14:textId="77777777" w:rsidR="00C847C7" w:rsidRPr="00740DA5" w:rsidRDefault="00C847C7" w:rsidP="008F097E">
            <w:pPr>
              <w:spacing w:after="0" w:line="240" w:lineRule="auto"/>
              <w:jc w:val="right"/>
              <w:rPr>
                <w:rFonts w:ascii="Times New Roman" w:hAnsi="Times New Roman"/>
                <w:i/>
                <w:iCs/>
                <w:sz w:val="19"/>
                <w:szCs w:val="19"/>
                <w:lang w:eastAsia="sk-SK"/>
              </w:rPr>
            </w:pPr>
            <w:r w:rsidRPr="00740DA5">
              <w:rPr>
                <w:rFonts w:ascii="Times New Roman" w:hAnsi="Times New Roman"/>
                <w:i/>
                <w:iCs/>
                <w:sz w:val="19"/>
                <w:szCs w:val="19"/>
                <w:lang w:eastAsia="sk-SK"/>
              </w:rPr>
              <w:t>499 661</w:t>
            </w:r>
          </w:p>
        </w:tc>
      </w:tr>
      <w:tr w:rsidR="00712E6C" w:rsidRPr="00712E6C" w14:paraId="34C9845D" w14:textId="77777777" w:rsidTr="009A2514">
        <w:trPr>
          <w:trHeight w:val="263"/>
        </w:trPr>
        <w:tc>
          <w:tcPr>
            <w:tcW w:w="880" w:type="dxa"/>
            <w:tcBorders>
              <w:top w:val="nil"/>
              <w:left w:val="nil"/>
              <w:bottom w:val="nil"/>
              <w:right w:val="nil"/>
            </w:tcBorders>
            <w:shd w:val="clear" w:color="auto" w:fill="auto"/>
            <w:noWrap/>
            <w:vAlign w:val="center"/>
            <w:hideMark/>
          </w:tcPr>
          <w:p w14:paraId="607C01CA"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105D825F" w14:textId="1E1D1094" w:rsidR="00C847C7" w:rsidRPr="007E1206" w:rsidRDefault="00E865D3" w:rsidP="00E865D3">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_Ref86091885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24</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6E5F1DC6" w14:textId="77777777" w:rsidR="00C847C7" w:rsidRPr="007E1206" w:rsidRDefault="00C847C7" w:rsidP="008F097E">
            <w:pPr>
              <w:spacing w:after="0" w:line="240" w:lineRule="auto"/>
              <w:rPr>
                <w:rFonts w:ascii="Times New Roman" w:hAnsi="Times New Roman"/>
                <w:i/>
                <w:iCs/>
                <w:sz w:val="19"/>
                <w:szCs w:val="19"/>
                <w:lang w:eastAsia="sk-SK"/>
              </w:rPr>
            </w:pPr>
            <w:r w:rsidRPr="007E1206">
              <w:rPr>
                <w:rFonts w:ascii="Times New Roman" w:hAnsi="Times New Roman"/>
                <w:i/>
                <w:iCs/>
                <w:sz w:val="19"/>
                <w:szCs w:val="19"/>
                <w:lang w:eastAsia="sk-SK"/>
              </w:rPr>
              <w:t xml:space="preserve">            poskytnuté preddavky</w:t>
            </w:r>
          </w:p>
        </w:tc>
        <w:tc>
          <w:tcPr>
            <w:tcW w:w="1540" w:type="dxa"/>
            <w:tcBorders>
              <w:top w:val="nil"/>
              <w:left w:val="nil"/>
              <w:bottom w:val="nil"/>
              <w:right w:val="nil"/>
            </w:tcBorders>
            <w:shd w:val="clear" w:color="auto" w:fill="auto"/>
            <w:vAlign w:val="center"/>
            <w:hideMark/>
          </w:tcPr>
          <w:p w14:paraId="520615A9" w14:textId="5BC5E59D" w:rsidR="00C847C7" w:rsidRPr="007E1206" w:rsidRDefault="00D803A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475 645</w:t>
            </w:r>
          </w:p>
        </w:tc>
        <w:tc>
          <w:tcPr>
            <w:tcW w:w="1540" w:type="dxa"/>
            <w:tcBorders>
              <w:top w:val="nil"/>
              <w:left w:val="nil"/>
              <w:bottom w:val="nil"/>
              <w:right w:val="nil"/>
            </w:tcBorders>
            <w:shd w:val="clear" w:color="auto" w:fill="auto"/>
            <w:vAlign w:val="center"/>
            <w:hideMark/>
          </w:tcPr>
          <w:p w14:paraId="4E79E16A" w14:textId="77777777" w:rsidR="00C847C7" w:rsidRPr="007E1206" w:rsidRDefault="00C847C7" w:rsidP="008F097E">
            <w:pPr>
              <w:spacing w:after="0" w:line="240" w:lineRule="auto"/>
              <w:jc w:val="right"/>
              <w:rPr>
                <w:rFonts w:ascii="Times New Roman" w:hAnsi="Times New Roman"/>
                <w:i/>
                <w:iCs/>
                <w:sz w:val="19"/>
                <w:szCs w:val="19"/>
                <w:lang w:eastAsia="sk-SK"/>
              </w:rPr>
            </w:pPr>
            <w:r w:rsidRPr="007E1206">
              <w:rPr>
                <w:rFonts w:ascii="Times New Roman" w:hAnsi="Times New Roman"/>
                <w:i/>
                <w:iCs/>
                <w:sz w:val="19"/>
                <w:szCs w:val="19"/>
                <w:lang w:eastAsia="sk-SK"/>
              </w:rPr>
              <w:t>267 717</w:t>
            </w:r>
          </w:p>
        </w:tc>
      </w:tr>
      <w:tr w:rsidR="00712E6C" w:rsidRPr="00712E6C" w14:paraId="2A3F88A5" w14:textId="77777777" w:rsidTr="009A2514">
        <w:trPr>
          <w:trHeight w:val="263"/>
        </w:trPr>
        <w:tc>
          <w:tcPr>
            <w:tcW w:w="880" w:type="dxa"/>
            <w:tcBorders>
              <w:top w:val="nil"/>
              <w:left w:val="nil"/>
              <w:bottom w:val="nil"/>
              <w:right w:val="nil"/>
            </w:tcBorders>
            <w:shd w:val="clear" w:color="auto" w:fill="auto"/>
            <w:noWrap/>
            <w:vAlign w:val="center"/>
            <w:hideMark/>
          </w:tcPr>
          <w:p w14:paraId="31E7A9FF"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1F7156AF" w14:textId="45141018" w:rsidR="00C847C7" w:rsidRPr="00612C5C"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_Ref86091923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25</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5A173025" w14:textId="77777777" w:rsidR="00C847C7" w:rsidRPr="00612C5C" w:rsidRDefault="00C847C7" w:rsidP="008F097E">
            <w:pPr>
              <w:spacing w:after="0" w:line="240" w:lineRule="auto"/>
              <w:rPr>
                <w:rFonts w:ascii="Times New Roman" w:hAnsi="Times New Roman"/>
                <w:i/>
                <w:iCs/>
                <w:sz w:val="19"/>
                <w:szCs w:val="19"/>
                <w:lang w:eastAsia="sk-SK"/>
              </w:rPr>
            </w:pPr>
            <w:r w:rsidRPr="00612C5C">
              <w:rPr>
                <w:rFonts w:ascii="Times New Roman" w:hAnsi="Times New Roman"/>
                <w:i/>
                <w:iCs/>
                <w:sz w:val="19"/>
                <w:szCs w:val="19"/>
                <w:lang w:eastAsia="sk-SK"/>
              </w:rPr>
              <w:t xml:space="preserve">            pohľadávky zo zúčtovania s EÚ</w:t>
            </w:r>
          </w:p>
        </w:tc>
        <w:tc>
          <w:tcPr>
            <w:tcW w:w="1540" w:type="dxa"/>
            <w:tcBorders>
              <w:top w:val="nil"/>
              <w:left w:val="nil"/>
              <w:bottom w:val="nil"/>
              <w:right w:val="nil"/>
            </w:tcBorders>
            <w:shd w:val="clear" w:color="auto" w:fill="auto"/>
            <w:vAlign w:val="center"/>
            <w:hideMark/>
          </w:tcPr>
          <w:p w14:paraId="469EDA9A" w14:textId="61C94807" w:rsidR="00C847C7" w:rsidRPr="00612C5C" w:rsidRDefault="00D803A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198 788</w:t>
            </w:r>
          </w:p>
        </w:tc>
        <w:tc>
          <w:tcPr>
            <w:tcW w:w="1540" w:type="dxa"/>
            <w:tcBorders>
              <w:top w:val="nil"/>
              <w:left w:val="nil"/>
              <w:bottom w:val="nil"/>
              <w:right w:val="nil"/>
            </w:tcBorders>
            <w:shd w:val="clear" w:color="auto" w:fill="auto"/>
            <w:vAlign w:val="center"/>
            <w:hideMark/>
          </w:tcPr>
          <w:p w14:paraId="573513A5" w14:textId="77777777" w:rsidR="00C847C7" w:rsidRPr="00612C5C" w:rsidRDefault="00C847C7" w:rsidP="008F097E">
            <w:pPr>
              <w:spacing w:after="0" w:line="240" w:lineRule="auto"/>
              <w:jc w:val="right"/>
              <w:rPr>
                <w:rFonts w:ascii="Times New Roman" w:hAnsi="Times New Roman"/>
                <w:i/>
                <w:iCs/>
                <w:sz w:val="19"/>
                <w:szCs w:val="19"/>
                <w:lang w:eastAsia="sk-SK"/>
              </w:rPr>
            </w:pPr>
            <w:r w:rsidRPr="00612C5C">
              <w:rPr>
                <w:rFonts w:ascii="Times New Roman" w:hAnsi="Times New Roman"/>
                <w:i/>
                <w:iCs/>
                <w:sz w:val="19"/>
                <w:szCs w:val="19"/>
                <w:lang w:eastAsia="sk-SK"/>
              </w:rPr>
              <w:t>439 959</w:t>
            </w:r>
          </w:p>
        </w:tc>
      </w:tr>
      <w:tr w:rsidR="00712E6C" w:rsidRPr="00712E6C" w14:paraId="7BAF626C" w14:textId="77777777" w:rsidTr="009A2514">
        <w:trPr>
          <w:trHeight w:val="263"/>
        </w:trPr>
        <w:tc>
          <w:tcPr>
            <w:tcW w:w="880" w:type="dxa"/>
            <w:tcBorders>
              <w:top w:val="nil"/>
              <w:left w:val="nil"/>
              <w:bottom w:val="nil"/>
              <w:right w:val="nil"/>
            </w:tcBorders>
            <w:shd w:val="clear" w:color="auto" w:fill="auto"/>
            <w:noWrap/>
            <w:vAlign w:val="center"/>
            <w:hideMark/>
          </w:tcPr>
          <w:p w14:paraId="6269E467"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136C21AE" w14:textId="2D5E1957" w:rsidR="00C847C7" w:rsidRPr="00612C5C"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_Ref86091935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26</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3654D705" w14:textId="77777777" w:rsidR="00C847C7" w:rsidRPr="00612C5C" w:rsidRDefault="00C847C7" w:rsidP="008F097E">
            <w:pPr>
              <w:spacing w:after="0" w:line="240" w:lineRule="auto"/>
              <w:rPr>
                <w:rFonts w:ascii="Times New Roman" w:hAnsi="Times New Roman"/>
                <w:i/>
                <w:iCs/>
                <w:sz w:val="19"/>
                <w:szCs w:val="19"/>
                <w:lang w:eastAsia="sk-SK"/>
              </w:rPr>
            </w:pPr>
            <w:r w:rsidRPr="00612C5C">
              <w:rPr>
                <w:rFonts w:ascii="Times New Roman" w:hAnsi="Times New Roman"/>
                <w:i/>
                <w:iCs/>
                <w:sz w:val="19"/>
                <w:szCs w:val="19"/>
                <w:lang w:eastAsia="sk-SK"/>
              </w:rPr>
              <w:t xml:space="preserve">            zúčtovanie medzi subjektmi verejnej správy</w:t>
            </w:r>
          </w:p>
        </w:tc>
        <w:tc>
          <w:tcPr>
            <w:tcW w:w="1540" w:type="dxa"/>
            <w:tcBorders>
              <w:top w:val="nil"/>
              <w:left w:val="nil"/>
              <w:bottom w:val="nil"/>
              <w:right w:val="nil"/>
            </w:tcBorders>
            <w:shd w:val="clear" w:color="auto" w:fill="auto"/>
            <w:vAlign w:val="center"/>
            <w:hideMark/>
          </w:tcPr>
          <w:p w14:paraId="6FC9A73E" w14:textId="1A60818D" w:rsidR="00C847C7" w:rsidRPr="00612C5C" w:rsidRDefault="00343B1B"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18 948</w:t>
            </w:r>
          </w:p>
        </w:tc>
        <w:tc>
          <w:tcPr>
            <w:tcW w:w="1540" w:type="dxa"/>
            <w:tcBorders>
              <w:top w:val="nil"/>
              <w:left w:val="nil"/>
              <w:bottom w:val="nil"/>
              <w:right w:val="nil"/>
            </w:tcBorders>
            <w:shd w:val="clear" w:color="auto" w:fill="auto"/>
            <w:vAlign w:val="center"/>
            <w:hideMark/>
          </w:tcPr>
          <w:p w14:paraId="2621D9DB" w14:textId="77777777" w:rsidR="00C847C7" w:rsidRPr="00612C5C" w:rsidRDefault="00C847C7" w:rsidP="008F097E">
            <w:pPr>
              <w:spacing w:after="0" w:line="240" w:lineRule="auto"/>
              <w:jc w:val="right"/>
              <w:rPr>
                <w:rFonts w:ascii="Times New Roman" w:hAnsi="Times New Roman"/>
                <w:i/>
                <w:iCs/>
                <w:sz w:val="19"/>
                <w:szCs w:val="19"/>
                <w:lang w:eastAsia="sk-SK"/>
              </w:rPr>
            </w:pPr>
            <w:r w:rsidRPr="00612C5C">
              <w:rPr>
                <w:rFonts w:ascii="Times New Roman" w:hAnsi="Times New Roman"/>
                <w:i/>
                <w:iCs/>
                <w:sz w:val="19"/>
                <w:szCs w:val="19"/>
                <w:lang w:eastAsia="sk-SK"/>
              </w:rPr>
              <w:t>32 788</w:t>
            </w:r>
          </w:p>
        </w:tc>
      </w:tr>
      <w:tr w:rsidR="00712E6C" w:rsidRPr="00712E6C" w14:paraId="13D4AF61" w14:textId="77777777" w:rsidTr="009A2514">
        <w:trPr>
          <w:trHeight w:val="263"/>
        </w:trPr>
        <w:tc>
          <w:tcPr>
            <w:tcW w:w="880" w:type="dxa"/>
            <w:tcBorders>
              <w:top w:val="nil"/>
              <w:left w:val="nil"/>
              <w:bottom w:val="nil"/>
              <w:right w:val="nil"/>
            </w:tcBorders>
            <w:shd w:val="clear" w:color="auto" w:fill="auto"/>
            <w:noWrap/>
            <w:vAlign w:val="center"/>
            <w:hideMark/>
          </w:tcPr>
          <w:p w14:paraId="125FCE76"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008036D9" w14:textId="6BF925DC" w:rsidR="00C847C7" w:rsidRPr="00B4761B" w:rsidRDefault="00E865D3"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_Ref86091951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27</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51C4DC3A" w14:textId="77777777" w:rsidR="00C847C7" w:rsidRPr="00B4761B" w:rsidRDefault="00C847C7" w:rsidP="00527E96">
            <w:pPr>
              <w:spacing w:after="0" w:line="240" w:lineRule="auto"/>
              <w:ind w:left="520" w:hanging="520"/>
              <w:rPr>
                <w:rFonts w:ascii="Times New Roman" w:hAnsi="Times New Roman"/>
                <w:i/>
                <w:iCs/>
                <w:sz w:val="19"/>
                <w:szCs w:val="19"/>
                <w:lang w:eastAsia="sk-SK"/>
              </w:rPr>
            </w:pPr>
            <w:r w:rsidRPr="00B4761B">
              <w:rPr>
                <w:rFonts w:ascii="Times New Roman" w:hAnsi="Times New Roman"/>
                <w:i/>
                <w:iCs/>
                <w:sz w:val="19"/>
                <w:szCs w:val="19"/>
                <w:lang w:eastAsia="sk-SK"/>
              </w:rPr>
              <w:t xml:space="preserve">           ostatné krátkodobé pohľadávky subjektov verejnej správy</w:t>
            </w:r>
          </w:p>
        </w:tc>
        <w:tc>
          <w:tcPr>
            <w:tcW w:w="1540" w:type="dxa"/>
            <w:tcBorders>
              <w:top w:val="nil"/>
              <w:left w:val="nil"/>
              <w:bottom w:val="nil"/>
              <w:right w:val="nil"/>
            </w:tcBorders>
            <w:shd w:val="clear" w:color="auto" w:fill="auto"/>
            <w:vAlign w:val="center"/>
            <w:hideMark/>
          </w:tcPr>
          <w:p w14:paraId="08417C29" w14:textId="2F95CC95" w:rsidR="00C847C7" w:rsidRPr="00B4761B" w:rsidRDefault="00343B1B"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4 557 009</w:t>
            </w:r>
          </w:p>
        </w:tc>
        <w:tc>
          <w:tcPr>
            <w:tcW w:w="1540" w:type="dxa"/>
            <w:tcBorders>
              <w:top w:val="nil"/>
              <w:left w:val="nil"/>
              <w:bottom w:val="nil"/>
              <w:right w:val="nil"/>
            </w:tcBorders>
            <w:shd w:val="clear" w:color="auto" w:fill="auto"/>
            <w:vAlign w:val="center"/>
            <w:hideMark/>
          </w:tcPr>
          <w:p w14:paraId="5344DCBA" w14:textId="77777777" w:rsidR="00C847C7" w:rsidRPr="00B4761B" w:rsidRDefault="00C847C7" w:rsidP="008F097E">
            <w:pPr>
              <w:spacing w:after="0" w:line="240" w:lineRule="auto"/>
              <w:jc w:val="right"/>
              <w:rPr>
                <w:rFonts w:ascii="Times New Roman" w:hAnsi="Times New Roman"/>
                <w:i/>
                <w:iCs/>
                <w:sz w:val="19"/>
                <w:szCs w:val="19"/>
                <w:lang w:eastAsia="sk-SK"/>
              </w:rPr>
            </w:pPr>
            <w:r w:rsidRPr="00B4761B">
              <w:rPr>
                <w:rFonts w:ascii="Times New Roman" w:hAnsi="Times New Roman"/>
                <w:i/>
                <w:iCs/>
                <w:sz w:val="19"/>
                <w:szCs w:val="19"/>
                <w:lang w:eastAsia="sk-SK"/>
              </w:rPr>
              <w:t>3 425 122</w:t>
            </w:r>
          </w:p>
        </w:tc>
      </w:tr>
      <w:tr w:rsidR="00712E6C" w:rsidRPr="00712E6C" w14:paraId="6F51540A" w14:textId="77777777" w:rsidTr="009A2514">
        <w:trPr>
          <w:trHeight w:val="278"/>
        </w:trPr>
        <w:tc>
          <w:tcPr>
            <w:tcW w:w="880" w:type="dxa"/>
            <w:tcBorders>
              <w:top w:val="nil"/>
              <w:left w:val="nil"/>
              <w:bottom w:val="nil"/>
              <w:right w:val="nil"/>
            </w:tcBorders>
            <w:shd w:val="clear" w:color="auto" w:fill="auto"/>
            <w:noWrap/>
            <w:vAlign w:val="center"/>
            <w:hideMark/>
          </w:tcPr>
          <w:p w14:paraId="6158CD9D" w14:textId="77777777" w:rsidR="00C847C7" w:rsidRPr="00B4761B" w:rsidRDefault="00C847C7" w:rsidP="008F097E">
            <w:pPr>
              <w:spacing w:after="0" w:line="240" w:lineRule="auto"/>
              <w:jc w:val="right"/>
              <w:rPr>
                <w:rFonts w:ascii="Times New Roman" w:hAnsi="Times New Roman"/>
                <w:b/>
                <w:bCs/>
                <w:sz w:val="20"/>
                <w:szCs w:val="20"/>
                <w:lang w:eastAsia="sk-SK"/>
              </w:rPr>
            </w:pPr>
            <w:r w:rsidRPr="00B4761B">
              <w:rPr>
                <w:rFonts w:ascii="Times New Roman" w:hAnsi="Times New Roman"/>
                <w:b/>
                <w:bCs/>
                <w:sz w:val="20"/>
                <w:szCs w:val="20"/>
                <w:lang w:eastAsia="sk-SK"/>
              </w:rPr>
              <w:t>B.III.</w:t>
            </w:r>
          </w:p>
        </w:tc>
        <w:tc>
          <w:tcPr>
            <w:tcW w:w="660" w:type="dxa"/>
            <w:tcBorders>
              <w:top w:val="nil"/>
              <w:left w:val="nil"/>
              <w:bottom w:val="nil"/>
              <w:right w:val="nil"/>
            </w:tcBorders>
            <w:shd w:val="clear" w:color="auto" w:fill="auto"/>
            <w:noWrap/>
            <w:vAlign w:val="center"/>
            <w:hideMark/>
          </w:tcPr>
          <w:p w14:paraId="26D4F4C6" w14:textId="77777777" w:rsidR="00C847C7" w:rsidRPr="00B4761B" w:rsidRDefault="00C847C7" w:rsidP="008F097E">
            <w:pPr>
              <w:spacing w:after="0" w:line="240" w:lineRule="auto"/>
              <w:jc w:val="right"/>
              <w:rPr>
                <w:rFonts w:ascii="Times New Roman" w:hAnsi="Times New Roman"/>
                <w:b/>
                <w:bCs/>
                <w:sz w:val="20"/>
                <w:szCs w:val="20"/>
                <w:lang w:eastAsia="sk-SK"/>
              </w:rPr>
            </w:pPr>
          </w:p>
        </w:tc>
        <w:tc>
          <w:tcPr>
            <w:tcW w:w="4981" w:type="dxa"/>
            <w:tcBorders>
              <w:top w:val="nil"/>
              <w:left w:val="nil"/>
              <w:bottom w:val="nil"/>
              <w:right w:val="nil"/>
            </w:tcBorders>
            <w:shd w:val="clear" w:color="auto" w:fill="auto"/>
            <w:vAlign w:val="center"/>
            <w:hideMark/>
          </w:tcPr>
          <w:p w14:paraId="52BF299E" w14:textId="77777777" w:rsidR="00C847C7" w:rsidRPr="00B4761B" w:rsidRDefault="00C847C7" w:rsidP="008F097E">
            <w:pPr>
              <w:spacing w:after="0" w:line="240" w:lineRule="auto"/>
              <w:rPr>
                <w:rFonts w:ascii="Times New Roman" w:hAnsi="Times New Roman"/>
                <w:b/>
                <w:bCs/>
                <w:sz w:val="20"/>
                <w:szCs w:val="20"/>
                <w:lang w:eastAsia="sk-SK"/>
              </w:rPr>
            </w:pPr>
            <w:r w:rsidRPr="00B4761B">
              <w:rPr>
                <w:rFonts w:ascii="Times New Roman" w:hAnsi="Times New Roman"/>
                <w:b/>
                <w:bCs/>
                <w:sz w:val="20"/>
                <w:szCs w:val="20"/>
                <w:lang w:eastAsia="sk-SK"/>
              </w:rPr>
              <w:t>Finančné účty a krátkodobý finančný majetok</w:t>
            </w:r>
          </w:p>
        </w:tc>
        <w:tc>
          <w:tcPr>
            <w:tcW w:w="1540" w:type="dxa"/>
            <w:tcBorders>
              <w:top w:val="nil"/>
              <w:left w:val="nil"/>
              <w:bottom w:val="nil"/>
              <w:right w:val="nil"/>
            </w:tcBorders>
            <w:shd w:val="clear" w:color="auto" w:fill="auto"/>
            <w:vAlign w:val="center"/>
            <w:hideMark/>
          </w:tcPr>
          <w:p w14:paraId="0AAC7C80" w14:textId="20D648FF" w:rsidR="00C847C7" w:rsidRPr="00B4761B" w:rsidRDefault="00343B1B"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6 764 464</w:t>
            </w:r>
          </w:p>
        </w:tc>
        <w:tc>
          <w:tcPr>
            <w:tcW w:w="1540" w:type="dxa"/>
            <w:tcBorders>
              <w:top w:val="nil"/>
              <w:left w:val="nil"/>
              <w:bottom w:val="nil"/>
              <w:right w:val="nil"/>
            </w:tcBorders>
            <w:shd w:val="clear" w:color="auto" w:fill="auto"/>
            <w:vAlign w:val="center"/>
            <w:hideMark/>
          </w:tcPr>
          <w:p w14:paraId="1630F5C5" w14:textId="77777777" w:rsidR="00C847C7" w:rsidRPr="00B4761B" w:rsidRDefault="00C847C7" w:rsidP="008F097E">
            <w:pPr>
              <w:spacing w:after="0" w:line="240" w:lineRule="auto"/>
              <w:jc w:val="right"/>
              <w:rPr>
                <w:rFonts w:ascii="Times New Roman" w:hAnsi="Times New Roman"/>
                <w:b/>
                <w:bCs/>
                <w:sz w:val="20"/>
                <w:szCs w:val="20"/>
                <w:lang w:eastAsia="sk-SK"/>
              </w:rPr>
            </w:pPr>
            <w:r w:rsidRPr="00B4761B">
              <w:rPr>
                <w:rFonts w:ascii="Times New Roman" w:hAnsi="Times New Roman"/>
                <w:b/>
                <w:bCs/>
                <w:sz w:val="20"/>
                <w:szCs w:val="20"/>
                <w:lang w:eastAsia="sk-SK"/>
              </w:rPr>
              <w:t>3 244 909</w:t>
            </w:r>
          </w:p>
        </w:tc>
      </w:tr>
      <w:tr w:rsidR="00712E6C" w:rsidRPr="00712E6C" w14:paraId="5162F049" w14:textId="77777777" w:rsidTr="009A2514">
        <w:trPr>
          <w:trHeight w:val="278"/>
        </w:trPr>
        <w:tc>
          <w:tcPr>
            <w:tcW w:w="880" w:type="dxa"/>
            <w:tcBorders>
              <w:top w:val="nil"/>
              <w:left w:val="nil"/>
              <w:bottom w:val="nil"/>
              <w:right w:val="nil"/>
            </w:tcBorders>
            <w:shd w:val="clear" w:color="auto" w:fill="auto"/>
            <w:noWrap/>
            <w:vAlign w:val="center"/>
            <w:hideMark/>
          </w:tcPr>
          <w:p w14:paraId="1E11FCCB"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noWrap/>
            <w:vAlign w:val="center"/>
            <w:hideMark/>
          </w:tcPr>
          <w:p w14:paraId="331BC6A6" w14:textId="05AD321C" w:rsidR="00C847C7" w:rsidRPr="004A2FAD" w:rsidRDefault="007C4048"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_Ref86091996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28</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4BA08C0C" w14:textId="77777777" w:rsidR="00C847C7" w:rsidRPr="004A2FAD" w:rsidRDefault="00C847C7" w:rsidP="008F097E">
            <w:pPr>
              <w:spacing w:after="0" w:line="240" w:lineRule="auto"/>
              <w:rPr>
                <w:rFonts w:ascii="Times New Roman" w:hAnsi="Times New Roman"/>
                <w:i/>
                <w:iCs/>
                <w:sz w:val="19"/>
                <w:szCs w:val="19"/>
                <w:lang w:eastAsia="sk-SK"/>
              </w:rPr>
            </w:pPr>
            <w:r w:rsidRPr="004A2FAD">
              <w:rPr>
                <w:rFonts w:ascii="Times New Roman" w:hAnsi="Times New Roman"/>
                <w:i/>
                <w:iCs/>
                <w:sz w:val="19"/>
                <w:szCs w:val="19"/>
                <w:lang w:eastAsia="sk-SK"/>
              </w:rPr>
              <w:t>v tom   bežné bankové účty, pokladnica a ceniny</w:t>
            </w:r>
          </w:p>
        </w:tc>
        <w:tc>
          <w:tcPr>
            <w:tcW w:w="1540" w:type="dxa"/>
            <w:tcBorders>
              <w:top w:val="nil"/>
              <w:left w:val="nil"/>
              <w:bottom w:val="nil"/>
              <w:right w:val="nil"/>
            </w:tcBorders>
            <w:shd w:val="clear" w:color="auto" w:fill="auto"/>
            <w:vAlign w:val="center"/>
            <w:hideMark/>
          </w:tcPr>
          <w:p w14:paraId="6929759C" w14:textId="41255804" w:rsidR="00C847C7" w:rsidRPr="004A2FAD" w:rsidRDefault="00343B1B"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2 733 472</w:t>
            </w:r>
          </w:p>
        </w:tc>
        <w:tc>
          <w:tcPr>
            <w:tcW w:w="1540" w:type="dxa"/>
            <w:tcBorders>
              <w:top w:val="nil"/>
              <w:left w:val="nil"/>
              <w:bottom w:val="nil"/>
              <w:right w:val="nil"/>
            </w:tcBorders>
            <w:shd w:val="clear" w:color="auto" w:fill="auto"/>
            <w:vAlign w:val="center"/>
            <w:hideMark/>
          </w:tcPr>
          <w:p w14:paraId="7691C5EC" w14:textId="77777777" w:rsidR="00C847C7" w:rsidRPr="004A2FAD" w:rsidRDefault="00C847C7" w:rsidP="008F097E">
            <w:pPr>
              <w:spacing w:after="0" w:line="240" w:lineRule="auto"/>
              <w:jc w:val="right"/>
              <w:rPr>
                <w:rFonts w:ascii="Times New Roman" w:hAnsi="Times New Roman"/>
                <w:i/>
                <w:iCs/>
                <w:sz w:val="19"/>
                <w:szCs w:val="19"/>
                <w:lang w:eastAsia="sk-SK"/>
              </w:rPr>
            </w:pPr>
            <w:r w:rsidRPr="004A2FAD">
              <w:rPr>
                <w:rFonts w:ascii="Times New Roman" w:hAnsi="Times New Roman"/>
                <w:i/>
                <w:iCs/>
                <w:sz w:val="19"/>
                <w:szCs w:val="19"/>
                <w:lang w:eastAsia="sk-SK"/>
              </w:rPr>
              <w:t>2 330 937</w:t>
            </w:r>
          </w:p>
        </w:tc>
      </w:tr>
      <w:tr w:rsidR="00712E6C" w:rsidRPr="00712E6C" w14:paraId="41718D43" w14:textId="77777777" w:rsidTr="009A2514">
        <w:trPr>
          <w:trHeight w:val="278"/>
        </w:trPr>
        <w:tc>
          <w:tcPr>
            <w:tcW w:w="880" w:type="dxa"/>
            <w:tcBorders>
              <w:top w:val="nil"/>
              <w:left w:val="nil"/>
              <w:bottom w:val="nil"/>
              <w:right w:val="nil"/>
            </w:tcBorders>
            <w:shd w:val="clear" w:color="auto" w:fill="auto"/>
            <w:noWrap/>
            <w:vAlign w:val="center"/>
            <w:hideMark/>
          </w:tcPr>
          <w:p w14:paraId="5BA8FC9B"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7CEFA936" w14:textId="597BDE62" w:rsidR="00C847C7" w:rsidRPr="00550F9B" w:rsidRDefault="007C4048"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_Ref86092007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29</w:t>
            </w:r>
            <w:r>
              <w:rPr>
                <w:rFonts w:ascii="Times New Roman" w:hAnsi="Times New Roman"/>
                <w:i/>
                <w:iCs/>
                <w:sz w:val="19"/>
                <w:szCs w:val="19"/>
                <w:lang w:eastAsia="sk-SK"/>
              </w:rPr>
              <w:fldChar w:fldCharType="end"/>
            </w:r>
          </w:p>
        </w:tc>
        <w:tc>
          <w:tcPr>
            <w:tcW w:w="4981" w:type="dxa"/>
            <w:tcBorders>
              <w:top w:val="nil"/>
              <w:left w:val="nil"/>
              <w:bottom w:val="nil"/>
              <w:right w:val="nil"/>
            </w:tcBorders>
            <w:shd w:val="clear" w:color="auto" w:fill="auto"/>
            <w:vAlign w:val="center"/>
            <w:hideMark/>
          </w:tcPr>
          <w:p w14:paraId="113B73D5" w14:textId="77777777" w:rsidR="00C847C7" w:rsidRPr="00550F9B" w:rsidRDefault="00C847C7" w:rsidP="008F097E">
            <w:pPr>
              <w:spacing w:after="0" w:line="240" w:lineRule="auto"/>
              <w:rPr>
                <w:rFonts w:ascii="Times New Roman" w:hAnsi="Times New Roman"/>
                <w:i/>
                <w:iCs/>
                <w:sz w:val="19"/>
                <w:szCs w:val="19"/>
                <w:lang w:eastAsia="sk-SK"/>
              </w:rPr>
            </w:pPr>
            <w:r w:rsidRPr="00550F9B">
              <w:rPr>
                <w:rFonts w:ascii="Times New Roman" w:hAnsi="Times New Roman"/>
                <w:i/>
                <w:iCs/>
                <w:sz w:val="19"/>
                <w:szCs w:val="19"/>
                <w:lang w:eastAsia="sk-SK"/>
              </w:rPr>
              <w:t xml:space="preserve">            účty Štátnej pokladnice</w:t>
            </w:r>
          </w:p>
        </w:tc>
        <w:tc>
          <w:tcPr>
            <w:tcW w:w="1540" w:type="dxa"/>
            <w:tcBorders>
              <w:top w:val="nil"/>
              <w:left w:val="nil"/>
              <w:bottom w:val="nil"/>
              <w:right w:val="nil"/>
            </w:tcBorders>
            <w:shd w:val="clear" w:color="auto" w:fill="auto"/>
            <w:vAlign w:val="center"/>
            <w:hideMark/>
          </w:tcPr>
          <w:p w14:paraId="30D7658E" w14:textId="0E399DA5" w:rsidR="00C847C7" w:rsidRPr="00550F9B" w:rsidRDefault="00550F9B" w:rsidP="008F097E">
            <w:pPr>
              <w:spacing w:after="0" w:line="240" w:lineRule="auto"/>
              <w:jc w:val="right"/>
              <w:rPr>
                <w:rFonts w:ascii="Times New Roman" w:hAnsi="Times New Roman"/>
                <w:i/>
                <w:iCs/>
                <w:sz w:val="19"/>
                <w:szCs w:val="19"/>
                <w:lang w:eastAsia="sk-SK"/>
              </w:rPr>
            </w:pPr>
            <w:r w:rsidRPr="00550F9B">
              <w:rPr>
                <w:rFonts w:ascii="Times New Roman" w:hAnsi="Times New Roman"/>
                <w:i/>
                <w:iCs/>
                <w:sz w:val="19"/>
                <w:szCs w:val="19"/>
                <w:lang w:eastAsia="sk-SK"/>
              </w:rPr>
              <w:t>4 025 861</w:t>
            </w:r>
          </w:p>
        </w:tc>
        <w:tc>
          <w:tcPr>
            <w:tcW w:w="1540" w:type="dxa"/>
            <w:tcBorders>
              <w:top w:val="nil"/>
              <w:left w:val="nil"/>
              <w:bottom w:val="nil"/>
              <w:right w:val="nil"/>
            </w:tcBorders>
            <w:shd w:val="clear" w:color="auto" w:fill="auto"/>
            <w:vAlign w:val="center"/>
            <w:hideMark/>
          </w:tcPr>
          <w:p w14:paraId="525FD4BF" w14:textId="77777777" w:rsidR="00C847C7" w:rsidRPr="00550F9B" w:rsidRDefault="00C847C7" w:rsidP="008F097E">
            <w:pPr>
              <w:spacing w:after="0" w:line="240" w:lineRule="auto"/>
              <w:jc w:val="right"/>
              <w:rPr>
                <w:rFonts w:ascii="Times New Roman" w:hAnsi="Times New Roman"/>
                <w:i/>
                <w:iCs/>
                <w:sz w:val="19"/>
                <w:szCs w:val="19"/>
                <w:lang w:eastAsia="sk-SK"/>
              </w:rPr>
            </w:pPr>
            <w:r w:rsidRPr="00550F9B">
              <w:rPr>
                <w:rFonts w:ascii="Times New Roman" w:hAnsi="Times New Roman"/>
                <w:i/>
                <w:iCs/>
                <w:sz w:val="19"/>
                <w:szCs w:val="19"/>
                <w:lang w:eastAsia="sk-SK"/>
              </w:rPr>
              <w:t>908 610</w:t>
            </w:r>
          </w:p>
        </w:tc>
      </w:tr>
      <w:tr w:rsidR="00712E6C" w:rsidRPr="00712E6C" w14:paraId="7024E3E8" w14:textId="77777777" w:rsidTr="009A2514">
        <w:trPr>
          <w:trHeight w:val="278"/>
        </w:trPr>
        <w:tc>
          <w:tcPr>
            <w:tcW w:w="880" w:type="dxa"/>
            <w:tcBorders>
              <w:top w:val="nil"/>
              <w:left w:val="nil"/>
              <w:right w:val="nil"/>
            </w:tcBorders>
            <w:shd w:val="clear" w:color="auto" w:fill="auto"/>
            <w:noWrap/>
            <w:vAlign w:val="center"/>
            <w:hideMark/>
          </w:tcPr>
          <w:p w14:paraId="3C451011"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right w:val="nil"/>
            </w:tcBorders>
            <w:shd w:val="clear" w:color="auto" w:fill="auto"/>
            <w:noWrap/>
            <w:vAlign w:val="center"/>
            <w:hideMark/>
          </w:tcPr>
          <w:p w14:paraId="40863604" w14:textId="7058BB19" w:rsidR="00C847C7" w:rsidRPr="00550F9B" w:rsidRDefault="007C4048"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_Ref86092025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30</w:t>
            </w:r>
            <w:r>
              <w:rPr>
                <w:rFonts w:ascii="Times New Roman" w:hAnsi="Times New Roman"/>
                <w:i/>
                <w:iCs/>
                <w:sz w:val="19"/>
                <w:szCs w:val="19"/>
                <w:lang w:eastAsia="sk-SK"/>
              </w:rPr>
              <w:fldChar w:fldCharType="end"/>
            </w:r>
          </w:p>
        </w:tc>
        <w:tc>
          <w:tcPr>
            <w:tcW w:w="4981" w:type="dxa"/>
            <w:tcBorders>
              <w:top w:val="nil"/>
              <w:left w:val="nil"/>
              <w:right w:val="nil"/>
            </w:tcBorders>
            <w:shd w:val="clear" w:color="auto" w:fill="auto"/>
            <w:vAlign w:val="center"/>
            <w:hideMark/>
          </w:tcPr>
          <w:p w14:paraId="77D3091F" w14:textId="77777777" w:rsidR="00C847C7" w:rsidRPr="00550F9B" w:rsidRDefault="00C847C7" w:rsidP="008F097E">
            <w:pPr>
              <w:spacing w:after="0" w:line="240" w:lineRule="auto"/>
              <w:rPr>
                <w:rFonts w:ascii="Times New Roman" w:hAnsi="Times New Roman"/>
                <w:i/>
                <w:iCs/>
                <w:sz w:val="19"/>
                <w:szCs w:val="19"/>
                <w:lang w:eastAsia="sk-SK"/>
              </w:rPr>
            </w:pPr>
            <w:r w:rsidRPr="00550F9B">
              <w:rPr>
                <w:rFonts w:ascii="Times New Roman" w:hAnsi="Times New Roman"/>
                <w:i/>
                <w:iCs/>
                <w:sz w:val="19"/>
                <w:szCs w:val="19"/>
                <w:lang w:eastAsia="sk-SK"/>
              </w:rPr>
              <w:t xml:space="preserve">            ostatný krátkodobý finančný majetok</w:t>
            </w:r>
          </w:p>
        </w:tc>
        <w:tc>
          <w:tcPr>
            <w:tcW w:w="1540" w:type="dxa"/>
            <w:tcBorders>
              <w:top w:val="nil"/>
              <w:left w:val="nil"/>
              <w:right w:val="nil"/>
            </w:tcBorders>
            <w:shd w:val="clear" w:color="auto" w:fill="auto"/>
            <w:vAlign w:val="center"/>
            <w:hideMark/>
          </w:tcPr>
          <w:p w14:paraId="7611EA03" w14:textId="536180AE" w:rsidR="00C847C7" w:rsidRPr="00550F9B" w:rsidRDefault="00550F9B" w:rsidP="008F097E">
            <w:pPr>
              <w:spacing w:after="0" w:line="240" w:lineRule="auto"/>
              <w:jc w:val="right"/>
              <w:rPr>
                <w:rFonts w:ascii="Times New Roman" w:hAnsi="Times New Roman"/>
                <w:i/>
                <w:iCs/>
                <w:sz w:val="19"/>
                <w:szCs w:val="19"/>
                <w:lang w:eastAsia="sk-SK"/>
              </w:rPr>
            </w:pPr>
            <w:r w:rsidRPr="00550F9B">
              <w:rPr>
                <w:rFonts w:ascii="Times New Roman" w:hAnsi="Times New Roman"/>
                <w:i/>
                <w:iCs/>
                <w:sz w:val="19"/>
                <w:szCs w:val="19"/>
                <w:lang w:eastAsia="sk-SK"/>
              </w:rPr>
              <w:t>5 131</w:t>
            </w:r>
          </w:p>
        </w:tc>
        <w:tc>
          <w:tcPr>
            <w:tcW w:w="1540" w:type="dxa"/>
            <w:tcBorders>
              <w:top w:val="nil"/>
              <w:left w:val="nil"/>
              <w:right w:val="nil"/>
            </w:tcBorders>
            <w:shd w:val="clear" w:color="auto" w:fill="auto"/>
            <w:vAlign w:val="center"/>
            <w:hideMark/>
          </w:tcPr>
          <w:p w14:paraId="284B69C1" w14:textId="77777777" w:rsidR="00C847C7" w:rsidRPr="00550F9B" w:rsidRDefault="00C847C7" w:rsidP="008F097E">
            <w:pPr>
              <w:spacing w:after="0" w:line="240" w:lineRule="auto"/>
              <w:jc w:val="right"/>
              <w:rPr>
                <w:rFonts w:ascii="Times New Roman" w:hAnsi="Times New Roman"/>
                <w:i/>
                <w:iCs/>
                <w:sz w:val="19"/>
                <w:szCs w:val="19"/>
                <w:lang w:eastAsia="sk-SK"/>
              </w:rPr>
            </w:pPr>
            <w:r w:rsidRPr="00550F9B">
              <w:rPr>
                <w:rFonts w:ascii="Times New Roman" w:hAnsi="Times New Roman"/>
                <w:i/>
                <w:iCs/>
                <w:sz w:val="19"/>
                <w:szCs w:val="19"/>
                <w:lang w:eastAsia="sk-SK"/>
              </w:rPr>
              <w:t>5 362</w:t>
            </w:r>
          </w:p>
        </w:tc>
      </w:tr>
      <w:tr w:rsidR="00712E6C" w:rsidRPr="00712E6C" w14:paraId="6D79AB8D" w14:textId="77777777" w:rsidTr="009A2514">
        <w:trPr>
          <w:trHeight w:val="263"/>
        </w:trPr>
        <w:tc>
          <w:tcPr>
            <w:tcW w:w="880" w:type="dxa"/>
            <w:tcBorders>
              <w:top w:val="nil"/>
              <w:left w:val="nil"/>
              <w:bottom w:val="single" w:sz="4" w:space="0" w:color="auto"/>
              <w:right w:val="nil"/>
            </w:tcBorders>
            <w:shd w:val="clear" w:color="auto" w:fill="auto"/>
            <w:vAlign w:val="center"/>
            <w:hideMark/>
          </w:tcPr>
          <w:p w14:paraId="52483078" w14:textId="77777777" w:rsidR="00C847C7" w:rsidRPr="00EB341E" w:rsidRDefault="00C847C7" w:rsidP="008F097E">
            <w:pPr>
              <w:spacing w:after="0" w:line="240" w:lineRule="auto"/>
              <w:jc w:val="center"/>
              <w:rPr>
                <w:rFonts w:ascii="Times New Roman" w:hAnsi="Times New Roman"/>
                <w:b/>
                <w:bCs/>
                <w:sz w:val="20"/>
                <w:szCs w:val="20"/>
                <w:lang w:eastAsia="sk-SK"/>
              </w:rPr>
            </w:pPr>
            <w:r w:rsidRPr="00EB341E">
              <w:rPr>
                <w:rFonts w:ascii="Times New Roman" w:hAnsi="Times New Roman"/>
                <w:b/>
                <w:bCs/>
                <w:sz w:val="20"/>
                <w:szCs w:val="20"/>
                <w:lang w:eastAsia="sk-SK"/>
              </w:rPr>
              <w:t>C.</w:t>
            </w:r>
          </w:p>
        </w:tc>
        <w:tc>
          <w:tcPr>
            <w:tcW w:w="660" w:type="dxa"/>
            <w:tcBorders>
              <w:top w:val="nil"/>
              <w:left w:val="nil"/>
              <w:bottom w:val="single" w:sz="4" w:space="0" w:color="auto"/>
              <w:right w:val="nil"/>
            </w:tcBorders>
            <w:shd w:val="clear" w:color="auto" w:fill="auto"/>
            <w:vAlign w:val="center"/>
            <w:hideMark/>
          </w:tcPr>
          <w:p w14:paraId="367848BB" w14:textId="336F29D1" w:rsidR="00C847C7" w:rsidRPr="00EB341E" w:rsidRDefault="00C847C7" w:rsidP="008F097E">
            <w:pPr>
              <w:spacing w:after="0" w:line="240" w:lineRule="auto"/>
              <w:jc w:val="center"/>
              <w:rPr>
                <w:rFonts w:ascii="Times New Roman" w:hAnsi="Times New Roman"/>
                <w:b/>
                <w:bCs/>
                <w:i/>
                <w:iCs/>
                <w:sz w:val="20"/>
                <w:szCs w:val="20"/>
                <w:lang w:eastAsia="sk-SK"/>
              </w:rPr>
            </w:pPr>
          </w:p>
        </w:tc>
        <w:tc>
          <w:tcPr>
            <w:tcW w:w="4981" w:type="dxa"/>
            <w:tcBorders>
              <w:top w:val="nil"/>
              <w:left w:val="nil"/>
              <w:bottom w:val="single" w:sz="4" w:space="0" w:color="auto"/>
              <w:right w:val="nil"/>
            </w:tcBorders>
            <w:shd w:val="clear" w:color="auto" w:fill="auto"/>
            <w:vAlign w:val="center"/>
            <w:hideMark/>
          </w:tcPr>
          <w:p w14:paraId="3F8AFF4E" w14:textId="77777777" w:rsidR="00C847C7" w:rsidRPr="00EB341E" w:rsidRDefault="00C847C7" w:rsidP="008F097E">
            <w:pPr>
              <w:spacing w:after="0" w:line="240" w:lineRule="auto"/>
              <w:rPr>
                <w:rFonts w:ascii="Times New Roman" w:hAnsi="Times New Roman"/>
                <w:b/>
                <w:bCs/>
                <w:sz w:val="20"/>
                <w:szCs w:val="20"/>
                <w:lang w:eastAsia="sk-SK"/>
              </w:rPr>
            </w:pPr>
            <w:r w:rsidRPr="00EB341E">
              <w:rPr>
                <w:rFonts w:ascii="Times New Roman" w:hAnsi="Times New Roman"/>
                <w:b/>
                <w:bCs/>
                <w:sz w:val="20"/>
                <w:szCs w:val="20"/>
                <w:lang w:eastAsia="sk-SK"/>
              </w:rPr>
              <w:t>Časové rozlíšenie</w:t>
            </w:r>
          </w:p>
        </w:tc>
        <w:tc>
          <w:tcPr>
            <w:tcW w:w="1540" w:type="dxa"/>
            <w:tcBorders>
              <w:top w:val="nil"/>
              <w:left w:val="nil"/>
              <w:bottom w:val="single" w:sz="4" w:space="0" w:color="auto"/>
              <w:right w:val="nil"/>
            </w:tcBorders>
            <w:shd w:val="clear" w:color="auto" w:fill="auto"/>
            <w:vAlign w:val="center"/>
            <w:hideMark/>
          </w:tcPr>
          <w:p w14:paraId="52713737" w14:textId="4AA3FF75" w:rsidR="00C847C7" w:rsidRPr="00EB341E" w:rsidRDefault="00343B1B"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392 430</w:t>
            </w:r>
          </w:p>
        </w:tc>
        <w:tc>
          <w:tcPr>
            <w:tcW w:w="1540" w:type="dxa"/>
            <w:tcBorders>
              <w:top w:val="nil"/>
              <w:left w:val="nil"/>
              <w:bottom w:val="single" w:sz="4" w:space="0" w:color="auto"/>
              <w:right w:val="nil"/>
            </w:tcBorders>
            <w:shd w:val="clear" w:color="auto" w:fill="auto"/>
            <w:vAlign w:val="center"/>
            <w:hideMark/>
          </w:tcPr>
          <w:p w14:paraId="5C6017B0" w14:textId="77777777" w:rsidR="00C847C7" w:rsidRPr="00EB341E" w:rsidRDefault="00C847C7" w:rsidP="008F097E">
            <w:pPr>
              <w:spacing w:after="0" w:line="240" w:lineRule="auto"/>
              <w:jc w:val="right"/>
              <w:rPr>
                <w:rFonts w:ascii="Times New Roman" w:hAnsi="Times New Roman"/>
                <w:b/>
                <w:bCs/>
                <w:sz w:val="20"/>
                <w:szCs w:val="20"/>
                <w:lang w:eastAsia="sk-SK"/>
              </w:rPr>
            </w:pPr>
            <w:r w:rsidRPr="00EB341E">
              <w:rPr>
                <w:rFonts w:ascii="Times New Roman" w:hAnsi="Times New Roman"/>
                <w:b/>
                <w:bCs/>
                <w:sz w:val="20"/>
                <w:szCs w:val="20"/>
                <w:lang w:eastAsia="sk-SK"/>
              </w:rPr>
              <w:t>376 531</w:t>
            </w:r>
          </w:p>
        </w:tc>
      </w:tr>
    </w:tbl>
    <w:p w14:paraId="1606A3D2" w14:textId="77777777" w:rsidR="00EC2B75" w:rsidRPr="00712E6C" w:rsidRDefault="00EC2B75" w:rsidP="008F097E">
      <w:pPr>
        <w:spacing w:line="240" w:lineRule="auto"/>
        <w:rPr>
          <w:color w:val="FF0000"/>
        </w:rPr>
      </w:pPr>
      <w:r w:rsidRPr="00712E6C">
        <w:rPr>
          <w:color w:val="FF0000"/>
        </w:rPr>
        <w:br w:type="page"/>
      </w:r>
    </w:p>
    <w:tbl>
      <w:tblPr>
        <w:tblW w:w="10027" w:type="dxa"/>
        <w:tblInd w:w="-567" w:type="dxa"/>
        <w:tblCellMar>
          <w:left w:w="70" w:type="dxa"/>
          <w:right w:w="70" w:type="dxa"/>
        </w:tblCellMar>
        <w:tblLook w:val="04A0" w:firstRow="1" w:lastRow="0" w:firstColumn="1" w:lastColumn="0" w:noHBand="0" w:noVBand="1"/>
      </w:tblPr>
      <w:tblGrid>
        <w:gridCol w:w="880"/>
        <w:gridCol w:w="660"/>
        <w:gridCol w:w="5406"/>
        <w:gridCol w:w="1540"/>
        <w:gridCol w:w="1541"/>
      </w:tblGrid>
      <w:tr w:rsidR="00712E6C" w:rsidRPr="00712E6C" w14:paraId="3EB3B335" w14:textId="77777777" w:rsidTr="00F9428E">
        <w:trPr>
          <w:trHeight w:val="255"/>
        </w:trPr>
        <w:tc>
          <w:tcPr>
            <w:tcW w:w="10027" w:type="dxa"/>
            <w:gridSpan w:val="5"/>
            <w:tcBorders>
              <w:top w:val="single" w:sz="8" w:space="0" w:color="auto"/>
              <w:left w:val="nil"/>
              <w:bottom w:val="nil"/>
              <w:right w:val="nil"/>
            </w:tcBorders>
            <w:shd w:val="clear" w:color="000000" w:fill="F4B084"/>
            <w:vAlign w:val="center"/>
            <w:hideMark/>
          </w:tcPr>
          <w:p w14:paraId="6B97EEDE" w14:textId="77777777" w:rsidR="00EC2B75" w:rsidRPr="00F9428E" w:rsidRDefault="00EC2B75" w:rsidP="008F097E">
            <w:pPr>
              <w:spacing w:after="0" w:line="240" w:lineRule="auto"/>
              <w:jc w:val="center"/>
              <w:rPr>
                <w:rFonts w:ascii="Times New Roman" w:hAnsi="Times New Roman"/>
                <w:b/>
                <w:bCs/>
                <w:sz w:val="24"/>
                <w:szCs w:val="24"/>
                <w:lang w:eastAsia="sk-SK"/>
              </w:rPr>
            </w:pPr>
            <w:r w:rsidRPr="00F9428E">
              <w:rPr>
                <w:rFonts w:ascii="Times New Roman" w:hAnsi="Times New Roman"/>
                <w:b/>
                <w:bCs/>
                <w:sz w:val="24"/>
                <w:szCs w:val="24"/>
                <w:lang w:eastAsia="sk-SK"/>
              </w:rPr>
              <w:lastRenderedPageBreak/>
              <w:t>SÚVAHA K 31. 12. 2020</w:t>
            </w:r>
          </w:p>
        </w:tc>
      </w:tr>
      <w:tr w:rsidR="00712E6C" w:rsidRPr="00712E6C" w14:paraId="7C7FE30F" w14:textId="77777777" w:rsidTr="00F9428E">
        <w:trPr>
          <w:trHeight w:val="270"/>
        </w:trPr>
        <w:tc>
          <w:tcPr>
            <w:tcW w:w="10027" w:type="dxa"/>
            <w:gridSpan w:val="5"/>
            <w:tcBorders>
              <w:top w:val="nil"/>
              <w:left w:val="nil"/>
              <w:bottom w:val="single" w:sz="8" w:space="0" w:color="auto"/>
              <w:right w:val="nil"/>
            </w:tcBorders>
            <w:shd w:val="clear" w:color="000000" w:fill="F4B084"/>
            <w:vAlign w:val="center"/>
            <w:hideMark/>
          </w:tcPr>
          <w:p w14:paraId="0EEEDC23" w14:textId="77777777" w:rsidR="00EC2B75" w:rsidRPr="00927424" w:rsidRDefault="00EC2B75" w:rsidP="008F097E">
            <w:pPr>
              <w:spacing w:after="0" w:line="240" w:lineRule="auto"/>
              <w:jc w:val="center"/>
              <w:rPr>
                <w:rFonts w:ascii="Times New Roman" w:hAnsi="Times New Roman"/>
                <w:b/>
                <w:bCs/>
                <w:sz w:val="20"/>
                <w:szCs w:val="20"/>
                <w:lang w:eastAsia="sk-SK"/>
              </w:rPr>
            </w:pPr>
            <w:r w:rsidRPr="00927424">
              <w:rPr>
                <w:rFonts w:ascii="Times New Roman" w:hAnsi="Times New Roman"/>
                <w:b/>
                <w:bCs/>
                <w:sz w:val="20"/>
                <w:szCs w:val="20"/>
                <w:lang w:eastAsia="sk-SK"/>
              </w:rPr>
              <w:t>(v tis. eur)</w:t>
            </w:r>
          </w:p>
        </w:tc>
      </w:tr>
      <w:tr w:rsidR="00712E6C" w:rsidRPr="00712E6C" w14:paraId="3E296D93" w14:textId="77777777" w:rsidTr="00F9428E">
        <w:trPr>
          <w:trHeight w:val="270"/>
        </w:trPr>
        <w:tc>
          <w:tcPr>
            <w:tcW w:w="880" w:type="dxa"/>
            <w:tcBorders>
              <w:top w:val="nil"/>
              <w:left w:val="nil"/>
              <w:bottom w:val="single" w:sz="8" w:space="0" w:color="auto"/>
              <w:right w:val="nil"/>
            </w:tcBorders>
            <w:shd w:val="clear" w:color="000000" w:fill="BDD7EE"/>
            <w:noWrap/>
            <w:vAlign w:val="center"/>
            <w:hideMark/>
          </w:tcPr>
          <w:p w14:paraId="6FB740A6" w14:textId="153E671E" w:rsidR="00C847C7" w:rsidRPr="00C71A52" w:rsidRDefault="00C847C7" w:rsidP="008F097E">
            <w:pPr>
              <w:spacing w:after="0" w:line="240" w:lineRule="auto"/>
              <w:jc w:val="right"/>
              <w:rPr>
                <w:rFonts w:ascii="Times New Roman" w:hAnsi="Times New Roman"/>
                <w:b/>
                <w:bCs/>
                <w:sz w:val="20"/>
                <w:szCs w:val="20"/>
                <w:lang w:eastAsia="sk-SK"/>
              </w:rPr>
            </w:pPr>
            <w:r w:rsidRPr="00C71A52">
              <w:rPr>
                <w:rFonts w:ascii="Times New Roman" w:hAnsi="Times New Roman"/>
                <w:b/>
                <w:bCs/>
                <w:sz w:val="20"/>
                <w:szCs w:val="20"/>
                <w:lang w:eastAsia="sk-SK"/>
              </w:rPr>
              <w:t> </w:t>
            </w:r>
          </w:p>
        </w:tc>
        <w:tc>
          <w:tcPr>
            <w:tcW w:w="660" w:type="dxa"/>
            <w:tcBorders>
              <w:top w:val="nil"/>
              <w:left w:val="nil"/>
              <w:bottom w:val="single" w:sz="8" w:space="0" w:color="auto"/>
              <w:right w:val="nil"/>
            </w:tcBorders>
            <w:shd w:val="clear" w:color="000000" w:fill="BDD7EE"/>
            <w:noWrap/>
            <w:vAlign w:val="center"/>
            <w:hideMark/>
          </w:tcPr>
          <w:p w14:paraId="64380708" w14:textId="77777777" w:rsidR="00C847C7" w:rsidRPr="00C71A52" w:rsidRDefault="00C847C7" w:rsidP="008F097E">
            <w:pPr>
              <w:spacing w:after="0" w:line="240" w:lineRule="auto"/>
              <w:rPr>
                <w:rFonts w:ascii="Times New Roman" w:hAnsi="Times New Roman"/>
                <w:b/>
                <w:bCs/>
                <w:sz w:val="20"/>
                <w:szCs w:val="20"/>
                <w:lang w:eastAsia="sk-SK"/>
              </w:rPr>
            </w:pPr>
            <w:r w:rsidRPr="00C71A52">
              <w:rPr>
                <w:rFonts w:ascii="Times New Roman" w:hAnsi="Times New Roman"/>
                <w:b/>
                <w:bCs/>
                <w:sz w:val="20"/>
                <w:szCs w:val="20"/>
                <w:lang w:eastAsia="sk-SK"/>
              </w:rPr>
              <w:t> </w:t>
            </w:r>
          </w:p>
        </w:tc>
        <w:tc>
          <w:tcPr>
            <w:tcW w:w="5406" w:type="dxa"/>
            <w:tcBorders>
              <w:top w:val="nil"/>
              <w:left w:val="nil"/>
              <w:bottom w:val="single" w:sz="8" w:space="0" w:color="auto"/>
              <w:right w:val="nil"/>
            </w:tcBorders>
            <w:shd w:val="clear" w:color="000000" w:fill="BDD7EE"/>
            <w:noWrap/>
            <w:vAlign w:val="center"/>
            <w:hideMark/>
          </w:tcPr>
          <w:p w14:paraId="547298F1" w14:textId="77777777" w:rsidR="00C847C7" w:rsidRPr="00C71A52" w:rsidRDefault="00C847C7" w:rsidP="008F097E">
            <w:pPr>
              <w:spacing w:after="0" w:line="240" w:lineRule="auto"/>
              <w:rPr>
                <w:rFonts w:ascii="Times New Roman" w:hAnsi="Times New Roman"/>
                <w:b/>
                <w:bCs/>
                <w:sz w:val="20"/>
                <w:szCs w:val="20"/>
                <w:lang w:eastAsia="sk-SK"/>
              </w:rPr>
            </w:pPr>
            <w:r w:rsidRPr="00C71A52">
              <w:rPr>
                <w:rFonts w:ascii="Times New Roman" w:hAnsi="Times New Roman"/>
                <w:b/>
                <w:bCs/>
                <w:sz w:val="20"/>
                <w:szCs w:val="20"/>
                <w:lang w:eastAsia="sk-SK"/>
              </w:rPr>
              <w:t>PASÍVA</w:t>
            </w:r>
            <w:r w:rsidRPr="00C71A52">
              <w:rPr>
                <w:rFonts w:ascii="Times New Roman" w:hAnsi="Times New Roman"/>
                <w:sz w:val="20"/>
                <w:szCs w:val="20"/>
                <w:lang w:eastAsia="sk-SK"/>
              </w:rPr>
              <w:t> </w:t>
            </w:r>
          </w:p>
        </w:tc>
        <w:tc>
          <w:tcPr>
            <w:tcW w:w="1540" w:type="dxa"/>
            <w:tcBorders>
              <w:top w:val="nil"/>
              <w:left w:val="nil"/>
              <w:bottom w:val="single" w:sz="8" w:space="0" w:color="auto"/>
              <w:right w:val="nil"/>
            </w:tcBorders>
            <w:shd w:val="clear" w:color="000000" w:fill="BDD7EE"/>
            <w:noWrap/>
            <w:vAlign w:val="center"/>
            <w:hideMark/>
          </w:tcPr>
          <w:p w14:paraId="4B6249FD" w14:textId="03197BCD" w:rsidR="00C847C7" w:rsidRPr="00C71A52" w:rsidRDefault="00F9428E"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 xml:space="preserve">         </w:t>
            </w:r>
            <w:r w:rsidR="00C847C7" w:rsidRPr="00C71A52">
              <w:rPr>
                <w:rFonts w:ascii="Times New Roman" w:hAnsi="Times New Roman"/>
                <w:b/>
                <w:bCs/>
                <w:sz w:val="20"/>
                <w:szCs w:val="20"/>
                <w:lang w:eastAsia="sk-SK"/>
              </w:rPr>
              <w:t>2020</w:t>
            </w:r>
          </w:p>
        </w:tc>
        <w:tc>
          <w:tcPr>
            <w:tcW w:w="1540" w:type="dxa"/>
            <w:tcBorders>
              <w:top w:val="nil"/>
              <w:left w:val="nil"/>
              <w:bottom w:val="single" w:sz="8" w:space="0" w:color="auto"/>
              <w:right w:val="nil"/>
            </w:tcBorders>
            <w:shd w:val="clear" w:color="000000" w:fill="BDD7EE"/>
            <w:noWrap/>
            <w:vAlign w:val="center"/>
            <w:hideMark/>
          </w:tcPr>
          <w:p w14:paraId="14BD5318" w14:textId="04BB2021" w:rsidR="00C847C7" w:rsidRPr="00C71A52" w:rsidRDefault="00F9428E"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 xml:space="preserve">       </w:t>
            </w:r>
            <w:r w:rsidR="00C847C7" w:rsidRPr="00C71A52">
              <w:rPr>
                <w:rFonts w:ascii="Times New Roman" w:hAnsi="Times New Roman"/>
                <w:b/>
                <w:bCs/>
                <w:sz w:val="20"/>
                <w:szCs w:val="20"/>
                <w:lang w:eastAsia="sk-SK"/>
              </w:rPr>
              <w:t>2019</w:t>
            </w:r>
          </w:p>
        </w:tc>
      </w:tr>
      <w:tr w:rsidR="00712E6C" w:rsidRPr="00712E6C" w14:paraId="4BA55FD8" w14:textId="77777777" w:rsidTr="00F9428E">
        <w:trPr>
          <w:trHeight w:val="263"/>
        </w:trPr>
        <w:tc>
          <w:tcPr>
            <w:tcW w:w="6946" w:type="dxa"/>
            <w:gridSpan w:val="3"/>
            <w:tcBorders>
              <w:top w:val="single" w:sz="8" w:space="0" w:color="auto"/>
              <w:left w:val="nil"/>
              <w:bottom w:val="nil"/>
              <w:right w:val="nil"/>
            </w:tcBorders>
            <w:shd w:val="clear" w:color="auto" w:fill="auto"/>
            <w:vAlign w:val="center"/>
            <w:hideMark/>
          </w:tcPr>
          <w:p w14:paraId="565D8089" w14:textId="77777777" w:rsidR="00C847C7" w:rsidRPr="00C75DF9" w:rsidRDefault="00C847C7" w:rsidP="008F097E">
            <w:pPr>
              <w:spacing w:after="0" w:line="240" w:lineRule="auto"/>
              <w:rPr>
                <w:rFonts w:ascii="Times New Roman" w:hAnsi="Times New Roman"/>
                <w:b/>
                <w:bCs/>
                <w:sz w:val="20"/>
                <w:szCs w:val="20"/>
                <w:lang w:eastAsia="sk-SK"/>
              </w:rPr>
            </w:pPr>
            <w:r w:rsidRPr="00C75DF9">
              <w:rPr>
                <w:rFonts w:ascii="Times New Roman" w:hAnsi="Times New Roman"/>
                <w:b/>
                <w:bCs/>
                <w:sz w:val="20"/>
                <w:szCs w:val="20"/>
                <w:lang w:eastAsia="sk-SK"/>
              </w:rPr>
              <w:t>VLASTNÉ  IMANIE A ZÁVÄZKY SPOLU (A+B+C)</w:t>
            </w:r>
          </w:p>
        </w:tc>
        <w:tc>
          <w:tcPr>
            <w:tcW w:w="1540" w:type="dxa"/>
            <w:tcBorders>
              <w:top w:val="nil"/>
              <w:left w:val="nil"/>
              <w:bottom w:val="nil"/>
              <w:right w:val="nil"/>
            </w:tcBorders>
            <w:shd w:val="clear" w:color="auto" w:fill="auto"/>
            <w:vAlign w:val="center"/>
            <w:hideMark/>
          </w:tcPr>
          <w:p w14:paraId="5C18E355" w14:textId="12BCBD14" w:rsidR="00C847C7" w:rsidRPr="00C75DF9" w:rsidRDefault="000402E8"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74 917 353</w:t>
            </w:r>
          </w:p>
        </w:tc>
        <w:tc>
          <w:tcPr>
            <w:tcW w:w="1540" w:type="dxa"/>
            <w:tcBorders>
              <w:top w:val="nil"/>
              <w:left w:val="nil"/>
              <w:bottom w:val="nil"/>
              <w:right w:val="nil"/>
            </w:tcBorders>
            <w:shd w:val="clear" w:color="auto" w:fill="auto"/>
            <w:vAlign w:val="center"/>
            <w:hideMark/>
          </w:tcPr>
          <w:p w14:paraId="41D60C5F" w14:textId="77777777" w:rsidR="00C847C7" w:rsidRPr="00C75DF9" w:rsidRDefault="00C847C7" w:rsidP="008F097E">
            <w:pPr>
              <w:spacing w:after="0" w:line="240" w:lineRule="auto"/>
              <w:jc w:val="right"/>
              <w:rPr>
                <w:rFonts w:ascii="Times New Roman" w:hAnsi="Times New Roman"/>
                <w:b/>
                <w:bCs/>
                <w:sz w:val="20"/>
                <w:szCs w:val="20"/>
                <w:lang w:eastAsia="sk-SK"/>
              </w:rPr>
            </w:pPr>
            <w:r w:rsidRPr="00C75DF9">
              <w:rPr>
                <w:rFonts w:ascii="Times New Roman" w:hAnsi="Times New Roman"/>
                <w:b/>
                <w:bCs/>
                <w:sz w:val="20"/>
                <w:szCs w:val="20"/>
                <w:lang w:eastAsia="sk-SK"/>
              </w:rPr>
              <w:t>66 411 821</w:t>
            </w:r>
          </w:p>
        </w:tc>
      </w:tr>
      <w:tr w:rsidR="00712E6C" w:rsidRPr="00712E6C" w14:paraId="1E025C70" w14:textId="77777777" w:rsidTr="00F9428E">
        <w:trPr>
          <w:trHeight w:val="263"/>
        </w:trPr>
        <w:tc>
          <w:tcPr>
            <w:tcW w:w="880" w:type="dxa"/>
            <w:tcBorders>
              <w:top w:val="nil"/>
              <w:left w:val="nil"/>
              <w:bottom w:val="nil"/>
              <w:right w:val="nil"/>
            </w:tcBorders>
            <w:shd w:val="clear" w:color="auto" w:fill="auto"/>
            <w:noWrap/>
            <w:vAlign w:val="center"/>
            <w:hideMark/>
          </w:tcPr>
          <w:p w14:paraId="225AB850" w14:textId="77777777" w:rsidR="00C847C7" w:rsidRPr="00A91B12" w:rsidRDefault="00C847C7" w:rsidP="008F097E">
            <w:pPr>
              <w:spacing w:after="0" w:line="240" w:lineRule="auto"/>
              <w:jc w:val="center"/>
              <w:rPr>
                <w:rFonts w:ascii="Times New Roman" w:hAnsi="Times New Roman"/>
                <w:b/>
                <w:bCs/>
                <w:sz w:val="20"/>
                <w:szCs w:val="20"/>
                <w:lang w:eastAsia="sk-SK"/>
              </w:rPr>
            </w:pPr>
            <w:r w:rsidRPr="00A91B12">
              <w:rPr>
                <w:rFonts w:ascii="Times New Roman" w:hAnsi="Times New Roman"/>
                <w:b/>
                <w:bCs/>
                <w:sz w:val="20"/>
                <w:szCs w:val="20"/>
                <w:lang w:eastAsia="sk-SK"/>
              </w:rPr>
              <w:t>A.</w:t>
            </w:r>
          </w:p>
        </w:tc>
        <w:tc>
          <w:tcPr>
            <w:tcW w:w="6066" w:type="dxa"/>
            <w:gridSpan w:val="2"/>
            <w:tcBorders>
              <w:top w:val="nil"/>
              <w:left w:val="nil"/>
              <w:bottom w:val="nil"/>
              <w:right w:val="nil"/>
            </w:tcBorders>
            <w:shd w:val="clear" w:color="auto" w:fill="auto"/>
            <w:vAlign w:val="center"/>
            <w:hideMark/>
          </w:tcPr>
          <w:p w14:paraId="0D5D9C8C" w14:textId="3436F784" w:rsidR="00C847C7" w:rsidRPr="00A91B12" w:rsidRDefault="00C847C7" w:rsidP="00F9428E">
            <w:pPr>
              <w:spacing w:after="0" w:line="240" w:lineRule="auto"/>
              <w:rPr>
                <w:rFonts w:ascii="Times New Roman" w:hAnsi="Times New Roman"/>
                <w:b/>
                <w:bCs/>
                <w:sz w:val="20"/>
                <w:szCs w:val="20"/>
                <w:lang w:eastAsia="sk-SK"/>
              </w:rPr>
            </w:pPr>
            <w:r w:rsidRPr="00A91B12">
              <w:rPr>
                <w:rFonts w:ascii="Times New Roman" w:hAnsi="Times New Roman"/>
                <w:b/>
                <w:bCs/>
                <w:sz w:val="20"/>
                <w:szCs w:val="20"/>
                <w:lang w:eastAsia="sk-SK"/>
              </w:rPr>
              <w:t>p</w:t>
            </w:r>
            <w:r w:rsidR="00F9428E">
              <w:rPr>
                <w:rFonts w:ascii="Times New Roman" w:hAnsi="Times New Roman"/>
                <w:b/>
                <w:bCs/>
                <w:sz w:val="20"/>
                <w:szCs w:val="20"/>
                <w:lang w:eastAsia="sk-SK"/>
              </w:rPr>
              <w:t>o</w:t>
            </w:r>
            <w:r w:rsidRPr="00A91B12">
              <w:rPr>
                <w:rFonts w:ascii="Times New Roman" w:hAnsi="Times New Roman"/>
                <w:b/>
                <w:bCs/>
                <w:sz w:val="20"/>
                <w:szCs w:val="20"/>
                <w:lang w:eastAsia="sk-SK"/>
              </w:rPr>
              <w:t xml:space="preserve">zn.  </w:t>
            </w:r>
            <w:r w:rsidR="00F9428E">
              <w:rPr>
                <w:rFonts w:ascii="Times New Roman" w:hAnsi="Times New Roman"/>
                <w:b/>
                <w:bCs/>
                <w:sz w:val="20"/>
                <w:szCs w:val="20"/>
                <w:lang w:eastAsia="sk-SK"/>
              </w:rPr>
              <w:t xml:space="preserve"> </w:t>
            </w:r>
            <w:r w:rsidRPr="00A91B12">
              <w:rPr>
                <w:rFonts w:ascii="Times New Roman" w:hAnsi="Times New Roman"/>
                <w:b/>
                <w:bCs/>
                <w:sz w:val="20"/>
                <w:szCs w:val="20"/>
                <w:lang w:eastAsia="sk-SK"/>
              </w:rPr>
              <w:t xml:space="preserve"> Vlastné imanie (A.I až A.III.)</w:t>
            </w:r>
          </w:p>
        </w:tc>
        <w:tc>
          <w:tcPr>
            <w:tcW w:w="1540" w:type="dxa"/>
            <w:tcBorders>
              <w:top w:val="nil"/>
              <w:left w:val="nil"/>
              <w:bottom w:val="nil"/>
              <w:right w:val="nil"/>
            </w:tcBorders>
            <w:shd w:val="clear" w:color="auto" w:fill="auto"/>
            <w:vAlign w:val="center"/>
            <w:hideMark/>
          </w:tcPr>
          <w:p w14:paraId="5B4B6546" w14:textId="6DAE65EE" w:rsidR="00C847C7" w:rsidRPr="00A91B12" w:rsidRDefault="00A91B12" w:rsidP="008F097E">
            <w:pPr>
              <w:spacing w:after="0" w:line="240" w:lineRule="auto"/>
              <w:jc w:val="right"/>
              <w:rPr>
                <w:rFonts w:ascii="Times New Roman" w:hAnsi="Times New Roman"/>
                <w:b/>
                <w:bCs/>
                <w:sz w:val="20"/>
                <w:szCs w:val="20"/>
                <w:lang w:eastAsia="sk-SK"/>
              </w:rPr>
            </w:pPr>
            <w:r w:rsidRPr="00A91B12">
              <w:rPr>
                <w:rFonts w:ascii="Times New Roman" w:hAnsi="Times New Roman"/>
                <w:b/>
                <w:bCs/>
                <w:sz w:val="20"/>
                <w:szCs w:val="20"/>
                <w:lang w:eastAsia="sk-SK"/>
              </w:rPr>
              <w:t>-</w:t>
            </w:r>
            <w:r w:rsidR="000402E8">
              <w:rPr>
                <w:rFonts w:ascii="Times New Roman" w:hAnsi="Times New Roman"/>
                <w:b/>
                <w:bCs/>
                <w:sz w:val="20"/>
                <w:szCs w:val="20"/>
                <w:lang w:eastAsia="sk-SK"/>
              </w:rPr>
              <w:t>33 152 716</w:t>
            </w:r>
          </w:p>
        </w:tc>
        <w:tc>
          <w:tcPr>
            <w:tcW w:w="1540" w:type="dxa"/>
            <w:tcBorders>
              <w:top w:val="nil"/>
              <w:left w:val="nil"/>
              <w:bottom w:val="nil"/>
              <w:right w:val="nil"/>
            </w:tcBorders>
            <w:shd w:val="clear" w:color="auto" w:fill="auto"/>
            <w:vAlign w:val="center"/>
            <w:hideMark/>
          </w:tcPr>
          <w:p w14:paraId="76791408" w14:textId="77777777" w:rsidR="00C847C7" w:rsidRPr="00A91B12" w:rsidRDefault="00C847C7" w:rsidP="008F097E">
            <w:pPr>
              <w:spacing w:after="0" w:line="240" w:lineRule="auto"/>
              <w:jc w:val="right"/>
              <w:rPr>
                <w:rFonts w:ascii="Times New Roman" w:hAnsi="Times New Roman"/>
                <w:b/>
                <w:bCs/>
                <w:sz w:val="20"/>
                <w:szCs w:val="20"/>
                <w:lang w:eastAsia="sk-SK"/>
              </w:rPr>
            </w:pPr>
            <w:r w:rsidRPr="00A91B12">
              <w:rPr>
                <w:rFonts w:ascii="Times New Roman" w:hAnsi="Times New Roman"/>
                <w:b/>
                <w:bCs/>
                <w:sz w:val="20"/>
                <w:szCs w:val="20"/>
                <w:lang w:eastAsia="sk-SK"/>
              </w:rPr>
              <w:t>-26 750 811</w:t>
            </w:r>
          </w:p>
        </w:tc>
      </w:tr>
      <w:tr w:rsidR="00712E6C" w:rsidRPr="00712E6C" w14:paraId="6BEE75F9" w14:textId="77777777" w:rsidTr="00F9428E">
        <w:trPr>
          <w:trHeight w:val="278"/>
        </w:trPr>
        <w:tc>
          <w:tcPr>
            <w:tcW w:w="880" w:type="dxa"/>
            <w:tcBorders>
              <w:top w:val="nil"/>
              <w:left w:val="nil"/>
              <w:bottom w:val="nil"/>
              <w:right w:val="nil"/>
            </w:tcBorders>
            <w:shd w:val="clear" w:color="auto" w:fill="auto"/>
            <w:vAlign w:val="center"/>
            <w:hideMark/>
          </w:tcPr>
          <w:p w14:paraId="5BA0ECF5" w14:textId="77777777" w:rsidR="00C847C7" w:rsidRPr="00D86582" w:rsidRDefault="00C847C7" w:rsidP="008F097E">
            <w:pPr>
              <w:spacing w:after="0" w:line="240" w:lineRule="auto"/>
              <w:jc w:val="right"/>
              <w:rPr>
                <w:rFonts w:ascii="Times New Roman" w:hAnsi="Times New Roman"/>
                <w:b/>
                <w:bCs/>
                <w:sz w:val="20"/>
                <w:szCs w:val="20"/>
                <w:lang w:eastAsia="sk-SK"/>
              </w:rPr>
            </w:pPr>
            <w:r w:rsidRPr="00D86582">
              <w:rPr>
                <w:rFonts w:ascii="Times New Roman" w:hAnsi="Times New Roman"/>
                <w:b/>
                <w:bCs/>
                <w:sz w:val="20"/>
                <w:szCs w:val="20"/>
                <w:lang w:eastAsia="sk-SK"/>
              </w:rPr>
              <w:t>A.I.</w:t>
            </w:r>
          </w:p>
        </w:tc>
        <w:tc>
          <w:tcPr>
            <w:tcW w:w="660" w:type="dxa"/>
            <w:tcBorders>
              <w:top w:val="nil"/>
              <w:left w:val="nil"/>
              <w:bottom w:val="nil"/>
              <w:right w:val="nil"/>
            </w:tcBorders>
            <w:shd w:val="clear" w:color="auto" w:fill="auto"/>
            <w:vAlign w:val="center"/>
            <w:hideMark/>
          </w:tcPr>
          <w:p w14:paraId="47AF5CA7" w14:textId="5689481B" w:rsidR="00C847C7" w:rsidRPr="00D86582" w:rsidRDefault="00C847C7" w:rsidP="008F097E">
            <w:pPr>
              <w:spacing w:after="0" w:line="240" w:lineRule="auto"/>
              <w:jc w:val="center"/>
              <w:rPr>
                <w:rFonts w:ascii="Times New Roman" w:hAnsi="Times New Roman"/>
                <w:b/>
                <w:bCs/>
                <w:i/>
                <w:iCs/>
                <w:sz w:val="20"/>
                <w:szCs w:val="20"/>
                <w:lang w:eastAsia="sk-SK"/>
              </w:rPr>
            </w:pPr>
          </w:p>
        </w:tc>
        <w:tc>
          <w:tcPr>
            <w:tcW w:w="5406" w:type="dxa"/>
            <w:tcBorders>
              <w:top w:val="nil"/>
              <w:left w:val="nil"/>
              <w:bottom w:val="nil"/>
              <w:right w:val="nil"/>
            </w:tcBorders>
            <w:shd w:val="clear" w:color="auto" w:fill="auto"/>
            <w:vAlign w:val="center"/>
            <w:hideMark/>
          </w:tcPr>
          <w:p w14:paraId="2D8250DB" w14:textId="77777777" w:rsidR="00C847C7" w:rsidRPr="00D86582" w:rsidRDefault="00C847C7" w:rsidP="008F097E">
            <w:pPr>
              <w:spacing w:after="0" w:line="240" w:lineRule="auto"/>
              <w:rPr>
                <w:rFonts w:ascii="Times New Roman" w:hAnsi="Times New Roman"/>
                <w:b/>
                <w:bCs/>
                <w:sz w:val="20"/>
                <w:szCs w:val="20"/>
                <w:lang w:eastAsia="sk-SK"/>
              </w:rPr>
            </w:pPr>
            <w:r w:rsidRPr="00D86582">
              <w:rPr>
                <w:rFonts w:ascii="Times New Roman" w:hAnsi="Times New Roman"/>
                <w:b/>
                <w:bCs/>
                <w:sz w:val="20"/>
                <w:szCs w:val="20"/>
                <w:lang w:eastAsia="sk-SK"/>
              </w:rPr>
              <w:t xml:space="preserve">Oceňovacie rozdiely </w:t>
            </w:r>
          </w:p>
        </w:tc>
        <w:tc>
          <w:tcPr>
            <w:tcW w:w="1540" w:type="dxa"/>
            <w:tcBorders>
              <w:top w:val="nil"/>
              <w:left w:val="nil"/>
              <w:bottom w:val="nil"/>
              <w:right w:val="nil"/>
            </w:tcBorders>
            <w:shd w:val="clear" w:color="auto" w:fill="auto"/>
            <w:vAlign w:val="center"/>
            <w:hideMark/>
          </w:tcPr>
          <w:p w14:paraId="7B64A165" w14:textId="6BA01C55" w:rsidR="00C847C7" w:rsidRPr="00D86582" w:rsidRDefault="000402E8"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19 014</w:t>
            </w:r>
          </w:p>
        </w:tc>
        <w:tc>
          <w:tcPr>
            <w:tcW w:w="1540" w:type="dxa"/>
            <w:tcBorders>
              <w:top w:val="nil"/>
              <w:left w:val="nil"/>
              <w:bottom w:val="nil"/>
              <w:right w:val="nil"/>
            </w:tcBorders>
            <w:shd w:val="clear" w:color="auto" w:fill="auto"/>
            <w:vAlign w:val="center"/>
            <w:hideMark/>
          </w:tcPr>
          <w:p w14:paraId="5E90969A" w14:textId="77777777" w:rsidR="00C847C7" w:rsidRPr="00D86582" w:rsidRDefault="00C847C7" w:rsidP="008F097E">
            <w:pPr>
              <w:spacing w:after="0" w:line="240" w:lineRule="auto"/>
              <w:jc w:val="right"/>
              <w:rPr>
                <w:rFonts w:ascii="Times New Roman" w:hAnsi="Times New Roman"/>
                <w:b/>
                <w:bCs/>
                <w:sz w:val="20"/>
                <w:szCs w:val="20"/>
                <w:lang w:eastAsia="sk-SK"/>
              </w:rPr>
            </w:pPr>
            <w:r w:rsidRPr="00D86582">
              <w:rPr>
                <w:rFonts w:ascii="Times New Roman" w:hAnsi="Times New Roman"/>
                <w:b/>
                <w:bCs/>
                <w:sz w:val="20"/>
                <w:szCs w:val="20"/>
                <w:lang w:eastAsia="sk-SK"/>
              </w:rPr>
              <w:t>72 234</w:t>
            </w:r>
          </w:p>
        </w:tc>
      </w:tr>
      <w:tr w:rsidR="00712E6C" w:rsidRPr="00712E6C" w14:paraId="0963A29F" w14:textId="77777777" w:rsidTr="00F9428E">
        <w:trPr>
          <w:trHeight w:val="278"/>
        </w:trPr>
        <w:tc>
          <w:tcPr>
            <w:tcW w:w="880" w:type="dxa"/>
            <w:tcBorders>
              <w:top w:val="nil"/>
              <w:left w:val="nil"/>
              <w:bottom w:val="nil"/>
              <w:right w:val="nil"/>
            </w:tcBorders>
            <w:shd w:val="clear" w:color="auto" w:fill="auto"/>
            <w:vAlign w:val="center"/>
            <w:hideMark/>
          </w:tcPr>
          <w:p w14:paraId="3630BE1B" w14:textId="77777777" w:rsidR="00C847C7" w:rsidRPr="007616FD" w:rsidRDefault="00C847C7" w:rsidP="008F097E">
            <w:pPr>
              <w:spacing w:after="0" w:line="240" w:lineRule="auto"/>
              <w:jc w:val="right"/>
              <w:rPr>
                <w:rFonts w:ascii="Times New Roman" w:hAnsi="Times New Roman"/>
                <w:b/>
                <w:bCs/>
                <w:sz w:val="20"/>
                <w:szCs w:val="20"/>
                <w:lang w:eastAsia="sk-SK"/>
              </w:rPr>
            </w:pPr>
            <w:r w:rsidRPr="007616FD">
              <w:rPr>
                <w:rFonts w:ascii="Times New Roman" w:hAnsi="Times New Roman"/>
                <w:b/>
                <w:bCs/>
                <w:sz w:val="20"/>
                <w:szCs w:val="20"/>
                <w:lang w:eastAsia="sk-SK"/>
              </w:rPr>
              <w:t>A.II.</w:t>
            </w:r>
          </w:p>
        </w:tc>
        <w:tc>
          <w:tcPr>
            <w:tcW w:w="660" w:type="dxa"/>
            <w:tcBorders>
              <w:top w:val="nil"/>
              <w:left w:val="nil"/>
              <w:bottom w:val="nil"/>
              <w:right w:val="nil"/>
            </w:tcBorders>
            <w:shd w:val="clear" w:color="auto" w:fill="auto"/>
            <w:vAlign w:val="center"/>
            <w:hideMark/>
          </w:tcPr>
          <w:p w14:paraId="06F9D3F9" w14:textId="77777777" w:rsidR="00C847C7" w:rsidRPr="007616FD" w:rsidRDefault="00C847C7" w:rsidP="008F097E">
            <w:pPr>
              <w:spacing w:after="0" w:line="240" w:lineRule="auto"/>
              <w:jc w:val="right"/>
              <w:rPr>
                <w:rFonts w:ascii="Times New Roman" w:hAnsi="Times New Roman"/>
                <w:b/>
                <w:bCs/>
                <w:sz w:val="20"/>
                <w:szCs w:val="20"/>
                <w:lang w:eastAsia="sk-SK"/>
              </w:rPr>
            </w:pPr>
          </w:p>
        </w:tc>
        <w:tc>
          <w:tcPr>
            <w:tcW w:w="5406" w:type="dxa"/>
            <w:tcBorders>
              <w:top w:val="nil"/>
              <w:left w:val="nil"/>
              <w:bottom w:val="nil"/>
              <w:right w:val="nil"/>
            </w:tcBorders>
            <w:shd w:val="clear" w:color="auto" w:fill="auto"/>
            <w:vAlign w:val="center"/>
            <w:hideMark/>
          </w:tcPr>
          <w:p w14:paraId="3945B9D8" w14:textId="77777777" w:rsidR="00C847C7" w:rsidRPr="007616FD" w:rsidRDefault="00C847C7" w:rsidP="008F097E">
            <w:pPr>
              <w:spacing w:after="0" w:line="240" w:lineRule="auto"/>
              <w:rPr>
                <w:rFonts w:ascii="Times New Roman" w:hAnsi="Times New Roman"/>
                <w:b/>
                <w:bCs/>
                <w:sz w:val="20"/>
                <w:szCs w:val="20"/>
                <w:lang w:eastAsia="sk-SK"/>
              </w:rPr>
            </w:pPr>
            <w:r w:rsidRPr="007616FD">
              <w:rPr>
                <w:rFonts w:ascii="Times New Roman" w:hAnsi="Times New Roman"/>
                <w:b/>
                <w:bCs/>
                <w:sz w:val="20"/>
                <w:szCs w:val="20"/>
                <w:lang w:eastAsia="sk-SK"/>
              </w:rPr>
              <w:t>Výsledok hospodárenia (A.II.1.+A.II.2.)</w:t>
            </w:r>
          </w:p>
        </w:tc>
        <w:tc>
          <w:tcPr>
            <w:tcW w:w="1540" w:type="dxa"/>
            <w:tcBorders>
              <w:top w:val="nil"/>
              <w:left w:val="nil"/>
              <w:bottom w:val="nil"/>
              <w:right w:val="nil"/>
            </w:tcBorders>
            <w:shd w:val="clear" w:color="auto" w:fill="auto"/>
            <w:vAlign w:val="center"/>
            <w:hideMark/>
          </w:tcPr>
          <w:p w14:paraId="42F76AC3" w14:textId="786BD1A0" w:rsidR="00C847C7" w:rsidRPr="007616FD" w:rsidRDefault="007616FD" w:rsidP="008F097E">
            <w:pPr>
              <w:spacing w:after="0" w:line="240" w:lineRule="auto"/>
              <w:jc w:val="right"/>
              <w:rPr>
                <w:rFonts w:ascii="Times New Roman" w:hAnsi="Times New Roman"/>
                <w:b/>
                <w:bCs/>
                <w:sz w:val="20"/>
                <w:szCs w:val="20"/>
                <w:lang w:eastAsia="sk-SK"/>
              </w:rPr>
            </w:pPr>
            <w:r w:rsidRPr="007616FD">
              <w:rPr>
                <w:rFonts w:ascii="Times New Roman" w:hAnsi="Times New Roman"/>
                <w:b/>
                <w:bCs/>
                <w:sz w:val="20"/>
                <w:szCs w:val="20"/>
                <w:lang w:eastAsia="sk-SK"/>
              </w:rPr>
              <w:t>-</w:t>
            </w:r>
            <w:r w:rsidR="001F2BCF">
              <w:rPr>
                <w:rFonts w:ascii="Times New Roman" w:hAnsi="Times New Roman"/>
                <w:b/>
                <w:bCs/>
                <w:sz w:val="20"/>
                <w:szCs w:val="20"/>
                <w:lang w:eastAsia="sk-SK"/>
              </w:rPr>
              <w:t>33 344 399</w:t>
            </w:r>
          </w:p>
        </w:tc>
        <w:tc>
          <w:tcPr>
            <w:tcW w:w="1540" w:type="dxa"/>
            <w:tcBorders>
              <w:top w:val="nil"/>
              <w:left w:val="nil"/>
              <w:bottom w:val="nil"/>
              <w:right w:val="nil"/>
            </w:tcBorders>
            <w:shd w:val="clear" w:color="auto" w:fill="auto"/>
            <w:vAlign w:val="center"/>
            <w:hideMark/>
          </w:tcPr>
          <w:p w14:paraId="28C785C5" w14:textId="77777777" w:rsidR="00C847C7" w:rsidRPr="007616FD" w:rsidRDefault="00C847C7" w:rsidP="008F097E">
            <w:pPr>
              <w:spacing w:after="0" w:line="240" w:lineRule="auto"/>
              <w:jc w:val="right"/>
              <w:rPr>
                <w:rFonts w:ascii="Times New Roman" w:hAnsi="Times New Roman"/>
                <w:b/>
                <w:bCs/>
                <w:sz w:val="20"/>
                <w:szCs w:val="20"/>
                <w:lang w:eastAsia="sk-SK"/>
              </w:rPr>
            </w:pPr>
            <w:r w:rsidRPr="007616FD">
              <w:rPr>
                <w:rFonts w:ascii="Times New Roman" w:hAnsi="Times New Roman"/>
                <w:b/>
                <w:bCs/>
                <w:sz w:val="20"/>
                <w:szCs w:val="20"/>
                <w:lang w:eastAsia="sk-SK"/>
              </w:rPr>
              <w:t>-26 840 724</w:t>
            </w:r>
          </w:p>
        </w:tc>
      </w:tr>
      <w:tr w:rsidR="00712E6C" w:rsidRPr="00712E6C" w14:paraId="2501A5FC" w14:textId="77777777" w:rsidTr="00F9428E">
        <w:trPr>
          <w:trHeight w:val="278"/>
        </w:trPr>
        <w:tc>
          <w:tcPr>
            <w:tcW w:w="880" w:type="dxa"/>
            <w:tcBorders>
              <w:top w:val="nil"/>
              <w:left w:val="nil"/>
              <w:bottom w:val="nil"/>
              <w:right w:val="nil"/>
            </w:tcBorders>
            <w:shd w:val="clear" w:color="auto" w:fill="auto"/>
            <w:noWrap/>
            <w:vAlign w:val="bottom"/>
            <w:hideMark/>
          </w:tcPr>
          <w:p w14:paraId="4E626F40"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vAlign w:val="center"/>
            <w:hideMark/>
          </w:tcPr>
          <w:p w14:paraId="3152BAA6" w14:textId="39010A23" w:rsidR="00C847C7" w:rsidRPr="007616FD"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_Ref86092105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31</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vAlign w:val="center"/>
            <w:hideMark/>
          </w:tcPr>
          <w:p w14:paraId="4DCF4852" w14:textId="77777777" w:rsidR="00C847C7" w:rsidRPr="007616FD" w:rsidRDefault="00C847C7" w:rsidP="008F097E">
            <w:pPr>
              <w:spacing w:after="0" w:line="240" w:lineRule="auto"/>
              <w:rPr>
                <w:rFonts w:ascii="Times New Roman" w:hAnsi="Times New Roman"/>
                <w:i/>
                <w:iCs/>
                <w:sz w:val="19"/>
                <w:szCs w:val="19"/>
                <w:lang w:eastAsia="sk-SK"/>
              </w:rPr>
            </w:pPr>
            <w:proofErr w:type="spellStart"/>
            <w:r w:rsidRPr="007616FD">
              <w:rPr>
                <w:rFonts w:ascii="Times New Roman" w:hAnsi="Times New Roman"/>
                <w:i/>
                <w:iCs/>
                <w:sz w:val="19"/>
                <w:szCs w:val="19"/>
                <w:lang w:eastAsia="sk-SK"/>
              </w:rPr>
              <w:t>nevysporiadaný</w:t>
            </w:r>
            <w:proofErr w:type="spellEnd"/>
            <w:r w:rsidRPr="007616FD">
              <w:rPr>
                <w:rFonts w:ascii="Times New Roman" w:hAnsi="Times New Roman"/>
                <w:i/>
                <w:iCs/>
                <w:sz w:val="19"/>
                <w:szCs w:val="19"/>
                <w:lang w:eastAsia="sk-SK"/>
              </w:rPr>
              <w:t xml:space="preserve"> výsledok hospodárenia min. rokov </w:t>
            </w:r>
          </w:p>
        </w:tc>
        <w:tc>
          <w:tcPr>
            <w:tcW w:w="1540" w:type="dxa"/>
            <w:tcBorders>
              <w:top w:val="nil"/>
              <w:left w:val="nil"/>
              <w:bottom w:val="nil"/>
              <w:right w:val="nil"/>
            </w:tcBorders>
            <w:shd w:val="clear" w:color="auto" w:fill="auto"/>
            <w:vAlign w:val="center"/>
            <w:hideMark/>
          </w:tcPr>
          <w:p w14:paraId="24165FB6" w14:textId="6AF1D532" w:rsidR="00C847C7" w:rsidRPr="007616FD" w:rsidRDefault="001F2BCF"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-26 151 778</w:t>
            </w:r>
          </w:p>
        </w:tc>
        <w:tc>
          <w:tcPr>
            <w:tcW w:w="1540" w:type="dxa"/>
            <w:tcBorders>
              <w:top w:val="nil"/>
              <w:left w:val="nil"/>
              <w:bottom w:val="nil"/>
              <w:right w:val="nil"/>
            </w:tcBorders>
            <w:shd w:val="clear" w:color="auto" w:fill="auto"/>
            <w:vAlign w:val="center"/>
            <w:hideMark/>
          </w:tcPr>
          <w:p w14:paraId="09628E81" w14:textId="77777777" w:rsidR="00C847C7" w:rsidRPr="007616FD" w:rsidRDefault="00C847C7" w:rsidP="008F097E">
            <w:pPr>
              <w:spacing w:after="0" w:line="240" w:lineRule="auto"/>
              <w:jc w:val="right"/>
              <w:rPr>
                <w:rFonts w:ascii="Times New Roman" w:hAnsi="Times New Roman"/>
                <w:i/>
                <w:iCs/>
                <w:sz w:val="19"/>
                <w:szCs w:val="19"/>
                <w:lang w:eastAsia="sk-SK"/>
              </w:rPr>
            </w:pPr>
            <w:r w:rsidRPr="007616FD">
              <w:rPr>
                <w:rFonts w:ascii="Times New Roman" w:hAnsi="Times New Roman"/>
                <w:i/>
                <w:iCs/>
                <w:sz w:val="19"/>
                <w:szCs w:val="19"/>
                <w:lang w:eastAsia="sk-SK"/>
              </w:rPr>
              <w:t>-25 785 292</w:t>
            </w:r>
          </w:p>
        </w:tc>
      </w:tr>
      <w:tr w:rsidR="00712E6C" w:rsidRPr="00712E6C" w14:paraId="3B19BE7F" w14:textId="77777777" w:rsidTr="00F9428E">
        <w:trPr>
          <w:trHeight w:val="278"/>
        </w:trPr>
        <w:tc>
          <w:tcPr>
            <w:tcW w:w="880" w:type="dxa"/>
            <w:tcBorders>
              <w:top w:val="nil"/>
              <w:left w:val="nil"/>
              <w:bottom w:val="nil"/>
              <w:right w:val="nil"/>
            </w:tcBorders>
            <w:shd w:val="clear" w:color="auto" w:fill="auto"/>
            <w:noWrap/>
            <w:vAlign w:val="bottom"/>
            <w:hideMark/>
          </w:tcPr>
          <w:p w14:paraId="4B497416"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5BF74B07" w14:textId="17BFC7E1" w:rsidR="00C847C7" w:rsidRPr="00FF2933"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_Ref86092114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32</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vAlign w:val="center"/>
            <w:hideMark/>
          </w:tcPr>
          <w:p w14:paraId="39063FFB" w14:textId="77777777" w:rsidR="00C847C7" w:rsidRPr="00FF2933" w:rsidRDefault="00C847C7" w:rsidP="008F097E">
            <w:pPr>
              <w:spacing w:after="0" w:line="240" w:lineRule="auto"/>
              <w:rPr>
                <w:rFonts w:ascii="Times New Roman" w:hAnsi="Times New Roman"/>
                <w:i/>
                <w:iCs/>
                <w:sz w:val="19"/>
                <w:szCs w:val="19"/>
                <w:lang w:eastAsia="sk-SK"/>
              </w:rPr>
            </w:pPr>
            <w:r w:rsidRPr="00FF2933">
              <w:rPr>
                <w:rFonts w:ascii="Times New Roman" w:hAnsi="Times New Roman"/>
                <w:i/>
                <w:iCs/>
                <w:sz w:val="19"/>
                <w:szCs w:val="19"/>
                <w:lang w:eastAsia="sk-SK"/>
              </w:rPr>
              <w:t xml:space="preserve">výsledok hospodárenia za účtovné obdobie  </w:t>
            </w:r>
          </w:p>
        </w:tc>
        <w:tc>
          <w:tcPr>
            <w:tcW w:w="1540" w:type="dxa"/>
            <w:tcBorders>
              <w:top w:val="nil"/>
              <w:left w:val="nil"/>
              <w:bottom w:val="nil"/>
              <w:right w:val="nil"/>
            </w:tcBorders>
            <w:shd w:val="clear" w:color="auto" w:fill="auto"/>
            <w:vAlign w:val="center"/>
            <w:hideMark/>
          </w:tcPr>
          <w:p w14:paraId="3FD1645D" w14:textId="653A5ABE" w:rsidR="00C847C7" w:rsidRPr="00FF2933" w:rsidRDefault="00FF2933" w:rsidP="008F097E">
            <w:pPr>
              <w:spacing w:after="0" w:line="240" w:lineRule="auto"/>
              <w:jc w:val="right"/>
              <w:rPr>
                <w:rFonts w:ascii="Times New Roman" w:hAnsi="Times New Roman"/>
                <w:i/>
                <w:iCs/>
                <w:sz w:val="19"/>
                <w:szCs w:val="19"/>
                <w:lang w:eastAsia="sk-SK"/>
              </w:rPr>
            </w:pPr>
            <w:r w:rsidRPr="00FF2933">
              <w:rPr>
                <w:rFonts w:ascii="Times New Roman" w:hAnsi="Times New Roman"/>
                <w:i/>
                <w:iCs/>
                <w:sz w:val="19"/>
                <w:szCs w:val="19"/>
                <w:lang w:eastAsia="sk-SK"/>
              </w:rPr>
              <w:t>-</w:t>
            </w:r>
            <w:r w:rsidR="001F2BCF">
              <w:rPr>
                <w:rFonts w:ascii="Times New Roman" w:hAnsi="Times New Roman"/>
                <w:i/>
                <w:iCs/>
                <w:sz w:val="19"/>
                <w:szCs w:val="19"/>
                <w:lang w:eastAsia="sk-SK"/>
              </w:rPr>
              <w:t>7 192 621</w:t>
            </w:r>
          </w:p>
        </w:tc>
        <w:tc>
          <w:tcPr>
            <w:tcW w:w="1540" w:type="dxa"/>
            <w:tcBorders>
              <w:top w:val="nil"/>
              <w:left w:val="nil"/>
              <w:bottom w:val="nil"/>
              <w:right w:val="nil"/>
            </w:tcBorders>
            <w:shd w:val="clear" w:color="auto" w:fill="auto"/>
            <w:vAlign w:val="center"/>
            <w:hideMark/>
          </w:tcPr>
          <w:p w14:paraId="5F041801" w14:textId="77777777" w:rsidR="00C847C7" w:rsidRPr="00FF2933" w:rsidRDefault="00C847C7" w:rsidP="008F097E">
            <w:pPr>
              <w:spacing w:after="0" w:line="240" w:lineRule="auto"/>
              <w:jc w:val="right"/>
              <w:rPr>
                <w:rFonts w:ascii="Times New Roman" w:hAnsi="Times New Roman"/>
                <w:i/>
                <w:iCs/>
                <w:sz w:val="19"/>
                <w:szCs w:val="19"/>
                <w:lang w:eastAsia="sk-SK"/>
              </w:rPr>
            </w:pPr>
            <w:r w:rsidRPr="00FF2933">
              <w:rPr>
                <w:rFonts w:ascii="Times New Roman" w:hAnsi="Times New Roman"/>
                <w:i/>
                <w:iCs/>
                <w:sz w:val="19"/>
                <w:szCs w:val="19"/>
                <w:lang w:eastAsia="sk-SK"/>
              </w:rPr>
              <w:t>-1 055 432</w:t>
            </w:r>
          </w:p>
        </w:tc>
      </w:tr>
      <w:tr w:rsidR="00712E6C" w:rsidRPr="00712E6C" w14:paraId="5CD6322B" w14:textId="77777777" w:rsidTr="00F9428E">
        <w:trPr>
          <w:trHeight w:val="278"/>
        </w:trPr>
        <w:tc>
          <w:tcPr>
            <w:tcW w:w="880" w:type="dxa"/>
            <w:tcBorders>
              <w:top w:val="nil"/>
              <w:left w:val="nil"/>
              <w:bottom w:val="nil"/>
              <w:right w:val="nil"/>
            </w:tcBorders>
            <w:shd w:val="clear" w:color="auto" w:fill="auto"/>
            <w:vAlign w:val="center"/>
            <w:hideMark/>
          </w:tcPr>
          <w:p w14:paraId="65ADE9B2" w14:textId="77777777" w:rsidR="00C847C7" w:rsidRPr="00E81AEF" w:rsidRDefault="00C847C7" w:rsidP="008F097E">
            <w:pPr>
              <w:spacing w:after="0" w:line="240" w:lineRule="auto"/>
              <w:jc w:val="right"/>
              <w:rPr>
                <w:rFonts w:ascii="Times New Roman" w:hAnsi="Times New Roman"/>
                <w:b/>
                <w:bCs/>
                <w:sz w:val="20"/>
                <w:szCs w:val="20"/>
                <w:lang w:eastAsia="sk-SK"/>
              </w:rPr>
            </w:pPr>
            <w:r w:rsidRPr="00E81AEF">
              <w:rPr>
                <w:rFonts w:ascii="Times New Roman" w:hAnsi="Times New Roman"/>
                <w:b/>
                <w:bCs/>
                <w:sz w:val="20"/>
                <w:szCs w:val="20"/>
                <w:lang w:eastAsia="sk-SK"/>
              </w:rPr>
              <w:t>A.III.</w:t>
            </w:r>
          </w:p>
        </w:tc>
        <w:tc>
          <w:tcPr>
            <w:tcW w:w="660" w:type="dxa"/>
            <w:tcBorders>
              <w:top w:val="nil"/>
              <w:left w:val="nil"/>
              <w:bottom w:val="nil"/>
              <w:right w:val="nil"/>
            </w:tcBorders>
            <w:shd w:val="clear" w:color="auto" w:fill="auto"/>
            <w:vAlign w:val="center"/>
            <w:hideMark/>
          </w:tcPr>
          <w:p w14:paraId="5BEB5084" w14:textId="0AB82802" w:rsidR="00C847C7" w:rsidRPr="00E81AEF" w:rsidRDefault="00C847C7" w:rsidP="008F097E">
            <w:pPr>
              <w:spacing w:after="0" w:line="240" w:lineRule="auto"/>
              <w:jc w:val="center"/>
              <w:rPr>
                <w:rFonts w:ascii="Times New Roman" w:hAnsi="Times New Roman"/>
                <w:b/>
                <w:bCs/>
                <w:i/>
                <w:iCs/>
                <w:sz w:val="20"/>
                <w:szCs w:val="20"/>
                <w:lang w:eastAsia="sk-SK"/>
              </w:rPr>
            </w:pPr>
          </w:p>
        </w:tc>
        <w:tc>
          <w:tcPr>
            <w:tcW w:w="5406" w:type="dxa"/>
            <w:tcBorders>
              <w:top w:val="nil"/>
              <w:left w:val="nil"/>
              <w:bottom w:val="nil"/>
              <w:right w:val="nil"/>
            </w:tcBorders>
            <w:shd w:val="clear" w:color="auto" w:fill="auto"/>
            <w:vAlign w:val="center"/>
            <w:hideMark/>
          </w:tcPr>
          <w:p w14:paraId="6D7CC5A5" w14:textId="77777777" w:rsidR="00C847C7" w:rsidRPr="00E81AEF" w:rsidRDefault="00C847C7" w:rsidP="008F097E">
            <w:pPr>
              <w:spacing w:after="0" w:line="240" w:lineRule="auto"/>
              <w:rPr>
                <w:rFonts w:ascii="Times New Roman" w:hAnsi="Times New Roman"/>
                <w:b/>
                <w:bCs/>
                <w:sz w:val="20"/>
                <w:szCs w:val="20"/>
                <w:lang w:eastAsia="sk-SK"/>
              </w:rPr>
            </w:pPr>
            <w:r w:rsidRPr="00E81AEF">
              <w:rPr>
                <w:rFonts w:ascii="Times New Roman" w:hAnsi="Times New Roman"/>
                <w:b/>
                <w:bCs/>
                <w:sz w:val="20"/>
                <w:szCs w:val="20"/>
                <w:lang w:eastAsia="sk-SK"/>
              </w:rPr>
              <w:t>Podiely iných účtovných jednotiek</w:t>
            </w:r>
          </w:p>
        </w:tc>
        <w:tc>
          <w:tcPr>
            <w:tcW w:w="1540" w:type="dxa"/>
            <w:tcBorders>
              <w:top w:val="nil"/>
              <w:left w:val="nil"/>
              <w:bottom w:val="nil"/>
              <w:right w:val="nil"/>
            </w:tcBorders>
            <w:shd w:val="clear" w:color="auto" w:fill="auto"/>
            <w:vAlign w:val="center"/>
            <w:hideMark/>
          </w:tcPr>
          <w:p w14:paraId="66B74825" w14:textId="6E483AFC" w:rsidR="00C847C7" w:rsidRPr="00E81AEF" w:rsidRDefault="00E81AEF" w:rsidP="008F097E">
            <w:pPr>
              <w:spacing w:after="0" w:line="240" w:lineRule="auto"/>
              <w:jc w:val="right"/>
              <w:rPr>
                <w:rFonts w:ascii="Times New Roman" w:hAnsi="Times New Roman"/>
                <w:b/>
                <w:bCs/>
                <w:sz w:val="20"/>
                <w:szCs w:val="20"/>
                <w:lang w:eastAsia="sk-SK"/>
              </w:rPr>
            </w:pPr>
            <w:r w:rsidRPr="00E81AEF">
              <w:rPr>
                <w:rFonts w:ascii="Times New Roman" w:hAnsi="Times New Roman"/>
                <w:b/>
                <w:bCs/>
                <w:sz w:val="20"/>
                <w:szCs w:val="20"/>
                <w:lang w:eastAsia="sk-SK"/>
              </w:rPr>
              <w:t>172 669</w:t>
            </w:r>
          </w:p>
        </w:tc>
        <w:tc>
          <w:tcPr>
            <w:tcW w:w="1540" w:type="dxa"/>
            <w:tcBorders>
              <w:top w:val="nil"/>
              <w:left w:val="nil"/>
              <w:bottom w:val="nil"/>
              <w:right w:val="nil"/>
            </w:tcBorders>
            <w:shd w:val="clear" w:color="auto" w:fill="auto"/>
            <w:vAlign w:val="center"/>
            <w:hideMark/>
          </w:tcPr>
          <w:p w14:paraId="2057A15D" w14:textId="77777777" w:rsidR="00C847C7" w:rsidRPr="00E81AEF" w:rsidRDefault="00C847C7" w:rsidP="008F097E">
            <w:pPr>
              <w:spacing w:after="0" w:line="240" w:lineRule="auto"/>
              <w:jc w:val="right"/>
              <w:rPr>
                <w:rFonts w:ascii="Times New Roman" w:hAnsi="Times New Roman"/>
                <w:b/>
                <w:bCs/>
                <w:sz w:val="20"/>
                <w:szCs w:val="20"/>
                <w:lang w:eastAsia="sk-SK"/>
              </w:rPr>
            </w:pPr>
            <w:r w:rsidRPr="00E81AEF">
              <w:rPr>
                <w:rFonts w:ascii="Times New Roman" w:hAnsi="Times New Roman"/>
                <w:b/>
                <w:bCs/>
                <w:sz w:val="20"/>
                <w:szCs w:val="20"/>
                <w:lang w:eastAsia="sk-SK"/>
              </w:rPr>
              <w:t>17 679</w:t>
            </w:r>
          </w:p>
        </w:tc>
      </w:tr>
      <w:tr w:rsidR="00712E6C" w:rsidRPr="00712E6C" w14:paraId="174B7DAD" w14:textId="77777777" w:rsidTr="00F9428E">
        <w:trPr>
          <w:trHeight w:val="278"/>
        </w:trPr>
        <w:tc>
          <w:tcPr>
            <w:tcW w:w="880" w:type="dxa"/>
            <w:tcBorders>
              <w:top w:val="nil"/>
              <w:left w:val="nil"/>
              <w:bottom w:val="nil"/>
              <w:right w:val="nil"/>
            </w:tcBorders>
            <w:shd w:val="clear" w:color="auto" w:fill="auto"/>
            <w:vAlign w:val="center"/>
            <w:hideMark/>
          </w:tcPr>
          <w:p w14:paraId="204F7D1B" w14:textId="77777777" w:rsidR="00C847C7" w:rsidRPr="00283125" w:rsidRDefault="00C847C7" w:rsidP="008F097E">
            <w:pPr>
              <w:spacing w:after="0" w:line="240" w:lineRule="auto"/>
              <w:jc w:val="center"/>
              <w:rPr>
                <w:rFonts w:ascii="Times New Roman" w:hAnsi="Times New Roman"/>
                <w:b/>
                <w:bCs/>
                <w:sz w:val="20"/>
                <w:szCs w:val="20"/>
                <w:lang w:eastAsia="sk-SK"/>
              </w:rPr>
            </w:pPr>
            <w:r w:rsidRPr="00283125">
              <w:rPr>
                <w:rFonts w:ascii="Times New Roman" w:hAnsi="Times New Roman"/>
                <w:b/>
                <w:bCs/>
                <w:sz w:val="20"/>
                <w:szCs w:val="20"/>
                <w:lang w:eastAsia="sk-SK"/>
              </w:rPr>
              <w:t>B.</w:t>
            </w:r>
          </w:p>
        </w:tc>
        <w:tc>
          <w:tcPr>
            <w:tcW w:w="6066" w:type="dxa"/>
            <w:gridSpan w:val="2"/>
            <w:tcBorders>
              <w:top w:val="nil"/>
              <w:left w:val="nil"/>
              <w:bottom w:val="nil"/>
              <w:right w:val="nil"/>
            </w:tcBorders>
            <w:shd w:val="clear" w:color="auto" w:fill="auto"/>
            <w:vAlign w:val="center"/>
            <w:hideMark/>
          </w:tcPr>
          <w:p w14:paraId="247F345A" w14:textId="77777777" w:rsidR="00C847C7" w:rsidRPr="00283125" w:rsidRDefault="00C847C7" w:rsidP="008F097E">
            <w:pPr>
              <w:spacing w:after="0" w:line="240" w:lineRule="auto"/>
              <w:rPr>
                <w:rFonts w:ascii="Times New Roman" w:hAnsi="Times New Roman"/>
                <w:b/>
                <w:bCs/>
                <w:sz w:val="20"/>
                <w:szCs w:val="20"/>
                <w:lang w:eastAsia="sk-SK"/>
              </w:rPr>
            </w:pPr>
            <w:r w:rsidRPr="00283125">
              <w:rPr>
                <w:rFonts w:ascii="Times New Roman" w:hAnsi="Times New Roman"/>
                <w:b/>
                <w:bCs/>
                <w:sz w:val="20"/>
                <w:szCs w:val="20"/>
                <w:lang w:eastAsia="sk-SK"/>
              </w:rPr>
              <w:t xml:space="preserve">               Záväzky, rezervy, bankové úvery a výpomoci (B.I až B.IV.)</w:t>
            </w:r>
          </w:p>
        </w:tc>
        <w:tc>
          <w:tcPr>
            <w:tcW w:w="1540" w:type="dxa"/>
            <w:tcBorders>
              <w:top w:val="nil"/>
              <w:left w:val="nil"/>
              <w:bottom w:val="nil"/>
              <w:right w:val="nil"/>
            </w:tcBorders>
            <w:shd w:val="clear" w:color="auto" w:fill="auto"/>
            <w:vAlign w:val="center"/>
            <w:hideMark/>
          </w:tcPr>
          <w:p w14:paraId="3F08155F" w14:textId="55E3874D" w:rsidR="00C847C7" w:rsidRPr="00283125" w:rsidRDefault="001F2BCF"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98 298 922</w:t>
            </w:r>
          </w:p>
        </w:tc>
        <w:tc>
          <w:tcPr>
            <w:tcW w:w="1540" w:type="dxa"/>
            <w:tcBorders>
              <w:top w:val="nil"/>
              <w:left w:val="nil"/>
              <w:bottom w:val="nil"/>
              <w:right w:val="nil"/>
            </w:tcBorders>
            <w:shd w:val="clear" w:color="auto" w:fill="auto"/>
            <w:vAlign w:val="center"/>
            <w:hideMark/>
          </w:tcPr>
          <w:p w14:paraId="3428AB97" w14:textId="77777777" w:rsidR="00C847C7" w:rsidRPr="00283125" w:rsidRDefault="00C847C7" w:rsidP="008F097E">
            <w:pPr>
              <w:spacing w:after="0" w:line="240" w:lineRule="auto"/>
              <w:jc w:val="right"/>
              <w:rPr>
                <w:rFonts w:ascii="Times New Roman" w:hAnsi="Times New Roman"/>
                <w:b/>
                <w:bCs/>
                <w:sz w:val="20"/>
                <w:szCs w:val="20"/>
                <w:lang w:eastAsia="sk-SK"/>
              </w:rPr>
            </w:pPr>
            <w:r w:rsidRPr="00283125">
              <w:rPr>
                <w:rFonts w:ascii="Times New Roman" w:hAnsi="Times New Roman"/>
                <w:b/>
                <w:bCs/>
                <w:sz w:val="20"/>
                <w:szCs w:val="20"/>
                <w:lang w:eastAsia="sk-SK"/>
              </w:rPr>
              <w:t>84 829 239</w:t>
            </w:r>
          </w:p>
        </w:tc>
      </w:tr>
      <w:tr w:rsidR="00712E6C" w:rsidRPr="00712E6C" w14:paraId="1CCBC4A5" w14:textId="77777777" w:rsidTr="00F9428E">
        <w:trPr>
          <w:trHeight w:val="278"/>
        </w:trPr>
        <w:tc>
          <w:tcPr>
            <w:tcW w:w="880" w:type="dxa"/>
            <w:tcBorders>
              <w:top w:val="nil"/>
              <w:left w:val="nil"/>
              <w:bottom w:val="nil"/>
              <w:right w:val="nil"/>
            </w:tcBorders>
            <w:shd w:val="clear" w:color="auto" w:fill="auto"/>
            <w:vAlign w:val="center"/>
            <w:hideMark/>
          </w:tcPr>
          <w:p w14:paraId="462103B4" w14:textId="77777777" w:rsidR="00C847C7" w:rsidRPr="00283125" w:rsidRDefault="00C847C7" w:rsidP="008F097E">
            <w:pPr>
              <w:spacing w:after="0" w:line="240" w:lineRule="auto"/>
              <w:jc w:val="right"/>
              <w:rPr>
                <w:rFonts w:ascii="Times New Roman" w:hAnsi="Times New Roman"/>
                <w:b/>
                <w:bCs/>
                <w:sz w:val="20"/>
                <w:szCs w:val="20"/>
                <w:lang w:eastAsia="sk-SK"/>
              </w:rPr>
            </w:pPr>
            <w:r w:rsidRPr="00283125">
              <w:rPr>
                <w:rFonts w:ascii="Times New Roman" w:hAnsi="Times New Roman"/>
                <w:b/>
                <w:bCs/>
                <w:sz w:val="20"/>
                <w:szCs w:val="20"/>
                <w:lang w:eastAsia="sk-SK"/>
              </w:rPr>
              <w:t>B.I.</w:t>
            </w:r>
          </w:p>
        </w:tc>
        <w:tc>
          <w:tcPr>
            <w:tcW w:w="660" w:type="dxa"/>
            <w:tcBorders>
              <w:top w:val="nil"/>
              <w:left w:val="nil"/>
              <w:bottom w:val="nil"/>
              <w:right w:val="nil"/>
            </w:tcBorders>
            <w:shd w:val="clear" w:color="auto" w:fill="auto"/>
            <w:vAlign w:val="center"/>
            <w:hideMark/>
          </w:tcPr>
          <w:p w14:paraId="7B97F085" w14:textId="77777777" w:rsidR="00C847C7" w:rsidRPr="00283125" w:rsidRDefault="00C847C7" w:rsidP="008F097E">
            <w:pPr>
              <w:spacing w:after="0" w:line="240" w:lineRule="auto"/>
              <w:jc w:val="right"/>
              <w:rPr>
                <w:rFonts w:ascii="Times New Roman" w:hAnsi="Times New Roman"/>
                <w:b/>
                <w:bCs/>
                <w:sz w:val="20"/>
                <w:szCs w:val="20"/>
                <w:lang w:eastAsia="sk-SK"/>
              </w:rPr>
            </w:pPr>
          </w:p>
        </w:tc>
        <w:tc>
          <w:tcPr>
            <w:tcW w:w="5406" w:type="dxa"/>
            <w:tcBorders>
              <w:top w:val="nil"/>
              <w:left w:val="nil"/>
              <w:bottom w:val="nil"/>
              <w:right w:val="nil"/>
            </w:tcBorders>
            <w:shd w:val="clear" w:color="auto" w:fill="auto"/>
            <w:vAlign w:val="center"/>
            <w:hideMark/>
          </w:tcPr>
          <w:p w14:paraId="0EF3203F" w14:textId="77777777" w:rsidR="00C847C7" w:rsidRPr="00283125" w:rsidRDefault="00C847C7" w:rsidP="008F097E">
            <w:pPr>
              <w:spacing w:after="0" w:line="240" w:lineRule="auto"/>
              <w:rPr>
                <w:rFonts w:ascii="Times New Roman" w:hAnsi="Times New Roman"/>
                <w:b/>
                <w:bCs/>
                <w:sz w:val="20"/>
                <w:szCs w:val="20"/>
                <w:lang w:eastAsia="sk-SK"/>
              </w:rPr>
            </w:pPr>
            <w:r w:rsidRPr="00283125">
              <w:rPr>
                <w:rFonts w:ascii="Times New Roman" w:hAnsi="Times New Roman"/>
                <w:b/>
                <w:bCs/>
                <w:sz w:val="20"/>
                <w:szCs w:val="20"/>
                <w:lang w:eastAsia="sk-SK"/>
              </w:rPr>
              <w:t xml:space="preserve">Dlhodobé záväzky </w:t>
            </w:r>
          </w:p>
        </w:tc>
        <w:tc>
          <w:tcPr>
            <w:tcW w:w="1540" w:type="dxa"/>
            <w:tcBorders>
              <w:top w:val="nil"/>
              <w:left w:val="nil"/>
              <w:bottom w:val="nil"/>
              <w:right w:val="nil"/>
            </w:tcBorders>
            <w:shd w:val="clear" w:color="auto" w:fill="auto"/>
            <w:vAlign w:val="center"/>
            <w:hideMark/>
          </w:tcPr>
          <w:p w14:paraId="2028C32A" w14:textId="14CA861E" w:rsidR="00C847C7" w:rsidRPr="00283125" w:rsidRDefault="001F2BCF"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51 236 900</w:t>
            </w:r>
          </w:p>
        </w:tc>
        <w:tc>
          <w:tcPr>
            <w:tcW w:w="1540" w:type="dxa"/>
            <w:tcBorders>
              <w:top w:val="nil"/>
              <w:left w:val="nil"/>
              <w:bottom w:val="nil"/>
              <w:right w:val="nil"/>
            </w:tcBorders>
            <w:shd w:val="clear" w:color="auto" w:fill="auto"/>
            <w:vAlign w:val="center"/>
            <w:hideMark/>
          </w:tcPr>
          <w:p w14:paraId="56D3F786" w14:textId="77777777" w:rsidR="00C847C7" w:rsidRPr="00283125" w:rsidRDefault="00C847C7" w:rsidP="008F097E">
            <w:pPr>
              <w:spacing w:after="0" w:line="240" w:lineRule="auto"/>
              <w:jc w:val="right"/>
              <w:rPr>
                <w:rFonts w:ascii="Times New Roman" w:hAnsi="Times New Roman"/>
                <w:b/>
                <w:bCs/>
                <w:sz w:val="20"/>
                <w:szCs w:val="20"/>
                <w:lang w:eastAsia="sk-SK"/>
              </w:rPr>
            </w:pPr>
            <w:r w:rsidRPr="00283125">
              <w:rPr>
                <w:rFonts w:ascii="Times New Roman" w:hAnsi="Times New Roman"/>
                <w:b/>
                <w:bCs/>
                <w:sz w:val="20"/>
                <w:szCs w:val="20"/>
                <w:lang w:eastAsia="sk-SK"/>
              </w:rPr>
              <w:t>41 074 407</w:t>
            </w:r>
          </w:p>
        </w:tc>
      </w:tr>
      <w:tr w:rsidR="00712E6C" w:rsidRPr="00712E6C" w14:paraId="0EE35E27" w14:textId="77777777" w:rsidTr="00F9428E">
        <w:trPr>
          <w:trHeight w:val="278"/>
        </w:trPr>
        <w:tc>
          <w:tcPr>
            <w:tcW w:w="880" w:type="dxa"/>
            <w:tcBorders>
              <w:top w:val="nil"/>
              <w:left w:val="nil"/>
              <w:bottom w:val="nil"/>
              <w:right w:val="nil"/>
            </w:tcBorders>
            <w:shd w:val="clear" w:color="auto" w:fill="auto"/>
            <w:vAlign w:val="center"/>
            <w:hideMark/>
          </w:tcPr>
          <w:p w14:paraId="5043B62C"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noWrap/>
            <w:vAlign w:val="center"/>
            <w:hideMark/>
          </w:tcPr>
          <w:p w14:paraId="50B093B8" w14:textId="1B8E97E7" w:rsidR="00C847C7" w:rsidRPr="00283125"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_Ref86092123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33</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noWrap/>
            <w:vAlign w:val="center"/>
            <w:hideMark/>
          </w:tcPr>
          <w:p w14:paraId="211FDC9A"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v tom   štátne dlhopisy</w:t>
            </w:r>
          </w:p>
        </w:tc>
        <w:tc>
          <w:tcPr>
            <w:tcW w:w="1540" w:type="dxa"/>
            <w:tcBorders>
              <w:top w:val="nil"/>
              <w:left w:val="nil"/>
              <w:bottom w:val="nil"/>
              <w:right w:val="nil"/>
            </w:tcBorders>
            <w:shd w:val="clear" w:color="auto" w:fill="auto"/>
            <w:vAlign w:val="center"/>
            <w:hideMark/>
          </w:tcPr>
          <w:p w14:paraId="5E5EC2DB" w14:textId="502B3CA8" w:rsidR="00C847C7" w:rsidRPr="00283125" w:rsidRDefault="00283125"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44 271 375</w:t>
            </w:r>
          </w:p>
        </w:tc>
        <w:tc>
          <w:tcPr>
            <w:tcW w:w="1540" w:type="dxa"/>
            <w:tcBorders>
              <w:top w:val="nil"/>
              <w:left w:val="nil"/>
              <w:bottom w:val="nil"/>
              <w:right w:val="nil"/>
            </w:tcBorders>
            <w:shd w:val="clear" w:color="auto" w:fill="auto"/>
            <w:vAlign w:val="center"/>
            <w:hideMark/>
          </w:tcPr>
          <w:p w14:paraId="74662D43"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35 406 855</w:t>
            </w:r>
          </w:p>
        </w:tc>
      </w:tr>
      <w:tr w:rsidR="00712E6C" w:rsidRPr="00712E6C" w14:paraId="06AFE89C" w14:textId="77777777" w:rsidTr="00F9428E">
        <w:trPr>
          <w:trHeight w:val="278"/>
        </w:trPr>
        <w:tc>
          <w:tcPr>
            <w:tcW w:w="880" w:type="dxa"/>
            <w:tcBorders>
              <w:top w:val="nil"/>
              <w:left w:val="nil"/>
              <w:bottom w:val="nil"/>
              <w:right w:val="nil"/>
            </w:tcBorders>
            <w:shd w:val="clear" w:color="auto" w:fill="auto"/>
            <w:noWrap/>
            <w:vAlign w:val="bottom"/>
            <w:hideMark/>
          </w:tcPr>
          <w:p w14:paraId="439FA68E"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5EC56BC0" w14:textId="6C6BC638" w:rsidR="00C847C7" w:rsidRPr="00283125" w:rsidRDefault="00E46297" w:rsidP="008F097E">
            <w:pPr>
              <w:spacing w:after="0" w:line="240" w:lineRule="auto"/>
              <w:jc w:val="center"/>
              <w:rPr>
                <w:rFonts w:ascii="Times New Roman" w:hAnsi="Times New Roman"/>
                <w:i/>
                <w:iCs/>
                <w:sz w:val="20"/>
                <w:szCs w:val="20"/>
                <w:lang w:eastAsia="sk-SK"/>
              </w:rPr>
            </w:pPr>
            <w:r>
              <w:rPr>
                <w:rFonts w:ascii="Times New Roman" w:hAnsi="Times New Roman"/>
                <w:i/>
                <w:iCs/>
                <w:sz w:val="20"/>
                <w:szCs w:val="20"/>
                <w:lang w:eastAsia="sk-SK"/>
              </w:rPr>
              <w:fldChar w:fldCharType="begin"/>
            </w:r>
            <w:r>
              <w:rPr>
                <w:rFonts w:ascii="Times New Roman" w:hAnsi="Times New Roman"/>
                <w:i/>
                <w:iCs/>
                <w:sz w:val="20"/>
                <w:szCs w:val="20"/>
                <w:lang w:eastAsia="sk-SK"/>
              </w:rPr>
              <w:instrText xml:space="preserve"> REF _Ref86092132 \r \h </w:instrText>
            </w:r>
            <w:r>
              <w:rPr>
                <w:rFonts w:ascii="Times New Roman" w:hAnsi="Times New Roman"/>
                <w:i/>
                <w:iCs/>
                <w:sz w:val="20"/>
                <w:szCs w:val="20"/>
                <w:lang w:eastAsia="sk-SK"/>
              </w:rPr>
            </w:r>
            <w:r>
              <w:rPr>
                <w:rFonts w:ascii="Times New Roman" w:hAnsi="Times New Roman"/>
                <w:i/>
                <w:iCs/>
                <w:sz w:val="20"/>
                <w:szCs w:val="20"/>
                <w:lang w:eastAsia="sk-SK"/>
              </w:rPr>
              <w:fldChar w:fldCharType="separate"/>
            </w:r>
            <w:r>
              <w:rPr>
                <w:rFonts w:ascii="Times New Roman" w:hAnsi="Times New Roman"/>
                <w:i/>
                <w:iCs/>
                <w:sz w:val="20"/>
                <w:szCs w:val="20"/>
                <w:lang w:eastAsia="sk-SK"/>
              </w:rPr>
              <w:t>34</w:t>
            </w:r>
            <w:r>
              <w:rPr>
                <w:rFonts w:ascii="Times New Roman" w:hAnsi="Times New Roman"/>
                <w:i/>
                <w:iCs/>
                <w:sz w:val="20"/>
                <w:szCs w:val="20"/>
                <w:lang w:eastAsia="sk-SK"/>
              </w:rPr>
              <w:fldChar w:fldCharType="end"/>
            </w:r>
          </w:p>
        </w:tc>
        <w:tc>
          <w:tcPr>
            <w:tcW w:w="5406" w:type="dxa"/>
            <w:tcBorders>
              <w:top w:val="nil"/>
              <w:left w:val="nil"/>
              <w:bottom w:val="nil"/>
              <w:right w:val="nil"/>
            </w:tcBorders>
            <w:shd w:val="clear" w:color="auto" w:fill="auto"/>
            <w:noWrap/>
            <w:vAlign w:val="center"/>
            <w:hideMark/>
          </w:tcPr>
          <w:p w14:paraId="56C3A09B"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 xml:space="preserve">            bankové úvery</w:t>
            </w:r>
          </w:p>
        </w:tc>
        <w:tc>
          <w:tcPr>
            <w:tcW w:w="1540" w:type="dxa"/>
            <w:tcBorders>
              <w:top w:val="nil"/>
              <w:left w:val="nil"/>
              <w:bottom w:val="nil"/>
              <w:right w:val="nil"/>
            </w:tcBorders>
            <w:shd w:val="clear" w:color="auto" w:fill="auto"/>
            <w:vAlign w:val="center"/>
            <w:hideMark/>
          </w:tcPr>
          <w:p w14:paraId="29F53DD1" w14:textId="7BD954B8" w:rsidR="00C847C7" w:rsidRPr="00283125" w:rsidRDefault="001F2BCF"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5 366 170</w:t>
            </w:r>
          </w:p>
        </w:tc>
        <w:tc>
          <w:tcPr>
            <w:tcW w:w="1540" w:type="dxa"/>
            <w:tcBorders>
              <w:top w:val="nil"/>
              <w:left w:val="nil"/>
              <w:bottom w:val="nil"/>
              <w:right w:val="nil"/>
            </w:tcBorders>
            <w:shd w:val="clear" w:color="auto" w:fill="auto"/>
            <w:vAlign w:val="center"/>
            <w:hideMark/>
          </w:tcPr>
          <w:p w14:paraId="405136CB"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4 211 178</w:t>
            </w:r>
          </w:p>
        </w:tc>
      </w:tr>
      <w:tr w:rsidR="00712E6C" w:rsidRPr="00712E6C" w14:paraId="37466C3E" w14:textId="77777777" w:rsidTr="00F9428E">
        <w:trPr>
          <w:trHeight w:val="278"/>
        </w:trPr>
        <w:tc>
          <w:tcPr>
            <w:tcW w:w="880" w:type="dxa"/>
            <w:tcBorders>
              <w:top w:val="nil"/>
              <w:left w:val="nil"/>
              <w:bottom w:val="nil"/>
              <w:right w:val="nil"/>
            </w:tcBorders>
            <w:shd w:val="clear" w:color="auto" w:fill="auto"/>
            <w:noWrap/>
            <w:vAlign w:val="bottom"/>
            <w:hideMark/>
          </w:tcPr>
          <w:p w14:paraId="257B5A80"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vAlign w:val="center"/>
            <w:hideMark/>
          </w:tcPr>
          <w:p w14:paraId="084BB253" w14:textId="180E1E0A" w:rsidR="00C847C7" w:rsidRPr="00283125" w:rsidRDefault="00E46297" w:rsidP="008F097E">
            <w:pPr>
              <w:spacing w:after="0" w:line="240" w:lineRule="auto"/>
              <w:jc w:val="center"/>
              <w:rPr>
                <w:rFonts w:ascii="Times New Roman" w:hAnsi="Times New Roman"/>
                <w:i/>
                <w:iCs/>
                <w:sz w:val="20"/>
                <w:szCs w:val="20"/>
                <w:lang w:eastAsia="sk-SK"/>
              </w:rPr>
            </w:pPr>
            <w:r>
              <w:rPr>
                <w:rFonts w:ascii="Times New Roman" w:hAnsi="Times New Roman"/>
                <w:i/>
                <w:iCs/>
                <w:sz w:val="20"/>
                <w:szCs w:val="20"/>
                <w:lang w:eastAsia="sk-SK"/>
              </w:rPr>
              <w:fldChar w:fldCharType="begin"/>
            </w:r>
            <w:r>
              <w:rPr>
                <w:rFonts w:ascii="Times New Roman" w:hAnsi="Times New Roman"/>
                <w:i/>
                <w:iCs/>
                <w:sz w:val="20"/>
                <w:szCs w:val="20"/>
                <w:lang w:eastAsia="sk-SK"/>
              </w:rPr>
              <w:instrText xml:space="preserve"> REF _Ref86092141 \r \h </w:instrText>
            </w:r>
            <w:r>
              <w:rPr>
                <w:rFonts w:ascii="Times New Roman" w:hAnsi="Times New Roman"/>
                <w:i/>
                <w:iCs/>
                <w:sz w:val="20"/>
                <w:szCs w:val="20"/>
                <w:lang w:eastAsia="sk-SK"/>
              </w:rPr>
            </w:r>
            <w:r>
              <w:rPr>
                <w:rFonts w:ascii="Times New Roman" w:hAnsi="Times New Roman"/>
                <w:i/>
                <w:iCs/>
                <w:sz w:val="20"/>
                <w:szCs w:val="20"/>
                <w:lang w:eastAsia="sk-SK"/>
              </w:rPr>
              <w:fldChar w:fldCharType="separate"/>
            </w:r>
            <w:r>
              <w:rPr>
                <w:rFonts w:ascii="Times New Roman" w:hAnsi="Times New Roman"/>
                <w:i/>
                <w:iCs/>
                <w:sz w:val="20"/>
                <w:szCs w:val="20"/>
                <w:lang w:eastAsia="sk-SK"/>
              </w:rPr>
              <w:t>35</w:t>
            </w:r>
            <w:r>
              <w:rPr>
                <w:rFonts w:ascii="Times New Roman" w:hAnsi="Times New Roman"/>
                <w:i/>
                <w:iCs/>
                <w:sz w:val="20"/>
                <w:szCs w:val="20"/>
                <w:lang w:eastAsia="sk-SK"/>
              </w:rPr>
              <w:fldChar w:fldCharType="end"/>
            </w:r>
          </w:p>
        </w:tc>
        <w:tc>
          <w:tcPr>
            <w:tcW w:w="5406" w:type="dxa"/>
            <w:tcBorders>
              <w:top w:val="nil"/>
              <w:left w:val="nil"/>
              <w:bottom w:val="nil"/>
              <w:right w:val="nil"/>
            </w:tcBorders>
            <w:shd w:val="clear" w:color="auto" w:fill="auto"/>
            <w:noWrap/>
            <w:vAlign w:val="center"/>
            <w:hideMark/>
          </w:tcPr>
          <w:p w14:paraId="5B04DB1D"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 xml:space="preserve">            ostatné dlhodobé záväzky</w:t>
            </w:r>
          </w:p>
        </w:tc>
        <w:tc>
          <w:tcPr>
            <w:tcW w:w="1540" w:type="dxa"/>
            <w:tcBorders>
              <w:top w:val="nil"/>
              <w:left w:val="nil"/>
              <w:bottom w:val="nil"/>
              <w:right w:val="nil"/>
            </w:tcBorders>
            <w:shd w:val="clear" w:color="auto" w:fill="auto"/>
            <w:vAlign w:val="center"/>
            <w:hideMark/>
          </w:tcPr>
          <w:p w14:paraId="6456D3E1" w14:textId="05EC0A57" w:rsidR="00C847C7" w:rsidRPr="00283125" w:rsidRDefault="001F2BCF"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1 599 355</w:t>
            </w:r>
          </w:p>
        </w:tc>
        <w:tc>
          <w:tcPr>
            <w:tcW w:w="1540" w:type="dxa"/>
            <w:tcBorders>
              <w:top w:val="nil"/>
              <w:left w:val="nil"/>
              <w:bottom w:val="nil"/>
              <w:right w:val="nil"/>
            </w:tcBorders>
            <w:shd w:val="clear" w:color="auto" w:fill="auto"/>
            <w:vAlign w:val="center"/>
            <w:hideMark/>
          </w:tcPr>
          <w:p w14:paraId="720B519A"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1 456 374</w:t>
            </w:r>
          </w:p>
        </w:tc>
      </w:tr>
      <w:tr w:rsidR="00712E6C" w:rsidRPr="00712E6C" w14:paraId="17C519DE" w14:textId="77777777" w:rsidTr="00F9428E">
        <w:trPr>
          <w:trHeight w:val="263"/>
        </w:trPr>
        <w:tc>
          <w:tcPr>
            <w:tcW w:w="880" w:type="dxa"/>
            <w:tcBorders>
              <w:top w:val="nil"/>
              <w:left w:val="nil"/>
              <w:bottom w:val="nil"/>
              <w:right w:val="nil"/>
            </w:tcBorders>
            <w:shd w:val="clear" w:color="auto" w:fill="auto"/>
            <w:vAlign w:val="center"/>
            <w:hideMark/>
          </w:tcPr>
          <w:p w14:paraId="23B3648F" w14:textId="77777777" w:rsidR="00C847C7" w:rsidRPr="00283125" w:rsidRDefault="00C847C7" w:rsidP="008F097E">
            <w:pPr>
              <w:spacing w:after="0" w:line="240" w:lineRule="auto"/>
              <w:jc w:val="right"/>
              <w:rPr>
                <w:rFonts w:ascii="Times New Roman" w:hAnsi="Times New Roman"/>
                <w:b/>
                <w:bCs/>
                <w:sz w:val="20"/>
                <w:szCs w:val="20"/>
                <w:lang w:eastAsia="sk-SK"/>
              </w:rPr>
            </w:pPr>
            <w:r w:rsidRPr="00283125">
              <w:rPr>
                <w:rFonts w:ascii="Times New Roman" w:hAnsi="Times New Roman"/>
                <w:b/>
                <w:bCs/>
                <w:sz w:val="20"/>
                <w:szCs w:val="20"/>
                <w:lang w:eastAsia="sk-SK"/>
              </w:rPr>
              <w:t>B.II.</w:t>
            </w:r>
          </w:p>
        </w:tc>
        <w:tc>
          <w:tcPr>
            <w:tcW w:w="660" w:type="dxa"/>
            <w:tcBorders>
              <w:top w:val="nil"/>
              <w:left w:val="nil"/>
              <w:bottom w:val="nil"/>
              <w:right w:val="nil"/>
            </w:tcBorders>
            <w:shd w:val="clear" w:color="auto" w:fill="auto"/>
            <w:noWrap/>
            <w:vAlign w:val="center"/>
            <w:hideMark/>
          </w:tcPr>
          <w:p w14:paraId="34259A37" w14:textId="77777777" w:rsidR="00C847C7" w:rsidRPr="00283125" w:rsidRDefault="00C847C7" w:rsidP="008F097E">
            <w:pPr>
              <w:spacing w:after="0" w:line="240" w:lineRule="auto"/>
              <w:jc w:val="right"/>
              <w:rPr>
                <w:rFonts w:ascii="Times New Roman" w:hAnsi="Times New Roman"/>
                <w:b/>
                <w:bCs/>
                <w:sz w:val="20"/>
                <w:szCs w:val="20"/>
                <w:lang w:eastAsia="sk-SK"/>
              </w:rPr>
            </w:pPr>
          </w:p>
        </w:tc>
        <w:tc>
          <w:tcPr>
            <w:tcW w:w="5406" w:type="dxa"/>
            <w:tcBorders>
              <w:top w:val="nil"/>
              <w:left w:val="nil"/>
              <w:bottom w:val="nil"/>
              <w:right w:val="nil"/>
            </w:tcBorders>
            <w:shd w:val="clear" w:color="auto" w:fill="auto"/>
            <w:vAlign w:val="center"/>
            <w:hideMark/>
          </w:tcPr>
          <w:p w14:paraId="219A08C6" w14:textId="77777777" w:rsidR="00C847C7" w:rsidRPr="00283125" w:rsidRDefault="00C847C7" w:rsidP="008F097E">
            <w:pPr>
              <w:spacing w:after="0" w:line="240" w:lineRule="auto"/>
              <w:rPr>
                <w:rFonts w:ascii="Times New Roman" w:hAnsi="Times New Roman"/>
                <w:b/>
                <w:bCs/>
                <w:sz w:val="20"/>
                <w:szCs w:val="20"/>
                <w:lang w:eastAsia="sk-SK"/>
              </w:rPr>
            </w:pPr>
            <w:r w:rsidRPr="00283125">
              <w:rPr>
                <w:rFonts w:ascii="Times New Roman" w:hAnsi="Times New Roman"/>
                <w:b/>
                <w:bCs/>
                <w:sz w:val="20"/>
                <w:szCs w:val="20"/>
                <w:lang w:eastAsia="sk-SK"/>
              </w:rPr>
              <w:t xml:space="preserve">Dlhodobé rezervy </w:t>
            </w:r>
          </w:p>
        </w:tc>
        <w:tc>
          <w:tcPr>
            <w:tcW w:w="1540" w:type="dxa"/>
            <w:tcBorders>
              <w:top w:val="nil"/>
              <w:left w:val="nil"/>
              <w:bottom w:val="nil"/>
              <w:right w:val="nil"/>
            </w:tcBorders>
            <w:shd w:val="clear" w:color="auto" w:fill="auto"/>
            <w:vAlign w:val="center"/>
            <w:hideMark/>
          </w:tcPr>
          <w:p w14:paraId="2D4F50C6" w14:textId="4B555B56" w:rsidR="00C847C7" w:rsidRPr="00283125" w:rsidRDefault="001F2BCF"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34 045 141</w:t>
            </w:r>
          </w:p>
        </w:tc>
        <w:tc>
          <w:tcPr>
            <w:tcW w:w="1540" w:type="dxa"/>
            <w:tcBorders>
              <w:top w:val="nil"/>
              <w:left w:val="nil"/>
              <w:bottom w:val="nil"/>
              <w:right w:val="nil"/>
            </w:tcBorders>
            <w:shd w:val="clear" w:color="auto" w:fill="auto"/>
            <w:vAlign w:val="center"/>
            <w:hideMark/>
          </w:tcPr>
          <w:p w14:paraId="56DA8249" w14:textId="77777777" w:rsidR="00C847C7" w:rsidRPr="00283125" w:rsidRDefault="00C847C7" w:rsidP="008F097E">
            <w:pPr>
              <w:spacing w:after="0" w:line="240" w:lineRule="auto"/>
              <w:jc w:val="right"/>
              <w:rPr>
                <w:rFonts w:ascii="Times New Roman" w:hAnsi="Times New Roman"/>
                <w:b/>
                <w:bCs/>
                <w:sz w:val="20"/>
                <w:szCs w:val="20"/>
                <w:lang w:eastAsia="sk-SK"/>
              </w:rPr>
            </w:pPr>
            <w:r w:rsidRPr="00283125">
              <w:rPr>
                <w:rFonts w:ascii="Times New Roman" w:hAnsi="Times New Roman"/>
                <w:b/>
                <w:bCs/>
                <w:sz w:val="20"/>
                <w:szCs w:val="20"/>
                <w:lang w:eastAsia="sk-SK"/>
              </w:rPr>
              <w:t>31 139 624</w:t>
            </w:r>
          </w:p>
        </w:tc>
      </w:tr>
      <w:tr w:rsidR="00712E6C" w:rsidRPr="00712E6C" w14:paraId="21AAA190" w14:textId="77777777" w:rsidTr="00F9428E">
        <w:trPr>
          <w:trHeight w:val="263"/>
        </w:trPr>
        <w:tc>
          <w:tcPr>
            <w:tcW w:w="880" w:type="dxa"/>
            <w:tcBorders>
              <w:top w:val="nil"/>
              <w:left w:val="nil"/>
              <w:bottom w:val="nil"/>
              <w:right w:val="nil"/>
            </w:tcBorders>
            <w:shd w:val="clear" w:color="auto" w:fill="auto"/>
            <w:vAlign w:val="center"/>
            <w:hideMark/>
          </w:tcPr>
          <w:p w14:paraId="7F7E09F9"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noWrap/>
            <w:vAlign w:val="center"/>
            <w:hideMark/>
          </w:tcPr>
          <w:p w14:paraId="21519BBB" w14:textId="48B8E1C1" w:rsidR="00C847C7" w:rsidRPr="006D371C"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_Ref86092152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36</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noWrap/>
            <w:vAlign w:val="center"/>
            <w:hideMark/>
          </w:tcPr>
          <w:p w14:paraId="52D01B97" w14:textId="77777777" w:rsidR="00C847C7" w:rsidRPr="006D371C" w:rsidRDefault="00C847C7" w:rsidP="008F097E">
            <w:pPr>
              <w:spacing w:after="0" w:line="240" w:lineRule="auto"/>
              <w:rPr>
                <w:rFonts w:ascii="Times New Roman" w:hAnsi="Times New Roman"/>
                <w:i/>
                <w:iCs/>
                <w:sz w:val="19"/>
                <w:szCs w:val="19"/>
                <w:lang w:eastAsia="sk-SK"/>
              </w:rPr>
            </w:pPr>
            <w:r w:rsidRPr="006D371C">
              <w:rPr>
                <w:rFonts w:ascii="Times New Roman" w:hAnsi="Times New Roman"/>
                <w:i/>
                <w:iCs/>
                <w:sz w:val="19"/>
                <w:szCs w:val="19"/>
                <w:lang w:eastAsia="sk-SK"/>
              </w:rPr>
              <w:t xml:space="preserve">v tom   zamestnanecké požitky štátnych </w:t>
            </w:r>
            <w:proofErr w:type="spellStart"/>
            <w:r w:rsidRPr="006D371C">
              <w:rPr>
                <w:rFonts w:ascii="Times New Roman" w:hAnsi="Times New Roman"/>
                <w:i/>
                <w:iCs/>
                <w:sz w:val="19"/>
                <w:szCs w:val="19"/>
                <w:lang w:eastAsia="sk-SK"/>
              </w:rPr>
              <w:t>rozp</w:t>
            </w:r>
            <w:proofErr w:type="spellEnd"/>
            <w:r w:rsidRPr="006D371C">
              <w:rPr>
                <w:rFonts w:ascii="Times New Roman" w:hAnsi="Times New Roman"/>
                <w:i/>
                <w:iCs/>
                <w:sz w:val="19"/>
                <w:szCs w:val="19"/>
                <w:lang w:eastAsia="sk-SK"/>
              </w:rPr>
              <w:t xml:space="preserve">. a </w:t>
            </w:r>
            <w:proofErr w:type="spellStart"/>
            <w:r w:rsidRPr="006D371C">
              <w:rPr>
                <w:rFonts w:ascii="Times New Roman" w:hAnsi="Times New Roman"/>
                <w:i/>
                <w:iCs/>
                <w:sz w:val="19"/>
                <w:szCs w:val="19"/>
                <w:lang w:eastAsia="sk-SK"/>
              </w:rPr>
              <w:t>príspev</w:t>
            </w:r>
            <w:proofErr w:type="spellEnd"/>
            <w:r w:rsidRPr="006D371C">
              <w:rPr>
                <w:rFonts w:ascii="Times New Roman" w:hAnsi="Times New Roman"/>
                <w:i/>
                <w:iCs/>
                <w:sz w:val="19"/>
                <w:szCs w:val="19"/>
                <w:lang w:eastAsia="sk-SK"/>
              </w:rPr>
              <w:t>. organizácií</w:t>
            </w:r>
          </w:p>
        </w:tc>
        <w:tc>
          <w:tcPr>
            <w:tcW w:w="1540" w:type="dxa"/>
            <w:tcBorders>
              <w:top w:val="nil"/>
              <w:left w:val="nil"/>
              <w:bottom w:val="nil"/>
              <w:right w:val="nil"/>
            </w:tcBorders>
            <w:shd w:val="clear" w:color="auto" w:fill="auto"/>
            <w:vAlign w:val="center"/>
            <w:hideMark/>
          </w:tcPr>
          <w:p w14:paraId="14BF54B6" w14:textId="5EE416FE" w:rsidR="00C847C7" w:rsidRPr="006D371C" w:rsidRDefault="006D371C" w:rsidP="008F097E">
            <w:pPr>
              <w:spacing w:after="0" w:line="240" w:lineRule="auto"/>
              <w:jc w:val="right"/>
              <w:rPr>
                <w:rFonts w:ascii="Times New Roman" w:hAnsi="Times New Roman"/>
                <w:i/>
                <w:iCs/>
                <w:sz w:val="19"/>
                <w:szCs w:val="19"/>
                <w:lang w:eastAsia="sk-SK"/>
              </w:rPr>
            </w:pPr>
            <w:r w:rsidRPr="006D371C">
              <w:rPr>
                <w:rFonts w:ascii="Times New Roman" w:hAnsi="Times New Roman"/>
                <w:i/>
                <w:iCs/>
                <w:sz w:val="19"/>
                <w:szCs w:val="19"/>
                <w:lang w:eastAsia="sk-SK"/>
              </w:rPr>
              <w:t>32 467 540</w:t>
            </w:r>
          </w:p>
        </w:tc>
        <w:tc>
          <w:tcPr>
            <w:tcW w:w="1540" w:type="dxa"/>
            <w:tcBorders>
              <w:top w:val="nil"/>
              <w:left w:val="nil"/>
              <w:bottom w:val="nil"/>
              <w:right w:val="nil"/>
            </w:tcBorders>
            <w:shd w:val="clear" w:color="auto" w:fill="auto"/>
            <w:vAlign w:val="center"/>
            <w:hideMark/>
          </w:tcPr>
          <w:p w14:paraId="0B219054" w14:textId="77777777" w:rsidR="00C847C7" w:rsidRPr="006D371C" w:rsidRDefault="00C847C7" w:rsidP="008F097E">
            <w:pPr>
              <w:spacing w:after="0" w:line="240" w:lineRule="auto"/>
              <w:jc w:val="right"/>
              <w:rPr>
                <w:rFonts w:ascii="Times New Roman" w:hAnsi="Times New Roman"/>
                <w:i/>
                <w:iCs/>
                <w:sz w:val="19"/>
                <w:szCs w:val="19"/>
                <w:lang w:eastAsia="sk-SK"/>
              </w:rPr>
            </w:pPr>
            <w:r w:rsidRPr="006D371C">
              <w:rPr>
                <w:rFonts w:ascii="Times New Roman" w:hAnsi="Times New Roman"/>
                <w:i/>
                <w:iCs/>
                <w:sz w:val="19"/>
                <w:szCs w:val="19"/>
                <w:lang w:eastAsia="sk-SK"/>
              </w:rPr>
              <w:t>29 508 647</w:t>
            </w:r>
          </w:p>
        </w:tc>
      </w:tr>
      <w:tr w:rsidR="00712E6C" w:rsidRPr="00712E6C" w14:paraId="0AC041BB" w14:textId="77777777" w:rsidTr="00F9428E">
        <w:trPr>
          <w:trHeight w:val="263"/>
        </w:trPr>
        <w:tc>
          <w:tcPr>
            <w:tcW w:w="880" w:type="dxa"/>
            <w:tcBorders>
              <w:top w:val="nil"/>
              <w:left w:val="nil"/>
              <w:bottom w:val="nil"/>
              <w:right w:val="nil"/>
            </w:tcBorders>
            <w:shd w:val="clear" w:color="auto" w:fill="auto"/>
            <w:vAlign w:val="center"/>
            <w:hideMark/>
          </w:tcPr>
          <w:p w14:paraId="2A04C9E3"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14C1C243" w14:textId="4BDBAA73" w:rsidR="00C847C7" w:rsidRPr="006D371C"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_Ref86092165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37</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noWrap/>
            <w:vAlign w:val="center"/>
            <w:hideMark/>
          </w:tcPr>
          <w:p w14:paraId="6846520A" w14:textId="77777777" w:rsidR="00C847C7" w:rsidRPr="006D371C" w:rsidRDefault="00C847C7" w:rsidP="008F097E">
            <w:pPr>
              <w:spacing w:after="0" w:line="240" w:lineRule="auto"/>
              <w:rPr>
                <w:rFonts w:ascii="Times New Roman" w:hAnsi="Times New Roman"/>
                <w:i/>
                <w:iCs/>
                <w:sz w:val="19"/>
                <w:szCs w:val="19"/>
                <w:lang w:eastAsia="sk-SK"/>
              </w:rPr>
            </w:pPr>
            <w:r w:rsidRPr="006D371C">
              <w:rPr>
                <w:rFonts w:ascii="Times New Roman" w:hAnsi="Times New Roman"/>
                <w:i/>
                <w:iCs/>
                <w:sz w:val="19"/>
                <w:szCs w:val="19"/>
                <w:lang w:eastAsia="sk-SK"/>
              </w:rPr>
              <w:t xml:space="preserve">            ostatné dlhodobé rezervy</w:t>
            </w:r>
          </w:p>
        </w:tc>
        <w:tc>
          <w:tcPr>
            <w:tcW w:w="1540" w:type="dxa"/>
            <w:tcBorders>
              <w:top w:val="nil"/>
              <w:left w:val="nil"/>
              <w:bottom w:val="nil"/>
              <w:right w:val="nil"/>
            </w:tcBorders>
            <w:shd w:val="clear" w:color="auto" w:fill="auto"/>
            <w:vAlign w:val="center"/>
            <w:hideMark/>
          </w:tcPr>
          <w:p w14:paraId="6CC63155" w14:textId="3687D4DF" w:rsidR="00C847C7" w:rsidRPr="006D371C" w:rsidRDefault="001F2BC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1 577 601</w:t>
            </w:r>
          </w:p>
        </w:tc>
        <w:tc>
          <w:tcPr>
            <w:tcW w:w="1540" w:type="dxa"/>
            <w:tcBorders>
              <w:top w:val="nil"/>
              <w:left w:val="nil"/>
              <w:bottom w:val="nil"/>
              <w:right w:val="nil"/>
            </w:tcBorders>
            <w:shd w:val="clear" w:color="auto" w:fill="auto"/>
            <w:vAlign w:val="center"/>
            <w:hideMark/>
          </w:tcPr>
          <w:p w14:paraId="0A5F72B5" w14:textId="77777777" w:rsidR="00C847C7" w:rsidRPr="006D371C" w:rsidRDefault="00C847C7" w:rsidP="008F097E">
            <w:pPr>
              <w:spacing w:after="0" w:line="240" w:lineRule="auto"/>
              <w:jc w:val="right"/>
              <w:rPr>
                <w:rFonts w:ascii="Times New Roman" w:hAnsi="Times New Roman"/>
                <w:i/>
                <w:iCs/>
                <w:sz w:val="19"/>
                <w:szCs w:val="19"/>
                <w:lang w:eastAsia="sk-SK"/>
              </w:rPr>
            </w:pPr>
            <w:r w:rsidRPr="006D371C">
              <w:rPr>
                <w:rFonts w:ascii="Times New Roman" w:hAnsi="Times New Roman"/>
                <w:i/>
                <w:iCs/>
                <w:sz w:val="19"/>
                <w:szCs w:val="19"/>
                <w:lang w:eastAsia="sk-SK"/>
              </w:rPr>
              <w:t>1 630 977</w:t>
            </w:r>
          </w:p>
        </w:tc>
      </w:tr>
      <w:tr w:rsidR="00712E6C" w:rsidRPr="00712E6C" w14:paraId="16DCFC47" w14:textId="77777777" w:rsidTr="00F9428E">
        <w:trPr>
          <w:trHeight w:val="263"/>
        </w:trPr>
        <w:tc>
          <w:tcPr>
            <w:tcW w:w="880" w:type="dxa"/>
            <w:tcBorders>
              <w:top w:val="nil"/>
              <w:left w:val="nil"/>
              <w:bottom w:val="nil"/>
              <w:right w:val="nil"/>
            </w:tcBorders>
            <w:shd w:val="clear" w:color="auto" w:fill="auto"/>
            <w:vAlign w:val="center"/>
            <w:hideMark/>
          </w:tcPr>
          <w:p w14:paraId="0CA64A59" w14:textId="77777777" w:rsidR="00C847C7" w:rsidRPr="006D371C" w:rsidRDefault="00C847C7" w:rsidP="008F097E">
            <w:pPr>
              <w:spacing w:after="0" w:line="240" w:lineRule="auto"/>
              <w:jc w:val="right"/>
              <w:rPr>
                <w:rFonts w:ascii="Times New Roman" w:hAnsi="Times New Roman"/>
                <w:b/>
                <w:bCs/>
                <w:sz w:val="20"/>
                <w:szCs w:val="20"/>
                <w:lang w:eastAsia="sk-SK"/>
              </w:rPr>
            </w:pPr>
            <w:r w:rsidRPr="006D371C">
              <w:rPr>
                <w:rFonts w:ascii="Times New Roman" w:hAnsi="Times New Roman"/>
                <w:b/>
                <w:bCs/>
                <w:sz w:val="20"/>
                <w:szCs w:val="20"/>
                <w:lang w:eastAsia="sk-SK"/>
              </w:rPr>
              <w:t>B.III.</w:t>
            </w:r>
          </w:p>
        </w:tc>
        <w:tc>
          <w:tcPr>
            <w:tcW w:w="660" w:type="dxa"/>
            <w:tcBorders>
              <w:top w:val="nil"/>
              <w:left w:val="nil"/>
              <w:bottom w:val="nil"/>
              <w:right w:val="nil"/>
            </w:tcBorders>
            <w:shd w:val="clear" w:color="auto" w:fill="auto"/>
            <w:noWrap/>
            <w:vAlign w:val="center"/>
            <w:hideMark/>
          </w:tcPr>
          <w:p w14:paraId="627F00A3" w14:textId="77777777" w:rsidR="00C847C7" w:rsidRPr="006D371C" w:rsidRDefault="00C847C7" w:rsidP="008F097E">
            <w:pPr>
              <w:spacing w:after="0" w:line="240" w:lineRule="auto"/>
              <w:jc w:val="right"/>
              <w:rPr>
                <w:rFonts w:ascii="Times New Roman" w:hAnsi="Times New Roman"/>
                <w:b/>
                <w:bCs/>
                <w:sz w:val="20"/>
                <w:szCs w:val="20"/>
                <w:lang w:eastAsia="sk-SK"/>
              </w:rPr>
            </w:pPr>
          </w:p>
        </w:tc>
        <w:tc>
          <w:tcPr>
            <w:tcW w:w="5406" w:type="dxa"/>
            <w:tcBorders>
              <w:top w:val="nil"/>
              <w:left w:val="nil"/>
              <w:bottom w:val="nil"/>
              <w:right w:val="nil"/>
            </w:tcBorders>
            <w:shd w:val="clear" w:color="auto" w:fill="auto"/>
            <w:vAlign w:val="center"/>
            <w:hideMark/>
          </w:tcPr>
          <w:p w14:paraId="3D4851EB" w14:textId="77777777" w:rsidR="00C847C7" w:rsidRPr="006D371C" w:rsidRDefault="00C847C7" w:rsidP="008F097E">
            <w:pPr>
              <w:spacing w:after="0" w:line="240" w:lineRule="auto"/>
              <w:rPr>
                <w:rFonts w:ascii="Times New Roman" w:hAnsi="Times New Roman"/>
                <w:b/>
                <w:bCs/>
                <w:sz w:val="20"/>
                <w:szCs w:val="20"/>
                <w:lang w:eastAsia="sk-SK"/>
              </w:rPr>
            </w:pPr>
            <w:r w:rsidRPr="006D371C">
              <w:rPr>
                <w:rFonts w:ascii="Times New Roman" w:hAnsi="Times New Roman"/>
                <w:b/>
                <w:bCs/>
                <w:sz w:val="20"/>
                <w:szCs w:val="20"/>
                <w:lang w:eastAsia="sk-SK"/>
              </w:rPr>
              <w:t xml:space="preserve">Krátkodobé záväzky </w:t>
            </w:r>
          </w:p>
        </w:tc>
        <w:tc>
          <w:tcPr>
            <w:tcW w:w="1540" w:type="dxa"/>
            <w:tcBorders>
              <w:top w:val="nil"/>
              <w:left w:val="nil"/>
              <w:bottom w:val="nil"/>
              <w:right w:val="nil"/>
            </w:tcBorders>
            <w:shd w:val="clear" w:color="auto" w:fill="auto"/>
            <w:vAlign w:val="center"/>
            <w:hideMark/>
          </w:tcPr>
          <w:p w14:paraId="1A7B8302" w14:textId="13FE5165" w:rsidR="00C847C7" w:rsidRPr="006D371C" w:rsidRDefault="00390927"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11 837 481</w:t>
            </w:r>
          </w:p>
        </w:tc>
        <w:tc>
          <w:tcPr>
            <w:tcW w:w="1540" w:type="dxa"/>
            <w:tcBorders>
              <w:top w:val="nil"/>
              <w:left w:val="nil"/>
              <w:bottom w:val="nil"/>
              <w:right w:val="nil"/>
            </w:tcBorders>
            <w:shd w:val="clear" w:color="auto" w:fill="auto"/>
            <w:vAlign w:val="center"/>
            <w:hideMark/>
          </w:tcPr>
          <w:p w14:paraId="0F5DA704" w14:textId="77777777" w:rsidR="00C847C7" w:rsidRPr="006D371C" w:rsidRDefault="00C847C7" w:rsidP="008F097E">
            <w:pPr>
              <w:spacing w:after="0" w:line="240" w:lineRule="auto"/>
              <w:jc w:val="right"/>
              <w:rPr>
                <w:rFonts w:ascii="Times New Roman" w:hAnsi="Times New Roman"/>
                <w:b/>
                <w:bCs/>
                <w:sz w:val="20"/>
                <w:szCs w:val="20"/>
                <w:lang w:eastAsia="sk-SK"/>
              </w:rPr>
            </w:pPr>
            <w:r w:rsidRPr="006D371C">
              <w:rPr>
                <w:rFonts w:ascii="Times New Roman" w:hAnsi="Times New Roman"/>
                <w:b/>
                <w:bCs/>
                <w:sz w:val="20"/>
                <w:szCs w:val="20"/>
                <w:lang w:eastAsia="sk-SK"/>
              </w:rPr>
              <w:t>11 229 629</w:t>
            </w:r>
          </w:p>
        </w:tc>
      </w:tr>
      <w:tr w:rsidR="00712E6C" w:rsidRPr="00712E6C" w14:paraId="4A322772" w14:textId="77777777" w:rsidTr="00F9428E">
        <w:trPr>
          <w:trHeight w:val="263"/>
        </w:trPr>
        <w:tc>
          <w:tcPr>
            <w:tcW w:w="880" w:type="dxa"/>
            <w:tcBorders>
              <w:top w:val="nil"/>
              <w:left w:val="nil"/>
              <w:bottom w:val="nil"/>
              <w:right w:val="nil"/>
            </w:tcBorders>
            <w:shd w:val="clear" w:color="auto" w:fill="auto"/>
            <w:vAlign w:val="center"/>
            <w:hideMark/>
          </w:tcPr>
          <w:p w14:paraId="36C6EFA2" w14:textId="77777777" w:rsidR="00C847C7" w:rsidRPr="00712E6C" w:rsidRDefault="00C847C7" w:rsidP="008F097E">
            <w:pPr>
              <w:spacing w:after="0" w:line="240" w:lineRule="auto"/>
              <w:jc w:val="right"/>
              <w:rPr>
                <w:rFonts w:ascii="Times New Roman" w:hAnsi="Times New Roman"/>
                <w:b/>
                <w:bCs/>
                <w:color w:val="FF0000"/>
                <w:sz w:val="20"/>
                <w:szCs w:val="20"/>
                <w:lang w:eastAsia="sk-SK"/>
              </w:rPr>
            </w:pPr>
          </w:p>
        </w:tc>
        <w:tc>
          <w:tcPr>
            <w:tcW w:w="660" w:type="dxa"/>
            <w:tcBorders>
              <w:top w:val="nil"/>
              <w:left w:val="nil"/>
              <w:bottom w:val="nil"/>
              <w:right w:val="nil"/>
            </w:tcBorders>
            <w:shd w:val="clear" w:color="auto" w:fill="auto"/>
            <w:noWrap/>
            <w:vAlign w:val="center"/>
            <w:hideMark/>
          </w:tcPr>
          <w:p w14:paraId="08E3EA67" w14:textId="52569DEB" w:rsidR="00C847C7" w:rsidRPr="00283125"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_Ref86092184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38</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noWrap/>
            <w:vAlign w:val="center"/>
            <w:hideMark/>
          </w:tcPr>
          <w:p w14:paraId="2AA42F03"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v tom   štátne dlhopisy a štátne pokladničné poukážky</w:t>
            </w:r>
          </w:p>
        </w:tc>
        <w:tc>
          <w:tcPr>
            <w:tcW w:w="1540" w:type="dxa"/>
            <w:tcBorders>
              <w:top w:val="nil"/>
              <w:left w:val="nil"/>
              <w:bottom w:val="nil"/>
              <w:right w:val="nil"/>
            </w:tcBorders>
            <w:shd w:val="clear" w:color="auto" w:fill="auto"/>
            <w:vAlign w:val="center"/>
            <w:hideMark/>
          </w:tcPr>
          <w:p w14:paraId="77AC4567" w14:textId="4631E6A6" w:rsidR="00C847C7" w:rsidRPr="00283125" w:rsidRDefault="00283125"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2 960 564</w:t>
            </w:r>
          </w:p>
        </w:tc>
        <w:tc>
          <w:tcPr>
            <w:tcW w:w="1540" w:type="dxa"/>
            <w:tcBorders>
              <w:top w:val="nil"/>
              <w:left w:val="nil"/>
              <w:bottom w:val="nil"/>
              <w:right w:val="nil"/>
            </w:tcBorders>
            <w:shd w:val="clear" w:color="auto" w:fill="auto"/>
            <w:vAlign w:val="center"/>
            <w:hideMark/>
          </w:tcPr>
          <w:p w14:paraId="26EF6CEA"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3 493 977</w:t>
            </w:r>
          </w:p>
        </w:tc>
      </w:tr>
      <w:tr w:rsidR="00712E6C" w:rsidRPr="00712E6C" w14:paraId="05C16DF3" w14:textId="77777777" w:rsidTr="00F9428E">
        <w:trPr>
          <w:trHeight w:val="263"/>
        </w:trPr>
        <w:tc>
          <w:tcPr>
            <w:tcW w:w="880" w:type="dxa"/>
            <w:tcBorders>
              <w:top w:val="nil"/>
              <w:left w:val="nil"/>
              <w:bottom w:val="nil"/>
              <w:right w:val="nil"/>
            </w:tcBorders>
            <w:shd w:val="clear" w:color="auto" w:fill="auto"/>
            <w:vAlign w:val="center"/>
            <w:hideMark/>
          </w:tcPr>
          <w:p w14:paraId="01202379"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48FD9161" w14:textId="0584D94E" w:rsidR="00C847C7" w:rsidRPr="00283125"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_Ref86092194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39</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noWrap/>
            <w:vAlign w:val="center"/>
            <w:hideMark/>
          </w:tcPr>
          <w:p w14:paraId="42BF0776"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 xml:space="preserve">            dodávatelia</w:t>
            </w:r>
          </w:p>
        </w:tc>
        <w:tc>
          <w:tcPr>
            <w:tcW w:w="1540" w:type="dxa"/>
            <w:tcBorders>
              <w:top w:val="nil"/>
              <w:left w:val="nil"/>
              <w:bottom w:val="nil"/>
              <w:right w:val="nil"/>
            </w:tcBorders>
            <w:shd w:val="clear" w:color="auto" w:fill="auto"/>
            <w:vAlign w:val="center"/>
            <w:hideMark/>
          </w:tcPr>
          <w:p w14:paraId="358E1B46" w14:textId="1EB8AEFA" w:rsidR="00C847C7" w:rsidRPr="00283125" w:rsidRDefault="00390927"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1 348 252</w:t>
            </w:r>
          </w:p>
        </w:tc>
        <w:tc>
          <w:tcPr>
            <w:tcW w:w="1540" w:type="dxa"/>
            <w:tcBorders>
              <w:top w:val="nil"/>
              <w:left w:val="nil"/>
              <w:bottom w:val="nil"/>
              <w:right w:val="nil"/>
            </w:tcBorders>
            <w:shd w:val="clear" w:color="auto" w:fill="auto"/>
            <w:vAlign w:val="center"/>
            <w:hideMark/>
          </w:tcPr>
          <w:p w14:paraId="27B92B5E"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1 274 352</w:t>
            </w:r>
          </w:p>
        </w:tc>
      </w:tr>
      <w:tr w:rsidR="00712E6C" w:rsidRPr="00712E6C" w14:paraId="5E998AD6" w14:textId="77777777" w:rsidTr="00F9428E">
        <w:trPr>
          <w:trHeight w:val="263"/>
        </w:trPr>
        <w:tc>
          <w:tcPr>
            <w:tcW w:w="880" w:type="dxa"/>
            <w:tcBorders>
              <w:top w:val="nil"/>
              <w:left w:val="nil"/>
              <w:bottom w:val="nil"/>
              <w:right w:val="nil"/>
            </w:tcBorders>
            <w:shd w:val="clear" w:color="auto" w:fill="auto"/>
            <w:vAlign w:val="center"/>
            <w:hideMark/>
          </w:tcPr>
          <w:p w14:paraId="68A3AA9D"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69D530BC" w14:textId="2CBB566C" w:rsidR="00C847C7" w:rsidRPr="00283125"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_Ref86092206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40</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vAlign w:val="center"/>
            <w:hideMark/>
          </w:tcPr>
          <w:p w14:paraId="32BB851F"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 xml:space="preserve">            záväzky zo zúčtovania s EÚ</w:t>
            </w:r>
          </w:p>
        </w:tc>
        <w:tc>
          <w:tcPr>
            <w:tcW w:w="1540" w:type="dxa"/>
            <w:tcBorders>
              <w:top w:val="nil"/>
              <w:left w:val="nil"/>
              <w:bottom w:val="nil"/>
              <w:right w:val="nil"/>
            </w:tcBorders>
            <w:shd w:val="clear" w:color="auto" w:fill="auto"/>
            <w:vAlign w:val="center"/>
            <w:hideMark/>
          </w:tcPr>
          <w:p w14:paraId="5EEED485" w14:textId="2E1D66E4" w:rsidR="00C847C7" w:rsidRPr="00283125" w:rsidRDefault="00390927"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1 672 427</w:t>
            </w:r>
          </w:p>
        </w:tc>
        <w:tc>
          <w:tcPr>
            <w:tcW w:w="1540" w:type="dxa"/>
            <w:tcBorders>
              <w:top w:val="nil"/>
              <w:left w:val="nil"/>
              <w:bottom w:val="nil"/>
              <w:right w:val="nil"/>
            </w:tcBorders>
            <w:shd w:val="clear" w:color="auto" w:fill="auto"/>
            <w:vAlign w:val="center"/>
            <w:hideMark/>
          </w:tcPr>
          <w:p w14:paraId="0B5BDF7E"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1 082 482</w:t>
            </w:r>
          </w:p>
        </w:tc>
      </w:tr>
      <w:tr w:rsidR="00712E6C" w:rsidRPr="00712E6C" w14:paraId="3E448AD9" w14:textId="77777777" w:rsidTr="00F9428E">
        <w:trPr>
          <w:trHeight w:val="263"/>
        </w:trPr>
        <w:tc>
          <w:tcPr>
            <w:tcW w:w="880" w:type="dxa"/>
            <w:tcBorders>
              <w:top w:val="nil"/>
              <w:left w:val="nil"/>
              <w:bottom w:val="nil"/>
              <w:right w:val="nil"/>
            </w:tcBorders>
            <w:shd w:val="clear" w:color="auto" w:fill="auto"/>
            <w:vAlign w:val="center"/>
            <w:hideMark/>
          </w:tcPr>
          <w:p w14:paraId="43701812"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3E584CB2" w14:textId="08BFCAD3" w:rsidR="00C847C7" w:rsidRPr="00283125"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_Ref86092219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41</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vAlign w:val="center"/>
            <w:hideMark/>
          </w:tcPr>
          <w:p w14:paraId="5C83208E"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 xml:space="preserve">            zúčtovanie medzi subjektmi verejnej správy</w:t>
            </w:r>
          </w:p>
        </w:tc>
        <w:tc>
          <w:tcPr>
            <w:tcW w:w="1540" w:type="dxa"/>
            <w:tcBorders>
              <w:top w:val="nil"/>
              <w:left w:val="nil"/>
              <w:bottom w:val="nil"/>
              <w:right w:val="nil"/>
            </w:tcBorders>
            <w:shd w:val="clear" w:color="auto" w:fill="auto"/>
            <w:vAlign w:val="center"/>
            <w:hideMark/>
          </w:tcPr>
          <w:p w14:paraId="2D84C3E6" w14:textId="390109E7" w:rsidR="00C847C7" w:rsidRPr="00283125" w:rsidRDefault="00390927"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802 403</w:t>
            </w:r>
          </w:p>
        </w:tc>
        <w:tc>
          <w:tcPr>
            <w:tcW w:w="1540" w:type="dxa"/>
            <w:tcBorders>
              <w:top w:val="nil"/>
              <w:left w:val="nil"/>
              <w:bottom w:val="nil"/>
              <w:right w:val="nil"/>
            </w:tcBorders>
            <w:shd w:val="clear" w:color="auto" w:fill="auto"/>
            <w:vAlign w:val="center"/>
            <w:hideMark/>
          </w:tcPr>
          <w:p w14:paraId="595C2000"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723 819</w:t>
            </w:r>
          </w:p>
        </w:tc>
      </w:tr>
      <w:tr w:rsidR="00712E6C" w:rsidRPr="00712E6C" w14:paraId="27A0C10C" w14:textId="77777777" w:rsidTr="00F9428E">
        <w:trPr>
          <w:trHeight w:val="263"/>
        </w:trPr>
        <w:tc>
          <w:tcPr>
            <w:tcW w:w="880" w:type="dxa"/>
            <w:tcBorders>
              <w:top w:val="nil"/>
              <w:left w:val="nil"/>
              <w:bottom w:val="nil"/>
              <w:right w:val="nil"/>
            </w:tcBorders>
            <w:shd w:val="clear" w:color="auto" w:fill="auto"/>
            <w:vAlign w:val="center"/>
            <w:hideMark/>
          </w:tcPr>
          <w:p w14:paraId="668F816B"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2A64D6DD" w14:textId="13D2635F" w:rsidR="00C847C7" w:rsidRPr="00283125"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_Ref86092228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42</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noWrap/>
            <w:vAlign w:val="center"/>
            <w:hideMark/>
          </w:tcPr>
          <w:p w14:paraId="7993B2D3"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 xml:space="preserve">            bankové úvery</w:t>
            </w:r>
          </w:p>
        </w:tc>
        <w:tc>
          <w:tcPr>
            <w:tcW w:w="1540" w:type="dxa"/>
            <w:tcBorders>
              <w:top w:val="nil"/>
              <w:left w:val="nil"/>
              <w:bottom w:val="nil"/>
              <w:right w:val="nil"/>
            </w:tcBorders>
            <w:shd w:val="clear" w:color="auto" w:fill="auto"/>
            <w:vAlign w:val="center"/>
            <w:hideMark/>
          </w:tcPr>
          <w:p w14:paraId="324040FD" w14:textId="40DB0EEE" w:rsidR="00C847C7" w:rsidRPr="00283125" w:rsidRDefault="00390927"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794 708</w:t>
            </w:r>
          </w:p>
        </w:tc>
        <w:tc>
          <w:tcPr>
            <w:tcW w:w="1540" w:type="dxa"/>
            <w:tcBorders>
              <w:top w:val="nil"/>
              <w:left w:val="nil"/>
              <w:bottom w:val="nil"/>
              <w:right w:val="nil"/>
            </w:tcBorders>
            <w:shd w:val="clear" w:color="auto" w:fill="auto"/>
            <w:vAlign w:val="center"/>
            <w:hideMark/>
          </w:tcPr>
          <w:p w14:paraId="6609F8F5"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658 545</w:t>
            </w:r>
          </w:p>
        </w:tc>
      </w:tr>
      <w:tr w:rsidR="00712E6C" w:rsidRPr="00712E6C" w14:paraId="3719773B" w14:textId="77777777" w:rsidTr="00F9428E">
        <w:trPr>
          <w:trHeight w:val="263"/>
        </w:trPr>
        <w:tc>
          <w:tcPr>
            <w:tcW w:w="880" w:type="dxa"/>
            <w:tcBorders>
              <w:top w:val="nil"/>
              <w:left w:val="nil"/>
              <w:bottom w:val="nil"/>
              <w:right w:val="nil"/>
            </w:tcBorders>
            <w:shd w:val="clear" w:color="auto" w:fill="auto"/>
            <w:vAlign w:val="center"/>
            <w:hideMark/>
          </w:tcPr>
          <w:p w14:paraId="5D1AAE5E"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63A03126" w14:textId="2E14AB26" w:rsidR="00C847C7" w:rsidRPr="00283125"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_Ref86092240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43</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vAlign w:val="center"/>
            <w:hideMark/>
          </w:tcPr>
          <w:p w14:paraId="138A7951"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 xml:space="preserve">            zamestnanci</w:t>
            </w:r>
          </w:p>
        </w:tc>
        <w:tc>
          <w:tcPr>
            <w:tcW w:w="1540" w:type="dxa"/>
            <w:tcBorders>
              <w:top w:val="nil"/>
              <w:left w:val="nil"/>
              <w:bottom w:val="nil"/>
              <w:right w:val="nil"/>
            </w:tcBorders>
            <w:shd w:val="clear" w:color="auto" w:fill="auto"/>
            <w:vAlign w:val="center"/>
            <w:hideMark/>
          </w:tcPr>
          <w:p w14:paraId="425CCB3A" w14:textId="4414EB22" w:rsidR="00C847C7" w:rsidRPr="00283125" w:rsidRDefault="00390927"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527 450</w:t>
            </w:r>
          </w:p>
        </w:tc>
        <w:tc>
          <w:tcPr>
            <w:tcW w:w="1540" w:type="dxa"/>
            <w:tcBorders>
              <w:top w:val="nil"/>
              <w:left w:val="nil"/>
              <w:bottom w:val="nil"/>
              <w:right w:val="nil"/>
            </w:tcBorders>
            <w:shd w:val="clear" w:color="auto" w:fill="auto"/>
            <w:vAlign w:val="center"/>
            <w:hideMark/>
          </w:tcPr>
          <w:p w14:paraId="7CED4FC0"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477 600</w:t>
            </w:r>
          </w:p>
        </w:tc>
      </w:tr>
      <w:tr w:rsidR="00712E6C" w:rsidRPr="00712E6C" w14:paraId="793610B4" w14:textId="77777777" w:rsidTr="00F9428E">
        <w:trPr>
          <w:trHeight w:val="278"/>
        </w:trPr>
        <w:tc>
          <w:tcPr>
            <w:tcW w:w="880" w:type="dxa"/>
            <w:tcBorders>
              <w:top w:val="nil"/>
              <w:left w:val="nil"/>
              <w:bottom w:val="nil"/>
              <w:right w:val="nil"/>
            </w:tcBorders>
            <w:shd w:val="clear" w:color="auto" w:fill="auto"/>
            <w:vAlign w:val="center"/>
            <w:hideMark/>
          </w:tcPr>
          <w:p w14:paraId="66FFDD49"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00D924F9" w14:textId="194CF94F" w:rsidR="00C847C7" w:rsidRPr="00283125"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_Ref86092253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44</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vAlign w:val="center"/>
            <w:hideMark/>
          </w:tcPr>
          <w:p w14:paraId="256C03B4" w14:textId="77777777" w:rsidR="00C847C7" w:rsidRPr="00283125" w:rsidRDefault="00C847C7" w:rsidP="008F097E">
            <w:pPr>
              <w:spacing w:after="0" w:line="240" w:lineRule="auto"/>
              <w:rPr>
                <w:rFonts w:ascii="Times New Roman" w:hAnsi="Times New Roman"/>
                <w:i/>
                <w:iCs/>
                <w:sz w:val="19"/>
                <w:szCs w:val="19"/>
                <w:lang w:eastAsia="sk-SK"/>
              </w:rPr>
            </w:pPr>
            <w:r w:rsidRPr="00283125">
              <w:rPr>
                <w:rFonts w:ascii="Times New Roman" w:hAnsi="Times New Roman"/>
                <w:i/>
                <w:iCs/>
                <w:sz w:val="19"/>
                <w:szCs w:val="19"/>
                <w:lang w:eastAsia="sk-SK"/>
              </w:rPr>
              <w:t xml:space="preserve">            prijaté preddavky</w:t>
            </w:r>
          </w:p>
        </w:tc>
        <w:tc>
          <w:tcPr>
            <w:tcW w:w="1540" w:type="dxa"/>
            <w:tcBorders>
              <w:top w:val="nil"/>
              <w:left w:val="nil"/>
              <w:bottom w:val="nil"/>
              <w:right w:val="nil"/>
            </w:tcBorders>
            <w:shd w:val="clear" w:color="auto" w:fill="auto"/>
            <w:vAlign w:val="center"/>
            <w:hideMark/>
          </w:tcPr>
          <w:p w14:paraId="3BD6E06A" w14:textId="5273F8DF" w:rsidR="00C847C7" w:rsidRPr="00283125" w:rsidRDefault="00390927"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201 895</w:t>
            </w:r>
          </w:p>
        </w:tc>
        <w:tc>
          <w:tcPr>
            <w:tcW w:w="1540" w:type="dxa"/>
            <w:tcBorders>
              <w:top w:val="nil"/>
              <w:left w:val="nil"/>
              <w:bottom w:val="nil"/>
              <w:right w:val="nil"/>
            </w:tcBorders>
            <w:shd w:val="clear" w:color="auto" w:fill="auto"/>
            <w:vAlign w:val="center"/>
            <w:hideMark/>
          </w:tcPr>
          <w:p w14:paraId="3D6C278D" w14:textId="77777777" w:rsidR="00C847C7" w:rsidRPr="00283125" w:rsidRDefault="00C847C7" w:rsidP="008F097E">
            <w:pPr>
              <w:spacing w:after="0" w:line="240" w:lineRule="auto"/>
              <w:jc w:val="right"/>
              <w:rPr>
                <w:rFonts w:ascii="Times New Roman" w:hAnsi="Times New Roman"/>
                <w:i/>
                <w:iCs/>
                <w:sz w:val="19"/>
                <w:szCs w:val="19"/>
                <w:lang w:eastAsia="sk-SK"/>
              </w:rPr>
            </w:pPr>
            <w:r w:rsidRPr="00283125">
              <w:rPr>
                <w:rFonts w:ascii="Times New Roman" w:hAnsi="Times New Roman"/>
                <w:i/>
                <w:iCs/>
                <w:sz w:val="19"/>
                <w:szCs w:val="19"/>
                <w:lang w:eastAsia="sk-SK"/>
              </w:rPr>
              <w:t>181 952</w:t>
            </w:r>
          </w:p>
        </w:tc>
      </w:tr>
      <w:tr w:rsidR="00712E6C" w:rsidRPr="00712E6C" w14:paraId="07E38B08" w14:textId="77777777" w:rsidTr="00F9428E">
        <w:trPr>
          <w:trHeight w:val="278"/>
        </w:trPr>
        <w:tc>
          <w:tcPr>
            <w:tcW w:w="880" w:type="dxa"/>
            <w:tcBorders>
              <w:top w:val="nil"/>
              <w:left w:val="nil"/>
              <w:bottom w:val="nil"/>
              <w:right w:val="nil"/>
            </w:tcBorders>
            <w:shd w:val="clear" w:color="auto" w:fill="auto"/>
            <w:vAlign w:val="center"/>
            <w:hideMark/>
          </w:tcPr>
          <w:p w14:paraId="2A2BCA58" w14:textId="77777777" w:rsidR="00C847C7" w:rsidRPr="00712E6C" w:rsidRDefault="00C847C7" w:rsidP="008F097E">
            <w:pPr>
              <w:spacing w:after="0" w:line="240" w:lineRule="auto"/>
              <w:jc w:val="right"/>
              <w:rPr>
                <w:rFonts w:ascii="Times New Roman" w:hAnsi="Times New Roman"/>
                <w:i/>
                <w:iCs/>
                <w:color w:val="FF0000"/>
                <w:sz w:val="19"/>
                <w:szCs w:val="19"/>
                <w:lang w:eastAsia="sk-SK"/>
              </w:rPr>
            </w:pPr>
          </w:p>
        </w:tc>
        <w:tc>
          <w:tcPr>
            <w:tcW w:w="660" w:type="dxa"/>
            <w:tcBorders>
              <w:top w:val="nil"/>
              <w:left w:val="nil"/>
              <w:bottom w:val="nil"/>
              <w:right w:val="nil"/>
            </w:tcBorders>
            <w:shd w:val="clear" w:color="auto" w:fill="auto"/>
            <w:noWrap/>
            <w:vAlign w:val="center"/>
            <w:hideMark/>
          </w:tcPr>
          <w:p w14:paraId="6CFE5CAB" w14:textId="182CE722" w:rsidR="00C847C7" w:rsidRPr="002E6FEC" w:rsidRDefault="00E4629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_Ref86092263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45</w:t>
            </w:r>
            <w:r>
              <w:rPr>
                <w:rFonts w:ascii="Times New Roman" w:hAnsi="Times New Roman"/>
                <w:i/>
                <w:iCs/>
                <w:sz w:val="19"/>
                <w:szCs w:val="19"/>
                <w:lang w:eastAsia="sk-SK"/>
              </w:rPr>
              <w:fldChar w:fldCharType="end"/>
            </w:r>
          </w:p>
        </w:tc>
        <w:tc>
          <w:tcPr>
            <w:tcW w:w="5406" w:type="dxa"/>
            <w:tcBorders>
              <w:top w:val="nil"/>
              <w:left w:val="nil"/>
              <w:bottom w:val="nil"/>
              <w:right w:val="nil"/>
            </w:tcBorders>
            <w:shd w:val="clear" w:color="auto" w:fill="auto"/>
            <w:vAlign w:val="center"/>
            <w:hideMark/>
          </w:tcPr>
          <w:p w14:paraId="75360FFE" w14:textId="77777777" w:rsidR="00C847C7" w:rsidRPr="002E6FEC" w:rsidRDefault="00C847C7" w:rsidP="008F097E">
            <w:pPr>
              <w:spacing w:after="0" w:line="240" w:lineRule="auto"/>
              <w:rPr>
                <w:rFonts w:ascii="Times New Roman" w:hAnsi="Times New Roman"/>
                <w:i/>
                <w:iCs/>
                <w:sz w:val="19"/>
                <w:szCs w:val="19"/>
                <w:lang w:eastAsia="sk-SK"/>
              </w:rPr>
            </w:pPr>
            <w:r w:rsidRPr="002E6FEC">
              <w:rPr>
                <w:rFonts w:ascii="Times New Roman" w:hAnsi="Times New Roman"/>
                <w:i/>
                <w:iCs/>
                <w:sz w:val="19"/>
                <w:szCs w:val="19"/>
                <w:lang w:eastAsia="sk-SK"/>
              </w:rPr>
              <w:t xml:space="preserve">            ostatné záväzky</w:t>
            </w:r>
          </w:p>
        </w:tc>
        <w:tc>
          <w:tcPr>
            <w:tcW w:w="1540" w:type="dxa"/>
            <w:tcBorders>
              <w:top w:val="nil"/>
              <w:left w:val="nil"/>
              <w:bottom w:val="nil"/>
              <w:right w:val="nil"/>
            </w:tcBorders>
            <w:shd w:val="clear" w:color="auto" w:fill="auto"/>
            <w:vAlign w:val="center"/>
            <w:hideMark/>
          </w:tcPr>
          <w:p w14:paraId="3610777D" w14:textId="3F75C39F" w:rsidR="00C847C7" w:rsidRPr="002E6FEC" w:rsidRDefault="00390927"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3 529 782</w:t>
            </w:r>
          </w:p>
        </w:tc>
        <w:tc>
          <w:tcPr>
            <w:tcW w:w="1540" w:type="dxa"/>
            <w:tcBorders>
              <w:top w:val="nil"/>
              <w:left w:val="nil"/>
              <w:bottom w:val="nil"/>
              <w:right w:val="nil"/>
            </w:tcBorders>
            <w:shd w:val="clear" w:color="auto" w:fill="auto"/>
            <w:vAlign w:val="center"/>
            <w:hideMark/>
          </w:tcPr>
          <w:p w14:paraId="30C4C5C3" w14:textId="77777777" w:rsidR="00C847C7" w:rsidRPr="002E6FEC" w:rsidRDefault="00C847C7" w:rsidP="008F097E">
            <w:pPr>
              <w:spacing w:after="0" w:line="240" w:lineRule="auto"/>
              <w:jc w:val="right"/>
              <w:rPr>
                <w:rFonts w:ascii="Times New Roman" w:hAnsi="Times New Roman"/>
                <w:i/>
                <w:iCs/>
                <w:sz w:val="19"/>
                <w:szCs w:val="19"/>
                <w:lang w:eastAsia="sk-SK"/>
              </w:rPr>
            </w:pPr>
            <w:r w:rsidRPr="002E6FEC">
              <w:rPr>
                <w:rFonts w:ascii="Times New Roman" w:hAnsi="Times New Roman"/>
                <w:i/>
                <w:iCs/>
                <w:sz w:val="19"/>
                <w:szCs w:val="19"/>
                <w:lang w:eastAsia="sk-SK"/>
              </w:rPr>
              <w:t>3 336 902</w:t>
            </w:r>
          </w:p>
        </w:tc>
      </w:tr>
      <w:tr w:rsidR="00712E6C" w:rsidRPr="00712E6C" w14:paraId="69C6716B" w14:textId="77777777" w:rsidTr="00F9428E">
        <w:trPr>
          <w:trHeight w:val="278"/>
        </w:trPr>
        <w:tc>
          <w:tcPr>
            <w:tcW w:w="880" w:type="dxa"/>
            <w:tcBorders>
              <w:top w:val="nil"/>
              <w:left w:val="nil"/>
              <w:bottom w:val="nil"/>
              <w:right w:val="nil"/>
            </w:tcBorders>
            <w:shd w:val="clear" w:color="auto" w:fill="auto"/>
            <w:vAlign w:val="center"/>
            <w:hideMark/>
          </w:tcPr>
          <w:p w14:paraId="3F59666E" w14:textId="71DA53DA" w:rsidR="00C847C7" w:rsidRPr="00712E6C" w:rsidRDefault="00381D9A" w:rsidP="008F097E">
            <w:pPr>
              <w:spacing w:after="0" w:line="240" w:lineRule="auto"/>
              <w:jc w:val="right"/>
              <w:rPr>
                <w:rFonts w:ascii="Times New Roman" w:hAnsi="Times New Roman"/>
                <w:i/>
                <w:iCs/>
                <w:color w:val="FF0000"/>
                <w:sz w:val="19"/>
                <w:szCs w:val="19"/>
                <w:lang w:eastAsia="sk-SK"/>
              </w:rPr>
            </w:pPr>
            <w:r>
              <w:rPr>
                <w:rFonts w:ascii="Times New Roman" w:hAnsi="Times New Roman"/>
                <w:b/>
                <w:bCs/>
                <w:sz w:val="20"/>
                <w:szCs w:val="20"/>
                <w:lang w:eastAsia="sk-SK"/>
              </w:rPr>
              <w:t>B.IV</w:t>
            </w:r>
            <w:r w:rsidRPr="006D371C">
              <w:rPr>
                <w:rFonts w:ascii="Times New Roman" w:hAnsi="Times New Roman"/>
                <w:b/>
                <w:bCs/>
                <w:sz w:val="20"/>
                <w:szCs w:val="20"/>
                <w:lang w:eastAsia="sk-SK"/>
              </w:rPr>
              <w:t>.</w:t>
            </w:r>
          </w:p>
        </w:tc>
        <w:tc>
          <w:tcPr>
            <w:tcW w:w="660" w:type="dxa"/>
            <w:tcBorders>
              <w:top w:val="nil"/>
              <w:left w:val="nil"/>
              <w:bottom w:val="nil"/>
              <w:right w:val="nil"/>
            </w:tcBorders>
            <w:shd w:val="clear" w:color="auto" w:fill="auto"/>
            <w:noWrap/>
            <w:vAlign w:val="center"/>
            <w:hideMark/>
          </w:tcPr>
          <w:p w14:paraId="63BB7076" w14:textId="23DE868D" w:rsidR="00C847C7" w:rsidRPr="002E6FEC" w:rsidRDefault="00C847C7" w:rsidP="008F097E">
            <w:pPr>
              <w:spacing w:after="0" w:line="240" w:lineRule="auto"/>
              <w:jc w:val="center"/>
              <w:rPr>
                <w:rFonts w:ascii="Times New Roman" w:hAnsi="Times New Roman"/>
                <w:i/>
                <w:iCs/>
                <w:sz w:val="19"/>
                <w:szCs w:val="19"/>
                <w:lang w:eastAsia="sk-SK"/>
              </w:rPr>
            </w:pPr>
          </w:p>
        </w:tc>
        <w:tc>
          <w:tcPr>
            <w:tcW w:w="5406" w:type="dxa"/>
            <w:tcBorders>
              <w:top w:val="nil"/>
              <w:left w:val="nil"/>
              <w:bottom w:val="nil"/>
              <w:right w:val="nil"/>
            </w:tcBorders>
            <w:shd w:val="clear" w:color="auto" w:fill="auto"/>
            <w:vAlign w:val="center"/>
            <w:hideMark/>
          </w:tcPr>
          <w:p w14:paraId="28D64B4A" w14:textId="77777777" w:rsidR="00C847C7" w:rsidRPr="002E6FEC" w:rsidRDefault="00C847C7" w:rsidP="008F097E">
            <w:pPr>
              <w:spacing w:after="0" w:line="240" w:lineRule="auto"/>
              <w:rPr>
                <w:rFonts w:ascii="Times New Roman" w:hAnsi="Times New Roman"/>
                <w:b/>
                <w:bCs/>
                <w:sz w:val="20"/>
                <w:szCs w:val="20"/>
                <w:lang w:eastAsia="sk-SK"/>
              </w:rPr>
            </w:pPr>
            <w:r w:rsidRPr="002E6FEC">
              <w:rPr>
                <w:rFonts w:ascii="Times New Roman" w:hAnsi="Times New Roman"/>
                <w:b/>
                <w:bCs/>
                <w:sz w:val="20"/>
                <w:szCs w:val="20"/>
                <w:lang w:eastAsia="sk-SK"/>
              </w:rPr>
              <w:t xml:space="preserve">Krátkodobé rezervy </w:t>
            </w:r>
          </w:p>
        </w:tc>
        <w:tc>
          <w:tcPr>
            <w:tcW w:w="1540" w:type="dxa"/>
            <w:tcBorders>
              <w:top w:val="nil"/>
              <w:left w:val="nil"/>
              <w:bottom w:val="nil"/>
              <w:right w:val="nil"/>
            </w:tcBorders>
            <w:shd w:val="clear" w:color="auto" w:fill="auto"/>
            <w:vAlign w:val="center"/>
            <w:hideMark/>
          </w:tcPr>
          <w:p w14:paraId="4013295A" w14:textId="2ADC9642" w:rsidR="00C847C7" w:rsidRPr="002E6FEC" w:rsidRDefault="00390927"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1 179 400</w:t>
            </w:r>
          </w:p>
        </w:tc>
        <w:tc>
          <w:tcPr>
            <w:tcW w:w="1540" w:type="dxa"/>
            <w:tcBorders>
              <w:top w:val="nil"/>
              <w:left w:val="nil"/>
              <w:bottom w:val="nil"/>
              <w:right w:val="nil"/>
            </w:tcBorders>
            <w:shd w:val="clear" w:color="auto" w:fill="auto"/>
            <w:vAlign w:val="center"/>
            <w:hideMark/>
          </w:tcPr>
          <w:p w14:paraId="3A2648DF" w14:textId="77777777" w:rsidR="00C847C7" w:rsidRPr="002E6FEC" w:rsidRDefault="00C847C7" w:rsidP="008F097E">
            <w:pPr>
              <w:spacing w:after="0" w:line="240" w:lineRule="auto"/>
              <w:jc w:val="right"/>
              <w:rPr>
                <w:rFonts w:ascii="Times New Roman" w:hAnsi="Times New Roman"/>
                <w:b/>
                <w:bCs/>
                <w:sz w:val="20"/>
                <w:szCs w:val="20"/>
                <w:lang w:eastAsia="sk-SK"/>
              </w:rPr>
            </w:pPr>
            <w:r w:rsidRPr="002E6FEC">
              <w:rPr>
                <w:rFonts w:ascii="Times New Roman" w:hAnsi="Times New Roman"/>
                <w:b/>
                <w:bCs/>
                <w:sz w:val="20"/>
                <w:szCs w:val="20"/>
                <w:lang w:eastAsia="sk-SK"/>
              </w:rPr>
              <w:t>1 385 579</w:t>
            </w:r>
          </w:p>
        </w:tc>
      </w:tr>
      <w:tr w:rsidR="00712E6C" w:rsidRPr="00712E6C" w14:paraId="5871335C" w14:textId="77777777" w:rsidTr="00F9428E">
        <w:trPr>
          <w:trHeight w:val="263"/>
        </w:trPr>
        <w:tc>
          <w:tcPr>
            <w:tcW w:w="880" w:type="dxa"/>
            <w:tcBorders>
              <w:top w:val="nil"/>
              <w:left w:val="nil"/>
              <w:bottom w:val="single" w:sz="8" w:space="0" w:color="auto"/>
              <w:right w:val="nil"/>
            </w:tcBorders>
            <w:shd w:val="clear" w:color="auto" w:fill="auto"/>
            <w:vAlign w:val="center"/>
            <w:hideMark/>
          </w:tcPr>
          <w:p w14:paraId="7CFA10FA" w14:textId="77777777" w:rsidR="00C847C7" w:rsidRPr="002E6FEC" w:rsidRDefault="00C847C7" w:rsidP="008F097E">
            <w:pPr>
              <w:spacing w:after="0" w:line="240" w:lineRule="auto"/>
              <w:jc w:val="center"/>
              <w:rPr>
                <w:rFonts w:ascii="Times New Roman" w:hAnsi="Times New Roman"/>
                <w:b/>
                <w:bCs/>
                <w:sz w:val="20"/>
                <w:szCs w:val="20"/>
                <w:lang w:eastAsia="sk-SK"/>
              </w:rPr>
            </w:pPr>
            <w:r w:rsidRPr="002E6FEC">
              <w:rPr>
                <w:rFonts w:ascii="Times New Roman" w:hAnsi="Times New Roman"/>
                <w:b/>
                <w:bCs/>
                <w:sz w:val="20"/>
                <w:szCs w:val="20"/>
                <w:lang w:eastAsia="sk-SK"/>
              </w:rPr>
              <w:t>C.</w:t>
            </w:r>
          </w:p>
        </w:tc>
        <w:tc>
          <w:tcPr>
            <w:tcW w:w="660" w:type="dxa"/>
            <w:tcBorders>
              <w:top w:val="nil"/>
              <w:left w:val="nil"/>
              <w:bottom w:val="single" w:sz="8" w:space="0" w:color="auto"/>
              <w:right w:val="nil"/>
            </w:tcBorders>
            <w:shd w:val="clear" w:color="auto" w:fill="auto"/>
            <w:noWrap/>
            <w:vAlign w:val="center"/>
            <w:hideMark/>
          </w:tcPr>
          <w:p w14:paraId="206A315F" w14:textId="6B7D1CF1" w:rsidR="00C847C7" w:rsidRPr="002E6FEC" w:rsidRDefault="00C847C7" w:rsidP="008F097E">
            <w:pPr>
              <w:spacing w:after="0" w:line="240" w:lineRule="auto"/>
              <w:jc w:val="center"/>
              <w:rPr>
                <w:rFonts w:ascii="Times New Roman" w:hAnsi="Times New Roman"/>
                <w:i/>
                <w:iCs/>
                <w:sz w:val="19"/>
                <w:szCs w:val="19"/>
                <w:lang w:eastAsia="sk-SK"/>
              </w:rPr>
            </w:pPr>
          </w:p>
        </w:tc>
        <w:tc>
          <w:tcPr>
            <w:tcW w:w="5406" w:type="dxa"/>
            <w:tcBorders>
              <w:top w:val="nil"/>
              <w:left w:val="nil"/>
              <w:bottom w:val="single" w:sz="8" w:space="0" w:color="auto"/>
              <w:right w:val="nil"/>
            </w:tcBorders>
            <w:shd w:val="clear" w:color="auto" w:fill="auto"/>
            <w:vAlign w:val="center"/>
            <w:hideMark/>
          </w:tcPr>
          <w:p w14:paraId="24F4C861" w14:textId="77777777" w:rsidR="00C847C7" w:rsidRPr="002E6FEC" w:rsidRDefault="00C847C7" w:rsidP="008F097E">
            <w:pPr>
              <w:spacing w:after="0" w:line="240" w:lineRule="auto"/>
              <w:rPr>
                <w:rFonts w:ascii="Times New Roman" w:hAnsi="Times New Roman"/>
                <w:b/>
                <w:bCs/>
                <w:sz w:val="20"/>
                <w:szCs w:val="20"/>
                <w:lang w:eastAsia="sk-SK"/>
              </w:rPr>
            </w:pPr>
            <w:r w:rsidRPr="002E6FEC">
              <w:rPr>
                <w:rFonts w:ascii="Times New Roman" w:hAnsi="Times New Roman"/>
                <w:b/>
                <w:bCs/>
                <w:sz w:val="20"/>
                <w:szCs w:val="20"/>
                <w:lang w:eastAsia="sk-SK"/>
              </w:rPr>
              <w:t xml:space="preserve">Časové rozlíšenie </w:t>
            </w:r>
          </w:p>
        </w:tc>
        <w:tc>
          <w:tcPr>
            <w:tcW w:w="1540" w:type="dxa"/>
            <w:tcBorders>
              <w:top w:val="nil"/>
              <w:left w:val="nil"/>
              <w:bottom w:val="single" w:sz="8" w:space="0" w:color="auto"/>
              <w:right w:val="nil"/>
            </w:tcBorders>
            <w:shd w:val="clear" w:color="auto" w:fill="auto"/>
            <w:vAlign w:val="center"/>
            <w:hideMark/>
          </w:tcPr>
          <w:p w14:paraId="5DB7F3EC" w14:textId="6CEE662A" w:rsidR="00C847C7" w:rsidRPr="002E6FEC" w:rsidRDefault="00390927"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9 771 147</w:t>
            </w:r>
          </w:p>
        </w:tc>
        <w:tc>
          <w:tcPr>
            <w:tcW w:w="1540" w:type="dxa"/>
            <w:tcBorders>
              <w:top w:val="nil"/>
              <w:left w:val="nil"/>
              <w:bottom w:val="single" w:sz="8" w:space="0" w:color="auto"/>
              <w:right w:val="nil"/>
            </w:tcBorders>
            <w:shd w:val="clear" w:color="auto" w:fill="auto"/>
            <w:vAlign w:val="center"/>
            <w:hideMark/>
          </w:tcPr>
          <w:p w14:paraId="751597E5" w14:textId="77777777" w:rsidR="00C847C7" w:rsidRPr="002E6FEC" w:rsidRDefault="00C847C7" w:rsidP="008F097E">
            <w:pPr>
              <w:spacing w:after="0" w:line="240" w:lineRule="auto"/>
              <w:jc w:val="right"/>
              <w:rPr>
                <w:rFonts w:ascii="Times New Roman" w:hAnsi="Times New Roman"/>
                <w:b/>
                <w:bCs/>
                <w:sz w:val="20"/>
                <w:szCs w:val="20"/>
                <w:lang w:eastAsia="sk-SK"/>
              </w:rPr>
            </w:pPr>
            <w:r w:rsidRPr="002E6FEC">
              <w:rPr>
                <w:rFonts w:ascii="Times New Roman" w:hAnsi="Times New Roman"/>
                <w:b/>
                <w:bCs/>
                <w:sz w:val="20"/>
                <w:szCs w:val="20"/>
                <w:lang w:eastAsia="sk-SK"/>
              </w:rPr>
              <w:t>8 363 394</w:t>
            </w:r>
          </w:p>
        </w:tc>
      </w:tr>
    </w:tbl>
    <w:p w14:paraId="6C701C0E" w14:textId="56FEE890" w:rsidR="00A43393" w:rsidRPr="00712E6C" w:rsidRDefault="00A43393" w:rsidP="008F097E">
      <w:pPr>
        <w:spacing w:line="240" w:lineRule="auto"/>
        <w:rPr>
          <w:color w:val="FF0000"/>
        </w:rPr>
      </w:pPr>
    </w:p>
    <w:p w14:paraId="0C2CD001" w14:textId="77777777" w:rsidR="00A43393" w:rsidRPr="00712E6C" w:rsidRDefault="00A43393" w:rsidP="008F097E">
      <w:pPr>
        <w:spacing w:after="0" w:line="240" w:lineRule="auto"/>
        <w:rPr>
          <w:color w:val="FF0000"/>
        </w:rPr>
      </w:pPr>
      <w:r w:rsidRPr="00712E6C">
        <w:rPr>
          <w:color w:val="FF0000"/>
        </w:rPr>
        <w:br w:type="page"/>
      </w:r>
    </w:p>
    <w:tbl>
      <w:tblPr>
        <w:tblW w:w="9344" w:type="dxa"/>
        <w:tblInd w:w="-426" w:type="dxa"/>
        <w:tblCellMar>
          <w:left w:w="70" w:type="dxa"/>
          <w:right w:w="70" w:type="dxa"/>
        </w:tblCellMar>
        <w:tblLook w:val="04A0" w:firstRow="1" w:lastRow="0" w:firstColumn="1" w:lastColumn="0" w:noHBand="0" w:noVBand="1"/>
      </w:tblPr>
      <w:tblGrid>
        <w:gridCol w:w="860"/>
        <w:gridCol w:w="602"/>
        <w:gridCol w:w="5018"/>
        <w:gridCol w:w="1540"/>
        <w:gridCol w:w="1420"/>
      </w:tblGrid>
      <w:tr w:rsidR="00712E6C" w:rsidRPr="00712E6C" w14:paraId="5490582A" w14:textId="77777777" w:rsidTr="00BB794F">
        <w:trPr>
          <w:trHeight w:val="330"/>
        </w:trPr>
        <w:tc>
          <w:tcPr>
            <w:tcW w:w="9344" w:type="dxa"/>
            <w:gridSpan w:val="5"/>
            <w:tcBorders>
              <w:top w:val="single" w:sz="8" w:space="0" w:color="auto"/>
              <w:left w:val="nil"/>
              <w:bottom w:val="nil"/>
              <w:right w:val="nil"/>
            </w:tcBorders>
            <w:shd w:val="clear" w:color="000000" w:fill="F4B084"/>
            <w:vAlign w:val="center"/>
            <w:hideMark/>
          </w:tcPr>
          <w:p w14:paraId="4D3710E7" w14:textId="77777777" w:rsidR="00A43393" w:rsidRPr="00BB794F" w:rsidRDefault="00A43393" w:rsidP="008F097E">
            <w:pPr>
              <w:spacing w:after="0" w:line="240" w:lineRule="auto"/>
              <w:jc w:val="center"/>
              <w:rPr>
                <w:rFonts w:ascii="Times New Roman" w:hAnsi="Times New Roman"/>
                <w:b/>
                <w:bCs/>
                <w:sz w:val="24"/>
                <w:szCs w:val="24"/>
                <w:lang w:eastAsia="sk-SK"/>
              </w:rPr>
            </w:pPr>
            <w:r w:rsidRPr="00BB794F">
              <w:rPr>
                <w:rFonts w:ascii="Times New Roman" w:hAnsi="Times New Roman"/>
                <w:b/>
                <w:bCs/>
                <w:sz w:val="24"/>
                <w:szCs w:val="24"/>
                <w:lang w:eastAsia="sk-SK"/>
              </w:rPr>
              <w:lastRenderedPageBreak/>
              <w:t>VÝKAZ ZISKOV A STRÁT K 31. 12. 2020</w:t>
            </w:r>
          </w:p>
        </w:tc>
      </w:tr>
      <w:tr w:rsidR="00712E6C" w:rsidRPr="00712E6C" w14:paraId="6A11B43F" w14:textId="77777777" w:rsidTr="00BB794F">
        <w:trPr>
          <w:trHeight w:val="85"/>
        </w:trPr>
        <w:tc>
          <w:tcPr>
            <w:tcW w:w="9344" w:type="dxa"/>
            <w:gridSpan w:val="5"/>
            <w:tcBorders>
              <w:top w:val="nil"/>
              <w:left w:val="nil"/>
              <w:bottom w:val="single" w:sz="8" w:space="0" w:color="auto"/>
              <w:right w:val="nil"/>
            </w:tcBorders>
            <w:shd w:val="clear" w:color="000000" w:fill="F4B084"/>
            <w:vAlign w:val="center"/>
            <w:hideMark/>
          </w:tcPr>
          <w:p w14:paraId="409332D4" w14:textId="77777777" w:rsidR="00A43393" w:rsidRPr="00BB794F" w:rsidRDefault="00A43393" w:rsidP="008F097E">
            <w:pPr>
              <w:spacing w:after="0" w:line="240" w:lineRule="auto"/>
              <w:jc w:val="center"/>
              <w:rPr>
                <w:rFonts w:ascii="Times New Roman" w:hAnsi="Times New Roman"/>
                <w:b/>
                <w:bCs/>
                <w:sz w:val="24"/>
                <w:szCs w:val="24"/>
                <w:lang w:eastAsia="sk-SK"/>
              </w:rPr>
            </w:pPr>
            <w:r w:rsidRPr="00BB794F">
              <w:rPr>
                <w:rFonts w:ascii="Times New Roman" w:hAnsi="Times New Roman"/>
                <w:b/>
                <w:bCs/>
                <w:sz w:val="24"/>
                <w:szCs w:val="24"/>
                <w:lang w:eastAsia="sk-SK"/>
              </w:rPr>
              <w:t>(v tis. eur)</w:t>
            </w:r>
          </w:p>
        </w:tc>
      </w:tr>
      <w:tr w:rsidR="00712E6C" w:rsidRPr="00712E6C" w14:paraId="0F84950D" w14:textId="77777777" w:rsidTr="00BB794F">
        <w:trPr>
          <w:trHeight w:val="278"/>
        </w:trPr>
        <w:tc>
          <w:tcPr>
            <w:tcW w:w="860" w:type="dxa"/>
            <w:tcBorders>
              <w:top w:val="nil"/>
              <w:left w:val="nil"/>
              <w:bottom w:val="single" w:sz="8" w:space="0" w:color="auto"/>
              <w:right w:val="nil"/>
            </w:tcBorders>
            <w:shd w:val="clear" w:color="000000" w:fill="BDD7EE"/>
            <w:noWrap/>
            <w:vAlign w:val="center"/>
            <w:hideMark/>
          </w:tcPr>
          <w:p w14:paraId="443CCECC" w14:textId="77777777" w:rsidR="00A43393" w:rsidRPr="00712E6C" w:rsidRDefault="00A43393" w:rsidP="008F097E">
            <w:pPr>
              <w:spacing w:after="0" w:line="240" w:lineRule="auto"/>
              <w:rPr>
                <w:rFonts w:ascii="Times New Roman" w:hAnsi="Times New Roman"/>
                <w:b/>
                <w:bCs/>
                <w:color w:val="FF0000"/>
                <w:sz w:val="20"/>
                <w:szCs w:val="20"/>
                <w:lang w:eastAsia="sk-SK"/>
              </w:rPr>
            </w:pPr>
            <w:r w:rsidRPr="00712E6C">
              <w:rPr>
                <w:rFonts w:ascii="Times New Roman" w:hAnsi="Times New Roman"/>
                <w:b/>
                <w:bCs/>
                <w:color w:val="FF0000"/>
                <w:sz w:val="20"/>
                <w:szCs w:val="20"/>
                <w:lang w:eastAsia="sk-SK"/>
              </w:rPr>
              <w:t> </w:t>
            </w:r>
          </w:p>
        </w:tc>
        <w:tc>
          <w:tcPr>
            <w:tcW w:w="502" w:type="dxa"/>
            <w:tcBorders>
              <w:top w:val="nil"/>
              <w:left w:val="nil"/>
              <w:bottom w:val="single" w:sz="8" w:space="0" w:color="auto"/>
              <w:right w:val="nil"/>
            </w:tcBorders>
            <w:shd w:val="clear" w:color="000000" w:fill="BDD7EE"/>
            <w:noWrap/>
            <w:vAlign w:val="center"/>
            <w:hideMark/>
          </w:tcPr>
          <w:p w14:paraId="6BD62FE3" w14:textId="77777777" w:rsidR="00A43393" w:rsidRPr="00712E6C" w:rsidRDefault="00A43393" w:rsidP="008F097E">
            <w:pPr>
              <w:spacing w:after="0" w:line="240" w:lineRule="auto"/>
              <w:rPr>
                <w:rFonts w:ascii="Times New Roman" w:hAnsi="Times New Roman"/>
                <w:b/>
                <w:bCs/>
                <w:color w:val="FF0000"/>
                <w:sz w:val="20"/>
                <w:szCs w:val="20"/>
                <w:lang w:eastAsia="sk-SK"/>
              </w:rPr>
            </w:pPr>
            <w:r w:rsidRPr="00712E6C">
              <w:rPr>
                <w:rFonts w:ascii="Times New Roman" w:hAnsi="Times New Roman"/>
                <w:b/>
                <w:bCs/>
                <w:color w:val="FF0000"/>
                <w:sz w:val="20"/>
                <w:szCs w:val="20"/>
                <w:lang w:eastAsia="sk-SK"/>
              </w:rPr>
              <w:t> </w:t>
            </w:r>
          </w:p>
        </w:tc>
        <w:tc>
          <w:tcPr>
            <w:tcW w:w="5018" w:type="dxa"/>
            <w:tcBorders>
              <w:top w:val="nil"/>
              <w:left w:val="nil"/>
              <w:bottom w:val="single" w:sz="8" w:space="0" w:color="auto"/>
              <w:right w:val="nil"/>
            </w:tcBorders>
            <w:shd w:val="clear" w:color="000000" w:fill="BDD7EE"/>
            <w:noWrap/>
            <w:vAlign w:val="center"/>
            <w:hideMark/>
          </w:tcPr>
          <w:p w14:paraId="12F8181F" w14:textId="77777777" w:rsidR="00A43393" w:rsidRPr="001C7835" w:rsidRDefault="00A43393" w:rsidP="008F097E">
            <w:pPr>
              <w:spacing w:after="0" w:line="240" w:lineRule="auto"/>
              <w:rPr>
                <w:rFonts w:ascii="Times New Roman" w:hAnsi="Times New Roman"/>
                <w:b/>
                <w:bCs/>
                <w:sz w:val="20"/>
                <w:szCs w:val="20"/>
                <w:lang w:eastAsia="sk-SK"/>
              </w:rPr>
            </w:pPr>
            <w:r w:rsidRPr="001C7835">
              <w:rPr>
                <w:rFonts w:ascii="Times New Roman" w:hAnsi="Times New Roman"/>
                <w:b/>
                <w:bCs/>
                <w:sz w:val="20"/>
                <w:szCs w:val="20"/>
                <w:lang w:eastAsia="sk-SK"/>
              </w:rPr>
              <w:t>VÝNOSY </w:t>
            </w:r>
          </w:p>
        </w:tc>
        <w:tc>
          <w:tcPr>
            <w:tcW w:w="1540" w:type="dxa"/>
            <w:tcBorders>
              <w:top w:val="nil"/>
              <w:left w:val="nil"/>
              <w:bottom w:val="single" w:sz="8" w:space="0" w:color="auto"/>
              <w:right w:val="nil"/>
            </w:tcBorders>
            <w:shd w:val="clear" w:color="000000" w:fill="BDD7EE"/>
            <w:noWrap/>
            <w:vAlign w:val="center"/>
            <w:hideMark/>
          </w:tcPr>
          <w:p w14:paraId="52C20C17" w14:textId="5F1A027A" w:rsidR="00A43393" w:rsidRPr="001C7835" w:rsidRDefault="00BB794F"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 xml:space="preserve">      </w:t>
            </w:r>
            <w:r w:rsidR="00A43393" w:rsidRPr="001C7835">
              <w:rPr>
                <w:rFonts w:ascii="Times New Roman" w:hAnsi="Times New Roman"/>
                <w:b/>
                <w:bCs/>
                <w:sz w:val="20"/>
                <w:szCs w:val="20"/>
                <w:lang w:eastAsia="sk-SK"/>
              </w:rPr>
              <w:t>2020</w:t>
            </w:r>
          </w:p>
        </w:tc>
        <w:tc>
          <w:tcPr>
            <w:tcW w:w="1420" w:type="dxa"/>
            <w:tcBorders>
              <w:top w:val="nil"/>
              <w:left w:val="nil"/>
              <w:bottom w:val="single" w:sz="8" w:space="0" w:color="auto"/>
              <w:right w:val="nil"/>
            </w:tcBorders>
            <w:shd w:val="clear" w:color="000000" w:fill="BDD7EE"/>
            <w:noWrap/>
            <w:vAlign w:val="center"/>
            <w:hideMark/>
          </w:tcPr>
          <w:p w14:paraId="7956BC59" w14:textId="255F3A72" w:rsidR="00A43393" w:rsidRPr="001C7835" w:rsidRDefault="00BB794F"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 xml:space="preserve">       </w:t>
            </w:r>
            <w:r w:rsidR="00A43393" w:rsidRPr="001C7835">
              <w:rPr>
                <w:rFonts w:ascii="Times New Roman" w:hAnsi="Times New Roman"/>
                <w:b/>
                <w:bCs/>
                <w:sz w:val="20"/>
                <w:szCs w:val="20"/>
                <w:lang w:eastAsia="sk-SK"/>
              </w:rPr>
              <w:t>2019</w:t>
            </w:r>
          </w:p>
        </w:tc>
      </w:tr>
      <w:tr w:rsidR="00712E6C" w:rsidRPr="00712E6C" w14:paraId="556AFF35" w14:textId="77777777" w:rsidTr="00C177FB">
        <w:trPr>
          <w:trHeight w:val="255"/>
        </w:trPr>
        <w:tc>
          <w:tcPr>
            <w:tcW w:w="860" w:type="dxa"/>
            <w:tcBorders>
              <w:top w:val="nil"/>
              <w:left w:val="nil"/>
              <w:bottom w:val="nil"/>
              <w:right w:val="nil"/>
            </w:tcBorders>
            <w:shd w:val="clear" w:color="auto" w:fill="auto"/>
            <w:vAlign w:val="center"/>
            <w:hideMark/>
          </w:tcPr>
          <w:p w14:paraId="6C56CACB" w14:textId="763EFCE3" w:rsidR="00A43393" w:rsidRPr="001C7835"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_Ref86186924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I</w:t>
            </w:r>
            <w:r>
              <w:rPr>
                <w:rFonts w:ascii="Times New Roman" w:hAnsi="Times New Roman"/>
                <w:b/>
                <w:bCs/>
                <w:sz w:val="20"/>
                <w:szCs w:val="20"/>
                <w:lang w:eastAsia="sk-SK"/>
              </w:rPr>
              <w:fldChar w:fldCharType="end"/>
            </w:r>
            <w:r w:rsidR="00A43393" w:rsidRPr="001C7835">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58AEBAFE" w14:textId="649911F7" w:rsidR="00A43393" w:rsidRPr="001C7835" w:rsidRDefault="00A43393" w:rsidP="008F097E">
            <w:pPr>
              <w:spacing w:after="0" w:line="240" w:lineRule="auto"/>
              <w:jc w:val="center"/>
              <w:rPr>
                <w:rFonts w:ascii="Times New Roman" w:hAnsi="Times New Roman"/>
                <w:b/>
                <w:bCs/>
                <w:sz w:val="20"/>
                <w:szCs w:val="20"/>
                <w:lang w:eastAsia="sk-SK"/>
              </w:rPr>
            </w:pPr>
            <w:r w:rsidRPr="001C7835">
              <w:rPr>
                <w:rFonts w:ascii="Times New Roman" w:hAnsi="Times New Roman"/>
                <w:b/>
                <w:bCs/>
                <w:sz w:val="20"/>
                <w:szCs w:val="20"/>
                <w:lang w:eastAsia="sk-SK"/>
              </w:rPr>
              <w:t>p</w:t>
            </w:r>
            <w:r w:rsidR="00BB794F">
              <w:rPr>
                <w:rFonts w:ascii="Times New Roman" w:hAnsi="Times New Roman"/>
                <w:b/>
                <w:bCs/>
                <w:sz w:val="20"/>
                <w:szCs w:val="20"/>
                <w:lang w:eastAsia="sk-SK"/>
              </w:rPr>
              <w:t>o</w:t>
            </w:r>
            <w:r w:rsidRPr="001C7835">
              <w:rPr>
                <w:rFonts w:ascii="Times New Roman" w:hAnsi="Times New Roman"/>
                <w:b/>
                <w:bCs/>
                <w:sz w:val="20"/>
                <w:szCs w:val="20"/>
                <w:lang w:eastAsia="sk-SK"/>
              </w:rPr>
              <w:t>zn.</w:t>
            </w:r>
          </w:p>
        </w:tc>
        <w:tc>
          <w:tcPr>
            <w:tcW w:w="5018" w:type="dxa"/>
            <w:tcBorders>
              <w:top w:val="nil"/>
              <w:left w:val="nil"/>
              <w:bottom w:val="nil"/>
              <w:right w:val="nil"/>
            </w:tcBorders>
            <w:shd w:val="clear" w:color="auto" w:fill="auto"/>
            <w:vAlign w:val="center"/>
            <w:hideMark/>
          </w:tcPr>
          <w:p w14:paraId="424875D2" w14:textId="77777777" w:rsidR="00A43393" w:rsidRPr="001C7835" w:rsidRDefault="00A43393" w:rsidP="008F097E">
            <w:pPr>
              <w:spacing w:after="0" w:line="240" w:lineRule="auto"/>
              <w:rPr>
                <w:rFonts w:ascii="Times New Roman" w:hAnsi="Times New Roman"/>
                <w:b/>
                <w:bCs/>
                <w:sz w:val="20"/>
                <w:szCs w:val="20"/>
                <w:lang w:eastAsia="sk-SK"/>
              </w:rPr>
            </w:pPr>
            <w:r w:rsidRPr="001C7835">
              <w:rPr>
                <w:rFonts w:ascii="Times New Roman" w:hAnsi="Times New Roman"/>
                <w:b/>
                <w:bCs/>
                <w:sz w:val="20"/>
                <w:szCs w:val="20"/>
                <w:lang w:eastAsia="sk-SK"/>
              </w:rPr>
              <w:t xml:space="preserve">Daňové a colné výnosy a výnosy z poplatkov </w:t>
            </w:r>
          </w:p>
        </w:tc>
        <w:tc>
          <w:tcPr>
            <w:tcW w:w="1540" w:type="dxa"/>
            <w:tcBorders>
              <w:top w:val="nil"/>
              <w:left w:val="nil"/>
              <w:bottom w:val="nil"/>
              <w:right w:val="nil"/>
            </w:tcBorders>
            <w:shd w:val="clear" w:color="auto" w:fill="auto"/>
            <w:vAlign w:val="center"/>
            <w:hideMark/>
          </w:tcPr>
          <w:p w14:paraId="70DCC111" w14:textId="10D25AE3" w:rsidR="00A43393" w:rsidRPr="001C7835" w:rsidRDefault="00952F8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17 379 615</w:t>
            </w:r>
          </w:p>
        </w:tc>
        <w:tc>
          <w:tcPr>
            <w:tcW w:w="1420" w:type="dxa"/>
            <w:tcBorders>
              <w:top w:val="nil"/>
              <w:left w:val="nil"/>
              <w:bottom w:val="nil"/>
              <w:right w:val="nil"/>
            </w:tcBorders>
            <w:shd w:val="clear" w:color="auto" w:fill="auto"/>
            <w:vAlign w:val="center"/>
            <w:hideMark/>
          </w:tcPr>
          <w:p w14:paraId="5FE7A9D3" w14:textId="6D3B1BCA" w:rsidR="00A43393" w:rsidRPr="001C7835" w:rsidRDefault="00A43393" w:rsidP="008F097E">
            <w:pPr>
              <w:spacing w:after="0" w:line="240" w:lineRule="auto"/>
              <w:jc w:val="right"/>
              <w:rPr>
                <w:rFonts w:ascii="Times New Roman" w:hAnsi="Times New Roman"/>
                <w:b/>
                <w:bCs/>
                <w:sz w:val="20"/>
                <w:szCs w:val="20"/>
                <w:lang w:eastAsia="sk-SK"/>
              </w:rPr>
            </w:pPr>
            <w:r w:rsidRPr="001C7835">
              <w:rPr>
                <w:rFonts w:ascii="Times New Roman" w:hAnsi="Times New Roman"/>
                <w:b/>
                <w:bCs/>
                <w:sz w:val="20"/>
                <w:szCs w:val="20"/>
                <w:lang w:eastAsia="sk-SK"/>
              </w:rPr>
              <w:t>17 886 06</w:t>
            </w:r>
            <w:r w:rsidR="00E96DB5" w:rsidRPr="001C7835">
              <w:rPr>
                <w:rFonts w:ascii="Times New Roman" w:hAnsi="Times New Roman"/>
                <w:b/>
                <w:bCs/>
                <w:sz w:val="20"/>
                <w:szCs w:val="20"/>
                <w:lang w:eastAsia="sk-SK"/>
              </w:rPr>
              <w:t>8</w:t>
            </w:r>
          </w:p>
        </w:tc>
      </w:tr>
      <w:tr w:rsidR="00712E6C" w:rsidRPr="00712E6C" w14:paraId="2C28CF0F" w14:textId="77777777" w:rsidTr="00C177FB">
        <w:trPr>
          <w:trHeight w:val="255"/>
        </w:trPr>
        <w:tc>
          <w:tcPr>
            <w:tcW w:w="860" w:type="dxa"/>
            <w:tcBorders>
              <w:top w:val="nil"/>
              <w:left w:val="nil"/>
              <w:bottom w:val="nil"/>
              <w:right w:val="nil"/>
            </w:tcBorders>
            <w:shd w:val="clear" w:color="auto" w:fill="auto"/>
            <w:vAlign w:val="center"/>
            <w:hideMark/>
          </w:tcPr>
          <w:p w14:paraId="04CD8241"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5B0A9D9A" w14:textId="348D6FC2" w:rsidR="00A43393" w:rsidRPr="001C7835"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_Ref86186309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46</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414CFA4E" w14:textId="77777777" w:rsidR="00A43393" w:rsidRPr="001C7835" w:rsidRDefault="00A43393" w:rsidP="008F097E">
            <w:pPr>
              <w:spacing w:after="0" w:line="240" w:lineRule="auto"/>
              <w:rPr>
                <w:rFonts w:ascii="Times New Roman" w:hAnsi="Times New Roman"/>
                <w:i/>
                <w:iCs/>
                <w:sz w:val="19"/>
                <w:szCs w:val="19"/>
                <w:lang w:eastAsia="sk-SK"/>
              </w:rPr>
            </w:pPr>
            <w:r w:rsidRPr="001C7835">
              <w:rPr>
                <w:rFonts w:ascii="Times New Roman" w:hAnsi="Times New Roman"/>
                <w:i/>
                <w:iCs/>
                <w:sz w:val="19"/>
                <w:szCs w:val="19"/>
                <w:lang w:eastAsia="sk-SK"/>
              </w:rPr>
              <w:t>v tom    daňové výnosy štátu</w:t>
            </w:r>
          </w:p>
        </w:tc>
        <w:tc>
          <w:tcPr>
            <w:tcW w:w="1540" w:type="dxa"/>
            <w:tcBorders>
              <w:top w:val="nil"/>
              <w:left w:val="nil"/>
              <w:bottom w:val="nil"/>
              <w:right w:val="nil"/>
            </w:tcBorders>
            <w:shd w:val="clear" w:color="auto" w:fill="auto"/>
            <w:vAlign w:val="center"/>
            <w:hideMark/>
          </w:tcPr>
          <w:p w14:paraId="412B689D" w14:textId="13528430" w:rsidR="00A43393" w:rsidRPr="001C7835" w:rsidRDefault="00493BC2"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12 768 723</w:t>
            </w:r>
          </w:p>
        </w:tc>
        <w:tc>
          <w:tcPr>
            <w:tcW w:w="1420" w:type="dxa"/>
            <w:tcBorders>
              <w:top w:val="nil"/>
              <w:left w:val="nil"/>
              <w:bottom w:val="nil"/>
              <w:right w:val="nil"/>
            </w:tcBorders>
            <w:shd w:val="clear" w:color="auto" w:fill="auto"/>
            <w:vAlign w:val="center"/>
            <w:hideMark/>
          </w:tcPr>
          <w:p w14:paraId="3959268D" w14:textId="71FD69D3" w:rsidR="00A43393" w:rsidRPr="001C7835" w:rsidRDefault="00A43393" w:rsidP="008F097E">
            <w:pPr>
              <w:spacing w:after="0" w:line="240" w:lineRule="auto"/>
              <w:jc w:val="right"/>
              <w:rPr>
                <w:rFonts w:ascii="Times New Roman" w:hAnsi="Times New Roman"/>
                <w:i/>
                <w:iCs/>
                <w:sz w:val="19"/>
                <w:szCs w:val="19"/>
                <w:lang w:eastAsia="sk-SK"/>
              </w:rPr>
            </w:pPr>
            <w:r w:rsidRPr="001C7835">
              <w:rPr>
                <w:rFonts w:ascii="Times New Roman" w:hAnsi="Times New Roman"/>
                <w:i/>
                <w:iCs/>
                <w:sz w:val="19"/>
                <w:szCs w:val="19"/>
                <w:lang w:eastAsia="sk-SK"/>
              </w:rPr>
              <w:t>13 228 78</w:t>
            </w:r>
            <w:r w:rsidR="00E96DB5" w:rsidRPr="001C7835">
              <w:rPr>
                <w:rFonts w:ascii="Times New Roman" w:hAnsi="Times New Roman"/>
                <w:i/>
                <w:iCs/>
                <w:sz w:val="19"/>
                <w:szCs w:val="19"/>
                <w:lang w:eastAsia="sk-SK"/>
              </w:rPr>
              <w:t>3</w:t>
            </w:r>
          </w:p>
        </w:tc>
      </w:tr>
      <w:tr w:rsidR="00712E6C" w:rsidRPr="00712E6C" w14:paraId="4AF7B72A" w14:textId="77777777" w:rsidTr="00C177FB">
        <w:trPr>
          <w:trHeight w:val="255"/>
        </w:trPr>
        <w:tc>
          <w:tcPr>
            <w:tcW w:w="860" w:type="dxa"/>
            <w:tcBorders>
              <w:top w:val="nil"/>
              <w:left w:val="nil"/>
              <w:bottom w:val="nil"/>
              <w:right w:val="nil"/>
            </w:tcBorders>
            <w:shd w:val="clear" w:color="auto" w:fill="auto"/>
            <w:vAlign w:val="center"/>
            <w:hideMark/>
          </w:tcPr>
          <w:p w14:paraId="349C3224"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673C51B0" w14:textId="7B8EBC32" w:rsidR="00A43393" w:rsidRPr="0077179D"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_Ref86186319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47</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1016B923" w14:textId="77777777" w:rsidR="00A43393" w:rsidRPr="0077179D" w:rsidRDefault="00A43393" w:rsidP="008F097E">
            <w:pPr>
              <w:spacing w:after="0" w:line="240" w:lineRule="auto"/>
              <w:rPr>
                <w:rFonts w:ascii="Times New Roman" w:hAnsi="Times New Roman"/>
                <w:i/>
                <w:iCs/>
                <w:sz w:val="19"/>
                <w:szCs w:val="19"/>
                <w:lang w:eastAsia="sk-SK"/>
              </w:rPr>
            </w:pPr>
            <w:r w:rsidRPr="0077179D">
              <w:rPr>
                <w:rFonts w:ascii="Times New Roman" w:hAnsi="Times New Roman"/>
                <w:i/>
                <w:iCs/>
                <w:sz w:val="19"/>
                <w:szCs w:val="19"/>
                <w:lang w:eastAsia="sk-SK"/>
              </w:rPr>
              <w:t xml:space="preserve">            daňové výnosy územnej samosprávy</w:t>
            </w:r>
          </w:p>
        </w:tc>
        <w:tc>
          <w:tcPr>
            <w:tcW w:w="1540" w:type="dxa"/>
            <w:tcBorders>
              <w:top w:val="nil"/>
              <w:left w:val="nil"/>
              <w:bottom w:val="nil"/>
              <w:right w:val="nil"/>
            </w:tcBorders>
            <w:shd w:val="clear" w:color="auto" w:fill="auto"/>
            <w:vAlign w:val="center"/>
            <w:hideMark/>
          </w:tcPr>
          <w:p w14:paraId="52C93247" w14:textId="7C5C2E30" w:rsidR="00A43393" w:rsidRPr="0077179D" w:rsidRDefault="00493BC2"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3 578 018</w:t>
            </w:r>
          </w:p>
        </w:tc>
        <w:tc>
          <w:tcPr>
            <w:tcW w:w="1420" w:type="dxa"/>
            <w:tcBorders>
              <w:top w:val="nil"/>
              <w:left w:val="nil"/>
              <w:bottom w:val="nil"/>
              <w:right w:val="nil"/>
            </w:tcBorders>
            <w:shd w:val="clear" w:color="auto" w:fill="auto"/>
            <w:vAlign w:val="center"/>
            <w:hideMark/>
          </w:tcPr>
          <w:p w14:paraId="0B9AC156" w14:textId="77777777" w:rsidR="00A43393" w:rsidRPr="0077179D" w:rsidRDefault="00A43393" w:rsidP="008F097E">
            <w:pPr>
              <w:spacing w:after="0" w:line="240" w:lineRule="auto"/>
              <w:jc w:val="right"/>
              <w:rPr>
                <w:rFonts w:ascii="Times New Roman" w:hAnsi="Times New Roman"/>
                <w:i/>
                <w:iCs/>
                <w:sz w:val="19"/>
                <w:szCs w:val="19"/>
                <w:lang w:eastAsia="sk-SK"/>
              </w:rPr>
            </w:pPr>
            <w:r w:rsidRPr="0077179D">
              <w:rPr>
                <w:rFonts w:ascii="Times New Roman" w:hAnsi="Times New Roman"/>
                <w:i/>
                <w:iCs/>
                <w:sz w:val="19"/>
                <w:szCs w:val="19"/>
                <w:lang w:eastAsia="sk-SK"/>
              </w:rPr>
              <w:t>3 534 291</w:t>
            </w:r>
          </w:p>
        </w:tc>
      </w:tr>
      <w:tr w:rsidR="00712E6C" w:rsidRPr="00712E6C" w14:paraId="5C5B9C51" w14:textId="77777777" w:rsidTr="00C177FB">
        <w:trPr>
          <w:trHeight w:val="255"/>
        </w:trPr>
        <w:tc>
          <w:tcPr>
            <w:tcW w:w="860" w:type="dxa"/>
            <w:tcBorders>
              <w:top w:val="nil"/>
              <w:left w:val="nil"/>
              <w:bottom w:val="nil"/>
              <w:right w:val="nil"/>
            </w:tcBorders>
            <w:shd w:val="clear" w:color="auto" w:fill="auto"/>
            <w:vAlign w:val="center"/>
            <w:hideMark/>
          </w:tcPr>
          <w:p w14:paraId="1C3AA592"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10EE8751" w14:textId="77FD800C"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_Ref86186327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48</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29C9E786"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 xml:space="preserve">            poplatky</w:t>
            </w:r>
          </w:p>
        </w:tc>
        <w:tc>
          <w:tcPr>
            <w:tcW w:w="1540" w:type="dxa"/>
            <w:tcBorders>
              <w:top w:val="nil"/>
              <w:left w:val="nil"/>
              <w:bottom w:val="nil"/>
              <w:right w:val="nil"/>
            </w:tcBorders>
            <w:shd w:val="clear" w:color="auto" w:fill="auto"/>
            <w:vAlign w:val="center"/>
            <w:hideMark/>
          </w:tcPr>
          <w:p w14:paraId="41C3C2E4" w14:textId="754B0DFE" w:rsidR="00A43393" w:rsidRPr="00270CD3" w:rsidRDefault="00493BC2"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1 032 874</w:t>
            </w:r>
          </w:p>
        </w:tc>
        <w:tc>
          <w:tcPr>
            <w:tcW w:w="1420" w:type="dxa"/>
            <w:tcBorders>
              <w:top w:val="nil"/>
              <w:left w:val="nil"/>
              <w:bottom w:val="nil"/>
              <w:right w:val="nil"/>
            </w:tcBorders>
            <w:shd w:val="clear" w:color="auto" w:fill="auto"/>
            <w:vAlign w:val="center"/>
            <w:hideMark/>
          </w:tcPr>
          <w:p w14:paraId="0E187C0C"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1 122 994</w:t>
            </w:r>
          </w:p>
        </w:tc>
      </w:tr>
      <w:tr w:rsidR="00712E6C" w:rsidRPr="00712E6C" w14:paraId="0664B221" w14:textId="77777777" w:rsidTr="00C177FB">
        <w:trPr>
          <w:trHeight w:val="255"/>
        </w:trPr>
        <w:tc>
          <w:tcPr>
            <w:tcW w:w="860" w:type="dxa"/>
            <w:tcBorders>
              <w:top w:val="nil"/>
              <w:left w:val="nil"/>
              <w:bottom w:val="nil"/>
              <w:right w:val="nil"/>
            </w:tcBorders>
            <w:shd w:val="clear" w:color="auto" w:fill="auto"/>
            <w:vAlign w:val="center"/>
            <w:hideMark/>
          </w:tcPr>
          <w:p w14:paraId="4188C5F6" w14:textId="5DBB7D46" w:rsidR="00A43393" w:rsidRPr="00270CD3"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_Ref86186932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II</w:t>
            </w:r>
            <w:r>
              <w:rPr>
                <w:rFonts w:ascii="Times New Roman" w:hAnsi="Times New Roman"/>
                <w:b/>
                <w:bCs/>
                <w:sz w:val="20"/>
                <w:szCs w:val="20"/>
                <w:lang w:eastAsia="sk-SK"/>
              </w:rPr>
              <w:fldChar w:fldCharType="end"/>
            </w:r>
            <w:r w:rsidR="00A43393" w:rsidRPr="00270CD3">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371F55D8" w14:textId="77777777" w:rsidR="00A43393" w:rsidRPr="00270CD3" w:rsidRDefault="00A43393" w:rsidP="008F097E">
            <w:pPr>
              <w:spacing w:after="0" w:line="240" w:lineRule="auto"/>
              <w:jc w:val="center"/>
              <w:rPr>
                <w:rFonts w:ascii="Times New Roman" w:hAnsi="Times New Roman"/>
                <w:b/>
                <w:bCs/>
                <w:sz w:val="20"/>
                <w:szCs w:val="20"/>
                <w:lang w:eastAsia="sk-SK"/>
              </w:rPr>
            </w:pPr>
          </w:p>
        </w:tc>
        <w:tc>
          <w:tcPr>
            <w:tcW w:w="5018" w:type="dxa"/>
            <w:tcBorders>
              <w:top w:val="nil"/>
              <w:left w:val="nil"/>
              <w:bottom w:val="nil"/>
              <w:right w:val="nil"/>
            </w:tcBorders>
            <w:shd w:val="clear" w:color="auto" w:fill="auto"/>
            <w:vAlign w:val="center"/>
            <w:hideMark/>
          </w:tcPr>
          <w:p w14:paraId="482D1363" w14:textId="77777777" w:rsidR="00A43393" w:rsidRPr="00270CD3" w:rsidRDefault="00A43393" w:rsidP="008F097E">
            <w:pPr>
              <w:spacing w:after="0" w:line="240" w:lineRule="auto"/>
              <w:rPr>
                <w:rFonts w:ascii="Times New Roman" w:hAnsi="Times New Roman"/>
                <w:b/>
                <w:bCs/>
                <w:sz w:val="20"/>
                <w:szCs w:val="20"/>
                <w:lang w:eastAsia="sk-SK"/>
              </w:rPr>
            </w:pPr>
            <w:r w:rsidRPr="00270CD3">
              <w:rPr>
                <w:rFonts w:ascii="Times New Roman" w:hAnsi="Times New Roman"/>
                <w:b/>
                <w:bCs/>
                <w:sz w:val="20"/>
                <w:szCs w:val="20"/>
                <w:lang w:eastAsia="sk-SK"/>
              </w:rPr>
              <w:t>Výnosy z transferov</w:t>
            </w:r>
          </w:p>
        </w:tc>
        <w:tc>
          <w:tcPr>
            <w:tcW w:w="1540" w:type="dxa"/>
            <w:tcBorders>
              <w:top w:val="nil"/>
              <w:left w:val="nil"/>
              <w:bottom w:val="nil"/>
              <w:right w:val="nil"/>
            </w:tcBorders>
            <w:shd w:val="clear" w:color="auto" w:fill="auto"/>
            <w:vAlign w:val="center"/>
            <w:hideMark/>
          </w:tcPr>
          <w:p w14:paraId="044DA797" w14:textId="5B64D29E" w:rsidR="00A43393" w:rsidRPr="00270CD3" w:rsidRDefault="00493BC2"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5 181 489</w:t>
            </w:r>
          </w:p>
        </w:tc>
        <w:tc>
          <w:tcPr>
            <w:tcW w:w="1420" w:type="dxa"/>
            <w:tcBorders>
              <w:top w:val="nil"/>
              <w:left w:val="nil"/>
              <w:bottom w:val="nil"/>
              <w:right w:val="nil"/>
            </w:tcBorders>
            <w:shd w:val="clear" w:color="auto" w:fill="auto"/>
            <w:vAlign w:val="center"/>
            <w:hideMark/>
          </w:tcPr>
          <w:p w14:paraId="3223118A" w14:textId="77777777" w:rsidR="00A43393" w:rsidRPr="00270CD3" w:rsidRDefault="00A43393" w:rsidP="008F097E">
            <w:pPr>
              <w:spacing w:after="0" w:line="240" w:lineRule="auto"/>
              <w:jc w:val="right"/>
              <w:rPr>
                <w:rFonts w:ascii="Times New Roman" w:hAnsi="Times New Roman"/>
                <w:b/>
                <w:bCs/>
                <w:sz w:val="20"/>
                <w:szCs w:val="20"/>
                <w:lang w:eastAsia="sk-SK"/>
              </w:rPr>
            </w:pPr>
            <w:r w:rsidRPr="00270CD3">
              <w:rPr>
                <w:rFonts w:ascii="Times New Roman" w:hAnsi="Times New Roman"/>
                <w:b/>
                <w:bCs/>
                <w:sz w:val="20"/>
                <w:szCs w:val="20"/>
                <w:lang w:eastAsia="sk-SK"/>
              </w:rPr>
              <w:t>4 886 772</w:t>
            </w:r>
          </w:p>
        </w:tc>
      </w:tr>
      <w:tr w:rsidR="00712E6C" w:rsidRPr="00712E6C" w14:paraId="4AFE5E90" w14:textId="77777777" w:rsidTr="00C177FB">
        <w:trPr>
          <w:trHeight w:val="255"/>
        </w:trPr>
        <w:tc>
          <w:tcPr>
            <w:tcW w:w="860" w:type="dxa"/>
            <w:tcBorders>
              <w:top w:val="nil"/>
              <w:left w:val="nil"/>
              <w:bottom w:val="nil"/>
              <w:right w:val="nil"/>
            </w:tcBorders>
            <w:shd w:val="clear" w:color="auto" w:fill="auto"/>
            <w:vAlign w:val="center"/>
            <w:hideMark/>
          </w:tcPr>
          <w:p w14:paraId="60124B0B"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38D5C189" w14:textId="6201FA8C"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_Ref86186338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49</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7B6E64C1"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v tom    výnosy z rozpočtu EÚ</w:t>
            </w:r>
          </w:p>
        </w:tc>
        <w:tc>
          <w:tcPr>
            <w:tcW w:w="1540" w:type="dxa"/>
            <w:tcBorders>
              <w:top w:val="nil"/>
              <w:left w:val="nil"/>
              <w:bottom w:val="nil"/>
              <w:right w:val="nil"/>
            </w:tcBorders>
            <w:shd w:val="clear" w:color="auto" w:fill="auto"/>
            <w:vAlign w:val="center"/>
            <w:hideMark/>
          </w:tcPr>
          <w:p w14:paraId="551C44F6" w14:textId="424D2632" w:rsidR="00A43393" w:rsidRPr="00270CD3" w:rsidRDefault="00493BC2"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2 089 639</w:t>
            </w:r>
          </w:p>
        </w:tc>
        <w:tc>
          <w:tcPr>
            <w:tcW w:w="1420" w:type="dxa"/>
            <w:tcBorders>
              <w:top w:val="nil"/>
              <w:left w:val="nil"/>
              <w:bottom w:val="nil"/>
              <w:right w:val="nil"/>
            </w:tcBorders>
            <w:shd w:val="clear" w:color="auto" w:fill="auto"/>
            <w:vAlign w:val="center"/>
            <w:hideMark/>
          </w:tcPr>
          <w:p w14:paraId="388E6D28"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2 037 024</w:t>
            </w:r>
          </w:p>
        </w:tc>
      </w:tr>
      <w:tr w:rsidR="00712E6C" w:rsidRPr="00712E6C" w14:paraId="27CBE3D5" w14:textId="77777777" w:rsidTr="00C177FB">
        <w:trPr>
          <w:trHeight w:val="255"/>
        </w:trPr>
        <w:tc>
          <w:tcPr>
            <w:tcW w:w="860" w:type="dxa"/>
            <w:tcBorders>
              <w:top w:val="nil"/>
              <w:left w:val="nil"/>
              <w:bottom w:val="nil"/>
              <w:right w:val="nil"/>
            </w:tcBorders>
            <w:shd w:val="clear" w:color="auto" w:fill="auto"/>
            <w:vAlign w:val="center"/>
            <w:hideMark/>
          </w:tcPr>
          <w:p w14:paraId="1B7E9BA6"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6325E0E8" w14:textId="2150FC00"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_Ref86186351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50</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3F320790"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 xml:space="preserve">            výnosy z ostatných transferov</w:t>
            </w:r>
          </w:p>
        </w:tc>
        <w:tc>
          <w:tcPr>
            <w:tcW w:w="1540" w:type="dxa"/>
            <w:tcBorders>
              <w:top w:val="nil"/>
              <w:left w:val="nil"/>
              <w:bottom w:val="nil"/>
              <w:right w:val="nil"/>
            </w:tcBorders>
            <w:shd w:val="clear" w:color="auto" w:fill="auto"/>
            <w:vAlign w:val="center"/>
            <w:hideMark/>
          </w:tcPr>
          <w:p w14:paraId="7D58ECA3" w14:textId="6FE8CCE7" w:rsidR="00A43393" w:rsidRPr="00270CD3" w:rsidRDefault="00493BC2"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3 091 850</w:t>
            </w:r>
          </w:p>
        </w:tc>
        <w:tc>
          <w:tcPr>
            <w:tcW w:w="1420" w:type="dxa"/>
            <w:tcBorders>
              <w:top w:val="nil"/>
              <w:left w:val="nil"/>
              <w:bottom w:val="nil"/>
              <w:right w:val="nil"/>
            </w:tcBorders>
            <w:shd w:val="clear" w:color="auto" w:fill="auto"/>
            <w:vAlign w:val="center"/>
            <w:hideMark/>
          </w:tcPr>
          <w:p w14:paraId="577B1470"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2 849 748</w:t>
            </w:r>
          </w:p>
        </w:tc>
      </w:tr>
      <w:tr w:rsidR="00712E6C" w:rsidRPr="00712E6C" w14:paraId="43423605" w14:textId="77777777" w:rsidTr="00C177FB">
        <w:trPr>
          <w:trHeight w:val="255"/>
        </w:trPr>
        <w:tc>
          <w:tcPr>
            <w:tcW w:w="860" w:type="dxa"/>
            <w:tcBorders>
              <w:top w:val="nil"/>
              <w:left w:val="nil"/>
              <w:bottom w:val="nil"/>
              <w:right w:val="nil"/>
            </w:tcBorders>
            <w:shd w:val="clear" w:color="auto" w:fill="auto"/>
            <w:vAlign w:val="center"/>
            <w:hideMark/>
          </w:tcPr>
          <w:p w14:paraId="53F01F5F" w14:textId="6518B84A" w:rsidR="00A43393" w:rsidRPr="00270CD3"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_Ref86186942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III</w:t>
            </w:r>
            <w:r>
              <w:rPr>
                <w:rFonts w:ascii="Times New Roman" w:hAnsi="Times New Roman"/>
                <w:b/>
                <w:bCs/>
                <w:sz w:val="20"/>
                <w:szCs w:val="20"/>
                <w:lang w:eastAsia="sk-SK"/>
              </w:rPr>
              <w:fldChar w:fldCharType="end"/>
            </w:r>
            <w:r w:rsidR="00A43393" w:rsidRPr="00270CD3">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3DF053CE" w14:textId="77777777" w:rsidR="00A43393" w:rsidRPr="00270CD3" w:rsidRDefault="00A43393" w:rsidP="008F097E">
            <w:pPr>
              <w:spacing w:after="0" w:line="240" w:lineRule="auto"/>
              <w:jc w:val="center"/>
              <w:rPr>
                <w:rFonts w:ascii="Times New Roman" w:hAnsi="Times New Roman"/>
                <w:b/>
                <w:bCs/>
                <w:sz w:val="20"/>
                <w:szCs w:val="20"/>
                <w:lang w:eastAsia="sk-SK"/>
              </w:rPr>
            </w:pPr>
          </w:p>
        </w:tc>
        <w:tc>
          <w:tcPr>
            <w:tcW w:w="5018" w:type="dxa"/>
            <w:tcBorders>
              <w:top w:val="nil"/>
              <w:left w:val="nil"/>
              <w:bottom w:val="nil"/>
              <w:right w:val="nil"/>
            </w:tcBorders>
            <w:shd w:val="clear" w:color="auto" w:fill="auto"/>
            <w:vAlign w:val="center"/>
            <w:hideMark/>
          </w:tcPr>
          <w:p w14:paraId="47CBECF0" w14:textId="77777777" w:rsidR="00A43393" w:rsidRPr="00270CD3" w:rsidRDefault="00A43393" w:rsidP="008F097E">
            <w:pPr>
              <w:spacing w:after="0" w:line="240" w:lineRule="auto"/>
              <w:rPr>
                <w:rFonts w:ascii="Times New Roman" w:hAnsi="Times New Roman"/>
                <w:b/>
                <w:bCs/>
                <w:sz w:val="20"/>
                <w:szCs w:val="20"/>
                <w:lang w:eastAsia="sk-SK"/>
              </w:rPr>
            </w:pPr>
            <w:r w:rsidRPr="00270CD3">
              <w:rPr>
                <w:rFonts w:ascii="Times New Roman" w:hAnsi="Times New Roman"/>
                <w:b/>
                <w:bCs/>
                <w:sz w:val="20"/>
                <w:szCs w:val="20"/>
                <w:lang w:eastAsia="sk-SK"/>
              </w:rPr>
              <w:t>Tržby za vlastné výkony a tovar</w:t>
            </w:r>
          </w:p>
        </w:tc>
        <w:tc>
          <w:tcPr>
            <w:tcW w:w="1540" w:type="dxa"/>
            <w:tcBorders>
              <w:top w:val="nil"/>
              <w:left w:val="nil"/>
              <w:bottom w:val="nil"/>
              <w:right w:val="nil"/>
            </w:tcBorders>
            <w:shd w:val="clear" w:color="auto" w:fill="auto"/>
            <w:vAlign w:val="center"/>
            <w:hideMark/>
          </w:tcPr>
          <w:p w14:paraId="754D8AA0" w14:textId="5109AAE9" w:rsidR="00A43393" w:rsidRPr="00270CD3" w:rsidRDefault="00493BC2"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30 968 853</w:t>
            </w:r>
          </w:p>
        </w:tc>
        <w:tc>
          <w:tcPr>
            <w:tcW w:w="1420" w:type="dxa"/>
            <w:tcBorders>
              <w:top w:val="nil"/>
              <w:left w:val="nil"/>
              <w:bottom w:val="nil"/>
              <w:right w:val="nil"/>
            </w:tcBorders>
            <w:shd w:val="clear" w:color="auto" w:fill="auto"/>
            <w:vAlign w:val="center"/>
            <w:hideMark/>
          </w:tcPr>
          <w:p w14:paraId="3ACC1B5B" w14:textId="77777777" w:rsidR="00A43393" w:rsidRPr="00270CD3" w:rsidRDefault="00A43393" w:rsidP="008F097E">
            <w:pPr>
              <w:spacing w:after="0" w:line="240" w:lineRule="auto"/>
              <w:jc w:val="right"/>
              <w:rPr>
                <w:rFonts w:ascii="Times New Roman" w:hAnsi="Times New Roman"/>
                <w:b/>
                <w:bCs/>
                <w:sz w:val="20"/>
                <w:szCs w:val="20"/>
                <w:lang w:eastAsia="sk-SK"/>
              </w:rPr>
            </w:pPr>
            <w:r w:rsidRPr="00270CD3">
              <w:rPr>
                <w:rFonts w:ascii="Times New Roman" w:hAnsi="Times New Roman"/>
                <w:b/>
                <w:bCs/>
                <w:sz w:val="20"/>
                <w:szCs w:val="20"/>
                <w:lang w:eastAsia="sk-SK"/>
              </w:rPr>
              <w:t>30 370 101</w:t>
            </w:r>
          </w:p>
        </w:tc>
      </w:tr>
      <w:tr w:rsidR="00712E6C" w:rsidRPr="00712E6C" w14:paraId="6DCA249A" w14:textId="77777777" w:rsidTr="00C177FB">
        <w:trPr>
          <w:trHeight w:val="255"/>
        </w:trPr>
        <w:tc>
          <w:tcPr>
            <w:tcW w:w="860" w:type="dxa"/>
            <w:tcBorders>
              <w:top w:val="nil"/>
              <w:left w:val="nil"/>
              <w:bottom w:val="nil"/>
              <w:right w:val="nil"/>
            </w:tcBorders>
            <w:shd w:val="clear" w:color="auto" w:fill="auto"/>
            <w:vAlign w:val="center"/>
            <w:hideMark/>
          </w:tcPr>
          <w:p w14:paraId="5E1F2DFD"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6D342A62" w14:textId="74C29CDB"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_Ref86186367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51</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054AEBE3"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 xml:space="preserve">v tom    služby   </w:t>
            </w:r>
          </w:p>
        </w:tc>
        <w:tc>
          <w:tcPr>
            <w:tcW w:w="1540" w:type="dxa"/>
            <w:tcBorders>
              <w:top w:val="nil"/>
              <w:left w:val="nil"/>
              <w:bottom w:val="nil"/>
              <w:right w:val="nil"/>
            </w:tcBorders>
            <w:shd w:val="clear" w:color="auto" w:fill="auto"/>
            <w:vAlign w:val="center"/>
            <w:hideMark/>
          </w:tcPr>
          <w:p w14:paraId="264827BA" w14:textId="2B2B9A69" w:rsidR="00A43393" w:rsidRPr="00270CD3" w:rsidRDefault="00493BC2"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28 488 347</w:t>
            </w:r>
          </w:p>
        </w:tc>
        <w:tc>
          <w:tcPr>
            <w:tcW w:w="1420" w:type="dxa"/>
            <w:tcBorders>
              <w:top w:val="nil"/>
              <w:left w:val="nil"/>
              <w:bottom w:val="nil"/>
              <w:right w:val="nil"/>
            </w:tcBorders>
            <w:shd w:val="clear" w:color="auto" w:fill="auto"/>
            <w:vAlign w:val="center"/>
            <w:hideMark/>
          </w:tcPr>
          <w:p w14:paraId="3928D041"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27 679 581</w:t>
            </w:r>
          </w:p>
        </w:tc>
      </w:tr>
      <w:tr w:rsidR="00712E6C" w:rsidRPr="00712E6C" w14:paraId="521AECE8" w14:textId="77777777" w:rsidTr="00C177FB">
        <w:trPr>
          <w:trHeight w:val="255"/>
        </w:trPr>
        <w:tc>
          <w:tcPr>
            <w:tcW w:w="860" w:type="dxa"/>
            <w:tcBorders>
              <w:top w:val="nil"/>
              <w:left w:val="nil"/>
              <w:bottom w:val="nil"/>
              <w:right w:val="nil"/>
            </w:tcBorders>
            <w:shd w:val="clear" w:color="auto" w:fill="auto"/>
            <w:vAlign w:val="center"/>
            <w:hideMark/>
          </w:tcPr>
          <w:p w14:paraId="7EEB23B9"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1DC6731C" w14:textId="41778614"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_Ref86186376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52</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613AB93C"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 xml:space="preserve">            výrobky </w:t>
            </w:r>
          </w:p>
        </w:tc>
        <w:tc>
          <w:tcPr>
            <w:tcW w:w="1540" w:type="dxa"/>
            <w:tcBorders>
              <w:top w:val="nil"/>
              <w:left w:val="nil"/>
              <w:bottom w:val="nil"/>
              <w:right w:val="nil"/>
            </w:tcBorders>
            <w:shd w:val="clear" w:color="auto" w:fill="auto"/>
            <w:vAlign w:val="center"/>
            <w:hideMark/>
          </w:tcPr>
          <w:p w14:paraId="24E11840" w14:textId="2D02B2D8" w:rsidR="00A43393" w:rsidRPr="00270CD3" w:rsidRDefault="00493BC2"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1 625 664</w:t>
            </w:r>
          </w:p>
        </w:tc>
        <w:tc>
          <w:tcPr>
            <w:tcW w:w="1420" w:type="dxa"/>
            <w:tcBorders>
              <w:top w:val="nil"/>
              <w:left w:val="nil"/>
              <w:bottom w:val="nil"/>
              <w:right w:val="nil"/>
            </w:tcBorders>
            <w:shd w:val="clear" w:color="auto" w:fill="auto"/>
            <w:vAlign w:val="center"/>
            <w:hideMark/>
          </w:tcPr>
          <w:p w14:paraId="6A6C26D7"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1 504 774</w:t>
            </w:r>
          </w:p>
        </w:tc>
      </w:tr>
      <w:tr w:rsidR="00712E6C" w:rsidRPr="00712E6C" w14:paraId="59066BE5" w14:textId="77777777" w:rsidTr="00C177FB">
        <w:trPr>
          <w:trHeight w:val="255"/>
        </w:trPr>
        <w:tc>
          <w:tcPr>
            <w:tcW w:w="860" w:type="dxa"/>
            <w:tcBorders>
              <w:top w:val="nil"/>
              <w:left w:val="nil"/>
              <w:bottom w:val="nil"/>
              <w:right w:val="nil"/>
            </w:tcBorders>
            <w:shd w:val="clear" w:color="auto" w:fill="auto"/>
            <w:vAlign w:val="center"/>
            <w:hideMark/>
          </w:tcPr>
          <w:p w14:paraId="6DFF6236"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79679AF7" w14:textId="638821E8"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_Ref86186386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53</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16B0DE8F"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 xml:space="preserve">            tovar</w:t>
            </w:r>
          </w:p>
        </w:tc>
        <w:tc>
          <w:tcPr>
            <w:tcW w:w="1540" w:type="dxa"/>
            <w:tcBorders>
              <w:top w:val="nil"/>
              <w:left w:val="nil"/>
              <w:bottom w:val="nil"/>
              <w:right w:val="nil"/>
            </w:tcBorders>
            <w:shd w:val="clear" w:color="auto" w:fill="auto"/>
            <w:vAlign w:val="center"/>
            <w:hideMark/>
          </w:tcPr>
          <w:p w14:paraId="1A56CBEC" w14:textId="503EA653" w:rsidR="00A43393" w:rsidRPr="00270CD3"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889 863</w:t>
            </w:r>
          </w:p>
        </w:tc>
        <w:tc>
          <w:tcPr>
            <w:tcW w:w="1420" w:type="dxa"/>
            <w:tcBorders>
              <w:top w:val="nil"/>
              <w:left w:val="nil"/>
              <w:bottom w:val="nil"/>
              <w:right w:val="nil"/>
            </w:tcBorders>
            <w:shd w:val="clear" w:color="auto" w:fill="auto"/>
            <w:vAlign w:val="center"/>
            <w:hideMark/>
          </w:tcPr>
          <w:p w14:paraId="0ED9EA83"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1 083 878</w:t>
            </w:r>
          </w:p>
        </w:tc>
      </w:tr>
      <w:tr w:rsidR="00712E6C" w:rsidRPr="00712E6C" w14:paraId="5119D7A0" w14:textId="77777777" w:rsidTr="00C177FB">
        <w:trPr>
          <w:trHeight w:val="255"/>
        </w:trPr>
        <w:tc>
          <w:tcPr>
            <w:tcW w:w="860" w:type="dxa"/>
            <w:tcBorders>
              <w:top w:val="nil"/>
              <w:left w:val="nil"/>
              <w:bottom w:val="nil"/>
              <w:right w:val="nil"/>
            </w:tcBorders>
            <w:shd w:val="clear" w:color="auto" w:fill="auto"/>
            <w:vAlign w:val="center"/>
            <w:hideMark/>
          </w:tcPr>
          <w:p w14:paraId="666614E5"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753C73D3" w14:textId="5677AE18" w:rsidR="00A43393" w:rsidRPr="0085355E" w:rsidRDefault="009538D7" w:rsidP="008F097E">
            <w:pPr>
              <w:spacing w:after="0" w:line="240" w:lineRule="auto"/>
              <w:jc w:val="center"/>
              <w:rPr>
                <w:rFonts w:ascii="Times New Roman" w:hAnsi="Times New Roman"/>
                <w:i/>
                <w:color w:val="FF0000"/>
                <w:sz w:val="20"/>
                <w:szCs w:val="20"/>
                <w:lang w:eastAsia="sk-SK"/>
              </w:rPr>
            </w:pPr>
            <w:r w:rsidRPr="009538D7">
              <w:rPr>
                <w:rFonts w:ascii="Times New Roman" w:hAnsi="Times New Roman"/>
                <w:i/>
                <w:sz w:val="20"/>
                <w:szCs w:val="20"/>
                <w:lang w:eastAsia="sk-SK"/>
              </w:rPr>
              <w:fldChar w:fldCharType="begin"/>
            </w:r>
            <w:r w:rsidRPr="009538D7">
              <w:rPr>
                <w:rFonts w:ascii="Times New Roman" w:hAnsi="Times New Roman"/>
                <w:i/>
                <w:sz w:val="20"/>
                <w:szCs w:val="20"/>
                <w:lang w:eastAsia="sk-SK"/>
              </w:rPr>
              <w:instrText xml:space="preserve"> REF _Ref86186395 \r \h </w:instrText>
            </w:r>
            <w:r w:rsidRPr="009538D7">
              <w:rPr>
                <w:rFonts w:ascii="Times New Roman" w:hAnsi="Times New Roman"/>
                <w:i/>
                <w:sz w:val="20"/>
                <w:szCs w:val="20"/>
                <w:lang w:eastAsia="sk-SK"/>
              </w:rPr>
            </w:r>
            <w:r w:rsidRPr="009538D7">
              <w:rPr>
                <w:rFonts w:ascii="Times New Roman" w:hAnsi="Times New Roman"/>
                <w:i/>
                <w:sz w:val="20"/>
                <w:szCs w:val="20"/>
                <w:lang w:eastAsia="sk-SK"/>
              </w:rPr>
              <w:fldChar w:fldCharType="separate"/>
            </w:r>
            <w:r w:rsidRPr="009538D7">
              <w:rPr>
                <w:rFonts w:ascii="Times New Roman" w:hAnsi="Times New Roman"/>
                <w:i/>
                <w:sz w:val="20"/>
                <w:szCs w:val="20"/>
                <w:lang w:eastAsia="sk-SK"/>
              </w:rPr>
              <w:t>54</w:t>
            </w:r>
            <w:r w:rsidRPr="009538D7">
              <w:rPr>
                <w:rFonts w:ascii="Times New Roman" w:hAnsi="Times New Roman"/>
                <w:i/>
                <w:sz w:val="20"/>
                <w:szCs w:val="20"/>
                <w:lang w:eastAsia="sk-SK"/>
              </w:rPr>
              <w:fldChar w:fldCharType="end"/>
            </w:r>
          </w:p>
        </w:tc>
        <w:tc>
          <w:tcPr>
            <w:tcW w:w="5018" w:type="dxa"/>
            <w:tcBorders>
              <w:top w:val="nil"/>
              <w:left w:val="nil"/>
              <w:bottom w:val="nil"/>
              <w:right w:val="nil"/>
            </w:tcBorders>
            <w:shd w:val="clear" w:color="auto" w:fill="auto"/>
            <w:vAlign w:val="center"/>
            <w:hideMark/>
          </w:tcPr>
          <w:p w14:paraId="2B344F4E"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 xml:space="preserve">            ostatné výnosy</w:t>
            </w:r>
          </w:p>
        </w:tc>
        <w:tc>
          <w:tcPr>
            <w:tcW w:w="1540" w:type="dxa"/>
            <w:tcBorders>
              <w:top w:val="nil"/>
              <w:left w:val="nil"/>
              <w:bottom w:val="nil"/>
              <w:right w:val="nil"/>
            </w:tcBorders>
            <w:shd w:val="clear" w:color="auto" w:fill="auto"/>
            <w:vAlign w:val="center"/>
            <w:hideMark/>
          </w:tcPr>
          <w:p w14:paraId="10D31B50" w14:textId="0E7F924D" w:rsidR="00A43393" w:rsidRPr="00270CD3" w:rsidRDefault="00270CD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w:t>
            </w:r>
            <w:r w:rsidR="00B11B1E">
              <w:rPr>
                <w:rFonts w:ascii="Times New Roman" w:hAnsi="Times New Roman"/>
                <w:i/>
                <w:iCs/>
                <w:sz w:val="19"/>
                <w:szCs w:val="19"/>
                <w:lang w:eastAsia="sk-SK"/>
              </w:rPr>
              <w:t>35 021</w:t>
            </w:r>
          </w:p>
        </w:tc>
        <w:tc>
          <w:tcPr>
            <w:tcW w:w="1420" w:type="dxa"/>
            <w:tcBorders>
              <w:top w:val="nil"/>
              <w:left w:val="nil"/>
              <w:bottom w:val="nil"/>
              <w:right w:val="nil"/>
            </w:tcBorders>
            <w:shd w:val="clear" w:color="auto" w:fill="auto"/>
            <w:vAlign w:val="center"/>
            <w:hideMark/>
          </w:tcPr>
          <w:p w14:paraId="0DCB737A"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101 868</w:t>
            </w:r>
          </w:p>
        </w:tc>
      </w:tr>
      <w:tr w:rsidR="00712E6C" w:rsidRPr="00712E6C" w14:paraId="7221791B" w14:textId="77777777" w:rsidTr="00C177FB">
        <w:trPr>
          <w:trHeight w:val="255"/>
        </w:trPr>
        <w:tc>
          <w:tcPr>
            <w:tcW w:w="860" w:type="dxa"/>
            <w:tcBorders>
              <w:top w:val="nil"/>
              <w:left w:val="nil"/>
              <w:bottom w:val="nil"/>
              <w:right w:val="nil"/>
            </w:tcBorders>
            <w:shd w:val="clear" w:color="auto" w:fill="auto"/>
            <w:vAlign w:val="center"/>
            <w:hideMark/>
          </w:tcPr>
          <w:p w14:paraId="6771F9D4" w14:textId="0BC17A07" w:rsidR="00A43393" w:rsidRPr="00270CD3"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_Ref86186957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IV</w:t>
            </w:r>
            <w:r>
              <w:rPr>
                <w:rFonts w:ascii="Times New Roman" w:hAnsi="Times New Roman"/>
                <w:b/>
                <w:bCs/>
                <w:sz w:val="20"/>
                <w:szCs w:val="20"/>
                <w:lang w:eastAsia="sk-SK"/>
              </w:rPr>
              <w:fldChar w:fldCharType="end"/>
            </w:r>
            <w:r w:rsidR="00A43393" w:rsidRPr="00270CD3">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1A8A18A7" w14:textId="77777777" w:rsidR="00A43393" w:rsidRPr="00270CD3" w:rsidRDefault="00A43393" w:rsidP="008F097E">
            <w:pPr>
              <w:spacing w:after="0" w:line="240" w:lineRule="auto"/>
              <w:jc w:val="center"/>
              <w:rPr>
                <w:rFonts w:ascii="Times New Roman" w:hAnsi="Times New Roman"/>
                <w:b/>
                <w:bCs/>
                <w:sz w:val="20"/>
                <w:szCs w:val="20"/>
                <w:lang w:eastAsia="sk-SK"/>
              </w:rPr>
            </w:pPr>
          </w:p>
        </w:tc>
        <w:tc>
          <w:tcPr>
            <w:tcW w:w="5018" w:type="dxa"/>
            <w:tcBorders>
              <w:top w:val="nil"/>
              <w:left w:val="nil"/>
              <w:bottom w:val="nil"/>
              <w:right w:val="nil"/>
            </w:tcBorders>
            <w:shd w:val="clear" w:color="auto" w:fill="auto"/>
            <w:vAlign w:val="center"/>
            <w:hideMark/>
          </w:tcPr>
          <w:p w14:paraId="3EE081F4" w14:textId="77777777" w:rsidR="00A43393" w:rsidRPr="00270CD3" w:rsidRDefault="00A43393" w:rsidP="008F097E">
            <w:pPr>
              <w:spacing w:after="0" w:line="240" w:lineRule="auto"/>
              <w:rPr>
                <w:rFonts w:ascii="Times New Roman" w:hAnsi="Times New Roman"/>
                <w:b/>
                <w:bCs/>
                <w:sz w:val="20"/>
                <w:szCs w:val="20"/>
                <w:lang w:eastAsia="sk-SK"/>
              </w:rPr>
            </w:pPr>
            <w:r w:rsidRPr="00270CD3">
              <w:rPr>
                <w:rFonts w:ascii="Times New Roman" w:hAnsi="Times New Roman"/>
                <w:b/>
                <w:bCs/>
                <w:sz w:val="20"/>
                <w:szCs w:val="20"/>
                <w:lang w:eastAsia="sk-SK"/>
              </w:rPr>
              <w:t>Finančné výnosy</w:t>
            </w:r>
          </w:p>
        </w:tc>
        <w:tc>
          <w:tcPr>
            <w:tcW w:w="1540" w:type="dxa"/>
            <w:tcBorders>
              <w:top w:val="nil"/>
              <w:left w:val="nil"/>
              <w:bottom w:val="nil"/>
              <w:right w:val="nil"/>
            </w:tcBorders>
            <w:shd w:val="clear" w:color="auto" w:fill="auto"/>
            <w:vAlign w:val="center"/>
            <w:hideMark/>
          </w:tcPr>
          <w:p w14:paraId="45E64BD3" w14:textId="4F1C46C6" w:rsidR="00A43393" w:rsidRPr="00270CD3"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1 229 428</w:t>
            </w:r>
          </w:p>
        </w:tc>
        <w:tc>
          <w:tcPr>
            <w:tcW w:w="1420" w:type="dxa"/>
            <w:tcBorders>
              <w:top w:val="nil"/>
              <w:left w:val="nil"/>
              <w:bottom w:val="nil"/>
              <w:right w:val="nil"/>
            </w:tcBorders>
            <w:shd w:val="clear" w:color="auto" w:fill="auto"/>
            <w:vAlign w:val="center"/>
            <w:hideMark/>
          </w:tcPr>
          <w:p w14:paraId="2EF7C3DB" w14:textId="3B6CEB4B" w:rsidR="00A43393" w:rsidRPr="00270CD3" w:rsidRDefault="00A43393" w:rsidP="008F097E">
            <w:pPr>
              <w:spacing w:after="0" w:line="240" w:lineRule="auto"/>
              <w:jc w:val="right"/>
              <w:rPr>
                <w:rFonts w:ascii="Times New Roman" w:hAnsi="Times New Roman"/>
                <w:b/>
                <w:bCs/>
                <w:sz w:val="20"/>
                <w:szCs w:val="20"/>
                <w:lang w:eastAsia="sk-SK"/>
              </w:rPr>
            </w:pPr>
            <w:r w:rsidRPr="00270CD3">
              <w:rPr>
                <w:rFonts w:ascii="Times New Roman" w:hAnsi="Times New Roman"/>
                <w:b/>
                <w:bCs/>
                <w:sz w:val="20"/>
                <w:szCs w:val="20"/>
                <w:lang w:eastAsia="sk-SK"/>
              </w:rPr>
              <w:t>963 30</w:t>
            </w:r>
            <w:r w:rsidR="00E96DB5" w:rsidRPr="00270CD3">
              <w:rPr>
                <w:rFonts w:ascii="Times New Roman" w:hAnsi="Times New Roman"/>
                <w:b/>
                <w:bCs/>
                <w:sz w:val="20"/>
                <w:szCs w:val="20"/>
                <w:lang w:eastAsia="sk-SK"/>
              </w:rPr>
              <w:t>3</w:t>
            </w:r>
          </w:p>
        </w:tc>
      </w:tr>
      <w:tr w:rsidR="00712E6C" w:rsidRPr="00712E6C" w14:paraId="013E3FCC" w14:textId="77777777" w:rsidTr="00C177FB">
        <w:trPr>
          <w:trHeight w:val="255"/>
        </w:trPr>
        <w:tc>
          <w:tcPr>
            <w:tcW w:w="860" w:type="dxa"/>
            <w:tcBorders>
              <w:top w:val="nil"/>
              <w:left w:val="nil"/>
              <w:bottom w:val="nil"/>
              <w:right w:val="nil"/>
            </w:tcBorders>
            <w:shd w:val="clear" w:color="auto" w:fill="auto"/>
            <w:vAlign w:val="center"/>
            <w:hideMark/>
          </w:tcPr>
          <w:p w14:paraId="092FE4C4"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0D67F2AC" w14:textId="5C6A2384"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_Ref86186417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55</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67D55E30"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v tom    úroky</w:t>
            </w:r>
          </w:p>
        </w:tc>
        <w:tc>
          <w:tcPr>
            <w:tcW w:w="1540" w:type="dxa"/>
            <w:tcBorders>
              <w:top w:val="nil"/>
              <w:left w:val="nil"/>
              <w:bottom w:val="nil"/>
              <w:right w:val="nil"/>
            </w:tcBorders>
            <w:shd w:val="clear" w:color="auto" w:fill="auto"/>
            <w:vAlign w:val="center"/>
            <w:hideMark/>
          </w:tcPr>
          <w:p w14:paraId="7F8B4FFE" w14:textId="011BD428" w:rsidR="00A43393" w:rsidRPr="00270CD3"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265 264</w:t>
            </w:r>
          </w:p>
        </w:tc>
        <w:tc>
          <w:tcPr>
            <w:tcW w:w="1420" w:type="dxa"/>
            <w:tcBorders>
              <w:top w:val="nil"/>
              <w:left w:val="nil"/>
              <w:bottom w:val="nil"/>
              <w:right w:val="nil"/>
            </w:tcBorders>
            <w:shd w:val="clear" w:color="auto" w:fill="auto"/>
            <w:vAlign w:val="center"/>
            <w:hideMark/>
          </w:tcPr>
          <w:p w14:paraId="1E88CD72"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238 610</w:t>
            </w:r>
          </w:p>
        </w:tc>
      </w:tr>
      <w:tr w:rsidR="00712E6C" w:rsidRPr="00712E6C" w14:paraId="4E3BA236" w14:textId="77777777" w:rsidTr="00C177FB">
        <w:trPr>
          <w:trHeight w:val="255"/>
        </w:trPr>
        <w:tc>
          <w:tcPr>
            <w:tcW w:w="860" w:type="dxa"/>
            <w:tcBorders>
              <w:top w:val="nil"/>
              <w:left w:val="nil"/>
              <w:bottom w:val="nil"/>
              <w:right w:val="nil"/>
            </w:tcBorders>
            <w:shd w:val="clear" w:color="auto" w:fill="auto"/>
            <w:vAlign w:val="center"/>
            <w:hideMark/>
          </w:tcPr>
          <w:p w14:paraId="4C221D1F"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53C407F3" w14:textId="41338693"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_Ref86186426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56</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2271EAD8"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 xml:space="preserve">            kurzové zisky</w:t>
            </w:r>
          </w:p>
        </w:tc>
        <w:tc>
          <w:tcPr>
            <w:tcW w:w="1540" w:type="dxa"/>
            <w:tcBorders>
              <w:top w:val="nil"/>
              <w:left w:val="nil"/>
              <w:bottom w:val="nil"/>
              <w:right w:val="nil"/>
            </w:tcBorders>
            <w:shd w:val="clear" w:color="auto" w:fill="auto"/>
            <w:vAlign w:val="center"/>
            <w:hideMark/>
          </w:tcPr>
          <w:p w14:paraId="074B13B9" w14:textId="4B625644" w:rsidR="00A43393" w:rsidRPr="00270CD3"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184 336</w:t>
            </w:r>
          </w:p>
        </w:tc>
        <w:tc>
          <w:tcPr>
            <w:tcW w:w="1420" w:type="dxa"/>
            <w:tcBorders>
              <w:top w:val="nil"/>
              <w:left w:val="nil"/>
              <w:bottom w:val="nil"/>
              <w:right w:val="nil"/>
            </w:tcBorders>
            <w:shd w:val="clear" w:color="auto" w:fill="auto"/>
            <w:vAlign w:val="center"/>
            <w:hideMark/>
          </w:tcPr>
          <w:p w14:paraId="66405CF9"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81 282</w:t>
            </w:r>
          </w:p>
        </w:tc>
      </w:tr>
      <w:tr w:rsidR="00712E6C" w:rsidRPr="00712E6C" w14:paraId="5121CE3A" w14:textId="77777777" w:rsidTr="00C177FB">
        <w:trPr>
          <w:trHeight w:val="255"/>
        </w:trPr>
        <w:tc>
          <w:tcPr>
            <w:tcW w:w="860" w:type="dxa"/>
            <w:tcBorders>
              <w:top w:val="nil"/>
              <w:left w:val="nil"/>
              <w:bottom w:val="nil"/>
              <w:right w:val="nil"/>
            </w:tcBorders>
            <w:shd w:val="clear" w:color="auto" w:fill="auto"/>
            <w:vAlign w:val="center"/>
            <w:hideMark/>
          </w:tcPr>
          <w:p w14:paraId="60CABEB7"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5D036F29" w14:textId="13531CE4"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_Ref86186435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57</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67CC5B53"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 xml:space="preserve">            podiel na výsledku hospodárenia pridružených ÚJ </w:t>
            </w:r>
          </w:p>
        </w:tc>
        <w:tc>
          <w:tcPr>
            <w:tcW w:w="1540" w:type="dxa"/>
            <w:tcBorders>
              <w:top w:val="nil"/>
              <w:left w:val="nil"/>
              <w:bottom w:val="nil"/>
              <w:right w:val="nil"/>
            </w:tcBorders>
            <w:shd w:val="clear" w:color="auto" w:fill="auto"/>
            <w:vAlign w:val="center"/>
            <w:hideMark/>
          </w:tcPr>
          <w:p w14:paraId="25D85A6B" w14:textId="07CFE54F" w:rsidR="00A43393" w:rsidRPr="00270CD3" w:rsidRDefault="00270CD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559 899</w:t>
            </w:r>
          </w:p>
        </w:tc>
        <w:tc>
          <w:tcPr>
            <w:tcW w:w="1420" w:type="dxa"/>
            <w:tcBorders>
              <w:top w:val="nil"/>
              <w:left w:val="nil"/>
              <w:bottom w:val="nil"/>
              <w:right w:val="nil"/>
            </w:tcBorders>
            <w:shd w:val="clear" w:color="auto" w:fill="auto"/>
            <w:vAlign w:val="center"/>
            <w:hideMark/>
          </w:tcPr>
          <w:p w14:paraId="7811777C"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446 113</w:t>
            </w:r>
          </w:p>
        </w:tc>
      </w:tr>
      <w:tr w:rsidR="00712E6C" w:rsidRPr="00712E6C" w14:paraId="35AA8438" w14:textId="77777777" w:rsidTr="00C177FB">
        <w:trPr>
          <w:trHeight w:val="255"/>
        </w:trPr>
        <w:tc>
          <w:tcPr>
            <w:tcW w:w="860" w:type="dxa"/>
            <w:tcBorders>
              <w:top w:val="nil"/>
              <w:left w:val="nil"/>
              <w:bottom w:val="nil"/>
              <w:right w:val="nil"/>
            </w:tcBorders>
            <w:shd w:val="clear" w:color="auto" w:fill="auto"/>
            <w:vAlign w:val="center"/>
            <w:hideMark/>
          </w:tcPr>
          <w:p w14:paraId="18F15C6B"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7E732413" w14:textId="42C77000" w:rsidR="00A43393" w:rsidRPr="00270CD3"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_Ref86186442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58</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223BD761" w14:textId="77777777" w:rsidR="00A43393" w:rsidRPr="00270CD3" w:rsidRDefault="00A43393" w:rsidP="008F097E">
            <w:pPr>
              <w:spacing w:after="0" w:line="240" w:lineRule="auto"/>
              <w:rPr>
                <w:rFonts w:ascii="Times New Roman" w:hAnsi="Times New Roman"/>
                <w:i/>
                <w:iCs/>
                <w:sz w:val="19"/>
                <w:szCs w:val="19"/>
                <w:lang w:eastAsia="sk-SK"/>
              </w:rPr>
            </w:pPr>
            <w:r w:rsidRPr="00270CD3">
              <w:rPr>
                <w:rFonts w:ascii="Times New Roman" w:hAnsi="Times New Roman"/>
                <w:i/>
                <w:iCs/>
                <w:sz w:val="19"/>
                <w:szCs w:val="19"/>
                <w:lang w:eastAsia="sk-SK"/>
              </w:rPr>
              <w:t xml:space="preserve">            ostatné finančné výnosy</w:t>
            </w:r>
          </w:p>
        </w:tc>
        <w:tc>
          <w:tcPr>
            <w:tcW w:w="1540" w:type="dxa"/>
            <w:tcBorders>
              <w:top w:val="nil"/>
              <w:left w:val="nil"/>
              <w:bottom w:val="nil"/>
              <w:right w:val="nil"/>
            </w:tcBorders>
            <w:shd w:val="clear" w:color="auto" w:fill="auto"/>
            <w:vAlign w:val="center"/>
            <w:hideMark/>
          </w:tcPr>
          <w:p w14:paraId="6CC25C0F" w14:textId="317B60AF" w:rsidR="00A43393" w:rsidRPr="00270CD3"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219 929</w:t>
            </w:r>
          </w:p>
        </w:tc>
        <w:tc>
          <w:tcPr>
            <w:tcW w:w="1420" w:type="dxa"/>
            <w:tcBorders>
              <w:top w:val="nil"/>
              <w:left w:val="nil"/>
              <w:bottom w:val="nil"/>
              <w:right w:val="nil"/>
            </w:tcBorders>
            <w:shd w:val="clear" w:color="auto" w:fill="auto"/>
            <w:vAlign w:val="center"/>
            <w:hideMark/>
          </w:tcPr>
          <w:p w14:paraId="775291A6" w14:textId="77777777" w:rsidR="00A43393" w:rsidRPr="00270CD3" w:rsidRDefault="00A43393" w:rsidP="008F097E">
            <w:pPr>
              <w:spacing w:after="0" w:line="240" w:lineRule="auto"/>
              <w:jc w:val="right"/>
              <w:rPr>
                <w:rFonts w:ascii="Times New Roman" w:hAnsi="Times New Roman"/>
                <w:i/>
                <w:iCs/>
                <w:sz w:val="19"/>
                <w:szCs w:val="19"/>
                <w:lang w:eastAsia="sk-SK"/>
              </w:rPr>
            </w:pPr>
            <w:r w:rsidRPr="00270CD3">
              <w:rPr>
                <w:rFonts w:ascii="Times New Roman" w:hAnsi="Times New Roman"/>
                <w:i/>
                <w:iCs/>
                <w:sz w:val="19"/>
                <w:szCs w:val="19"/>
                <w:lang w:eastAsia="sk-SK"/>
              </w:rPr>
              <w:t>197 299</w:t>
            </w:r>
          </w:p>
        </w:tc>
      </w:tr>
      <w:tr w:rsidR="00712E6C" w:rsidRPr="00712E6C" w14:paraId="4357A9C5" w14:textId="77777777" w:rsidTr="00C177FB">
        <w:trPr>
          <w:trHeight w:val="255"/>
        </w:trPr>
        <w:tc>
          <w:tcPr>
            <w:tcW w:w="860" w:type="dxa"/>
            <w:tcBorders>
              <w:top w:val="nil"/>
              <w:left w:val="nil"/>
              <w:bottom w:val="nil"/>
              <w:right w:val="nil"/>
            </w:tcBorders>
            <w:shd w:val="clear" w:color="auto" w:fill="auto"/>
            <w:vAlign w:val="center"/>
            <w:hideMark/>
          </w:tcPr>
          <w:p w14:paraId="699F1602" w14:textId="060D1C1C" w:rsidR="00A43393" w:rsidRPr="002071D1"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_Ref86186967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V</w:t>
            </w:r>
            <w:r>
              <w:rPr>
                <w:rFonts w:ascii="Times New Roman" w:hAnsi="Times New Roman"/>
                <w:b/>
                <w:bCs/>
                <w:sz w:val="20"/>
                <w:szCs w:val="20"/>
                <w:lang w:eastAsia="sk-SK"/>
              </w:rPr>
              <w:fldChar w:fldCharType="end"/>
            </w:r>
            <w:r w:rsidR="00A43393" w:rsidRPr="002071D1">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171C3760" w14:textId="77777777" w:rsidR="00A43393" w:rsidRPr="002071D1" w:rsidRDefault="00A43393" w:rsidP="008F097E">
            <w:pPr>
              <w:spacing w:after="0" w:line="240" w:lineRule="auto"/>
              <w:jc w:val="center"/>
              <w:rPr>
                <w:rFonts w:ascii="Times New Roman" w:hAnsi="Times New Roman"/>
                <w:b/>
                <w:bCs/>
                <w:sz w:val="20"/>
                <w:szCs w:val="20"/>
                <w:lang w:eastAsia="sk-SK"/>
              </w:rPr>
            </w:pPr>
          </w:p>
        </w:tc>
        <w:tc>
          <w:tcPr>
            <w:tcW w:w="5018" w:type="dxa"/>
            <w:tcBorders>
              <w:top w:val="nil"/>
              <w:left w:val="nil"/>
              <w:bottom w:val="nil"/>
              <w:right w:val="nil"/>
            </w:tcBorders>
            <w:shd w:val="clear" w:color="auto" w:fill="auto"/>
            <w:vAlign w:val="center"/>
            <w:hideMark/>
          </w:tcPr>
          <w:p w14:paraId="30851FE3" w14:textId="77777777" w:rsidR="00A43393" w:rsidRPr="002071D1" w:rsidRDefault="00A43393" w:rsidP="008F097E">
            <w:pPr>
              <w:spacing w:after="0" w:line="240" w:lineRule="auto"/>
              <w:rPr>
                <w:rFonts w:ascii="Times New Roman" w:hAnsi="Times New Roman"/>
                <w:b/>
                <w:bCs/>
                <w:sz w:val="20"/>
                <w:szCs w:val="20"/>
                <w:lang w:eastAsia="sk-SK"/>
              </w:rPr>
            </w:pPr>
            <w:r w:rsidRPr="002071D1">
              <w:rPr>
                <w:rFonts w:ascii="Times New Roman" w:hAnsi="Times New Roman"/>
                <w:b/>
                <w:bCs/>
                <w:sz w:val="20"/>
                <w:szCs w:val="20"/>
                <w:lang w:eastAsia="sk-SK"/>
              </w:rPr>
              <w:t>Zúčtovanie rezerv a opravných položiek</w:t>
            </w:r>
          </w:p>
        </w:tc>
        <w:tc>
          <w:tcPr>
            <w:tcW w:w="1540" w:type="dxa"/>
            <w:tcBorders>
              <w:top w:val="nil"/>
              <w:left w:val="nil"/>
              <w:bottom w:val="nil"/>
              <w:right w:val="nil"/>
            </w:tcBorders>
            <w:shd w:val="clear" w:color="auto" w:fill="auto"/>
            <w:vAlign w:val="center"/>
            <w:hideMark/>
          </w:tcPr>
          <w:p w14:paraId="7E252246" w14:textId="6538F3A3" w:rsidR="00A43393" w:rsidRPr="002071D1"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2 336 638</w:t>
            </w:r>
          </w:p>
        </w:tc>
        <w:tc>
          <w:tcPr>
            <w:tcW w:w="1420" w:type="dxa"/>
            <w:tcBorders>
              <w:top w:val="nil"/>
              <w:left w:val="nil"/>
              <w:bottom w:val="nil"/>
              <w:right w:val="nil"/>
            </w:tcBorders>
            <w:shd w:val="clear" w:color="auto" w:fill="auto"/>
            <w:vAlign w:val="center"/>
            <w:hideMark/>
          </w:tcPr>
          <w:p w14:paraId="71A0DD53" w14:textId="77777777" w:rsidR="00A43393" w:rsidRPr="002071D1" w:rsidRDefault="00A43393" w:rsidP="008F097E">
            <w:pPr>
              <w:spacing w:after="0" w:line="240" w:lineRule="auto"/>
              <w:jc w:val="right"/>
              <w:rPr>
                <w:rFonts w:ascii="Times New Roman" w:hAnsi="Times New Roman"/>
                <w:b/>
                <w:bCs/>
                <w:sz w:val="20"/>
                <w:szCs w:val="20"/>
                <w:lang w:eastAsia="sk-SK"/>
              </w:rPr>
            </w:pPr>
            <w:r w:rsidRPr="002071D1">
              <w:rPr>
                <w:rFonts w:ascii="Times New Roman" w:hAnsi="Times New Roman"/>
                <w:b/>
                <w:bCs/>
                <w:sz w:val="20"/>
                <w:szCs w:val="20"/>
                <w:lang w:eastAsia="sk-SK"/>
              </w:rPr>
              <w:t>2 104 185</w:t>
            </w:r>
          </w:p>
        </w:tc>
      </w:tr>
      <w:tr w:rsidR="00712E6C" w:rsidRPr="00712E6C" w14:paraId="0C187EAD" w14:textId="77777777" w:rsidTr="00C177FB">
        <w:trPr>
          <w:trHeight w:val="255"/>
        </w:trPr>
        <w:tc>
          <w:tcPr>
            <w:tcW w:w="860" w:type="dxa"/>
            <w:tcBorders>
              <w:top w:val="nil"/>
              <w:left w:val="nil"/>
              <w:bottom w:val="nil"/>
              <w:right w:val="nil"/>
            </w:tcBorders>
            <w:shd w:val="clear" w:color="auto" w:fill="auto"/>
            <w:vAlign w:val="center"/>
            <w:hideMark/>
          </w:tcPr>
          <w:p w14:paraId="1518C4B5"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723F1AEF" w14:textId="7F8C98BD" w:rsidR="00A43393" w:rsidRPr="002071D1"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_Ref86186453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59</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79F93217" w14:textId="77777777" w:rsidR="00A43393" w:rsidRPr="002071D1" w:rsidRDefault="00A43393" w:rsidP="008F097E">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v tom    rezervy</w:t>
            </w:r>
          </w:p>
        </w:tc>
        <w:tc>
          <w:tcPr>
            <w:tcW w:w="1540" w:type="dxa"/>
            <w:tcBorders>
              <w:top w:val="nil"/>
              <w:left w:val="nil"/>
              <w:bottom w:val="nil"/>
              <w:right w:val="nil"/>
            </w:tcBorders>
            <w:shd w:val="clear" w:color="auto" w:fill="auto"/>
            <w:vAlign w:val="center"/>
            <w:hideMark/>
          </w:tcPr>
          <w:p w14:paraId="68039284" w14:textId="542A2AC5"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970 012</w:t>
            </w:r>
          </w:p>
        </w:tc>
        <w:tc>
          <w:tcPr>
            <w:tcW w:w="1420" w:type="dxa"/>
            <w:tcBorders>
              <w:top w:val="nil"/>
              <w:left w:val="nil"/>
              <w:bottom w:val="nil"/>
              <w:right w:val="nil"/>
            </w:tcBorders>
            <w:shd w:val="clear" w:color="auto" w:fill="auto"/>
            <w:vAlign w:val="center"/>
            <w:hideMark/>
          </w:tcPr>
          <w:p w14:paraId="6C18BD06"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1 250 234</w:t>
            </w:r>
          </w:p>
        </w:tc>
      </w:tr>
      <w:tr w:rsidR="00712E6C" w:rsidRPr="00712E6C" w14:paraId="2D8F4660" w14:textId="77777777" w:rsidTr="00C177FB">
        <w:trPr>
          <w:trHeight w:val="255"/>
        </w:trPr>
        <w:tc>
          <w:tcPr>
            <w:tcW w:w="860" w:type="dxa"/>
            <w:tcBorders>
              <w:top w:val="nil"/>
              <w:left w:val="nil"/>
              <w:bottom w:val="nil"/>
              <w:right w:val="nil"/>
            </w:tcBorders>
            <w:shd w:val="clear" w:color="auto" w:fill="auto"/>
            <w:vAlign w:val="center"/>
            <w:hideMark/>
          </w:tcPr>
          <w:p w14:paraId="22C0711D"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4BC03D33" w14:textId="34EAAFC8" w:rsidR="00A43393" w:rsidRPr="002071D1"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_Ref86186462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60</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28F8BB4D" w14:textId="77777777" w:rsidR="00A43393" w:rsidRPr="002071D1" w:rsidRDefault="00A43393" w:rsidP="008F097E">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 xml:space="preserve">            opravné položky</w:t>
            </w:r>
          </w:p>
        </w:tc>
        <w:tc>
          <w:tcPr>
            <w:tcW w:w="1540" w:type="dxa"/>
            <w:tcBorders>
              <w:top w:val="nil"/>
              <w:left w:val="nil"/>
              <w:bottom w:val="nil"/>
              <w:right w:val="nil"/>
            </w:tcBorders>
            <w:shd w:val="clear" w:color="auto" w:fill="auto"/>
            <w:vAlign w:val="center"/>
            <w:hideMark/>
          </w:tcPr>
          <w:p w14:paraId="6936306B" w14:textId="53E53458"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1 366 626</w:t>
            </w:r>
          </w:p>
        </w:tc>
        <w:tc>
          <w:tcPr>
            <w:tcW w:w="1420" w:type="dxa"/>
            <w:tcBorders>
              <w:top w:val="nil"/>
              <w:left w:val="nil"/>
              <w:bottom w:val="nil"/>
              <w:right w:val="nil"/>
            </w:tcBorders>
            <w:shd w:val="clear" w:color="auto" w:fill="auto"/>
            <w:vAlign w:val="center"/>
            <w:hideMark/>
          </w:tcPr>
          <w:p w14:paraId="5EEC6298"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853 951</w:t>
            </w:r>
          </w:p>
        </w:tc>
      </w:tr>
      <w:tr w:rsidR="00712E6C" w:rsidRPr="00712E6C" w14:paraId="3ADA13C7" w14:textId="77777777" w:rsidTr="00C177FB">
        <w:trPr>
          <w:trHeight w:val="255"/>
        </w:trPr>
        <w:tc>
          <w:tcPr>
            <w:tcW w:w="860" w:type="dxa"/>
            <w:tcBorders>
              <w:top w:val="nil"/>
              <w:left w:val="nil"/>
              <w:bottom w:val="nil"/>
              <w:right w:val="nil"/>
            </w:tcBorders>
            <w:shd w:val="clear" w:color="auto" w:fill="auto"/>
            <w:vAlign w:val="center"/>
            <w:hideMark/>
          </w:tcPr>
          <w:p w14:paraId="6C8B8C97" w14:textId="2F25C6B6" w:rsidR="00A43393" w:rsidRPr="002071D1"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_Ref86186979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VI</w:t>
            </w:r>
            <w:r>
              <w:rPr>
                <w:rFonts w:ascii="Times New Roman" w:hAnsi="Times New Roman"/>
                <w:b/>
                <w:bCs/>
                <w:sz w:val="20"/>
                <w:szCs w:val="20"/>
                <w:lang w:eastAsia="sk-SK"/>
              </w:rPr>
              <w:fldChar w:fldCharType="end"/>
            </w:r>
            <w:r w:rsidR="00A43393" w:rsidRPr="002071D1">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409D7424" w14:textId="1B15EF02" w:rsidR="00A43393" w:rsidRPr="002071D1" w:rsidRDefault="00A43393" w:rsidP="008F097E">
            <w:pPr>
              <w:spacing w:after="0" w:line="240" w:lineRule="auto"/>
              <w:jc w:val="center"/>
              <w:rPr>
                <w:rFonts w:ascii="Times New Roman" w:hAnsi="Times New Roman"/>
                <w:b/>
                <w:bCs/>
                <w:i/>
                <w:iCs/>
                <w:sz w:val="20"/>
                <w:szCs w:val="20"/>
                <w:lang w:eastAsia="sk-SK"/>
              </w:rPr>
            </w:pPr>
          </w:p>
        </w:tc>
        <w:tc>
          <w:tcPr>
            <w:tcW w:w="5018" w:type="dxa"/>
            <w:tcBorders>
              <w:top w:val="nil"/>
              <w:left w:val="nil"/>
              <w:bottom w:val="nil"/>
              <w:right w:val="nil"/>
            </w:tcBorders>
            <w:shd w:val="clear" w:color="auto" w:fill="auto"/>
            <w:vAlign w:val="center"/>
            <w:hideMark/>
          </w:tcPr>
          <w:p w14:paraId="737D6982" w14:textId="77777777" w:rsidR="00A43393" w:rsidRPr="002071D1" w:rsidRDefault="00A43393" w:rsidP="008F097E">
            <w:pPr>
              <w:spacing w:after="0" w:line="240" w:lineRule="auto"/>
              <w:rPr>
                <w:rFonts w:ascii="Times New Roman" w:hAnsi="Times New Roman"/>
                <w:b/>
                <w:bCs/>
                <w:sz w:val="20"/>
                <w:szCs w:val="20"/>
                <w:lang w:eastAsia="sk-SK"/>
              </w:rPr>
            </w:pPr>
            <w:r w:rsidRPr="002071D1">
              <w:rPr>
                <w:rFonts w:ascii="Times New Roman" w:hAnsi="Times New Roman"/>
                <w:b/>
                <w:bCs/>
                <w:sz w:val="20"/>
                <w:szCs w:val="20"/>
                <w:lang w:eastAsia="sk-SK"/>
              </w:rPr>
              <w:t>Ostatné výnosy z prevádzkovej činnosti</w:t>
            </w:r>
          </w:p>
        </w:tc>
        <w:tc>
          <w:tcPr>
            <w:tcW w:w="1540" w:type="dxa"/>
            <w:tcBorders>
              <w:top w:val="nil"/>
              <w:left w:val="nil"/>
              <w:bottom w:val="nil"/>
              <w:right w:val="nil"/>
            </w:tcBorders>
            <w:shd w:val="clear" w:color="auto" w:fill="auto"/>
            <w:vAlign w:val="center"/>
            <w:hideMark/>
          </w:tcPr>
          <w:p w14:paraId="2D4597AA" w14:textId="337EEDCE" w:rsidR="00A43393" w:rsidRPr="002071D1"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2 478 256</w:t>
            </w:r>
          </w:p>
        </w:tc>
        <w:tc>
          <w:tcPr>
            <w:tcW w:w="1420" w:type="dxa"/>
            <w:tcBorders>
              <w:top w:val="nil"/>
              <w:left w:val="nil"/>
              <w:bottom w:val="nil"/>
              <w:right w:val="nil"/>
            </w:tcBorders>
            <w:shd w:val="clear" w:color="auto" w:fill="auto"/>
            <w:vAlign w:val="center"/>
            <w:hideMark/>
          </w:tcPr>
          <w:p w14:paraId="61D81CE9" w14:textId="77777777" w:rsidR="00A43393" w:rsidRPr="002071D1" w:rsidRDefault="00A43393" w:rsidP="008F097E">
            <w:pPr>
              <w:spacing w:after="0" w:line="240" w:lineRule="auto"/>
              <w:jc w:val="right"/>
              <w:rPr>
                <w:rFonts w:ascii="Times New Roman" w:hAnsi="Times New Roman"/>
                <w:b/>
                <w:bCs/>
                <w:sz w:val="20"/>
                <w:szCs w:val="20"/>
                <w:lang w:eastAsia="sk-SK"/>
              </w:rPr>
            </w:pPr>
            <w:r w:rsidRPr="002071D1">
              <w:rPr>
                <w:rFonts w:ascii="Times New Roman" w:hAnsi="Times New Roman"/>
                <w:b/>
                <w:bCs/>
                <w:sz w:val="20"/>
                <w:szCs w:val="20"/>
                <w:lang w:eastAsia="sk-SK"/>
              </w:rPr>
              <w:t>2 172 489</w:t>
            </w:r>
          </w:p>
        </w:tc>
      </w:tr>
      <w:tr w:rsidR="00712E6C" w:rsidRPr="00712E6C" w14:paraId="3219CD2E" w14:textId="77777777" w:rsidTr="00C177FB">
        <w:trPr>
          <w:trHeight w:val="255"/>
        </w:trPr>
        <w:tc>
          <w:tcPr>
            <w:tcW w:w="860" w:type="dxa"/>
            <w:tcBorders>
              <w:top w:val="nil"/>
              <w:left w:val="nil"/>
              <w:bottom w:val="single" w:sz="8" w:space="0" w:color="auto"/>
              <w:right w:val="nil"/>
            </w:tcBorders>
            <w:shd w:val="clear" w:color="auto" w:fill="auto"/>
            <w:noWrap/>
            <w:vAlign w:val="center"/>
            <w:hideMark/>
          </w:tcPr>
          <w:p w14:paraId="5B3579CE" w14:textId="685A7DE2" w:rsidR="00A43393" w:rsidRPr="002071D1" w:rsidRDefault="00A43393" w:rsidP="008F097E">
            <w:pPr>
              <w:spacing w:after="0" w:line="240" w:lineRule="auto"/>
              <w:jc w:val="center"/>
              <w:rPr>
                <w:rFonts w:ascii="Times New Roman" w:hAnsi="Times New Roman"/>
                <w:b/>
                <w:bCs/>
                <w:sz w:val="20"/>
                <w:szCs w:val="20"/>
                <w:lang w:eastAsia="sk-SK"/>
              </w:rPr>
            </w:pPr>
          </w:p>
        </w:tc>
        <w:tc>
          <w:tcPr>
            <w:tcW w:w="502" w:type="dxa"/>
            <w:tcBorders>
              <w:top w:val="nil"/>
              <w:left w:val="nil"/>
              <w:bottom w:val="single" w:sz="8" w:space="0" w:color="auto"/>
              <w:right w:val="nil"/>
            </w:tcBorders>
            <w:shd w:val="clear" w:color="auto" w:fill="auto"/>
            <w:noWrap/>
            <w:vAlign w:val="center"/>
            <w:hideMark/>
          </w:tcPr>
          <w:p w14:paraId="2D8EBCBD" w14:textId="77777777" w:rsidR="00A43393" w:rsidRPr="002071D1" w:rsidRDefault="00A43393" w:rsidP="008F097E">
            <w:pPr>
              <w:spacing w:after="0" w:line="240" w:lineRule="auto"/>
              <w:jc w:val="center"/>
              <w:rPr>
                <w:rFonts w:ascii="Times New Roman" w:hAnsi="Times New Roman"/>
                <w:b/>
                <w:bCs/>
                <w:sz w:val="20"/>
                <w:szCs w:val="20"/>
                <w:lang w:eastAsia="sk-SK"/>
              </w:rPr>
            </w:pPr>
            <w:r w:rsidRPr="002071D1">
              <w:rPr>
                <w:rFonts w:ascii="Times New Roman" w:hAnsi="Times New Roman"/>
                <w:b/>
                <w:bCs/>
                <w:sz w:val="20"/>
                <w:szCs w:val="20"/>
                <w:lang w:eastAsia="sk-SK"/>
              </w:rPr>
              <w:t> </w:t>
            </w:r>
          </w:p>
        </w:tc>
        <w:tc>
          <w:tcPr>
            <w:tcW w:w="5018" w:type="dxa"/>
            <w:tcBorders>
              <w:top w:val="nil"/>
              <w:left w:val="nil"/>
              <w:bottom w:val="single" w:sz="8" w:space="0" w:color="auto"/>
              <w:right w:val="nil"/>
            </w:tcBorders>
            <w:shd w:val="clear" w:color="auto" w:fill="auto"/>
            <w:vAlign w:val="center"/>
            <w:hideMark/>
          </w:tcPr>
          <w:p w14:paraId="57EB5D86" w14:textId="77777777" w:rsidR="00A43393" w:rsidRPr="002071D1" w:rsidRDefault="00A43393" w:rsidP="008F097E">
            <w:pPr>
              <w:spacing w:after="0" w:line="240" w:lineRule="auto"/>
              <w:rPr>
                <w:rFonts w:ascii="Times New Roman" w:hAnsi="Times New Roman"/>
                <w:b/>
                <w:bCs/>
                <w:sz w:val="20"/>
                <w:szCs w:val="20"/>
                <w:lang w:eastAsia="sk-SK"/>
              </w:rPr>
            </w:pPr>
            <w:r w:rsidRPr="002071D1">
              <w:rPr>
                <w:rFonts w:ascii="Times New Roman" w:hAnsi="Times New Roman"/>
                <w:b/>
                <w:bCs/>
                <w:sz w:val="20"/>
                <w:szCs w:val="20"/>
                <w:lang w:eastAsia="sk-SK"/>
              </w:rPr>
              <w:t>VÝNOSY SPOLU (I. až VI.)</w:t>
            </w:r>
          </w:p>
        </w:tc>
        <w:tc>
          <w:tcPr>
            <w:tcW w:w="1540" w:type="dxa"/>
            <w:tcBorders>
              <w:top w:val="nil"/>
              <w:left w:val="nil"/>
              <w:bottom w:val="single" w:sz="8" w:space="0" w:color="auto"/>
              <w:right w:val="nil"/>
            </w:tcBorders>
            <w:shd w:val="clear" w:color="auto" w:fill="auto"/>
            <w:vAlign w:val="center"/>
            <w:hideMark/>
          </w:tcPr>
          <w:p w14:paraId="7B6FC6BA" w14:textId="2775B5A7" w:rsidR="00A43393" w:rsidRPr="002071D1"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59 574 279</w:t>
            </w:r>
          </w:p>
        </w:tc>
        <w:tc>
          <w:tcPr>
            <w:tcW w:w="1420" w:type="dxa"/>
            <w:tcBorders>
              <w:top w:val="nil"/>
              <w:left w:val="nil"/>
              <w:bottom w:val="single" w:sz="8" w:space="0" w:color="auto"/>
              <w:right w:val="nil"/>
            </w:tcBorders>
            <w:shd w:val="clear" w:color="auto" w:fill="auto"/>
            <w:vAlign w:val="center"/>
            <w:hideMark/>
          </w:tcPr>
          <w:p w14:paraId="0A27C0BD" w14:textId="6BD05DB3" w:rsidR="00A43393" w:rsidRPr="002071D1" w:rsidRDefault="00A43393" w:rsidP="008F097E">
            <w:pPr>
              <w:spacing w:after="0" w:line="240" w:lineRule="auto"/>
              <w:jc w:val="right"/>
              <w:rPr>
                <w:rFonts w:ascii="Times New Roman" w:hAnsi="Times New Roman"/>
                <w:b/>
                <w:bCs/>
                <w:sz w:val="20"/>
                <w:szCs w:val="20"/>
                <w:lang w:eastAsia="sk-SK"/>
              </w:rPr>
            </w:pPr>
            <w:r w:rsidRPr="002071D1">
              <w:rPr>
                <w:rFonts w:ascii="Times New Roman" w:hAnsi="Times New Roman"/>
                <w:b/>
                <w:bCs/>
                <w:sz w:val="20"/>
                <w:szCs w:val="20"/>
                <w:lang w:eastAsia="sk-SK"/>
              </w:rPr>
              <w:t>58 382 9</w:t>
            </w:r>
            <w:r w:rsidR="00E96DB5" w:rsidRPr="002071D1">
              <w:rPr>
                <w:rFonts w:ascii="Times New Roman" w:hAnsi="Times New Roman"/>
                <w:b/>
                <w:bCs/>
                <w:sz w:val="20"/>
                <w:szCs w:val="20"/>
                <w:lang w:eastAsia="sk-SK"/>
              </w:rPr>
              <w:t>18</w:t>
            </w:r>
          </w:p>
        </w:tc>
      </w:tr>
      <w:tr w:rsidR="00712E6C" w:rsidRPr="00712E6C" w14:paraId="07216030" w14:textId="77777777" w:rsidTr="00BB794F">
        <w:trPr>
          <w:trHeight w:val="345"/>
        </w:trPr>
        <w:tc>
          <w:tcPr>
            <w:tcW w:w="860" w:type="dxa"/>
            <w:tcBorders>
              <w:top w:val="nil"/>
              <w:left w:val="nil"/>
              <w:bottom w:val="single" w:sz="8" w:space="0" w:color="auto"/>
              <w:right w:val="nil"/>
            </w:tcBorders>
            <w:shd w:val="clear" w:color="000000" w:fill="BDD7EE"/>
            <w:noWrap/>
            <w:vAlign w:val="center"/>
            <w:hideMark/>
          </w:tcPr>
          <w:p w14:paraId="22E1323B" w14:textId="77777777" w:rsidR="00A43393" w:rsidRPr="00712E6C" w:rsidRDefault="00A43393" w:rsidP="008F097E">
            <w:pPr>
              <w:spacing w:after="0" w:line="240" w:lineRule="auto"/>
              <w:rPr>
                <w:rFonts w:ascii="Times New Roman" w:hAnsi="Times New Roman"/>
                <w:b/>
                <w:bCs/>
                <w:color w:val="FF0000"/>
                <w:sz w:val="20"/>
                <w:szCs w:val="20"/>
                <w:lang w:eastAsia="sk-SK"/>
              </w:rPr>
            </w:pPr>
            <w:r w:rsidRPr="00712E6C">
              <w:rPr>
                <w:rFonts w:ascii="Times New Roman" w:hAnsi="Times New Roman"/>
                <w:b/>
                <w:bCs/>
                <w:color w:val="FF0000"/>
                <w:sz w:val="20"/>
                <w:szCs w:val="20"/>
                <w:lang w:eastAsia="sk-SK"/>
              </w:rPr>
              <w:t> </w:t>
            </w:r>
          </w:p>
        </w:tc>
        <w:tc>
          <w:tcPr>
            <w:tcW w:w="502" w:type="dxa"/>
            <w:tcBorders>
              <w:top w:val="nil"/>
              <w:left w:val="nil"/>
              <w:bottom w:val="single" w:sz="8" w:space="0" w:color="auto"/>
              <w:right w:val="nil"/>
            </w:tcBorders>
            <w:shd w:val="clear" w:color="000000" w:fill="BDD7EE"/>
            <w:noWrap/>
            <w:vAlign w:val="center"/>
            <w:hideMark/>
          </w:tcPr>
          <w:p w14:paraId="3450D714" w14:textId="77777777" w:rsidR="00A43393" w:rsidRPr="00712E6C" w:rsidRDefault="00A43393" w:rsidP="008F097E">
            <w:pPr>
              <w:spacing w:after="0" w:line="240" w:lineRule="auto"/>
              <w:rPr>
                <w:rFonts w:ascii="Times New Roman" w:hAnsi="Times New Roman"/>
                <w:b/>
                <w:bCs/>
                <w:color w:val="FF0000"/>
                <w:sz w:val="20"/>
                <w:szCs w:val="20"/>
                <w:lang w:eastAsia="sk-SK"/>
              </w:rPr>
            </w:pPr>
            <w:r w:rsidRPr="00712E6C">
              <w:rPr>
                <w:rFonts w:ascii="Times New Roman" w:hAnsi="Times New Roman"/>
                <w:b/>
                <w:bCs/>
                <w:color w:val="FF0000"/>
                <w:sz w:val="20"/>
                <w:szCs w:val="20"/>
                <w:lang w:eastAsia="sk-SK"/>
              </w:rPr>
              <w:t> </w:t>
            </w:r>
          </w:p>
        </w:tc>
        <w:tc>
          <w:tcPr>
            <w:tcW w:w="5018" w:type="dxa"/>
            <w:tcBorders>
              <w:top w:val="nil"/>
              <w:left w:val="nil"/>
              <w:bottom w:val="single" w:sz="8" w:space="0" w:color="auto"/>
              <w:right w:val="nil"/>
            </w:tcBorders>
            <w:shd w:val="clear" w:color="000000" w:fill="BDD7EE"/>
            <w:noWrap/>
            <w:vAlign w:val="center"/>
            <w:hideMark/>
          </w:tcPr>
          <w:p w14:paraId="1C57E559" w14:textId="77777777" w:rsidR="00A43393" w:rsidRPr="002071D1" w:rsidRDefault="00A43393" w:rsidP="008F097E">
            <w:pPr>
              <w:spacing w:after="0" w:line="240" w:lineRule="auto"/>
              <w:rPr>
                <w:rFonts w:ascii="Times New Roman" w:hAnsi="Times New Roman"/>
                <w:b/>
                <w:bCs/>
                <w:sz w:val="20"/>
                <w:szCs w:val="20"/>
                <w:lang w:eastAsia="sk-SK"/>
              </w:rPr>
            </w:pPr>
            <w:r w:rsidRPr="002071D1">
              <w:rPr>
                <w:rFonts w:ascii="Times New Roman" w:hAnsi="Times New Roman"/>
                <w:b/>
                <w:bCs/>
                <w:sz w:val="20"/>
                <w:szCs w:val="20"/>
                <w:lang w:eastAsia="sk-SK"/>
              </w:rPr>
              <w:t>NÁKLADY</w:t>
            </w:r>
          </w:p>
        </w:tc>
        <w:tc>
          <w:tcPr>
            <w:tcW w:w="1540" w:type="dxa"/>
            <w:tcBorders>
              <w:top w:val="nil"/>
              <w:left w:val="nil"/>
              <w:bottom w:val="single" w:sz="8" w:space="0" w:color="auto"/>
              <w:right w:val="nil"/>
            </w:tcBorders>
            <w:shd w:val="clear" w:color="000000" w:fill="BDD7EE"/>
            <w:noWrap/>
            <w:vAlign w:val="center"/>
            <w:hideMark/>
          </w:tcPr>
          <w:p w14:paraId="73063AF4" w14:textId="32B2E781" w:rsidR="00A43393" w:rsidRPr="002071D1" w:rsidRDefault="00C177FB"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 xml:space="preserve">        </w:t>
            </w:r>
            <w:r w:rsidR="00A43393" w:rsidRPr="002071D1">
              <w:rPr>
                <w:rFonts w:ascii="Times New Roman" w:hAnsi="Times New Roman"/>
                <w:b/>
                <w:bCs/>
                <w:sz w:val="20"/>
                <w:szCs w:val="20"/>
                <w:lang w:eastAsia="sk-SK"/>
              </w:rPr>
              <w:t>2020</w:t>
            </w:r>
          </w:p>
        </w:tc>
        <w:tc>
          <w:tcPr>
            <w:tcW w:w="1420" w:type="dxa"/>
            <w:tcBorders>
              <w:top w:val="nil"/>
              <w:left w:val="nil"/>
              <w:bottom w:val="single" w:sz="8" w:space="0" w:color="auto"/>
              <w:right w:val="nil"/>
            </w:tcBorders>
            <w:shd w:val="clear" w:color="000000" w:fill="BDD7EE"/>
            <w:noWrap/>
            <w:vAlign w:val="center"/>
            <w:hideMark/>
          </w:tcPr>
          <w:p w14:paraId="5110A89D" w14:textId="0ED86323" w:rsidR="00A43393" w:rsidRPr="002071D1" w:rsidRDefault="00C177FB"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 xml:space="preserve">       </w:t>
            </w:r>
            <w:r w:rsidR="00A43393" w:rsidRPr="002071D1">
              <w:rPr>
                <w:rFonts w:ascii="Times New Roman" w:hAnsi="Times New Roman"/>
                <w:b/>
                <w:bCs/>
                <w:sz w:val="20"/>
                <w:szCs w:val="20"/>
                <w:lang w:eastAsia="sk-SK"/>
              </w:rPr>
              <w:t>2019</w:t>
            </w:r>
          </w:p>
        </w:tc>
      </w:tr>
      <w:tr w:rsidR="00712E6C" w:rsidRPr="00712E6C" w14:paraId="3A45345B" w14:textId="77777777" w:rsidTr="00C177FB">
        <w:trPr>
          <w:trHeight w:val="255"/>
        </w:trPr>
        <w:tc>
          <w:tcPr>
            <w:tcW w:w="860" w:type="dxa"/>
            <w:tcBorders>
              <w:top w:val="nil"/>
              <w:left w:val="nil"/>
              <w:bottom w:val="nil"/>
              <w:right w:val="nil"/>
            </w:tcBorders>
            <w:shd w:val="clear" w:color="auto" w:fill="auto"/>
            <w:vAlign w:val="center"/>
            <w:hideMark/>
          </w:tcPr>
          <w:p w14:paraId="2673BA0D" w14:textId="45424144" w:rsidR="00A43393" w:rsidRPr="002071D1"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_Ref86186907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I</w:t>
            </w:r>
            <w:r>
              <w:rPr>
                <w:rFonts w:ascii="Times New Roman" w:hAnsi="Times New Roman"/>
                <w:b/>
                <w:bCs/>
                <w:sz w:val="20"/>
                <w:szCs w:val="20"/>
                <w:lang w:eastAsia="sk-SK"/>
              </w:rPr>
              <w:fldChar w:fldCharType="end"/>
            </w:r>
            <w:r w:rsidR="00A43393" w:rsidRPr="002071D1">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40B5496F" w14:textId="69C69BE3" w:rsidR="00A43393" w:rsidRPr="002071D1" w:rsidRDefault="00A43393" w:rsidP="008F097E">
            <w:pPr>
              <w:spacing w:after="0" w:line="240" w:lineRule="auto"/>
              <w:jc w:val="center"/>
              <w:rPr>
                <w:rFonts w:ascii="Times New Roman" w:hAnsi="Times New Roman"/>
                <w:b/>
                <w:bCs/>
                <w:i/>
                <w:iCs/>
                <w:sz w:val="20"/>
                <w:szCs w:val="20"/>
                <w:lang w:eastAsia="sk-SK"/>
              </w:rPr>
            </w:pPr>
          </w:p>
        </w:tc>
        <w:tc>
          <w:tcPr>
            <w:tcW w:w="5018" w:type="dxa"/>
            <w:tcBorders>
              <w:top w:val="nil"/>
              <w:left w:val="nil"/>
              <w:bottom w:val="nil"/>
              <w:right w:val="nil"/>
            </w:tcBorders>
            <w:shd w:val="clear" w:color="auto" w:fill="auto"/>
            <w:vAlign w:val="center"/>
            <w:hideMark/>
          </w:tcPr>
          <w:p w14:paraId="05CEF075" w14:textId="77777777" w:rsidR="00A43393" w:rsidRPr="002071D1" w:rsidRDefault="00A43393" w:rsidP="008F097E">
            <w:pPr>
              <w:spacing w:after="0" w:line="240" w:lineRule="auto"/>
              <w:rPr>
                <w:rFonts w:ascii="Times New Roman" w:hAnsi="Times New Roman"/>
                <w:b/>
                <w:bCs/>
                <w:sz w:val="20"/>
                <w:szCs w:val="20"/>
                <w:lang w:eastAsia="sk-SK"/>
              </w:rPr>
            </w:pPr>
            <w:r w:rsidRPr="002071D1">
              <w:rPr>
                <w:rFonts w:ascii="Times New Roman" w:hAnsi="Times New Roman"/>
                <w:b/>
                <w:bCs/>
                <w:sz w:val="20"/>
                <w:szCs w:val="20"/>
                <w:lang w:eastAsia="sk-SK"/>
              </w:rPr>
              <w:t>Náklady na transfery</w:t>
            </w:r>
          </w:p>
        </w:tc>
        <w:tc>
          <w:tcPr>
            <w:tcW w:w="1540" w:type="dxa"/>
            <w:tcBorders>
              <w:top w:val="nil"/>
              <w:left w:val="nil"/>
              <w:bottom w:val="nil"/>
              <w:right w:val="nil"/>
            </w:tcBorders>
            <w:shd w:val="clear" w:color="auto" w:fill="auto"/>
            <w:vAlign w:val="center"/>
            <w:hideMark/>
          </w:tcPr>
          <w:p w14:paraId="6EEB76C4" w14:textId="0357339A" w:rsidR="00A43393" w:rsidRPr="002071D1"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32 420 649</w:t>
            </w:r>
          </w:p>
        </w:tc>
        <w:tc>
          <w:tcPr>
            <w:tcW w:w="1420" w:type="dxa"/>
            <w:tcBorders>
              <w:top w:val="nil"/>
              <w:left w:val="nil"/>
              <w:bottom w:val="nil"/>
              <w:right w:val="nil"/>
            </w:tcBorders>
            <w:shd w:val="clear" w:color="auto" w:fill="auto"/>
            <w:vAlign w:val="center"/>
            <w:hideMark/>
          </w:tcPr>
          <w:p w14:paraId="5A383B3B" w14:textId="77777777" w:rsidR="00A43393" w:rsidRPr="002071D1" w:rsidRDefault="00A43393" w:rsidP="008F097E">
            <w:pPr>
              <w:spacing w:after="0" w:line="240" w:lineRule="auto"/>
              <w:jc w:val="right"/>
              <w:rPr>
                <w:rFonts w:ascii="Times New Roman" w:hAnsi="Times New Roman"/>
                <w:b/>
                <w:bCs/>
                <w:sz w:val="20"/>
                <w:szCs w:val="20"/>
                <w:lang w:eastAsia="sk-SK"/>
              </w:rPr>
            </w:pPr>
            <w:r w:rsidRPr="002071D1">
              <w:rPr>
                <w:rFonts w:ascii="Times New Roman" w:hAnsi="Times New Roman"/>
                <w:b/>
                <w:bCs/>
                <w:sz w:val="20"/>
                <w:szCs w:val="20"/>
                <w:lang w:eastAsia="sk-SK"/>
              </w:rPr>
              <w:t>28 603 893</w:t>
            </w:r>
          </w:p>
        </w:tc>
      </w:tr>
      <w:tr w:rsidR="00712E6C" w:rsidRPr="00712E6C" w14:paraId="7055B0C5" w14:textId="77777777" w:rsidTr="00C177FB">
        <w:trPr>
          <w:trHeight w:val="255"/>
        </w:trPr>
        <w:tc>
          <w:tcPr>
            <w:tcW w:w="860" w:type="dxa"/>
            <w:tcBorders>
              <w:top w:val="nil"/>
              <w:left w:val="nil"/>
              <w:bottom w:val="nil"/>
              <w:right w:val="nil"/>
            </w:tcBorders>
            <w:shd w:val="clear" w:color="auto" w:fill="auto"/>
            <w:vAlign w:val="center"/>
            <w:hideMark/>
          </w:tcPr>
          <w:p w14:paraId="0BF64C72"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02DF6C89" w14:textId="4D655356" w:rsidR="00A43393" w:rsidRPr="0085355E" w:rsidRDefault="009538D7" w:rsidP="008F097E">
            <w:pPr>
              <w:spacing w:after="0" w:line="240" w:lineRule="auto"/>
              <w:jc w:val="center"/>
              <w:rPr>
                <w:rFonts w:ascii="Times New Roman" w:hAnsi="Times New Roman"/>
                <w:i/>
                <w:color w:val="FF0000"/>
                <w:sz w:val="20"/>
                <w:szCs w:val="20"/>
                <w:lang w:eastAsia="sk-SK"/>
              </w:rPr>
            </w:pPr>
            <w:r w:rsidRPr="009538D7">
              <w:rPr>
                <w:rFonts w:ascii="Times New Roman" w:hAnsi="Times New Roman"/>
                <w:i/>
                <w:sz w:val="20"/>
                <w:szCs w:val="20"/>
                <w:lang w:eastAsia="sk-SK"/>
              </w:rPr>
              <w:fldChar w:fldCharType="begin"/>
            </w:r>
            <w:r w:rsidRPr="009538D7">
              <w:rPr>
                <w:rFonts w:ascii="Times New Roman" w:hAnsi="Times New Roman"/>
                <w:i/>
                <w:sz w:val="20"/>
                <w:szCs w:val="20"/>
                <w:lang w:eastAsia="sk-SK"/>
              </w:rPr>
              <w:instrText xml:space="preserve"> REF _Ref86186472 \r \h </w:instrText>
            </w:r>
            <w:r w:rsidRPr="009538D7">
              <w:rPr>
                <w:rFonts w:ascii="Times New Roman" w:hAnsi="Times New Roman"/>
                <w:i/>
                <w:sz w:val="20"/>
                <w:szCs w:val="20"/>
                <w:lang w:eastAsia="sk-SK"/>
              </w:rPr>
            </w:r>
            <w:r w:rsidRPr="009538D7">
              <w:rPr>
                <w:rFonts w:ascii="Times New Roman" w:hAnsi="Times New Roman"/>
                <w:i/>
                <w:sz w:val="20"/>
                <w:szCs w:val="20"/>
                <w:lang w:eastAsia="sk-SK"/>
              </w:rPr>
              <w:fldChar w:fldCharType="separate"/>
            </w:r>
            <w:r w:rsidRPr="009538D7">
              <w:rPr>
                <w:rFonts w:ascii="Times New Roman" w:hAnsi="Times New Roman"/>
                <w:i/>
                <w:sz w:val="20"/>
                <w:szCs w:val="20"/>
                <w:lang w:eastAsia="sk-SK"/>
              </w:rPr>
              <w:t>61</w:t>
            </w:r>
            <w:r w:rsidRPr="009538D7">
              <w:rPr>
                <w:rFonts w:ascii="Times New Roman" w:hAnsi="Times New Roman"/>
                <w:i/>
                <w:sz w:val="20"/>
                <w:szCs w:val="20"/>
                <w:lang w:eastAsia="sk-SK"/>
              </w:rPr>
              <w:fldChar w:fldCharType="end"/>
            </w:r>
          </w:p>
        </w:tc>
        <w:tc>
          <w:tcPr>
            <w:tcW w:w="5018" w:type="dxa"/>
            <w:tcBorders>
              <w:top w:val="nil"/>
              <w:left w:val="nil"/>
              <w:bottom w:val="nil"/>
              <w:right w:val="nil"/>
            </w:tcBorders>
            <w:shd w:val="clear" w:color="auto" w:fill="auto"/>
            <w:vAlign w:val="center"/>
            <w:hideMark/>
          </w:tcPr>
          <w:p w14:paraId="5053834F" w14:textId="77777777" w:rsidR="00A43393" w:rsidRPr="002354DC" w:rsidRDefault="00A43393" w:rsidP="008F097E">
            <w:pPr>
              <w:spacing w:after="0" w:line="240" w:lineRule="auto"/>
              <w:rPr>
                <w:rFonts w:ascii="Times New Roman" w:hAnsi="Times New Roman"/>
                <w:i/>
                <w:iCs/>
                <w:sz w:val="19"/>
                <w:szCs w:val="19"/>
                <w:lang w:eastAsia="sk-SK"/>
              </w:rPr>
            </w:pPr>
            <w:r w:rsidRPr="002354DC">
              <w:rPr>
                <w:rFonts w:ascii="Times New Roman" w:hAnsi="Times New Roman"/>
                <w:i/>
                <w:iCs/>
                <w:sz w:val="19"/>
                <w:szCs w:val="19"/>
                <w:lang w:eastAsia="sk-SK"/>
              </w:rPr>
              <w:t>v tom   Odvod do rozpočtu EÚ</w:t>
            </w:r>
          </w:p>
        </w:tc>
        <w:tc>
          <w:tcPr>
            <w:tcW w:w="1540" w:type="dxa"/>
            <w:tcBorders>
              <w:top w:val="nil"/>
              <w:left w:val="nil"/>
              <w:bottom w:val="nil"/>
              <w:right w:val="nil"/>
            </w:tcBorders>
            <w:shd w:val="clear" w:color="auto" w:fill="auto"/>
            <w:vAlign w:val="center"/>
            <w:hideMark/>
          </w:tcPr>
          <w:p w14:paraId="2EE148BE" w14:textId="38F8CF6E" w:rsidR="00A43393" w:rsidRPr="002354DC" w:rsidRDefault="002354DC" w:rsidP="008F097E">
            <w:pPr>
              <w:spacing w:after="0" w:line="240" w:lineRule="auto"/>
              <w:jc w:val="right"/>
              <w:rPr>
                <w:rFonts w:ascii="Times New Roman" w:hAnsi="Times New Roman"/>
                <w:i/>
                <w:iCs/>
                <w:sz w:val="19"/>
                <w:szCs w:val="19"/>
                <w:lang w:eastAsia="sk-SK"/>
              </w:rPr>
            </w:pPr>
            <w:r w:rsidRPr="002354DC">
              <w:rPr>
                <w:rFonts w:ascii="Times New Roman" w:hAnsi="Times New Roman"/>
                <w:i/>
                <w:iCs/>
                <w:sz w:val="19"/>
                <w:szCs w:val="19"/>
                <w:lang w:eastAsia="sk-SK"/>
              </w:rPr>
              <w:t>877 392</w:t>
            </w:r>
          </w:p>
        </w:tc>
        <w:tc>
          <w:tcPr>
            <w:tcW w:w="1420" w:type="dxa"/>
            <w:tcBorders>
              <w:top w:val="nil"/>
              <w:left w:val="nil"/>
              <w:bottom w:val="nil"/>
              <w:right w:val="nil"/>
            </w:tcBorders>
            <w:shd w:val="clear" w:color="auto" w:fill="auto"/>
            <w:vAlign w:val="center"/>
            <w:hideMark/>
          </w:tcPr>
          <w:p w14:paraId="13B05FBE" w14:textId="77777777" w:rsidR="00A43393" w:rsidRPr="002354DC" w:rsidRDefault="00A43393" w:rsidP="008F097E">
            <w:pPr>
              <w:spacing w:after="0" w:line="240" w:lineRule="auto"/>
              <w:jc w:val="right"/>
              <w:rPr>
                <w:rFonts w:ascii="Times New Roman" w:hAnsi="Times New Roman"/>
                <w:i/>
                <w:iCs/>
                <w:sz w:val="19"/>
                <w:szCs w:val="19"/>
                <w:lang w:eastAsia="sk-SK"/>
              </w:rPr>
            </w:pPr>
            <w:r w:rsidRPr="002354DC">
              <w:rPr>
                <w:rFonts w:ascii="Times New Roman" w:hAnsi="Times New Roman"/>
                <w:i/>
                <w:iCs/>
                <w:sz w:val="19"/>
                <w:szCs w:val="19"/>
                <w:lang w:eastAsia="sk-SK"/>
              </w:rPr>
              <w:t>750 227</w:t>
            </w:r>
          </w:p>
        </w:tc>
      </w:tr>
      <w:tr w:rsidR="00712E6C" w:rsidRPr="00712E6C" w14:paraId="234AC5BE" w14:textId="77777777" w:rsidTr="00C177FB">
        <w:trPr>
          <w:trHeight w:val="255"/>
        </w:trPr>
        <w:tc>
          <w:tcPr>
            <w:tcW w:w="860" w:type="dxa"/>
            <w:tcBorders>
              <w:top w:val="nil"/>
              <w:left w:val="nil"/>
              <w:bottom w:val="nil"/>
              <w:right w:val="nil"/>
            </w:tcBorders>
            <w:shd w:val="clear" w:color="auto" w:fill="auto"/>
            <w:vAlign w:val="center"/>
            <w:hideMark/>
          </w:tcPr>
          <w:p w14:paraId="226B70FA"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0ED9E098" w14:textId="1754892D" w:rsidR="00A43393" w:rsidRPr="00712E6C" w:rsidRDefault="009538D7" w:rsidP="008F097E">
            <w:pPr>
              <w:spacing w:after="0" w:line="240" w:lineRule="auto"/>
              <w:jc w:val="center"/>
              <w:rPr>
                <w:rFonts w:ascii="Times New Roman" w:hAnsi="Times New Roman"/>
                <w:i/>
                <w:iCs/>
                <w:color w:val="FF0000"/>
                <w:sz w:val="20"/>
                <w:szCs w:val="20"/>
                <w:lang w:eastAsia="sk-SK"/>
              </w:rPr>
            </w:pPr>
            <w:r w:rsidRPr="009538D7">
              <w:rPr>
                <w:rFonts w:ascii="Times New Roman" w:hAnsi="Times New Roman"/>
                <w:i/>
                <w:iCs/>
                <w:sz w:val="20"/>
                <w:szCs w:val="20"/>
                <w:lang w:eastAsia="sk-SK"/>
              </w:rPr>
              <w:fldChar w:fldCharType="begin"/>
            </w:r>
            <w:r w:rsidRPr="009538D7">
              <w:rPr>
                <w:rFonts w:ascii="Times New Roman" w:hAnsi="Times New Roman"/>
                <w:i/>
                <w:iCs/>
                <w:sz w:val="20"/>
                <w:szCs w:val="20"/>
                <w:lang w:eastAsia="sk-SK"/>
              </w:rPr>
              <w:instrText xml:space="preserve"> REF _Ref86186495 \r \h </w:instrText>
            </w:r>
            <w:r w:rsidRPr="009538D7">
              <w:rPr>
                <w:rFonts w:ascii="Times New Roman" w:hAnsi="Times New Roman"/>
                <w:i/>
                <w:iCs/>
                <w:sz w:val="20"/>
                <w:szCs w:val="20"/>
                <w:lang w:eastAsia="sk-SK"/>
              </w:rPr>
            </w:r>
            <w:r w:rsidRPr="009538D7">
              <w:rPr>
                <w:rFonts w:ascii="Times New Roman" w:hAnsi="Times New Roman"/>
                <w:i/>
                <w:iCs/>
                <w:sz w:val="20"/>
                <w:szCs w:val="20"/>
                <w:lang w:eastAsia="sk-SK"/>
              </w:rPr>
              <w:fldChar w:fldCharType="separate"/>
            </w:r>
            <w:r w:rsidRPr="009538D7">
              <w:rPr>
                <w:rFonts w:ascii="Times New Roman" w:hAnsi="Times New Roman"/>
                <w:i/>
                <w:iCs/>
                <w:sz w:val="20"/>
                <w:szCs w:val="20"/>
                <w:lang w:eastAsia="sk-SK"/>
              </w:rPr>
              <w:t>62</w:t>
            </w:r>
            <w:r w:rsidRPr="009538D7">
              <w:rPr>
                <w:rFonts w:ascii="Times New Roman" w:hAnsi="Times New Roman"/>
                <w:i/>
                <w:iCs/>
                <w:sz w:val="20"/>
                <w:szCs w:val="20"/>
                <w:lang w:eastAsia="sk-SK"/>
              </w:rPr>
              <w:fldChar w:fldCharType="end"/>
            </w:r>
          </w:p>
        </w:tc>
        <w:tc>
          <w:tcPr>
            <w:tcW w:w="5018" w:type="dxa"/>
            <w:tcBorders>
              <w:top w:val="nil"/>
              <w:left w:val="nil"/>
              <w:bottom w:val="nil"/>
              <w:right w:val="nil"/>
            </w:tcBorders>
            <w:shd w:val="clear" w:color="auto" w:fill="auto"/>
            <w:vAlign w:val="center"/>
            <w:hideMark/>
          </w:tcPr>
          <w:p w14:paraId="5789DC6B" w14:textId="77777777" w:rsidR="00A43393" w:rsidRPr="002354DC" w:rsidRDefault="00A43393" w:rsidP="008F097E">
            <w:pPr>
              <w:spacing w:after="0" w:line="240" w:lineRule="auto"/>
              <w:rPr>
                <w:rFonts w:ascii="Times New Roman" w:hAnsi="Times New Roman"/>
                <w:i/>
                <w:iCs/>
                <w:sz w:val="19"/>
                <w:szCs w:val="19"/>
                <w:lang w:eastAsia="sk-SK"/>
              </w:rPr>
            </w:pPr>
            <w:r w:rsidRPr="002354DC">
              <w:rPr>
                <w:rFonts w:ascii="Times New Roman" w:hAnsi="Times New Roman"/>
                <w:i/>
                <w:iCs/>
                <w:sz w:val="19"/>
                <w:szCs w:val="19"/>
                <w:lang w:eastAsia="sk-SK"/>
              </w:rPr>
              <w:t xml:space="preserve">           ostatné transfery</w:t>
            </w:r>
          </w:p>
        </w:tc>
        <w:tc>
          <w:tcPr>
            <w:tcW w:w="1540" w:type="dxa"/>
            <w:tcBorders>
              <w:top w:val="nil"/>
              <w:left w:val="nil"/>
              <w:bottom w:val="nil"/>
              <w:right w:val="nil"/>
            </w:tcBorders>
            <w:shd w:val="clear" w:color="auto" w:fill="auto"/>
            <w:vAlign w:val="center"/>
            <w:hideMark/>
          </w:tcPr>
          <w:p w14:paraId="5ED9CD5C" w14:textId="540673EE" w:rsidR="00A43393" w:rsidRPr="002354DC"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31 543 257</w:t>
            </w:r>
          </w:p>
        </w:tc>
        <w:tc>
          <w:tcPr>
            <w:tcW w:w="1420" w:type="dxa"/>
            <w:tcBorders>
              <w:top w:val="nil"/>
              <w:left w:val="nil"/>
              <w:bottom w:val="nil"/>
              <w:right w:val="nil"/>
            </w:tcBorders>
            <w:shd w:val="clear" w:color="auto" w:fill="auto"/>
            <w:vAlign w:val="center"/>
            <w:hideMark/>
          </w:tcPr>
          <w:p w14:paraId="64A8301D" w14:textId="77777777" w:rsidR="00A43393" w:rsidRPr="002354DC" w:rsidRDefault="00A43393" w:rsidP="008F097E">
            <w:pPr>
              <w:spacing w:after="0" w:line="240" w:lineRule="auto"/>
              <w:jc w:val="right"/>
              <w:rPr>
                <w:rFonts w:ascii="Times New Roman" w:hAnsi="Times New Roman"/>
                <w:i/>
                <w:iCs/>
                <w:sz w:val="19"/>
                <w:szCs w:val="19"/>
                <w:lang w:eastAsia="sk-SK"/>
              </w:rPr>
            </w:pPr>
            <w:r w:rsidRPr="002354DC">
              <w:rPr>
                <w:rFonts w:ascii="Times New Roman" w:hAnsi="Times New Roman"/>
                <w:i/>
                <w:iCs/>
                <w:sz w:val="19"/>
                <w:szCs w:val="19"/>
                <w:lang w:eastAsia="sk-SK"/>
              </w:rPr>
              <w:t>27 853 666</w:t>
            </w:r>
          </w:p>
        </w:tc>
      </w:tr>
      <w:tr w:rsidR="00712E6C" w:rsidRPr="00712E6C" w14:paraId="0C2D2C87" w14:textId="77777777" w:rsidTr="00C177FB">
        <w:trPr>
          <w:trHeight w:val="255"/>
        </w:trPr>
        <w:tc>
          <w:tcPr>
            <w:tcW w:w="860" w:type="dxa"/>
            <w:tcBorders>
              <w:top w:val="nil"/>
              <w:left w:val="nil"/>
              <w:bottom w:val="nil"/>
              <w:right w:val="nil"/>
            </w:tcBorders>
            <w:shd w:val="clear" w:color="auto" w:fill="auto"/>
            <w:vAlign w:val="center"/>
            <w:hideMark/>
          </w:tcPr>
          <w:p w14:paraId="0690D182" w14:textId="274D7FB8" w:rsidR="00A43393" w:rsidRPr="002071D1"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_Ref86186892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II</w:t>
            </w:r>
            <w:r>
              <w:rPr>
                <w:rFonts w:ascii="Times New Roman" w:hAnsi="Times New Roman"/>
                <w:b/>
                <w:bCs/>
                <w:sz w:val="20"/>
                <w:szCs w:val="20"/>
                <w:lang w:eastAsia="sk-SK"/>
              </w:rPr>
              <w:fldChar w:fldCharType="end"/>
            </w:r>
            <w:r>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7CC226A3" w14:textId="77777777" w:rsidR="00A43393" w:rsidRPr="002071D1" w:rsidRDefault="00A43393" w:rsidP="008F097E">
            <w:pPr>
              <w:spacing w:after="0" w:line="240" w:lineRule="auto"/>
              <w:jc w:val="center"/>
              <w:rPr>
                <w:rFonts w:ascii="Times New Roman" w:hAnsi="Times New Roman"/>
                <w:b/>
                <w:bCs/>
                <w:sz w:val="20"/>
                <w:szCs w:val="20"/>
                <w:lang w:eastAsia="sk-SK"/>
              </w:rPr>
            </w:pPr>
          </w:p>
        </w:tc>
        <w:tc>
          <w:tcPr>
            <w:tcW w:w="5018" w:type="dxa"/>
            <w:tcBorders>
              <w:top w:val="nil"/>
              <w:left w:val="nil"/>
              <w:bottom w:val="nil"/>
              <w:right w:val="nil"/>
            </w:tcBorders>
            <w:shd w:val="clear" w:color="auto" w:fill="auto"/>
            <w:vAlign w:val="center"/>
            <w:hideMark/>
          </w:tcPr>
          <w:p w14:paraId="3F51472E" w14:textId="77777777" w:rsidR="00A43393" w:rsidRPr="002071D1" w:rsidRDefault="00A43393" w:rsidP="008F097E">
            <w:pPr>
              <w:spacing w:after="0" w:line="240" w:lineRule="auto"/>
              <w:rPr>
                <w:rFonts w:ascii="Times New Roman" w:hAnsi="Times New Roman"/>
                <w:b/>
                <w:bCs/>
                <w:sz w:val="20"/>
                <w:szCs w:val="20"/>
                <w:lang w:eastAsia="sk-SK"/>
              </w:rPr>
            </w:pPr>
            <w:r w:rsidRPr="002071D1">
              <w:rPr>
                <w:rFonts w:ascii="Times New Roman" w:hAnsi="Times New Roman"/>
                <w:b/>
                <w:bCs/>
                <w:sz w:val="20"/>
                <w:szCs w:val="20"/>
                <w:lang w:eastAsia="sk-SK"/>
              </w:rPr>
              <w:t>Spotrebované nákupy a služby</w:t>
            </w:r>
          </w:p>
        </w:tc>
        <w:tc>
          <w:tcPr>
            <w:tcW w:w="1540" w:type="dxa"/>
            <w:tcBorders>
              <w:top w:val="nil"/>
              <w:left w:val="nil"/>
              <w:bottom w:val="nil"/>
              <w:right w:val="nil"/>
            </w:tcBorders>
            <w:shd w:val="clear" w:color="auto" w:fill="auto"/>
            <w:vAlign w:val="center"/>
            <w:hideMark/>
          </w:tcPr>
          <w:p w14:paraId="2C24953E" w14:textId="169A5F29" w:rsidR="00A43393" w:rsidRPr="002071D1"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9 499 193</w:t>
            </w:r>
          </w:p>
        </w:tc>
        <w:tc>
          <w:tcPr>
            <w:tcW w:w="1420" w:type="dxa"/>
            <w:tcBorders>
              <w:top w:val="nil"/>
              <w:left w:val="nil"/>
              <w:bottom w:val="nil"/>
              <w:right w:val="nil"/>
            </w:tcBorders>
            <w:shd w:val="clear" w:color="auto" w:fill="auto"/>
            <w:vAlign w:val="center"/>
            <w:hideMark/>
          </w:tcPr>
          <w:p w14:paraId="127E23B9" w14:textId="77777777" w:rsidR="00A43393" w:rsidRPr="002071D1" w:rsidRDefault="00A43393" w:rsidP="008F097E">
            <w:pPr>
              <w:spacing w:after="0" w:line="240" w:lineRule="auto"/>
              <w:jc w:val="right"/>
              <w:rPr>
                <w:rFonts w:ascii="Times New Roman" w:hAnsi="Times New Roman"/>
                <w:b/>
                <w:bCs/>
                <w:sz w:val="20"/>
                <w:szCs w:val="20"/>
                <w:lang w:eastAsia="sk-SK"/>
              </w:rPr>
            </w:pPr>
            <w:r w:rsidRPr="002071D1">
              <w:rPr>
                <w:rFonts w:ascii="Times New Roman" w:hAnsi="Times New Roman"/>
                <w:b/>
                <w:bCs/>
                <w:sz w:val="20"/>
                <w:szCs w:val="20"/>
                <w:lang w:eastAsia="sk-SK"/>
              </w:rPr>
              <w:t>10 613 614</w:t>
            </w:r>
          </w:p>
        </w:tc>
      </w:tr>
      <w:tr w:rsidR="00712E6C" w:rsidRPr="00712E6C" w14:paraId="42B82682" w14:textId="77777777" w:rsidTr="00C177FB">
        <w:trPr>
          <w:trHeight w:val="255"/>
        </w:trPr>
        <w:tc>
          <w:tcPr>
            <w:tcW w:w="860" w:type="dxa"/>
            <w:tcBorders>
              <w:top w:val="nil"/>
              <w:left w:val="nil"/>
              <w:bottom w:val="nil"/>
              <w:right w:val="nil"/>
            </w:tcBorders>
            <w:shd w:val="clear" w:color="auto" w:fill="auto"/>
            <w:vAlign w:val="center"/>
            <w:hideMark/>
          </w:tcPr>
          <w:p w14:paraId="3C11F2FC"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17A39361" w14:textId="1B89B1FA" w:rsidR="00A43393" w:rsidRPr="002071D1"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_Ref86186511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63</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79599DF1" w14:textId="77777777" w:rsidR="00A43393" w:rsidRPr="002071D1" w:rsidRDefault="00A43393" w:rsidP="008F097E">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 xml:space="preserve">v tom    služby   </w:t>
            </w:r>
          </w:p>
        </w:tc>
        <w:tc>
          <w:tcPr>
            <w:tcW w:w="1540" w:type="dxa"/>
            <w:tcBorders>
              <w:top w:val="nil"/>
              <w:left w:val="nil"/>
              <w:bottom w:val="nil"/>
              <w:right w:val="nil"/>
            </w:tcBorders>
            <w:shd w:val="clear" w:color="auto" w:fill="auto"/>
            <w:noWrap/>
            <w:vAlign w:val="bottom"/>
            <w:hideMark/>
          </w:tcPr>
          <w:p w14:paraId="7E0D1F1B" w14:textId="54E8225B"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5 813 151</w:t>
            </w:r>
          </w:p>
        </w:tc>
        <w:tc>
          <w:tcPr>
            <w:tcW w:w="1420" w:type="dxa"/>
            <w:tcBorders>
              <w:top w:val="nil"/>
              <w:left w:val="nil"/>
              <w:bottom w:val="nil"/>
              <w:right w:val="nil"/>
            </w:tcBorders>
            <w:shd w:val="clear" w:color="auto" w:fill="auto"/>
            <w:vAlign w:val="center"/>
            <w:hideMark/>
          </w:tcPr>
          <w:p w14:paraId="586F590D"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6 497 040</w:t>
            </w:r>
          </w:p>
        </w:tc>
      </w:tr>
      <w:tr w:rsidR="00712E6C" w:rsidRPr="00712E6C" w14:paraId="12C9AD49" w14:textId="77777777" w:rsidTr="00C177FB">
        <w:trPr>
          <w:trHeight w:val="255"/>
        </w:trPr>
        <w:tc>
          <w:tcPr>
            <w:tcW w:w="860" w:type="dxa"/>
            <w:tcBorders>
              <w:top w:val="nil"/>
              <w:left w:val="nil"/>
              <w:bottom w:val="nil"/>
              <w:right w:val="nil"/>
            </w:tcBorders>
            <w:shd w:val="clear" w:color="auto" w:fill="auto"/>
            <w:vAlign w:val="center"/>
            <w:hideMark/>
          </w:tcPr>
          <w:p w14:paraId="2DAA1A73"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71C583B8" w14:textId="697090FB" w:rsidR="00A43393" w:rsidRPr="002071D1"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_Ref86186519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64</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415B10CC" w14:textId="77777777" w:rsidR="00A43393" w:rsidRPr="002071D1" w:rsidRDefault="00A43393" w:rsidP="008F097E">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 xml:space="preserve">            spotreba materiálu</w:t>
            </w:r>
          </w:p>
        </w:tc>
        <w:tc>
          <w:tcPr>
            <w:tcW w:w="1540" w:type="dxa"/>
            <w:tcBorders>
              <w:top w:val="nil"/>
              <w:left w:val="nil"/>
              <w:bottom w:val="nil"/>
              <w:right w:val="nil"/>
            </w:tcBorders>
            <w:shd w:val="clear" w:color="auto" w:fill="auto"/>
            <w:vAlign w:val="center"/>
            <w:hideMark/>
          </w:tcPr>
          <w:p w14:paraId="5DA02BC3" w14:textId="4D36B458"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2 200 332</w:t>
            </w:r>
          </w:p>
        </w:tc>
        <w:tc>
          <w:tcPr>
            <w:tcW w:w="1420" w:type="dxa"/>
            <w:tcBorders>
              <w:top w:val="nil"/>
              <w:left w:val="nil"/>
              <w:bottom w:val="nil"/>
              <w:right w:val="nil"/>
            </w:tcBorders>
            <w:shd w:val="clear" w:color="auto" w:fill="auto"/>
            <w:vAlign w:val="center"/>
            <w:hideMark/>
          </w:tcPr>
          <w:p w14:paraId="64BBC6E2"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2 470 995</w:t>
            </w:r>
          </w:p>
        </w:tc>
      </w:tr>
      <w:tr w:rsidR="00712E6C" w:rsidRPr="00712E6C" w14:paraId="387E9BEB" w14:textId="77777777" w:rsidTr="00C177FB">
        <w:trPr>
          <w:trHeight w:val="255"/>
        </w:trPr>
        <w:tc>
          <w:tcPr>
            <w:tcW w:w="860" w:type="dxa"/>
            <w:tcBorders>
              <w:top w:val="nil"/>
              <w:left w:val="nil"/>
              <w:bottom w:val="nil"/>
              <w:right w:val="nil"/>
            </w:tcBorders>
            <w:shd w:val="clear" w:color="auto" w:fill="auto"/>
            <w:vAlign w:val="center"/>
            <w:hideMark/>
          </w:tcPr>
          <w:p w14:paraId="5E09938C"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306E4D62" w14:textId="11DD31BC" w:rsidR="00A43393" w:rsidRPr="002071D1"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_Ref86186528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65</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129B752E" w14:textId="77777777" w:rsidR="00A43393" w:rsidRPr="002071D1" w:rsidRDefault="00A43393" w:rsidP="008F097E">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 xml:space="preserve">            predaný tovar</w:t>
            </w:r>
          </w:p>
        </w:tc>
        <w:tc>
          <w:tcPr>
            <w:tcW w:w="1540" w:type="dxa"/>
            <w:tcBorders>
              <w:top w:val="nil"/>
              <w:left w:val="nil"/>
              <w:bottom w:val="nil"/>
              <w:right w:val="nil"/>
            </w:tcBorders>
            <w:shd w:val="clear" w:color="auto" w:fill="auto"/>
            <w:vAlign w:val="center"/>
            <w:hideMark/>
          </w:tcPr>
          <w:p w14:paraId="70EB319C" w14:textId="218EDBB3"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836 718</w:t>
            </w:r>
          </w:p>
        </w:tc>
        <w:tc>
          <w:tcPr>
            <w:tcW w:w="1420" w:type="dxa"/>
            <w:tcBorders>
              <w:top w:val="nil"/>
              <w:left w:val="nil"/>
              <w:bottom w:val="nil"/>
              <w:right w:val="nil"/>
            </w:tcBorders>
            <w:shd w:val="clear" w:color="auto" w:fill="auto"/>
            <w:vAlign w:val="center"/>
            <w:hideMark/>
          </w:tcPr>
          <w:p w14:paraId="09DB2DF4"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1 070 388</w:t>
            </w:r>
          </w:p>
        </w:tc>
      </w:tr>
      <w:tr w:rsidR="00712E6C" w:rsidRPr="00712E6C" w14:paraId="6A6F0DE8" w14:textId="77777777" w:rsidTr="00C177FB">
        <w:trPr>
          <w:trHeight w:val="255"/>
        </w:trPr>
        <w:tc>
          <w:tcPr>
            <w:tcW w:w="860" w:type="dxa"/>
            <w:tcBorders>
              <w:top w:val="nil"/>
              <w:left w:val="nil"/>
              <w:bottom w:val="nil"/>
              <w:right w:val="nil"/>
            </w:tcBorders>
            <w:shd w:val="clear" w:color="auto" w:fill="auto"/>
            <w:vAlign w:val="center"/>
            <w:hideMark/>
          </w:tcPr>
          <w:p w14:paraId="6C305BA3"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1638712E" w14:textId="224F23BA" w:rsidR="00A43393" w:rsidRPr="002071D1"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_Ref86186539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66</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0E5ABA05" w14:textId="77777777" w:rsidR="00A43393" w:rsidRPr="002071D1" w:rsidRDefault="00A43393" w:rsidP="008F097E">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 xml:space="preserve">            spotreba energií</w:t>
            </w:r>
          </w:p>
        </w:tc>
        <w:tc>
          <w:tcPr>
            <w:tcW w:w="1540" w:type="dxa"/>
            <w:tcBorders>
              <w:top w:val="nil"/>
              <w:left w:val="nil"/>
              <w:bottom w:val="nil"/>
              <w:right w:val="nil"/>
            </w:tcBorders>
            <w:shd w:val="clear" w:color="auto" w:fill="auto"/>
            <w:noWrap/>
            <w:vAlign w:val="bottom"/>
            <w:hideMark/>
          </w:tcPr>
          <w:p w14:paraId="499F1028" w14:textId="0D8BF847"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639 049</w:t>
            </w:r>
          </w:p>
        </w:tc>
        <w:tc>
          <w:tcPr>
            <w:tcW w:w="1420" w:type="dxa"/>
            <w:tcBorders>
              <w:top w:val="nil"/>
              <w:left w:val="nil"/>
              <w:bottom w:val="nil"/>
              <w:right w:val="nil"/>
            </w:tcBorders>
            <w:shd w:val="clear" w:color="auto" w:fill="auto"/>
            <w:vAlign w:val="center"/>
            <w:hideMark/>
          </w:tcPr>
          <w:p w14:paraId="763BAD2A"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567 239</w:t>
            </w:r>
          </w:p>
        </w:tc>
      </w:tr>
      <w:tr w:rsidR="00712E6C" w:rsidRPr="00712E6C" w14:paraId="31020F17" w14:textId="77777777" w:rsidTr="00C177FB">
        <w:trPr>
          <w:trHeight w:val="255"/>
        </w:trPr>
        <w:tc>
          <w:tcPr>
            <w:tcW w:w="860" w:type="dxa"/>
            <w:tcBorders>
              <w:top w:val="nil"/>
              <w:left w:val="nil"/>
              <w:bottom w:val="nil"/>
              <w:right w:val="nil"/>
            </w:tcBorders>
            <w:shd w:val="clear" w:color="auto" w:fill="auto"/>
            <w:vAlign w:val="center"/>
            <w:hideMark/>
          </w:tcPr>
          <w:p w14:paraId="41755B9E"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4E488A2C" w14:textId="26493A4A" w:rsidR="00A43393" w:rsidRPr="002071D1"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_Ref86186547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67</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4FE9A8A7" w14:textId="77777777" w:rsidR="00A43393" w:rsidRPr="002071D1" w:rsidRDefault="00A43393" w:rsidP="008F097E">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 xml:space="preserve">            ostatné</w:t>
            </w:r>
          </w:p>
        </w:tc>
        <w:tc>
          <w:tcPr>
            <w:tcW w:w="1540" w:type="dxa"/>
            <w:tcBorders>
              <w:top w:val="nil"/>
              <w:left w:val="nil"/>
              <w:bottom w:val="nil"/>
              <w:right w:val="nil"/>
            </w:tcBorders>
            <w:shd w:val="clear" w:color="auto" w:fill="auto"/>
            <w:noWrap/>
            <w:vAlign w:val="bottom"/>
            <w:hideMark/>
          </w:tcPr>
          <w:p w14:paraId="51F7F35F" w14:textId="6C45728C"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9 943</w:t>
            </w:r>
          </w:p>
        </w:tc>
        <w:tc>
          <w:tcPr>
            <w:tcW w:w="1420" w:type="dxa"/>
            <w:tcBorders>
              <w:top w:val="nil"/>
              <w:left w:val="nil"/>
              <w:bottom w:val="nil"/>
              <w:right w:val="nil"/>
            </w:tcBorders>
            <w:shd w:val="clear" w:color="auto" w:fill="auto"/>
            <w:vAlign w:val="center"/>
            <w:hideMark/>
          </w:tcPr>
          <w:p w14:paraId="30406226"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7 952</w:t>
            </w:r>
          </w:p>
        </w:tc>
      </w:tr>
      <w:tr w:rsidR="00712E6C" w:rsidRPr="00712E6C" w14:paraId="06F1D6DF" w14:textId="77777777" w:rsidTr="00C177FB">
        <w:trPr>
          <w:trHeight w:val="255"/>
        </w:trPr>
        <w:tc>
          <w:tcPr>
            <w:tcW w:w="860" w:type="dxa"/>
            <w:tcBorders>
              <w:top w:val="nil"/>
              <w:left w:val="nil"/>
              <w:bottom w:val="nil"/>
              <w:right w:val="nil"/>
            </w:tcBorders>
            <w:shd w:val="clear" w:color="auto" w:fill="auto"/>
            <w:vAlign w:val="center"/>
            <w:hideMark/>
          </w:tcPr>
          <w:p w14:paraId="3709C38B" w14:textId="329C40A1" w:rsidR="00A43393" w:rsidRPr="002071D1"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_Ref86186859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III</w:t>
            </w:r>
            <w:r>
              <w:rPr>
                <w:rFonts w:ascii="Times New Roman" w:hAnsi="Times New Roman"/>
                <w:b/>
                <w:bCs/>
                <w:sz w:val="20"/>
                <w:szCs w:val="20"/>
                <w:lang w:eastAsia="sk-SK"/>
              </w:rPr>
              <w:fldChar w:fldCharType="end"/>
            </w:r>
            <w:r>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0C9F6B57" w14:textId="77777777" w:rsidR="00A43393" w:rsidRPr="002071D1" w:rsidRDefault="00A43393" w:rsidP="008F097E">
            <w:pPr>
              <w:spacing w:after="0" w:line="240" w:lineRule="auto"/>
              <w:jc w:val="center"/>
              <w:rPr>
                <w:rFonts w:ascii="Times New Roman" w:hAnsi="Times New Roman"/>
                <w:b/>
                <w:bCs/>
                <w:sz w:val="20"/>
                <w:szCs w:val="20"/>
                <w:lang w:eastAsia="sk-SK"/>
              </w:rPr>
            </w:pPr>
          </w:p>
        </w:tc>
        <w:tc>
          <w:tcPr>
            <w:tcW w:w="5018" w:type="dxa"/>
            <w:tcBorders>
              <w:top w:val="nil"/>
              <w:left w:val="nil"/>
              <w:bottom w:val="nil"/>
              <w:right w:val="nil"/>
            </w:tcBorders>
            <w:shd w:val="clear" w:color="auto" w:fill="auto"/>
            <w:vAlign w:val="center"/>
            <w:hideMark/>
          </w:tcPr>
          <w:p w14:paraId="5AE592CA" w14:textId="77777777" w:rsidR="00A43393" w:rsidRPr="002071D1" w:rsidRDefault="00A43393" w:rsidP="008F097E">
            <w:pPr>
              <w:spacing w:after="0" w:line="240" w:lineRule="auto"/>
              <w:rPr>
                <w:rFonts w:ascii="Times New Roman" w:hAnsi="Times New Roman"/>
                <w:b/>
                <w:bCs/>
                <w:sz w:val="20"/>
                <w:szCs w:val="20"/>
                <w:lang w:eastAsia="sk-SK"/>
              </w:rPr>
            </w:pPr>
            <w:r w:rsidRPr="002071D1">
              <w:rPr>
                <w:rFonts w:ascii="Times New Roman" w:hAnsi="Times New Roman"/>
                <w:b/>
                <w:bCs/>
                <w:sz w:val="20"/>
                <w:szCs w:val="20"/>
                <w:lang w:eastAsia="sk-SK"/>
              </w:rPr>
              <w:t>Osobné náklady</w:t>
            </w:r>
          </w:p>
        </w:tc>
        <w:tc>
          <w:tcPr>
            <w:tcW w:w="1540" w:type="dxa"/>
            <w:tcBorders>
              <w:top w:val="nil"/>
              <w:left w:val="nil"/>
              <w:bottom w:val="nil"/>
              <w:right w:val="nil"/>
            </w:tcBorders>
            <w:shd w:val="clear" w:color="auto" w:fill="auto"/>
            <w:vAlign w:val="center"/>
            <w:hideMark/>
          </w:tcPr>
          <w:p w14:paraId="343D3357" w14:textId="3F4845AB" w:rsidR="00A43393" w:rsidRPr="002071D1"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10 553 523</w:t>
            </w:r>
          </w:p>
        </w:tc>
        <w:tc>
          <w:tcPr>
            <w:tcW w:w="1420" w:type="dxa"/>
            <w:tcBorders>
              <w:top w:val="nil"/>
              <w:left w:val="nil"/>
              <w:bottom w:val="nil"/>
              <w:right w:val="nil"/>
            </w:tcBorders>
            <w:shd w:val="clear" w:color="auto" w:fill="auto"/>
            <w:vAlign w:val="center"/>
            <w:hideMark/>
          </w:tcPr>
          <w:p w14:paraId="2AE74FEC" w14:textId="77777777" w:rsidR="00A43393" w:rsidRPr="002071D1" w:rsidRDefault="00A43393" w:rsidP="008F097E">
            <w:pPr>
              <w:spacing w:after="0" w:line="240" w:lineRule="auto"/>
              <w:jc w:val="right"/>
              <w:rPr>
                <w:rFonts w:ascii="Times New Roman" w:hAnsi="Times New Roman"/>
                <w:b/>
                <w:bCs/>
                <w:sz w:val="20"/>
                <w:szCs w:val="20"/>
                <w:lang w:eastAsia="sk-SK"/>
              </w:rPr>
            </w:pPr>
            <w:r w:rsidRPr="002071D1">
              <w:rPr>
                <w:rFonts w:ascii="Times New Roman" w:hAnsi="Times New Roman"/>
                <w:b/>
                <w:bCs/>
                <w:sz w:val="20"/>
                <w:szCs w:val="20"/>
                <w:lang w:eastAsia="sk-SK"/>
              </w:rPr>
              <w:t>9 517 049</w:t>
            </w:r>
          </w:p>
        </w:tc>
      </w:tr>
      <w:tr w:rsidR="00712E6C" w:rsidRPr="00712E6C" w14:paraId="665E61DE" w14:textId="77777777" w:rsidTr="00C177FB">
        <w:trPr>
          <w:trHeight w:val="255"/>
        </w:trPr>
        <w:tc>
          <w:tcPr>
            <w:tcW w:w="860" w:type="dxa"/>
            <w:tcBorders>
              <w:top w:val="nil"/>
              <w:left w:val="nil"/>
              <w:bottom w:val="nil"/>
              <w:right w:val="nil"/>
            </w:tcBorders>
            <w:shd w:val="clear" w:color="auto" w:fill="auto"/>
            <w:vAlign w:val="center"/>
            <w:hideMark/>
          </w:tcPr>
          <w:p w14:paraId="06CCDD17"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7C4A780B" w14:textId="74AB622A" w:rsidR="00A43393" w:rsidRPr="002071D1"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_Ref86186556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68</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4FEC4325" w14:textId="2695981A" w:rsidR="00A43393" w:rsidRPr="002071D1" w:rsidRDefault="00A43393" w:rsidP="009538D7">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v tom    mzdy</w:t>
            </w:r>
          </w:p>
        </w:tc>
        <w:tc>
          <w:tcPr>
            <w:tcW w:w="1540" w:type="dxa"/>
            <w:tcBorders>
              <w:top w:val="nil"/>
              <w:left w:val="nil"/>
              <w:bottom w:val="nil"/>
              <w:right w:val="nil"/>
            </w:tcBorders>
            <w:shd w:val="clear" w:color="auto" w:fill="auto"/>
            <w:vAlign w:val="center"/>
            <w:hideMark/>
          </w:tcPr>
          <w:p w14:paraId="35D8B3BD" w14:textId="31F96640"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7 896 665</w:t>
            </w:r>
          </w:p>
        </w:tc>
        <w:tc>
          <w:tcPr>
            <w:tcW w:w="1420" w:type="dxa"/>
            <w:tcBorders>
              <w:top w:val="nil"/>
              <w:left w:val="nil"/>
              <w:bottom w:val="nil"/>
              <w:right w:val="nil"/>
            </w:tcBorders>
            <w:shd w:val="clear" w:color="auto" w:fill="auto"/>
            <w:vAlign w:val="center"/>
            <w:hideMark/>
          </w:tcPr>
          <w:p w14:paraId="55743692"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7 137 558</w:t>
            </w:r>
          </w:p>
        </w:tc>
      </w:tr>
      <w:tr w:rsidR="00712E6C" w:rsidRPr="00712E6C" w14:paraId="7DDF98C0" w14:textId="77777777" w:rsidTr="00C177FB">
        <w:trPr>
          <w:trHeight w:val="255"/>
        </w:trPr>
        <w:tc>
          <w:tcPr>
            <w:tcW w:w="860" w:type="dxa"/>
            <w:tcBorders>
              <w:top w:val="nil"/>
              <w:left w:val="nil"/>
              <w:bottom w:val="nil"/>
              <w:right w:val="nil"/>
            </w:tcBorders>
            <w:shd w:val="clear" w:color="auto" w:fill="auto"/>
            <w:vAlign w:val="center"/>
            <w:hideMark/>
          </w:tcPr>
          <w:p w14:paraId="4DDD71E4"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4367156A" w14:textId="46AAACD8" w:rsidR="00A43393" w:rsidRPr="002071D1"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_Ref86186566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69</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64AD5853" w14:textId="77777777" w:rsidR="00A43393" w:rsidRPr="002071D1" w:rsidRDefault="00A43393" w:rsidP="008F097E">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 xml:space="preserve">            zdravotné a sociálne odvody    </w:t>
            </w:r>
          </w:p>
        </w:tc>
        <w:tc>
          <w:tcPr>
            <w:tcW w:w="1540" w:type="dxa"/>
            <w:tcBorders>
              <w:top w:val="nil"/>
              <w:left w:val="nil"/>
              <w:bottom w:val="nil"/>
              <w:right w:val="nil"/>
            </w:tcBorders>
            <w:shd w:val="clear" w:color="auto" w:fill="auto"/>
            <w:vAlign w:val="center"/>
            <w:hideMark/>
          </w:tcPr>
          <w:p w14:paraId="692259AB" w14:textId="3BD7C127"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2 078 860</w:t>
            </w:r>
          </w:p>
        </w:tc>
        <w:tc>
          <w:tcPr>
            <w:tcW w:w="1420" w:type="dxa"/>
            <w:tcBorders>
              <w:top w:val="nil"/>
              <w:left w:val="nil"/>
              <w:bottom w:val="nil"/>
              <w:right w:val="nil"/>
            </w:tcBorders>
            <w:shd w:val="clear" w:color="auto" w:fill="auto"/>
            <w:vAlign w:val="center"/>
            <w:hideMark/>
          </w:tcPr>
          <w:p w14:paraId="65D6D614"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1 882 488</w:t>
            </w:r>
          </w:p>
        </w:tc>
      </w:tr>
      <w:tr w:rsidR="00712E6C" w:rsidRPr="00712E6C" w14:paraId="16CB1111" w14:textId="77777777" w:rsidTr="00C177FB">
        <w:trPr>
          <w:trHeight w:val="255"/>
        </w:trPr>
        <w:tc>
          <w:tcPr>
            <w:tcW w:w="860" w:type="dxa"/>
            <w:tcBorders>
              <w:top w:val="nil"/>
              <w:left w:val="nil"/>
              <w:bottom w:val="nil"/>
              <w:right w:val="nil"/>
            </w:tcBorders>
            <w:shd w:val="clear" w:color="auto" w:fill="auto"/>
            <w:vAlign w:val="center"/>
            <w:hideMark/>
          </w:tcPr>
          <w:p w14:paraId="05F3F5A4"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7B2339AA" w14:textId="73B8915B" w:rsidR="00A43393" w:rsidRPr="002071D1" w:rsidRDefault="009538D7" w:rsidP="009538D7">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_Ref86186575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70</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11682B97" w14:textId="77777777" w:rsidR="00A43393" w:rsidRPr="002071D1" w:rsidRDefault="00A43393" w:rsidP="008F097E">
            <w:pPr>
              <w:spacing w:after="0" w:line="240" w:lineRule="auto"/>
              <w:rPr>
                <w:rFonts w:ascii="Times New Roman" w:hAnsi="Times New Roman"/>
                <w:i/>
                <w:iCs/>
                <w:sz w:val="19"/>
                <w:szCs w:val="19"/>
                <w:lang w:eastAsia="sk-SK"/>
              </w:rPr>
            </w:pPr>
            <w:r w:rsidRPr="002071D1">
              <w:rPr>
                <w:rFonts w:ascii="Times New Roman" w:hAnsi="Times New Roman"/>
                <w:i/>
                <w:iCs/>
                <w:sz w:val="19"/>
                <w:szCs w:val="19"/>
                <w:lang w:eastAsia="sk-SK"/>
              </w:rPr>
              <w:t xml:space="preserve">            ostatné sociálne náklady</w:t>
            </w:r>
          </w:p>
        </w:tc>
        <w:tc>
          <w:tcPr>
            <w:tcW w:w="1540" w:type="dxa"/>
            <w:tcBorders>
              <w:top w:val="nil"/>
              <w:left w:val="nil"/>
              <w:bottom w:val="nil"/>
              <w:right w:val="nil"/>
            </w:tcBorders>
            <w:shd w:val="clear" w:color="auto" w:fill="auto"/>
            <w:vAlign w:val="center"/>
            <w:hideMark/>
          </w:tcPr>
          <w:p w14:paraId="645D0B02" w14:textId="7A5B6616" w:rsidR="00A43393" w:rsidRPr="002071D1"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577 998</w:t>
            </w:r>
          </w:p>
        </w:tc>
        <w:tc>
          <w:tcPr>
            <w:tcW w:w="1420" w:type="dxa"/>
            <w:tcBorders>
              <w:top w:val="nil"/>
              <w:left w:val="nil"/>
              <w:bottom w:val="nil"/>
              <w:right w:val="nil"/>
            </w:tcBorders>
            <w:shd w:val="clear" w:color="auto" w:fill="auto"/>
            <w:vAlign w:val="center"/>
            <w:hideMark/>
          </w:tcPr>
          <w:p w14:paraId="607C2CAF" w14:textId="77777777" w:rsidR="00A43393" w:rsidRPr="002071D1" w:rsidRDefault="00A43393" w:rsidP="008F097E">
            <w:pPr>
              <w:spacing w:after="0" w:line="240" w:lineRule="auto"/>
              <w:jc w:val="right"/>
              <w:rPr>
                <w:rFonts w:ascii="Times New Roman" w:hAnsi="Times New Roman"/>
                <w:i/>
                <w:iCs/>
                <w:sz w:val="19"/>
                <w:szCs w:val="19"/>
                <w:lang w:eastAsia="sk-SK"/>
              </w:rPr>
            </w:pPr>
            <w:r w:rsidRPr="002071D1">
              <w:rPr>
                <w:rFonts w:ascii="Times New Roman" w:hAnsi="Times New Roman"/>
                <w:i/>
                <w:iCs/>
                <w:sz w:val="19"/>
                <w:szCs w:val="19"/>
                <w:lang w:eastAsia="sk-SK"/>
              </w:rPr>
              <w:t>497 003</w:t>
            </w:r>
          </w:p>
        </w:tc>
      </w:tr>
      <w:tr w:rsidR="00712E6C" w:rsidRPr="00712E6C" w14:paraId="70082CFE" w14:textId="77777777" w:rsidTr="00C177FB">
        <w:trPr>
          <w:trHeight w:val="255"/>
        </w:trPr>
        <w:tc>
          <w:tcPr>
            <w:tcW w:w="860" w:type="dxa"/>
            <w:tcBorders>
              <w:top w:val="nil"/>
              <w:left w:val="nil"/>
              <w:bottom w:val="nil"/>
              <w:right w:val="nil"/>
            </w:tcBorders>
            <w:shd w:val="clear" w:color="auto" w:fill="auto"/>
            <w:vAlign w:val="center"/>
            <w:hideMark/>
          </w:tcPr>
          <w:p w14:paraId="075A6457" w14:textId="6113CECC" w:rsidR="00A43393" w:rsidRPr="00EE08EF"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_Ref86186836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IV</w:t>
            </w:r>
            <w:r>
              <w:rPr>
                <w:rFonts w:ascii="Times New Roman" w:hAnsi="Times New Roman"/>
                <w:b/>
                <w:bCs/>
                <w:sz w:val="20"/>
                <w:szCs w:val="20"/>
                <w:lang w:eastAsia="sk-SK"/>
              </w:rPr>
              <w:fldChar w:fldCharType="end"/>
            </w:r>
            <w:r w:rsidR="00A43393" w:rsidRPr="00EE08EF">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31C802B2" w14:textId="77777777" w:rsidR="00A43393" w:rsidRPr="00EE08EF" w:rsidRDefault="00A43393" w:rsidP="008F097E">
            <w:pPr>
              <w:spacing w:after="0" w:line="240" w:lineRule="auto"/>
              <w:jc w:val="center"/>
              <w:rPr>
                <w:rFonts w:ascii="Times New Roman" w:hAnsi="Times New Roman"/>
                <w:b/>
                <w:bCs/>
                <w:sz w:val="20"/>
                <w:szCs w:val="20"/>
                <w:lang w:eastAsia="sk-SK"/>
              </w:rPr>
            </w:pPr>
          </w:p>
        </w:tc>
        <w:tc>
          <w:tcPr>
            <w:tcW w:w="5018" w:type="dxa"/>
            <w:tcBorders>
              <w:top w:val="nil"/>
              <w:left w:val="nil"/>
              <w:bottom w:val="nil"/>
              <w:right w:val="nil"/>
            </w:tcBorders>
            <w:shd w:val="clear" w:color="auto" w:fill="auto"/>
            <w:vAlign w:val="center"/>
            <w:hideMark/>
          </w:tcPr>
          <w:p w14:paraId="611C3D21" w14:textId="77777777" w:rsidR="00A43393" w:rsidRPr="00EE08EF" w:rsidRDefault="00A43393" w:rsidP="008F097E">
            <w:pPr>
              <w:spacing w:after="0" w:line="240" w:lineRule="auto"/>
              <w:rPr>
                <w:rFonts w:ascii="Times New Roman" w:hAnsi="Times New Roman"/>
                <w:b/>
                <w:bCs/>
                <w:sz w:val="20"/>
                <w:szCs w:val="20"/>
                <w:lang w:eastAsia="sk-SK"/>
              </w:rPr>
            </w:pPr>
            <w:r w:rsidRPr="00EE08EF">
              <w:rPr>
                <w:rFonts w:ascii="Times New Roman" w:hAnsi="Times New Roman"/>
                <w:b/>
                <w:bCs/>
                <w:sz w:val="20"/>
                <w:szCs w:val="20"/>
                <w:lang w:eastAsia="sk-SK"/>
              </w:rPr>
              <w:t>Odpisy, rezervy a opravné položky</w:t>
            </w:r>
          </w:p>
        </w:tc>
        <w:tc>
          <w:tcPr>
            <w:tcW w:w="1540" w:type="dxa"/>
            <w:tcBorders>
              <w:top w:val="nil"/>
              <w:left w:val="nil"/>
              <w:bottom w:val="nil"/>
              <w:right w:val="nil"/>
            </w:tcBorders>
            <w:shd w:val="clear" w:color="auto" w:fill="auto"/>
            <w:vAlign w:val="center"/>
            <w:hideMark/>
          </w:tcPr>
          <w:p w14:paraId="13620C5C" w14:textId="1F6860F1" w:rsidR="00A43393" w:rsidRPr="00EE08EF"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7 061 679</w:t>
            </w:r>
          </w:p>
        </w:tc>
        <w:tc>
          <w:tcPr>
            <w:tcW w:w="1420" w:type="dxa"/>
            <w:tcBorders>
              <w:top w:val="nil"/>
              <w:left w:val="nil"/>
              <w:bottom w:val="nil"/>
              <w:right w:val="nil"/>
            </w:tcBorders>
            <w:shd w:val="clear" w:color="auto" w:fill="auto"/>
            <w:vAlign w:val="center"/>
            <w:hideMark/>
          </w:tcPr>
          <w:p w14:paraId="3380D215" w14:textId="77777777" w:rsidR="00A43393" w:rsidRPr="00EE08EF" w:rsidRDefault="00A43393" w:rsidP="008F097E">
            <w:pPr>
              <w:spacing w:after="0" w:line="240" w:lineRule="auto"/>
              <w:jc w:val="right"/>
              <w:rPr>
                <w:rFonts w:ascii="Times New Roman" w:hAnsi="Times New Roman"/>
                <w:b/>
                <w:bCs/>
                <w:sz w:val="20"/>
                <w:szCs w:val="20"/>
                <w:lang w:eastAsia="sk-SK"/>
              </w:rPr>
            </w:pPr>
            <w:r w:rsidRPr="00EE08EF">
              <w:rPr>
                <w:rFonts w:ascii="Times New Roman" w:hAnsi="Times New Roman"/>
                <w:b/>
                <w:bCs/>
                <w:sz w:val="20"/>
                <w:szCs w:val="20"/>
                <w:lang w:eastAsia="sk-SK"/>
              </w:rPr>
              <w:t>5 457 517</w:t>
            </w:r>
          </w:p>
        </w:tc>
      </w:tr>
      <w:tr w:rsidR="00712E6C" w:rsidRPr="00712E6C" w14:paraId="7E202901" w14:textId="77777777" w:rsidTr="00C177FB">
        <w:trPr>
          <w:trHeight w:val="255"/>
        </w:trPr>
        <w:tc>
          <w:tcPr>
            <w:tcW w:w="860" w:type="dxa"/>
            <w:tcBorders>
              <w:top w:val="nil"/>
              <w:left w:val="nil"/>
              <w:bottom w:val="nil"/>
              <w:right w:val="nil"/>
            </w:tcBorders>
            <w:shd w:val="clear" w:color="auto" w:fill="auto"/>
            <w:vAlign w:val="center"/>
            <w:hideMark/>
          </w:tcPr>
          <w:p w14:paraId="04B3036A"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6296A5CA" w14:textId="2318F98B" w:rsidR="00A43393" w:rsidRPr="00EE08EF"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_Ref86186615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71</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48631DA2" w14:textId="77777777" w:rsidR="00A43393" w:rsidRPr="00EE08EF" w:rsidRDefault="00A43393" w:rsidP="008F097E">
            <w:pPr>
              <w:spacing w:after="0" w:line="240" w:lineRule="auto"/>
              <w:rPr>
                <w:rFonts w:ascii="Times New Roman" w:hAnsi="Times New Roman"/>
                <w:i/>
                <w:iCs/>
                <w:sz w:val="19"/>
                <w:szCs w:val="19"/>
                <w:lang w:eastAsia="sk-SK"/>
              </w:rPr>
            </w:pPr>
            <w:r w:rsidRPr="00EE08EF">
              <w:rPr>
                <w:rFonts w:ascii="Times New Roman" w:hAnsi="Times New Roman"/>
                <w:i/>
                <w:iCs/>
                <w:sz w:val="19"/>
                <w:szCs w:val="19"/>
                <w:lang w:eastAsia="sk-SK"/>
              </w:rPr>
              <w:t>v tom   odpisy dlhodobého majetku</w:t>
            </w:r>
          </w:p>
        </w:tc>
        <w:tc>
          <w:tcPr>
            <w:tcW w:w="1540" w:type="dxa"/>
            <w:tcBorders>
              <w:top w:val="nil"/>
              <w:left w:val="nil"/>
              <w:bottom w:val="nil"/>
              <w:right w:val="nil"/>
            </w:tcBorders>
            <w:shd w:val="clear" w:color="auto" w:fill="auto"/>
            <w:vAlign w:val="center"/>
            <w:hideMark/>
          </w:tcPr>
          <w:p w14:paraId="1D74B53B" w14:textId="136C622A" w:rsidR="00A43393" w:rsidRPr="00EE08EF"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2 077 792</w:t>
            </w:r>
          </w:p>
        </w:tc>
        <w:tc>
          <w:tcPr>
            <w:tcW w:w="1420" w:type="dxa"/>
            <w:tcBorders>
              <w:top w:val="nil"/>
              <w:left w:val="nil"/>
              <w:bottom w:val="nil"/>
              <w:right w:val="nil"/>
            </w:tcBorders>
            <w:shd w:val="clear" w:color="auto" w:fill="auto"/>
            <w:vAlign w:val="center"/>
            <w:hideMark/>
          </w:tcPr>
          <w:p w14:paraId="2159690F" w14:textId="77777777" w:rsidR="00A43393" w:rsidRPr="00EE08EF" w:rsidRDefault="00A43393" w:rsidP="008F097E">
            <w:pPr>
              <w:spacing w:after="0" w:line="240" w:lineRule="auto"/>
              <w:jc w:val="right"/>
              <w:rPr>
                <w:rFonts w:ascii="Times New Roman" w:hAnsi="Times New Roman"/>
                <w:i/>
                <w:iCs/>
                <w:sz w:val="19"/>
                <w:szCs w:val="19"/>
                <w:lang w:eastAsia="sk-SK"/>
              </w:rPr>
            </w:pPr>
            <w:r w:rsidRPr="00EE08EF">
              <w:rPr>
                <w:rFonts w:ascii="Times New Roman" w:hAnsi="Times New Roman"/>
                <w:i/>
                <w:iCs/>
                <w:sz w:val="19"/>
                <w:szCs w:val="19"/>
                <w:lang w:eastAsia="sk-SK"/>
              </w:rPr>
              <w:t>2 089 856</w:t>
            </w:r>
          </w:p>
        </w:tc>
      </w:tr>
      <w:tr w:rsidR="00712E6C" w:rsidRPr="00712E6C" w14:paraId="0643C059" w14:textId="77777777" w:rsidTr="00C177FB">
        <w:trPr>
          <w:trHeight w:val="255"/>
        </w:trPr>
        <w:tc>
          <w:tcPr>
            <w:tcW w:w="860" w:type="dxa"/>
            <w:tcBorders>
              <w:top w:val="nil"/>
              <w:left w:val="nil"/>
              <w:bottom w:val="nil"/>
              <w:right w:val="nil"/>
            </w:tcBorders>
            <w:shd w:val="clear" w:color="auto" w:fill="auto"/>
            <w:vAlign w:val="center"/>
            <w:hideMark/>
          </w:tcPr>
          <w:p w14:paraId="32D21349"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403A9E2D" w14:textId="54B18B07" w:rsidR="00A43393" w:rsidRPr="00EE08EF"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_Ref86186625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72</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23D30934" w14:textId="77777777" w:rsidR="00A43393" w:rsidRPr="00EE08EF" w:rsidRDefault="00A43393" w:rsidP="008F097E">
            <w:pPr>
              <w:spacing w:after="0" w:line="240" w:lineRule="auto"/>
              <w:rPr>
                <w:rFonts w:ascii="Times New Roman" w:hAnsi="Times New Roman"/>
                <w:i/>
                <w:iCs/>
                <w:sz w:val="19"/>
                <w:szCs w:val="19"/>
                <w:lang w:eastAsia="sk-SK"/>
              </w:rPr>
            </w:pPr>
            <w:r w:rsidRPr="00EE08EF">
              <w:rPr>
                <w:rFonts w:ascii="Times New Roman" w:hAnsi="Times New Roman"/>
                <w:i/>
                <w:iCs/>
                <w:sz w:val="19"/>
                <w:szCs w:val="19"/>
                <w:lang w:eastAsia="sk-SK"/>
              </w:rPr>
              <w:t xml:space="preserve">            rezervy</w:t>
            </w:r>
          </w:p>
        </w:tc>
        <w:tc>
          <w:tcPr>
            <w:tcW w:w="1540" w:type="dxa"/>
            <w:tcBorders>
              <w:top w:val="nil"/>
              <w:left w:val="nil"/>
              <w:bottom w:val="nil"/>
              <w:right w:val="nil"/>
            </w:tcBorders>
            <w:shd w:val="clear" w:color="auto" w:fill="auto"/>
            <w:vAlign w:val="center"/>
            <w:hideMark/>
          </w:tcPr>
          <w:p w14:paraId="7214D619" w14:textId="27E82DEF" w:rsidR="00A43393" w:rsidRPr="00EE08EF"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3 772 830</w:t>
            </w:r>
          </w:p>
        </w:tc>
        <w:tc>
          <w:tcPr>
            <w:tcW w:w="1420" w:type="dxa"/>
            <w:tcBorders>
              <w:top w:val="nil"/>
              <w:left w:val="nil"/>
              <w:bottom w:val="nil"/>
              <w:right w:val="nil"/>
            </w:tcBorders>
            <w:shd w:val="clear" w:color="auto" w:fill="auto"/>
            <w:vAlign w:val="center"/>
            <w:hideMark/>
          </w:tcPr>
          <w:p w14:paraId="24665E7E" w14:textId="77777777" w:rsidR="00A43393" w:rsidRPr="00EE08EF" w:rsidRDefault="00A43393" w:rsidP="008F097E">
            <w:pPr>
              <w:spacing w:after="0" w:line="240" w:lineRule="auto"/>
              <w:jc w:val="right"/>
              <w:rPr>
                <w:rFonts w:ascii="Times New Roman" w:hAnsi="Times New Roman"/>
                <w:i/>
                <w:iCs/>
                <w:sz w:val="19"/>
                <w:szCs w:val="19"/>
                <w:lang w:eastAsia="sk-SK"/>
              </w:rPr>
            </w:pPr>
            <w:r w:rsidRPr="00EE08EF">
              <w:rPr>
                <w:rFonts w:ascii="Times New Roman" w:hAnsi="Times New Roman"/>
                <w:i/>
                <w:iCs/>
                <w:sz w:val="19"/>
                <w:szCs w:val="19"/>
                <w:lang w:eastAsia="sk-SK"/>
              </w:rPr>
              <w:t>2 135 754</w:t>
            </w:r>
          </w:p>
        </w:tc>
      </w:tr>
      <w:tr w:rsidR="00712E6C" w:rsidRPr="00712E6C" w14:paraId="5116247F" w14:textId="77777777" w:rsidTr="00C177FB">
        <w:trPr>
          <w:trHeight w:val="255"/>
        </w:trPr>
        <w:tc>
          <w:tcPr>
            <w:tcW w:w="860" w:type="dxa"/>
            <w:tcBorders>
              <w:top w:val="nil"/>
              <w:left w:val="nil"/>
              <w:bottom w:val="nil"/>
              <w:right w:val="nil"/>
            </w:tcBorders>
            <w:shd w:val="clear" w:color="auto" w:fill="auto"/>
            <w:vAlign w:val="center"/>
            <w:hideMark/>
          </w:tcPr>
          <w:p w14:paraId="7036CF20"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01B4F2B1" w14:textId="3171F605" w:rsidR="00A43393" w:rsidRPr="00EE08EF"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_Ref86186633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73</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15CF31B7" w14:textId="77777777" w:rsidR="00A43393" w:rsidRPr="00EE08EF" w:rsidRDefault="00A43393" w:rsidP="008F097E">
            <w:pPr>
              <w:spacing w:after="0" w:line="240" w:lineRule="auto"/>
              <w:rPr>
                <w:rFonts w:ascii="Times New Roman" w:hAnsi="Times New Roman"/>
                <w:i/>
                <w:iCs/>
                <w:sz w:val="19"/>
                <w:szCs w:val="19"/>
                <w:lang w:eastAsia="sk-SK"/>
              </w:rPr>
            </w:pPr>
            <w:r w:rsidRPr="00EE08EF">
              <w:rPr>
                <w:rFonts w:ascii="Times New Roman" w:hAnsi="Times New Roman"/>
                <w:i/>
                <w:iCs/>
                <w:sz w:val="19"/>
                <w:szCs w:val="19"/>
                <w:lang w:eastAsia="sk-SK"/>
              </w:rPr>
              <w:t xml:space="preserve">           opravné položky</w:t>
            </w:r>
          </w:p>
        </w:tc>
        <w:tc>
          <w:tcPr>
            <w:tcW w:w="1540" w:type="dxa"/>
            <w:tcBorders>
              <w:top w:val="nil"/>
              <w:left w:val="nil"/>
              <w:bottom w:val="nil"/>
              <w:right w:val="nil"/>
            </w:tcBorders>
            <w:shd w:val="clear" w:color="auto" w:fill="auto"/>
            <w:vAlign w:val="center"/>
            <w:hideMark/>
          </w:tcPr>
          <w:p w14:paraId="48B302EA" w14:textId="06694460" w:rsidR="00A43393" w:rsidRPr="00EE08EF"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1 211 057</w:t>
            </w:r>
          </w:p>
        </w:tc>
        <w:tc>
          <w:tcPr>
            <w:tcW w:w="1420" w:type="dxa"/>
            <w:tcBorders>
              <w:top w:val="nil"/>
              <w:left w:val="nil"/>
              <w:bottom w:val="nil"/>
              <w:right w:val="nil"/>
            </w:tcBorders>
            <w:shd w:val="clear" w:color="auto" w:fill="auto"/>
            <w:vAlign w:val="center"/>
            <w:hideMark/>
          </w:tcPr>
          <w:p w14:paraId="168395CA" w14:textId="77777777" w:rsidR="00A43393" w:rsidRPr="00EE08EF" w:rsidRDefault="00A43393" w:rsidP="008F097E">
            <w:pPr>
              <w:spacing w:after="0" w:line="240" w:lineRule="auto"/>
              <w:jc w:val="right"/>
              <w:rPr>
                <w:rFonts w:ascii="Times New Roman" w:hAnsi="Times New Roman"/>
                <w:i/>
                <w:iCs/>
                <w:sz w:val="19"/>
                <w:szCs w:val="19"/>
                <w:lang w:eastAsia="sk-SK"/>
              </w:rPr>
            </w:pPr>
            <w:r w:rsidRPr="00EE08EF">
              <w:rPr>
                <w:rFonts w:ascii="Times New Roman" w:hAnsi="Times New Roman"/>
                <w:i/>
                <w:iCs/>
                <w:sz w:val="19"/>
                <w:szCs w:val="19"/>
                <w:lang w:eastAsia="sk-SK"/>
              </w:rPr>
              <w:t>1 231 907</w:t>
            </w:r>
          </w:p>
        </w:tc>
      </w:tr>
      <w:tr w:rsidR="00712E6C" w:rsidRPr="00712E6C" w14:paraId="10CCE4AB" w14:textId="77777777" w:rsidTr="00C177FB">
        <w:trPr>
          <w:trHeight w:val="255"/>
        </w:trPr>
        <w:tc>
          <w:tcPr>
            <w:tcW w:w="860" w:type="dxa"/>
            <w:tcBorders>
              <w:top w:val="nil"/>
              <w:left w:val="nil"/>
              <w:bottom w:val="nil"/>
              <w:right w:val="nil"/>
            </w:tcBorders>
            <w:shd w:val="clear" w:color="auto" w:fill="auto"/>
            <w:vAlign w:val="center"/>
            <w:hideMark/>
          </w:tcPr>
          <w:p w14:paraId="59830C3A" w14:textId="3D00A826" w:rsidR="00A43393" w:rsidRPr="00EE08EF"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_Ref86186763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V</w:t>
            </w:r>
            <w:r>
              <w:rPr>
                <w:rFonts w:ascii="Times New Roman" w:hAnsi="Times New Roman"/>
                <w:b/>
                <w:bCs/>
                <w:sz w:val="20"/>
                <w:szCs w:val="20"/>
                <w:lang w:eastAsia="sk-SK"/>
              </w:rPr>
              <w:fldChar w:fldCharType="end"/>
            </w:r>
            <w:r>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13790316" w14:textId="0F70BAFE" w:rsidR="00A43393" w:rsidRPr="00EE08EF" w:rsidRDefault="00A43393" w:rsidP="008F097E">
            <w:pPr>
              <w:spacing w:after="0" w:line="240" w:lineRule="auto"/>
              <w:jc w:val="center"/>
              <w:rPr>
                <w:rFonts w:ascii="Times New Roman" w:hAnsi="Times New Roman"/>
                <w:b/>
                <w:bCs/>
                <w:i/>
                <w:iCs/>
                <w:sz w:val="20"/>
                <w:szCs w:val="20"/>
                <w:lang w:eastAsia="sk-SK"/>
              </w:rPr>
            </w:pPr>
          </w:p>
        </w:tc>
        <w:tc>
          <w:tcPr>
            <w:tcW w:w="5018" w:type="dxa"/>
            <w:tcBorders>
              <w:top w:val="nil"/>
              <w:left w:val="nil"/>
              <w:bottom w:val="nil"/>
              <w:right w:val="nil"/>
            </w:tcBorders>
            <w:shd w:val="clear" w:color="auto" w:fill="auto"/>
            <w:vAlign w:val="center"/>
            <w:hideMark/>
          </w:tcPr>
          <w:p w14:paraId="247819B1" w14:textId="77777777" w:rsidR="00A43393" w:rsidRPr="00EE08EF" w:rsidRDefault="00A43393" w:rsidP="008F097E">
            <w:pPr>
              <w:spacing w:after="0" w:line="240" w:lineRule="auto"/>
              <w:rPr>
                <w:rFonts w:ascii="Times New Roman" w:hAnsi="Times New Roman"/>
                <w:b/>
                <w:bCs/>
                <w:sz w:val="20"/>
                <w:szCs w:val="20"/>
                <w:lang w:eastAsia="sk-SK"/>
              </w:rPr>
            </w:pPr>
            <w:r w:rsidRPr="00EE08EF">
              <w:rPr>
                <w:rFonts w:ascii="Times New Roman" w:hAnsi="Times New Roman"/>
                <w:b/>
                <w:bCs/>
                <w:sz w:val="20"/>
                <w:szCs w:val="20"/>
                <w:lang w:eastAsia="sk-SK"/>
              </w:rPr>
              <w:t>Ostatné náklady na prevádzkovú  činnosť</w:t>
            </w:r>
          </w:p>
        </w:tc>
        <w:tc>
          <w:tcPr>
            <w:tcW w:w="1540" w:type="dxa"/>
            <w:tcBorders>
              <w:top w:val="nil"/>
              <w:left w:val="nil"/>
              <w:bottom w:val="nil"/>
              <w:right w:val="nil"/>
            </w:tcBorders>
            <w:shd w:val="clear" w:color="auto" w:fill="auto"/>
            <w:vAlign w:val="center"/>
            <w:hideMark/>
          </w:tcPr>
          <w:p w14:paraId="2E7E65B5" w14:textId="72C26AE0" w:rsidR="00A43393" w:rsidRPr="00EE08EF"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5 367 739</w:t>
            </w:r>
          </w:p>
        </w:tc>
        <w:tc>
          <w:tcPr>
            <w:tcW w:w="1420" w:type="dxa"/>
            <w:tcBorders>
              <w:top w:val="nil"/>
              <w:left w:val="nil"/>
              <w:bottom w:val="nil"/>
              <w:right w:val="nil"/>
            </w:tcBorders>
            <w:shd w:val="clear" w:color="auto" w:fill="auto"/>
            <w:vAlign w:val="center"/>
            <w:hideMark/>
          </w:tcPr>
          <w:p w14:paraId="42109264" w14:textId="77777777" w:rsidR="00A43393" w:rsidRPr="00EE08EF" w:rsidRDefault="00A43393" w:rsidP="008F097E">
            <w:pPr>
              <w:spacing w:after="0" w:line="240" w:lineRule="auto"/>
              <w:jc w:val="right"/>
              <w:rPr>
                <w:rFonts w:ascii="Times New Roman" w:hAnsi="Times New Roman"/>
                <w:b/>
                <w:bCs/>
                <w:sz w:val="20"/>
                <w:szCs w:val="20"/>
                <w:lang w:eastAsia="sk-SK"/>
              </w:rPr>
            </w:pPr>
            <w:r w:rsidRPr="00EE08EF">
              <w:rPr>
                <w:rFonts w:ascii="Times New Roman" w:hAnsi="Times New Roman"/>
                <w:b/>
                <w:bCs/>
                <w:sz w:val="20"/>
                <w:szCs w:val="20"/>
                <w:lang w:eastAsia="sk-SK"/>
              </w:rPr>
              <w:t>3 630 454</w:t>
            </w:r>
          </w:p>
        </w:tc>
      </w:tr>
      <w:tr w:rsidR="00712E6C" w:rsidRPr="00712E6C" w14:paraId="592BE5DC" w14:textId="77777777" w:rsidTr="00C177FB">
        <w:trPr>
          <w:trHeight w:val="255"/>
        </w:trPr>
        <w:tc>
          <w:tcPr>
            <w:tcW w:w="860" w:type="dxa"/>
            <w:tcBorders>
              <w:top w:val="nil"/>
              <w:left w:val="nil"/>
              <w:bottom w:val="nil"/>
              <w:right w:val="nil"/>
            </w:tcBorders>
            <w:shd w:val="clear" w:color="auto" w:fill="auto"/>
            <w:vAlign w:val="center"/>
            <w:hideMark/>
          </w:tcPr>
          <w:p w14:paraId="1F6D1B89" w14:textId="6D5B7F6B" w:rsidR="00A43393" w:rsidRPr="00EE08EF"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_Ref86186744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VI</w:t>
            </w:r>
            <w:r>
              <w:rPr>
                <w:rFonts w:ascii="Times New Roman" w:hAnsi="Times New Roman"/>
                <w:b/>
                <w:bCs/>
                <w:sz w:val="20"/>
                <w:szCs w:val="20"/>
                <w:lang w:eastAsia="sk-SK"/>
              </w:rPr>
              <w:fldChar w:fldCharType="end"/>
            </w:r>
            <w:r>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37C61F13" w14:textId="77777777" w:rsidR="00A43393" w:rsidRPr="00EE08EF" w:rsidRDefault="00A43393" w:rsidP="008F097E">
            <w:pPr>
              <w:spacing w:after="0" w:line="240" w:lineRule="auto"/>
              <w:jc w:val="center"/>
              <w:rPr>
                <w:rFonts w:ascii="Times New Roman" w:hAnsi="Times New Roman"/>
                <w:b/>
                <w:bCs/>
                <w:sz w:val="20"/>
                <w:szCs w:val="20"/>
                <w:lang w:eastAsia="sk-SK"/>
              </w:rPr>
            </w:pPr>
          </w:p>
        </w:tc>
        <w:tc>
          <w:tcPr>
            <w:tcW w:w="5018" w:type="dxa"/>
            <w:tcBorders>
              <w:top w:val="nil"/>
              <w:left w:val="nil"/>
              <w:bottom w:val="nil"/>
              <w:right w:val="nil"/>
            </w:tcBorders>
            <w:shd w:val="clear" w:color="auto" w:fill="auto"/>
            <w:vAlign w:val="center"/>
            <w:hideMark/>
          </w:tcPr>
          <w:p w14:paraId="46A3009B" w14:textId="77777777" w:rsidR="00A43393" w:rsidRPr="00EE08EF" w:rsidRDefault="00A43393" w:rsidP="008F097E">
            <w:pPr>
              <w:spacing w:after="0" w:line="240" w:lineRule="auto"/>
              <w:rPr>
                <w:rFonts w:ascii="Times New Roman" w:hAnsi="Times New Roman"/>
                <w:b/>
                <w:bCs/>
                <w:sz w:val="20"/>
                <w:szCs w:val="20"/>
                <w:lang w:eastAsia="sk-SK"/>
              </w:rPr>
            </w:pPr>
            <w:r w:rsidRPr="00EE08EF">
              <w:rPr>
                <w:rFonts w:ascii="Times New Roman" w:hAnsi="Times New Roman"/>
                <w:b/>
                <w:bCs/>
                <w:sz w:val="20"/>
                <w:szCs w:val="20"/>
                <w:lang w:eastAsia="sk-SK"/>
              </w:rPr>
              <w:t>Finančné náklady</w:t>
            </w:r>
          </w:p>
        </w:tc>
        <w:tc>
          <w:tcPr>
            <w:tcW w:w="1540" w:type="dxa"/>
            <w:tcBorders>
              <w:top w:val="nil"/>
              <w:left w:val="nil"/>
              <w:bottom w:val="nil"/>
              <w:right w:val="nil"/>
            </w:tcBorders>
            <w:shd w:val="clear" w:color="auto" w:fill="auto"/>
            <w:vAlign w:val="center"/>
            <w:hideMark/>
          </w:tcPr>
          <w:p w14:paraId="765B18F1" w14:textId="278B13F4" w:rsidR="00A43393" w:rsidRPr="00EE08EF"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1 830 524</w:t>
            </w:r>
          </w:p>
        </w:tc>
        <w:tc>
          <w:tcPr>
            <w:tcW w:w="1420" w:type="dxa"/>
            <w:tcBorders>
              <w:top w:val="nil"/>
              <w:left w:val="nil"/>
              <w:bottom w:val="nil"/>
              <w:right w:val="nil"/>
            </w:tcBorders>
            <w:shd w:val="clear" w:color="auto" w:fill="auto"/>
            <w:vAlign w:val="center"/>
            <w:hideMark/>
          </w:tcPr>
          <w:p w14:paraId="1FD8BF34" w14:textId="77777777" w:rsidR="00A43393" w:rsidRPr="00EE08EF" w:rsidRDefault="00A43393" w:rsidP="008F097E">
            <w:pPr>
              <w:spacing w:after="0" w:line="240" w:lineRule="auto"/>
              <w:jc w:val="right"/>
              <w:rPr>
                <w:rFonts w:ascii="Times New Roman" w:hAnsi="Times New Roman"/>
                <w:b/>
                <w:bCs/>
                <w:sz w:val="20"/>
                <w:szCs w:val="20"/>
                <w:lang w:eastAsia="sk-SK"/>
              </w:rPr>
            </w:pPr>
            <w:r w:rsidRPr="00EE08EF">
              <w:rPr>
                <w:rFonts w:ascii="Times New Roman" w:hAnsi="Times New Roman"/>
                <w:b/>
                <w:bCs/>
                <w:sz w:val="20"/>
                <w:szCs w:val="20"/>
                <w:lang w:eastAsia="sk-SK"/>
              </w:rPr>
              <w:t>1 603 819</w:t>
            </w:r>
          </w:p>
        </w:tc>
      </w:tr>
      <w:tr w:rsidR="00712E6C" w:rsidRPr="00712E6C" w14:paraId="5EEB73B1" w14:textId="77777777" w:rsidTr="00C177FB">
        <w:trPr>
          <w:trHeight w:val="255"/>
        </w:trPr>
        <w:tc>
          <w:tcPr>
            <w:tcW w:w="860" w:type="dxa"/>
            <w:tcBorders>
              <w:top w:val="nil"/>
              <w:left w:val="nil"/>
              <w:bottom w:val="nil"/>
              <w:right w:val="nil"/>
            </w:tcBorders>
            <w:shd w:val="clear" w:color="auto" w:fill="auto"/>
            <w:vAlign w:val="center"/>
            <w:hideMark/>
          </w:tcPr>
          <w:p w14:paraId="041E1D11" w14:textId="77777777" w:rsidR="00A43393" w:rsidRPr="00712E6C" w:rsidRDefault="00A43393" w:rsidP="008F097E">
            <w:pPr>
              <w:spacing w:after="0" w:line="240" w:lineRule="auto"/>
              <w:jc w:val="right"/>
              <w:rPr>
                <w:rFonts w:ascii="Times New Roman" w:hAnsi="Times New Roman"/>
                <w:b/>
                <w:bCs/>
                <w:color w:val="FF0000"/>
                <w:sz w:val="20"/>
                <w:szCs w:val="20"/>
                <w:lang w:eastAsia="sk-SK"/>
              </w:rPr>
            </w:pPr>
          </w:p>
        </w:tc>
        <w:tc>
          <w:tcPr>
            <w:tcW w:w="502" w:type="dxa"/>
            <w:tcBorders>
              <w:top w:val="nil"/>
              <w:left w:val="nil"/>
              <w:bottom w:val="nil"/>
              <w:right w:val="nil"/>
            </w:tcBorders>
            <w:shd w:val="clear" w:color="auto" w:fill="auto"/>
            <w:vAlign w:val="center"/>
            <w:hideMark/>
          </w:tcPr>
          <w:p w14:paraId="124DB71F" w14:textId="30E8087A" w:rsidR="00A43393" w:rsidRPr="00EE08EF"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_Ref86186643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74</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4A76DE9A" w14:textId="77777777" w:rsidR="00A43393" w:rsidRPr="00EE08EF" w:rsidRDefault="00A43393" w:rsidP="008F097E">
            <w:pPr>
              <w:spacing w:after="0" w:line="240" w:lineRule="auto"/>
              <w:rPr>
                <w:rFonts w:ascii="Times New Roman" w:hAnsi="Times New Roman"/>
                <w:i/>
                <w:iCs/>
                <w:sz w:val="19"/>
                <w:szCs w:val="19"/>
                <w:lang w:eastAsia="sk-SK"/>
              </w:rPr>
            </w:pPr>
            <w:r w:rsidRPr="00EE08EF">
              <w:rPr>
                <w:rFonts w:ascii="Times New Roman" w:hAnsi="Times New Roman"/>
                <w:i/>
                <w:iCs/>
                <w:sz w:val="19"/>
                <w:szCs w:val="19"/>
                <w:lang w:eastAsia="sk-SK"/>
              </w:rPr>
              <w:t>v tom    úroky</w:t>
            </w:r>
          </w:p>
        </w:tc>
        <w:tc>
          <w:tcPr>
            <w:tcW w:w="1540" w:type="dxa"/>
            <w:tcBorders>
              <w:top w:val="nil"/>
              <w:left w:val="nil"/>
              <w:bottom w:val="nil"/>
              <w:right w:val="nil"/>
            </w:tcBorders>
            <w:shd w:val="clear" w:color="auto" w:fill="auto"/>
            <w:vAlign w:val="center"/>
            <w:hideMark/>
          </w:tcPr>
          <w:p w14:paraId="4D469894" w14:textId="36474188" w:rsidR="00A43393" w:rsidRPr="00EE08EF"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1 283 559</w:t>
            </w:r>
          </w:p>
        </w:tc>
        <w:tc>
          <w:tcPr>
            <w:tcW w:w="1420" w:type="dxa"/>
            <w:tcBorders>
              <w:top w:val="nil"/>
              <w:left w:val="nil"/>
              <w:bottom w:val="nil"/>
              <w:right w:val="nil"/>
            </w:tcBorders>
            <w:shd w:val="clear" w:color="auto" w:fill="auto"/>
            <w:vAlign w:val="center"/>
            <w:hideMark/>
          </w:tcPr>
          <w:p w14:paraId="28584F6B" w14:textId="77777777" w:rsidR="00A43393" w:rsidRPr="00EE08EF" w:rsidRDefault="00A43393" w:rsidP="008F097E">
            <w:pPr>
              <w:spacing w:after="0" w:line="240" w:lineRule="auto"/>
              <w:jc w:val="right"/>
              <w:rPr>
                <w:rFonts w:ascii="Times New Roman" w:hAnsi="Times New Roman"/>
                <w:i/>
                <w:iCs/>
                <w:sz w:val="19"/>
                <w:szCs w:val="19"/>
                <w:lang w:eastAsia="sk-SK"/>
              </w:rPr>
            </w:pPr>
            <w:r w:rsidRPr="00EE08EF">
              <w:rPr>
                <w:rFonts w:ascii="Times New Roman" w:hAnsi="Times New Roman"/>
                <w:i/>
                <w:iCs/>
                <w:sz w:val="19"/>
                <w:szCs w:val="19"/>
                <w:lang w:eastAsia="sk-SK"/>
              </w:rPr>
              <w:t>1 267 757</w:t>
            </w:r>
          </w:p>
        </w:tc>
      </w:tr>
      <w:tr w:rsidR="00712E6C" w:rsidRPr="00712E6C" w14:paraId="3FC694AD" w14:textId="77777777" w:rsidTr="00C177FB">
        <w:trPr>
          <w:trHeight w:val="255"/>
        </w:trPr>
        <w:tc>
          <w:tcPr>
            <w:tcW w:w="860" w:type="dxa"/>
            <w:tcBorders>
              <w:top w:val="nil"/>
              <w:left w:val="nil"/>
              <w:bottom w:val="nil"/>
              <w:right w:val="nil"/>
            </w:tcBorders>
            <w:shd w:val="clear" w:color="auto" w:fill="auto"/>
            <w:vAlign w:val="center"/>
            <w:hideMark/>
          </w:tcPr>
          <w:p w14:paraId="09C23382"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7A3EAC68" w14:textId="2FFB20EA" w:rsidR="00A43393" w:rsidRPr="00F128A2"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_Ref86186654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75</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51691C19" w14:textId="77777777" w:rsidR="00A43393" w:rsidRPr="00F128A2" w:rsidRDefault="00A43393" w:rsidP="008F097E">
            <w:pPr>
              <w:spacing w:after="0" w:line="240" w:lineRule="auto"/>
              <w:rPr>
                <w:rFonts w:ascii="Times New Roman" w:hAnsi="Times New Roman"/>
                <w:i/>
                <w:iCs/>
                <w:sz w:val="19"/>
                <w:szCs w:val="19"/>
                <w:lang w:eastAsia="sk-SK"/>
              </w:rPr>
            </w:pPr>
            <w:r w:rsidRPr="00F128A2">
              <w:rPr>
                <w:rFonts w:ascii="Times New Roman" w:hAnsi="Times New Roman"/>
                <w:i/>
                <w:iCs/>
                <w:sz w:val="19"/>
                <w:szCs w:val="19"/>
                <w:lang w:eastAsia="sk-SK"/>
              </w:rPr>
              <w:t xml:space="preserve">            kurzové straty</w:t>
            </w:r>
          </w:p>
        </w:tc>
        <w:tc>
          <w:tcPr>
            <w:tcW w:w="1540" w:type="dxa"/>
            <w:tcBorders>
              <w:top w:val="nil"/>
              <w:left w:val="nil"/>
              <w:bottom w:val="nil"/>
              <w:right w:val="nil"/>
            </w:tcBorders>
            <w:shd w:val="clear" w:color="auto" w:fill="auto"/>
            <w:vAlign w:val="center"/>
            <w:hideMark/>
          </w:tcPr>
          <w:p w14:paraId="4867D0E9" w14:textId="19595441" w:rsidR="00A43393" w:rsidRPr="00F128A2" w:rsidRDefault="00EE08EF" w:rsidP="008F097E">
            <w:pPr>
              <w:spacing w:after="0" w:line="240" w:lineRule="auto"/>
              <w:jc w:val="right"/>
              <w:rPr>
                <w:rFonts w:ascii="Times New Roman" w:hAnsi="Times New Roman"/>
                <w:i/>
                <w:iCs/>
                <w:sz w:val="19"/>
                <w:szCs w:val="19"/>
                <w:lang w:eastAsia="sk-SK"/>
              </w:rPr>
            </w:pPr>
            <w:r w:rsidRPr="00F128A2">
              <w:rPr>
                <w:rFonts w:ascii="Times New Roman" w:hAnsi="Times New Roman"/>
                <w:i/>
                <w:iCs/>
                <w:sz w:val="19"/>
                <w:szCs w:val="19"/>
                <w:lang w:eastAsia="sk-SK"/>
              </w:rPr>
              <w:t>192 602</w:t>
            </w:r>
          </w:p>
        </w:tc>
        <w:tc>
          <w:tcPr>
            <w:tcW w:w="1420" w:type="dxa"/>
            <w:tcBorders>
              <w:top w:val="nil"/>
              <w:left w:val="nil"/>
              <w:bottom w:val="nil"/>
              <w:right w:val="nil"/>
            </w:tcBorders>
            <w:shd w:val="clear" w:color="auto" w:fill="auto"/>
            <w:vAlign w:val="center"/>
            <w:hideMark/>
          </w:tcPr>
          <w:p w14:paraId="51C64EB7" w14:textId="77777777" w:rsidR="00A43393" w:rsidRPr="00F128A2" w:rsidRDefault="00A43393" w:rsidP="008F097E">
            <w:pPr>
              <w:spacing w:after="0" w:line="240" w:lineRule="auto"/>
              <w:jc w:val="right"/>
              <w:rPr>
                <w:rFonts w:ascii="Times New Roman" w:hAnsi="Times New Roman"/>
                <w:i/>
                <w:iCs/>
                <w:sz w:val="19"/>
                <w:szCs w:val="19"/>
                <w:lang w:eastAsia="sk-SK"/>
              </w:rPr>
            </w:pPr>
            <w:r w:rsidRPr="00F128A2">
              <w:rPr>
                <w:rFonts w:ascii="Times New Roman" w:hAnsi="Times New Roman"/>
                <w:i/>
                <w:iCs/>
                <w:sz w:val="19"/>
                <w:szCs w:val="19"/>
                <w:lang w:eastAsia="sk-SK"/>
              </w:rPr>
              <w:t>82 046</w:t>
            </w:r>
          </w:p>
        </w:tc>
      </w:tr>
      <w:tr w:rsidR="00712E6C" w:rsidRPr="00712E6C" w14:paraId="49905C80" w14:textId="77777777" w:rsidTr="00C177FB">
        <w:trPr>
          <w:trHeight w:val="255"/>
        </w:trPr>
        <w:tc>
          <w:tcPr>
            <w:tcW w:w="860" w:type="dxa"/>
            <w:tcBorders>
              <w:top w:val="nil"/>
              <w:left w:val="nil"/>
              <w:bottom w:val="nil"/>
              <w:right w:val="nil"/>
            </w:tcBorders>
            <w:shd w:val="clear" w:color="auto" w:fill="auto"/>
            <w:vAlign w:val="center"/>
            <w:hideMark/>
          </w:tcPr>
          <w:p w14:paraId="404294A7"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554DA268" w14:textId="578C9B43" w:rsidR="00A43393" w:rsidRPr="00F128A2"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_Ref86186668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76</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1E5C6486" w14:textId="77777777" w:rsidR="00A43393" w:rsidRPr="00F128A2" w:rsidRDefault="00A43393" w:rsidP="008F097E">
            <w:pPr>
              <w:spacing w:after="0" w:line="240" w:lineRule="auto"/>
              <w:rPr>
                <w:rFonts w:ascii="Times New Roman" w:hAnsi="Times New Roman"/>
                <w:i/>
                <w:iCs/>
                <w:sz w:val="19"/>
                <w:szCs w:val="19"/>
                <w:lang w:eastAsia="sk-SK"/>
              </w:rPr>
            </w:pPr>
            <w:r w:rsidRPr="00F128A2">
              <w:rPr>
                <w:rFonts w:ascii="Times New Roman" w:hAnsi="Times New Roman"/>
                <w:i/>
                <w:iCs/>
                <w:sz w:val="19"/>
                <w:szCs w:val="19"/>
                <w:lang w:eastAsia="sk-SK"/>
              </w:rPr>
              <w:t xml:space="preserve">            podiel na výsledku hospodárenia pridružených ÚJ </w:t>
            </w:r>
          </w:p>
        </w:tc>
        <w:tc>
          <w:tcPr>
            <w:tcW w:w="1540" w:type="dxa"/>
            <w:tcBorders>
              <w:top w:val="nil"/>
              <w:left w:val="nil"/>
              <w:bottom w:val="nil"/>
              <w:right w:val="nil"/>
            </w:tcBorders>
            <w:shd w:val="clear" w:color="auto" w:fill="auto"/>
            <w:vAlign w:val="center"/>
            <w:hideMark/>
          </w:tcPr>
          <w:p w14:paraId="59891C01" w14:textId="12EBAFCA" w:rsidR="00A43393" w:rsidRPr="00F128A2" w:rsidRDefault="00F128A2" w:rsidP="008F097E">
            <w:pPr>
              <w:spacing w:after="0" w:line="240" w:lineRule="auto"/>
              <w:jc w:val="right"/>
              <w:rPr>
                <w:rFonts w:ascii="Times New Roman" w:hAnsi="Times New Roman"/>
                <w:i/>
                <w:iCs/>
                <w:sz w:val="19"/>
                <w:szCs w:val="19"/>
                <w:lang w:eastAsia="sk-SK"/>
              </w:rPr>
            </w:pPr>
            <w:r w:rsidRPr="00F128A2">
              <w:rPr>
                <w:rFonts w:ascii="Times New Roman" w:hAnsi="Times New Roman"/>
                <w:i/>
                <w:iCs/>
                <w:sz w:val="19"/>
                <w:szCs w:val="19"/>
                <w:lang w:eastAsia="sk-SK"/>
              </w:rPr>
              <w:t>21 679</w:t>
            </w:r>
          </w:p>
        </w:tc>
        <w:tc>
          <w:tcPr>
            <w:tcW w:w="1420" w:type="dxa"/>
            <w:tcBorders>
              <w:top w:val="nil"/>
              <w:left w:val="nil"/>
              <w:bottom w:val="nil"/>
              <w:right w:val="nil"/>
            </w:tcBorders>
            <w:shd w:val="clear" w:color="auto" w:fill="auto"/>
            <w:vAlign w:val="center"/>
            <w:hideMark/>
          </w:tcPr>
          <w:p w14:paraId="7C043C75" w14:textId="77777777" w:rsidR="00A43393" w:rsidRPr="00F128A2" w:rsidRDefault="00A43393" w:rsidP="008F097E">
            <w:pPr>
              <w:spacing w:after="0" w:line="240" w:lineRule="auto"/>
              <w:jc w:val="right"/>
              <w:rPr>
                <w:rFonts w:ascii="Times New Roman" w:hAnsi="Times New Roman"/>
                <w:i/>
                <w:iCs/>
                <w:sz w:val="19"/>
                <w:szCs w:val="19"/>
                <w:lang w:eastAsia="sk-SK"/>
              </w:rPr>
            </w:pPr>
            <w:r w:rsidRPr="00F128A2">
              <w:rPr>
                <w:rFonts w:ascii="Times New Roman" w:hAnsi="Times New Roman"/>
                <w:i/>
                <w:iCs/>
                <w:sz w:val="19"/>
                <w:szCs w:val="19"/>
                <w:lang w:eastAsia="sk-SK"/>
              </w:rPr>
              <w:t>1 191</w:t>
            </w:r>
          </w:p>
        </w:tc>
      </w:tr>
      <w:tr w:rsidR="00712E6C" w:rsidRPr="00712E6C" w14:paraId="269BB0E5" w14:textId="77777777" w:rsidTr="00C177FB">
        <w:trPr>
          <w:trHeight w:val="255"/>
        </w:trPr>
        <w:tc>
          <w:tcPr>
            <w:tcW w:w="860" w:type="dxa"/>
            <w:tcBorders>
              <w:top w:val="nil"/>
              <w:left w:val="nil"/>
              <w:bottom w:val="nil"/>
              <w:right w:val="nil"/>
            </w:tcBorders>
            <w:shd w:val="clear" w:color="auto" w:fill="auto"/>
            <w:vAlign w:val="center"/>
            <w:hideMark/>
          </w:tcPr>
          <w:p w14:paraId="4239680D" w14:textId="77777777" w:rsidR="00A43393" w:rsidRPr="00712E6C" w:rsidRDefault="00A43393" w:rsidP="008F097E">
            <w:pPr>
              <w:spacing w:after="0" w:line="240" w:lineRule="auto"/>
              <w:jc w:val="right"/>
              <w:rPr>
                <w:rFonts w:ascii="Times New Roman" w:hAnsi="Times New Roman"/>
                <w:i/>
                <w:iCs/>
                <w:color w:val="FF0000"/>
                <w:sz w:val="19"/>
                <w:szCs w:val="19"/>
                <w:lang w:eastAsia="sk-SK"/>
              </w:rPr>
            </w:pPr>
          </w:p>
        </w:tc>
        <w:tc>
          <w:tcPr>
            <w:tcW w:w="502" w:type="dxa"/>
            <w:tcBorders>
              <w:top w:val="nil"/>
              <w:left w:val="nil"/>
              <w:bottom w:val="nil"/>
              <w:right w:val="nil"/>
            </w:tcBorders>
            <w:shd w:val="clear" w:color="auto" w:fill="auto"/>
            <w:vAlign w:val="center"/>
            <w:hideMark/>
          </w:tcPr>
          <w:p w14:paraId="2F59947D" w14:textId="0D847688" w:rsidR="00A43393" w:rsidRPr="00F128A2" w:rsidRDefault="009538D7" w:rsidP="008F097E">
            <w:pPr>
              <w:spacing w:after="0" w:line="240" w:lineRule="auto"/>
              <w:jc w:val="center"/>
              <w:rPr>
                <w:rFonts w:ascii="Times New Roman" w:hAnsi="Times New Roman"/>
                <w:i/>
                <w:iCs/>
                <w:sz w:val="19"/>
                <w:szCs w:val="19"/>
                <w:lang w:eastAsia="sk-SK"/>
              </w:rPr>
            </w:pPr>
            <w:r>
              <w:rPr>
                <w:rFonts w:ascii="Times New Roman" w:hAnsi="Times New Roman"/>
                <w:i/>
                <w:iCs/>
                <w:sz w:val="19"/>
                <w:szCs w:val="19"/>
                <w:lang w:eastAsia="sk-SK"/>
              </w:rPr>
              <w:fldChar w:fldCharType="begin"/>
            </w:r>
            <w:r>
              <w:rPr>
                <w:rFonts w:ascii="Times New Roman" w:hAnsi="Times New Roman"/>
                <w:i/>
                <w:iCs/>
                <w:sz w:val="19"/>
                <w:szCs w:val="19"/>
                <w:lang w:eastAsia="sk-SK"/>
              </w:rPr>
              <w:instrText xml:space="preserve"> REF _Ref86186678 \r \h </w:instrText>
            </w:r>
            <w:r>
              <w:rPr>
                <w:rFonts w:ascii="Times New Roman" w:hAnsi="Times New Roman"/>
                <w:i/>
                <w:iCs/>
                <w:sz w:val="19"/>
                <w:szCs w:val="19"/>
                <w:lang w:eastAsia="sk-SK"/>
              </w:rPr>
            </w:r>
            <w:r>
              <w:rPr>
                <w:rFonts w:ascii="Times New Roman" w:hAnsi="Times New Roman"/>
                <w:i/>
                <w:iCs/>
                <w:sz w:val="19"/>
                <w:szCs w:val="19"/>
                <w:lang w:eastAsia="sk-SK"/>
              </w:rPr>
              <w:fldChar w:fldCharType="separate"/>
            </w:r>
            <w:r>
              <w:rPr>
                <w:rFonts w:ascii="Times New Roman" w:hAnsi="Times New Roman"/>
                <w:i/>
                <w:iCs/>
                <w:sz w:val="19"/>
                <w:szCs w:val="19"/>
                <w:lang w:eastAsia="sk-SK"/>
              </w:rPr>
              <w:t>77</w:t>
            </w:r>
            <w:r>
              <w:rPr>
                <w:rFonts w:ascii="Times New Roman" w:hAnsi="Times New Roman"/>
                <w:i/>
                <w:iCs/>
                <w:sz w:val="19"/>
                <w:szCs w:val="19"/>
                <w:lang w:eastAsia="sk-SK"/>
              </w:rPr>
              <w:fldChar w:fldCharType="end"/>
            </w:r>
          </w:p>
        </w:tc>
        <w:tc>
          <w:tcPr>
            <w:tcW w:w="5018" w:type="dxa"/>
            <w:tcBorders>
              <w:top w:val="nil"/>
              <w:left w:val="nil"/>
              <w:bottom w:val="nil"/>
              <w:right w:val="nil"/>
            </w:tcBorders>
            <w:shd w:val="clear" w:color="auto" w:fill="auto"/>
            <w:vAlign w:val="center"/>
            <w:hideMark/>
          </w:tcPr>
          <w:p w14:paraId="1AA24A1E" w14:textId="77777777" w:rsidR="00A43393" w:rsidRPr="00F128A2" w:rsidRDefault="00A43393" w:rsidP="008F097E">
            <w:pPr>
              <w:spacing w:after="0" w:line="240" w:lineRule="auto"/>
              <w:rPr>
                <w:rFonts w:ascii="Times New Roman" w:hAnsi="Times New Roman"/>
                <w:i/>
                <w:iCs/>
                <w:sz w:val="19"/>
                <w:szCs w:val="19"/>
                <w:lang w:eastAsia="sk-SK"/>
              </w:rPr>
            </w:pPr>
            <w:r w:rsidRPr="00F128A2">
              <w:rPr>
                <w:rFonts w:ascii="Times New Roman" w:hAnsi="Times New Roman"/>
                <w:i/>
                <w:iCs/>
                <w:sz w:val="19"/>
                <w:szCs w:val="19"/>
                <w:lang w:eastAsia="sk-SK"/>
              </w:rPr>
              <w:t xml:space="preserve">            ostatné finančné náklady</w:t>
            </w:r>
          </w:p>
        </w:tc>
        <w:tc>
          <w:tcPr>
            <w:tcW w:w="1540" w:type="dxa"/>
            <w:tcBorders>
              <w:top w:val="nil"/>
              <w:left w:val="nil"/>
              <w:bottom w:val="nil"/>
              <w:right w:val="nil"/>
            </w:tcBorders>
            <w:shd w:val="clear" w:color="auto" w:fill="auto"/>
            <w:vAlign w:val="center"/>
            <w:hideMark/>
          </w:tcPr>
          <w:p w14:paraId="5F02180B" w14:textId="3D0B3A54" w:rsidR="00A43393" w:rsidRPr="00F128A2" w:rsidRDefault="00B11B1E" w:rsidP="008F097E">
            <w:pPr>
              <w:spacing w:after="0" w:line="240" w:lineRule="auto"/>
              <w:jc w:val="right"/>
              <w:rPr>
                <w:rFonts w:ascii="Times New Roman" w:hAnsi="Times New Roman"/>
                <w:i/>
                <w:iCs/>
                <w:sz w:val="19"/>
                <w:szCs w:val="19"/>
                <w:lang w:eastAsia="sk-SK"/>
              </w:rPr>
            </w:pPr>
            <w:r>
              <w:rPr>
                <w:rFonts w:ascii="Times New Roman" w:hAnsi="Times New Roman"/>
                <w:i/>
                <w:iCs/>
                <w:sz w:val="19"/>
                <w:szCs w:val="19"/>
                <w:lang w:eastAsia="sk-SK"/>
              </w:rPr>
              <w:t>332 684</w:t>
            </w:r>
          </w:p>
        </w:tc>
        <w:tc>
          <w:tcPr>
            <w:tcW w:w="1420" w:type="dxa"/>
            <w:tcBorders>
              <w:top w:val="nil"/>
              <w:left w:val="nil"/>
              <w:bottom w:val="nil"/>
              <w:right w:val="nil"/>
            </w:tcBorders>
            <w:shd w:val="clear" w:color="auto" w:fill="auto"/>
            <w:vAlign w:val="center"/>
            <w:hideMark/>
          </w:tcPr>
          <w:p w14:paraId="6E615235" w14:textId="77777777" w:rsidR="00A43393" w:rsidRPr="00F128A2" w:rsidRDefault="00A43393" w:rsidP="008F097E">
            <w:pPr>
              <w:spacing w:after="0" w:line="240" w:lineRule="auto"/>
              <w:jc w:val="right"/>
              <w:rPr>
                <w:rFonts w:ascii="Times New Roman" w:hAnsi="Times New Roman"/>
                <w:i/>
                <w:iCs/>
                <w:sz w:val="19"/>
                <w:szCs w:val="19"/>
                <w:lang w:eastAsia="sk-SK"/>
              </w:rPr>
            </w:pPr>
            <w:r w:rsidRPr="00F128A2">
              <w:rPr>
                <w:rFonts w:ascii="Times New Roman" w:hAnsi="Times New Roman"/>
                <w:i/>
                <w:iCs/>
                <w:sz w:val="19"/>
                <w:szCs w:val="19"/>
                <w:lang w:eastAsia="sk-SK"/>
              </w:rPr>
              <w:t>252 825</w:t>
            </w:r>
          </w:p>
        </w:tc>
      </w:tr>
      <w:tr w:rsidR="00712E6C" w:rsidRPr="00712E6C" w14:paraId="5F7F16B4" w14:textId="77777777" w:rsidTr="00C177FB">
        <w:trPr>
          <w:trHeight w:val="255"/>
        </w:trPr>
        <w:tc>
          <w:tcPr>
            <w:tcW w:w="860" w:type="dxa"/>
            <w:tcBorders>
              <w:top w:val="nil"/>
              <w:left w:val="nil"/>
              <w:bottom w:val="nil"/>
              <w:right w:val="nil"/>
            </w:tcBorders>
            <w:shd w:val="clear" w:color="auto" w:fill="auto"/>
            <w:vAlign w:val="center"/>
            <w:hideMark/>
          </w:tcPr>
          <w:p w14:paraId="3DDDFB90" w14:textId="0A78AFB1" w:rsidR="00A43393" w:rsidRPr="00F128A2" w:rsidRDefault="00262A81" w:rsidP="008F097E">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fldChar w:fldCharType="begin"/>
            </w:r>
            <w:r>
              <w:rPr>
                <w:rFonts w:ascii="Times New Roman" w:hAnsi="Times New Roman"/>
                <w:b/>
                <w:bCs/>
                <w:sz w:val="20"/>
                <w:szCs w:val="20"/>
                <w:lang w:eastAsia="sk-SK"/>
              </w:rPr>
              <w:instrText xml:space="preserve"> REF _Ref86186697 \r \h </w:instrText>
            </w:r>
            <w:r>
              <w:rPr>
                <w:rFonts w:ascii="Times New Roman" w:hAnsi="Times New Roman"/>
                <w:b/>
                <w:bCs/>
                <w:sz w:val="20"/>
                <w:szCs w:val="20"/>
                <w:lang w:eastAsia="sk-SK"/>
              </w:rPr>
            </w:r>
            <w:r>
              <w:rPr>
                <w:rFonts w:ascii="Times New Roman" w:hAnsi="Times New Roman"/>
                <w:b/>
                <w:bCs/>
                <w:sz w:val="20"/>
                <w:szCs w:val="20"/>
                <w:lang w:eastAsia="sk-SK"/>
              </w:rPr>
              <w:fldChar w:fldCharType="separate"/>
            </w:r>
            <w:r>
              <w:rPr>
                <w:rFonts w:ascii="Times New Roman" w:hAnsi="Times New Roman"/>
                <w:b/>
                <w:bCs/>
                <w:sz w:val="20"/>
                <w:szCs w:val="20"/>
                <w:lang w:eastAsia="sk-SK"/>
              </w:rPr>
              <w:t>VII</w:t>
            </w:r>
            <w:r>
              <w:rPr>
                <w:rFonts w:ascii="Times New Roman" w:hAnsi="Times New Roman"/>
                <w:b/>
                <w:bCs/>
                <w:sz w:val="20"/>
                <w:szCs w:val="20"/>
                <w:lang w:eastAsia="sk-SK"/>
              </w:rPr>
              <w:fldChar w:fldCharType="end"/>
            </w:r>
            <w:r>
              <w:rPr>
                <w:rFonts w:ascii="Times New Roman" w:hAnsi="Times New Roman"/>
                <w:b/>
                <w:bCs/>
                <w:sz w:val="20"/>
                <w:szCs w:val="20"/>
                <w:lang w:eastAsia="sk-SK"/>
              </w:rPr>
              <w:t>.</w:t>
            </w:r>
          </w:p>
        </w:tc>
        <w:tc>
          <w:tcPr>
            <w:tcW w:w="502" w:type="dxa"/>
            <w:tcBorders>
              <w:top w:val="nil"/>
              <w:left w:val="nil"/>
              <w:bottom w:val="nil"/>
              <w:right w:val="nil"/>
            </w:tcBorders>
            <w:shd w:val="clear" w:color="auto" w:fill="auto"/>
            <w:vAlign w:val="center"/>
            <w:hideMark/>
          </w:tcPr>
          <w:p w14:paraId="080889E6" w14:textId="72C97DA2" w:rsidR="00A43393" w:rsidRPr="00F128A2" w:rsidRDefault="00A43393" w:rsidP="008F097E">
            <w:pPr>
              <w:spacing w:after="0" w:line="240" w:lineRule="auto"/>
              <w:jc w:val="center"/>
              <w:rPr>
                <w:rFonts w:ascii="Times New Roman" w:hAnsi="Times New Roman"/>
                <w:b/>
                <w:bCs/>
                <w:i/>
                <w:iCs/>
                <w:sz w:val="20"/>
                <w:szCs w:val="20"/>
                <w:lang w:eastAsia="sk-SK"/>
              </w:rPr>
            </w:pPr>
          </w:p>
        </w:tc>
        <w:tc>
          <w:tcPr>
            <w:tcW w:w="5018" w:type="dxa"/>
            <w:tcBorders>
              <w:top w:val="nil"/>
              <w:left w:val="nil"/>
              <w:bottom w:val="nil"/>
              <w:right w:val="nil"/>
            </w:tcBorders>
            <w:shd w:val="clear" w:color="auto" w:fill="auto"/>
            <w:vAlign w:val="center"/>
            <w:hideMark/>
          </w:tcPr>
          <w:p w14:paraId="4A9EF414" w14:textId="77777777" w:rsidR="00A43393" w:rsidRPr="00F128A2" w:rsidRDefault="00A43393" w:rsidP="008F097E">
            <w:pPr>
              <w:spacing w:after="0" w:line="240" w:lineRule="auto"/>
              <w:rPr>
                <w:rFonts w:ascii="Times New Roman" w:hAnsi="Times New Roman"/>
                <w:b/>
                <w:bCs/>
                <w:sz w:val="20"/>
                <w:szCs w:val="20"/>
                <w:lang w:eastAsia="sk-SK"/>
              </w:rPr>
            </w:pPr>
            <w:r w:rsidRPr="00F128A2">
              <w:rPr>
                <w:rFonts w:ascii="Times New Roman" w:hAnsi="Times New Roman"/>
                <w:b/>
                <w:bCs/>
                <w:sz w:val="20"/>
                <w:szCs w:val="20"/>
                <w:lang w:eastAsia="sk-SK"/>
              </w:rPr>
              <w:t>Dane a poplatky</w:t>
            </w:r>
          </w:p>
        </w:tc>
        <w:tc>
          <w:tcPr>
            <w:tcW w:w="1540" w:type="dxa"/>
            <w:tcBorders>
              <w:top w:val="nil"/>
              <w:left w:val="nil"/>
              <w:bottom w:val="nil"/>
              <w:right w:val="nil"/>
            </w:tcBorders>
            <w:shd w:val="clear" w:color="auto" w:fill="auto"/>
            <w:vAlign w:val="center"/>
            <w:hideMark/>
          </w:tcPr>
          <w:p w14:paraId="4F066D98" w14:textId="36E596E1" w:rsidR="00A43393" w:rsidRPr="00F128A2"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27 585</w:t>
            </w:r>
          </w:p>
        </w:tc>
        <w:tc>
          <w:tcPr>
            <w:tcW w:w="1420" w:type="dxa"/>
            <w:tcBorders>
              <w:top w:val="nil"/>
              <w:left w:val="nil"/>
              <w:bottom w:val="nil"/>
              <w:right w:val="nil"/>
            </w:tcBorders>
            <w:shd w:val="clear" w:color="auto" w:fill="auto"/>
            <w:vAlign w:val="center"/>
            <w:hideMark/>
          </w:tcPr>
          <w:p w14:paraId="44A74140" w14:textId="77777777" w:rsidR="00A43393" w:rsidRPr="00F128A2" w:rsidRDefault="00A43393" w:rsidP="008F097E">
            <w:pPr>
              <w:spacing w:after="0" w:line="240" w:lineRule="auto"/>
              <w:jc w:val="right"/>
              <w:rPr>
                <w:rFonts w:ascii="Times New Roman" w:hAnsi="Times New Roman"/>
                <w:b/>
                <w:bCs/>
                <w:sz w:val="20"/>
                <w:szCs w:val="20"/>
                <w:lang w:eastAsia="sk-SK"/>
              </w:rPr>
            </w:pPr>
            <w:r w:rsidRPr="00F128A2">
              <w:rPr>
                <w:rFonts w:ascii="Times New Roman" w:hAnsi="Times New Roman"/>
                <w:b/>
                <w:bCs/>
                <w:sz w:val="20"/>
                <w:szCs w:val="20"/>
                <w:lang w:eastAsia="sk-SK"/>
              </w:rPr>
              <w:t>36 539</w:t>
            </w:r>
          </w:p>
        </w:tc>
      </w:tr>
      <w:tr w:rsidR="00712E6C" w:rsidRPr="00712E6C" w14:paraId="2AF36A41" w14:textId="77777777" w:rsidTr="00C177FB">
        <w:trPr>
          <w:trHeight w:val="255"/>
        </w:trPr>
        <w:tc>
          <w:tcPr>
            <w:tcW w:w="860" w:type="dxa"/>
            <w:tcBorders>
              <w:top w:val="nil"/>
              <w:left w:val="nil"/>
              <w:bottom w:val="single" w:sz="8" w:space="0" w:color="auto"/>
              <w:right w:val="nil"/>
            </w:tcBorders>
            <w:shd w:val="clear" w:color="auto" w:fill="auto"/>
            <w:noWrap/>
            <w:vAlign w:val="center"/>
            <w:hideMark/>
          </w:tcPr>
          <w:p w14:paraId="2996EB28" w14:textId="77777777" w:rsidR="00A43393" w:rsidRPr="00712E6C" w:rsidRDefault="00A43393" w:rsidP="008F097E">
            <w:pPr>
              <w:spacing w:after="0" w:line="240" w:lineRule="auto"/>
              <w:jc w:val="center"/>
              <w:rPr>
                <w:rFonts w:ascii="Times New Roman" w:hAnsi="Times New Roman"/>
                <w:b/>
                <w:bCs/>
                <w:color w:val="FF0000"/>
                <w:sz w:val="20"/>
                <w:szCs w:val="20"/>
                <w:lang w:eastAsia="sk-SK"/>
              </w:rPr>
            </w:pPr>
            <w:r w:rsidRPr="00712E6C">
              <w:rPr>
                <w:rFonts w:ascii="Times New Roman" w:hAnsi="Times New Roman"/>
                <w:b/>
                <w:bCs/>
                <w:color w:val="FF0000"/>
                <w:sz w:val="20"/>
                <w:szCs w:val="20"/>
                <w:lang w:eastAsia="sk-SK"/>
              </w:rPr>
              <w:t> </w:t>
            </w:r>
          </w:p>
        </w:tc>
        <w:tc>
          <w:tcPr>
            <w:tcW w:w="502" w:type="dxa"/>
            <w:tcBorders>
              <w:top w:val="nil"/>
              <w:left w:val="nil"/>
              <w:bottom w:val="single" w:sz="8" w:space="0" w:color="auto"/>
              <w:right w:val="nil"/>
            </w:tcBorders>
            <w:shd w:val="clear" w:color="auto" w:fill="auto"/>
            <w:noWrap/>
            <w:vAlign w:val="center"/>
            <w:hideMark/>
          </w:tcPr>
          <w:p w14:paraId="1DC8295C" w14:textId="77777777" w:rsidR="00A43393" w:rsidRPr="00712E6C" w:rsidRDefault="00A43393" w:rsidP="008F097E">
            <w:pPr>
              <w:spacing w:after="0" w:line="240" w:lineRule="auto"/>
              <w:jc w:val="center"/>
              <w:rPr>
                <w:rFonts w:ascii="Times New Roman" w:hAnsi="Times New Roman"/>
                <w:b/>
                <w:bCs/>
                <w:color w:val="FF0000"/>
                <w:sz w:val="20"/>
                <w:szCs w:val="20"/>
                <w:lang w:eastAsia="sk-SK"/>
              </w:rPr>
            </w:pPr>
            <w:r w:rsidRPr="00712E6C">
              <w:rPr>
                <w:rFonts w:ascii="Times New Roman" w:hAnsi="Times New Roman"/>
                <w:b/>
                <w:bCs/>
                <w:color w:val="FF0000"/>
                <w:sz w:val="20"/>
                <w:szCs w:val="20"/>
                <w:lang w:eastAsia="sk-SK"/>
              </w:rPr>
              <w:t> </w:t>
            </w:r>
          </w:p>
        </w:tc>
        <w:tc>
          <w:tcPr>
            <w:tcW w:w="5018" w:type="dxa"/>
            <w:tcBorders>
              <w:top w:val="nil"/>
              <w:left w:val="nil"/>
              <w:bottom w:val="single" w:sz="8" w:space="0" w:color="auto"/>
              <w:right w:val="nil"/>
            </w:tcBorders>
            <w:shd w:val="clear" w:color="auto" w:fill="auto"/>
            <w:vAlign w:val="center"/>
            <w:hideMark/>
          </w:tcPr>
          <w:p w14:paraId="22E7815F" w14:textId="0C6BA651" w:rsidR="00A43393" w:rsidRPr="00F128A2" w:rsidRDefault="00A43393" w:rsidP="008F097E">
            <w:pPr>
              <w:spacing w:after="0" w:line="240" w:lineRule="auto"/>
              <w:rPr>
                <w:rFonts w:ascii="Times New Roman" w:hAnsi="Times New Roman"/>
                <w:b/>
                <w:bCs/>
                <w:sz w:val="20"/>
                <w:szCs w:val="20"/>
                <w:lang w:eastAsia="sk-SK"/>
              </w:rPr>
            </w:pPr>
            <w:r w:rsidRPr="00F128A2">
              <w:rPr>
                <w:rFonts w:ascii="Times New Roman" w:hAnsi="Times New Roman"/>
                <w:b/>
                <w:bCs/>
                <w:sz w:val="20"/>
                <w:szCs w:val="20"/>
                <w:lang w:eastAsia="sk-SK"/>
              </w:rPr>
              <w:t>NÁKLADY  SPOLU (I. až V</w:t>
            </w:r>
            <w:r w:rsidR="00360952">
              <w:rPr>
                <w:rFonts w:ascii="Times New Roman" w:hAnsi="Times New Roman"/>
                <w:b/>
                <w:bCs/>
                <w:sz w:val="20"/>
                <w:szCs w:val="20"/>
                <w:lang w:eastAsia="sk-SK"/>
              </w:rPr>
              <w:t>I</w:t>
            </w:r>
            <w:r w:rsidRPr="00F128A2">
              <w:rPr>
                <w:rFonts w:ascii="Times New Roman" w:hAnsi="Times New Roman"/>
                <w:b/>
                <w:bCs/>
                <w:sz w:val="20"/>
                <w:szCs w:val="20"/>
                <w:lang w:eastAsia="sk-SK"/>
              </w:rPr>
              <w:t>I.)</w:t>
            </w:r>
          </w:p>
        </w:tc>
        <w:tc>
          <w:tcPr>
            <w:tcW w:w="1540" w:type="dxa"/>
            <w:tcBorders>
              <w:top w:val="nil"/>
              <w:left w:val="nil"/>
              <w:bottom w:val="single" w:sz="8" w:space="0" w:color="auto"/>
              <w:right w:val="nil"/>
            </w:tcBorders>
            <w:shd w:val="clear" w:color="auto" w:fill="auto"/>
            <w:vAlign w:val="center"/>
            <w:hideMark/>
          </w:tcPr>
          <w:p w14:paraId="265ACFE9" w14:textId="20DA064A" w:rsidR="00A43393" w:rsidRPr="00F128A2" w:rsidRDefault="00B11B1E"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66 760 892</w:t>
            </w:r>
          </w:p>
        </w:tc>
        <w:tc>
          <w:tcPr>
            <w:tcW w:w="1420" w:type="dxa"/>
            <w:tcBorders>
              <w:top w:val="nil"/>
              <w:left w:val="nil"/>
              <w:bottom w:val="single" w:sz="8" w:space="0" w:color="auto"/>
              <w:right w:val="nil"/>
            </w:tcBorders>
            <w:shd w:val="clear" w:color="auto" w:fill="auto"/>
            <w:vAlign w:val="center"/>
            <w:hideMark/>
          </w:tcPr>
          <w:p w14:paraId="04E6F28B" w14:textId="7D3A29D8" w:rsidR="00A43393" w:rsidRPr="00F128A2" w:rsidRDefault="00A43393" w:rsidP="008F097E">
            <w:pPr>
              <w:spacing w:after="0" w:line="240" w:lineRule="auto"/>
              <w:jc w:val="right"/>
              <w:rPr>
                <w:rFonts w:ascii="Times New Roman" w:hAnsi="Times New Roman"/>
                <w:b/>
                <w:bCs/>
                <w:sz w:val="20"/>
                <w:szCs w:val="20"/>
                <w:lang w:eastAsia="sk-SK"/>
              </w:rPr>
            </w:pPr>
            <w:r w:rsidRPr="00F128A2">
              <w:rPr>
                <w:rFonts w:ascii="Times New Roman" w:hAnsi="Times New Roman"/>
                <w:b/>
                <w:bCs/>
                <w:sz w:val="20"/>
                <w:szCs w:val="20"/>
                <w:lang w:eastAsia="sk-SK"/>
              </w:rPr>
              <w:t>59 46</w:t>
            </w:r>
            <w:r w:rsidR="00F723FE" w:rsidRPr="00F128A2">
              <w:rPr>
                <w:rFonts w:ascii="Times New Roman" w:hAnsi="Times New Roman"/>
                <w:b/>
                <w:bCs/>
                <w:sz w:val="20"/>
                <w:szCs w:val="20"/>
                <w:lang w:eastAsia="sk-SK"/>
              </w:rPr>
              <w:t>1</w:t>
            </w:r>
            <w:r w:rsidRPr="00F128A2">
              <w:rPr>
                <w:rFonts w:ascii="Times New Roman" w:hAnsi="Times New Roman"/>
                <w:b/>
                <w:bCs/>
                <w:sz w:val="20"/>
                <w:szCs w:val="20"/>
                <w:lang w:eastAsia="sk-SK"/>
              </w:rPr>
              <w:t xml:space="preserve"> </w:t>
            </w:r>
            <w:r w:rsidR="00F723FE" w:rsidRPr="00F128A2">
              <w:rPr>
                <w:rFonts w:ascii="Times New Roman" w:hAnsi="Times New Roman"/>
                <w:b/>
                <w:bCs/>
                <w:sz w:val="20"/>
                <w:szCs w:val="20"/>
                <w:lang w:eastAsia="sk-SK"/>
              </w:rPr>
              <w:t>693</w:t>
            </w:r>
          </w:p>
        </w:tc>
      </w:tr>
      <w:tr w:rsidR="00712E6C" w:rsidRPr="00712E6C" w14:paraId="473729A7" w14:textId="77777777" w:rsidTr="00C177FB">
        <w:trPr>
          <w:trHeight w:val="255"/>
        </w:trPr>
        <w:tc>
          <w:tcPr>
            <w:tcW w:w="860" w:type="dxa"/>
            <w:tcBorders>
              <w:top w:val="nil"/>
              <w:left w:val="nil"/>
              <w:bottom w:val="single" w:sz="8" w:space="0" w:color="auto"/>
              <w:right w:val="nil"/>
            </w:tcBorders>
            <w:shd w:val="clear" w:color="000000" w:fill="BDD7EE"/>
            <w:noWrap/>
            <w:vAlign w:val="center"/>
            <w:hideMark/>
          </w:tcPr>
          <w:p w14:paraId="57401C73" w14:textId="77777777" w:rsidR="00A43393" w:rsidRPr="00712E6C" w:rsidRDefault="00A43393" w:rsidP="008F097E">
            <w:pPr>
              <w:spacing w:after="0" w:line="240" w:lineRule="auto"/>
              <w:jc w:val="center"/>
              <w:rPr>
                <w:rFonts w:ascii="Times New Roman" w:hAnsi="Times New Roman"/>
                <w:b/>
                <w:bCs/>
                <w:color w:val="FF0000"/>
                <w:sz w:val="20"/>
                <w:szCs w:val="20"/>
                <w:lang w:eastAsia="sk-SK"/>
              </w:rPr>
            </w:pPr>
            <w:r w:rsidRPr="00712E6C">
              <w:rPr>
                <w:rFonts w:ascii="Times New Roman" w:hAnsi="Times New Roman"/>
                <w:b/>
                <w:bCs/>
                <w:color w:val="FF0000"/>
                <w:sz w:val="20"/>
                <w:szCs w:val="20"/>
                <w:lang w:eastAsia="sk-SK"/>
              </w:rPr>
              <w:t> </w:t>
            </w:r>
          </w:p>
        </w:tc>
        <w:tc>
          <w:tcPr>
            <w:tcW w:w="502" w:type="dxa"/>
            <w:tcBorders>
              <w:top w:val="nil"/>
              <w:left w:val="nil"/>
              <w:bottom w:val="single" w:sz="8" w:space="0" w:color="auto"/>
              <w:right w:val="nil"/>
            </w:tcBorders>
            <w:shd w:val="clear" w:color="000000" w:fill="BDD7EE"/>
            <w:noWrap/>
            <w:vAlign w:val="center"/>
            <w:hideMark/>
          </w:tcPr>
          <w:p w14:paraId="519043A4" w14:textId="77777777" w:rsidR="00A43393" w:rsidRPr="00712E6C" w:rsidRDefault="00A43393" w:rsidP="008F097E">
            <w:pPr>
              <w:spacing w:after="0" w:line="240" w:lineRule="auto"/>
              <w:jc w:val="center"/>
              <w:rPr>
                <w:rFonts w:ascii="Times New Roman" w:hAnsi="Times New Roman"/>
                <w:b/>
                <w:bCs/>
                <w:color w:val="FF0000"/>
                <w:sz w:val="20"/>
                <w:szCs w:val="20"/>
                <w:lang w:eastAsia="sk-SK"/>
              </w:rPr>
            </w:pPr>
            <w:r w:rsidRPr="00712E6C">
              <w:rPr>
                <w:rFonts w:ascii="Times New Roman" w:hAnsi="Times New Roman"/>
                <w:b/>
                <w:bCs/>
                <w:color w:val="FF0000"/>
                <w:sz w:val="20"/>
                <w:szCs w:val="20"/>
                <w:lang w:eastAsia="sk-SK"/>
              </w:rPr>
              <w:t> </w:t>
            </w:r>
          </w:p>
        </w:tc>
        <w:tc>
          <w:tcPr>
            <w:tcW w:w="5018" w:type="dxa"/>
            <w:tcBorders>
              <w:top w:val="nil"/>
              <w:left w:val="nil"/>
              <w:bottom w:val="single" w:sz="8" w:space="0" w:color="auto"/>
              <w:right w:val="nil"/>
            </w:tcBorders>
            <w:shd w:val="clear" w:color="000000" w:fill="BDD7EE"/>
            <w:noWrap/>
            <w:vAlign w:val="center"/>
            <w:hideMark/>
          </w:tcPr>
          <w:p w14:paraId="267FB895" w14:textId="77777777" w:rsidR="00A43393" w:rsidRPr="00F128A2" w:rsidRDefault="00A43393" w:rsidP="008F097E">
            <w:pPr>
              <w:spacing w:after="0" w:line="240" w:lineRule="auto"/>
              <w:rPr>
                <w:rFonts w:ascii="Times New Roman" w:hAnsi="Times New Roman"/>
                <w:b/>
                <w:bCs/>
                <w:sz w:val="20"/>
                <w:szCs w:val="20"/>
                <w:lang w:eastAsia="sk-SK"/>
              </w:rPr>
            </w:pPr>
            <w:r w:rsidRPr="00F128A2">
              <w:rPr>
                <w:rFonts w:ascii="Times New Roman" w:hAnsi="Times New Roman"/>
                <w:b/>
                <w:bCs/>
                <w:sz w:val="20"/>
                <w:szCs w:val="20"/>
                <w:lang w:eastAsia="sk-SK"/>
              </w:rPr>
              <w:t>VÝSLEDOK HOSPODÁRENIA (Výnosy - Náklady)</w:t>
            </w:r>
          </w:p>
        </w:tc>
        <w:tc>
          <w:tcPr>
            <w:tcW w:w="1540" w:type="dxa"/>
            <w:tcBorders>
              <w:top w:val="nil"/>
              <w:left w:val="nil"/>
              <w:bottom w:val="single" w:sz="8" w:space="0" w:color="auto"/>
              <w:right w:val="nil"/>
            </w:tcBorders>
            <w:shd w:val="clear" w:color="000000" w:fill="BDD7EE"/>
            <w:noWrap/>
            <w:vAlign w:val="center"/>
            <w:hideMark/>
          </w:tcPr>
          <w:p w14:paraId="0CD8E2FB" w14:textId="67300279" w:rsidR="00A43393" w:rsidRPr="00F128A2" w:rsidRDefault="003C013B" w:rsidP="008F097E">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w:t>
            </w:r>
            <w:r w:rsidR="00B11B1E">
              <w:rPr>
                <w:rFonts w:ascii="Times New Roman" w:hAnsi="Times New Roman"/>
                <w:b/>
                <w:bCs/>
                <w:sz w:val="20"/>
                <w:szCs w:val="20"/>
                <w:lang w:eastAsia="sk-SK"/>
              </w:rPr>
              <w:t>7 186 613</w:t>
            </w:r>
          </w:p>
        </w:tc>
        <w:tc>
          <w:tcPr>
            <w:tcW w:w="1420" w:type="dxa"/>
            <w:tcBorders>
              <w:top w:val="nil"/>
              <w:left w:val="nil"/>
              <w:bottom w:val="single" w:sz="8" w:space="0" w:color="auto"/>
              <w:right w:val="nil"/>
            </w:tcBorders>
            <w:shd w:val="clear" w:color="000000" w:fill="BDD7EE"/>
            <w:noWrap/>
            <w:vAlign w:val="center"/>
            <w:hideMark/>
          </w:tcPr>
          <w:p w14:paraId="77886928" w14:textId="0E83CDB9" w:rsidR="00A43393" w:rsidRPr="00F128A2" w:rsidRDefault="00F723FE" w:rsidP="008F097E">
            <w:pPr>
              <w:spacing w:after="0" w:line="240" w:lineRule="auto"/>
              <w:jc w:val="right"/>
              <w:rPr>
                <w:rFonts w:ascii="Times New Roman" w:hAnsi="Times New Roman"/>
                <w:b/>
                <w:bCs/>
                <w:sz w:val="20"/>
                <w:szCs w:val="20"/>
                <w:lang w:eastAsia="sk-SK"/>
              </w:rPr>
            </w:pPr>
            <w:r w:rsidRPr="00F128A2">
              <w:rPr>
                <w:rFonts w:ascii="Times New Roman" w:hAnsi="Times New Roman"/>
                <w:b/>
                <w:bCs/>
                <w:sz w:val="20"/>
                <w:szCs w:val="20"/>
                <w:lang w:eastAsia="sk-SK"/>
              </w:rPr>
              <w:t>-1 078 755</w:t>
            </w:r>
          </w:p>
        </w:tc>
      </w:tr>
      <w:tr w:rsidR="00712E6C" w:rsidRPr="00712E6C" w14:paraId="5A1E17B2" w14:textId="77777777" w:rsidTr="00C177FB">
        <w:trPr>
          <w:trHeight w:val="255"/>
        </w:trPr>
        <w:tc>
          <w:tcPr>
            <w:tcW w:w="860" w:type="dxa"/>
            <w:tcBorders>
              <w:top w:val="nil"/>
              <w:left w:val="nil"/>
              <w:bottom w:val="single" w:sz="8" w:space="0" w:color="auto"/>
              <w:right w:val="nil"/>
            </w:tcBorders>
            <w:shd w:val="clear" w:color="auto" w:fill="auto"/>
            <w:noWrap/>
            <w:vAlign w:val="bottom"/>
            <w:hideMark/>
          </w:tcPr>
          <w:p w14:paraId="2A45CAE7" w14:textId="77777777" w:rsidR="00A43393" w:rsidRPr="00712E6C" w:rsidRDefault="00A43393" w:rsidP="008F097E">
            <w:pPr>
              <w:spacing w:after="0" w:line="240" w:lineRule="auto"/>
              <w:rPr>
                <w:color w:val="FF0000"/>
                <w:szCs w:val="22"/>
                <w:lang w:eastAsia="sk-SK"/>
              </w:rPr>
            </w:pPr>
            <w:r w:rsidRPr="00712E6C">
              <w:rPr>
                <w:color w:val="FF0000"/>
                <w:szCs w:val="22"/>
                <w:lang w:eastAsia="sk-SK"/>
              </w:rPr>
              <w:t> </w:t>
            </w:r>
          </w:p>
        </w:tc>
        <w:tc>
          <w:tcPr>
            <w:tcW w:w="502" w:type="dxa"/>
            <w:tcBorders>
              <w:top w:val="nil"/>
              <w:left w:val="nil"/>
              <w:bottom w:val="single" w:sz="8" w:space="0" w:color="auto"/>
              <w:right w:val="nil"/>
            </w:tcBorders>
            <w:shd w:val="clear" w:color="auto" w:fill="auto"/>
            <w:vAlign w:val="center"/>
            <w:hideMark/>
          </w:tcPr>
          <w:p w14:paraId="5285D496" w14:textId="77777777" w:rsidR="00A43393" w:rsidRPr="00712E6C" w:rsidRDefault="00A43393" w:rsidP="008F097E">
            <w:pPr>
              <w:spacing w:after="0" w:line="240" w:lineRule="auto"/>
              <w:jc w:val="center"/>
              <w:rPr>
                <w:rFonts w:ascii="Times New Roman" w:hAnsi="Times New Roman"/>
                <w:i/>
                <w:iCs/>
                <w:color w:val="FF0000"/>
                <w:sz w:val="19"/>
                <w:szCs w:val="19"/>
                <w:lang w:eastAsia="sk-SK"/>
              </w:rPr>
            </w:pPr>
            <w:r w:rsidRPr="00712E6C">
              <w:rPr>
                <w:rFonts w:ascii="Times New Roman" w:hAnsi="Times New Roman"/>
                <w:i/>
                <w:iCs/>
                <w:color w:val="FF0000"/>
                <w:sz w:val="19"/>
                <w:szCs w:val="19"/>
                <w:lang w:eastAsia="sk-SK"/>
              </w:rPr>
              <w:t> </w:t>
            </w:r>
          </w:p>
        </w:tc>
        <w:tc>
          <w:tcPr>
            <w:tcW w:w="5018" w:type="dxa"/>
            <w:tcBorders>
              <w:top w:val="nil"/>
              <w:left w:val="nil"/>
              <w:bottom w:val="single" w:sz="8" w:space="0" w:color="auto"/>
              <w:right w:val="nil"/>
            </w:tcBorders>
            <w:shd w:val="clear" w:color="auto" w:fill="auto"/>
            <w:vAlign w:val="center"/>
            <w:hideMark/>
          </w:tcPr>
          <w:p w14:paraId="73396212" w14:textId="77777777" w:rsidR="00A43393" w:rsidRPr="00F128A2" w:rsidRDefault="00A43393" w:rsidP="008F097E">
            <w:pPr>
              <w:spacing w:after="0" w:line="240" w:lineRule="auto"/>
              <w:rPr>
                <w:rFonts w:ascii="Times New Roman" w:hAnsi="Times New Roman"/>
                <w:i/>
                <w:iCs/>
                <w:sz w:val="19"/>
                <w:szCs w:val="19"/>
                <w:lang w:eastAsia="sk-SK"/>
              </w:rPr>
            </w:pPr>
            <w:r w:rsidRPr="00F128A2">
              <w:rPr>
                <w:rFonts w:ascii="Times New Roman" w:hAnsi="Times New Roman"/>
                <w:i/>
                <w:iCs/>
                <w:sz w:val="19"/>
                <w:szCs w:val="19"/>
                <w:lang w:eastAsia="sk-SK"/>
              </w:rPr>
              <w:t>z toho   pripadajúci na podiely iných účtovných jednotiek</w:t>
            </w:r>
          </w:p>
        </w:tc>
        <w:tc>
          <w:tcPr>
            <w:tcW w:w="1540" w:type="dxa"/>
            <w:tcBorders>
              <w:top w:val="nil"/>
              <w:left w:val="nil"/>
              <w:bottom w:val="single" w:sz="8" w:space="0" w:color="auto"/>
              <w:right w:val="nil"/>
            </w:tcBorders>
            <w:shd w:val="clear" w:color="auto" w:fill="auto"/>
            <w:vAlign w:val="center"/>
            <w:hideMark/>
          </w:tcPr>
          <w:p w14:paraId="7B7435BC" w14:textId="1729FFD1" w:rsidR="00A43393" w:rsidRPr="00F128A2" w:rsidRDefault="00F128A2" w:rsidP="008F097E">
            <w:pPr>
              <w:spacing w:after="0" w:line="240" w:lineRule="auto"/>
              <w:jc w:val="right"/>
              <w:rPr>
                <w:rFonts w:ascii="Times New Roman" w:hAnsi="Times New Roman"/>
                <w:i/>
                <w:iCs/>
                <w:sz w:val="19"/>
                <w:szCs w:val="19"/>
                <w:lang w:eastAsia="sk-SK"/>
              </w:rPr>
            </w:pPr>
            <w:r w:rsidRPr="00F128A2">
              <w:rPr>
                <w:rFonts w:ascii="Times New Roman" w:hAnsi="Times New Roman"/>
                <w:i/>
                <w:iCs/>
                <w:sz w:val="19"/>
                <w:szCs w:val="19"/>
                <w:lang w:eastAsia="sk-SK"/>
              </w:rPr>
              <w:t>-236</w:t>
            </w:r>
            <w:r w:rsidR="00A43393" w:rsidRPr="00F128A2">
              <w:rPr>
                <w:rFonts w:ascii="Times New Roman" w:hAnsi="Times New Roman"/>
                <w:i/>
                <w:iCs/>
                <w:sz w:val="19"/>
                <w:szCs w:val="19"/>
                <w:lang w:eastAsia="sk-SK"/>
              </w:rPr>
              <w:t> </w:t>
            </w:r>
          </w:p>
        </w:tc>
        <w:tc>
          <w:tcPr>
            <w:tcW w:w="1420" w:type="dxa"/>
            <w:tcBorders>
              <w:top w:val="nil"/>
              <w:left w:val="nil"/>
              <w:bottom w:val="single" w:sz="8" w:space="0" w:color="auto"/>
              <w:right w:val="nil"/>
            </w:tcBorders>
            <w:shd w:val="clear" w:color="auto" w:fill="auto"/>
            <w:vAlign w:val="center"/>
            <w:hideMark/>
          </w:tcPr>
          <w:p w14:paraId="343E6E66" w14:textId="77777777" w:rsidR="00A43393" w:rsidRPr="00F128A2" w:rsidRDefault="00A43393" w:rsidP="008F097E">
            <w:pPr>
              <w:spacing w:after="0" w:line="240" w:lineRule="auto"/>
              <w:jc w:val="right"/>
              <w:rPr>
                <w:rFonts w:ascii="Times New Roman" w:hAnsi="Times New Roman"/>
                <w:i/>
                <w:iCs/>
                <w:sz w:val="19"/>
                <w:szCs w:val="19"/>
                <w:lang w:eastAsia="sk-SK"/>
              </w:rPr>
            </w:pPr>
            <w:r w:rsidRPr="00F128A2">
              <w:rPr>
                <w:rFonts w:ascii="Times New Roman" w:hAnsi="Times New Roman"/>
                <w:i/>
                <w:iCs/>
                <w:sz w:val="19"/>
                <w:szCs w:val="19"/>
                <w:lang w:eastAsia="sk-SK"/>
              </w:rPr>
              <w:t>-1 865</w:t>
            </w:r>
          </w:p>
        </w:tc>
      </w:tr>
    </w:tbl>
    <w:p w14:paraId="0D84DD93" w14:textId="77777777" w:rsidR="002D6290" w:rsidRPr="00B73911" w:rsidRDefault="00E82A84" w:rsidP="008F097E">
      <w:pPr>
        <w:spacing w:line="240" w:lineRule="auto"/>
        <w:rPr>
          <w:rFonts w:ascii="Times New Roman" w:hAnsi="Times New Roman"/>
          <w:b/>
          <w:caps/>
          <w:sz w:val="26"/>
          <w:szCs w:val="26"/>
        </w:rPr>
      </w:pPr>
      <w:r w:rsidRPr="00B73911">
        <w:rPr>
          <w:rFonts w:ascii="Times New Roman" w:hAnsi="Times New Roman"/>
          <w:b/>
          <w:sz w:val="26"/>
          <w:szCs w:val="26"/>
        </w:rPr>
        <w:lastRenderedPageBreak/>
        <w:t xml:space="preserve">I. </w:t>
      </w:r>
      <w:r w:rsidR="00905B57" w:rsidRPr="00B73911">
        <w:rPr>
          <w:rFonts w:ascii="Times New Roman" w:hAnsi="Times New Roman"/>
          <w:b/>
          <w:caps/>
          <w:sz w:val="26"/>
          <w:szCs w:val="26"/>
        </w:rPr>
        <w:t>VšeobeC</w:t>
      </w:r>
      <w:r w:rsidR="002D6290" w:rsidRPr="00B73911">
        <w:rPr>
          <w:rFonts w:ascii="Times New Roman" w:hAnsi="Times New Roman"/>
          <w:b/>
          <w:caps/>
          <w:sz w:val="26"/>
          <w:szCs w:val="26"/>
        </w:rPr>
        <w:t>né údaje</w:t>
      </w:r>
      <w:r w:rsidR="006F1DBB" w:rsidRPr="00B73911">
        <w:rPr>
          <w:rFonts w:ascii="Times New Roman" w:hAnsi="Times New Roman"/>
          <w:b/>
          <w:caps/>
          <w:sz w:val="26"/>
          <w:szCs w:val="26"/>
        </w:rPr>
        <w:t xml:space="preserve"> a zverejnenia</w:t>
      </w:r>
    </w:p>
    <w:p w14:paraId="3D34FF4F" w14:textId="77777777" w:rsidR="002D6290" w:rsidRPr="00B73911" w:rsidRDefault="002D6290" w:rsidP="008F097E">
      <w:pPr>
        <w:spacing w:line="240" w:lineRule="auto"/>
        <w:rPr>
          <w:rFonts w:ascii="Times New Roman" w:hAnsi="Times New Roman"/>
          <w:b/>
          <w:sz w:val="24"/>
          <w:szCs w:val="24"/>
        </w:rPr>
      </w:pPr>
      <w:r w:rsidRPr="00B73911">
        <w:rPr>
          <w:rFonts w:ascii="Times New Roman" w:hAnsi="Times New Roman"/>
          <w:b/>
          <w:sz w:val="24"/>
          <w:szCs w:val="24"/>
        </w:rPr>
        <w:t>1.</w:t>
      </w:r>
      <w:r w:rsidR="00A47F31" w:rsidRPr="00B73911">
        <w:rPr>
          <w:rFonts w:ascii="Times New Roman" w:hAnsi="Times New Roman"/>
          <w:b/>
          <w:sz w:val="24"/>
          <w:szCs w:val="24"/>
        </w:rPr>
        <w:t xml:space="preserve"> </w:t>
      </w:r>
      <w:r w:rsidRPr="00B73911">
        <w:rPr>
          <w:rFonts w:ascii="Times New Roman" w:hAnsi="Times New Roman"/>
          <w:b/>
          <w:sz w:val="24"/>
          <w:szCs w:val="24"/>
        </w:rPr>
        <w:t>Právny dôvod na zostavenie súhrnnej účtovnej závierky</w:t>
      </w:r>
      <w:r w:rsidR="00036F71" w:rsidRPr="00B73911">
        <w:rPr>
          <w:rFonts w:ascii="Times New Roman" w:hAnsi="Times New Roman"/>
          <w:b/>
          <w:sz w:val="24"/>
          <w:szCs w:val="24"/>
        </w:rPr>
        <w:t xml:space="preserve"> verejnej správy Slovenskej</w:t>
      </w:r>
      <w:r w:rsidR="00274DB1" w:rsidRPr="00B73911">
        <w:rPr>
          <w:rFonts w:ascii="Times New Roman" w:hAnsi="Times New Roman"/>
          <w:b/>
          <w:sz w:val="24"/>
          <w:szCs w:val="24"/>
        </w:rPr>
        <w:t xml:space="preserve"> </w:t>
      </w:r>
      <w:r w:rsidR="00036F71" w:rsidRPr="00B73911">
        <w:rPr>
          <w:rFonts w:ascii="Times New Roman" w:hAnsi="Times New Roman"/>
          <w:b/>
          <w:sz w:val="24"/>
          <w:szCs w:val="24"/>
        </w:rPr>
        <w:t>republiky</w:t>
      </w:r>
    </w:p>
    <w:p w14:paraId="3533484D" w14:textId="0A9FCDFD" w:rsidR="002D6290" w:rsidRPr="00B73911" w:rsidRDefault="002D6290" w:rsidP="008F097E">
      <w:pPr>
        <w:spacing w:after="120" w:line="240" w:lineRule="auto"/>
        <w:jc w:val="both"/>
        <w:rPr>
          <w:rFonts w:ascii="Times New Roman" w:hAnsi="Times New Roman"/>
          <w:szCs w:val="22"/>
        </w:rPr>
      </w:pPr>
      <w:r w:rsidRPr="00B73911">
        <w:rPr>
          <w:rFonts w:ascii="Times New Roman" w:hAnsi="Times New Roman"/>
          <w:szCs w:val="22"/>
        </w:rPr>
        <w:t>Súhrnná účtovná závierka verejnej správy</w:t>
      </w:r>
      <w:r w:rsidR="00036F71" w:rsidRPr="00B73911">
        <w:rPr>
          <w:rFonts w:ascii="Times New Roman" w:hAnsi="Times New Roman"/>
          <w:szCs w:val="22"/>
        </w:rPr>
        <w:t xml:space="preserve"> Slovenskej republiky</w:t>
      </w:r>
      <w:r w:rsidR="005D481B" w:rsidRPr="00B73911">
        <w:rPr>
          <w:rFonts w:ascii="Times New Roman" w:hAnsi="Times New Roman"/>
          <w:szCs w:val="22"/>
        </w:rPr>
        <w:t xml:space="preserve"> </w:t>
      </w:r>
      <w:r w:rsidRPr="00B73911">
        <w:rPr>
          <w:rFonts w:ascii="Times New Roman" w:hAnsi="Times New Roman"/>
          <w:szCs w:val="22"/>
        </w:rPr>
        <w:t>bol</w:t>
      </w:r>
      <w:r w:rsidR="005F45B3" w:rsidRPr="00B73911">
        <w:rPr>
          <w:rFonts w:ascii="Times New Roman" w:hAnsi="Times New Roman"/>
          <w:szCs w:val="22"/>
        </w:rPr>
        <w:t>a zostavená v súlade so zákonom</w:t>
      </w:r>
      <w:r w:rsidR="005F45B3" w:rsidRPr="00B73911">
        <w:rPr>
          <w:rFonts w:ascii="Times New Roman" w:hAnsi="Times New Roman"/>
          <w:szCs w:val="22"/>
        </w:rPr>
        <w:br/>
      </w:r>
      <w:r w:rsidRPr="00B73911">
        <w:rPr>
          <w:rFonts w:ascii="Times New Roman" w:hAnsi="Times New Roman"/>
          <w:szCs w:val="22"/>
        </w:rPr>
        <w:t>č. 431/2002 Z. z. o účtovníctve v znení neskorších predpisov (ďalej len ,,zákon o účtov</w:t>
      </w:r>
      <w:r w:rsidR="002B7690" w:rsidRPr="00B73911">
        <w:rPr>
          <w:rFonts w:ascii="Times New Roman" w:hAnsi="Times New Roman"/>
          <w:szCs w:val="22"/>
        </w:rPr>
        <w:t>níctve“). Primerane boli použité</w:t>
      </w:r>
      <w:r w:rsidRPr="00B73911">
        <w:rPr>
          <w:rFonts w:ascii="Times New Roman" w:hAnsi="Times New Roman"/>
          <w:szCs w:val="22"/>
        </w:rPr>
        <w:t xml:space="preserve"> aj ustanovenia Opatrenia Ministerstva finan</w:t>
      </w:r>
      <w:r w:rsidR="005F45B3" w:rsidRPr="00B73911">
        <w:rPr>
          <w:rFonts w:ascii="Times New Roman" w:hAnsi="Times New Roman"/>
          <w:szCs w:val="22"/>
        </w:rPr>
        <w:t>cií Slovenskej republiky zo dňa</w:t>
      </w:r>
      <w:r w:rsidR="005F45B3" w:rsidRPr="00B73911">
        <w:rPr>
          <w:rFonts w:ascii="Times New Roman" w:hAnsi="Times New Roman"/>
          <w:szCs w:val="22"/>
        </w:rPr>
        <w:br/>
      </w:r>
      <w:r w:rsidRPr="00B73911">
        <w:rPr>
          <w:rFonts w:ascii="Times New Roman" w:hAnsi="Times New Roman"/>
          <w:szCs w:val="22"/>
        </w:rPr>
        <w:t>17. decembra 200</w:t>
      </w:r>
      <w:r w:rsidR="00036F71" w:rsidRPr="00B73911">
        <w:rPr>
          <w:rFonts w:ascii="Times New Roman" w:hAnsi="Times New Roman"/>
          <w:szCs w:val="22"/>
        </w:rPr>
        <w:t xml:space="preserve">8 č. MF/27526/2008–31 v znení </w:t>
      </w:r>
      <w:r w:rsidRPr="00B73911">
        <w:rPr>
          <w:rFonts w:ascii="Times New Roman" w:hAnsi="Times New Roman"/>
          <w:szCs w:val="22"/>
        </w:rPr>
        <w:t>neskorších predpisov, ktorým sa ustanovujú podrobnosti o metódach a postupoch konsolidácie vo verejnej správe a podrobno</w:t>
      </w:r>
      <w:r w:rsidR="00375816" w:rsidRPr="00B73911">
        <w:rPr>
          <w:rFonts w:ascii="Times New Roman" w:hAnsi="Times New Roman"/>
          <w:szCs w:val="22"/>
        </w:rPr>
        <w:t>sti o usporiadaní</w:t>
      </w:r>
      <w:r w:rsidR="00375816" w:rsidRPr="00B73911">
        <w:rPr>
          <w:rFonts w:ascii="Times New Roman" w:hAnsi="Times New Roman"/>
          <w:szCs w:val="22"/>
        </w:rPr>
        <w:br/>
      </w:r>
      <w:r w:rsidRPr="00B73911">
        <w:rPr>
          <w:rFonts w:ascii="Times New Roman" w:hAnsi="Times New Roman"/>
          <w:szCs w:val="22"/>
        </w:rPr>
        <w:t>a označovaní položiek konsolidovanej účtovnej závierky ústrednej správy (ďalej len ,,opatrenie</w:t>
      </w:r>
      <w:r w:rsidR="008D2E7F" w:rsidRPr="00B73911">
        <w:rPr>
          <w:rFonts w:ascii="Times New Roman" w:hAnsi="Times New Roman"/>
          <w:szCs w:val="22"/>
        </w:rPr>
        <w:t>“</w:t>
      </w:r>
      <w:r w:rsidRPr="00B73911">
        <w:rPr>
          <w:rFonts w:ascii="Times New Roman" w:hAnsi="Times New Roman"/>
          <w:szCs w:val="22"/>
        </w:rPr>
        <w:t>)</w:t>
      </w:r>
      <w:r w:rsidR="00036F71" w:rsidRPr="00B73911">
        <w:rPr>
          <w:rFonts w:ascii="Times New Roman" w:hAnsi="Times New Roman"/>
          <w:szCs w:val="22"/>
        </w:rPr>
        <w:t>,</w:t>
      </w:r>
      <w:r w:rsidR="00B91080" w:rsidRPr="00B73911">
        <w:rPr>
          <w:rFonts w:ascii="Times New Roman" w:hAnsi="Times New Roman"/>
          <w:szCs w:val="22"/>
        </w:rPr>
        <w:t xml:space="preserve"> </w:t>
      </w:r>
      <w:r w:rsidRPr="00B73911">
        <w:rPr>
          <w:rFonts w:ascii="Times New Roman" w:hAnsi="Times New Roman"/>
          <w:szCs w:val="22"/>
        </w:rPr>
        <w:t xml:space="preserve">a to v oblasti použitých metód konsolidácie a postupu konsolidácie. </w:t>
      </w:r>
    </w:p>
    <w:p w14:paraId="0B697A35" w14:textId="77777777" w:rsidR="002D6290" w:rsidRPr="00B73911" w:rsidRDefault="002D6290" w:rsidP="008F097E">
      <w:pPr>
        <w:spacing w:after="120" w:line="240" w:lineRule="auto"/>
        <w:jc w:val="both"/>
        <w:rPr>
          <w:rFonts w:ascii="Times New Roman" w:hAnsi="Times New Roman"/>
          <w:szCs w:val="22"/>
        </w:rPr>
      </w:pPr>
      <w:r w:rsidRPr="00B73911">
        <w:rPr>
          <w:rFonts w:ascii="Times New Roman" w:hAnsi="Times New Roman"/>
          <w:szCs w:val="22"/>
        </w:rPr>
        <w:t>Súhrnná účtovná závierka verejnej správy je sprístupnená k nahliadnutiu v sídle konsolidujúcej účtovnej jednotky, ktorou je Ministerstvo financií S</w:t>
      </w:r>
      <w:r w:rsidR="009C0A7A" w:rsidRPr="00B73911">
        <w:rPr>
          <w:rFonts w:ascii="Times New Roman" w:hAnsi="Times New Roman"/>
          <w:szCs w:val="22"/>
        </w:rPr>
        <w:t>lovenskej republiky</w:t>
      </w:r>
      <w:r w:rsidRPr="00B73911">
        <w:rPr>
          <w:rFonts w:ascii="Times New Roman" w:hAnsi="Times New Roman"/>
          <w:szCs w:val="22"/>
        </w:rPr>
        <w:t>.</w:t>
      </w:r>
      <w:r w:rsidR="0083378A" w:rsidRPr="00B73911">
        <w:rPr>
          <w:rFonts w:ascii="Times New Roman" w:hAnsi="Times New Roman"/>
          <w:szCs w:val="22"/>
        </w:rPr>
        <w:t xml:space="preserve"> V elektronickej podobe je súhrnná účtovná závierka uložená aj v Registri účtovných závierok na web</w:t>
      </w:r>
      <w:r w:rsidR="005469CF" w:rsidRPr="00B73911">
        <w:rPr>
          <w:rFonts w:ascii="Times New Roman" w:hAnsi="Times New Roman"/>
          <w:szCs w:val="22"/>
        </w:rPr>
        <w:t>o</w:t>
      </w:r>
      <w:r w:rsidR="00746081" w:rsidRPr="00B73911">
        <w:rPr>
          <w:rFonts w:ascii="Times New Roman" w:hAnsi="Times New Roman"/>
          <w:szCs w:val="22"/>
        </w:rPr>
        <w:t>vom</w:t>
      </w:r>
      <w:r w:rsidR="0083378A" w:rsidRPr="00B73911">
        <w:rPr>
          <w:rFonts w:ascii="Times New Roman" w:hAnsi="Times New Roman"/>
          <w:szCs w:val="22"/>
        </w:rPr>
        <w:t xml:space="preserve"> </w:t>
      </w:r>
      <w:r w:rsidR="005469CF" w:rsidRPr="00B73911">
        <w:rPr>
          <w:rFonts w:ascii="Times New Roman" w:hAnsi="Times New Roman"/>
          <w:szCs w:val="22"/>
        </w:rPr>
        <w:t>s</w:t>
      </w:r>
      <w:r w:rsidR="00746081" w:rsidRPr="00B73911">
        <w:rPr>
          <w:rFonts w:ascii="Times New Roman" w:hAnsi="Times New Roman"/>
          <w:szCs w:val="22"/>
        </w:rPr>
        <w:t>ídle</w:t>
      </w:r>
      <w:r w:rsidR="0083378A" w:rsidRPr="00B73911">
        <w:rPr>
          <w:rFonts w:ascii="Times New Roman" w:hAnsi="Times New Roman"/>
          <w:szCs w:val="22"/>
        </w:rPr>
        <w:t xml:space="preserve"> </w:t>
      </w:r>
      <w:hyperlink r:id="rId10" w:history="1">
        <w:r w:rsidR="0083378A" w:rsidRPr="00B73911">
          <w:rPr>
            <w:rStyle w:val="Hypertextovprepojenie"/>
            <w:rFonts w:ascii="Times New Roman" w:hAnsi="Times New Roman"/>
            <w:color w:val="auto"/>
            <w:szCs w:val="22"/>
          </w:rPr>
          <w:t>www.registeruz.sk</w:t>
        </w:r>
      </w:hyperlink>
      <w:r w:rsidR="0083378A" w:rsidRPr="00B73911">
        <w:rPr>
          <w:rFonts w:ascii="Times New Roman" w:hAnsi="Times New Roman"/>
          <w:szCs w:val="22"/>
        </w:rPr>
        <w:t>.</w:t>
      </w:r>
    </w:p>
    <w:p w14:paraId="6881FAA0" w14:textId="60A4634A" w:rsidR="002D6290" w:rsidRPr="00B73911" w:rsidRDefault="00036F71" w:rsidP="008F097E">
      <w:pPr>
        <w:spacing w:after="120" w:line="240" w:lineRule="auto"/>
        <w:jc w:val="both"/>
        <w:rPr>
          <w:rFonts w:ascii="Times New Roman" w:hAnsi="Times New Roman"/>
          <w:szCs w:val="22"/>
        </w:rPr>
      </w:pPr>
      <w:r w:rsidRPr="00B73911">
        <w:rPr>
          <w:rFonts w:ascii="Times New Roman" w:hAnsi="Times New Roman"/>
          <w:szCs w:val="22"/>
        </w:rPr>
        <w:t>S</w:t>
      </w:r>
      <w:r w:rsidR="002D6290" w:rsidRPr="00B73911">
        <w:rPr>
          <w:rFonts w:ascii="Times New Roman" w:hAnsi="Times New Roman"/>
          <w:szCs w:val="22"/>
        </w:rPr>
        <w:t xml:space="preserve">úhrnná účtovná závierka </w:t>
      </w:r>
      <w:r w:rsidR="002B7690" w:rsidRPr="00B73911">
        <w:rPr>
          <w:rFonts w:ascii="Times New Roman" w:hAnsi="Times New Roman"/>
          <w:szCs w:val="22"/>
        </w:rPr>
        <w:t xml:space="preserve">verejnej správy </w:t>
      </w:r>
      <w:r w:rsidR="00B73911" w:rsidRPr="00B73911">
        <w:rPr>
          <w:rFonts w:ascii="Times New Roman" w:hAnsi="Times New Roman"/>
          <w:szCs w:val="22"/>
        </w:rPr>
        <w:t>za rok 2020</w:t>
      </w:r>
      <w:r w:rsidR="008B5FE3" w:rsidRPr="00B73911">
        <w:rPr>
          <w:rFonts w:ascii="Times New Roman" w:hAnsi="Times New Roman"/>
          <w:szCs w:val="22"/>
        </w:rPr>
        <w:t xml:space="preserve"> </w:t>
      </w:r>
      <w:r w:rsidR="002D6290" w:rsidRPr="00B73911">
        <w:rPr>
          <w:rFonts w:ascii="Times New Roman" w:hAnsi="Times New Roman"/>
          <w:szCs w:val="22"/>
        </w:rPr>
        <w:t>bola spracovaná na základe</w:t>
      </w:r>
      <w:r w:rsidR="008D2E7F" w:rsidRPr="00B73911">
        <w:rPr>
          <w:rFonts w:ascii="Times New Roman" w:hAnsi="Times New Roman"/>
          <w:szCs w:val="22"/>
        </w:rPr>
        <w:t xml:space="preserve"> </w:t>
      </w:r>
      <w:proofErr w:type="spellStart"/>
      <w:r w:rsidR="008D2E7F" w:rsidRPr="00B73911">
        <w:rPr>
          <w:rFonts w:ascii="Times New Roman" w:hAnsi="Times New Roman"/>
          <w:szCs w:val="22"/>
        </w:rPr>
        <w:t>agregácie</w:t>
      </w:r>
      <w:proofErr w:type="spellEnd"/>
      <w:r w:rsidR="00B61AE0" w:rsidRPr="00B73911">
        <w:rPr>
          <w:rFonts w:ascii="Times New Roman" w:hAnsi="Times New Roman"/>
          <w:szCs w:val="22"/>
        </w:rPr>
        <w:t xml:space="preserve"> údajov z</w:t>
      </w:r>
      <w:r w:rsidR="002D6290" w:rsidRPr="00B73911">
        <w:rPr>
          <w:rFonts w:ascii="Times New Roman" w:hAnsi="Times New Roman"/>
          <w:szCs w:val="22"/>
        </w:rPr>
        <w:t>:</w:t>
      </w:r>
    </w:p>
    <w:p w14:paraId="46D017F0" w14:textId="77777777" w:rsidR="007D7761" w:rsidRPr="00414EDA" w:rsidRDefault="007D7761" w:rsidP="008F097E">
      <w:pPr>
        <w:numPr>
          <w:ilvl w:val="0"/>
          <w:numId w:val="18"/>
        </w:numPr>
        <w:spacing w:after="0" w:line="240" w:lineRule="auto"/>
        <w:ind w:left="714" w:hanging="357"/>
        <w:jc w:val="both"/>
        <w:rPr>
          <w:rFonts w:ascii="Times New Roman" w:hAnsi="Times New Roman"/>
          <w:szCs w:val="22"/>
        </w:rPr>
      </w:pPr>
      <w:r w:rsidRPr="00414EDA">
        <w:rPr>
          <w:rFonts w:ascii="Times New Roman" w:hAnsi="Times New Roman"/>
          <w:szCs w:val="22"/>
        </w:rPr>
        <w:t>konsolidovanej účtovnej závierky ústrednej správy,</w:t>
      </w:r>
    </w:p>
    <w:p w14:paraId="38332DD3" w14:textId="77777777" w:rsidR="007D7761" w:rsidRPr="00DA6685" w:rsidRDefault="007D7761" w:rsidP="008F097E">
      <w:pPr>
        <w:numPr>
          <w:ilvl w:val="0"/>
          <w:numId w:val="18"/>
        </w:numPr>
        <w:spacing w:after="0" w:line="240" w:lineRule="auto"/>
        <w:ind w:left="714" w:hanging="357"/>
        <w:jc w:val="both"/>
        <w:rPr>
          <w:rFonts w:ascii="Times New Roman" w:hAnsi="Times New Roman"/>
          <w:color w:val="000000"/>
          <w:szCs w:val="22"/>
        </w:rPr>
      </w:pPr>
      <w:r w:rsidRPr="004A120B">
        <w:rPr>
          <w:rFonts w:ascii="Times New Roman" w:hAnsi="Times New Roman"/>
          <w:color w:val="000000"/>
          <w:szCs w:val="22"/>
        </w:rPr>
        <w:t xml:space="preserve">konsolidovaných účtovných závierok </w:t>
      </w:r>
      <w:r w:rsidRPr="00DA6685">
        <w:rPr>
          <w:rFonts w:ascii="Times New Roman" w:hAnsi="Times New Roman"/>
          <w:color w:val="000000"/>
          <w:szCs w:val="22"/>
        </w:rPr>
        <w:t>obcí (1 124),</w:t>
      </w:r>
    </w:p>
    <w:p w14:paraId="1E71D71D" w14:textId="77777777" w:rsidR="007D7761" w:rsidRPr="00DA6685" w:rsidRDefault="007D7761" w:rsidP="008F097E">
      <w:pPr>
        <w:numPr>
          <w:ilvl w:val="0"/>
          <w:numId w:val="18"/>
        </w:numPr>
        <w:spacing w:after="0" w:line="240" w:lineRule="auto"/>
        <w:ind w:left="714" w:hanging="357"/>
        <w:jc w:val="both"/>
        <w:rPr>
          <w:rFonts w:ascii="Times New Roman" w:hAnsi="Times New Roman"/>
          <w:color w:val="000000"/>
          <w:szCs w:val="22"/>
        </w:rPr>
      </w:pPr>
      <w:r w:rsidRPr="00DA6685">
        <w:rPr>
          <w:rFonts w:ascii="Times New Roman" w:hAnsi="Times New Roman"/>
          <w:color w:val="000000"/>
          <w:szCs w:val="22"/>
        </w:rPr>
        <w:t>konsolidovaných účtovných závierok vyšších územných celkov (8),</w:t>
      </w:r>
    </w:p>
    <w:p w14:paraId="105636C0" w14:textId="77777777" w:rsidR="007D7761" w:rsidRPr="00DA6685" w:rsidRDefault="007D7761" w:rsidP="008F097E">
      <w:pPr>
        <w:numPr>
          <w:ilvl w:val="0"/>
          <w:numId w:val="18"/>
        </w:numPr>
        <w:spacing w:after="0" w:line="240" w:lineRule="auto"/>
        <w:ind w:left="714" w:hanging="357"/>
        <w:jc w:val="both"/>
        <w:rPr>
          <w:rFonts w:ascii="Times New Roman" w:hAnsi="Times New Roman"/>
          <w:color w:val="000000"/>
          <w:szCs w:val="22"/>
        </w:rPr>
      </w:pPr>
      <w:r w:rsidRPr="00DA6685">
        <w:rPr>
          <w:rFonts w:ascii="Times New Roman" w:hAnsi="Times New Roman"/>
          <w:color w:val="000000"/>
          <w:szCs w:val="22"/>
        </w:rPr>
        <w:t>individuálnych účtovných závierok obcí (1 802), ktoré nemali povinnosť zostaviť konsolidovanú účtovnú závierku alebo do dňa zostavenia súhrnnej účtovnej závierku ju nezostavili,</w:t>
      </w:r>
    </w:p>
    <w:p w14:paraId="567F149A" w14:textId="77777777" w:rsidR="007D7761" w:rsidRPr="00DA6685" w:rsidRDefault="007D7761" w:rsidP="008F097E">
      <w:pPr>
        <w:numPr>
          <w:ilvl w:val="0"/>
          <w:numId w:val="18"/>
        </w:numPr>
        <w:spacing w:after="0" w:line="240" w:lineRule="auto"/>
        <w:ind w:left="714" w:hanging="357"/>
        <w:jc w:val="both"/>
        <w:rPr>
          <w:rFonts w:ascii="Times New Roman" w:hAnsi="Times New Roman"/>
          <w:color w:val="000000"/>
          <w:szCs w:val="22"/>
        </w:rPr>
      </w:pPr>
      <w:r w:rsidRPr="00DA6685">
        <w:rPr>
          <w:rFonts w:ascii="Times New Roman" w:hAnsi="Times New Roman"/>
          <w:color w:val="000000"/>
          <w:szCs w:val="22"/>
        </w:rPr>
        <w:t>individuálnych účtovných závierok ostatných subjektov verejnej správy založených podľa osobitných predpisov</w:t>
      </w:r>
      <w:r w:rsidRPr="00DA6685">
        <w:rPr>
          <w:rFonts w:ascii="Times New Roman" w:hAnsi="Times New Roman"/>
          <w:color w:val="000000"/>
          <w:szCs w:val="22"/>
          <w:vertAlign w:val="superscript"/>
        </w:rPr>
        <w:footnoteReference w:id="1"/>
      </w:r>
      <w:r w:rsidRPr="00DA6685">
        <w:rPr>
          <w:rFonts w:ascii="Times New Roman" w:hAnsi="Times New Roman"/>
          <w:color w:val="000000"/>
          <w:szCs w:val="22"/>
        </w:rPr>
        <w:t xml:space="preserve"> (42).</w:t>
      </w:r>
    </w:p>
    <w:p w14:paraId="64464244" w14:textId="77777777" w:rsidR="007D7761" w:rsidRPr="00DA6685" w:rsidRDefault="007D7761" w:rsidP="008F097E">
      <w:pPr>
        <w:numPr>
          <w:ilvl w:val="0"/>
          <w:numId w:val="18"/>
        </w:numPr>
        <w:spacing w:after="0" w:line="240" w:lineRule="auto"/>
        <w:ind w:left="714" w:hanging="357"/>
        <w:jc w:val="both"/>
        <w:rPr>
          <w:rFonts w:ascii="Times New Roman" w:hAnsi="Times New Roman"/>
          <w:color w:val="000000"/>
          <w:szCs w:val="22"/>
        </w:rPr>
      </w:pPr>
      <w:r w:rsidRPr="00DA6685">
        <w:rPr>
          <w:rFonts w:ascii="Times New Roman" w:hAnsi="Times New Roman"/>
          <w:color w:val="000000"/>
          <w:szCs w:val="22"/>
        </w:rPr>
        <w:t>individuálnych účtovných závierok neziskových organizácií štátu, neziskových organizácií a záujmových združení miestnej samosprávy nezahrnutých do konsolidovaných závierok iných subjektov verejnej správy (282).</w:t>
      </w:r>
    </w:p>
    <w:p w14:paraId="7669213D" w14:textId="77777777" w:rsidR="007D7761" w:rsidRPr="0042148D" w:rsidRDefault="007D7761" w:rsidP="008F097E">
      <w:pPr>
        <w:spacing w:before="120" w:after="120" w:line="240" w:lineRule="auto"/>
        <w:jc w:val="both"/>
        <w:rPr>
          <w:rFonts w:ascii="Times New Roman" w:hAnsi="Times New Roman"/>
          <w:szCs w:val="22"/>
        </w:rPr>
      </w:pPr>
      <w:r w:rsidRPr="0042148D">
        <w:rPr>
          <w:rFonts w:ascii="Times New Roman" w:hAnsi="Times New Roman"/>
          <w:szCs w:val="22"/>
        </w:rPr>
        <w:t>V nasledujúcom texte poznámok sa pre účely opisu významných položiek aktív, pasív, nákladov a výnosov zoskupujú organizácie súhrnného celku do skupín: ústredná správa, územná samospráva a ostatné subjekty, pričom:</w:t>
      </w:r>
    </w:p>
    <w:p w14:paraId="3A2D08A3" w14:textId="77777777" w:rsidR="007D7761" w:rsidRPr="004A120B" w:rsidRDefault="007D7761" w:rsidP="008F097E">
      <w:pPr>
        <w:spacing w:before="120" w:after="120" w:line="240" w:lineRule="auto"/>
        <w:jc w:val="both"/>
        <w:rPr>
          <w:rFonts w:ascii="Times New Roman" w:hAnsi="Times New Roman"/>
          <w:color w:val="000000"/>
          <w:szCs w:val="22"/>
        </w:rPr>
      </w:pPr>
      <w:r>
        <w:rPr>
          <w:rFonts w:ascii="Times New Roman" w:hAnsi="Times New Roman"/>
          <w:color w:val="000000"/>
          <w:szCs w:val="22"/>
          <w:u w:val="single"/>
        </w:rPr>
        <w:t>Ú</w:t>
      </w:r>
      <w:r w:rsidRPr="004A120B">
        <w:rPr>
          <w:rFonts w:ascii="Times New Roman" w:hAnsi="Times New Roman"/>
          <w:color w:val="000000"/>
          <w:szCs w:val="22"/>
          <w:u w:val="single"/>
        </w:rPr>
        <w:t>strednou správou</w:t>
      </w:r>
      <w:r w:rsidRPr="004A120B">
        <w:rPr>
          <w:rFonts w:ascii="Times New Roman" w:hAnsi="Times New Roman"/>
          <w:color w:val="000000"/>
          <w:szCs w:val="22"/>
        </w:rPr>
        <w:t xml:space="preserve"> sa rozumejú štátne rozpočtové organizácie, štátne príspevkové organizácie a obchodné spoločnosti, v ktorých majú ústredné orgány štátnej správy majetkové podiely, a ktoré sú súčasťou konsolidovanej účtovnej závierky ústrednej správy. </w:t>
      </w:r>
    </w:p>
    <w:p w14:paraId="6CB12935" w14:textId="77777777" w:rsidR="007D7761" w:rsidRPr="00DA6685" w:rsidRDefault="007D7761" w:rsidP="008F097E">
      <w:pPr>
        <w:spacing w:after="120" w:line="240" w:lineRule="auto"/>
        <w:jc w:val="both"/>
        <w:rPr>
          <w:rFonts w:ascii="Times New Roman" w:hAnsi="Times New Roman"/>
          <w:color w:val="000000"/>
          <w:szCs w:val="22"/>
        </w:rPr>
      </w:pPr>
      <w:r>
        <w:rPr>
          <w:rFonts w:ascii="Times New Roman" w:hAnsi="Times New Roman"/>
          <w:color w:val="000000"/>
          <w:szCs w:val="22"/>
          <w:u w:val="single"/>
        </w:rPr>
        <w:t>S</w:t>
      </w:r>
      <w:r w:rsidRPr="004A120B">
        <w:rPr>
          <w:rFonts w:ascii="Times New Roman" w:hAnsi="Times New Roman"/>
          <w:color w:val="000000"/>
          <w:szCs w:val="22"/>
          <w:u w:val="single"/>
        </w:rPr>
        <w:t>ubjektmi územnej samosprávy</w:t>
      </w:r>
      <w:r w:rsidRPr="004A120B">
        <w:rPr>
          <w:rFonts w:ascii="Times New Roman" w:hAnsi="Times New Roman"/>
          <w:color w:val="000000"/>
          <w:szCs w:val="22"/>
        </w:rPr>
        <w:t xml:space="preserve"> sa rozumejú obce, vyššie územné celky, rozpočtové a príspevkové organizácie obcí a vyšších územných celkov, obchodné spoločnosti obcí a vyšších územných celkov, v ktorých majú obce alebo vyššie územné celky majetkové </w:t>
      </w:r>
      <w:r w:rsidRPr="00DA6685">
        <w:rPr>
          <w:rFonts w:ascii="Times New Roman" w:hAnsi="Times New Roman"/>
          <w:color w:val="000000"/>
          <w:szCs w:val="22"/>
        </w:rPr>
        <w:t>podiely, a ktoré sú súčasťou konsolidovaných účtovných závierok obcí a vyšších územných celkov. Za rok 2020 z celkového počtu obcí a miest vrátane mestských častí Bratislavy a Košíc, nezostavovalo KUZ 1 802 z nich.</w:t>
      </w:r>
    </w:p>
    <w:p w14:paraId="6386C7D8" w14:textId="77777777" w:rsidR="007D7761" w:rsidRDefault="007D7761" w:rsidP="008F097E">
      <w:pPr>
        <w:spacing w:after="120" w:line="240" w:lineRule="auto"/>
        <w:jc w:val="both"/>
        <w:rPr>
          <w:rFonts w:ascii="Times New Roman" w:hAnsi="Times New Roman"/>
          <w:color w:val="000000"/>
          <w:szCs w:val="22"/>
          <w:lang w:eastAsia="sk-SK"/>
        </w:rPr>
      </w:pPr>
      <w:r w:rsidRPr="00DA6685">
        <w:rPr>
          <w:rFonts w:ascii="Times New Roman" w:hAnsi="Times New Roman"/>
          <w:color w:val="000000"/>
          <w:szCs w:val="22"/>
          <w:u w:val="single"/>
        </w:rPr>
        <w:t>Ostatnými subjektmi</w:t>
      </w:r>
      <w:r w:rsidRPr="00DA6685">
        <w:rPr>
          <w:rFonts w:ascii="Times New Roman" w:hAnsi="Times New Roman"/>
          <w:color w:val="000000"/>
          <w:szCs w:val="22"/>
        </w:rPr>
        <w:t xml:space="preserve"> sa rozumejú subjekty založené osobitným zákonom a neziskové organizácie</w:t>
      </w:r>
      <w:r>
        <w:rPr>
          <w:rFonts w:ascii="Times New Roman" w:hAnsi="Times New Roman"/>
          <w:color w:val="000000"/>
          <w:szCs w:val="22"/>
        </w:rPr>
        <w:t xml:space="preserve"> územnej samosprávy</w:t>
      </w:r>
      <w:r w:rsidRPr="00C92B99">
        <w:rPr>
          <w:rFonts w:ascii="Times New Roman" w:hAnsi="Times New Roman"/>
          <w:color w:val="000000"/>
          <w:szCs w:val="22"/>
          <w:lang w:eastAsia="sk-SK"/>
        </w:rPr>
        <w:t xml:space="preserve"> </w:t>
      </w:r>
      <w:r>
        <w:rPr>
          <w:rFonts w:ascii="Times New Roman" w:hAnsi="Times New Roman"/>
          <w:color w:val="000000"/>
          <w:szCs w:val="22"/>
          <w:lang w:eastAsia="sk-SK"/>
        </w:rPr>
        <w:t xml:space="preserve">vedené v registri organizácií ako subjekty </w:t>
      </w:r>
      <w:r w:rsidRPr="004A120B">
        <w:rPr>
          <w:rFonts w:ascii="Times New Roman" w:hAnsi="Times New Roman"/>
          <w:color w:val="000000"/>
          <w:szCs w:val="22"/>
          <w:lang w:eastAsia="sk-SK"/>
        </w:rPr>
        <w:t>verejnej správy</w:t>
      </w:r>
      <w:r>
        <w:rPr>
          <w:rFonts w:ascii="Times New Roman" w:hAnsi="Times New Roman"/>
          <w:color w:val="000000"/>
          <w:szCs w:val="22"/>
        </w:rPr>
        <w:t xml:space="preserve">. Ide napríklad o </w:t>
      </w:r>
      <w:r w:rsidRPr="004A120B">
        <w:rPr>
          <w:rFonts w:ascii="Times New Roman" w:hAnsi="Times New Roman"/>
          <w:color w:val="000000"/>
          <w:szCs w:val="22"/>
        </w:rPr>
        <w:t>verejné vysoké školy (20), Sociáln</w:t>
      </w:r>
      <w:r>
        <w:rPr>
          <w:rFonts w:ascii="Times New Roman" w:hAnsi="Times New Roman"/>
          <w:color w:val="000000"/>
          <w:szCs w:val="22"/>
        </w:rPr>
        <w:t>u</w:t>
      </w:r>
      <w:r w:rsidRPr="004A120B">
        <w:rPr>
          <w:rFonts w:ascii="Times New Roman" w:hAnsi="Times New Roman"/>
          <w:color w:val="000000"/>
          <w:szCs w:val="22"/>
        </w:rPr>
        <w:t xml:space="preserve"> poisťovň</w:t>
      </w:r>
      <w:r>
        <w:rPr>
          <w:rFonts w:ascii="Times New Roman" w:hAnsi="Times New Roman"/>
          <w:color w:val="000000"/>
          <w:szCs w:val="22"/>
        </w:rPr>
        <w:t>u</w:t>
      </w:r>
      <w:r w:rsidRPr="004A120B">
        <w:rPr>
          <w:rFonts w:ascii="Times New Roman" w:hAnsi="Times New Roman"/>
          <w:color w:val="000000"/>
          <w:szCs w:val="22"/>
        </w:rPr>
        <w:t xml:space="preserve">, Slovenský pozemkový fond, </w:t>
      </w:r>
      <w:r w:rsidRPr="004A120B">
        <w:rPr>
          <w:rFonts w:ascii="Times New Roman" w:hAnsi="Times New Roman"/>
          <w:color w:val="000000"/>
          <w:szCs w:val="22"/>
          <w:lang w:eastAsia="sk-SK"/>
        </w:rPr>
        <w:t>Audiovizuálny fond, Rad</w:t>
      </w:r>
      <w:r>
        <w:rPr>
          <w:rFonts w:ascii="Times New Roman" w:hAnsi="Times New Roman"/>
          <w:color w:val="000000"/>
          <w:szCs w:val="22"/>
          <w:lang w:eastAsia="sk-SK"/>
        </w:rPr>
        <w:t>u</w:t>
      </w:r>
      <w:r w:rsidRPr="004A120B">
        <w:rPr>
          <w:rFonts w:ascii="Times New Roman" w:hAnsi="Times New Roman"/>
          <w:color w:val="000000"/>
          <w:szCs w:val="22"/>
          <w:lang w:eastAsia="sk-SK"/>
        </w:rPr>
        <w:t xml:space="preserve"> pre vysielanie a retransmisiu, Rozhlas a televízi</w:t>
      </w:r>
      <w:r>
        <w:rPr>
          <w:rFonts w:ascii="Times New Roman" w:hAnsi="Times New Roman"/>
          <w:color w:val="000000"/>
          <w:szCs w:val="22"/>
          <w:lang w:eastAsia="sk-SK"/>
        </w:rPr>
        <w:t>u</w:t>
      </w:r>
      <w:r w:rsidRPr="004A120B">
        <w:rPr>
          <w:rFonts w:ascii="Times New Roman" w:hAnsi="Times New Roman"/>
          <w:color w:val="000000"/>
          <w:szCs w:val="22"/>
          <w:lang w:eastAsia="sk-SK"/>
        </w:rPr>
        <w:t xml:space="preserve"> Slovenska, Slovenské národné stredisko pre ľudské práva, Tlačov</w:t>
      </w:r>
      <w:r>
        <w:rPr>
          <w:rFonts w:ascii="Times New Roman" w:hAnsi="Times New Roman"/>
          <w:color w:val="000000"/>
          <w:szCs w:val="22"/>
          <w:lang w:eastAsia="sk-SK"/>
        </w:rPr>
        <w:t>ú</w:t>
      </w:r>
      <w:r w:rsidRPr="004A120B">
        <w:rPr>
          <w:rFonts w:ascii="Times New Roman" w:hAnsi="Times New Roman"/>
          <w:color w:val="000000"/>
          <w:szCs w:val="22"/>
          <w:lang w:eastAsia="sk-SK"/>
        </w:rPr>
        <w:t xml:space="preserve"> agentúr</w:t>
      </w:r>
      <w:r>
        <w:rPr>
          <w:rFonts w:ascii="Times New Roman" w:hAnsi="Times New Roman"/>
          <w:color w:val="000000"/>
          <w:szCs w:val="22"/>
          <w:lang w:eastAsia="sk-SK"/>
        </w:rPr>
        <w:t>u</w:t>
      </w:r>
      <w:r w:rsidRPr="004A120B">
        <w:rPr>
          <w:rFonts w:ascii="Times New Roman" w:hAnsi="Times New Roman"/>
          <w:color w:val="000000"/>
          <w:szCs w:val="22"/>
          <w:lang w:eastAsia="sk-SK"/>
        </w:rPr>
        <w:t xml:space="preserve"> Slovenskej republiky, Úrad pre dohľad nad výkonom auditu, Úrad pre dohľad nad zdravotnou starostlivosťou, Ústav pamäti národa</w:t>
      </w:r>
      <w:r>
        <w:rPr>
          <w:rFonts w:ascii="Times New Roman" w:hAnsi="Times New Roman"/>
          <w:color w:val="000000"/>
          <w:szCs w:val="22"/>
          <w:lang w:eastAsia="sk-SK"/>
        </w:rPr>
        <w:t xml:space="preserve"> a ďalšie. Podrobný prehľad týchto subjektov je uvedený v prílohe č. 1. súhrnnej účtovnej závierky.</w:t>
      </w:r>
    </w:p>
    <w:p w14:paraId="003F44A2" w14:textId="4DB8D42A" w:rsidR="00EA1EDA" w:rsidRPr="0031447D" w:rsidRDefault="007D7761" w:rsidP="008F097E">
      <w:pPr>
        <w:spacing w:after="120" w:line="240" w:lineRule="auto"/>
        <w:jc w:val="both"/>
        <w:rPr>
          <w:rFonts w:ascii="Times New Roman" w:hAnsi="Times New Roman"/>
          <w:szCs w:val="22"/>
          <w:lang w:eastAsia="sk-SK"/>
        </w:rPr>
      </w:pPr>
      <w:r w:rsidRPr="00EA1EDA">
        <w:rPr>
          <w:rFonts w:ascii="Times New Roman" w:hAnsi="Times New Roman"/>
          <w:color w:val="000000"/>
          <w:szCs w:val="22"/>
          <w:lang w:eastAsia="sk-SK"/>
        </w:rPr>
        <w:t xml:space="preserve">Koncept ,,súhrnného celku“ je odlišný od definície verejnej správy podľa zákona č. 523/2004 Z. z. o rozpočtových pravidlách verejnej správy a o zmene a doplnení niektorých </w:t>
      </w:r>
      <w:r>
        <w:rPr>
          <w:rFonts w:ascii="Times New Roman" w:hAnsi="Times New Roman"/>
          <w:color w:val="000000"/>
          <w:szCs w:val="22"/>
          <w:lang w:eastAsia="sk-SK"/>
        </w:rPr>
        <w:t>zákonov</w:t>
      </w:r>
      <w:r w:rsidRPr="00EA1EDA">
        <w:rPr>
          <w:rFonts w:ascii="Times New Roman" w:hAnsi="Times New Roman"/>
          <w:color w:val="000000"/>
          <w:szCs w:val="22"/>
          <w:lang w:eastAsia="sk-SK"/>
        </w:rPr>
        <w:t xml:space="preserve">. Verejná správa tvorí najpodstatnejšiu časť súhrnného celku, avšak do súhrnného celku vstupujú aj iné subjekty, ktoré </w:t>
      </w:r>
      <w:r w:rsidRPr="00EA1EDA">
        <w:rPr>
          <w:rFonts w:ascii="Times New Roman" w:hAnsi="Times New Roman"/>
          <w:color w:val="000000"/>
          <w:szCs w:val="22"/>
          <w:lang w:eastAsia="sk-SK"/>
        </w:rPr>
        <w:lastRenderedPageBreak/>
        <w:t>nie sú štatisticky zaradené do verejnej správy podľa metodiky ESA 2010</w:t>
      </w:r>
      <w:r>
        <w:rPr>
          <w:rFonts w:ascii="Times New Roman" w:hAnsi="Times New Roman"/>
          <w:color w:val="000000"/>
          <w:szCs w:val="22"/>
          <w:lang w:eastAsia="sk-SK"/>
        </w:rPr>
        <w:t>. Zoskupenie do vyššie uvedených skupín je vytvorené na základe §22a zákona o účtovníctve</w:t>
      </w:r>
      <w:r w:rsidR="00D87093" w:rsidRPr="0031447D">
        <w:rPr>
          <w:rFonts w:ascii="Times New Roman" w:hAnsi="Times New Roman"/>
          <w:szCs w:val="22"/>
          <w:lang w:eastAsia="sk-SK"/>
        </w:rPr>
        <w:t>.</w:t>
      </w:r>
    </w:p>
    <w:p w14:paraId="426C0C68" w14:textId="77777777" w:rsidR="007D7761" w:rsidRPr="004A120B" w:rsidRDefault="007D7761" w:rsidP="008F097E">
      <w:pPr>
        <w:tabs>
          <w:tab w:val="left" w:pos="3270"/>
        </w:tabs>
        <w:spacing w:before="200" w:line="240" w:lineRule="auto"/>
        <w:jc w:val="both"/>
        <w:rPr>
          <w:rFonts w:ascii="Times New Roman" w:hAnsi="Times New Roman"/>
          <w:color w:val="000000"/>
          <w:sz w:val="24"/>
          <w:szCs w:val="24"/>
        </w:rPr>
      </w:pPr>
      <w:r w:rsidRPr="006619E8">
        <w:rPr>
          <w:rFonts w:ascii="Times New Roman" w:hAnsi="Times New Roman"/>
          <w:b/>
          <w:color w:val="000000"/>
          <w:sz w:val="24"/>
          <w:szCs w:val="24"/>
        </w:rPr>
        <w:t>2. Informácie o súhrnnom celku verejnej správy</w:t>
      </w:r>
      <w:r w:rsidRPr="004A120B">
        <w:rPr>
          <w:rFonts w:ascii="Times New Roman" w:hAnsi="Times New Roman"/>
          <w:b/>
          <w:color w:val="000000"/>
          <w:sz w:val="24"/>
          <w:szCs w:val="24"/>
        </w:rPr>
        <w:t xml:space="preserve"> </w:t>
      </w:r>
    </w:p>
    <w:p w14:paraId="4624BFA2" w14:textId="77777777" w:rsidR="007D7761" w:rsidRPr="004A120B" w:rsidRDefault="007D7761" w:rsidP="008F097E">
      <w:pPr>
        <w:tabs>
          <w:tab w:val="left" w:pos="3270"/>
        </w:tabs>
        <w:spacing w:after="120" w:line="240" w:lineRule="auto"/>
        <w:jc w:val="both"/>
        <w:rPr>
          <w:rFonts w:ascii="Times New Roman" w:hAnsi="Times New Roman"/>
          <w:color w:val="000000"/>
          <w:szCs w:val="22"/>
        </w:rPr>
      </w:pPr>
      <w:r w:rsidRPr="004A120B">
        <w:rPr>
          <w:rFonts w:ascii="Times New Roman" w:hAnsi="Times New Roman"/>
          <w:color w:val="000000"/>
          <w:szCs w:val="22"/>
        </w:rPr>
        <w:t>Do súhrnného celku za rok 20</w:t>
      </w:r>
      <w:r>
        <w:rPr>
          <w:rFonts w:ascii="Times New Roman" w:hAnsi="Times New Roman"/>
          <w:color w:val="000000"/>
          <w:szCs w:val="22"/>
        </w:rPr>
        <w:t>20</w:t>
      </w:r>
      <w:r w:rsidRPr="004A120B">
        <w:rPr>
          <w:rFonts w:ascii="Times New Roman" w:hAnsi="Times New Roman"/>
          <w:color w:val="000000"/>
          <w:szCs w:val="22"/>
        </w:rPr>
        <w:t xml:space="preserve"> boli zaradené účtovné jednotky v súlade s §22a zákona o účtovníctve. Súhrnný celok verejnej správy za rok 20</w:t>
      </w:r>
      <w:r>
        <w:rPr>
          <w:rFonts w:ascii="Times New Roman" w:hAnsi="Times New Roman"/>
          <w:color w:val="000000"/>
          <w:szCs w:val="22"/>
        </w:rPr>
        <w:t>20</w:t>
      </w:r>
      <w:r w:rsidRPr="004A120B">
        <w:rPr>
          <w:rFonts w:ascii="Times New Roman" w:hAnsi="Times New Roman"/>
          <w:color w:val="000000"/>
          <w:szCs w:val="22"/>
        </w:rPr>
        <w:t xml:space="preserve"> </w:t>
      </w:r>
      <w:r w:rsidRPr="00AD1D9A">
        <w:rPr>
          <w:rFonts w:ascii="Times New Roman" w:hAnsi="Times New Roman"/>
          <w:color w:val="000000"/>
          <w:szCs w:val="22"/>
        </w:rPr>
        <w:t>tvorilo spolu 8 277 účtovných</w:t>
      </w:r>
      <w:r w:rsidRPr="00B45DC5">
        <w:rPr>
          <w:rFonts w:ascii="Times New Roman" w:hAnsi="Times New Roman"/>
          <w:color w:val="000000"/>
          <w:szCs w:val="22"/>
        </w:rPr>
        <w:t xml:space="preserve"> jednotiek. Spôsob</w:t>
      </w:r>
      <w:r w:rsidRPr="004A120B">
        <w:rPr>
          <w:rFonts w:ascii="Times New Roman" w:hAnsi="Times New Roman"/>
          <w:color w:val="000000"/>
          <w:szCs w:val="22"/>
        </w:rPr>
        <w:t xml:space="preserve"> zahrnutia jednotiek do súhrnného celku je na základe a) princípu kontroly – rozpočtové organizácie, príspevkové organizácie, obchodné spoločnosti, štátne podniky a štátne fondy a b) zaradenia ostatných subjektov do sektora verejnej správy – napr. verejné vysoké školy, obce, vyššie územné celky, neziskové organizácie a ďalšie.</w:t>
      </w:r>
    </w:p>
    <w:p w14:paraId="0AD87921" w14:textId="77777777" w:rsidR="007D7761" w:rsidRPr="004A120B" w:rsidRDefault="007D7761" w:rsidP="008F097E">
      <w:pPr>
        <w:tabs>
          <w:tab w:val="left" w:pos="3270"/>
        </w:tabs>
        <w:spacing w:after="120" w:line="240" w:lineRule="auto"/>
        <w:jc w:val="both"/>
        <w:rPr>
          <w:rFonts w:ascii="Times New Roman" w:hAnsi="Times New Roman"/>
          <w:color w:val="000000"/>
          <w:szCs w:val="22"/>
        </w:rPr>
      </w:pPr>
      <w:r w:rsidRPr="004A120B">
        <w:rPr>
          <w:rFonts w:ascii="Times New Roman" w:hAnsi="Times New Roman"/>
          <w:color w:val="000000"/>
          <w:szCs w:val="22"/>
        </w:rPr>
        <w:t xml:space="preserve">Ministerstvo financií SR ako zostavovateľ súhrnnej účtovnej závierky nevykonáva reálne kontrolu nad všetkými účtovnými jednotkami súhrnného celku, z tohto dôvodu je rozhodujúce pre ich zahrnutie </w:t>
      </w:r>
      <w:r>
        <w:rPr>
          <w:rFonts w:ascii="Times New Roman" w:hAnsi="Times New Roman"/>
          <w:color w:val="000000"/>
          <w:szCs w:val="22"/>
        </w:rPr>
        <w:t xml:space="preserve">do súhrnného celku zaradenie do sektora verejnej správy </w:t>
      </w:r>
      <w:r w:rsidRPr="004A120B">
        <w:rPr>
          <w:rFonts w:ascii="Times New Roman" w:hAnsi="Times New Roman"/>
          <w:color w:val="000000"/>
          <w:szCs w:val="22"/>
        </w:rPr>
        <w:t>(§</w:t>
      </w:r>
      <w:r>
        <w:rPr>
          <w:rFonts w:ascii="Times New Roman" w:hAnsi="Times New Roman"/>
          <w:color w:val="000000"/>
          <w:szCs w:val="22"/>
        </w:rPr>
        <w:t xml:space="preserve"> </w:t>
      </w:r>
      <w:r w:rsidRPr="004A120B">
        <w:rPr>
          <w:rFonts w:ascii="Times New Roman" w:hAnsi="Times New Roman"/>
          <w:color w:val="000000"/>
          <w:szCs w:val="22"/>
        </w:rPr>
        <w:t>22a ods. 3 zákona o účtovníctve).</w:t>
      </w:r>
    </w:p>
    <w:p w14:paraId="2690F56A" w14:textId="77777777" w:rsidR="007D7761" w:rsidRDefault="007D7761" w:rsidP="008F097E">
      <w:pPr>
        <w:tabs>
          <w:tab w:val="left" w:pos="3270"/>
        </w:tabs>
        <w:spacing w:after="120" w:line="240" w:lineRule="auto"/>
        <w:jc w:val="both"/>
        <w:rPr>
          <w:rFonts w:ascii="Times New Roman" w:hAnsi="Times New Roman"/>
          <w:szCs w:val="22"/>
        </w:rPr>
      </w:pPr>
      <w:r w:rsidRPr="0051246E">
        <w:rPr>
          <w:rFonts w:ascii="Times New Roman" w:hAnsi="Times New Roman"/>
          <w:color w:val="000000"/>
          <w:szCs w:val="22"/>
          <w:u w:val="single"/>
        </w:rPr>
        <w:t>Z uvedeného dôvodu súhrnný celok nie je totožný so sektorom verejnej správy</w:t>
      </w:r>
      <w:r>
        <w:rPr>
          <w:rFonts w:ascii="Times New Roman" w:hAnsi="Times New Roman"/>
          <w:color w:val="000000"/>
          <w:szCs w:val="22"/>
          <w:u w:val="single"/>
        </w:rPr>
        <w:t xml:space="preserve"> (v metodike ESA2010 označovaný pod kódom S.13)</w:t>
      </w:r>
      <w:r w:rsidRPr="0051246E">
        <w:rPr>
          <w:rFonts w:ascii="Times New Roman" w:hAnsi="Times New Roman"/>
          <w:color w:val="000000"/>
          <w:szCs w:val="22"/>
          <w:u w:val="single"/>
        </w:rPr>
        <w:t>, nakoľko zahŕňa aj tie jednotky, ktoré nie sú štatisticky zaradené do verejnej správy.</w:t>
      </w:r>
      <w:r w:rsidRPr="004A120B">
        <w:rPr>
          <w:rFonts w:ascii="Times New Roman" w:hAnsi="Times New Roman"/>
          <w:color w:val="000000"/>
          <w:szCs w:val="22"/>
        </w:rPr>
        <w:t xml:space="preserve"> Do súhrnného celku naopak nie sú zahrnuté jednotky v likvidácii alebo v</w:t>
      </w:r>
      <w:r>
        <w:rPr>
          <w:rFonts w:ascii="Times New Roman" w:hAnsi="Times New Roman"/>
          <w:color w:val="000000"/>
          <w:szCs w:val="22"/>
        </w:rPr>
        <w:t> </w:t>
      </w:r>
      <w:r w:rsidRPr="004A120B">
        <w:rPr>
          <w:rFonts w:ascii="Times New Roman" w:hAnsi="Times New Roman"/>
          <w:color w:val="000000"/>
          <w:szCs w:val="22"/>
        </w:rPr>
        <w:t>konkurze</w:t>
      </w:r>
      <w:r>
        <w:rPr>
          <w:rFonts w:ascii="Times New Roman" w:hAnsi="Times New Roman"/>
          <w:color w:val="000000"/>
          <w:szCs w:val="22"/>
        </w:rPr>
        <w:br/>
      </w:r>
      <w:r w:rsidRPr="004A120B">
        <w:rPr>
          <w:rFonts w:ascii="Times New Roman" w:hAnsi="Times New Roman"/>
          <w:color w:val="000000"/>
          <w:szCs w:val="22"/>
        </w:rPr>
        <w:t>a</w:t>
      </w:r>
      <w:r w:rsidRPr="004A120B">
        <w:rPr>
          <w:rFonts w:ascii="Times New Roman" w:hAnsi="Times New Roman"/>
          <w:szCs w:val="22"/>
        </w:rPr>
        <w:t xml:space="preserve"> organizácie, ktoré ukončili svoju činnosť v priebehu roka 201</w:t>
      </w:r>
      <w:r>
        <w:rPr>
          <w:rFonts w:ascii="Times New Roman" w:hAnsi="Times New Roman"/>
          <w:szCs w:val="22"/>
        </w:rPr>
        <w:t>9</w:t>
      </w:r>
      <w:r w:rsidRPr="004A120B">
        <w:rPr>
          <w:rFonts w:ascii="Times New Roman" w:hAnsi="Times New Roman"/>
          <w:szCs w:val="22"/>
        </w:rPr>
        <w:t xml:space="preserve"> resp. k 1.1.20</w:t>
      </w:r>
      <w:r>
        <w:rPr>
          <w:rFonts w:ascii="Times New Roman" w:hAnsi="Times New Roman"/>
          <w:szCs w:val="22"/>
        </w:rPr>
        <w:t>20</w:t>
      </w:r>
      <w:r w:rsidRPr="004A120B">
        <w:rPr>
          <w:rFonts w:ascii="Times New Roman" w:hAnsi="Times New Roman"/>
          <w:szCs w:val="22"/>
        </w:rPr>
        <w:t>.</w:t>
      </w:r>
    </w:p>
    <w:p w14:paraId="3924E978" w14:textId="534559C0" w:rsidR="007D7761" w:rsidRPr="004A22D6" w:rsidRDefault="007D7761" w:rsidP="008F097E">
      <w:pPr>
        <w:tabs>
          <w:tab w:val="left" w:pos="3270"/>
        </w:tabs>
        <w:spacing w:after="120" w:line="240" w:lineRule="auto"/>
        <w:jc w:val="both"/>
        <w:rPr>
          <w:rFonts w:ascii="Times New Roman" w:hAnsi="Times New Roman"/>
          <w:szCs w:val="22"/>
          <w:highlight w:val="yellow"/>
        </w:rPr>
      </w:pPr>
      <w:r w:rsidRPr="004A120B">
        <w:rPr>
          <w:rFonts w:ascii="Times New Roman" w:hAnsi="Times New Roman"/>
          <w:b/>
          <w:szCs w:val="22"/>
        </w:rPr>
        <w:t>V porovnaní s rokom 201</w:t>
      </w:r>
      <w:r>
        <w:rPr>
          <w:rFonts w:ascii="Times New Roman" w:hAnsi="Times New Roman"/>
          <w:b/>
          <w:szCs w:val="22"/>
        </w:rPr>
        <w:t>9</w:t>
      </w:r>
      <w:r w:rsidRPr="004A120B">
        <w:rPr>
          <w:rFonts w:ascii="Times New Roman" w:hAnsi="Times New Roman"/>
          <w:b/>
          <w:szCs w:val="22"/>
        </w:rPr>
        <w:t xml:space="preserve"> je počet organizácií v súhrnnom celku v </w:t>
      </w:r>
      <w:r w:rsidRPr="00B45DC5">
        <w:rPr>
          <w:rFonts w:ascii="Times New Roman" w:hAnsi="Times New Roman"/>
          <w:b/>
          <w:szCs w:val="22"/>
        </w:rPr>
        <w:t xml:space="preserve">absolútnom vyjadrení </w:t>
      </w:r>
      <w:r>
        <w:rPr>
          <w:rFonts w:ascii="Times New Roman" w:hAnsi="Times New Roman"/>
          <w:b/>
          <w:szCs w:val="22"/>
        </w:rPr>
        <w:t>vyšší</w:t>
      </w:r>
      <w:r w:rsidRPr="00B45DC5">
        <w:rPr>
          <w:rFonts w:ascii="Times New Roman" w:hAnsi="Times New Roman"/>
          <w:b/>
          <w:szCs w:val="22"/>
        </w:rPr>
        <w:t xml:space="preserve"> o </w:t>
      </w:r>
      <w:r>
        <w:rPr>
          <w:rFonts w:ascii="Times New Roman" w:hAnsi="Times New Roman"/>
          <w:b/>
          <w:szCs w:val="22"/>
        </w:rPr>
        <w:t>39</w:t>
      </w:r>
      <w:r w:rsidRPr="00B45DC5">
        <w:rPr>
          <w:rFonts w:ascii="Times New Roman" w:hAnsi="Times New Roman"/>
          <w:szCs w:val="22"/>
        </w:rPr>
        <w:t xml:space="preserve">, a to najmä z dôvodu </w:t>
      </w:r>
      <w:r>
        <w:rPr>
          <w:rFonts w:ascii="Times New Roman" w:hAnsi="Times New Roman"/>
          <w:szCs w:val="22"/>
        </w:rPr>
        <w:t>vyššieho</w:t>
      </w:r>
      <w:r w:rsidRPr="00B45DC5">
        <w:rPr>
          <w:rFonts w:ascii="Times New Roman" w:hAnsi="Times New Roman"/>
          <w:szCs w:val="22"/>
        </w:rPr>
        <w:t xml:space="preserve"> počtu obchodných spoločností v konsolidovaných celkoch </w:t>
      </w:r>
      <w:r>
        <w:rPr>
          <w:rFonts w:ascii="Times New Roman" w:hAnsi="Times New Roman"/>
          <w:szCs w:val="22"/>
        </w:rPr>
        <w:t>územnej samosprávy</w:t>
      </w:r>
      <w:r w:rsidRPr="00B45DC5">
        <w:rPr>
          <w:rFonts w:ascii="Times New Roman" w:hAnsi="Times New Roman"/>
          <w:szCs w:val="22"/>
        </w:rPr>
        <w:t xml:space="preserve"> o</w:t>
      </w:r>
      <w:r>
        <w:rPr>
          <w:rFonts w:ascii="Times New Roman" w:hAnsi="Times New Roman"/>
          <w:szCs w:val="22"/>
        </w:rPr>
        <w:t> 22 a neziskových organizácií ústrednej správy a miestnej samosprávy o 23</w:t>
      </w:r>
      <w:r w:rsidRPr="00B45DC5">
        <w:rPr>
          <w:rFonts w:ascii="Times New Roman" w:hAnsi="Times New Roman"/>
          <w:szCs w:val="22"/>
        </w:rPr>
        <w:t xml:space="preserve">. Ústrednú správu </w:t>
      </w:r>
      <w:r>
        <w:rPr>
          <w:rFonts w:ascii="Times New Roman" w:hAnsi="Times New Roman"/>
          <w:szCs w:val="22"/>
        </w:rPr>
        <w:t>re</w:t>
      </w:r>
      <w:r w:rsidRPr="00B45DC5">
        <w:rPr>
          <w:rFonts w:ascii="Times New Roman" w:hAnsi="Times New Roman"/>
          <w:szCs w:val="22"/>
        </w:rPr>
        <w:t xml:space="preserve">prezentuje </w:t>
      </w:r>
      <w:r w:rsidRPr="00A13F10">
        <w:rPr>
          <w:rFonts w:ascii="Times New Roman" w:hAnsi="Times New Roman"/>
          <w:szCs w:val="22"/>
        </w:rPr>
        <w:t>spolu 88</w:t>
      </w:r>
      <w:r>
        <w:rPr>
          <w:rFonts w:ascii="Times New Roman" w:hAnsi="Times New Roman"/>
          <w:szCs w:val="22"/>
        </w:rPr>
        <w:t>5</w:t>
      </w:r>
      <w:r w:rsidRPr="00A13F10">
        <w:rPr>
          <w:rFonts w:ascii="Times New Roman" w:hAnsi="Times New Roman"/>
          <w:szCs w:val="22"/>
        </w:rPr>
        <w:t xml:space="preserve"> účtovných</w:t>
      </w:r>
      <w:r w:rsidRPr="00B45DC5">
        <w:rPr>
          <w:rFonts w:ascii="Times New Roman" w:hAnsi="Times New Roman"/>
          <w:szCs w:val="22"/>
        </w:rPr>
        <w:t xml:space="preserve"> jednotiek, pričom najväčšie zmeny</w:t>
      </w:r>
      <w:r>
        <w:rPr>
          <w:rFonts w:ascii="Times New Roman" w:hAnsi="Times New Roman"/>
          <w:szCs w:val="22"/>
        </w:rPr>
        <w:t xml:space="preserve"> (vznik, zánik organizácií)</w:t>
      </w:r>
      <w:r w:rsidRPr="00B45DC5">
        <w:rPr>
          <w:rFonts w:ascii="Times New Roman" w:hAnsi="Times New Roman"/>
          <w:szCs w:val="22"/>
        </w:rPr>
        <w:t xml:space="preserve"> boli </w:t>
      </w:r>
      <w:r>
        <w:rPr>
          <w:rFonts w:ascii="Times New Roman" w:hAnsi="Times New Roman"/>
          <w:szCs w:val="22"/>
        </w:rPr>
        <w:t xml:space="preserve">v </w:t>
      </w:r>
      <w:r w:rsidRPr="00B45DC5">
        <w:rPr>
          <w:rFonts w:ascii="Times New Roman" w:hAnsi="Times New Roman"/>
          <w:szCs w:val="22"/>
        </w:rPr>
        <w:t>rozpočtových  organizáci</w:t>
      </w:r>
      <w:r>
        <w:rPr>
          <w:rFonts w:ascii="Times New Roman" w:hAnsi="Times New Roman"/>
          <w:szCs w:val="22"/>
        </w:rPr>
        <w:t>ách</w:t>
      </w:r>
      <w:r w:rsidRPr="00B45DC5">
        <w:rPr>
          <w:rFonts w:ascii="Times New Roman" w:hAnsi="Times New Roman"/>
          <w:szCs w:val="22"/>
        </w:rPr>
        <w:t xml:space="preserve"> kapitol</w:t>
      </w:r>
      <w:r>
        <w:rPr>
          <w:rFonts w:ascii="Times New Roman" w:hAnsi="Times New Roman"/>
          <w:szCs w:val="22"/>
        </w:rPr>
        <w:t>y MV SR. Celková zmena za ústrednú správu však nebola medziročne významná.</w:t>
      </w:r>
    </w:p>
    <w:p w14:paraId="581D6A2C" w14:textId="77777777" w:rsidR="007D7761" w:rsidRPr="00807974" w:rsidRDefault="007D7761" w:rsidP="008F097E">
      <w:pPr>
        <w:spacing w:before="120" w:after="120" w:line="240" w:lineRule="auto"/>
        <w:jc w:val="both"/>
        <w:rPr>
          <w:rFonts w:ascii="Times New Roman" w:hAnsi="Times New Roman"/>
          <w:color w:val="000000"/>
          <w:szCs w:val="22"/>
        </w:rPr>
      </w:pPr>
      <w:r w:rsidRPr="00807974">
        <w:rPr>
          <w:rFonts w:ascii="Times New Roman" w:hAnsi="Times New Roman"/>
          <w:color w:val="000000"/>
          <w:szCs w:val="22"/>
        </w:rPr>
        <w:t xml:space="preserve">Vyššie územné celky vykazovali vo svojich konsolidovaných celkoch spolu </w:t>
      </w:r>
      <w:r>
        <w:rPr>
          <w:rFonts w:ascii="Times New Roman" w:hAnsi="Times New Roman"/>
          <w:color w:val="000000"/>
          <w:szCs w:val="22"/>
        </w:rPr>
        <w:t>17</w:t>
      </w:r>
      <w:r w:rsidRPr="00807974">
        <w:rPr>
          <w:rFonts w:ascii="Times New Roman" w:hAnsi="Times New Roman"/>
          <w:color w:val="000000"/>
          <w:szCs w:val="22"/>
        </w:rPr>
        <w:t xml:space="preserve"> obchodných spoločností  (</w:t>
      </w:r>
      <w:r>
        <w:rPr>
          <w:rFonts w:ascii="Times New Roman" w:hAnsi="Times New Roman"/>
          <w:color w:val="000000"/>
          <w:szCs w:val="22"/>
        </w:rPr>
        <w:t>rovnako ako rok 2019</w:t>
      </w:r>
      <w:r w:rsidRPr="00807974">
        <w:rPr>
          <w:rFonts w:ascii="Times New Roman" w:hAnsi="Times New Roman"/>
          <w:color w:val="000000"/>
          <w:szCs w:val="22"/>
        </w:rPr>
        <w:t>)</w:t>
      </w:r>
      <w:r>
        <w:rPr>
          <w:rFonts w:ascii="Times New Roman" w:hAnsi="Times New Roman"/>
          <w:color w:val="000000"/>
          <w:szCs w:val="22"/>
        </w:rPr>
        <w:t xml:space="preserve"> </w:t>
      </w:r>
      <w:r w:rsidRPr="00807974">
        <w:rPr>
          <w:rFonts w:ascii="Times New Roman" w:hAnsi="Times New Roman"/>
          <w:color w:val="000000"/>
          <w:szCs w:val="22"/>
        </w:rPr>
        <w:t xml:space="preserve">a obce </w:t>
      </w:r>
      <w:r>
        <w:rPr>
          <w:rFonts w:ascii="Times New Roman" w:hAnsi="Times New Roman"/>
          <w:color w:val="000000"/>
          <w:szCs w:val="22"/>
        </w:rPr>
        <w:t>602</w:t>
      </w:r>
      <w:r w:rsidRPr="00807974">
        <w:rPr>
          <w:rFonts w:ascii="Times New Roman" w:hAnsi="Times New Roman"/>
          <w:color w:val="000000"/>
          <w:szCs w:val="22"/>
        </w:rPr>
        <w:t xml:space="preserve"> (medziročne o </w:t>
      </w:r>
      <w:r>
        <w:rPr>
          <w:rFonts w:ascii="Times New Roman" w:hAnsi="Times New Roman"/>
          <w:color w:val="000000"/>
          <w:szCs w:val="22"/>
        </w:rPr>
        <w:t>22</w:t>
      </w:r>
      <w:r w:rsidRPr="00807974">
        <w:rPr>
          <w:rFonts w:ascii="Times New Roman" w:hAnsi="Times New Roman"/>
          <w:color w:val="000000"/>
          <w:szCs w:val="22"/>
        </w:rPr>
        <w:t xml:space="preserve"> </w:t>
      </w:r>
      <w:r>
        <w:rPr>
          <w:rFonts w:ascii="Times New Roman" w:hAnsi="Times New Roman"/>
          <w:color w:val="000000"/>
          <w:szCs w:val="22"/>
        </w:rPr>
        <w:t>viac</w:t>
      </w:r>
      <w:r w:rsidRPr="00807974">
        <w:rPr>
          <w:rFonts w:ascii="Times New Roman" w:hAnsi="Times New Roman"/>
          <w:color w:val="000000"/>
          <w:szCs w:val="22"/>
        </w:rPr>
        <w:t xml:space="preserve">). </w:t>
      </w:r>
    </w:p>
    <w:p w14:paraId="7B7F020E" w14:textId="77777777" w:rsidR="007D7761" w:rsidRDefault="007D7761" w:rsidP="008F097E">
      <w:pPr>
        <w:spacing w:before="120" w:after="120" w:line="240" w:lineRule="auto"/>
        <w:jc w:val="both"/>
        <w:rPr>
          <w:rFonts w:ascii="Times New Roman" w:hAnsi="Times New Roman"/>
          <w:color w:val="000000"/>
          <w:szCs w:val="22"/>
        </w:rPr>
      </w:pPr>
      <w:r w:rsidRPr="00807974">
        <w:rPr>
          <w:rFonts w:ascii="Times New Roman" w:hAnsi="Times New Roman"/>
          <w:color w:val="000000"/>
          <w:szCs w:val="22"/>
        </w:rPr>
        <w:t xml:space="preserve">V rámci ostatných subjektov </w:t>
      </w:r>
      <w:r>
        <w:rPr>
          <w:rFonts w:ascii="Times New Roman" w:hAnsi="Times New Roman"/>
          <w:color w:val="000000"/>
          <w:szCs w:val="22"/>
        </w:rPr>
        <w:t xml:space="preserve">došlo k nárastu o 23, pričom </w:t>
      </w:r>
      <w:r w:rsidRPr="00807974">
        <w:rPr>
          <w:rFonts w:ascii="Times New Roman" w:hAnsi="Times New Roman"/>
          <w:color w:val="000000"/>
          <w:szCs w:val="22"/>
        </w:rPr>
        <w:t xml:space="preserve">neziskové organizácie </w:t>
      </w:r>
      <w:r>
        <w:rPr>
          <w:rFonts w:ascii="Times New Roman" w:hAnsi="Times New Roman"/>
          <w:color w:val="000000"/>
          <w:szCs w:val="22"/>
        </w:rPr>
        <w:t xml:space="preserve">obcí a miest SR </w:t>
      </w:r>
      <w:r w:rsidRPr="00807974">
        <w:rPr>
          <w:rFonts w:ascii="Times New Roman" w:hAnsi="Times New Roman"/>
          <w:color w:val="000000"/>
          <w:szCs w:val="22"/>
        </w:rPr>
        <w:t xml:space="preserve">(štatisticky zaradené do sektora verejnej správy) </w:t>
      </w:r>
      <w:r>
        <w:rPr>
          <w:rFonts w:ascii="Times New Roman" w:hAnsi="Times New Roman"/>
          <w:color w:val="000000"/>
          <w:szCs w:val="22"/>
        </w:rPr>
        <w:t xml:space="preserve">dosiahli </w:t>
      </w:r>
      <w:r w:rsidRPr="00807974">
        <w:rPr>
          <w:rFonts w:ascii="Times New Roman" w:hAnsi="Times New Roman"/>
          <w:color w:val="000000"/>
          <w:szCs w:val="22"/>
        </w:rPr>
        <w:t>medziročný nárast o</w:t>
      </w:r>
      <w:r>
        <w:rPr>
          <w:rFonts w:ascii="Times New Roman" w:hAnsi="Times New Roman"/>
          <w:color w:val="000000"/>
          <w:szCs w:val="22"/>
        </w:rPr>
        <w:t> 8 a ústrednej správy o 15</w:t>
      </w:r>
      <w:r w:rsidRPr="00807974">
        <w:rPr>
          <w:rFonts w:ascii="Times New Roman" w:hAnsi="Times New Roman"/>
          <w:color w:val="000000"/>
          <w:szCs w:val="22"/>
        </w:rPr>
        <w:t>.</w:t>
      </w:r>
    </w:p>
    <w:tbl>
      <w:tblPr>
        <w:tblW w:w="4944" w:type="pct"/>
        <w:jc w:val="center"/>
        <w:tblLayout w:type="fixed"/>
        <w:tblCellMar>
          <w:left w:w="70" w:type="dxa"/>
          <w:right w:w="70" w:type="dxa"/>
        </w:tblCellMar>
        <w:tblLook w:val="00A0" w:firstRow="1" w:lastRow="0" w:firstColumn="1" w:lastColumn="0" w:noHBand="0" w:noVBand="0"/>
      </w:tblPr>
      <w:tblGrid>
        <w:gridCol w:w="5387"/>
        <w:gridCol w:w="1243"/>
        <w:gridCol w:w="1024"/>
        <w:gridCol w:w="1315"/>
      </w:tblGrid>
      <w:tr w:rsidR="007D7761" w:rsidRPr="00980B2C" w14:paraId="3BB15D3F" w14:textId="77777777" w:rsidTr="00A54E1A">
        <w:trPr>
          <w:trHeight w:val="330"/>
          <w:jc w:val="center"/>
        </w:trPr>
        <w:tc>
          <w:tcPr>
            <w:tcW w:w="4267" w:type="pct"/>
            <w:gridSpan w:val="3"/>
            <w:tcBorders>
              <w:top w:val="single" w:sz="4" w:space="0" w:color="auto"/>
              <w:left w:val="nil"/>
              <w:bottom w:val="single" w:sz="4" w:space="0" w:color="auto"/>
              <w:right w:val="nil"/>
            </w:tcBorders>
            <w:shd w:val="clear" w:color="000000" w:fill="000000"/>
            <w:noWrap/>
            <w:vAlign w:val="center"/>
          </w:tcPr>
          <w:p w14:paraId="527EDEC0" w14:textId="77777777" w:rsidR="007D7761" w:rsidRPr="00980B2C" w:rsidRDefault="007D7761" w:rsidP="008F097E">
            <w:pPr>
              <w:spacing w:after="0" w:line="240" w:lineRule="auto"/>
              <w:rPr>
                <w:rFonts w:ascii="Times New Roman" w:hAnsi="Times New Roman"/>
                <w:b/>
                <w:bCs/>
                <w:color w:val="FFFFFF"/>
                <w:sz w:val="18"/>
                <w:szCs w:val="18"/>
                <w:lang w:eastAsia="sk-SK"/>
              </w:rPr>
            </w:pPr>
            <w:r w:rsidRPr="00980B2C">
              <w:rPr>
                <w:rFonts w:ascii="Times New Roman" w:hAnsi="Times New Roman"/>
                <w:color w:val="000000"/>
                <w:sz w:val="18"/>
                <w:szCs w:val="18"/>
              </w:rPr>
              <w:br w:type="page"/>
            </w:r>
            <w:r w:rsidRPr="00980B2C">
              <w:rPr>
                <w:rFonts w:ascii="Times New Roman" w:hAnsi="Times New Roman"/>
                <w:color w:val="000000"/>
                <w:sz w:val="18"/>
                <w:szCs w:val="18"/>
              </w:rPr>
              <w:br w:type="page"/>
            </w:r>
            <w:r w:rsidRPr="00980B2C">
              <w:rPr>
                <w:rFonts w:ascii="Times New Roman" w:hAnsi="Times New Roman"/>
                <w:b/>
                <w:bCs/>
                <w:color w:val="FFFFFF"/>
                <w:sz w:val="18"/>
                <w:szCs w:val="18"/>
                <w:lang w:eastAsia="sk-SK"/>
              </w:rPr>
              <w:t xml:space="preserve">Počet organizácií v súhrnnom celku </w:t>
            </w:r>
          </w:p>
        </w:tc>
        <w:tc>
          <w:tcPr>
            <w:tcW w:w="733" w:type="pct"/>
            <w:tcBorders>
              <w:top w:val="single" w:sz="4" w:space="0" w:color="auto"/>
              <w:left w:val="nil"/>
              <w:bottom w:val="single" w:sz="4" w:space="0" w:color="auto"/>
              <w:right w:val="nil"/>
            </w:tcBorders>
            <w:shd w:val="clear" w:color="000000" w:fill="000000"/>
          </w:tcPr>
          <w:p w14:paraId="68345BC4" w14:textId="77777777" w:rsidR="007D7761" w:rsidRPr="00980B2C" w:rsidRDefault="007D7761" w:rsidP="008F097E">
            <w:pPr>
              <w:spacing w:after="0" w:line="240" w:lineRule="auto"/>
              <w:rPr>
                <w:rFonts w:ascii="Times New Roman" w:hAnsi="Times New Roman"/>
                <w:color w:val="000000"/>
                <w:sz w:val="18"/>
                <w:szCs w:val="18"/>
              </w:rPr>
            </w:pPr>
          </w:p>
        </w:tc>
      </w:tr>
      <w:tr w:rsidR="007D7761" w:rsidRPr="00980B2C" w14:paraId="1CEC9196" w14:textId="77777777" w:rsidTr="00A54E1A">
        <w:trPr>
          <w:trHeight w:val="217"/>
          <w:jc w:val="center"/>
        </w:trPr>
        <w:tc>
          <w:tcPr>
            <w:tcW w:w="3003" w:type="pct"/>
            <w:tcBorders>
              <w:top w:val="nil"/>
              <w:left w:val="nil"/>
              <w:bottom w:val="single" w:sz="4" w:space="0" w:color="auto"/>
              <w:right w:val="nil"/>
            </w:tcBorders>
            <w:shd w:val="clear" w:color="000000" w:fill="BFBFBF"/>
            <w:noWrap/>
            <w:vAlign w:val="bottom"/>
          </w:tcPr>
          <w:p w14:paraId="1E531B12" w14:textId="77777777" w:rsidR="007D7761" w:rsidRPr="00980B2C" w:rsidRDefault="007D7761" w:rsidP="008F097E">
            <w:pPr>
              <w:spacing w:after="0" w:line="240" w:lineRule="auto"/>
              <w:rPr>
                <w:rFonts w:ascii="Times New Roman" w:hAnsi="Times New Roman"/>
                <w:b/>
                <w:bCs/>
                <w:sz w:val="18"/>
                <w:szCs w:val="18"/>
                <w:lang w:eastAsia="sk-SK"/>
              </w:rPr>
            </w:pPr>
            <w:r w:rsidRPr="00980B2C">
              <w:rPr>
                <w:rFonts w:ascii="Times New Roman" w:hAnsi="Times New Roman"/>
                <w:b/>
                <w:bCs/>
                <w:sz w:val="18"/>
                <w:szCs w:val="18"/>
                <w:lang w:eastAsia="sk-SK"/>
              </w:rPr>
              <w:t> </w:t>
            </w:r>
          </w:p>
        </w:tc>
        <w:tc>
          <w:tcPr>
            <w:tcW w:w="693" w:type="pct"/>
            <w:tcBorders>
              <w:top w:val="nil"/>
              <w:left w:val="nil"/>
              <w:bottom w:val="single" w:sz="4" w:space="0" w:color="auto"/>
              <w:right w:val="nil"/>
            </w:tcBorders>
            <w:shd w:val="clear" w:color="000000" w:fill="BFBFBF"/>
            <w:noWrap/>
            <w:vAlign w:val="bottom"/>
          </w:tcPr>
          <w:p w14:paraId="75424B91" w14:textId="77777777" w:rsidR="007D7761" w:rsidRPr="00980B2C" w:rsidRDefault="007D7761" w:rsidP="008F097E">
            <w:pPr>
              <w:spacing w:after="0" w:line="240" w:lineRule="auto"/>
              <w:jc w:val="center"/>
              <w:rPr>
                <w:rFonts w:ascii="Times New Roman" w:hAnsi="Times New Roman"/>
                <w:b/>
                <w:bCs/>
                <w:sz w:val="18"/>
                <w:szCs w:val="18"/>
                <w:lang w:eastAsia="sk-SK"/>
              </w:rPr>
            </w:pPr>
            <w:r w:rsidRPr="00980B2C">
              <w:rPr>
                <w:rFonts w:ascii="Times New Roman" w:hAnsi="Times New Roman"/>
                <w:b/>
                <w:bCs/>
                <w:sz w:val="18"/>
                <w:szCs w:val="18"/>
                <w:lang w:eastAsia="sk-SK"/>
              </w:rPr>
              <w:t>2020</w:t>
            </w:r>
          </w:p>
        </w:tc>
        <w:tc>
          <w:tcPr>
            <w:tcW w:w="571" w:type="pct"/>
            <w:tcBorders>
              <w:top w:val="nil"/>
              <w:left w:val="nil"/>
              <w:bottom w:val="single" w:sz="4" w:space="0" w:color="auto"/>
              <w:right w:val="nil"/>
            </w:tcBorders>
            <w:shd w:val="clear" w:color="000000" w:fill="BFBFBF"/>
            <w:noWrap/>
            <w:vAlign w:val="bottom"/>
          </w:tcPr>
          <w:p w14:paraId="0B59E534" w14:textId="77777777" w:rsidR="007D7761" w:rsidRPr="00980B2C" w:rsidRDefault="007D7761" w:rsidP="008F097E">
            <w:pPr>
              <w:spacing w:after="0" w:line="240" w:lineRule="auto"/>
              <w:jc w:val="center"/>
              <w:rPr>
                <w:rFonts w:ascii="Times New Roman" w:hAnsi="Times New Roman"/>
                <w:b/>
                <w:bCs/>
                <w:sz w:val="18"/>
                <w:szCs w:val="18"/>
                <w:lang w:eastAsia="sk-SK"/>
              </w:rPr>
            </w:pPr>
            <w:r w:rsidRPr="00980B2C">
              <w:rPr>
                <w:rFonts w:ascii="Times New Roman" w:hAnsi="Times New Roman"/>
                <w:b/>
                <w:bCs/>
                <w:sz w:val="18"/>
                <w:szCs w:val="18"/>
                <w:lang w:eastAsia="sk-SK"/>
              </w:rPr>
              <w:t>2019</w:t>
            </w:r>
          </w:p>
        </w:tc>
        <w:tc>
          <w:tcPr>
            <w:tcW w:w="733" w:type="pct"/>
            <w:tcBorders>
              <w:top w:val="nil"/>
              <w:left w:val="nil"/>
              <w:bottom w:val="single" w:sz="4" w:space="0" w:color="auto"/>
              <w:right w:val="nil"/>
            </w:tcBorders>
            <w:shd w:val="clear" w:color="000000" w:fill="BFBFBF"/>
            <w:vAlign w:val="bottom"/>
          </w:tcPr>
          <w:p w14:paraId="12BAA22F" w14:textId="77777777" w:rsidR="007D7761" w:rsidRPr="00980B2C" w:rsidRDefault="007D7761" w:rsidP="008F097E">
            <w:pPr>
              <w:spacing w:after="0" w:line="240" w:lineRule="auto"/>
              <w:jc w:val="right"/>
              <w:rPr>
                <w:rFonts w:ascii="Times New Roman" w:hAnsi="Times New Roman"/>
                <w:b/>
                <w:bCs/>
                <w:sz w:val="18"/>
                <w:szCs w:val="18"/>
                <w:lang w:eastAsia="sk-SK"/>
              </w:rPr>
            </w:pPr>
            <w:r w:rsidRPr="00980B2C">
              <w:rPr>
                <w:rFonts w:ascii="Times New Roman" w:hAnsi="Times New Roman"/>
                <w:b/>
                <w:bCs/>
                <w:sz w:val="18"/>
                <w:szCs w:val="18"/>
                <w:lang w:eastAsia="sk-SK"/>
              </w:rPr>
              <w:t>Δ 2020-2019</w:t>
            </w:r>
          </w:p>
        </w:tc>
      </w:tr>
      <w:tr w:rsidR="007D7761" w:rsidRPr="00980B2C" w14:paraId="141C6D3E" w14:textId="77777777" w:rsidTr="00A54E1A">
        <w:trPr>
          <w:trHeight w:val="135"/>
          <w:jc w:val="center"/>
        </w:trPr>
        <w:tc>
          <w:tcPr>
            <w:tcW w:w="3003" w:type="pct"/>
            <w:tcBorders>
              <w:top w:val="nil"/>
              <w:left w:val="nil"/>
              <w:bottom w:val="nil"/>
              <w:right w:val="nil"/>
            </w:tcBorders>
            <w:shd w:val="clear" w:color="000000" w:fill="FFFFFF"/>
          </w:tcPr>
          <w:p w14:paraId="3A99D6EC" w14:textId="77777777" w:rsidR="007D7761" w:rsidRPr="00980B2C" w:rsidRDefault="007D7761" w:rsidP="008F097E">
            <w:pPr>
              <w:spacing w:after="0" w:line="240" w:lineRule="auto"/>
              <w:jc w:val="both"/>
              <w:rPr>
                <w:rFonts w:ascii="Times New Roman" w:hAnsi="Times New Roman"/>
                <w:b/>
                <w:bCs/>
                <w:sz w:val="18"/>
                <w:szCs w:val="18"/>
                <w:lang w:eastAsia="sk-SK"/>
              </w:rPr>
            </w:pPr>
            <w:r w:rsidRPr="00980B2C">
              <w:rPr>
                <w:rFonts w:ascii="Times New Roman" w:hAnsi="Times New Roman"/>
                <w:b/>
                <w:bCs/>
                <w:sz w:val="18"/>
                <w:szCs w:val="18"/>
                <w:lang w:eastAsia="sk-SK"/>
              </w:rPr>
              <w:t>Súhrnný celok spolu</w:t>
            </w:r>
          </w:p>
        </w:tc>
        <w:tc>
          <w:tcPr>
            <w:tcW w:w="693" w:type="pct"/>
            <w:tcBorders>
              <w:top w:val="nil"/>
              <w:left w:val="nil"/>
              <w:bottom w:val="nil"/>
              <w:right w:val="nil"/>
            </w:tcBorders>
            <w:shd w:val="clear" w:color="000000" w:fill="FFFFFF"/>
            <w:vAlign w:val="center"/>
          </w:tcPr>
          <w:p w14:paraId="3AD6F4C0" w14:textId="77777777" w:rsidR="007D7761" w:rsidRPr="00980B2C" w:rsidRDefault="007D7761" w:rsidP="008F097E">
            <w:pPr>
              <w:spacing w:after="0" w:line="240" w:lineRule="auto"/>
              <w:jc w:val="center"/>
              <w:rPr>
                <w:rFonts w:ascii="Times New Roman" w:hAnsi="Times New Roman"/>
                <w:b/>
                <w:bCs/>
                <w:sz w:val="18"/>
                <w:szCs w:val="18"/>
                <w:lang w:eastAsia="sk-SK"/>
              </w:rPr>
            </w:pPr>
            <w:r w:rsidRPr="00980B2C">
              <w:rPr>
                <w:rFonts w:ascii="Times New Roman" w:hAnsi="Times New Roman"/>
                <w:b/>
                <w:bCs/>
                <w:sz w:val="18"/>
                <w:szCs w:val="18"/>
                <w:lang w:eastAsia="sk-SK"/>
              </w:rPr>
              <w:t>8 277</w:t>
            </w:r>
          </w:p>
        </w:tc>
        <w:tc>
          <w:tcPr>
            <w:tcW w:w="571" w:type="pct"/>
            <w:tcBorders>
              <w:top w:val="nil"/>
              <w:left w:val="nil"/>
              <w:bottom w:val="nil"/>
              <w:right w:val="nil"/>
            </w:tcBorders>
            <w:shd w:val="clear" w:color="000000" w:fill="FFFFFF"/>
            <w:vAlign w:val="center"/>
          </w:tcPr>
          <w:p w14:paraId="63783B7F" w14:textId="6AC8A2AC" w:rsidR="007D7761" w:rsidRPr="00980B2C" w:rsidRDefault="007D7761" w:rsidP="008F097E">
            <w:pPr>
              <w:spacing w:after="0" w:line="240" w:lineRule="auto"/>
              <w:jc w:val="center"/>
              <w:rPr>
                <w:rFonts w:ascii="Times New Roman" w:hAnsi="Times New Roman"/>
                <w:b/>
                <w:bCs/>
                <w:sz w:val="18"/>
                <w:szCs w:val="18"/>
                <w:lang w:eastAsia="sk-SK"/>
              </w:rPr>
            </w:pPr>
            <w:r w:rsidRPr="00980B2C">
              <w:rPr>
                <w:rFonts w:ascii="Times New Roman" w:hAnsi="Times New Roman"/>
                <w:b/>
                <w:bCs/>
                <w:sz w:val="18"/>
                <w:szCs w:val="18"/>
                <w:lang w:eastAsia="sk-SK"/>
              </w:rPr>
              <w:t>8</w:t>
            </w:r>
            <w:r w:rsidR="00570294" w:rsidRPr="00980B2C">
              <w:rPr>
                <w:rFonts w:ascii="Times New Roman" w:hAnsi="Times New Roman"/>
                <w:b/>
                <w:bCs/>
                <w:sz w:val="18"/>
                <w:szCs w:val="18"/>
                <w:lang w:eastAsia="sk-SK"/>
              </w:rPr>
              <w:t> </w:t>
            </w:r>
            <w:r w:rsidRPr="00980B2C">
              <w:rPr>
                <w:rFonts w:ascii="Times New Roman" w:hAnsi="Times New Roman"/>
                <w:b/>
                <w:bCs/>
                <w:sz w:val="18"/>
                <w:szCs w:val="18"/>
                <w:lang w:eastAsia="sk-SK"/>
              </w:rPr>
              <w:t>238</w:t>
            </w:r>
          </w:p>
        </w:tc>
        <w:tc>
          <w:tcPr>
            <w:tcW w:w="733" w:type="pct"/>
            <w:tcBorders>
              <w:top w:val="nil"/>
              <w:left w:val="nil"/>
              <w:bottom w:val="nil"/>
              <w:right w:val="nil"/>
            </w:tcBorders>
            <w:shd w:val="clear" w:color="000000" w:fill="FFFFFF"/>
            <w:vAlign w:val="center"/>
          </w:tcPr>
          <w:p w14:paraId="168F577F" w14:textId="55266D25" w:rsidR="007D7761" w:rsidRPr="00980B2C" w:rsidRDefault="007D7761" w:rsidP="00A54E1A">
            <w:pPr>
              <w:tabs>
                <w:tab w:val="center" w:pos="659"/>
                <w:tab w:val="right" w:pos="1318"/>
              </w:tabs>
              <w:spacing w:after="0" w:line="240" w:lineRule="auto"/>
              <w:ind w:hanging="30"/>
              <w:jc w:val="right"/>
              <w:rPr>
                <w:rFonts w:ascii="Times New Roman" w:hAnsi="Times New Roman"/>
                <w:b/>
                <w:bCs/>
                <w:sz w:val="18"/>
                <w:szCs w:val="18"/>
                <w:lang w:eastAsia="sk-SK"/>
              </w:rPr>
            </w:pPr>
            <w:r w:rsidRPr="00980B2C">
              <w:rPr>
                <w:rFonts w:ascii="Times New Roman" w:hAnsi="Times New Roman"/>
                <w:b/>
                <w:bCs/>
                <w:sz w:val="18"/>
                <w:szCs w:val="18"/>
                <w:lang w:eastAsia="sk-SK"/>
              </w:rPr>
              <w:t>39</w:t>
            </w:r>
          </w:p>
        </w:tc>
      </w:tr>
      <w:tr w:rsidR="007D7761" w:rsidRPr="00980B2C" w14:paraId="6F8C5E19" w14:textId="77777777" w:rsidTr="00A54E1A">
        <w:trPr>
          <w:trHeight w:val="80"/>
          <w:jc w:val="center"/>
        </w:trPr>
        <w:tc>
          <w:tcPr>
            <w:tcW w:w="3003" w:type="pct"/>
            <w:tcBorders>
              <w:top w:val="nil"/>
              <w:left w:val="nil"/>
              <w:bottom w:val="nil"/>
              <w:right w:val="nil"/>
            </w:tcBorders>
            <w:shd w:val="clear" w:color="000000" w:fill="FFFFFF"/>
            <w:noWrap/>
            <w:vAlign w:val="bottom"/>
          </w:tcPr>
          <w:p w14:paraId="2197AFA7" w14:textId="77777777" w:rsidR="007D7761" w:rsidRPr="00980B2C" w:rsidRDefault="007D7761" w:rsidP="008F097E">
            <w:pPr>
              <w:spacing w:after="0" w:line="240" w:lineRule="auto"/>
              <w:rPr>
                <w:rFonts w:ascii="Times New Roman" w:hAnsi="Times New Roman"/>
                <w:b/>
                <w:sz w:val="18"/>
                <w:szCs w:val="18"/>
                <w:lang w:eastAsia="sk-SK"/>
              </w:rPr>
            </w:pPr>
            <w:r w:rsidRPr="00980B2C">
              <w:rPr>
                <w:rFonts w:ascii="Times New Roman" w:hAnsi="Times New Roman"/>
                <w:b/>
                <w:sz w:val="18"/>
                <w:szCs w:val="18"/>
                <w:lang w:eastAsia="sk-SK"/>
              </w:rPr>
              <w:t>v tom</w:t>
            </w:r>
          </w:p>
        </w:tc>
        <w:tc>
          <w:tcPr>
            <w:tcW w:w="693" w:type="pct"/>
            <w:tcBorders>
              <w:top w:val="nil"/>
              <w:left w:val="nil"/>
              <w:bottom w:val="nil"/>
              <w:right w:val="nil"/>
            </w:tcBorders>
            <w:shd w:val="clear" w:color="000000" w:fill="FFFFFF"/>
            <w:noWrap/>
            <w:vAlign w:val="center"/>
          </w:tcPr>
          <w:p w14:paraId="533A621F" w14:textId="77777777" w:rsidR="007D7761" w:rsidRPr="00980B2C" w:rsidRDefault="007D7761" w:rsidP="008F097E">
            <w:pPr>
              <w:spacing w:after="0" w:line="240" w:lineRule="auto"/>
              <w:jc w:val="center"/>
              <w:rPr>
                <w:rFonts w:ascii="Times New Roman" w:hAnsi="Times New Roman"/>
                <w:sz w:val="18"/>
                <w:szCs w:val="18"/>
                <w:lang w:eastAsia="sk-SK"/>
              </w:rPr>
            </w:pPr>
          </w:p>
        </w:tc>
        <w:tc>
          <w:tcPr>
            <w:tcW w:w="571" w:type="pct"/>
            <w:tcBorders>
              <w:top w:val="nil"/>
              <w:left w:val="nil"/>
              <w:bottom w:val="nil"/>
              <w:right w:val="nil"/>
            </w:tcBorders>
            <w:shd w:val="clear" w:color="000000" w:fill="FFFFFF"/>
            <w:noWrap/>
            <w:vAlign w:val="center"/>
          </w:tcPr>
          <w:p w14:paraId="01D331E8" w14:textId="77777777" w:rsidR="007D7761" w:rsidRPr="00980B2C" w:rsidRDefault="007D7761" w:rsidP="008F097E">
            <w:pPr>
              <w:spacing w:after="0" w:line="240" w:lineRule="auto"/>
              <w:jc w:val="center"/>
              <w:rPr>
                <w:rFonts w:ascii="Times New Roman" w:hAnsi="Times New Roman"/>
                <w:sz w:val="18"/>
                <w:szCs w:val="18"/>
                <w:lang w:eastAsia="sk-SK"/>
              </w:rPr>
            </w:pPr>
          </w:p>
        </w:tc>
        <w:tc>
          <w:tcPr>
            <w:tcW w:w="733" w:type="pct"/>
            <w:tcBorders>
              <w:top w:val="nil"/>
              <w:left w:val="nil"/>
              <w:bottom w:val="nil"/>
              <w:right w:val="nil"/>
            </w:tcBorders>
            <w:shd w:val="clear" w:color="000000" w:fill="FFFFFF"/>
            <w:vAlign w:val="center"/>
          </w:tcPr>
          <w:p w14:paraId="1E2E4150" w14:textId="77777777" w:rsidR="007D7761" w:rsidRPr="00980B2C" w:rsidRDefault="007D7761" w:rsidP="008F097E">
            <w:pPr>
              <w:spacing w:after="0" w:line="240" w:lineRule="auto"/>
              <w:jc w:val="right"/>
              <w:rPr>
                <w:rFonts w:ascii="Times New Roman" w:hAnsi="Times New Roman"/>
                <w:sz w:val="18"/>
                <w:szCs w:val="18"/>
                <w:lang w:eastAsia="sk-SK"/>
              </w:rPr>
            </w:pPr>
          </w:p>
        </w:tc>
      </w:tr>
      <w:tr w:rsidR="007D7761" w:rsidRPr="00980B2C" w14:paraId="510628AA" w14:textId="77777777" w:rsidTr="00A54E1A">
        <w:trPr>
          <w:trHeight w:val="137"/>
          <w:jc w:val="center"/>
        </w:trPr>
        <w:tc>
          <w:tcPr>
            <w:tcW w:w="3003" w:type="pct"/>
            <w:tcBorders>
              <w:top w:val="nil"/>
              <w:left w:val="nil"/>
              <w:bottom w:val="nil"/>
              <w:right w:val="nil"/>
            </w:tcBorders>
            <w:shd w:val="clear" w:color="000000" w:fill="FFFFFF"/>
            <w:noWrap/>
            <w:vAlign w:val="bottom"/>
          </w:tcPr>
          <w:p w14:paraId="7702D339" w14:textId="77777777" w:rsidR="007D7761" w:rsidRPr="00980B2C" w:rsidRDefault="007D7761" w:rsidP="008F097E">
            <w:pPr>
              <w:spacing w:after="0" w:line="240" w:lineRule="auto"/>
              <w:rPr>
                <w:rFonts w:ascii="Times New Roman" w:hAnsi="Times New Roman"/>
                <w:b/>
                <w:sz w:val="18"/>
                <w:szCs w:val="18"/>
                <w:lang w:eastAsia="sk-SK"/>
              </w:rPr>
            </w:pPr>
            <w:r w:rsidRPr="00980B2C">
              <w:rPr>
                <w:rFonts w:ascii="Times New Roman" w:hAnsi="Times New Roman"/>
                <w:b/>
                <w:sz w:val="18"/>
                <w:szCs w:val="18"/>
                <w:lang w:eastAsia="sk-SK"/>
              </w:rPr>
              <w:t>Ústredná správa</w:t>
            </w:r>
          </w:p>
        </w:tc>
        <w:tc>
          <w:tcPr>
            <w:tcW w:w="693" w:type="pct"/>
            <w:tcBorders>
              <w:top w:val="nil"/>
              <w:left w:val="nil"/>
              <w:bottom w:val="nil"/>
              <w:right w:val="nil"/>
            </w:tcBorders>
            <w:shd w:val="clear" w:color="000000" w:fill="FFFFFF"/>
            <w:noWrap/>
            <w:vAlign w:val="center"/>
          </w:tcPr>
          <w:p w14:paraId="426E3282" w14:textId="77777777" w:rsidR="007D7761" w:rsidRPr="00980B2C" w:rsidRDefault="007D7761" w:rsidP="008F097E">
            <w:pPr>
              <w:spacing w:after="0" w:line="240" w:lineRule="auto"/>
              <w:jc w:val="center"/>
              <w:rPr>
                <w:rFonts w:ascii="Times New Roman" w:hAnsi="Times New Roman"/>
                <w:b/>
                <w:sz w:val="18"/>
                <w:szCs w:val="18"/>
                <w:lang w:eastAsia="sk-SK"/>
              </w:rPr>
            </w:pPr>
            <w:r w:rsidRPr="00980B2C">
              <w:rPr>
                <w:rFonts w:ascii="Times New Roman" w:hAnsi="Times New Roman"/>
                <w:b/>
                <w:sz w:val="18"/>
                <w:szCs w:val="18"/>
                <w:lang w:eastAsia="sk-SK"/>
              </w:rPr>
              <w:t>885</w:t>
            </w:r>
          </w:p>
        </w:tc>
        <w:tc>
          <w:tcPr>
            <w:tcW w:w="571" w:type="pct"/>
            <w:tcBorders>
              <w:top w:val="nil"/>
              <w:left w:val="nil"/>
              <w:bottom w:val="nil"/>
              <w:right w:val="nil"/>
            </w:tcBorders>
            <w:shd w:val="clear" w:color="000000" w:fill="FFFFFF"/>
            <w:noWrap/>
            <w:vAlign w:val="center"/>
          </w:tcPr>
          <w:p w14:paraId="1894885C" w14:textId="77777777" w:rsidR="007D7761" w:rsidRPr="00980B2C" w:rsidRDefault="007D7761" w:rsidP="008F097E">
            <w:pPr>
              <w:spacing w:after="0" w:line="240" w:lineRule="auto"/>
              <w:jc w:val="center"/>
              <w:rPr>
                <w:rFonts w:ascii="Times New Roman" w:hAnsi="Times New Roman"/>
                <w:b/>
                <w:sz w:val="18"/>
                <w:szCs w:val="18"/>
                <w:lang w:eastAsia="sk-SK"/>
              </w:rPr>
            </w:pPr>
            <w:r w:rsidRPr="00980B2C">
              <w:rPr>
                <w:rFonts w:ascii="Times New Roman" w:hAnsi="Times New Roman"/>
                <w:b/>
                <w:sz w:val="18"/>
                <w:szCs w:val="18"/>
                <w:lang w:eastAsia="sk-SK"/>
              </w:rPr>
              <w:t>887</w:t>
            </w:r>
          </w:p>
        </w:tc>
        <w:tc>
          <w:tcPr>
            <w:tcW w:w="733" w:type="pct"/>
            <w:tcBorders>
              <w:top w:val="nil"/>
              <w:left w:val="nil"/>
              <w:bottom w:val="nil"/>
              <w:right w:val="nil"/>
            </w:tcBorders>
            <w:shd w:val="clear" w:color="000000" w:fill="FFFFFF"/>
            <w:vAlign w:val="center"/>
          </w:tcPr>
          <w:p w14:paraId="153FF0D0" w14:textId="77777777" w:rsidR="007D7761" w:rsidRPr="00980B2C" w:rsidRDefault="007D7761" w:rsidP="008F097E">
            <w:pPr>
              <w:spacing w:after="0" w:line="240" w:lineRule="auto"/>
              <w:jc w:val="right"/>
              <w:rPr>
                <w:rFonts w:ascii="Times New Roman" w:hAnsi="Times New Roman"/>
                <w:b/>
                <w:sz w:val="18"/>
                <w:szCs w:val="18"/>
                <w:lang w:eastAsia="sk-SK"/>
              </w:rPr>
            </w:pPr>
            <w:r w:rsidRPr="00980B2C">
              <w:rPr>
                <w:rFonts w:ascii="Times New Roman" w:hAnsi="Times New Roman"/>
                <w:b/>
                <w:sz w:val="18"/>
                <w:szCs w:val="18"/>
                <w:lang w:eastAsia="sk-SK"/>
              </w:rPr>
              <w:t>-2</w:t>
            </w:r>
          </w:p>
        </w:tc>
      </w:tr>
      <w:tr w:rsidR="007D7761" w:rsidRPr="00980B2C" w14:paraId="3CB3054E" w14:textId="77777777" w:rsidTr="00A54E1A">
        <w:trPr>
          <w:trHeight w:val="211"/>
          <w:jc w:val="center"/>
        </w:trPr>
        <w:tc>
          <w:tcPr>
            <w:tcW w:w="3003" w:type="pct"/>
            <w:tcBorders>
              <w:top w:val="nil"/>
              <w:left w:val="nil"/>
              <w:bottom w:val="nil"/>
              <w:right w:val="nil"/>
            </w:tcBorders>
            <w:shd w:val="clear" w:color="000000" w:fill="FFFFFF"/>
            <w:noWrap/>
            <w:vAlign w:val="bottom"/>
          </w:tcPr>
          <w:p w14:paraId="7452D813" w14:textId="77777777" w:rsidR="007D7761" w:rsidRPr="00980B2C" w:rsidRDefault="007D7761" w:rsidP="008F097E">
            <w:pPr>
              <w:spacing w:after="0" w:line="240" w:lineRule="auto"/>
              <w:rPr>
                <w:rFonts w:ascii="Times New Roman" w:hAnsi="Times New Roman"/>
                <w:sz w:val="18"/>
                <w:szCs w:val="18"/>
                <w:lang w:eastAsia="sk-SK"/>
              </w:rPr>
            </w:pPr>
            <w:r w:rsidRPr="00980B2C">
              <w:rPr>
                <w:rFonts w:ascii="Times New Roman" w:hAnsi="Times New Roman"/>
                <w:sz w:val="18"/>
                <w:szCs w:val="18"/>
                <w:lang w:eastAsia="sk-SK"/>
              </w:rPr>
              <w:t xml:space="preserve">     Rozpočtové a príspevkové organizácie štátu</w:t>
            </w:r>
          </w:p>
        </w:tc>
        <w:tc>
          <w:tcPr>
            <w:tcW w:w="693" w:type="pct"/>
            <w:tcBorders>
              <w:top w:val="nil"/>
              <w:left w:val="nil"/>
              <w:bottom w:val="nil"/>
              <w:right w:val="nil"/>
            </w:tcBorders>
            <w:shd w:val="clear" w:color="000000" w:fill="FFFFFF"/>
            <w:noWrap/>
            <w:vAlign w:val="center"/>
          </w:tcPr>
          <w:p w14:paraId="29383455"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803</w:t>
            </w:r>
          </w:p>
        </w:tc>
        <w:tc>
          <w:tcPr>
            <w:tcW w:w="571" w:type="pct"/>
            <w:tcBorders>
              <w:top w:val="nil"/>
              <w:left w:val="nil"/>
              <w:bottom w:val="nil"/>
              <w:right w:val="nil"/>
            </w:tcBorders>
            <w:shd w:val="clear" w:color="000000" w:fill="FFFFFF"/>
            <w:noWrap/>
            <w:vAlign w:val="center"/>
          </w:tcPr>
          <w:p w14:paraId="6C3C7C37"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809</w:t>
            </w:r>
          </w:p>
        </w:tc>
        <w:tc>
          <w:tcPr>
            <w:tcW w:w="733" w:type="pct"/>
            <w:tcBorders>
              <w:top w:val="nil"/>
              <w:left w:val="nil"/>
              <w:bottom w:val="nil"/>
              <w:right w:val="nil"/>
            </w:tcBorders>
            <w:shd w:val="clear" w:color="000000" w:fill="FFFFFF"/>
            <w:vAlign w:val="center"/>
          </w:tcPr>
          <w:p w14:paraId="677633ED" w14:textId="77777777" w:rsidR="007D7761" w:rsidRPr="00980B2C" w:rsidRDefault="007D7761" w:rsidP="008F097E">
            <w:pPr>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-6</w:t>
            </w:r>
          </w:p>
        </w:tc>
      </w:tr>
      <w:tr w:rsidR="007D7761" w:rsidRPr="00980B2C" w14:paraId="26CB0EC7" w14:textId="77777777" w:rsidTr="00A54E1A">
        <w:trPr>
          <w:trHeight w:val="143"/>
          <w:jc w:val="center"/>
        </w:trPr>
        <w:tc>
          <w:tcPr>
            <w:tcW w:w="3003" w:type="pct"/>
            <w:tcBorders>
              <w:top w:val="nil"/>
              <w:left w:val="nil"/>
              <w:bottom w:val="nil"/>
              <w:right w:val="nil"/>
            </w:tcBorders>
            <w:shd w:val="clear" w:color="000000" w:fill="FFFFFF"/>
            <w:noWrap/>
            <w:vAlign w:val="bottom"/>
          </w:tcPr>
          <w:p w14:paraId="3ADF64FE" w14:textId="77777777" w:rsidR="007D7761" w:rsidRPr="00980B2C" w:rsidRDefault="007D7761" w:rsidP="008F097E">
            <w:pPr>
              <w:spacing w:after="0" w:line="240" w:lineRule="auto"/>
              <w:rPr>
                <w:rFonts w:ascii="Times New Roman" w:hAnsi="Times New Roman"/>
                <w:sz w:val="18"/>
                <w:szCs w:val="18"/>
                <w:lang w:eastAsia="sk-SK"/>
              </w:rPr>
            </w:pPr>
            <w:r w:rsidRPr="00980B2C">
              <w:rPr>
                <w:rFonts w:ascii="Times New Roman" w:hAnsi="Times New Roman"/>
                <w:sz w:val="18"/>
                <w:szCs w:val="18"/>
                <w:lang w:eastAsia="sk-SK"/>
              </w:rPr>
              <w:t xml:space="preserve">     Obchodné spoločnosti štátu a štátne podniky</w:t>
            </w:r>
          </w:p>
        </w:tc>
        <w:tc>
          <w:tcPr>
            <w:tcW w:w="693" w:type="pct"/>
            <w:tcBorders>
              <w:top w:val="nil"/>
              <w:left w:val="nil"/>
              <w:bottom w:val="nil"/>
              <w:right w:val="nil"/>
            </w:tcBorders>
            <w:shd w:val="clear" w:color="000000" w:fill="FFFFFF"/>
            <w:noWrap/>
            <w:vAlign w:val="center"/>
          </w:tcPr>
          <w:p w14:paraId="27322E14"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79</w:t>
            </w:r>
          </w:p>
        </w:tc>
        <w:tc>
          <w:tcPr>
            <w:tcW w:w="571" w:type="pct"/>
            <w:tcBorders>
              <w:top w:val="nil"/>
              <w:left w:val="nil"/>
              <w:bottom w:val="nil"/>
              <w:right w:val="nil"/>
            </w:tcBorders>
            <w:shd w:val="clear" w:color="000000" w:fill="FFFFFF"/>
            <w:noWrap/>
            <w:vAlign w:val="center"/>
          </w:tcPr>
          <w:p w14:paraId="4B1E8BE2"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75</w:t>
            </w:r>
          </w:p>
        </w:tc>
        <w:tc>
          <w:tcPr>
            <w:tcW w:w="733" w:type="pct"/>
            <w:tcBorders>
              <w:top w:val="nil"/>
              <w:left w:val="nil"/>
              <w:bottom w:val="nil"/>
              <w:right w:val="nil"/>
            </w:tcBorders>
            <w:shd w:val="clear" w:color="000000" w:fill="FFFFFF"/>
            <w:vAlign w:val="center"/>
          </w:tcPr>
          <w:p w14:paraId="6DE9360A" w14:textId="77777777" w:rsidR="007D7761" w:rsidRPr="00980B2C" w:rsidRDefault="007D7761" w:rsidP="008F097E">
            <w:pPr>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4</w:t>
            </w:r>
          </w:p>
        </w:tc>
      </w:tr>
      <w:tr w:rsidR="007D7761" w:rsidRPr="00980B2C" w14:paraId="43BAE2AA" w14:textId="77777777" w:rsidTr="00A54E1A">
        <w:trPr>
          <w:trHeight w:val="217"/>
          <w:jc w:val="center"/>
        </w:trPr>
        <w:tc>
          <w:tcPr>
            <w:tcW w:w="3003" w:type="pct"/>
            <w:tcBorders>
              <w:top w:val="nil"/>
              <w:left w:val="nil"/>
              <w:bottom w:val="nil"/>
              <w:right w:val="nil"/>
            </w:tcBorders>
            <w:shd w:val="clear" w:color="000000" w:fill="FFFFFF"/>
            <w:noWrap/>
            <w:vAlign w:val="bottom"/>
          </w:tcPr>
          <w:p w14:paraId="5702A68F" w14:textId="77777777" w:rsidR="007D7761" w:rsidRPr="00980B2C" w:rsidRDefault="007D7761" w:rsidP="008F097E">
            <w:pPr>
              <w:spacing w:after="0" w:line="240" w:lineRule="auto"/>
              <w:rPr>
                <w:rFonts w:ascii="Times New Roman" w:hAnsi="Times New Roman"/>
                <w:sz w:val="18"/>
                <w:szCs w:val="18"/>
                <w:lang w:eastAsia="sk-SK"/>
              </w:rPr>
            </w:pPr>
            <w:r w:rsidRPr="00980B2C">
              <w:rPr>
                <w:rFonts w:ascii="Times New Roman" w:hAnsi="Times New Roman"/>
                <w:sz w:val="18"/>
                <w:szCs w:val="18"/>
                <w:lang w:eastAsia="sk-SK"/>
              </w:rPr>
              <w:t xml:space="preserve">     Štátne účelové fondy</w:t>
            </w:r>
          </w:p>
        </w:tc>
        <w:tc>
          <w:tcPr>
            <w:tcW w:w="693" w:type="pct"/>
            <w:tcBorders>
              <w:top w:val="nil"/>
              <w:left w:val="nil"/>
              <w:bottom w:val="nil"/>
              <w:right w:val="nil"/>
            </w:tcBorders>
            <w:shd w:val="clear" w:color="000000" w:fill="FFFFFF"/>
            <w:noWrap/>
            <w:vAlign w:val="center"/>
          </w:tcPr>
          <w:p w14:paraId="1BBC939E"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3</w:t>
            </w:r>
          </w:p>
        </w:tc>
        <w:tc>
          <w:tcPr>
            <w:tcW w:w="571" w:type="pct"/>
            <w:tcBorders>
              <w:top w:val="nil"/>
              <w:left w:val="nil"/>
              <w:bottom w:val="nil"/>
              <w:right w:val="nil"/>
            </w:tcBorders>
            <w:shd w:val="clear" w:color="000000" w:fill="FFFFFF"/>
            <w:noWrap/>
            <w:vAlign w:val="center"/>
          </w:tcPr>
          <w:p w14:paraId="2C77DBCE"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3</w:t>
            </w:r>
          </w:p>
        </w:tc>
        <w:tc>
          <w:tcPr>
            <w:tcW w:w="733" w:type="pct"/>
            <w:tcBorders>
              <w:top w:val="nil"/>
              <w:left w:val="nil"/>
              <w:bottom w:val="nil"/>
              <w:right w:val="nil"/>
            </w:tcBorders>
            <w:shd w:val="clear" w:color="000000" w:fill="FFFFFF"/>
            <w:vAlign w:val="center"/>
          </w:tcPr>
          <w:p w14:paraId="0D384BA6" w14:textId="77777777" w:rsidR="007D7761" w:rsidRPr="00980B2C" w:rsidRDefault="007D7761" w:rsidP="008F097E">
            <w:pPr>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0</w:t>
            </w:r>
          </w:p>
        </w:tc>
      </w:tr>
      <w:tr w:rsidR="007D7761" w:rsidRPr="00980B2C" w14:paraId="3304AA2A" w14:textId="77777777" w:rsidTr="00A54E1A">
        <w:trPr>
          <w:trHeight w:val="149"/>
          <w:jc w:val="center"/>
        </w:trPr>
        <w:tc>
          <w:tcPr>
            <w:tcW w:w="3003" w:type="pct"/>
            <w:tcBorders>
              <w:top w:val="nil"/>
              <w:left w:val="nil"/>
              <w:bottom w:val="nil"/>
              <w:right w:val="nil"/>
            </w:tcBorders>
            <w:shd w:val="clear" w:color="000000" w:fill="FFFFFF"/>
            <w:noWrap/>
            <w:vAlign w:val="bottom"/>
          </w:tcPr>
          <w:p w14:paraId="739678E8" w14:textId="77777777" w:rsidR="007D7761" w:rsidRPr="00980B2C" w:rsidRDefault="007D7761" w:rsidP="008F097E">
            <w:pPr>
              <w:spacing w:after="0" w:line="240" w:lineRule="auto"/>
              <w:rPr>
                <w:rFonts w:ascii="Times New Roman" w:hAnsi="Times New Roman"/>
                <w:b/>
                <w:sz w:val="18"/>
                <w:szCs w:val="18"/>
                <w:lang w:eastAsia="sk-SK"/>
              </w:rPr>
            </w:pPr>
            <w:r w:rsidRPr="00980B2C">
              <w:rPr>
                <w:rFonts w:ascii="Times New Roman" w:hAnsi="Times New Roman"/>
                <w:b/>
                <w:sz w:val="18"/>
                <w:szCs w:val="18"/>
                <w:lang w:eastAsia="sk-SK"/>
              </w:rPr>
              <w:t>Územná samospráva</w:t>
            </w:r>
          </w:p>
        </w:tc>
        <w:tc>
          <w:tcPr>
            <w:tcW w:w="693" w:type="pct"/>
            <w:tcBorders>
              <w:top w:val="nil"/>
              <w:left w:val="nil"/>
              <w:bottom w:val="nil"/>
              <w:right w:val="nil"/>
            </w:tcBorders>
            <w:shd w:val="clear" w:color="000000" w:fill="FFFFFF"/>
            <w:noWrap/>
            <w:vAlign w:val="center"/>
          </w:tcPr>
          <w:p w14:paraId="6EA964B9" w14:textId="77777777" w:rsidR="007D7761" w:rsidRPr="00980B2C" w:rsidRDefault="007D7761" w:rsidP="008F097E">
            <w:pPr>
              <w:spacing w:after="0" w:line="240" w:lineRule="auto"/>
              <w:jc w:val="center"/>
              <w:rPr>
                <w:rFonts w:ascii="Times New Roman" w:hAnsi="Times New Roman"/>
                <w:b/>
                <w:sz w:val="18"/>
                <w:szCs w:val="18"/>
                <w:lang w:eastAsia="sk-SK"/>
              </w:rPr>
            </w:pPr>
            <w:r w:rsidRPr="00980B2C">
              <w:rPr>
                <w:rFonts w:ascii="Times New Roman" w:hAnsi="Times New Roman"/>
                <w:b/>
                <w:sz w:val="18"/>
                <w:szCs w:val="18"/>
                <w:lang w:eastAsia="sk-SK"/>
              </w:rPr>
              <w:t>6 857</w:t>
            </w:r>
          </w:p>
        </w:tc>
        <w:tc>
          <w:tcPr>
            <w:tcW w:w="571" w:type="pct"/>
            <w:tcBorders>
              <w:top w:val="nil"/>
              <w:left w:val="nil"/>
              <w:bottom w:val="nil"/>
              <w:right w:val="nil"/>
            </w:tcBorders>
            <w:shd w:val="clear" w:color="000000" w:fill="FFFFFF"/>
            <w:noWrap/>
            <w:vAlign w:val="center"/>
          </w:tcPr>
          <w:p w14:paraId="738A0491" w14:textId="77777777" w:rsidR="007D7761" w:rsidRPr="00980B2C" w:rsidRDefault="007D7761" w:rsidP="008F097E">
            <w:pPr>
              <w:spacing w:after="0" w:line="240" w:lineRule="auto"/>
              <w:jc w:val="center"/>
              <w:rPr>
                <w:rFonts w:ascii="Times New Roman" w:hAnsi="Times New Roman"/>
                <w:b/>
                <w:sz w:val="18"/>
                <w:szCs w:val="18"/>
                <w:lang w:eastAsia="sk-SK"/>
              </w:rPr>
            </w:pPr>
            <w:r w:rsidRPr="00980B2C">
              <w:rPr>
                <w:rFonts w:ascii="Times New Roman" w:hAnsi="Times New Roman"/>
                <w:b/>
                <w:sz w:val="18"/>
                <w:szCs w:val="18"/>
                <w:lang w:eastAsia="sk-SK"/>
              </w:rPr>
              <w:t>6 840</w:t>
            </w:r>
          </w:p>
        </w:tc>
        <w:tc>
          <w:tcPr>
            <w:tcW w:w="733" w:type="pct"/>
            <w:tcBorders>
              <w:top w:val="nil"/>
              <w:left w:val="nil"/>
              <w:bottom w:val="nil"/>
              <w:right w:val="nil"/>
            </w:tcBorders>
            <w:shd w:val="clear" w:color="000000" w:fill="FFFFFF"/>
            <w:vAlign w:val="center"/>
          </w:tcPr>
          <w:p w14:paraId="10DE1628" w14:textId="77777777" w:rsidR="007D7761" w:rsidRPr="00980B2C" w:rsidRDefault="007D7761" w:rsidP="008F097E">
            <w:pPr>
              <w:spacing w:after="0" w:line="240" w:lineRule="auto"/>
              <w:jc w:val="right"/>
              <w:rPr>
                <w:rFonts w:ascii="Times New Roman" w:hAnsi="Times New Roman"/>
                <w:b/>
                <w:sz w:val="18"/>
                <w:szCs w:val="18"/>
                <w:lang w:eastAsia="sk-SK"/>
              </w:rPr>
            </w:pPr>
            <w:r w:rsidRPr="00980B2C">
              <w:rPr>
                <w:rFonts w:ascii="Times New Roman" w:hAnsi="Times New Roman"/>
                <w:b/>
                <w:sz w:val="18"/>
                <w:szCs w:val="18"/>
                <w:lang w:eastAsia="sk-SK"/>
              </w:rPr>
              <w:t>17</w:t>
            </w:r>
          </w:p>
        </w:tc>
      </w:tr>
      <w:tr w:rsidR="007D7761" w:rsidRPr="00980B2C" w14:paraId="1E27FC28" w14:textId="77777777" w:rsidTr="00A54E1A">
        <w:trPr>
          <w:trHeight w:val="223"/>
          <w:jc w:val="center"/>
        </w:trPr>
        <w:tc>
          <w:tcPr>
            <w:tcW w:w="3003" w:type="pct"/>
            <w:tcBorders>
              <w:top w:val="nil"/>
              <w:left w:val="nil"/>
              <w:bottom w:val="nil"/>
              <w:right w:val="nil"/>
            </w:tcBorders>
            <w:shd w:val="clear" w:color="000000" w:fill="FFFFFF"/>
            <w:noWrap/>
            <w:vAlign w:val="bottom"/>
          </w:tcPr>
          <w:p w14:paraId="5500D87C" w14:textId="77777777" w:rsidR="007D7761" w:rsidRPr="00980B2C" w:rsidRDefault="007D7761" w:rsidP="008F097E">
            <w:pPr>
              <w:spacing w:after="0" w:line="240" w:lineRule="auto"/>
              <w:rPr>
                <w:rFonts w:ascii="Times New Roman" w:hAnsi="Times New Roman"/>
                <w:sz w:val="18"/>
                <w:szCs w:val="18"/>
                <w:lang w:eastAsia="sk-SK"/>
              </w:rPr>
            </w:pPr>
            <w:r w:rsidRPr="00980B2C">
              <w:rPr>
                <w:rFonts w:ascii="Times New Roman" w:hAnsi="Times New Roman"/>
                <w:sz w:val="18"/>
                <w:szCs w:val="18"/>
                <w:lang w:eastAsia="sk-SK"/>
              </w:rPr>
              <w:t xml:space="preserve">     Rozpočtové a príspevkové organizácie územnej samosprávy*</w:t>
            </w:r>
          </w:p>
        </w:tc>
        <w:tc>
          <w:tcPr>
            <w:tcW w:w="693" w:type="pct"/>
            <w:tcBorders>
              <w:top w:val="nil"/>
              <w:left w:val="nil"/>
              <w:bottom w:val="nil"/>
              <w:right w:val="nil"/>
            </w:tcBorders>
            <w:shd w:val="clear" w:color="000000" w:fill="FFFFFF"/>
            <w:noWrap/>
            <w:vAlign w:val="center"/>
          </w:tcPr>
          <w:p w14:paraId="1C7DF4FA"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3 304</w:t>
            </w:r>
          </w:p>
        </w:tc>
        <w:tc>
          <w:tcPr>
            <w:tcW w:w="571" w:type="pct"/>
            <w:tcBorders>
              <w:top w:val="nil"/>
              <w:left w:val="nil"/>
              <w:bottom w:val="nil"/>
              <w:right w:val="nil"/>
            </w:tcBorders>
            <w:shd w:val="clear" w:color="000000" w:fill="FFFFFF"/>
            <w:noWrap/>
            <w:vAlign w:val="center"/>
          </w:tcPr>
          <w:p w14:paraId="272BCBD3"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3 309</w:t>
            </w:r>
          </w:p>
        </w:tc>
        <w:tc>
          <w:tcPr>
            <w:tcW w:w="733" w:type="pct"/>
            <w:tcBorders>
              <w:top w:val="nil"/>
              <w:left w:val="nil"/>
              <w:bottom w:val="nil"/>
              <w:right w:val="nil"/>
            </w:tcBorders>
            <w:shd w:val="clear" w:color="000000" w:fill="FFFFFF"/>
            <w:vAlign w:val="center"/>
          </w:tcPr>
          <w:p w14:paraId="56372F8C" w14:textId="77777777" w:rsidR="007D7761" w:rsidRPr="00980B2C" w:rsidRDefault="007D7761" w:rsidP="008F097E">
            <w:pPr>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-5</w:t>
            </w:r>
          </w:p>
        </w:tc>
      </w:tr>
      <w:tr w:rsidR="007D7761" w:rsidRPr="00980B2C" w14:paraId="16BBF6E8" w14:textId="77777777" w:rsidTr="00A54E1A">
        <w:trPr>
          <w:trHeight w:val="141"/>
          <w:jc w:val="center"/>
        </w:trPr>
        <w:tc>
          <w:tcPr>
            <w:tcW w:w="3003" w:type="pct"/>
            <w:tcBorders>
              <w:top w:val="nil"/>
              <w:left w:val="nil"/>
              <w:bottom w:val="nil"/>
              <w:right w:val="nil"/>
            </w:tcBorders>
            <w:shd w:val="clear" w:color="000000" w:fill="FFFFFF"/>
            <w:noWrap/>
            <w:vAlign w:val="bottom"/>
          </w:tcPr>
          <w:p w14:paraId="7F014C64" w14:textId="77777777" w:rsidR="007D7761" w:rsidRPr="00980B2C" w:rsidRDefault="007D7761" w:rsidP="008F097E">
            <w:pPr>
              <w:spacing w:after="0" w:line="240" w:lineRule="auto"/>
              <w:rPr>
                <w:rFonts w:ascii="Times New Roman" w:hAnsi="Times New Roman"/>
                <w:sz w:val="18"/>
                <w:szCs w:val="18"/>
                <w:highlight w:val="yellow"/>
                <w:lang w:eastAsia="sk-SK"/>
              </w:rPr>
            </w:pPr>
            <w:r w:rsidRPr="00980B2C">
              <w:rPr>
                <w:rFonts w:ascii="Times New Roman" w:hAnsi="Times New Roman"/>
                <w:sz w:val="18"/>
                <w:szCs w:val="18"/>
                <w:lang w:eastAsia="sk-SK"/>
              </w:rPr>
              <w:t xml:space="preserve">     Obchodné spoločnosti územnej samosprávy*</w:t>
            </w:r>
          </w:p>
        </w:tc>
        <w:tc>
          <w:tcPr>
            <w:tcW w:w="693" w:type="pct"/>
            <w:tcBorders>
              <w:top w:val="nil"/>
              <w:left w:val="nil"/>
              <w:bottom w:val="nil"/>
              <w:right w:val="nil"/>
            </w:tcBorders>
            <w:shd w:val="clear" w:color="000000" w:fill="FFFFFF"/>
            <w:noWrap/>
            <w:vAlign w:val="center"/>
          </w:tcPr>
          <w:p w14:paraId="6FDC8B91"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619</w:t>
            </w:r>
          </w:p>
        </w:tc>
        <w:tc>
          <w:tcPr>
            <w:tcW w:w="571" w:type="pct"/>
            <w:tcBorders>
              <w:top w:val="nil"/>
              <w:left w:val="nil"/>
              <w:bottom w:val="nil"/>
              <w:right w:val="nil"/>
            </w:tcBorders>
            <w:shd w:val="clear" w:color="000000" w:fill="FFFFFF"/>
            <w:noWrap/>
            <w:vAlign w:val="center"/>
          </w:tcPr>
          <w:p w14:paraId="7AE32199"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597</w:t>
            </w:r>
          </w:p>
        </w:tc>
        <w:tc>
          <w:tcPr>
            <w:tcW w:w="733" w:type="pct"/>
            <w:tcBorders>
              <w:top w:val="nil"/>
              <w:left w:val="nil"/>
              <w:bottom w:val="nil"/>
              <w:right w:val="nil"/>
            </w:tcBorders>
            <w:shd w:val="clear" w:color="000000" w:fill="FFFFFF"/>
            <w:vAlign w:val="center"/>
          </w:tcPr>
          <w:p w14:paraId="768CE862" w14:textId="3E3601A7" w:rsidR="007D7761" w:rsidRPr="00980B2C" w:rsidRDefault="007D7761" w:rsidP="008F097E">
            <w:pPr>
              <w:tabs>
                <w:tab w:val="center" w:pos="659"/>
                <w:tab w:val="right" w:pos="1318"/>
              </w:tabs>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22</w:t>
            </w:r>
          </w:p>
        </w:tc>
      </w:tr>
      <w:tr w:rsidR="007D7761" w:rsidRPr="00980B2C" w14:paraId="51355B35" w14:textId="77777777" w:rsidTr="00A54E1A">
        <w:trPr>
          <w:trHeight w:val="216"/>
          <w:jc w:val="center"/>
        </w:trPr>
        <w:tc>
          <w:tcPr>
            <w:tcW w:w="3003" w:type="pct"/>
            <w:tcBorders>
              <w:top w:val="nil"/>
              <w:left w:val="nil"/>
              <w:bottom w:val="nil"/>
              <w:right w:val="nil"/>
            </w:tcBorders>
            <w:shd w:val="clear" w:color="000000" w:fill="FFFFFF"/>
            <w:noWrap/>
            <w:vAlign w:val="bottom"/>
          </w:tcPr>
          <w:p w14:paraId="43FBED22" w14:textId="77777777" w:rsidR="007D7761" w:rsidRPr="00980B2C" w:rsidRDefault="007D7761" w:rsidP="008F097E">
            <w:pPr>
              <w:spacing w:after="0" w:line="240" w:lineRule="auto"/>
              <w:rPr>
                <w:rFonts w:ascii="Times New Roman" w:hAnsi="Times New Roman"/>
                <w:sz w:val="18"/>
                <w:szCs w:val="18"/>
                <w:lang w:eastAsia="sk-SK"/>
              </w:rPr>
            </w:pPr>
            <w:r w:rsidRPr="00980B2C">
              <w:rPr>
                <w:rFonts w:ascii="Times New Roman" w:hAnsi="Times New Roman"/>
                <w:sz w:val="18"/>
                <w:szCs w:val="18"/>
                <w:lang w:eastAsia="sk-SK"/>
              </w:rPr>
              <w:t xml:space="preserve">     Obce*</w:t>
            </w:r>
          </w:p>
        </w:tc>
        <w:tc>
          <w:tcPr>
            <w:tcW w:w="693" w:type="pct"/>
            <w:tcBorders>
              <w:top w:val="nil"/>
              <w:left w:val="nil"/>
              <w:bottom w:val="nil"/>
              <w:right w:val="nil"/>
            </w:tcBorders>
            <w:shd w:val="clear" w:color="000000" w:fill="FFFFFF"/>
            <w:noWrap/>
            <w:vAlign w:val="center"/>
          </w:tcPr>
          <w:p w14:paraId="32C51CCD"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2 926</w:t>
            </w:r>
          </w:p>
        </w:tc>
        <w:tc>
          <w:tcPr>
            <w:tcW w:w="571" w:type="pct"/>
            <w:tcBorders>
              <w:top w:val="nil"/>
              <w:left w:val="nil"/>
              <w:bottom w:val="nil"/>
              <w:right w:val="nil"/>
            </w:tcBorders>
            <w:shd w:val="clear" w:color="000000" w:fill="FFFFFF"/>
            <w:noWrap/>
            <w:vAlign w:val="center"/>
          </w:tcPr>
          <w:p w14:paraId="4EEEAA15"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2 926</w:t>
            </w:r>
          </w:p>
        </w:tc>
        <w:tc>
          <w:tcPr>
            <w:tcW w:w="733" w:type="pct"/>
            <w:tcBorders>
              <w:top w:val="nil"/>
              <w:left w:val="nil"/>
              <w:bottom w:val="nil"/>
              <w:right w:val="nil"/>
            </w:tcBorders>
            <w:shd w:val="clear" w:color="000000" w:fill="FFFFFF"/>
            <w:vAlign w:val="center"/>
          </w:tcPr>
          <w:p w14:paraId="34FFB7A7" w14:textId="77777777" w:rsidR="007D7761" w:rsidRPr="00980B2C" w:rsidRDefault="007D7761" w:rsidP="008F097E">
            <w:pPr>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0</w:t>
            </w:r>
          </w:p>
        </w:tc>
      </w:tr>
      <w:tr w:rsidR="007D7761" w:rsidRPr="00980B2C" w14:paraId="4DB818BB" w14:textId="77777777" w:rsidTr="00A54E1A">
        <w:trPr>
          <w:trHeight w:val="147"/>
          <w:jc w:val="center"/>
        </w:trPr>
        <w:tc>
          <w:tcPr>
            <w:tcW w:w="3003" w:type="pct"/>
            <w:tcBorders>
              <w:top w:val="nil"/>
              <w:left w:val="nil"/>
              <w:bottom w:val="nil"/>
              <w:right w:val="nil"/>
            </w:tcBorders>
            <w:shd w:val="clear" w:color="000000" w:fill="FFFFFF"/>
            <w:noWrap/>
            <w:vAlign w:val="bottom"/>
          </w:tcPr>
          <w:p w14:paraId="06F8DC6B" w14:textId="77777777" w:rsidR="007D7761" w:rsidRPr="00980B2C" w:rsidRDefault="007D7761" w:rsidP="008F097E">
            <w:pPr>
              <w:spacing w:after="0" w:line="240" w:lineRule="auto"/>
              <w:rPr>
                <w:rFonts w:ascii="Times New Roman" w:hAnsi="Times New Roman"/>
                <w:sz w:val="18"/>
                <w:szCs w:val="18"/>
                <w:lang w:eastAsia="sk-SK"/>
              </w:rPr>
            </w:pPr>
            <w:r w:rsidRPr="00980B2C">
              <w:rPr>
                <w:rFonts w:ascii="Times New Roman" w:hAnsi="Times New Roman"/>
                <w:sz w:val="18"/>
                <w:szCs w:val="18"/>
                <w:lang w:eastAsia="sk-SK"/>
              </w:rPr>
              <w:t xml:space="preserve">     Vyššie územné celky</w:t>
            </w:r>
          </w:p>
        </w:tc>
        <w:tc>
          <w:tcPr>
            <w:tcW w:w="693" w:type="pct"/>
            <w:tcBorders>
              <w:top w:val="nil"/>
              <w:left w:val="nil"/>
              <w:bottom w:val="nil"/>
              <w:right w:val="nil"/>
            </w:tcBorders>
            <w:shd w:val="clear" w:color="000000" w:fill="FFFFFF"/>
            <w:noWrap/>
            <w:vAlign w:val="center"/>
          </w:tcPr>
          <w:p w14:paraId="142CB862"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8</w:t>
            </w:r>
          </w:p>
        </w:tc>
        <w:tc>
          <w:tcPr>
            <w:tcW w:w="571" w:type="pct"/>
            <w:tcBorders>
              <w:top w:val="nil"/>
              <w:left w:val="nil"/>
              <w:bottom w:val="nil"/>
              <w:right w:val="nil"/>
            </w:tcBorders>
            <w:shd w:val="clear" w:color="000000" w:fill="FFFFFF"/>
            <w:noWrap/>
            <w:vAlign w:val="center"/>
          </w:tcPr>
          <w:p w14:paraId="12AA5455"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8</w:t>
            </w:r>
          </w:p>
        </w:tc>
        <w:tc>
          <w:tcPr>
            <w:tcW w:w="733" w:type="pct"/>
            <w:tcBorders>
              <w:top w:val="nil"/>
              <w:left w:val="nil"/>
              <w:bottom w:val="nil"/>
              <w:right w:val="nil"/>
            </w:tcBorders>
            <w:shd w:val="clear" w:color="000000" w:fill="FFFFFF"/>
            <w:vAlign w:val="center"/>
          </w:tcPr>
          <w:p w14:paraId="2B71F45B" w14:textId="77777777" w:rsidR="007D7761" w:rsidRPr="00980B2C" w:rsidRDefault="007D7761" w:rsidP="008F097E">
            <w:pPr>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0</w:t>
            </w:r>
          </w:p>
        </w:tc>
      </w:tr>
      <w:tr w:rsidR="007D7761" w:rsidRPr="00980B2C" w14:paraId="77C4D521" w14:textId="77777777" w:rsidTr="00A54E1A">
        <w:trPr>
          <w:trHeight w:val="221"/>
          <w:jc w:val="center"/>
        </w:trPr>
        <w:tc>
          <w:tcPr>
            <w:tcW w:w="3003" w:type="pct"/>
            <w:tcBorders>
              <w:top w:val="nil"/>
              <w:left w:val="nil"/>
              <w:bottom w:val="nil"/>
              <w:right w:val="nil"/>
            </w:tcBorders>
            <w:shd w:val="clear" w:color="000000" w:fill="FFFFFF"/>
            <w:noWrap/>
            <w:vAlign w:val="bottom"/>
          </w:tcPr>
          <w:p w14:paraId="2A999753" w14:textId="77777777" w:rsidR="007D7761" w:rsidRPr="00980B2C" w:rsidRDefault="007D7761" w:rsidP="008F097E">
            <w:pPr>
              <w:spacing w:after="0" w:line="240" w:lineRule="auto"/>
              <w:rPr>
                <w:rFonts w:ascii="Times New Roman" w:hAnsi="Times New Roman"/>
                <w:b/>
                <w:sz w:val="18"/>
                <w:szCs w:val="18"/>
                <w:lang w:eastAsia="sk-SK"/>
              </w:rPr>
            </w:pPr>
            <w:r w:rsidRPr="00980B2C">
              <w:rPr>
                <w:rFonts w:ascii="Times New Roman" w:hAnsi="Times New Roman"/>
                <w:b/>
                <w:sz w:val="18"/>
                <w:szCs w:val="18"/>
                <w:lang w:eastAsia="sk-SK"/>
              </w:rPr>
              <w:t xml:space="preserve">Ostatné subjekty </w:t>
            </w:r>
          </w:p>
        </w:tc>
        <w:tc>
          <w:tcPr>
            <w:tcW w:w="693" w:type="pct"/>
            <w:tcBorders>
              <w:top w:val="nil"/>
              <w:left w:val="nil"/>
              <w:bottom w:val="nil"/>
              <w:right w:val="nil"/>
            </w:tcBorders>
            <w:shd w:val="clear" w:color="000000" w:fill="FFFFFF"/>
            <w:noWrap/>
            <w:vAlign w:val="center"/>
          </w:tcPr>
          <w:p w14:paraId="614F1960" w14:textId="77777777" w:rsidR="007D7761" w:rsidRPr="00980B2C" w:rsidRDefault="007D7761" w:rsidP="008F097E">
            <w:pPr>
              <w:spacing w:after="0" w:line="240" w:lineRule="auto"/>
              <w:jc w:val="center"/>
              <w:rPr>
                <w:rFonts w:ascii="Times New Roman" w:hAnsi="Times New Roman"/>
                <w:b/>
                <w:sz w:val="18"/>
                <w:szCs w:val="18"/>
                <w:lang w:eastAsia="sk-SK"/>
              </w:rPr>
            </w:pPr>
            <w:r w:rsidRPr="00980B2C">
              <w:rPr>
                <w:rFonts w:ascii="Times New Roman" w:hAnsi="Times New Roman"/>
                <w:b/>
                <w:sz w:val="18"/>
                <w:szCs w:val="18"/>
                <w:lang w:eastAsia="sk-SK"/>
              </w:rPr>
              <w:t>535</w:t>
            </w:r>
          </w:p>
        </w:tc>
        <w:tc>
          <w:tcPr>
            <w:tcW w:w="571" w:type="pct"/>
            <w:tcBorders>
              <w:top w:val="nil"/>
              <w:left w:val="nil"/>
              <w:bottom w:val="nil"/>
              <w:right w:val="nil"/>
            </w:tcBorders>
            <w:shd w:val="clear" w:color="000000" w:fill="FFFFFF"/>
            <w:noWrap/>
            <w:vAlign w:val="center"/>
          </w:tcPr>
          <w:p w14:paraId="328D69FE" w14:textId="77777777" w:rsidR="007D7761" w:rsidRPr="00980B2C" w:rsidRDefault="007D7761" w:rsidP="008F097E">
            <w:pPr>
              <w:spacing w:after="0" w:line="240" w:lineRule="auto"/>
              <w:jc w:val="center"/>
              <w:rPr>
                <w:rFonts w:ascii="Times New Roman" w:hAnsi="Times New Roman"/>
                <w:b/>
                <w:sz w:val="18"/>
                <w:szCs w:val="18"/>
                <w:lang w:eastAsia="sk-SK"/>
              </w:rPr>
            </w:pPr>
            <w:r w:rsidRPr="00980B2C">
              <w:rPr>
                <w:rFonts w:ascii="Times New Roman" w:hAnsi="Times New Roman"/>
                <w:b/>
                <w:sz w:val="18"/>
                <w:szCs w:val="18"/>
                <w:lang w:eastAsia="sk-SK"/>
              </w:rPr>
              <w:t>511</w:t>
            </w:r>
          </w:p>
        </w:tc>
        <w:tc>
          <w:tcPr>
            <w:tcW w:w="733" w:type="pct"/>
            <w:tcBorders>
              <w:top w:val="nil"/>
              <w:left w:val="nil"/>
              <w:bottom w:val="nil"/>
              <w:right w:val="nil"/>
            </w:tcBorders>
            <w:shd w:val="clear" w:color="000000" w:fill="FFFFFF"/>
            <w:vAlign w:val="center"/>
          </w:tcPr>
          <w:p w14:paraId="7628013F" w14:textId="77777777" w:rsidR="007D7761" w:rsidRPr="00980B2C" w:rsidRDefault="007D7761" w:rsidP="008F097E">
            <w:pPr>
              <w:spacing w:after="0" w:line="240" w:lineRule="auto"/>
              <w:jc w:val="right"/>
              <w:rPr>
                <w:rFonts w:ascii="Times New Roman" w:hAnsi="Times New Roman"/>
                <w:b/>
                <w:sz w:val="18"/>
                <w:szCs w:val="18"/>
                <w:lang w:eastAsia="sk-SK"/>
              </w:rPr>
            </w:pPr>
            <w:r w:rsidRPr="00980B2C">
              <w:rPr>
                <w:rFonts w:ascii="Times New Roman" w:hAnsi="Times New Roman"/>
                <w:b/>
                <w:sz w:val="18"/>
                <w:szCs w:val="18"/>
                <w:lang w:eastAsia="sk-SK"/>
              </w:rPr>
              <w:t>24</w:t>
            </w:r>
          </w:p>
        </w:tc>
      </w:tr>
      <w:tr w:rsidR="007D7761" w:rsidRPr="00980B2C" w14:paraId="50035D14" w14:textId="77777777" w:rsidTr="00A54E1A">
        <w:trPr>
          <w:trHeight w:val="139"/>
          <w:jc w:val="center"/>
        </w:trPr>
        <w:tc>
          <w:tcPr>
            <w:tcW w:w="3003" w:type="pct"/>
            <w:tcBorders>
              <w:top w:val="nil"/>
              <w:left w:val="nil"/>
              <w:right w:val="nil"/>
            </w:tcBorders>
            <w:shd w:val="clear" w:color="000000" w:fill="FFFFFF"/>
            <w:noWrap/>
            <w:vAlign w:val="bottom"/>
          </w:tcPr>
          <w:p w14:paraId="55314DF2" w14:textId="77777777" w:rsidR="007D7761" w:rsidRPr="00980B2C" w:rsidRDefault="007D7761" w:rsidP="008F097E">
            <w:pPr>
              <w:spacing w:after="0" w:line="240" w:lineRule="auto"/>
              <w:rPr>
                <w:rFonts w:ascii="Times New Roman" w:hAnsi="Times New Roman"/>
                <w:sz w:val="18"/>
                <w:szCs w:val="18"/>
                <w:lang w:eastAsia="sk-SK"/>
              </w:rPr>
            </w:pPr>
            <w:r w:rsidRPr="00980B2C">
              <w:rPr>
                <w:rFonts w:ascii="Times New Roman" w:hAnsi="Times New Roman"/>
                <w:sz w:val="18"/>
                <w:szCs w:val="18"/>
                <w:lang w:eastAsia="sk-SK"/>
              </w:rPr>
              <w:t xml:space="preserve">     Verejné vysoké školy</w:t>
            </w:r>
          </w:p>
        </w:tc>
        <w:tc>
          <w:tcPr>
            <w:tcW w:w="693" w:type="pct"/>
            <w:tcBorders>
              <w:top w:val="nil"/>
              <w:left w:val="nil"/>
              <w:right w:val="nil"/>
            </w:tcBorders>
            <w:shd w:val="clear" w:color="000000" w:fill="FFFFFF"/>
            <w:noWrap/>
            <w:vAlign w:val="center"/>
          </w:tcPr>
          <w:p w14:paraId="5F881999"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20</w:t>
            </w:r>
          </w:p>
        </w:tc>
        <w:tc>
          <w:tcPr>
            <w:tcW w:w="571" w:type="pct"/>
            <w:tcBorders>
              <w:top w:val="nil"/>
              <w:left w:val="nil"/>
              <w:right w:val="nil"/>
            </w:tcBorders>
            <w:shd w:val="clear" w:color="000000" w:fill="FFFFFF"/>
            <w:noWrap/>
            <w:vAlign w:val="center"/>
          </w:tcPr>
          <w:p w14:paraId="034AF6E0"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20</w:t>
            </w:r>
          </w:p>
        </w:tc>
        <w:tc>
          <w:tcPr>
            <w:tcW w:w="733" w:type="pct"/>
            <w:tcBorders>
              <w:top w:val="nil"/>
              <w:left w:val="nil"/>
              <w:right w:val="nil"/>
            </w:tcBorders>
            <w:shd w:val="clear" w:color="000000" w:fill="FFFFFF"/>
            <w:vAlign w:val="center"/>
          </w:tcPr>
          <w:p w14:paraId="6DED9F40" w14:textId="77777777" w:rsidR="007D7761" w:rsidRPr="00980B2C" w:rsidRDefault="007D7761" w:rsidP="008F097E">
            <w:pPr>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0</w:t>
            </w:r>
          </w:p>
        </w:tc>
      </w:tr>
      <w:tr w:rsidR="007D7761" w:rsidRPr="00980B2C" w14:paraId="353D05A5" w14:textId="77777777" w:rsidTr="00A54E1A">
        <w:trPr>
          <w:trHeight w:val="213"/>
          <w:jc w:val="center"/>
        </w:trPr>
        <w:tc>
          <w:tcPr>
            <w:tcW w:w="3003" w:type="pct"/>
            <w:tcBorders>
              <w:top w:val="nil"/>
              <w:left w:val="nil"/>
              <w:right w:val="nil"/>
            </w:tcBorders>
            <w:shd w:val="clear" w:color="000000" w:fill="FFFFFF"/>
            <w:noWrap/>
            <w:vAlign w:val="bottom"/>
          </w:tcPr>
          <w:p w14:paraId="2C16985E" w14:textId="77777777" w:rsidR="007D7761" w:rsidRPr="00980B2C" w:rsidRDefault="007D7761" w:rsidP="008F097E">
            <w:pPr>
              <w:spacing w:after="0" w:line="240" w:lineRule="auto"/>
              <w:rPr>
                <w:rFonts w:ascii="Times New Roman" w:hAnsi="Times New Roman"/>
                <w:sz w:val="18"/>
                <w:szCs w:val="18"/>
                <w:lang w:eastAsia="sk-SK"/>
              </w:rPr>
            </w:pPr>
            <w:r w:rsidRPr="00980B2C">
              <w:rPr>
                <w:rFonts w:ascii="Times New Roman" w:hAnsi="Times New Roman"/>
                <w:sz w:val="18"/>
                <w:szCs w:val="18"/>
                <w:lang w:eastAsia="sk-SK"/>
              </w:rPr>
              <w:t xml:space="preserve">     Subjekty založené zákonom v ústrednej správe</w:t>
            </w:r>
          </w:p>
        </w:tc>
        <w:tc>
          <w:tcPr>
            <w:tcW w:w="693" w:type="pct"/>
            <w:tcBorders>
              <w:top w:val="nil"/>
              <w:left w:val="nil"/>
              <w:right w:val="nil"/>
            </w:tcBorders>
            <w:shd w:val="clear" w:color="000000" w:fill="FFFFFF"/>
            <w:noWrap/>
            <w:vAlign w:val="center"/>
          </w:tcPr>
          <w:p w14:paraId="79E0084A"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24</w:t>
            </w:r>
          </w:p>
        </w:tc>
        <w:tc>
          <w:tcPr>
            <w:tcW w:w="571" w:type="pct"/>
            <w:tcBorders>
              <w:top w:val="nil"/>
              <w:left w:val="nil"/>
              <w:right w:val="nil"/>
            </w:tcBorders>
            <w:shd w:val="clear" w:color="000000" w:fill="FFFFFF"/>
            <w:noWrap/>
            <w:vAlign w:val="center"/>
          </w:tcPr>
          <w:p w14:paraId="22AAFD4A"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23</w:t>
            </w:r>
          </w:p>
        </w:tc>
        <w:tc>
          <w:tcPr>
            <w:tcW w:w="733" w:type="pct"/>
            <w:tcBorders>
              <w:top w:val="nil"/>
              <w:left w:val="nil"/>
              <w:right w:val="nil"/>
            </w:tcBorders>
            <w:shd w:val="clear" w:color="000000" w:fill="FFFFFF"/>
            <w:vAlign w:val="center"/>
          </w:tcPr>
          <w:p w14:paraId="14C3C3D9" w14:textId="77777777" w:rsidR="007D7761" w:rsidRPr="00980B2C" w:rsidRDefault="007D7761" w:rsidP="008F097E">
            <w:pPr>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1</w:t>
            </w:r>
          </w:p>
        </w:tc>
      </w:tr>
      <w:tr w:rsidR="007D7761" w:rsidRPr="00980B2C" w14:paraId="7D06F150" w14:textId="77777777" w:rsidTr="00A54E1A">
        <w:trPr>
          <w:trHeight w:val="145"/>
          <w:jc w:val="center"/>
        </w:trPr>
        <w:tc>
          <w:tcPr>
            <w:tcW w:w="3003" w:type="pct"/>
            <w:tcBorders>
              <w:top w:val="nil"/>
              <w:left w:val="nil"/>
              <w:bottom w:val="single" w:sz="4" w:space="0" w:color="auto"/>
              <w:right w:val="nil"/>
            </w:tcBorders>
            <w:shd w:val="clear" w:color="000000" w:fill="FFFFFF"/>
            <w:noWrap/>
            <w:vAlign w:val="bottom"/>
          </w:tcPr>
          <w:p w14:paraId="010E4C0F" w14:textId="77777777" w:rsidR="007D7761" w:rsidRPr="00980B2C" w:rsidRDefault="007D7761" w:rsidP="008F097E">
            <w:pPr>
              <w:spacing w:after="0" w:line="240" w:lineRule="auto"/>
              <w:ind w:left="209" w:hanging="209"/>
              <w:rPr>
                <w:rFonts w:ascii="Times New Roman" w:hAnsi="Times New Roman"/>
                <w:sz w:val="18"/>
                <w:szCs w:val="18"/>
                <w:lang w:eastAsia="sk-SK"/>
              </w:rPr>
            </w:pPr>
            <w:r w:rsidRPr="00980B2C">
              <w:rPr>
                <w:rFonts w:ascii="Times New Roman" w:hAnsi="Times New Roman"/>
                <w:sz w:val="18"/>
                <w:szCs w:val="18"/>
                <w:lang w:eastAsia="sk-SK"/>
              </w:rPr>
              <w:t xml:space="preserve">     Neziskové organizácie  ústrednej správy a územnej  samosprávy*</w:t>
            </w:r>
          </w:p>
        </w:tc>
        <w:tc>
          <w:tcPr>
            <w:tcW w:w="693" w:type="pct"/>
            <w:tcBorders>
              <w:top w:val="nil"/>
              <w:left w:val="nil"/>
              <w:bottom w:val="single" w:sz="4" w:space="0" w:color="auto"/>
              <w:right w:val="nil"/>
            </w:tcBorders>
            <w:shd w:val="clear" w:color="000000" w:fill="FFFFFF"/>
            <w:noWrap/>
            <w:vAlign w:val="center"/>
          </w:tcPr>
          <w:p w14:paraId="1C888902"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491</w:t>
            </w:r>
          </w:p>
        </w:tc>
        <w:tc>
          <w:tcPr>
            <w:tcW w:w="571" w:type="pct"/>
            <w:tcBorders>
              <w:top w:val="nil"/>
              <w:left w:val="nil"/>
              <w:bottom w:val="single" w:sz="4" w:space="0" w:color="auto"/>
              <w:right w:val="nil"/>
            </w:tcBorders>
            <w:shd w:val="clear" w:color="000000" w:fill="FFFFFF"/>
            <w:noWrap/>
            <w:vAlign w:val="center"/>
          </w:tcPr>
          <w:p w14:paraId="3CFCD5FD" w14:textId="77777777" w:rsidR="007D7761" w:rsidRPr="00980B2C" w:rsidRDefault="007D7761"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lang w:eastAsia="sk-SK"/>
              </w:rPr>
              <w:t>468</w:t>
            </w:r>
          </w:p>
        </w:tc>
        <w:tc>
          <w:tcPr>
            <w:tcW w:w="733" w:type="pct"/>
            <w:tcBorders>
              <w:top w:val="nil"/>
              <w:left w:val="nil"/>
              <w:bottom w:val="single" w:sz="4" w:space="0" w:color="auto"/>
              <w:right w:val="nil"/>
            </w:tcBorders>
            <w:shd w:val="clear" w:color="000000" w:fill="FFFFFF"/>
            <w:vAlign w:val="center"/>
          </w:tcPr>
          <w:p w14:paraId="7B04AA51" w14:textId="3638F260" w:rsidR="007D7761" w:rsidRPr="00980B2C" w:rsidRDefault="007D7761" w:rsidP="008F097E">
            <w:pPr>
              <w:spacing w:after="0" w:line="240" w:lineRule="auto"/>
              <w:jc w:val="right"/>
              <w:rPr>
                <w:rFonts w:ascii="Times New Roman" w:hAnsi="Times New Roman"/>
                <w:sz w:val="18"/>
                <w:szCs w:val="18"/>
                <w:lang w:eastAsia="sk-SK"/>
              </w:rPr>
            </w:pPr>
            <w:r w:rsidRPr="00980B2C">
              <w:rPr>
                <w:rFonts w:ascii="Times New Roman" w:hAnsi="Times New Roman"/>
                <w:sz w:val="18"/>
                <w:szCs w:val="18"/>
                <w:lang w:eastAsia="sk-SK"/>
              </w:rPr>
              <w:t>23</w:t>
            </w:r>
          </w:p>
        </w:tc>
      </w:tr>
    </w:tbl>
    <w:p w14:paraId="0E648F10" w14:textId="77777777" w:rsidR="007D7761" w:rsidRPr="00980B2C" w:rsidRDefault="007D7761" w:rsidP="008F097E">
      <w:pPr>
        <w:spacing w:after="0" w:line="240" w:lineRule="auto"/>
        <w:jc w:val="both"/>
        <w:rPr>
          <w:rFonts w:ascii="Times New Roman" w:hAnsi="Times New Roman"/>
          <w:color w:val="000000"/>
          <w:sz w:val="18"/>
          <w:szCs w:val="18"/>
        </w:rPr>
      </w:pPr>
      <w:r w:rsidRPr="00980B2C">
        <w:rPr>
          <w:rFonts w:ascii="Times New Roman" w:hAnsi="Times New Roman"/>
          <w:color w:val="000000"/>
          <w:sz w:val="18"/>
          <w:szCs w:val="18"/>
        </w:rPr>
        <w:t>*Do výkazov súhrnnej účtovnej závierky za rok 2020 nebolo započítaných 26 IUZ obcí a 208 IUZ neziskových organizácií z dôvodu ich nepredloženia.</w:t>
      </w:r>
    </w:p>
    <w:p w14:paraId="42D11C2C" w14:textId="77777777" w:rsidR="007D7761" w:rsidRPr="008F097E" w:rsidRDefault="007D7761" w:rsidP="008F097E">
      <w:pPr>
        <w:spacing w:after="0" w:line="240" w:lineRule="auto"/>
        <w:jc w:val="both"/>
        <w:rPr>
          <w:rFonts w:ascii="Times New Roman" w:hAnsi="Times New Roman"/>
          <w:color w:val="000000"/>
          <w:sz w:val="20"/>
          <w:szCs w:val="20"/>
        </w:rPr>
      </w:pPr>
    </w:p>
    <w:p w14:paraId="0CF0A6A3" w14:textId="073584A6" w:rsidR="008F097E" w:rsidRDefault="00394D14" w:rsidP="008F097E">
      <w:pPr>
        <w:spacing w:after="0" w:line="240" w:lineRule="auto"/>
        <w:jc w:val="both"/>
        <w:rPr>
          <w:rFonts w:ascii="Times New Roman" w:hAnsi="Times New Roman"/>
          <w:b/>
          <w:i/>
          <w:szCs w:val="22"/>
        </w:rPr>
      </w:pPr>
      <w:r w:rsidRPr="009E78D7">
        <w:rPr>
          <w:rFonts w:ascii="Times New Roman" w:hAnsi="Times New Roman"/>
          <w:b/>
          <w:i/>
          <w:szCs w:val="22"/>
        </w:rPr>
        <w:t>Bližší p</w:t>
      </w:r>
      <w:r w:rsidR="00F607B7" w:rsidRPr="009E78D7">
        <w:rPr>
          <w:rFonts w:ascii="Times New Roman" w:hAnsi="Times New Roman"/>
          <w:b/>
          <w:i/>
          <w:szCs w:val="22"/>
        </w:rPr>
        <w:t>rehľad o</w:t>
      </w:r>
      <w:r w:rsidR="00EE392B" w:rsidRPr="009E78D7">
        <w:rPr>
          <w:rFonts w:ascii="Times New Roman" w:hAnsi="Times New Roman"/>
          <w:b/>
          <w:i/>
          <w:szCs w:val="22"/>
        </w:rPr>
        <w:t xml:space="preserve"> počte </w:t>
      </w:r>
      <w:r w:rsidR="00F607B7" w:rsidRPr="009E78D7">
        <w:rPr>
          <w:rFonts w:ascii="Times New Roman" w:hAnsi="Times New Roman"/>
          <w:b/>
          <w:i/>
          <w:szCs w:val="22"/>
        </w:rPr>
        <w:t>subjekto</w:t>
      </w:r>
      <w:r w:rsidR="00EE392B" w:rsidRPr="009E78D7">
        <w:rPr>
          <w:rFonts w:ascii="Times New Roman" w:hAnsi="Times New Roman"/>
          <w:b/>
          <w:i/>
          <w:szCs w:val="22"/>
        </w:rPr>
        <w:t>v</w:t>
      </w:r>
      <w:r w:rsidR="00F607B7" w:rsidRPr="009E78D7">
        <w:rPr>
          <w:rFonts w:ascii="Times New Roman" w:hAnsi="Times New Roman"/>
          <w:b/>
          <w:i/>
          <w:szCs w:val="22"/>
        </w:rPr>
        <w:t xml:space="preserve"> súhrnného celku je uvedený v</w:t>
      </w:r>
      <w:r w:rsidR="00BE31A0" w:rsidRPr="009E78D7">
        <w:rPr>
          <w:rFonts w:ascii="Times New Roman" w:hAnsi="Times New Roman"/>
          <w:b/>
          <w:i/>
          <w:szCs w:val="22"/>
        </w:rPr>
        <w:t> </w:t>
      </w:r>
      <w:r w:rsidR="00621522" w:rsidRPr="009E78D7">
        <w:rPr>
          <w:rFonts w:ascii="Times New Roman" w:hAnsi="Times New Roman"/>
          <w:b/>
          <w:i/>
          <w:szCs w:val="22"/>
        </w:rPr>
        <w:t>prílohe</w:t>
      </w:r>
      <w:r w:rsidR="00BE31A0" w:rsidRPr="009E78D7">
        <w:rPr>
          <w:rFonts w:ascii="Times New Roman" w:hAnsi="Times New Roman"/>
          <w:b/>
          <w:i/>
          <w:szCs w:val="22"/>
        </w:rPr>
        <w:t xml:space="preserve"> č. 1</w:t>
      </w:r>
      <w:r w:rsidR="00F607B7" w:rsidRPr="009E78D7">
        <w:rPr>
          <w:rFonts w:ascii="Times New Roman" w:hAnsi="Times New Roman"/>
          <w:b/>
          <w:i/>
          <w:szCs w:val="22"/>
        </w:rPr>
        <w:t xml:space="preserve"> poznámok súhrnnej účtovnej závierky.</w:t>
      </w:r>
    </w:p>
    <w:p w14:paraId="30672BEB" w14:textId="616C8FF2" w:rsidR="008F097E" w:rsidRDefault="008F097E">
      <w:pPr>
        <w:spacing w:after="0" w:line="240" w:lineRule="auto"/>
        <w:rPr>
          <w:rFonts w:ascii="Times New Roman" w:hAnsi="Times New Roman"/>
          <w:b/>
          <w:i/>
          <w:szCs w:val="22"/>
        </w:rPr>
      </w:pPr>
      <w:r>
        <w:rPr>
          <w:rFonts w:ascii="Times New Roman" w:hAnsi="Times New Roman"/>
          <w:b/>
          <w:i/>
          <w:szCs w:val="22"/>
        </w:rPr>
        <w:br w:type="page"/>
      </w:r>
    </w:p>
    <w:p w14:paraId="65629DB5" w14:textId="1B5E5B12" w:rsidR="002D6290" w:rsidRPr="002D6DA7" w:rsidRDefault="002D6290" w:rsidP="008F097E">
      <w:pPr>
        <w:spacing w:after="0" w:line="240" w:lineRule="auto"/>
        <w:jc w:val="both"/>
        <w:rPr>
          <w:rFonts w:ascii="Times New Roman" w:hAnsi="Times New Roman"/>
          <w:b/>
          <w:sz w:val="24"/>
          <w:szCs w:val="24"/>
        </w:rPr>
      </w:pPr>
      <w:r w:rsidRPr="002D6DA7">
        <w:rPr>
          <w:rFonts w:ascii="Times New Roman" w:hAnsi="Times New Roman"/>
          <w:b/>
          <w:sz w:val="24"/>
          <w:szCs w:val="24"/>
        </w:rPr>
        <w:lastRenderedPageBreak/>
        <w:t>3.</w:t>
      </w:r>
      <w:r w:rsidR="00036F71" w:rsidRPr="002D6DA7">
        <w:rPr>
          <w:rFonts w:ascii="Times New Roman" w:hAnsi="Times New Roman"/>
          <w:b/>
          <w:sz w:val="24"/>
          <w:szCs w:val="24"/>
        </w:rPr>
        <w:t xml:space="preserve"> </w:t>
      </w:r>
      <w:r w:rsidRPr="002D6DA7">
        <w:rPr>
          <w:rFonts w:ascii="Times New Roman" w:hAnsi="Times New Roman"/>
          <w:b/>
          <w:sz w:val="24"/>
          <w:szCs w:val="24"/>
        </w:rPr>
        <w:t>Informácie o účtovných zásadách a účtovných metódach</w:t>
      </w:r>
    </w:p>
    <w:p w14:paraId="13491148" w14:textId="67C3BFAC" w:rsidR="008D2E7F" w:rsidRPr="002D6DA7" w:rsidRDefault="002D6290" w:rsidP="008F097E">
      <w:pPr>
        <w:spacing w:after="120" w:line="240" w:lineRule="auto"/>
        <w:jc w:val="both"/>
        <w:rPr>
          <w:rFonts w:ascii="Times New Roman" w:hAnsi="Times New Roman"/>
          <w:szCs w:val="22"/>
          <w:lang w:eastAsia="sk-SK"/>
        </w:rPr>
      </w:pPr>
      <w:r w:rsidRPr="002D6DA7">
        <w:rPr>
          <w:rFonts w:ascii="Times New Roman" w:hAnsi="Times New Roman"/>
          <w:szCs w:val="22"/>
          <w:lang w:eastAsia="sk-SK"/>
        </w:rPr>
        <w:t xml:space="preserve">Účtovné zásady a účtovné metódy sú uplatňované </w:t>
      </w:r>
      <w:r w:rsidR="00C50672" w:rsidRPr="002D6DA7">
        <w:rPr>
          <w:rFonts w:ascii="Times New Roman" w:hAnsi="Times New Roman"/>
          <w:szCs w:val="22"/>
          <w:lang w:eastAsia="sk-SK"/>
        </w:rPr>
        <w:t>v súlade</w:t>
      </w:r>
      <w:r w:rsidRPr="002D6DA7">
        <w:rPr>
          <w:rFonts w:ascii="Times New Roman" w:hAnsi="Times New Roman"/>
          <w:szCs w:val="22"/>
          <w:lang w:eastAsia="sk-SK"/>
        </w:rPr>
        <w:t xml:space="preserve"> </w:t>
      </w:r>
      <w:r w:rsidR="00C50672" w:rsidRPr="002D6DA7">
        <w:rPr>
          <w:rFonts w:ascii="Times New Roman" w:hAnsi="Times New Roman"/>
          <w:szCs w:val="22"/>
          <w:lang w:eastAsia="sk-SK"/>
        </w:rPr>
        <w:t xml:space="preserve">so </w:t>
      </w:r>
      <w:r w:rsidRPr="002D6DA7">
        <w:rPr>
          <w:rFonts w:ascii="Times New Roman" w:hAnsi="Times New Roman"/>
          <w:szCs w:val="22"/>
          <w:lang w:eastAsia="sk-SK"/>
        </w:rPr>
        <w:t>zákon</w:t>
      </w:r>
      <w:r w:rsidR="00C50672" w:rsidRPr="002D6DA7">
        <w:rPr>
          <w:rFonts w:ascii="Times New Roman" w:hAnsi="Times New Roman"/>
          <w:szCs w:val="22"/>
          <w:lang w:eastAsia="sk-SK"/>
        </w:rPr>
        <w:t>om</w:t>
      </w:r>
      <w:r w:rsidRPr="002D6DA7">
        <w:rPr>
          <w:rFonts w:ascii="Times New Roman" w:hAnsi="Times New Roman"/>
          <w:szCs w:val="22"/>
          <w:lang w:eastAsia="sk-SK"/>
        </w:rPr>
        <w:t xml:space="preserve"> o účtovníctve a</w:t>
      </w:r>
      <w:r w:rsidR="00AE63F4" w:rsidRPr="002D6DA7">
        <w:rPr>
          <w:rFonts w:ascii="Times New Roman" w:hAnsi="Times New Roman"/>
          <w:szCs w:val="22"/>
          <w:lang w:eastAsia="sk-SK"/>
        </w:rPr>
        <w:t> postup</w:t>
      </w:r>
      <w:r w:rsidR="00C50672" w:rsidRPr="002D6DA7">
        <w:rPr>
          <w:rFonts w:ascii="Times New Roman" w:hAnsi="Times New Roman"/>
          <w:szCs w:val="22"/>
          <w:lang w:eastAsia="sk-SK"/>
        </w:rPr>
        <w:t>mi</w:t>
      </w:r>
      <w:r w:rsidR="00AE63F4" w:rsidRPr="002D6DA7">
        <w:rPr>
          <w:rFonts w:ascii="Times New Roman" w:hAnsi="Times New Roman"/>
          <w:szCs w:val="22"/>
          <w:lang w:eastAsia="sk-SK"/>
        </w:rPr>
        <w:t xml:space="preserve"> účtovania pre jednotlivé právne formy</w:t>
      </w:r>
      <w:r w:rsidR="00C50672" w:rsidRPr="002D6DA7">
        <w:rPr>
          <w:rFonts w:ascii="Times New Roman" w:hAnsi="Times New Roman"/>
          <w:szCs w:val="22"/>
          <w:lang w:eastAsia="sk-SK"/>
        </w:rPr>
        <w:t xml:space="preserve"> účtovných jednotiek, ktoré sú definované</w:t>
      </w:r>
      <w:r w:rsidR="008D2E7F" w:rsidRPr="002D6DA7">
        <w:rPr>
          <w:rFonts w:ascii="Times New Roman" w:hAnsi="Times New Roman"/>
          <w:szCs w:val="22"/>
          <w:lang w:eastAsia="sk-SK"/>
        </w:rPr>
        <w:t>:</w:t>
      </w:r>
    </w:p>
    <w:p w14:paraId="7528B98A" w14:textId="0CA545E4" w:rsidR="008D2E7F" w:rsidRPr="002D6DA7" w:rsidRDefault="002D6290" w:rsidP="008F097E">
      <w:pPr>
        <w:pStyle w:val="Odsekzoznamu"/>
        <w:numPr>
          <w:ilvl w:val="0"/>
          <w:numId w:val="32"/>
        </w:numPr>
        <w:spacing w:after="120" w:line="240" w:lineRule="auto"/>
        <w:jc w:val="both"/>
        <w:rPr>
          <w:rFonts w:ascii="Times New Roman" w:hAnsi="Times New Roman"/>
          <w:szCs w:val="22"/>
          <w:lang w:eastAsia="sk-SK"/>
        </w:rPr>
      </w:pPr>
      <w:r w:rsidRPr="002D6DA7">
        <w:rPr>
          <w:rFonts w:ascii="Times New Roman" w:hAnsi="Times New Roman"/>
          <w:szCs w:val="22"/>
          <w:lang w:eastAsia="sk-SK"/>
        </w:rPr>
        <w:t>opatren</w:t>
      </w:r>
      <w:r w:rsidR="00C50672" w:rsidRPr="002D6DA7">
        <w:rPr>
          <w:rFonts w:ascii="Times New Roman" w:hAnsi="Times New Roman"/>
          <w:szCs w:val="22"/>
          <w:lang w:eastAsia="sk-SK"/>
        </w:rPr>
        <w:t>ím</w:t>
      </w:r>
      <w:r w:rsidRPr="002D6DA7">
        <w:rPr>
          <w:rFonts w:ascii="Times New Roman" w:hAnsi="Times New Roman"/>
          <w:szCs w:val="22"/>
          <w:lang w:eastAsia="sk-SK"/>
        </w:rPr>
        <w:t xml:space="preserve"> MF SR č. MF/16786/2007-31, ktorým sa ustanovujú podrobnosti o postupoch účtovan</w:t>
      </w:r>
      <w:r w:rsidR="00C1104E" w:rsidRPr="002D6DA7">
        <w:rPr>
          <w:rFonts w:ascii="Times New Roman" w:hAnsi="Times New Roman"/>
          <w:szCs w:val="22"/>
          <w:lang w:eastAsia="sk-SK"/>
        </w:rPr>
        <w:t>ia</w:t>
      </w:r>
      <w:r w:rsidRPr="002D6DA7">
        <w:rPr>
          <w:rFonts w:ascii="Times New Roman" w:hAnsi="Times New Roman"/>
          <w:szCs w:val="22"/>
          <w:lang w:eastAsia="sk-SK"/>
        </w:rPr>
        <w:t xml:space="preserve"> a rámcovej účtovej osnove pre rozpočtové organizácie, príspevkové organizácie, štátne fondy, obce a vyššie územné celk</w:t>
      </w:r>
      <w:r w:rsidR="008D2E7F" w:rsidRPr="002D6DA7">
        <w:rPr>
          <w:rFonts w:ascii="Times New Roman" w:hAnsi="Times New Roman"/>
          <w:szCs w:val="22"/>
          <w:lang w:eastAsia="sk-SK"/>
        </w:rPr>
        <w:t>y v znení neskorších predpisov,</w:t>
      </w:r>
    </w:p>
    <w:p w14:paraId="3662E0CA" w14:textId="4AB43387" w:rsidR="008D2E7F" w:rsidRPr="002D6DA7" w:rsidRDefault="002D6290" w:rsidP="008F097E">
      <w:pPr>
        <w:pStyle w:val="Odsekzoznamu"/>
        <w:numPr>
          <w:ilvl w:val="0"/>
          <w:numId w:val="32"/>
        </w:numPr>
        <w:spacing w:after="120" w:line="240" w:lineRule="auto"/>
        <w:jc w:val="both"/>
        <w:rPr>
          <w:rFonts w:ascii="Times New Roman" w:hAnsi="Times New Roman"/>
          <w:szCs w:val="22"/>
          <w:lang w:eastAsia="sk-SK"/>
        </w:rPr>
      </w:pPr>
      <w:r w:rsidRPr="002D6DA7">
        <w:rPr>
          <w:rFonts w:ascii="Times New Roman" w:hAnsi="Times New Roman"/>
          <w:szCs w:val="22"/>
          <w:lang w:eastAsia="sk-SK"/>
        </w:rPr>
        <w:t>opatren</w:t>
      </w:r>
      <w:r w:rsidR="00C50672" w:rsidRPr="002D6DA7">
        <w:rPr>
          <w:rFonts w:ascii="Times New Roman" w:hAnsi="Times New Roman"/>
          <w:szCs w:val="22"/>
          <w:lang w:eastAsia="sk-SK"/>
        </w:rPr>
        <w:t>ím</w:t>
      </w:r>
      <w:r w:rsidRPr="002D6DA7">
        <w:rPr>
          <w:rFonts w:ascii="Times New Roman" w:hAnsi="Times New Roman"/>
          <w:szCs w:val="22"/>
          <w:lang w:eastAsia="sk-SK"/>
        </w:rPr>
        <w:t xml:space="preserve"> MF SR č. MF/23054/2002-92, ktorým sa ustanovujú podrobnosti o postupoch účtovania a rámcovej účtovej osnove pre podnikateľov účtujúcich v sústave podvojného účtovníctv</w:t>
      </w:r>
      <w:r w:rsidR="008D2E7F" w:rsidRPr="002D6DA7">
        <w:rPr>
          <w:rFonts w:ascii="Times New Roman" w:hAnsi="Times New Roman"/>
          <w:szCs w:val="22"/>
          <w:lang w:eastAsia="sk-SK"/>
        </w:rPr>
        <w:t>a v znení neskorších predpisov,</w:t>
      </w:r>
    </w:p>
    <w:p w14:paraId="0A567064" w14:textId="3A41FF3D" w:rsidR="008D2E7F" w:rsidRDefault="002D6290" w:rsidP="008F097E">
      <w:pPr>
        <w:pStyle w:val="Odsekzoznamu"/>
        <w:numPr>
          <w:ilvl w:val="0"/>
          <w:numId w:val="32"/>
        </w:numPr>
        <w:spacing w:after="120" w:line="240" w:lineRule="auto"/>
        <w:jc w:val="both"/>
        <w:rPr>
          <w:rFonts w:ascii="Times New Roman" w:hAnsi="Times New Roman"/>
          <w:szCs w:val="22"/>
          <w:lang w:eastAsia="sk-SK"/>
        </w:rPr>
      </w:pPr>
      <w:r w:rsidRPr="002D6DA7">
        <w:rPr>
          <w:rFonts w:ascii="Times New Roman" w:hAnsi="Times New Roman"/>
          <w:szCs w:val="22"/>
          <w:lang w:eastAsia="sk-SK"/>
        </w:rPr>
        <w:t>opatren</w:t>
      </w:r>
      <w:r w:rsidR="00C50672" w:rsidRPr="002D6DA7">
        <w:rPr>
          <w:rFonts w:ascii="Times New Roman" w:hAnsi="Times New Roman"/>
          <w:szCs w:val="22"/>
          <w:lang w:eastAsia="sk-SK"/>
        </w:rPr>
        <w:t>ím</w:t>
      </w:r>
      <w:r w:rsidRPr="002D6DA7">
        <w:rPr>
          <w:rFonts w:ascii="Times New Roman" w:hAnsi="Times New Roman"/>
          <w:szCs w:val="22"/>
          <w:lang w:eastAsia="sk-SK"/>
        </w:rPr>
        <w:t xml:space="preserve"> MF SR č. MF/22930/2005-74, ktorým sa ustanovujú podrobnosti o postupo</w:t>
      </w:r>
      <w:r w:rsidR="00A47F31" w:rsidRPr="002D6DA7">
        <w:rPr>
          <w:rFonts w:ascii="Times New Roman" w:hAnsi="Times New Roman"/>
          <w:szCs w:val="22"/>
          <w:lang w:eastAsia="sk-SK"/>
        </w:rPr>
        <w:t>ch účtovania a rámcovej účtovej</w:t>
      </w:r>
      <w:r w:rsidRPr="002D6DA7">
        <w:rPr>
          <w:rFonts w:ascii="Times New Roman" w:hAnsi="Times New Roman"/>
          <w:szCs w:val="22"/>
          <w:lang w:eastAsia="sk-SK"/>
        </w:rPr>
        <w:t xml:space="preserve"> osnove pre zdravotné poisťovne</w:t>
      </w:r>
      <w:r w:rsidR="005B08FF">
        <w:rPr>
          <w:rFonts w:ascii="Times New Roman" w:hAnsi="Times New Roman"/>
          <w:szCs w:val="22"/>
          <w:lang w:eastAsia="sk-SK"/>
        </w:rPr>
        <w:t>,</w:t>
      </w:r>
    </w:p>
    <w:p w14:paraId="10E989D9" w14:textId="23EC3A02" w:rsidR="005B08FF" w:rsidRDefault="005B08FF" w:rsidP="008F097E">
      <w:pPr>
        <w:pStyle w:val="Odsekzoznamu"/>
        <w:numPr>
          <w:ilvl w:val="0"/>
          <w:numId w:val="32"/>
        </w:numPr>
        <w:spacing w:after="120" w:line="240" w:lineRule="auto"/>
        <w:jc w:val="both"/>
        <w:rPr>
          <w:rFonts w:ascii="Times New Roman" w:hAnsi="Times New Roman"/>
          <w:szCs w:val="22"/>
          <w:lang w:eastAsia="sk-SK"/>
        </w:rPr>
      </w:pPr>
      <w:r>
        <w:rPr>
          <w:rFonts w:ascii="Times New Roman" w:hAnsi="Times New Roman"/>
          <w:szCs w:val="22"/>
          <w:lang w:eastAsia="sk-SK"/>
        </w:rPr>
        <w:t>opatrením MF SR č. MF/24035/2005-74, ktorým sa ustanovujú podrobnosti o postupoch účtovania a účtovej osnove pre Sociálnu poisťovňu,</w:t>
      </w:r>
    </w:p>
    <w:p w14:paraId="08B1B152" w14:textId="0A7BBFCC" w:rsidR="005B08FF" w:rsidRPr="002D6DA7" w:rsidRDefault="005B08FF" w:rsidP="008F097E">
      <w:pPr>
        <w:pStyle w:val="Odsekzoznamu"/>
        <w:numPr>
          <w:ilvl w:val="0"/>
          <w:numId w:val="32"/>
        </w:numPr>
        <w:spacing w:after="120" w:line="240" w:lineRule="auto"/>
        <w:jc w:val="both"/>
        <w:rPr>
          <w:rFonts w:ascii="Times New Roman" w:hAnsi="Times New Roman"/>
          <w:szCs w:val="22"/>
          <w:lang w:eastAsia="sk-SK"/>
        </w:rPr>
      </w:pPr>
      <w:r>
        <w:rPr>
          <w:rFonts w:ascii="Times New Roman" w:hAnsi="Times New Roman"/>
          <w:szCs w:val="22"/>
          <w:lang w:eastAsia="sk-SK"/>
        </w:rPr>
        <w:t xml:space="preserve">opatrením MF SR č. MF/24342/2007-74, ktorým sa ustanovujú podrobnosti o postupoch účtovania a účtovej osnove pre účtovné jednotky, ktoré nie sú založené alebo zriadené na účel podnikania a </w:t>
      </w:r>
    </w:p>
    <w:p w14:paraId="312258FD" w14:textId="560CF309" w:rsidR="002D6290" w:rsidRPr="002D6DA7" w:rsidRDefault="00C50672" w:rsidP="008F097E">
      <w:pPr>
        <w:pStyle w:val="Odsekzoznamu"/>
        <w:numPr>
          <w:ilvl w:val="0"/>
          <w:numId w:val="32"/>
        </w:numPr>
        <w:spacing w:after="120" w:line="240" w:lineRule="auto"/>
        <w:jc w:val="both"/>
        <w:rPr>
          <w:rFonts w:ascii="Times New Roman" w:hAnsi="Times New Roman"/>
          <w:szCs w:val="22"/>
          <w:lang w:eastAsia="sk-SK"/>
        </w:rPr>
      </w:pPr>
      <w:r w:rsidRPr="002D6DA7">
        <w:rPr>
          <w:rFonts w:ascii="Times New Roman" w:hAnsi="Times New Roman"/>
          <w:szCs w:val="22"/>
          <w:lang w:eastAsia="sk-SK"/>
        </w:rPr>
        <w:t xml:space="preserve">medzinárodnými štandardami pre finančné výkazníctvo (IFRS) </w:t>
      </w:r>
      <w:r w:rsidR="002D6290" w:rsidRPr="002D6DA7">
        <w:rPr>
          <w:rFonts w:ascii="Times New Roman" w:hAnsi="Times New Roman"/>
          <w:szCs w:val="22"/>
          <w:lang w:eastAsia="sk-SK"/>
        </w:rPr>
        <w:t>v prípade niektorých obchodných spoločností.</w:t>
      </w:r>
    </w:p>
    <w:p w14:paraId="18373792" w14:textId="1B5FB1EB" w:rsidR="00144CAB" w:rsidRPr="002D6DA7" w:rsidRDefault="002D6290" w:rsidP="008F097E">
      <w:pPr>
        <w:spacing w:after="0" w:line="240" w:lineRule="auto"/>
        <w:jc w:val="both"/>
        <w:rPr>
          <w:rFonts w:ascii="Times New Roman" w:hAnsi="Times New Roman"/>
          <w:szCs w:val="22"/>
          <w:lang w:eastAsia="sk-SK"/>
        </w:rPr>
      </w:pPr>
      <w:r w:rsidRPr="002D6DA7">
        <w:rPr>
          <w:rFonts w:ascii="Times New Roman" w:hAnsi="Times New Roman"/>
          <w:szCs w:val="22"/>
          <w:lang w:eastAsia="sk-SK"/>
        </w:rPr>
        <w:t>Pre účely zostavenia</w:t>
      </w:r>
      <w:r w:rsidR="00187FBE" w:rsidRPr="002D6DA7">
        <w:rPr>
          <w:rFonts w:ascii="Times New Roman" w:hAnsi="Times New Roman"/>
          <w:szCs w:val="22"/>
          <w:lang w:eastAsia="sk-SK"/>
        </w:rPr>
        <w:t xml:space="preserve"> súhrnnej účtovnej závierky sa výkazy</w:t>
      </w:r>
      <w:r w:rsidR="00FD1D26" w:rsidRPr="002D6DA7">
        <w:rPr>
          <w:rFonts w:ascii="Times New Roman" w:hAnsi="Times New Roman"/>
          <w:szCs w:val="22"/>
          <w:lang w:eastAsia="sk-SK"/>
        </w:rPr>
        <w:t xml:space="preserve"> </w:t>
      </w:r>
      <w:r w:rsidR="00187FBE" w:rsidRPr="002D6DA7">
        <w:rPr>
          <w:rFonts w:ascii="Times New Roman" w:hAnsi="Times New Roman"/>
          <w:szCs w:val="22"/>
          <w:lang w:eastAsia="sk-SK"/>
        </w:rPr>
        <w:t>účtovných</w:t>
      </w:r>
      <w:r w:rsidRPr="002D6DA7">
        <w:rPr>
          <w:rFonts w:ascii="Times New Roman" w:hAnsi="Times New Roman"/>
          <w:szCs w:val="22"/>
          <w:lang w:eastAsia="sk-SK"/>
        </w:rPr>
        <w:t xml:space="preserve"> jednot</w:t>
      </w:r>
      <w:r w:rsidR="00187FBE" w:rsidRPr="002D6DA7">
        <w:rPr>
          <w:rFonts w:ascii="Times New Roman" w:hAnsi="Times New Roman"/>
          <w:szCs w:val="22"/>
          <w:lang w:eastAsia="sk-SK"/>
        </w:rPr>
        <w:t>iek</w:t>
      </w:r>
      <w:r w:rsidR="00FD1D26" w:rsidRPr="002D6DA7">
        <w:rPr>
          <w:rFonts w:ascii="Times New Roman" w:hAnsi="Times New Roman"/>
          <w:szCs w:val="22"/>
          <w:lang w:eastAsia="sk-SK"/>
        </w:rPr>
        <w:t>, ktorých právna forma je iná než</w:t>
      </w:r>
      <w:r w:rsidRPr="002D6DA7">
        <w:rPr>
          <w:rFonts w:ascii="Times New Roman" w:hAnsi="Times New Roman"/>
          <w:szCs w:val="22"/>
          <w:lang w:eastAsia="sk-SK"/>
        </w:rPr>
        <w:t xml:space="preserve"> rozpočtov</w:t>
      </w:r>
      <w:r w:rsidR="00FD1D26" w:rsidRPr="002D6DA7">
        <w:rPr>
          <w:rFonts w:ascii="Times New Roman" w:hAnsi="Times New Roman"/>
          <w:szCs w:val="22"/>
          <w:lang w:eastAsia="sk-SK"/>
        </w:rPr>
        <w:t>á</w:t>
      </w:r>
      <w:r w:rsidR="00AC5254" w:rsidRPr="002D6DA7">
        <w:rPr>
          <w:rFonts w:ascii="Times New Roman" w:hAnsi="Times New Roman"/>
          <w:szCs w:val="22"/>
          <w:lang w:eastAsia="sk-SK"/>
        </w:rPr>
        <w:t xml:space="preserve"> organizácia</w:t>
      </w:r>
      <w:r w:rsidR="008603A1" w:rsidRPr="002D6DA7">
        <w:rPr>
          <w:rFonts w:ascii="Times New Roman" w:hAnsi="Times New Roman"/>
          <w:szCs w:val="22"/>
          <w:lang w:eastAsia="sk-SK"/>
        </w:rPr>
        <w:t>,</w:t>
      </w:r>
      <w:r w:rsidRPr="002D6DA7">
        <w:rPr>
          <w:rFonts w:ascii="Times New Roman" w:hAnsi="Times New Roman"/>
          <w:szCs w:val="22"/>
          <w:lang w:eastAsia="sk-SK"/>
        </w:rPr>
        <w:t xml:space="preserve"> upravili prostredníctvom </w:t>
      </w:r>
      <w:r w:rsidRPr="002D6DA7">
        <w:rPr>
          <w:rFonts w:ascii="Times New Roman" w:hAnsi="Times New Roman"/>
          <w:i/>
          <w:szCs w:val="22"/>
          <w:lang w:eastAsia="sk-SK"/>
        </w:rPr>
        <w:t>prevodových mostíkov</w:t>
      </w:r>
      <w:r w:rsidR="00FD1D26" w:rsidRPr="002D6DA7">
        <w:rPr>
          <w:rFonts w:ascii="Times New Roman" w:hAnsi="Times New Roman"/>
          <w:szCs w:val="22"/>
          <w:lang w:eastAsia="sk-SK"/>
        </w:rPr>
        <w:t xml:space="preserve"> na </w:t>
      </w:r>
      <w:r w:rsidR="005469CF" w:rsidRPr="002D6DA7">
        <w:rPr>
          <w:rFonts w:ascii="Times New Roman" w:hAnsi="Times New Roman"/>
          <w:szCs w:val="22"/>
          <w:lang w:eastAsia="sk-SK"/>
        </w:rPr>
        <w:t xml:space="preserve">štruktúru </w:t>
      </w:r>
      <w:r w:rsidR="00FD1D26" w:rsidRPr="002D6DA7">
        <w:rPr>
          <w:rFonts w:ascii="Times New Roman" w:hAnsi="Times New Roman"/>
          <w:szCs w:val="22"/>
          <w:lang w:eastAsia="sk-SK"/>
        </w:rPr>
        <w:t>výkaz</w:t>
      </w:r>
      <w:r w:rsidR="005469CF" w:rsidRPr="002D6DA7">
        <w:rPr>
          <w:rFonts w:ascii="Times New Roman" w:hAnsi="Times New Roman"/>
          <w:szCs w:val="22"/>
          <w:lang w:eastAsia="sk-SK"/>
        </w:rPr>
        <w:t>ov</w:t>
      </w:r>
      <w:r w:rsidR="00FD1D26" w:rsidRPr="002D6DA7">
        <w:rPr>
          <w:rFonts w:ascii="Times New Roman" w:hAnsi="Times New Roman"/>
          <w:szCs w:val="22"/>
          <w:lang w:eastAsia="sk-SK"/>
        </w:rPr>
        <w:t xml:space="preserve"> </w:t>
      </w:r>
      <w:r w:rsidR="00AC5254" w:rsidRPr="002D6DA7">
        <w:rPr>
          <w:rFonts w:ascii="Times New Roman" w:hAnsi="Times New Roman"/>
          <w:szCs w:val="22"/>
          <w:lang w:eastAsia="sk-SK"/>
        </w:rPr>
        <w:t>platných pre Ministerstvo financií SR</w:t>
      </w:r>
      <w:r w:rsidRPr="002D6DA7">
        <w:rPr>
          <w:rFonts w:ascii="Times New Roman" w:hAnsi="Times New Roman"/>
          <w:szCs w:val="22"/>
          <w:lang w:eastAsia="sk-SK"/>
        </w:rPr>
        <w:t>. T</w:t>
      </w:r>
      <w:r w:rsidR="00A61E52" w:rsidRPr="002D6DA7">
        <w:rPr>
          <w:rFonts w:ascii="Times New Roman" w:hAnsi="Times New Roman"/>
          <w:szCs w:val="22"/>
          <w:lang w:eastAsia="sk-SK"/>
        </w:rPr>
        <w:t>ým je</w:t>
      </w:r>
      <w:r w:rsidRPr="002D6DA7">
        <w:rPr>
          <w:rFonts w:ascii="Times New Roman" w:hAnsi="Times New Roman"/>
          <w:szCs w:val="22"/>
          <w:lang w:eastAsia="sk-SK"/>
        </w:rPr>
        <w:t xml:space="preserve"> zabezpečená </w:t>
      </w:r>
      <w:proofErr w:type="spellStart"/>
      <w:r w:rsidRPr="002D6DA7">
        <w:rPr>
          <w:rFonts w:ascii="Times New Roman" w:hAnsi="Times New Roman"/>
          <w:szCs w:val="22"/>
          <w:lang w:eastAsia="sk-SK"/>
        </w:rPr>
        <w:t>agregácia</w:t>
      </w:r>
      <w:proofErr w:type="spellEnd"/>
      <w:r w:rsidRPr="002D6DA7">
        <w:rPr>
          <w:rFonts w:ascii="Times New Roman" w:hAnsi="Times New Roman"/>
          <w:szCs w:val="22"/>
          <w:lang w:eastAsia="sk-SK"/>
        </w:rPr>
        <w:t xml:space="preserve"> </w:t>
      </w:r>
      <w:r w:rsidR="00FD1D26" w:rsidRPr="002D6DA7">
        <w:rPr>
          <w:rFonts w:ascii="Times New Roman" w:hAnsi="Times New Roman"/>
          <w:szCs w:val="22"/>
          <w:lang w:eastAsia="sk-SK"/>
        </w:rPr>
        <w:t>údajov</w:t>
      </w:r>
      <w:r w:rsidR="00AC5254" w:rsidRPr="002D6DA7">
        <w:rPr>
          <w:rFonts w:ascii="Times New Roman" w:hAnsi="Times New Roman"/>
          <w:szCs w:val="22"/>
          <w:lang w:eastAsia="sk-SK"/>
        </w:rPr>
        <w:t xml:space="preserve"> v rovnakej štruktúre za všetky účtovné jednotky v</w:t>
      </w:r>
      <w:r w:rsidR="00783C4B" w:rsidRPr="002D6DA7">
        <w:rPr>
          <w:rFonts w:ascii="Times New Roman" w:hAnsi="Times New Roman"/>
          <w:szCs w:val="22"/>
          <w:lang w:eastAsia="sk-SK"/>
        </w:rPr>
        <w:t xml:space="preserve"> súhrnnom </w:t>
      </w:r>
      <w:r w:rsidR="00AC5254" w:rsidRPr="002D6DA7">
        <w:rPr>
          <w:rFonts w:ascii="Times New Roman" w:hAnsi="Times New Roman"/>
          <w:szCs w:val="22"/>
          <w:lang w:eastAsia="sk-SK"/>
        </w:rPr>
        <w:t>celku</w:t>
      </w:r>
      <w:r w:rsidR="00A61E52" w:rsidRPr="002D6DA7">
        <w:rPr>
          <w:rFonts w:ascii="Times New Roman" w:hAnsi="Times New Roman"/>
          <w:szCs w:val="22"/>
          <w:lang w:eastAsia="sk-SK"/>
        </w:rPr>
        <w:t>.</w:t>
      </w:r>
      <w:r w:rsidR="00AC5254" w:rsidRPr="002D6DA7">
        <w:rPr>
          <w:rFonts w:ascii="Times New Roman" w:hAnsi="Times New Roman"/>
          <w:szCs w:val="22"/>
          <w:lang w:eastAsia="sk-SK"/>
        </w:rPr>
        <w:t xml:space="preserve"> </w:t>
      </w:r>
      <w:r w:rsidR="00144CAB" w:rsidRPr="002D6DA7">
        <w:rPr>
          <w:rFonts w:ascii="Times New Roman" w:hAnsi="Times New Roman"/>
          <w:szCs w:val="22"/>
          <w:lang w:eastAsia="sk-SK"/>
        </w:rPr>
        <w:t>Číselné údaje v poznámkach súhrnnej účtovnej závierk</w:t>
      </w:r>
      <w:r w:rsidR="00007A84" w:rsidRPr="002D6DA7">
        <w:rPr>
          <w:rFonts w:ascii="Times New Roman" w:hAnsi="Times New Roman"/>
          <w:szCs w:val="22"/>
          <w:lang w:eastAsia="sk-SK"/>
        </w:rPr>
        <w:t>y</w:t>
      </w:r>
      <w:r w:rsidR="00144CAB" w:rsidRPr="002D6DA7">
        <w:rPr>
          <w:rFonts w:ascii="Times New Roman" w:hAnsi="Times New Roman"/>
          <w:szCs w:val="22"/>
          <w:lang w:eastAsia="sk-SK"/>
        </w:rPr>
        <w:t xml:space="preserve"> sú vykazované v m</w:t>
      </w:r>
      <w:r w:rsidR="00783C4B" w:rsidRPr="002D6DA7">
        <w:rPr>
          <w:rFonts w:ascii="Times New Roman" w:hAnsi="Times New Roman"/>
          <w:szCs w:val="22"/>
          <w:lang w:eastAsia="sk-SK"/>
        </w:rPr>
        <w:t>ene euro, zaokrúhlené na tisíce, ak nie je uvedené inak.</w:t>
      </w:r>
    </w:p>
    <w:p w14:paraId="09094EE5" w14:textId="77777777" w:rsidR="007A020B" w:rsidRPr="00712E6C" w:rsidRDefault="007A020B" w:rsidP="008F097E">
      <w:pPr>
        <w:spacing w:after="0" w:line="240" w:lineRule="auto"/>
        <w:jc w:val="both"/>
        <w:rPr>
          <w:rFonts w:ascii="Times New Roman" w:hAnsi="Times New Roman"/>
          <w:color w:val="FF0000"/>
          <w:szCs w:val="22"/>
          <w:lang w:eastAsia="sk-SK"/>
        </w:rPr>
      </w:pPr>
    </w:p>
    <w:p w14:paraId="195B882D" w14:textId="77777777" w:rsidR="00645EE4" w:rsidRPr="00F16268" w:rsidRDefault="00645EE4" w:rsidP="008F097E">
      <w:pPr>
        <w:spacing w:before="120" w:after="0" w:line="240" w:lineRule="auto"/>
        <w:jc w:val="both"/>
        <w:rPr>
          <w:rFonts w:ascii="Times New Roman" w:hAnsi="Times New Roman"/>
          <w:b/>
          <w:sz w:val="24"/>
          <w:szCs w:val="24"/>
          <w:lang w:eastAsia="sk-SK"/>
        </w:rPr>
      </w:pPr>
      <w:r w:rsidRPr="00F16268">
        <w:rPr>
          <w:rFonts w:ascii="Times New Roman" w:hAnsi="Times New Roman"/>
          <w:b/>
          <w:sz w:val="24"/>
          <w:szCs w:val="24"/>
          <w:lang w:eastAsia="sk-SK"/>
        </w:rPr>
        <w:t xml:space="preserve">4. Ďalšie informácie z konsolidovaných a individuálnych účtovných závierok </w:t>
      </w:r>
    </w:p>
    <w:p w14:paraId="6DF77A8B" w14:textId="77777777" w:rsidR="00980B2C" w:rsidRDefault="001F2254" w:rsidP="00980B2C">
      <w:pPr>
        <w:spacing w:before="120" w:after="0" w:line="240" w:lineRule="auto"/>
        <w:jc w:val="both"/>
        <w:rPr>
          <w:rFonts w:ascii="Times New Roman" w:hAnsi="Times New Roman"/>
          <w:szCs w:val="22"/>
          <w:lang w:eastAsia="sk-SK"/>
        </w:rPr>
      </w:pPr>
      <w:r w:rsidRPr="00F16268">
        <w:rPr>
          <w:rFonts w:ascii="Times New Roman" w:hAnsi="Times New Roman"/>
          <w:szCs w:val="22"/>
          <w:lang w:eastAsia="sk-SK"/>
        </w:rPr>
        <w:t>Opis položiek</w:t>
      </w:r>
      <w:r w:rsidR="00D169B9" w:rsidRPr="00F16268">
        <w:rPr>
          <w:rFonts w:ascii="Times New Roman" w:hAnsi="Times New Roman"/>
          <w:szCs w:val="22"/>
          <w:lang w:eastAsia="sk-SK"/>
        </w:rPr>
        <w:t xml:space="preserve"> v </w:t>
      </w:r>
      <w:r w:rsidRPr="00F16268">
        <w:rPr>
          <w:rFonts w:ascii="Times New Roman" w:hAnsi="Times New Roman"/>
          <w:szCs w:val="22"/>
          <w:lang w:eastAsia="sk-SK"/>
        </w:rPr>
        <w:t>účtovn</w:t>
      </w:r>
      <w:r w:rsidR="00D169B9" w:rsidRPr="00F16268">
        <w:rPr>
          <w:rFonts w:ascii="Times New Roman" w:hAnsi="Times New Roman"/>
          <w:szCs w:val="22"/>
          <w:lang w:eastAsia="sk-SK"/>
        </w:rPr>
        <w:t>ých výkazoch závierky (súvaha, výkaz ziskov a strát)</w:t>
      </w:r>
      <w:r w:rsidRPr="00F16268">
        <w:rPr>
          <w:rFonts w:ascii="Times New Roman" w:hAnsi="Times New Roman"/>
          <w:szCs w:val="22"/>
          <w:lang w:eastAsia="sk-SK"/>
        </w:rPr>
        <w:t xml:space="preserve"> sa zakladá na informáciách, ktoré sú uvedené v poznámkach individuálnych a</w:t>
      </w:r>
      <w:r w:rsidR="00D169B9" w:rsidRPr="00F16268">
        <w:rPr>
          <w:rFonts w:ascii="Times New Roman" w:hAnsi="Times New Roman"/>
          <w:szCs w:val="22"/>
          <w:lang w:eastAsia="sk-SK"/>
        </w:rPr>
        <w:t>lebo</w:t>
      </w:r>
      <w:r w:rsidRPr="00F16268">
        <w:rPr>
          <w:rFonts w:ascii="Times New Roman" w:hAnsi="Times New Roman"/>
          <w:szCs w:val="22"/>
          <w:lang w:eastAsia="sk-SK"/>
        </w:rPr>
        <w:t xml:space="preserve"> konsolidovaných účtovných závierkach subjektov súhrnného celku, výročných správ a na </w:t>
      </w:r>
      <w:r w:rsidR="006E30D9" w:rsidRPr="00F16268">
        <w:rPr>
          <w:rFonts w:ascii="Times New Roman" w:hAnsi="Times New Roman"/>
          <w:szCs w:val="22"/>
          <w:lang w:eastAsia="sk-SK"/>
        </w:rPr>
        <w:t>informáciách</w:t>
      </w:r>
      <w:r w:rsidRPr="00F16268">
        <w:rPr>
          <w:rFonts w:ascii="Times New Roman" w:hAnsi="Times New Roman"/>
          <w:szCs w:val="22"/>
          <w:lang w:eastAsia="sk-SK"/>
        </w:rPr>
        <w:t xml:space="preserve"> vyžiadaných materskou účtovnou jednotkou. Pre tieto účely je možné nahliadnuť do </w:t>
      </w:r>
      <w:r w:rsidR="00906061" w:rsidRPr="00F16268">
        <w:rPr>
          <w:rFonts w:ascii="Times New Roman" w:hAnsi="Times New Roman"/>
          <w:szCs w:val="22"/>
          <w:lang w:eastAsia="sk-SK"/>
        </w:rPr>
        <w:t xml:space="preserve">Registra </w:t>
      </w:r>
      <w:r w:rsidRPr="00F16268">
        <w:rPr>
          <w:rFonts w:ascii="Times New Roman" w:hAnsi="Times New Roman"/>
          <w:szCs w:val="22"/>
          <w:lang w:eastAsia="sk-SK"/>
        </w:rPr>
        <w:t xml:space="preserve">účtovných závierok na webovom sídle </w:t>
      </w:r>
      <w:hyperlink r:id="rId11" w:history="1">
        <w:r w:rsidRPr="00F16268">
          <w:rPr>
            <w:rStyle w:val="Hypertextovprepojenie"/>
            <w:rFonts w:ascii="Times New Roman" w:hAnsi="Times New Roman"/>
            <w:color w:val="auto"/>
            <w:szCs w:val="22"/>
            <w:lang w:eastAsia="sk-SK"/>
          </w:rPr>
          <w:t>www.registeruz.sk</w:t>
        </w:r>
      </w:hyperlink>
      <w:r w:rsidRPr="00F16268">
        <w:rPr>
          <w:rFonts w:ascii="Times New Roman" w:hAnsi="Times New Roman"/>
          <w:szCs w:val="22"/>
          <w:lang w:eastAsia="sk-SK"/>
        </w:rPr>
        <w:t xml:space="preserve">. </w:t>
      </w:r>
    </w:p>
    <w:p w14:paraId="0396D52A" w14:textId="77777777" w:rsidR="00980B2C" w:rsidRDefault="00980B2C" w:rsidP="00980B2C">
      <w:pPr>
        <w:spacing w:before="120" w:after="0" w:line="240" w:lineRule="auto"/>
        <w:jc w:val="both"/>
        <w:rPr>
          <w:rFonts w:ascii="Times New Roman" w:hAnsi="Times New Roman"/>
          <w:szCs w:val="22"/>
          <w:lang w:eastAsia="sk-SK"/>
        </w:rPr>
      </w:pPr>
    </w:p>
    <w:p w14:paraId="4834263B" w14:textId="0B20C79F" w:rsidR="002D6290" w:rsidRPr="00F16268" w:rsidRDefault="002D6290" w:rsidP="00980B2C">
      <w:pPr>
        <w:spacing w:before="120" w:after="0" w:line="240" w:lineRule="auto"/>
        <w:jc w:val="both"/>
        <w:rPr>
          <w:rFonts w:ascii="Times New Roman" w:hAnsi="Times New Roman"/>
          <w:b/>
          <w:caps/>
          <w:sz w:val="24"/>
          <w:szCs w:val="24"/>
        </w:rPr>
      </w:pPr>
      <w:r w:rsidRPr="00F16268">
        <w:rPr>
          <w:rFonts w:ascii="Times New Roman" w:hAnsi="Times New Roman"/>
          <w:b/>
          <w:caps/>
          <w:sz w:val="24"/>
          <w:szCs w:val="24"/>
        </w:rPr>
        <w:t>Informácie</w:t>
      </w:r>
      <w:r w:rsidR="0049438C" w:rsidRPr="00F16268">
        <w:rPr>
          <w:rFonts w:ascii="Times New Roman" w:hAnsi="Times New Roman"/>
          <w:b/>
          <w:caps/>
          <w:sz w:val="24"/>
          <w:szCs w:val="24"/>
        </w:rPr>
        <w:t xml:space="preserve"> </w:t>
      </w:r>
      <w:r w:rsidRPr="00F16268">
        <w:rPr>
          <w:rFonts w:ascii="Times New Roman" w:hAnsi="Times New Roman"/>
          <w:b/>
          <w:caps/>
          <w:sz w:val="24"/>
          <w:szCs w:val="24"/>
        </w:rPr>
        <w:t>o</w:t>
      </w:r>
      <w:r w:rsidR="0049438C" w:rsidRPr="00F16268">
        <w:rPr>
          <w:rFonts w:ascii="Times New Roman" w:hAnsi="Times New Roman"/>
          <w:b/>
          <w:caps/>
          <w:sz w:val="24"/>
          <w:szCs w:val="24"/>
        </w:rPr>
        <w:t xml:space="preserve"> </w:t>
      </w:r>
      <w:r w:rsidRPr="00F16268">
        <w:rPr>
          <w:rFonts w:ascii="Times New Roman" w:hAnsi="Times New Roman"/>
          <w:b/>
          <w:caps/>
          <w:sz w:val="24"/>
          <w:szCs w:val="24"/>
        </w:rPr>
        <w:t>metódach</w:t>
      </w:r>
      <w:r w:rsidR="0049438C" w:rsidRPr="00F16268">
        <w:rPr>
          <w:rFonts w:ascii="Times New Roman" w:hAnsi="Times New Roman"/>
          <w:b/>
          <w:caps/>
          <w:sz w:val="24"/>
          <w:szCs w:val="24"/>
        </w:rPr>
        <w:t xml:space="preserve"> </w:t>
      </w:r>
      <w:r w:rsidRPr="00F16268">
        <w:rPr>
          <w:rFonts w:ascii="Times New Roman" w:hAnsi="Times New Roman"/>
          <w:b/>
          <w:caps/>
          <w:sz w:val="24"/>
          <w:szCs w:val="24"/>
        </w:rPr>
        <w:t>a</w:t>
      </w:r>
      <w:r w:rsidR="0049438C" w:rsidRPr="00F16268">
        <w:rPr>
          <w:rFonts w:ascii="Times New Roman" w:hAnsi="Times New Roman"/>
          <w:b/>
          <w:caps/>
          <w:sz w:val="24"/>
          <w:szCs w:val="24"/>
        </w:rPr>
        <w:t xml:space="preserve"> </w:t>
      </w:r>
      <w:r w:rsidRPr="00F16268">
        <w:rPr>
          <w:rFonts w:ascii="Times New Roman" w:hAnsi="Times New Roman"/>
          <w:b/>
          <w:caps/>
          <w:sz w:val="24"/>
          <w:szCs w:val="24"/>
        </w:rPr>
        <w:t>postup</w:t>
      </w:r>
      <w:r w:rsidR="00797246" w:rsidRPr="00F16268">
        <w:rPr>
          <w:rFonts w:ascii="Times New Roman" w:hAnsi="Times New Roman"/>
          <w:b/>
          <w:caps/>
          <w:sz w:val="24"/>
          <w:szCs w:val="24"/>
        </w:rPr>
        <w:t>E</w:t>
      </w:r>
      <w:r w:rsidRPr="00F16268">
        <w:rPr>
          <w:rFonts w:ascii="Times New Roman" w:hAnsi="Times New Roman"/>
          <w:b/>
          <w:caps/>
          <w:sz w:val="24"/>
          <w:szCs w:val="24"/>
        </w:rPr>
        <w:t xml:space="preserve"> konsolidácie</w:t>
      </w:r>
    </w:p>
    <w:p w14:paraId="13AB754F" w14:textId="77777777" w:rsidR="002D6290" w:rsidRPr="00F16268" w:rsidRDefault="002D6290" w:rsidP="008F097E">
      <w:pPr>
        <w:tabs>
          <w:tab w:val="left" w:pos="284"/>
        </w:tabs>
        <w:spacing w:before="120" w:after="120" w:line="240" w:lineRule="auto"/>
        <w:jc w:val="both"/>
        <w:rPr>
          <w:rFonts w:ascii="Times New Roman" w:hAnsi="Times New Roman"/>
          <w:b/>
          <w:sz w:val="24"/>
          <w:szCs w:val="24"/>
        </w:rPr>
      </w:pPr>
      <w:r w:rsidRPr="00F16268">
        <w:rPr>
          <w:rFonts w:ascii="Times New Roman" w:hAnsi="Times New Roman"/>
          <w:b/>
          <w:sz w:val="24"/>
          <w:szCs w:val="24"/>
        </w:rPr>
        <w:t>1.</w:t>
      </w:r>
      <w:r w:rsidRPr="00F16268">
        <w:rPr>
          <w:rFonts w:ascii="Times New Roman" w:hAnsi="Times New Roman"/>
          <w:b/>
          <w:sz w:val="24"/>
          <w:szCs w:val="24"/>
        </w:rPr>
        <w:tab/>
        <w:t>Informácie o použitých metódach konsolidácie</w:t>
      </w:r>
    </w:p>
    <w:p w14:paraId="33C0234E" w14:textId="77777777" w:rsidR="002D6290" w:rsidRPr="00F16268" w:rsidRDefault="002D6290" w:rsidP="008F097E">
      <w:pPr>
        <w:spacing w:after="120" w:line="240" w:lineRule="auto"/>
        <w:jc w:val="both"/>
        <w:rPr>
          <w:rFonts w:ascii="Times New Roman" w:hAnsi="Times New Roman"/>
          <w:szCs w:val="22"/>
        </w:rPr>
      </w:pPr>
      <w:r w:rsidRPr="00F16268">
        <w:rPr>
          <w:rFonts w:ascii="Times New Roman" w:hAnsi="Times New Roman"/>
          <w:szCs w:val="22"/>
        </w:rPr>
        <w:t xml:space="preserve">Na </w:t>
      </w:r>
      <w:r w:rsidR="0096476C" w:rsidRPr="00F16268">
        <w:rPr>
          <w:rFonts w:ascii="Times New Roman" w:hAnsi="Times New Roman"/>
          <w:szCs w:val="22"/>
        </w:rPr>
        <w:t xml:space="preserve">zostavenie </w:t>
      </w:r>
      <w:r w:rsidRPr="00F16268">
        <w:rPr>
          <w:rFonts w:ascii="Times New Roman" w:hAnsi="Times New Roman"/>
          <w:szCs w:val="22"/>
        </w:rPr>
        <w:t>súhrnn</w:t>
      </w:r>
      <w:r w:rsidR="0096476C" w:rsidRPr="00F16268">
        <w:rPr>
          <w:rFonts w:ascii="Times New Roman" w:hAnsi="Times New Roman"/>
          <w:szCs w:val="22"/>
        </w:rPr>
        <w:t>ej</w:t>
      </w:r>
      <w:r w:rsidRPr="00F16268">
        <w:rPr>
          <w:rFonts w:ascii="Times New Roman" w:hAnsi="Times New Roman"/>
          <w:szCs w:val="22"/>
        </w:rPr>
        <w:t xml:space="preserve"> účtovn</w:t>
      </w:r>
      <w:r w:rsidR="0096476C" w:rsidRPr="00F16268">
        <w:rPr>
          <w:rFonts w:ascii="Times New Roman" w:hAnsi="Times New Roman"/>
          <w:szCs w:val="22"/>
        </w:rPr>
        <w:t>ej</w:t>
      </w:r>
      <w:r w:rsidRPr="00F16268">
        <w:rPr>
          <w:rFonts w:ascii="Times New Roman" w:hAnsi="Times New Roman"/>
          <w:szCs w:val="22"/>
        </w:rPr>
        <w:t xml:space="preserve"> závierk</w:t>
      </w:r>
      <w:r w:rsidR="0096476C" w:rsidRPr="00F16268">
        <w:rPr>
          <w:rFonts w:ascii="Times New Roman" w:hAnsi="Times New Roman"/>
          <w:szCs w:val="22"/>
        </w:rPr>
        <w:t>y</w:t>
      </w:r>
      <w:r w:rsidRPr="00F16268">
        <w:rPr>
          <w:rFonts w:ascii="Times New Roman" w:hAnsi="Times New Roman"/>
          <w:szCs w:val="22"/>
        </w:rPr>
        <w:t xml:space="preserve"> boli primerane použité metódy a postupy konsolidácie podľa opatrenia </w:t>
      </w:r>
      <w:r w:rsidR="00701477" w:rsidRPr="00F16268">
        <w:rPr>
          <w:rFonts w:ascii="Times New Roman" w:hAnsi="Times New Roman"/>
          <w:szCs w:val="22"/>
        </w:rPr>
        <w:t>ku konsolidácii vo verejnej správe</w:t>
      </w:r>
      <w:r w:rsidRPr="00F16268">
        <w:rPr>
          <w:rFonts w:ascii="Times New Roman" w:hAnsi="Times New Roman"/>
          <w:szCs w:val="22"/>
        </w:rPr>
        <w:t>.</w:t>
      </w:r>
      <w:r w:rsidR="00701477" w:rsidRPr="00F16268">
        <w:rPr>
          <w:rFonts w:ascii="Times New Roman" w:hAnsi="Times New Roman"/>
          <w:szCs w:val="22"/>
        </w:rPr>
        <w:t xml:space="preserve"> </w:t>
      </w:r>
      <w:r w:rsidRPr="00F16268">
        <w:rPr>
          <w:rFonts w:ascii="Times New Roman" w:hAnsi="Times New Roman"/>
          <w:szCs w:val="22"/>
        </w:rPr>
        <w:t xml:space="preserve">Účtovné jednotky boli zahrnuté do súhrnnej účtovnej závierky nasledovnými metódami: </w:t>
      </w:r>
    </w:p>
    <w:tbl>
      <w:tblPr>
        <w:tblW w:w="4501" w:type="pct"/>
        <w:jc w:val="center"/>
        <w:tblLayout w:type="fixed"/>
        <w:tblCellMar>
          <w:left w:w="70" w:type="dxa"/>
          <w:right w:w="70" w:type="dxa"/>
        </w:tblCellMar>
        <w:tblLook w:val="00A0" w:firstRow="1" w:lastRow="0" w:firstColumn="1" w:lastColumn="0" w:noHBand="0" w:noVBand="0"/>
      </w:tblPr>
      <w:tblGrid>
        <w:gridCol w:w="5141"/>
        <w:gridCol w:w="3025"/>
      </w:tblGrid>
      <w:tr w:rsidR="00712E6C" w:rsidRPr="00980B2C" w14:paraId="2C01BD00" w14:textId="77777777" w:rsidTr="00AD2668">
        <w:trPr>
          <w:trHeight w:val="330"/>
          <w:jc w:val="center"/>
        </w:trPr>
        <w:tc>
          <w:tcPr>
            <w:tcW w:w="5000" w:type="pct"/>
            <w:gridSpan w:val="2"/>
            <w:tcBorders>
              <w:top w:val="single" w:sz="4" w:space="0" w:color="auto"/>
              <w:left w:val="nil"/>
              <w:bottom w:val="single" w:sz="4" w:space="0" w:color="auto"/>
              <w:right w:val="nil"/>
            </w:tcBorders>
            <w:shd w:val="clear" w:color="000000" w:fill="000000"/>
            <w:noWrap/>
            <w:vAlign w:val="center"/>
          </w:tcPr>
          <w:p w14:paraId="6D172560" w14:textId="77777777" w:rsidR="00686453" w:rsidRPr="00980B2C" w:rsidRDefault="00686453" w:rsidP="008F097E">
            <w:pPr>
              <w:spacing w:after="0" w:line="240" w:lineRule="auto"/>
              <w:rPr>
                <w:rFonts w:ascii="Times New Roman" w:hAnsi="Times New Roman"/>
                <w:b/>
                <w:bCs/>
                <w:sz w:val="18"/>
                <w:szCs w:val="18"/>
                <w:lang w:eastAsia="sk-SK"/>
              </w:rPr>
            </w:pPr>
            <w:r w:rsidRPr="00980B2C">
              <w:rPr>
                <w:rFonts w:ascii="Times New Roman" w:hAnsi="Times New Roman"/>
                <w:b/>
                <w:bCs/>
                <w:sz w:val="18"/>
                <w:szCs w:val="18"/>
                <w:lang w:eastAsia="sk-SK"/>
              </w:rPr>
              <w:t>Metóda zahrnutia účtovných jednotiek do súhrnného celku</w:t>
            </w:r>
          </w:p>
        </w:tc>
      </w:tr>
      <w:tr w:rsidR="00712E6C" w:rsidRPr="00980B2C" w14:paraId="52D7EB6E" w14:textId="77777777" w:rsidTr="00AD2668">
        <w:trPr>
          <w:trHeight w:val="330"/>
          <w:jc w:val="center"/>
        </w:trPr>
        <w:tc>
          <w:tcPr>
            <w:tcW w:w="3148" w:type="pct"/>
            <w:tcBorders>
              <w:top w:val="nil"/>
              <w:left w:val="nil"/>
              <w:bottom w:val="single" w:sz="4" w:space="0" w:color="auto"/>
              <w:right w:val="nil"/>
            </w:tcBorders>
            <w:shd w:val="clear" w:color="000000" w:fill="BFBFBF"/>
            <w:noWrap/>
            <w:vAlign w:val="bottom"/>
          </w:tcPr>
          <w:p w14:paraId="59BC7CD8" w14:textId="77777777" w:rsidR="00AD2668" w:rsidRPr="00980B2C" w:rsidRDefault="00AD2668" w:rsidP="008F097E">
            <w:pPr>
              <w:spacing w:after="0" w:line="240" w:lineRule="auto"/>
              <w:rPr>
                <w:rFonts w:ascii="Times New Roman" w:hAnsi="Times New Roman"/>
                <w:b/>
                <w:bCs/>
                <w:sz w:val="18"/>
                <w:szCs w:val="18"/>
                <w:lang w:eastAsia="sk-SK"/>
              </w:rPr>
            </w:pPr>
            <w:r w:rsidRPr="00980B2C">
              <w:rPr>
                <w:rFonts w:ascii="Times New Roman" w:hAnsi="Times New Roman"/>
                <w:b/>
                <w:bCs/>
                <w:sz w:val="18"/>
                <w:szCs w:val="18"/>
                <w:lang w:eastAsia="sk-SK"/>
              </w:rPr>
              <w:t> Druh účtovnej jednotky</w:t>
            </w:r>
          </w:p>
        </w:tc>
        <w:tc>
          <w:tcPr>
            <w:tcW w:w="1852" w:type="pct"/>
            <w:tcBorders>
              <w:top w:val="nil"/>
              <w:left w:val="nil"/>
              <w:bottom w:val="single" w:sz="4" w:space="0" w:color="auto"/>
              <w:right w:val="nil"/>
            </w:tcBorders>
            <w:shd w:val="clear" w:color="000000" w:fill="BFBFBF"/>
            <w:noWrap/>
            <w:vAlign w:val="bottom"/>
          </w:tcPr>
          <w:p w14:paraId="2F0E4E20" w14:textId="77777777" w:rsidR="00AD2668" w:rsidRPr="00980B2C" w:rsidRDefault="00AD2668" w:rsidP="008F097E">
            <w:pPr>
              <w:spacing w:after="0" w:line="240" w:lineRule="auto"/>
              <w:ind w:firstLine="335"/>
              <w:jc w:val="center"/>
              <w:rPr>
                <w:rFonts w:ascii="Times New Roman" w:hAnsi="Times New Roman"/>
                <w:b/>
                <w:bCs/>
                <w:sz w:val="18"/>
                <w:szCs w:val="18"/>
                <w:lang w:eastAsia="sk-SK"/>
              </w:rPr>
            </w:pPr>
            <w:r w:rsidRPr="00980B2C">
              <w:rPr>
                <w:rFonts w:ascii="Times New Roman" w:hAnsi="Times New Roman"/>
                <w:b/>
                <w:bCs/>
                <w:sz w:val="18"/>
                <w:szCs w:val="18"/>
                <w:lang w:eastAsia="sk-SK"/>
              </w:rPr>
              <w:t>Metóda</w:t>
            </w:r>
          </w:p>
        </w:tc>
      </w:tr>
      <w:tr w:rsidR="00712E6C" w:rsidRPr="00980B2C" w14:paraId="46241188" w14:textId="77777777" w:rsidTr="00AD2668">
        <w:trPr>
          <w:trHeight w:val="330"/>
          <w:jc w:val="center"/>
        </w:trPr>
        <w:tc>
          <w:tcPr>
            <w:tcW w:w="3148" w:type="pct"/>
            <w:tcBorders>
              <w:top w:val="nil"/>
              <w:left w:val="nil"/>
              <w:bottom w:val="nil"/>
              <w:right w:val="nil"/>
            </w:tcBorders>
            <w:shd w:val="clear" w:color="000000" w:fill="FFFFFF"/>
            <w:vAlign w:val="center"/>
          </w:tcPr>
          <w:p w14:paraId="406FB194" w14:textId="77777777" w:rsidR="00686453" w:rsidRPr="00980B2C" w:rsidRDefault="00686453" w:rsidP="008F097E">
            <w:pPr>
              <w:spacing w:after="0" w:line="240" w:lineRule="auto"/>
              <w:rPr>
                <w:rFonts w:ascii="Times New Roman" w:hAnsi="Times New Roman"/>
                <w:sz w:val="18"/>
                <w:szCs w:val="18"/>
              </w:rPr>
            </w:pPr>
            <w:r w:rsidRPr="00980B2C">
              <w:rPr>
                <w:rFonts w:ascii="Times New Roman" w:hAnsi="Times New Roman"/>
                <w:sz w:val="18"/>
                <w:szCs w:val="18"/>
              </w:rPr>
              <w:t>Rozpočtové a príspevkové organizácie</w:t>
            </w:r>
          </w:p>
        </w:tc>
        <w:tc>
          <w:tcPr>
            <w:tcW w:w="1852" w:type="pct"/>
            <w:tcBorders>
              <w:top w:val="nil"/>
              <w:left w:val="nil"/>
              <w:bottom w:val="nil"/>
            </w:tcBorders>
            <w:shd w:val="clear" w:color="000000" w:fill="FFFFFF"/>
            <w:vAlign w:val="center"/>
          </w:tcPr>
          <w:p w14:paraId="17FC53B5" w14:textId="77777777" w:rsidR="00686453" w:rsidRPr="00980B2C" w:rsidRDefault="00686453" w:rsidP="008F097E">
            <w:pPr>
              <w:spacing w:after="0" w:line="240" w:lineRule="auto"/>
              <w:jc w:val="center"/>
              <w:rPr>
                <w:rFonts w:ascii="Times New Roman" w:hAnsi="Times New Roman"/>
                <w:b/>
                <w:bCs/>
                <w:sz w:val="18"/>
                <w:szCs w:val="18"/>
                <w:lang w:eastAsia="sk-SK"/>
              </w:rPr>
            </w:pPr>
            <w:r w:rsidRPr="00980B2C">
              <w:rPr>
                <w:rFonts w:ascii="Times New Roman" w:hAnsi="Times New Roman"/>
                <w:sz w:val="18"/>
                <w:szCs w:val="18"/>
              </w:rPr>
              <w:t>metóda úplnej konsolidácie</w:t>
            </w:r>
          </w:p>
        </w:tc>
      </w:tr>
      <w:tr w:rsidR="00712E6C" w:rsidRPr="00980B2C" w14:paraId="54B5A5D0" w14:textId="77777777" w:rsidTr="00AD2668">
        <w:trPr>
          <w:trHeight w:val="330"/>
          <w:jc w:val="center"/>
        </w:trPr>
        <w:tc>
          <w:tcPr>
            <w:tcW w:w="3148" w:type="pct"/>
            <w:tcBorders>
              <w:top w:val="nil"/>
              <w:left w:val="nil"/>
              <w:bottom w:val="nil"/>
              <w:right w:val="nil"/>
            </w:tcBorders>
            <w:shd w:val="clear" w:color="000000" w:fill="FFFFFF"/>
            <w:noWrap/>
            <w:vAlign w:val="center"/>
          </w:tcPr>
          <w:p w14:paraId="70C172E2" w14:textId="77777777" w:rsidR="00686453" w:rsidRPr="00980B2C" w:rsidRDefault="00686453" w:rsidP="008F097E">
            <w:pPr>
              <w:spacing w:after="0" w:line="240" w:lineRule="auto"/>
              <w:rPr>
                <w:rFonts w:ascii="Times New Roman" w:hAnsi="Times New Roman"/>
                <w:sz w:val="18"/>
                <w:szCs w:val="18"/>
              </w:rPr>
            </w:pPr>
            <w:r w:rsidRPr="00980B2C">
              <w:rPr>
                <w:rFonts w:ascii="Times New Roman" w:hAnsi="Times New Roman"/>
                <w:sz w:val="18"/>
                <w:szCs w:val="18"/>
              </w:rPr>
              <w:t>Obce a vyššie územné celky</w:t>
            </w:r>
          </w:p>
        </w:tc>
        <w:tc>
          <w:tcPr>
            <w:tcW w:w="1852" w:type="pct"/>
            <w:tcBorders>
              <w:top w:val="nil"/>
              <w:left w:val="nil"/>
              <w:bottom w:val="nil"/>
              <w:right w:val="nil"/>
            </w:tcBorders>
            <w:shd w:val="clear" w:color="000000" w:fill="FFFFFF"/>
            <w:noWrap/>
            <w:vAlign w:val="center"/>
          </w:tcPr>
          <w:p w14:paraId="48613832" w14:textId="77777777" w:rsidR="00686453" w:rsidRPr="00980B2C" w:rsidRDefault="00686453"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rPr>
              <w:t>metóda úplnej konsolidácie</w:t>
            </w:r>
          </w:p>
        </w:tc>
      </w:tr>
      <w:tr w:rsidR="00712E6C" w:rsidRPr="00980B2C" w14:paraId="4B82D80B" w14:textId="77777777" w:rsidTr="00AD2668">
        <w:trPr>
          <w:trHeight w:val="330"/>
          <w:jc w:val="center"/>
        </w:trPr>
        <w:tc>
          <w:tcPr>
            <w:tcW w:w="3148" w:type="pct"/>
            <w:tcBorders>
              <w:top w:val="nil"/>
              <w:left w:val="nil"/>
              <w:bottom w:val="nil"/>
              <w:right w:val="nil"/>
            </w:tcBorders>
            <w:shd w:val="clear" w:color="000000" w:fill="FFFFFF"/>
            <w:noWrap/>
            <w:vAlign w:val="center"/>
          </w:tcPr>
          <w:p w14:paraId="57A6F99F" w14:textId="77777777" w:rsidR="00686453" w:rsidRPr="00980B2C" w:rsidRDefault="00686453" w:rsidP="008F097E">
            <w:pPr>
              <w:spacing w:after="0" w:line="240" w:lineRule="auto"/>
              <w:rPr>
                <w:rFonts w:ascii="Times New Roman" w:hAnsi="Times New Roman"/>
                <w:sz w:val="18"/>
                <w:szCs w:val="18"/>
              </w:rPr>
            </w:pPr>
            <w:r w:rsidRPr="00980B2C">
              <w:rPr>
                <w:rFonts w:ascii="Times New Roman" w:hAnsi="Times New Roman"/>
                <w:sz w:val="18"/>
                <w:szCs w:val="18"/>
              </w:rPr>
              <w:t xml:space="preserve">Štátne fondy </w:t>
            </w:r>
          </w:p>
        </w:tc>
        <w:tc>
          <w:tcPr>
            <w:tcW w:w="1852" w:type="pct"/>
            <w:tcBorders>
              <w:top w:val="nil"/>
              <w:left w:val="nil"/>
              <w:bottom w:val="nil"/>
              <w:right w:val="nil"/>
            </w:tcBorders>
            <w:shd w:val="clear" w:color="000000" w:fill="FFFFFF"/>
            <w:noWrap/>
            <w:vAlign w:val="center"/>
          </w:tcPr>
          <w:p w14:paraId="3BC33988" w14:textId="77777777" w:rsidR="00686453" w:rsidRPr="00980B2C" w:rsidRDefault="00686453"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rPr>
              <w:t>metóda úplnej konsolidácie</w:t>
            </w:r>
          </w:p>
        </w:tc>
      </w:tr>
      <w:tr w:rsidR="00712E6C" w:rsidRPr="00980B2C" w14:paraId="6A10F37C" w14:textId="77777777" w:rsidTr="00AD2668">
        <w:trPr>
          <w:trHeight w:val="330"/>
          <w:jc w:val="center"/>
        </w:trPr>
        <w:tc>
          <w:tcPr>
            <w:tcW w:w="3148" w:type="pct"/>
            <w:tcBorders>
              <w:top w:val="nil"/>
              <w:left w:val="nil"/>
              <w:bottom w:val="nil"/>
              <w:right w:val="nil"/>
            </w:tcBorders>
            <w:shd w:val="clear" w:color="000000" w:fill="FFFFFF"/>
            <w:noWrap/>
            <w:vAlign w:val="center"/>
          </w:tcPr>
          <w:p w14:paraId="75A6FC54" w14:textId="5DD6E030" w:rsidR="00686453" w:rsidRPr="00980B2C" w:rsidRDefault="00176352" w:rsidP="008F097E">
            <w:pPr>
              <w:spacing w:after="0" w:line="240" w:lineRule="auto"/>
              <w:rPr>
                <w:rFonts w:ascii="Times New Roman" w:hAnsi="Times New Roman"/>
                <w:sz w:val="18"/>
                <w:szCs w:val="18"/>
              </w:rPr>
            </w:pPr>
            <w:r w:rsidRPr="00980B2C">
              <w:rPr>
                <w:rFonts w:ascii="Times New Roman" w:hAnsi="Times New Roman"/>
                <w:sz w:val="18"/>
                <w:szCs w:val="18"/>
              </w:rPr>
              <w:t>Obchodné spoločnosti štátu</w:t>
            </w:r>
            <w:r w:rsidR="008A7914" w:rsidRPr="00980B2C">
              <w:rPr>
                <w:rFonts w:ascii="Times New Roman" w:hAnsi="Times New Roman"/>
                <w:sz w:val="18"/>
                <w:szCs w:val="18"/>
              </w:rPr>
              <w:t xml:space="preserve"> (dcérske ÚJ)</w:t>
            </w:r>
            <w:r w:rsidRPr="00980B2C">
              <w:rPr>
                <w:rFonts w:ascii="Times New Roman" w:hAnsi="Times New Roman"/>
                <w:sz w:val="18"/>
                <w:szCs w:val="18"/>
              </w:rPr>
              <w:t xml:space="preserve"> a štátne </w:t>
            </w:r>
            <w:r w:rsidR="00686453" w:rsidRPr="00980B2C">
              <w:rPr>
                <w:rFonts w:ascii="Times New Roman" w:hAnsi="Times New Roman"/>
                <w:sz w:val="18"/>
                <w:szCs w:val="18"/>
              </w:rPr>
              <w:t>podniky</w:t>
            </w:r>
          </w:p>
        </w:tc>
        <w:tc>
          <w:tcPr>
            <w:tcW w:w="1852" w:type="pct"/>
            <w:tcBorders>
              <w:top w:val="nil"/>
              <w:left w:val="nil"/>
              <w:bottom w:val="nil"/>
              <w:right w:val="nil"/>
            </w:tcBorders>
            <w:shd w:val="clear" w:color="000000" w:fill="FFFFFF"/>
            <w:noWrap/>
            <w:vAlign w:val="center"/>
          </w:tcPr>
          <w:p w14:paraId="222B16A8" w14:textId="77777777" w:rsidR="00686453" w:rsidRPr="00980B2C" w:rsidRDefault="00686453"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rPr>
              <w:t>metóda úplnej konsolidácie</w:t>
            </w:r>
          </w:p>
        </w:tc>
      </w:tr>
      <w:tr w:rsidR="00712E6C" w:rsidRPr="00980B2C" w14:paraId="2EF4DCEA" w14:textId="77777777" w:rsidTr="00AD2668">
        <w:trPr>
          <w:trHeight w:val="330"/>
          <w:jc w:val="center"/>
        </w:trPr>
        <w:tc>
          <w:tcPr>
            <w:tcW w:w="3148" w:type="pct"/>
            <w:tcBorders>
              <w:top w:val="nil"/>
              <w:left w:val="nil"/>
              <w:bottom w:val="nil"/>
              <w:right w:val="nil"/>
            </w:tcBorders>
            <w:shd w:val="clear" w:color="000000" w:fill="FFFFFF"/>
            <w:noWrap/>
            <w:vAlign w:val="center"/>
          </w:tcPr>
          <w:p w14:paraId="2759CEB0" w14:textId="77777777" w:rsidR="00686453" w:rsidRPr="00980B2C" w:rsidRDefault="00686453" w:rsidP="008F097E">
            <w:pPr>
              <w:spacing w:after="0" w:line="240" w:lineRule="auto"/>
              <w:rPr>
                <w:rFonts w:ascii="Times New Roman" w:hAnsi="Times New Roman"/>
                <w:sz w:val="18"/>
                <w:szCs w:val="18"/>
              </w:rPr>
            </w:pPr>
            <w:r w:rsidRPr="00980B2C">
              <w:rPr>
                <w:rFonts w:ascii="Times New Roman" w:hAnsi="Times New Roman"/>
                <w:sz w:val="18"/>
                <w:szCs w:val="18"/>
              </w:rPr>
              <w:t>Verejné vysoké školy</w:t>
            </w:r>
          </w:p>
        </w:tc>
        <w:tc>
          <w:tcPr>
            <w:tcW w:w="1852" w:type="pct"/>
            <w:tcBorders>
              <w:top w:val="nil"/>
              <w:left w:val="nil"/>
              <w:bottom w:val="nil"/>
              <w:right w:val="nil"/>
            </w:tcBorders>
            <w:shd w:val="clear" w:color="000000" w:fill="FFFFFF"/>
            <w:noWrap/>
            <w:vAlign w:val="center"/>
          </w:tcPr>
          <w:p w14:paraId="3B5B0C55" w14:textId="77777777" w:rsidR="00686453" w:rsidRPr="00980B2C" w:rsidRDefault="00686453"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rPr>
              <w:t>metóda úplnej konsolidácie</w:t>
            </w:r>
          </w:p>
        </w:tc>
      </w:tr>
      <w:tr w:rsidR="00712E6C" w:rsidRPr="00980B2C" w14:paraId="0C7E8E32" w14:textId="77777777" w:rsidTr="00706955">
        <w:trPr>
          <w:trHeight w:val="330"/>
          <w:jc w:val="center"/>
        </w:trPr>
        <w:tc>
          <w:tcPr>
            <w:tcW w:w="3148" w:type="pct"/>
            <w:tcBorders>
              <w:top w:val="nil"/>
              <w:left w:val="nil"/>
              <w:right w:val="nil"/>
            </w:tcBorders>
            <w:shd w:val="clear" w:color="000000" w:fill="FFFFFF"/>
            <w:noWrap/>
            <w:vAlign w:val="center"/>
          </w:tcPr>
          <w:p w14:paraId="02CBD427" w14:textId="77777777" w:rsidR="00686453" w:rsidRPr="00980B2C" w:rsidRDefault="00686453" w:rsidP="008F097E">
            <w:pPr>
              <w:spacing w:after="0" w:line="240" w:lineRule="auto"/>
              <w:rPr>
                <w:rFonts w:ascii="Times New Roman" w:hAnsi="Times New Roman"/>
                <w:sz w:val="18"/>
                <w:szCs w:val="18"/>
              </w:rPr>
            </w:pPr>
            <w:r w:rsidRPr="00980B2C">
              <w:rPr>
                <w:rFonts w:ascii="Times New Roman" w:hAnsi="Times New Roman"/>
                <w:sz w:val="18"/>
                <w:szCs w:val="18"/>
              </w:rPr>
              <w:t>Ostatné subjekty podľa osobitného zákona</w:t>
            </w:r>
          </w:p>
        </w:tc>
        <w:tc>
          <w:tcPr>
            <w:tcW w:w="1852" w:type="pct"/>
            <w:tcBorders>
              <w:top w:val="nil"/>
              <w:left w:val="nil"/>
              <w:right w:val="nil"/>
            </w:tcBorders>
            <w:shd w:val="clear" w:color="000000" w:fill="FFFFFF"/>
            <w:noWrap/>
            <w:vAlign w:val="center"/>
          </w:tcPr>
          <w:p w14:paraId="60969928" w14:textId="77777777" w:rsidR="00686453" w:rsidRPr="00980B2C" w:rsidRDefault="00686453"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rPr>
              <w:t>metóda úplnej konsolidácie</w:t>
            </w:r>
          </w:p>
        </w:tc>
      </w:tr>
      <w:tr w:rsidR="00712E6C" w:rsidRPr="00980B2C" w14:paraId="5666CBDA" w14:textId="77777777" w:rsidTr="00706955">
        <w:trPr>
          <w:trHeight w:val="330"/>
          <w:jc w:val="center"/>
        </w:trPr>
        <w:tc>
          <w:tcPr>
            <w:tcW w:w="3148" w:type="pct"/>
            <w:tcBorders>
              <w:top w:val="nil"/>
              <w:left w:val="nil"/>
              <w:bottom w:val="single" w:sz="4" w:space="0" w:color="auto"/>
              <w:right w:val="nil"/>
            </w:tcBorders>
            <w:shd w:val="clear" w:color="000000" w:fill="FFFFFF"/>
            <w:noWrap/>
            <w:vAlign w:val="center"/>
          </w:tcPr>
          <w:p w14:paraId="6E21C58A" w14:textId="77777777" w:rsidR="00686453" w:rsidRPr="00980B2C" w:rsidRDefault="00686453" w:rsidP="008F097E">
            <w:pPr>
              <w:spacing w:after="0" w:line="240" w:lineRule="auto"/>
              <w:rPr>
                <w:rFonts w:ascii="Times New Roman" w:hAnsi="Times New Roman"/>
                <w:sz w:val="18"/>
                <w:szCs w:val="18"/>
              </w:rPr>
            </w:pPr>
            <w:r w:rsidRPr="00980B2C">
              <w:rPr>
                <w:rFonts w:ascii="Times New Roman" w:hAnsi="Times New Roman"/>
                <w:sz w:val="18"/>
                <w:szCs w:val="18"/>
              </w:rPr>
              <w:t xml:space="preserve">Spoločné </w:t>
            </w:r>
            <w:r w:rsidR="00176352" w:rsidRPr="00980B2C">
              <w:rPr>
                <w:rFonts w:ascii="Times New Roman" w:hAnsi="Times New Roman"/>
                <w:sz w:val="18"/>
                <w:szCs w:val="18"/>
              </w:rPr>
              <w:t xml:space="preserve">a pridružené </w:t>
            </w:r>
            <w:r w:rsidRPr="00980B2C">
              <w:rPr>
                <w:rFonts w:ascii="Times New Roman" w:hAnsi="Times New Roman"/>
                <w:sz w:val="18"/>
                <w:szCs w:val="18"/>
              </w:rPr>
              <w:t>účtovné jednotky</w:t>
            </w:r>
          </w:p>
        </w:tc>
        <w:tc>
          <w:tcPr>
            <w:tcW w:w="1852" w:type="pct"/>
            <w:tcBorders>
              <w:top w:val="nil"/>
              <w:left w:val="nil"/>
              <w:bottom w:val="single" w:sz="4" w:space="0" w:color="auto"/>
              <w:right w:val="nil"/>
            </w:tcBorders>
            <w:shd w:val="clear" w:color="000000" w:fill="FFFFFF"/>
            <w:noWrap/>
            <w:vAlign w:val="center"/>
          </w:tcPr>
          <w:p w14:paraId="20A433E0" w14:textId="77777777" w:rsidR="00686453" w:rsidRPr="00980B2C" w:rsidRDefault="00176352" w:rsidP="008F097E">
            <w:pPr>
              <w:spacing w:after="0" w:line="240" w:lineRule="auto"/>
              <w:jc w:val="center"/>
              <w:rPr>
                <w:rFonts w:ascii="Times New Roman" w:hAnsi="Times New Roman"/>
                <w:sz w:val="18"/>
                <w:szCs w:val="18"/>
                <w:lang w:eastAsia="sk-SK"/>
              </w:rPr>
            </w:pPr>
            <w:r w:rsidRPr="00980B2C">
              <w:rPr>
                <w:rFonts w:ascii="Times New Roman" w:hAnsi="Times New Roman"/>
                <w:sz w:val="18"/>
                <w:szCs w:val="18"/>
              </w:rPr>
              <w:t>m</w:t>
            </w:r>
            <w:r w:rsidR="00686453" w:rsidRPr="00980B2C">
              <w:rPr>
                <w:rFonts w:ascii="Times New Roman" w:hAnsi="Times New Roman"/>
                <w:sz w:val="18"/>
                <w:szCs w:val="18"/>
              </w:rPr>
              <w:t xml:space="preserve">etóda </w:t>
            </w:r>
            <w:r w:rsidRPr="00980B2C">
              <w:rPr>
                <w:rFonts w:ascii="Times New Roman" w:hAnsi="Times New Roman"/>
                <w:sz w:val="18"/>
                <w:szCs w:val="18"/>
              </w:rPr>
              <w:t>vlastného imania</w:t>
            </w:r>
          </w:p>
        </w:tc>
      </w:tr>
    </w:tbl>
    <w:p w14:paraId="7B625C72" w14:textId="77777777" w:rsidR="003822D5" w:rsidRDefault="003822D5" w:rsidP="008F097E">
      <w:pPr>
        <w:spacing w:after="0" w:line="240" w:lineRule="auto"/>
        <w:rPr>
          <w:rFonts w:ascii="Times New Roman" w:hAnsi="Times New Roman"/>
          <w:b/>
          <w:szCs w:val="22"/>
        </w:rPr>
      </w:pPr>
    </w:p>
    <w:p w14:paraId="21A66B5F" w14:textId="77777777" w:rsidR="00980B2C" w:rsidRDefault="00980B2C">
      <w:pPr>
        <w:spacing w:after="0" w:line="240" w:lineRule="auto"/>
        <w:rPr>
          <w:rFonts w:ascii="Times New Roman" w:hAnsi="Times New Roman"/>
          <w:b/>
          <w:szCs w:val="22"/>
        </w:rPr>
      </w:pPr>
      <w:r>
        <w:rPr>
          <w:rFonts w:ascii="Times New Roman" w:hAnsi="Times New Roman"/>
          <w:b/>
          <w:szCs w:val="22"/>
        </w:rPr>
        <w:br w:type="page"/>
      </w:r>
    </w:p>
    <w:p w14:paraId="6AB08D09" w14:textId="30114590" w:rsidR="00EA240F" w:rsidRPr="00776B99" w:rsidRDefault="009253B1" w:rsidP="008F097E">
      <w:pPr>
        <w:spacing w:after="0" w:line="240" w:lineRule="auto"/>
        <w:rPr>
          <w:rFonts w:ascii="Times New Roman" w:hAnsi="Times New Roman"/>
          <w:b/>
          <w:szCs w:val="22"/>
        </w:rPr>
      </w:pPr>
      <w:r w:rsidRPr="00776B99">
        <w:rPr>
          <w:rFonts w:ascii="Times New Roman" w:hAnsi="Times New Roman"/>
          <w:b/>
          <w:szCs w:val="22"/>
        </w:rPr>
        <w:lastRenderedPageBreak/>
        <w:t>Popis metód konsolidácie</w:t>
      </w:r>
    </w:p>
    <w:p w14:paraId="121F86DC" w14:textId="77777777" w:rsidR="00624D5B" w:rsidRPr="00776B99" w:rsidRDefault="009253B1" w:rsidP="008F097E">
      <w:pPr>
        <w:numPr>
          <w:ilvl w:val="0"/>
          <w:numId w:val="26"/>
        </w:numPr>
        <w:spacing w:before="120" w:after="0" w:line="240" w:lineRule="auto"/>
        <w:ind w:left="714" w:hanging="357"/>
        <w:jc w:val="both"/>
        <w:rPr>
          <w:rFonts w:ascii="Times New Roman" w:hAnsi="Times New Roman"/>
          <w:szCs w:val="22"/>
          <w:u w:val="single"/>
        </w:rPr>
      </w:pPr>
      <w:r w:rsidRPr="00776B99">
        <w:rPr>
          <w:rFonts w:ascii="Times New Roman" w:hAnsi="Times New Roman"/>
          <w:i/>
          <w:szCs w:val="22"/>
          <w:u w:val="single"/>
        </w:rPr>
        <w:t>Metóda úplnej konsolidácie</w:t>
      </w:r>
    </w:p>
    <w:p w14:paraId="5E8571AC" w14:textId="3F7F7B11" w:rsidR="008F6F24" w:rsidRPr="00776B99" w:rsidRDefault="009253B1" w:rsidP="008F097E">
      <w:pPr>
        <w:spacing w:before="120" w:after="0" w:line="240" w:lineRule="auto"/>
        <w:jc w:val="both"/>
        <w:rPr>
          <w:rFonts w:ascii="Times New Roman" w:hAnsi="Times New Roman"/>
          <w:szCs w:val="22"/>
          <w:u w:val="single"/>
        </w:rPr>
      </w:pPr>
      <w:r w:rsidRPr="00776B99">
        <w:rPr>
          <w:rFonts w:ascii="Times New Roman" w:hAnsi="Times New Roman"/>
          <w:szCs w:val="22"/>
        </w:rPr>
        <w:t xml:space="preserve">Pri </w:t>
      </w:r>
      <w:r w:rsidR="009F6F9E" w:rsidRPr="00776B99">
        <w:rPr>
          <w:rFonts w:ascii="Times New Roman" w:hAnsi="Times New Roman"/>
          <w:szCs w:val="22"/>
        </w:rPr>
        <w:t xml:space="preserve">použití </w:t>
      </w:r>
      <w:r w:rsidRPr="00776B99">
        <w:rPr>
          <w:rFonts w:ascii="Times New Roman" w:hAnsi="Times New Roman"/>
          <w:szCs w:val="22"/>
        </w:rPr>
        <w:t>tejto metód</w:t>
      </w:r>
      <w:r w:rsidR="009F6F9E" w:rsidRPr="00776B99">
        <w:rPr>
          <w:rFonts w:ascii="Times New Roman" w:hAnsi="Times New Roman"/>
          <w:szCs w:val="22"/>
        </w:rPr>
        <w:t>y</w:t>
      </w:r>
      <w:r w:rsidRPr="00776B99">
        <w:rPr>
          <w:rFonts w:ascii="Times New Roman" w:hAnsi="Times New Roman"/>
          <w:szCs w:val="22"/>
        </w:rPr>
        <w:t xml:space="preserve"> sa prispôsobujú účtovné výkazy všetkých </w:t>
      </w:r>
      <w:r w:rsidR="004B7FD8" w:rsidRPr="00776B99">
        <w:rPr>
          <w:rFonts w:ascii="Times New Roman" w:hAnsi="Times New Roman"/>
          <w:szCs w:val="22"/>
        </w:rPr>
        <w:t xml:space="preserve">dcérskych </w:t>
      </w:r>
      <w:r w:rsidRPr="00776B99">
        <w:rPr>
          <w:rFonts w:ascii="Times New Roman" w:hAnsi="Times New Roman"/>
          <w:szCs w:val="22"/>
        </w:rPr>
        <w:t>účtovných jednotiek na štruktúru výkazov účtovnej závierky pre rozpočtov</w:t>
      </w:r>
      <w:r w:rsidR="008F6F24" w:rsidRPr="00776B99">
        <w:rPr>
          <w:rFonts w:ascii="Times New Roman" w:hAnsi="Times New Roman"/>
          <w:szCs w:val="22"/>
        </w:rPr>
        <w:t>é</w:t>
      </w:r>
      <w:r w:rsidRPr="00776B99">
        <w:rPr>
          <w:rFonts w:ascii="Times New Roman" w:hAnsi="Times New Roman"/>
          <w:szCs w:val="22"/>
        </w:rPr>
        <w:t xml:space="preserve"> organizáci</w:t>
      </w:r>
      <w:r w:rsidR="008F6F24" w:rsidRPr="00776B99">
        <w:rPr>
          <w:rFonts w:ascii="Times New Roman" w:hAnsi="Times New Roman"/>
          <w:szCs w:val="22"/>
        </w:rPr>
        <w:t>e</w:t>
      </w:r>
      <w:r w:rsidRPr="00776B99">
        <w:rPr>
          <w:rFonts w:ascii="Times New Roman" w:hAnsi="Times New Roman"/>
          <w:szCs w:val="22"/>
        </w:rPr>
        <w:t xml:space="preserve">. </w:t>
      </w:r>
      <w:r w:rsidR="00A86242" w:rsidRPr="00776B99">
        <w:rPr>
          <w:rFonts w:ascii="Times New Roman" w:hAnsi="Times New Roman"/>
          <w:szCs w:val="22"/>
        </w:rPr>
        <w:t>Položky</w:t>
      </w:r>
      <w:r w:rsidRPr="00776B99">
        <w:rPr>
          <w:rFonts w:ascii="Times New Roman" w:hAnsi="Times New Roman"/>
          <w:szCs w:val="22"/>
        </w:rPr>
        <w:t xml:space="preserve"> účtovných výkazov sa do </w:t>
      </w:r>
      <w:proofErr w:type="spellStart"/>
      <w:r w:rsidR="003C7875" w:rsidRPr="00776B99">
        <w:rPr>
          <w:rFonts w:ascii="Times New Roman" w:hAnsi="Times New Roman"/>
          <w:szCs w:val="22"/>
        </w:rPr>
        <w:t>agregácie</w:t>
      </w:r>
      <w:proofErr w:type="spellEnd"/>
      <w:r w:rsidRPr="00776B99">
        <w:rPr>
          <w:rFonts w:ascii="Times New Roman" w:hAnsi="Times New Roman"/>
          <w:szCs w:val="22"/>
        </w:rPr>
        <w:t xml:space="preserve"> preberajú v plnej miere a identifikované vzájomné vzťahy v rámci súhrnného celku sa vylučujú </w:t>
      </w:r>
      <w:r w:rsidR="008F6F24" w:rsidRPr="00776B99">
        <w:rPr>
          <w:rFonts w:ascii="Times New Roman" w:hAnsi="Times New Roman"/>
          <w:szCs w:val="22"/>
        </w:rPr>
        <w:t>v plnej výške.</w:t>
      </w:r>
    </w:p>
    <w:p w14:paraId="4066C5D3" w14:textId="77777777" w:rsidR="00A86242" w:rsidRPr="00776B99" w:rsidRDefault="00A86242" w:rsidP="008F097E">
      <w:pPr>
        <w:numPr>
          <w:ilvl w:val="0"/>
          <w:numId w:val="26"/>
        </w:numPr>
        <w:spacing w:before="120" w:after="0" w:line="240" w:lineRule="auto"/>
        <w:ind w:left="714" w:hanging="357"/>
        <w:jc w:val="both"/>
        <w:rPr>
          <w:rFonts w:ascii="Times New Roman" w:hAnsi="Times New Roman"/>
          <w:szCs w:val="22"/>
          <w:u w:val="single"/>
        </w:rPr>
      </w:pPr>
      <w:r w:rsidRPr="00776B99">
        <w:rPr>
          <w:rFonts w:ascii="Times New Roman" w:hAnsi="Times New Roman"/>
          <w:i/>
          <w:szCs w:val="22"/>
          <w:u w:val="single"/>
        </w:rPr>
        <w:t>Metóda vlastného imania</w:t>
      </w:r>
    </w:p>
    <w:p w14:paraId="5C5B6DB3" w14:textId="0E7D2A13" w:rsidR="007057B5" w:rsidRPr="00776B99" w:rsidRDefault="00A86242" w:rsidP="008F097E">
      <w:pPr>
        <w:spacing w:before="120" w:after="0" w:line="240" w:lineRule="auto"/>
        <w:jc w:val="both"/>
        <w:rPr>
          <w:rFonts w:ascii="Times New Roman" w:hAnsi="Times New Roman"/>
          <w:b/>
          <w:szCs w:val="22"/>
        </w:rPr>
      </w:pPr>
      <w:r w:rsidRPr="00776B99">
        <w:rPr>
          <w:rFonts w:ascii="Times New Roman" w:hAnsi="Times New Roman"/>
          <w:szCs w:val="22"/>
        </w:rPr>
        <w:t>Pri</w:t>
      </w:r>
      <w:r w:rsidR="004B7FD8" w:rsidRPr="00776B99">
        <w:rPr>
          <w:rFonts w:ascii="Times New Roman" w:hAnsi="Times New Roman"/>
          <w:szCs w:val="22"/>
        </w:rPr>
        <w:t xml:space="preserve"> použití</w:t>
      </w:r>
      <w:r w:rsidRPr="00776B99">
        <w:rPr>
          <w:rFonts w:ascii="Times New Roman" w:hAnsi="Times New Roman"/>
          <w:szCs w:val="22"/>
        </w:rPr>
        <w:t xml:space="preserve"> tejto metód</w:t>
      </w:r>
      <w:r w:rsidR="004B7FD8" w:rsidRPr="00776B99">
        <w:rPr>
          <w:rFonts w:ascii="Times New Roman" w:hAnsi="Times New Roman"/>
          <w:szCs w:val="22"/>
        </w:rPr>
        <w:t>y</w:t>
      </w:r>
      <w:r w:rsidRPr="00776B99">
        <w:rPr>
          <w:rFonts w:ascii="Times New Roman" w:hAnsi="Times New Roman"/>
          <w:szCs w:val="22"/>
        </w:rPr>
        <w:t xml:space="preserve"> sa</w:t>
      </w:r>
      <w:r w:rsidR="00C224B6" w:rsidRPr="00776B99">
        <w:rPr>
          <w:rFonts w:ascii="Times New Roman" w:hAnsi="Times New Roman"/>
          <w:szCs w:val="22"/>
        </w:rPr>
        <w:t xml:space="preserve"> p</w:t>
      </w:r>
      <w:r w:rsidRPr="00776B99">
        <w:rPr>
          <w:rFonts w:ascii="Times New Roman" w:hAnsi="Times New Roman"/>
          <w:szCs w:val="22"/>
        </w:rPr>
        <w:t xml:space="preserve">oložky účtovných výkazov </w:t>
      </w:r>
      <w:r w:rsidR="004B7FD8" w:rsidRPr="00776B99">
        <w:rPr>
          <w:rFonts w:ascii="Times New Roman" w:hAnsi="Times New Roman"/>
          <w:szCs w:val="22"/>
        </w:rPr>
        <w:t xml:space="preserve">spoločných a pridružených účtovných jednotiek </w:t>
      </w:r>
      <w:r w:rsidRPr="00776B99">
        <w:rPr>
          <w:rFonts w:ascii="Times New Roman" w:hAnsi="Times New Roman"/>
          <w:szCs w:val="22"/>
        </w:rPr>
        <w:t xml:space="preserve">do </w:t>
      </w:r>
      <w:proofErr w:type="spellStart"/>
      <w:r w:rsidR="003C7875" w:rsidRPr="00776B99">
        <w:rPr>
          <w:rFonts w:ascii="Times New Roman" w:hAnsi="Times New Roman"/>
          <w:szCs w:val="22"/>
        </w:rPr>
        <w:t>agregácie</w:t>
      </w:r>
      <w:proofErr w:type="spellEnd"/>
      <w:r w:rsidRPr="00776B99">
        <w:rPr>
          <w:rFonts w:ascii="Times New Roman" w:hAnsi="Times New Roman"/>
          <w:szCs w:val="22"/>
        </w:rPr>
        <w:t xml:space="preserve"> </w:t>
      </w:r>
      <w:r w:rsidR="009E27CE" w:rsidRPr="00776B99">
        <w:rPr>
          <w:rFonts w:ascii="Times New Roman" w:hAnsi="Times New Roman"/>
          <w:szCs w:val="22"/>
        </w:rPr>
        <w:t>ne</w:t>
      </w:r>
      <w:r w:rsidRPr="00776B99">
        <w:rPr>
          <w:rFonts w:ascii="Times New Roman" w:hAnsi="Times New Roman"/>
          <w:szCs w:val="22"/>
        </w:rPr>
        <w:t>preberajú</w:t>
      </w:r>
      <w:r w:rsidR="009E27CE" w:rsidRPr="00776B99">
        <w:rPr>
          <w:rFonts w:ascii="Times New Roman" w:hAnsi="Times New Roman"/>
          <w:szCs w:val="22"/>
        </w:rPr>
        <w:t>.</w:t>
      </w:r>
      <w:r w:rsidRPr="00776B99">
        <w:rPr>
          <w:rFonts w:ascii="Times New Roman" w:hAnsi="Times New Roman"/>
          <w:szCs w:val="22"/>
        </w:rPr>
        <w:t xml:space="preserve"> </w:t>
      </w:r>
      <w:r w:rsidR="00C224B6" w:rsidRPr="00776B99">
        <w:rPr>
          <w:rFonts w:ascii="Times New Roman" w:hAnsi="Times New Roman"/>
          <w:szCs w:val="22"/>
        </w:rPr>
        <w:t>Z</w:t>
      </w:r>
      <w:r w:rsidR="004B7FD8" w:rsidRPr="00776B99">
        <w:rPr>
          <w:rFonts w:ascii="Times New Roman" w:hAnsi="Times New Roman"/>
          <w:szCs w:val="22"/>
        </w:rPr>
        <w:t>osúlaďuje</w:t>
      </w:r>
      <w:r w:rsidR="00391472" w:rsidRPr="00776B99">
        <w:rPr>
          <w:rFonts w:ascii="Times New Roman" w:hAnsi="Times New Roman"/>
          <w:szCs w:val="22"/>
        </w:rPr>
        <w:t xml:space="preserve"> </w:t>
      </w:r>
      <w:r w:rsidR="00C224B6" w:rsidRPr="00776B99">
        <w:rPr>
          <w:rFonts w:ascii="Times New Roman" w:hAnsi="Times New Roman"/>
          <w:szCs w:val="22"/>
        </w:rPr>
        <w:t xml:space="preserve">sa </w:t>
      </w:r>
      <w:r w:rsidR="00391472" w:rsidRPr="00776B99">
        <w:rPr>
          <w:rFonts w:ascii="Times New Roman" w:hAnsi="Times New Roman"/>
          <w:szCs w:val="22"/>
        </w:rPr>
        <w:t>hodnota podielov</w:t>
      </w:r>
      <w:r w:rsidR="00CA1346" w:rsidRPr="00776B99">
        <w:rPr>
          <w:rFonts w:ascii="Times New Roman" w:hAnsi="Times New Roman"/>
          <w:szCs w:val="22"/>
        </w:rPr>
        <w:t xml:space="preserve"> konsolidujúcej účtovnej jednotky na </w:t>
      </w:r>
      <w:r w:rsidR="004B7FD8" w:rsidRPr="00776B99">
        <w:rPr>
          <w:rFonts w:ascii="Times New Roman" w:hAnsi="Times New Roman"/>
          <w:szCs w:val="22"/>
        </w:rPr>
        <w:t xml:space="preserve">konsolidovanej </w:t>
      </w:r>
      <w:r w:rsidR="00CA1346" w:rsidRPr="00776B99">
        <w:rPr>
          <w:rFonts w:ascii="Times New Roman" w:hAnsi="Times New Roman"/>
          <w:szCs w:val="22"/>
        </w:rPr>
        <w:t>účtovnej jednotke s tou časťou reálnej hodnoty majetku a záväzkov účtovnej jednotky, ktorá na tieto podiely pripadá.</w:t>
      </w:r>
    </w:p>
    <w:p w14:paraId="00472C4B" w14:textId="0A0AD35E" w:rsidR="002D6290" w:rsidRPr="00776B99" w:rsidRDefault="002D6290" w:rsidP="008F097E">
      <w:pPr>
        <w:spacing w:before="200" w:after="0" w:line="240" w:lineRule="auto"/>
        <w:jc w:val="both"/>
        <w:rPr>
          <w:rFonts w:ascii="Times New Roman" w:hAnsi="Times New Roman"/>
          <w:b/>
          <w:szCs w:val="22"/>
        </w:rPr>
      </w:pPr>
      <w:r w:rsidRPr="00776B99">
        <w:rPr>
          <w:rFonts w:ascii="Times New Roman" w:hAnsi="Times New Roman"/>
          <w:b/>
          <w:szCs w:val="22"/>
        </w:rPr>
        <w:t>Postup pri zosta</w:t>
      </w:r>
      <w:r w:rsidR="0083378A" w:rsidRPr="00776B99">
        <w:rPr>
          <w:rFonts w:ascii="Times New Roman" w:hAnsi="Times New Roman"/>
          <w:b/>
          <w:szCs w:val="22"/>
        </w:rPr>
        <w:t>vení súhrnnej účtovnej závierky</w:t>
      </w:r>
    </w:p>
    <w:p w14:paraId="457AE887" w14:textId="77777777" w:rsidR="002D6290" w:rsidRPr="00776B99" w:rsidRDefault="002D6290" w:rsidP="008F097E">
      <w:pPr>
        <w:numPr>
          <w:ilvl w:val="0"/>
          <w:numId w:val="19"/>
        </w:numPr>
        <w:spacing w:before="120" w:after="120" w:line="240" w:lineRule="auto"/>
        <w:ind w:left="425" w:hanging="425"/>
        <w:jc w:val="both"/>
        <w:rPr>
          <w:rFonts w:ascii="Times New Roman" w:hAnsi="Times New Roman"/>
          <w:i/>
          <w:szCs w:val="22"/>
          <w:u w:val="single"/>
        </w:rPr>
      </w:pPr>
      <w:r w:rsidRPr="00776B99">
        <w:rPr>
          <w:rFonts w:ascii="Times New Roman" w:hAnsi="Times New Roman"/>
          <w:i/>
          <w:szCs w:val="22"/>
          <w:u w:val="single"/>
        </w:rPr>
        <w:t>Prevod účtovných výkazov na rovnaký základ a štruktúru</w:t>
      </w:r>
    </w:p>
    <w:p w14:paraId="17374E20" w14:textId="3E707DD0" w:rsidR="002D6290" w:rsidRPr="00776B99" w:rsidRDefault="002D6290" w:rsidP="008F097E">
      <w:pPr>
        <w:spacing w:after="0" w:line="240" w:lineRule="auto"/>
        <w:jc w:val="both"/>
        <w:rPr>
          <w:rFonts w:ascii="Times New Roman" w:hAnsi="Times New Roman"/>
          <w:szCs w:val="22"/>
        </w:rPr>
      </w:pPr>
      <w:r w:rsidRPr="00776B99">
        <w:rPr>
          <w:rFonts w:ascii="Times New Roman" w:hAnsi="Times New Roman"/>
          <w:szCs w:val="22"/>
        </w:rPr>
        <w:t xml:space="preserve">Za spoločný základ účtovných výkazov bola použitá </w:t>
      </w:r>
      <w:r w:rsidR="0049438C" w:rsidRPr="00776B99">
        <w:rPr>
          <w:rFonts w:ascii="Times New Roman" w:hAnsi="Times New Roman"/>
          <w:szCs w:val="22"/>
        </w:rPr>
        <w:t>štruktúra individuálnej účtovnej závierky</w:t>
      </w:r>
      <w:r w:rsidRPr="00776B99">
        <w:rPr>
          <w:rFonts w:ascii="Times New Roman" w:hAnsi="Times New Roman"/>
          <w:szCs w:val="22"/>
        </w:rPr>
        <w:t xml:space="preserve"> pre rozpočtové organizácie, príspevkové organizácie, štátne fondy, obce a vyššie územné celky. Týkalo sa to všetkých obchodných spoločností, štátnych podn</w:t>
      </w:r>
      <w:r w:rsidR="0049438C" w:rsidRPr="00776B99">
        <w:rPr>
          <w:rFonts w:ascii="Times New Roman" w:hAnsi="Times New Roman"/>
          <w:szCs w:val="22"/>
        </w:rPr>
        <w:t>ikov, verejných vyso</w:t>
      </w:r>
      <w:r w:rsidR="00FC0927" w:rsidRPr="00776B99">
        <w:rPr>
          <w:rFonts w:ascii="Times New Roman" w:hAnsi="Times New Roman"/>
          <w:szCs w:val="22"/>
        </w:rPr>
        <w:t xml:space="preserve">kých škôl, Sociálnej poisťovne </w:t>
      </w:r>
      <w:r w:rsidRPr="00776B99">
        <w:rPr>
          <w:rFonts w:ascii="Times New Roman" w:hAnsi="Times New Roman"/>
          <w:szCs w:val="22"/>
        </w:rPr>
        <w:t>a ostatných subjektov verejnej správy. Prevod údajov sa zabezpeč</w:t>
      </w:r>
      <w:r w:rsidR="00FC0927" w:rsidRPr="00776B99">
        <w:rPr>
          <w:rFonts w:ascii="Times New Roman" w:hAnsi="Times New Roman"/>
          <w:szCs w:val="22"/>
        </w:rPr>
        <w:t>uje</w:t>
      </w:r>
      <w:r w:rsidRPr="00776B99">
        <w:rPr>
          <w:rFonts w:ascii="Times New Roman" w:hAnsi="Times New Roman"/>
          <w:szCs w:val="22"/>
        </w:rPr>
        <w:t xml:space="preserve"> použitím prevodových mostíkov, ktoré vypracovalo </w:t>
      </w:r>
      <w:r w:rsidR="002D36F3" w:rsidRPr="00776B99">
        <w:rPr>
          <w:rFonts w:ascii="Times New Roman" w:hAnsi="Times New Roman"/>
          <w:szCs w:val="22"/>
        </w:rPr>
        <w:t>M</w:t>
      </w:r>
      <w:r w:rsidRPr="00776B99">
        <w:rPr>
          <w:rFonts w:ascii="Times New Roman" w:hAnsi="Times New Roman"/>
          <w:szCs w:val="22"/>
        </w:rPr>
        <w:t>inisterstvo</w:t>
      </w:r>
      <w:r w:rsidR="0049438C" w:rsidRPr="00776B99">
        <w:rPr>
          <w:rFonts w:ascii="Times New Roman" w:hAnsi="Times New Roman"/>
          <w:szCs w:val="22"/>
        </w:rPr>
        <w:t xml:space="preserve"> financií</w:t>
      </w:r>
      <w:r w:rsidR="002D36F3" w:rsidRPr="00776B99">
        <w:rPr>
          <w:rFonts w:ascii="Times New Roman" w:hAnsi="Times New Roman"/>
          <w:szCs w:val="22"/>
        </w:rPr>
        <w:t xml:space="preserve"> SR </w:t>
      </w:r>
      <w:r w:rsidR="0049438C" w:rsidRPr="00776B99">
        <w:rPr>
          <w:rFonts w:ascii="Times New Roman" w:hAnsi="Times New Roman"/>
          <w:szCs w:val="22"/>
        </w:rPr>
        <w:t>ako zostavovateľ súhrnnej účtovnej závierky verejnej správy</w:t>
      </w:r>
      <w:r w:rsidRPr="00776B99">
        <w:rPr>
          <w:rFonts w:ascii="Times New Roman" w:hAnsi="Times New Roman"/>
          <w:szCs w:val="22"/>
        </w:rPr>
        <w:t xml:space="preserve">. </w:t>
      </w:r>
      <w:r w:rsidR="00FC0927" w:rsidRPr="00776B99">
        <w:rPr>
          <w:rFonts w:ascii="Times New Roman" w:hAnsi="Times New Roman"/>
          <w:szCs w:val="22"/>
          <w:lang w:eastAsia="sk-SK"/>
        </w:rPr>
        <w:t xml:space="preserve">V rámci spracovania údajov dochádza aj k zosúladeniu metodických odlišností vyplývajúcich z rôznych postupov účtovania (napríklad </w:t>
      </w:r>
      <w:proofErr w:type="spellStart"/>
      <w:r w:rsidR="00FC0927" w:rsidRPr="00776B99">
        <w:rPr>
          <w:rFonts w:ascii="Times New Roman" w:hAnsi="Times New Roman"/>
          <w:szCs w:val="22"/>
          <w:lang w:eastAsia="sk-SK"/>
        </w:rPr>
        <w:t>odúročovanie</w:t>
      </w:r>
      <w:proofErr w:type="spellEnd"/>
      <w:r w:rsidR="00FC0927" w:rsidRPr="00776B99">
        <w:rPr>
          <w:rFonts w:ascii="Times New Roman" w:hAnsi="Times New Roman"/>
          <w:szCs w:val="22"/>
          <w:lang w:eastAsia="sk-SK"/>
        </w:rPr>
        <w:t xml:space="preserve"> pohľadávok a záväzkov, vykazovanie rezervy a opravných položiek).</w:t>
      </w:r>
    </w:p>
    <w:p w14:paraId="3FBCE3A3" w14:textId="77777777" w:rsidR="000B437B" w:rsidRPr="005A2CE0" w:rsidRDefault="002D6290" w:rsidP="008F097E">
      <w:pPr>
        <w:numPr>
          <w:ilvl w:val="0"/>
          <w:numId w:val="19"/>
        </w:numPr>
        <w:spacing w:before="120" w:after="120" w:line="240" w:lineRule="auto"/>
        <w:ind w:left="425" w:hanging="425"/>
        <w:jc w:val="both"/>
        <w:rPr>
          <w:rFonts w:ascii="Times New Roman" w:hAnsi="Times New Roman"/>
          <w:i/>
          <w:szCs w:val="22"/>
          <w:u w:val="single"/>
        </w:rPr>
      </w:pPr>
      <w:proofErr w:type="spellStart"/>
      <w:r w:rsidRPr="005A2CE0">
        <w:rPr>
          <w:rFonts w:ascii="Times New Roman" w:hAnsi="Times New Roman"/>
          <w:i/>
          <w:szCs w:val="22"/>
          <w:u w:val="single"/>
        </w:rPr>
        <w:t>Agregácia</w:t>
      </w:r>
      <w:proofErr w:type="spellEnd"/>
      <w:r w:rsidRPr="005A2CE0">
        <w:rPr>
          <w:rFonts w:ascii="Times New Roman" w:hAnsi="Times New Roman"/>
          <w:i/>
          <w:szCs w:val="22"/>
          <w:u w:val="single"/>
        </w:rPr>
        <w:t xml:space="preserve"> údajov</w:t>
      </w:r>
    </w:p>
    <w:p w14:paraId="4C75BF07" w14:textId="690EEC8A" w:rsidR="002D6290" w:rsidRPr="005A2CE0" w:rsidRDefault="0049438C" w:rsidP="008F097E">
      <w:pPr>
        <w:spacing w:after="0" w:line="240" w:lineRule="auto"/>
        <w:jc w:val="both"/>
        <w:rPr>
          <w:rFonts w:ascii="Times New Roman" w:hAnsi="Times New Roman"/>
          <w:szCs w:val="22"/>
        </w:rPr>
      </w:pPr>
      <w:r w:rsidRPr="005A2CE0">
        <w:rPr>
          <w:rFonts w:ascii="Times New Roman" w:hAnsi="Times New Roman"/>
          <w:szCs w:val="22"/>
        </w:rPr>
        <w:t>Agregovali sa konsolidované účtovné závier</w:t>
      </w:r>
      <w:r w:rsidR="002D6290" w:rsidRPr="005A2CE0">
        <w:rPr>
          <w:rFonts w:ascii="Times New Roman" w:hAnsi="Times New Roman"/>
          <w:szCs w:val="22"/>
        </w:rPr>
        <w:t>k</w:t>
      </w:r>
      <w:r w:rsidRPr="005A2CE0">
        <w:rPr>
          <w:rFonts w:ascii="Times New Roman" w:hAnsi="Times New Roman"/>
          <w:szCs w:val="22"/>
        </w:rPr>
        <w:t>y, individuálne účtovné závier</w:t>
      </w:r>
      <w:r w:rsidR="002D6290" w:rsidRPr="005A2CE0">
        <w:rPr>
          <w:rFonts w:ascii="Times New Roman" w:hAnsi="Times New Roman"/>
          <w:szCs w:val="22"/>
        </w:rPr>
        <w:t>k</w:t>
      </w:r>
      <w:r w:rsidRPr="005A2CE0">
        <w:rPr>
          <w:rFonts w:ascii="Times New Roman" w:hAnsi="Times New Roman"/>
          <w:szCs w:val="22"/>
        </w:rPr>
        <w:t>y a podklady</w:t>
      </w:r>
      <w:r w:rsidR="002D6290" w:rsidRPr="005A2CE0">
        <w:rPr>
          <w:rFonts w:ascii="Times New Roman" w:hAnsi="Times New Roman"/>
          <w:szCs w:val="22"/>
        </w:rPr>
        <w:t xml:space="preserve"> pre identifikáciu vzájomných vzťahov.</w:t>
      </w:r>
      <w:r w:rsidRPr="005A2CE0">
        <w:rPr>
          <w:rFonts w:ascii="Times New Roman" w:hAnsi="Times New Roman"/>
          <w:szCs w:val="22"/>
        </w:rPr>
        <w:t xml:space="preserve"> Ak bola</w:t>
      </w:r>
      <w:r w:rsidR="002D6290" w:rsidRPr="005A2CE0">
        <w:rPr>
          <w:rFonts w:ascii="Times New Roman" w:hAnsi="Times New Roman"/>
          <w:szCs w:val="22"/>
        </w:rPr>
        <w:t xml:space="preserve"> účtovná jednotka súčasťou konsolidovaného celku na nižšej úrovni, bola </w:t>
      </w:r>
      <w:r w:rsidR="00FC0927" w:rsidRPr="005A2CE0">
        <w:rPr>
          <w:rFonts w:ascii="Times New Roman" w:hAnsi="Times New Roman"/>
          <w:szCs w:val="22"/>
        </w:rPr>
        <w:t>vykázaná</w:t>
      </w:r>
      <w:r w:rsidR="002D6290" w:rsidRPr="005A2CE0">
        <w:rPr>
          <w:rFonts w:ascii="Times New Roman" w:hAnsi="Times New Roman"/>
          <w:szCs w:val="22"/>
        </w:rPr>
        <w:t xml:space="preserve"> v rámci konsolidovaných výkazov materskej účtovnej jednot</w:t>
      </w:r>
      <w:r w:rsidRPr="005A2CE0">
        <w:rPr>
          <w:rFonts w:ascii="Times New Roman" w:hAnsi="Times New Roman"/>
          <w:szCs w:val="22"/>
        </w:rPr>
        <w:t>ky</w:t>
      </w:r>
      <w:r w:rsidR="00375816" w:rsidRPr="005A2CE0">
        <w:rPr>
          <w:rFonts w:ascii="Times New Roman" w:hAnsi="Times New Roman"/>
          <w:szCs w:val="22"/>
        </w:rPr>
        <w:br/>
      </w:r>
      <w:r w:rsidRPr="005A2CE0">
        <w:rPr>
          <w:rFonts w:ascii="Times New Roman" w:hAnsi="Times New Roman"/>
          <w:szCs w:val="22"/>
        </w:rPr>
        <w:t xml:space="preserve">(napr. </w:t>
      </w:r>
      <w:r w:rsidR="00FC0927" w:rsidRPr="005A2CE0">
        <w:rPr>
          <w:rFonts w:ascii="Times New Roman" w:hAnsi="Times New Roman"/>
          <w:szCs w:val="22"/>
        </w:rPr>
        <w:t xml:space="preserve">obchodná spoločnosť </w:t>
      </w:r>
      <w:r w:rsidRPr="005A2CE0">
        <w:rPr>
          <w:rFonts w:ascii="Times New Roman" w:hAnsi="Times New Roman"/>
          <w:szCs w:val="22"/>
        </w:rPr>
        <w:t>obc</w:t>
      </w:r>
      <w:r w:rsidR="00FC0927" w:rsidRPr="005A2CE0">
        <w:rPr>
          <w:rFonts w:ascii="Times New Roman" w:hAnsi="Times New Roman"/>
          <w:szCs w:val="22"/>
        </w:rPr>
        <w:t>e</w:t>
      </w:r>
      <w:r w:rsidR="002D6290" w:rsidRPr="005A2CE0">
        <w:rPr>
          <w:rFonts w:ascii="Times New Roman" w:hAnsi="Times New Roman"/>
          <w:szCs w:val="22"/>
        </w:rPr>
        <w:t>).</w:t>
      </w:r>
    </w:p>
    <w:p w14:paraId="5C2E4F13" w14:textId="77777777" w:rsidR="002D6290" w:rsidRPr="005A2CE0" w:rsidRDefault="002D6290" w:rsidP="008F097E">
      <w:pPr>
        <w:numPr>
          <w:ilvl w:val="0"/>
          <w:numId w:val="19"/>
        </w:numPr>
        <w:spacing w:before="120" w:after="120" w:line="240" w:lineRule="auto"/>
        <w:ind w:left="425" w:hanging="425"/>
        <w:jc w:val="both"/>
        <w:rPr>
          <w:rFonts w:ascii="Times New Roman" w:hAnsi="Times New Roman"/>
          <w:i/>
          <w:szCs w:val="22"/>
          <w:u w:val="single"/>
        </w:rPr>
      </w:pPr>
      <w:r w:rsidRPr="005A2CE0">
        <w:rPr>
          <w:rFonts w:ascii="Times New Roman" w:hAnsi="Times New Roman"/>
          <w:i/>
          <w:szCs w:val="22"/>
          <w:u w:val="single"/>
        </w:rPr>
        <w:t>Konsolidačné operácie</w:t>
      </w:r>
    </w:p>
    <w:p w14:paraId="779C7C71" w14:textId="77777777" w:rsidR="002D6290" w:rsidRPr="005A2CE0" w:rsidRDefault="002D6290" w:rsidP="008F097E">
      <w:pPr>
        <w:spacing w:after="120" w:line="240" w:lineRule="auto"/>
        <w:jc w:val="both"/>
        <w:rPr>
          <w:rFonts w:ascii="Times New Roman" w:hAnsi="Times New Roman"/>
          <w:szCs w:val="22"/>
        </w:rPr>
      </w:pPr>
      <w:r w:rsidRPr="005A2CE0">
        <w:rPr>
          <w:rFonts w:ascii="Times New Roman" w:hAnsi="Times New Roman"/>
          <w:szCs w:val="22"/>
        </w:rPr>
        <w:t xml:space="preserve">V rámci súhrnného celku boli vykonané konsolidačné operácie v oblasti pohľadávok a záväzkov, nákladov a výnosov. V prípade </w:t>
      </w:r>
      <w:r w:rsidR="0049438C" w:rsidRPr="005A2CE0">
        <w:rPr>
          <w:rFonts w:ascii="Times New Roman" w:hAnsi="Times New Roman"/>
          <w:szCs w:val="22"/>
        </w:rPr>
        <w:t xml:space="preserve">nekonzistentne </w:t>
      </w:r>
      <w:r w:rsidRPr="005A2CE0">
        <w:rPr>
          <w:rFonts w:ascii="Times New Roman" w:hAnsi="Times New Roman"/>
          <w:szCs w:val="22"/>
        </w:rPr>
        <w:t>vykázaných vzájomných vzťahov</w:t>
      </w:r>
      <w:r w:rsidR="0049438C" w:rsidRPr="005A2CE0">
        <w:rPr>
          <w:rFonts w:ascii="Times New Roman" w:hAnsi="Times New Roman"/>
          <w:szCs w:val="22"/>
        </w:rPr>
        <w:t xml:space="preserve"> sa pred elimináciou </w:t>
      </w:r>
      <w:r w:rsidR="000B437B" w:rsidRPr="005A2CE0">
        <w:rPr>
          <w:rFonts w:ascii="Times New Roman" w:hAnsi="Times New Roman"/>
          <w:szCs w:val="22"/>
        </w:rPr>
        <w:t>vykonal</w:t>
      </w:r>
      <w:r w:rsidR="0049438C" w:rsidRPr="005A2CE0">
        <w:rPr>
          <w:rFonts w:ascii="Times New Roman" w:hAnsi="Times New Roman"/>
          <w:szCs w:val="22"/>
        </w:rPr>
        <w:t xml:space="preserve">a ich úprava. </w:t>
      </w:r>
      <w:r w:rsidRPr="005A2CE0">
        <w:rPr>
          <w:rFonts w:ascii="Times New Roman" w:hAnsi="Times New Roman"/>
          <w:szCs w:val="22"/>
        </w:rPr>
        <w:t xml:space="preserve">Na identifikáciu vzájomných vzťahov boli spracované </w:t>
      </w:r>
      <w:r w:rsidRPr="005A2CE0">
        <w:rPr>
          <w:rFonts w:ascii="Times New Roman" w:hAnsi="Times New Roman"/>
          <w:i/>
          <w:szCs w:val="22"/>
        </w:rPr>
        <w:t>konsolidačné balíky</w:t>
      </w:r>
      <w:r w:rsidRPr="005A2CE0">
        <w:rPr>
          <w:rFonts w:ascii="Times New Roman" w:hAnsi="Times New Roman"/>
          <w:szCs w:val="22"/>
        </w:rPr>
        <w:t xml:space="preserve"> a za obce a ich organizácie </w:t>
      </w:r>
      <w:r w:rsidR="002D36F3" w:rsidRPr="005A2CE0">
        <w:rPr>
          <w:rFonts w:ascii="Times New Roman" w:hAnsi="Times New Roman"/>
          <w:szCs w:val="22"/>
        </w:rPr>
        <w:t xml:space="preserve">boli spracované </w:t>
      </w:r>
      <w:r w:rsidRPr="005A2CE0">
        <w:rPr>
          <w:rFonts w:ascii="Times New Roman" w:hAnsi="Times New Roman"/>
          <w:szCs w:val="22"/>
        </w:rPr>
        <w:t>formuláre vzájomných vzťahov.</w:t>
      </w:r>
    </w:p>
    <w:p w14:paraId="495EF482" w14:textId="77777777" w:rsidR="002D6290" w:rsidRPr="005A2CE0" w:rsidRDefault="002D6290" w:rsidP="008F097E">
      <w:pPr>
        <w:spacing w:after="120" w:line="240" w:lineRule="auto"/>
        <w:jc w:val="both"/>
        <w:rPr>
          <w:rFonts w:ascii="Times New Roman" w:hAnsi="Times New Roman"/>
          <w:szCs w:val="22"/>
        </w:rPr>
      </w:pPr>
      <w:r w:rsidRPr="005A2CE0">
        <w:rPr>
          <w:rFonts w:ascii="Times New Roman" w:hAnsi="Times New Roman"/>
          <w:szCs w:val="22"/>
        </w:rPr>
        <w:t xml:space="preserve">V rámci súhrnného celku nebola vykonaná konsolidácia kapitálu a ani </w:t>
      </w:r>
      <w:r w:rsidR="0049438C" w:rsidRPr="005A2CE0">
        <w:rPr>
          <w:rFonts w:ascii="Times New Roman" w:hAnsi="Times New Roman"/>
          <w:szCs w:val="22"/>
        </w:rPr>
        <w:t xml:space="preserve">konsolidácia </w:t>
      </w:r>
      <w:r w:rsidRPr="005A2CE0">
        <w:rPr>
          <w:rFonts w:ascii="Times New Roman" w:hAnsi="Times New Roman"/>
          <w:szCs w:val="22"/>
        </w:rPr>
        <w:t>medzivýsledku.</w:t>
      </w:r>
    </w:p>
    <w:p w14:paraId="5AD70A00" w14:textId="77777777" w:rsidR="002D6290" w:rsidRPr="005A2CE0" w:rsidRDefault="002D6290" w:rsidP="008F097E">
      <w:pPr>
        <w:spacing w:after="0" w:line="240" w:lineRule="auto"/>
        <w:jc w:val="both"/>
        <w:rPr>
          <w:rFonts w:ascii="Times New Roman" w:hAnsi="Times New Roman"/>
          <w:szCs w:val="22"/>
        </w:rPr>
      </w:pPr>
      <w:r w:rsidRPr="005A2CE0">
        <w:rPr>
          <w:rFonts w:ascii="Times New Roman" w:hAnsi="Times New Roman"/>
          <w:szCs w:val="22"/>
        </w:rPr>
        <w:t>Z dôvodu odlišnej metodiky účtovania niektorých transakcií</w:t>
      </w:r>
      <w:r w:rsidR="000B437B" w:rsidRPr="005A2CE0">
        <w:rPr>
          <w:rFonts w:ascii="Times New Roman" w:hAnsi="Times New Roman"/>
          <w:szCs w:val="22"/>
        </w:rPr>
        <w:t>,</w:t>
      </w:r>
      <w:r w:rsidR="003C7875" w:rsidRPr="005A2CE0">
        <w:rPr>
          <w:rFonts w:ascii="Times New Roman" w:hAnsi="Times New Roman"/>
          <w:szCs w:val="22"/>
        </w:rPr>
        <w:t xml:space="preserve"> časového posunu vykázania vzájomných hodnôt</w:t>
      </w:r>
      <w:r w:rsidR="008A599D" w:rsidRPr="005A2CE0">
        <w:rPr>
          <w:rFonts w:ascii="Times New Roman" w:hAnsi="Times New Roman"/>
          <w:szCs w:val="22"/>
        </w:rPr>
        <w:t>,</w:t>
      </w:r>
      <w:r w:rsidR="000B437B" w:rsidRPr="005A2CE0">
        <w:rPr>
          <w:rFonts w:ascii="Times New Roman" w:hAnsi="Times New Roman"/>
          <w:szCs w:val="22"/>
        </w:rPr>
        <w:t xml:space="preserve"> </w:t>
      </w:r>
      <w:r w:rsidRPr="005A2CE0">
        <w:rPr>
          <w:rFonts w:ascii="Times New Roman" w:hAnsi="Times New Roman"/>
          <w:szCs w:val="22"/>
        </w:rPr>
        <w:t>ako aj z dôvodu neidentifikovaných vzájomných vzťahov v rovnakej hodnote neboli na úrovni súhrnnej účtovnej závierky eliminované nasledovné vzťahy:</w:t>
      </w:r>
    </w:p>
    <w:p w14:paraId="06A775A0" w14:textId="279E5AAC" w:rsidR="007D79A3" w:rsidRPr="005A2CE0" w:rsidRDefault="00340483" w:rsidP="008F097E">
      <w:pPr>
        <w:numPr>
          <w:ilvl w:val="0"/>
          <w:numId w:val="23"/>
        </w:numPr>
        <w:spacing w:after="0" w:line="240" w:lineRule="auto"/>
        <w:jc w:val="both"/>
        <w:rPr>
          <w:rFonts w:ascii="Times New Roman" w:hAnsi="Times New Roman"/>
          <w:szCs w:val="22"/>
        </w:rPr>
      </w:pPr>
      <w:r w:rsidRPr="005A2CE0">
        <w:rPr>
          <w:rFonts w:ascii="Times New Roman" w:hAnsi="Times New Roman"/>
          <w:szCs w:val="22"/>
        </w:rPr>
        <w:t xml:space="preserve">v súvahe </w:t>
      </w:r>
      <w:r w:rsidR="007D79A3" w:rsidRPr="005A2CE0">
        <w:rPr>
          <w:rFonts w:ascii="Times New Roman" w:hAnsi="Times New Roman"/>
          <w:szCs w:val="22"/>
        </w:rPr>
        <w:t>daň z príjmu právnických osôb, fyzických osôb, daň z pridanej hodnoty,</w:t>
      </w:r>
    </w:p>
    <w:p w14:paraId="61582382" w14:textId="6698FF54" w:rsidR="007D79A3" w:rsidRPr="005A2CE0" w:rsidRDefault="007D79A3" w:rsidP="008F097E">
      <w:pPr>
        <w:numPr>
          <w:ilvl w:val="0"/>
          <w:numId w:val="23"/>
        </w:numPr>
        <w:spacing w:after="0" w:line="240" w:lineRule="auto"/>
        <w:jc w:val="both"/>
        <w:rPr>
          <w:rFonts w:ascii="Times New Roman" w:hAnsi="Times New Roman"/>
          <w:szCs w:val="22"/>
        </w:rPr>
      </w:pPr>
      <w:r w:rsidRPr="005A2CE0">
        <w:rPr>
          <w:rFonts w:ascii="Times New Roman" w:hAnsi="Times New Roman"/>
          <w:szCs w:val="22"/>
        </w:rPr>
        <w:t>sociálne poistenie v oblasti pohľadávo</w:t>
      </w:r>
      <w:r w:rsidR="009F3D81" w:rsidRPr="005A2CE0">
        <w:rPr>
          <w:rFonts w:ascii="Times New Roman" w:hAnsi="Times New Roman"/>
          <w:szCs w:val="22"/>
        </w:rPr>
        <w:t>k, záväzkov, nákladov a výnosov a zdravotné</w:t>
      </w:r>
    </w:p>
    <w:p w14:paraId="2294B117" w14:textId="5AADAB29" w:rsidR="009F3D81" w:rsidRPr="005A2CE0" w:rsidRDefault="009F3D81" w:rsidP="008F097E">
      <w:pPr>
        <w:spacing w:after="0" w:line="240" w:lineRule="auto"/>
        <w:ind w:left="720"/>
        <w:jc w:val="both"/>
        <w:rPr>
          <w:rFonts w:ascii="Times New Roman" w:hAnsi="Times New Roman"/>
          <w:szCs w:val="22"/>
        </w:rPr>
      </w:pPr>
      <w:r w:rsidRPr="005A2CE0">
        <w:rPr>
          <w:rFonts w:ascii="Times New Roman" w:hAnsi="Times New Roman"/>
          <w:szCs w:val="22"/>
        </w:rPr>
        <w:t>poistenie v oblasti nákladov a výnosov,</w:t>
      </w:r>
    </w:p>
    <w:p w14:paraId="0D572EC3" w14:textId="3D5A7382" w:rsidR="007D79A3" w:rsidRPr="005A2CE0" w:rsidRDefault="007D79A3" w:rsidP="008F097E">
      <w:pPr>
        <w:numPr>
          <w:ilvl w:val="0"/>
          <w:numId w:val="23"/>
        </w:numPr>
        <w:spacing w:after="0" w:line="240" w:lineRule="auto"/>
        <w:jc w:val="both"/>
        <w:rPr>
          <w:rFonts w:ascii="Times New Roman" w:hAnsi="Times New Roman"/>
          <w:szCs w:val="22"/>
        </w:rPr>
      </w:pPr>
      <w:r w:rsidRPr="005A2CE0">
        <w:rPr>
          <w:rFonts w:ascii="Times New Roman" w:hAnsi="Times New Roman"/>
          <w:szCs w:val="22"/>
        </w:rPr>
        <w:t>ostatné pohľadávky, záväzky, náklady a výnosy s rozdielnou hodnotou vykázanou v podkladoch pre eliminácie za jednotlivé účtovné jednotky.</w:t>
      </w:r>
    </w:p>
    <w:p w14:paraId="31E27A39" w14:textId="77777777" w:rsidR="008B4085" w:rsidRPr="005A2CE0" w:rsidRDefault="008B4085" w:rsidP="008F097E">
      <w:pPr>
        <w:numPr>
          <w:ilvl w:val="0"/>
          <w:numId w:val="19"/>
        </w:numPr>
        <w:spacing w:before="120" w:after="120" w:line="240" w:lineRule="auto"/>
        <w:ind w:left="425" w:hanging="425"/>
        <w:jc w:val="both"/>
        <w:rPr>
          <w:rFonts w:ascii="Times New Roman" w:hAnsi="Times New Roman"/>
          <w:i/>
          <w:szCs w:val="22"/>
          <w:u w:val="single"/>
        </w:rPr>
      </w:pPr>
      <w:r w:rsidRPr="005A2CE0">
        <w:rPr>
          <w:rFonts w:ascii="Times New Roman" w:hAnsi="Times New Roman"/>
          <w:i/>
          <w:szCs w:val="22"/>
          <w:u w:val="single"/>
        </w:rPr>
        <w:t>Spracovanie výkazov súhrnnej účtovnej závierky</w:t>
      </w:r>
    </w:p>
    <w:p w14:paraId="7A77F87F" w14:textId="4B6896FC" w:rsidR="00A60F4A" w:rsidRPr="00980B2C" w:rsidRDefault="008B4085" w:rsidP="008F097E">
      <w:pPr>
        <w:spacing w:after="120" w:line="240" w:lineRule="auto"/>
        <w:jc w:val="both"/>
        <w:rPr>
          <w:rFonts w:ascii="Times New Roman" w:hAnsi="Times New Roman"/>
          <w:b/>
          <w:szCs w:val="22"/>
        </w:rPr>
      </w:pPr>
      <w:r w:rsidRPr="005A2CE0">
        <w:rPr>
          <w:rFonts w:ascii="Times New Roman" w:hAnsi="Times New Roman"/>
          <w:szCs w:val="22"/>
        </w:rPr>
        <w:t>Výkazy súhrnnej účtovnej záv</w:t>
      </w:r>
      <w:r w:rsidR="005A2CE0" w:rsidRPr="005A2CE0">
        <w:rPr>
          <w:rFonts w:ascii="Times New Roman" w:hAnsi="Times New Roman"/>
          <w:szCs w:val="22"/>
        </w:rPr>
        <w:t>ierky verejnej správy za rok 2020</w:t>
      </w:r>
      <w:r w:rsidRPr="005A2CE0">
        <w:rPr>
          <w:rFonts w:ascii="Times New Roman" w:hAnsi="Times New Roman"/>
          <w:szCs w:val="22"/>
        </w:rPr>
        <w:t xml:space="preserve"> sa predkladajú v </w:t>
      </w:r>
      <w:r w:rsidR="00A60F4A">
        <w:rPr>
          <w:rFonts w:ascii="Times New Roman" w:hAnsi="Times New Roman"/>
          <w:szCs w:val="22"/>
        </w:rPr>
        <w:t>osobitnej</w:t>
      </w:r>
      <w:r w:rsidR="00A60F4A" w:rsidRPr="005A2CE0">
        <w:rPr>
          <w:rFonts w:ascii="Times New Roman" w:hAnsi="Times New Roman"/>
          <w:szCs w:val="22"/>
        </w:rPr>
        <w:t xml:space="preserve"> </w:t>
      </w:r>
      <w:r w:rsidRPr="005A2CE0">
        <w:rPr>
          <w:rFonts w:ascii="Times New Roman" w:hAnsi="Times New Roman"/>
          <w:szCs w:val="22"/>
        </w:rPr>
        <w:t>štruktúre.</w:t>
      </w:r>
      <w:r w:rsidR="00A60F4A">
        <w:rPr>
          <w:rFonts w:ascii="Times New Roman" w:hAnsi="Times New Roman"/>
          <w:szCs w:val="22"/>
        </w:rPr>
        <w:t xml:space="preserve"> </w:t>
      </w:r>
      <w:r w:rsidR="00B74FCA" w:rsidRPr="005A2CE0">
        <w:rPr>
          <w:rFonts w:ascii="Times New Roman" w:hAnsi="Times New Roman"/>
          <w:szCs w:val="22"/>
        </w:rPr>
        <w:t>Vzhľadom na to, že ich štruktúra nie je predpísaná žiadnym všeobecne záväzným právnym predpisom, boli použité princípy medzinárodných účtovných štandardov pre verejný sektor (IPSAS), ktoré kladú dôraz na významnosť a prehľadnosť údajov.</w:t>
      </w:r>
      <w:r w:rsidR="00B74FCA" w:rsidRPr="00712E6C">
        <w:rPr>
          <w:rFonts w:ascii="Times New Roman" w:hAnsi="Times New Roman"/>
          <w:color w:val="FF0000"/>
          <w:szCs w:val="22"/>
        </w:rPr>
        <w:t xml:space="preserve"> </w:t>
      </w:r>
      <w:r w:rsidR="00A60F4A" w:rsidRPr="00980B2C">
        <w:rPr>
          <w:rFonts w:ascii="Times New Roman" w:hAnsi="Times New Roman"/>
          <w:b/>
          <w:szCs w:val="22"/>
        </w:rPr>
        <w:t>Za rok 2020 bola štruktúra výkazov rozšírená oproti SUZ zostavenej za rok 2019. Pre porovnateľnosť údajov je predchádzajúce obdobie v tejto účtovnej závierk</w:t>
      </w:r>
      <w:r w:rsidR="00980B2C">
        <w:rPr>
          <w:rFonts w:ascii="Times New Roman" w:hAnsi="Times New Roman"/>
          <w:b/>
          <w:szCs w:val="22"/>
        </w:rPr>
        <w:t>e</w:t>
      </w:r>
      <w:r w:rsidR="00A60F4A" w:rsidRPr="00980B2C">
        <w:rPr>
          <w:rFonts w:ascii="Times New Roman" w:hAnsi="Times New Roman"/>
          <w:b/>
          <w:szCs w:val="22"/>
        </w:rPr>
        <w:t xml:space="preserve"> prispôsobené novej štruktúre.</w:t>
      </w:r>
    </w:p>
    <w:p w14:paraId="04511826" w14:textId="614D8566" w:rsidR="00B74FCA" w:rsidRDefault="00E90F44" w:rsidP="008F097E">
      <w:pPr>
        <w:spacing w:after="120" w:line="240" w:lineRule="auto"/>
        <w:jc w:val="both"/>
        <w:rPr>
          <w:rFonts w:ascii="Times New Roman" w:hAnsi="Times New Roman"/>
          <w:szCs w:val="22"/>
        </w:rPr>
      </w:pPr>
      <w:r w:rsidRPr="000D3400">
        <w:rPr>
          <w:rFonts w:ascii="Times New Roman" w:hAnsi="Times New Roman"/>
          <w:szCs w:val="22"/>
        </w:rPr>
        <w:lastRenderedPageBreak/>
        <w:t xml:space="preserve">Na strane aktív sú termínované účty v bankách s dobou viazanosti dlhšou ako jeden rok súčasťou dlhodobého finančného majetku, pohľadávky a návratné finančné výpomoci sú prezentované ako dlhodobý alebo krátkodobý majetok podľa zostatkovej doby splatnosti. Obdobne sú vykazované bankové úvery a výpomoci, záväzky a rezervy na strane pasív buď ako </w:t>
      </w:r>
      <w:r w:rsidR="00A5348B" w:rsidRPr="000D3400">
        <w:rPr>
          <w:rFonts w:ascii="Times New Roman" w:hAnsi="Times New Roman"/>
          <w:szCs w:val="22"/>
        </w:rPr>
        <w:t>dlhodobé alebo krátkodobé cudzie zdroje. Vo výkaze ziskov a strát sú prvotne prezentované výnosy a až následne náklady súhrnného celku</w:t>
      </w:r>
      <w:r w:rsidR="000D3400" w:rsidRPr="000D3400">
        <w:rPr>
          <w:rFonts w:ascii="Times New Roman" w:hAnsi="Times New Roman"/>
          <w:szCs w:val="22"/>
        </w:rPr>
        <w:t xml:space="preserve"> podľa rovnorodých skupín</w:t>
      </w:r>
      <w:r w:rsidR="00A5348B" w:rsidRPr="000D3400">
        <w:rPr>
          <w:rFonts w:ascii="Times New Roman" w:hAnsi="Times New Roman"/>
          <w:szCs w:val="22"/>
        </w:rPr>
        <w:t>. Mimoriadne náklady a výnosy sú vykazované v rámci prevádzkových nákladov a výnosov.</w:t>
      </w:r>
    </w:p>
    <w:p w14:paraId="62B74155" w14:textId="19AC097D" w:rsidR="000D3400" w:rsidRPr="000D3400" w:rsidRDefault="000D3400" w:rsidP="008F097E">
      <w:pPr>
        <w:spacing w:after="0" w:line="240" w:lineRule="auto"/>
        <w:jc w:val="both"/>
        <w:rPr>
          <w:rFonts w:ascii="Times New Roman" w:hAnsi="Times New Roman"/>
          <w:szCs w:val="22"/>
        </w:rPr>
      </w:pPr>
      <w:r>
        <w:rPr>
          <w:rFonts w:ascii="Times New Roman" w:hAnsi="Times New Roman"/>
          <w:szCs w:val="22"/>
        </w:rPr>
        <w:t>Pre účtovné obdobie roka 2020 stratila platnosť legislatívna úprava v oblasti daní, účtovníctva a výkazníctva prijatá ako reakcia na mimoriadnu situáciu spôsobenú šírením nebezpečnej nákazlivej ľudskej choroby COVID-19, ktorá umožňovala posun termínu na predkladanie konsolidovaných účtovných závi</w:t>
      </w:r>
      <w:r w:rsidR="00D92DC3">
        <w:rPr>
          <w:rFonts w:ascii="Times New Roman" w:hAnsi="Times New Roman"/>
          <w:szCs w:val="22"/>
        </w:rPr>
        <w:t>erok subjektov verejnej správy</w:t>
      </w:r>
      <w:r w:rsidR="00B408D2">
        <w:rPr>
          <w:rFonts w:ascii="Times New Roman" w:hAnsi="Times New Roman"/>
          <w:szCs w:val="22"/>
        </w:rPr>
        <w:t xml:space="preserve"> v období pandémie</w:t>
      </w:r>
      <w:r w:rsidR="001A0A80">
        <w:rPr>
          <w:rFonts w:ascii="Times New Roman" w:hAnsi="Times New Roman"/>
          <w:szCs w:val="22"/>
        </w:rPr>
        <w:t xml:space="preserve">. Z tohto dôvodu je medziročný prírastok aktív a pasív ovplyvnený najmä nižšou porovnateľnou bázou roku 2019. </w:t>
      </w:r>
      <w:r w:rsidR="00E2189A" w:rsidRPr="00A62103">
        <w:rPr>
          <w:rFonts w:ascii="Times New Roman" w:hAnsi="Times New Roman"/>
          <w:szCs w:val="22"/>
        </w:rPr>
        <w:t xml:space="preserve">Z 1 126 obcí a miest s povinnosťou zostaviť KUZ za rok 2020, bolo do dátumu zostavenia súhrnnej účtovnej závierky </w:t>
      </w:r>
      <w:r w:rsidR="00E2189A" w:rsidRPr="00E2189A">
        <w:rPr>
          <w:rFonts w:ascii="Times New Roman" w:hAnsi="Times New Roman"/>
          <w:szCs w:val="22"/>
        </w:rPr>
        <w:t xml:space="preserve">predložených </w:t>
      </w:r>
      <w:r w:rsidR="008B6189">
        <w:rPr>
          <w:rFonts w:ascii="Times New Roman" w:hAnsi="Times New Roman"/>
          <w:szCs w:val="22"/>
        </w:rPr>
        <w:t>1 124</w:t>
      </w:r>
      <w:r w:rsidR="00E2189A">
        <w:rPr>
          <w:rFonts w:ascii="Times New Roman" w:hAnsi="Times New Roman"/>
          <w:color w:val="FF0000"/>
          <w:szCs w:val="22"/>
        </w:rPr>
        <w:t xml:space="preserve"> </w:t>
      </w:r>
      <w:r w:rsidR="00E2189A">
        <w:rPr>
          <w:rFonts w:ascii="Times New Roman" w:hAnsi="Times New Roman"/>
          <w:szCs w:val="22"/>
        </w:rPr>
        <w:t xml:space="preserve">KUZ (rok 2019: </w:t>
      </w:r>
      <w:r w:rsidR="00E2189A" w:rsidRPr="00E2189A">
        <w:rPr>
          <w:rFonts w:ascii="Times New Roman" w:hAnsi="Times New Roman"/>
          <w:szCs w:val="22"/>
        </w:rPr>
        <w:t>925 KUZ</w:t>
      </w:r>
      <w:r w:rsidR="00E2189A">
        <w:rPr>
          <w:rFonts w:ascii="Times New Roman" w:hAnsi="Times New Roman"/>
          <w:szCs w:val="22"/>
        </w:rPr>
        <w:t>)</w:t>
      </w:r>
      <w:r w:rsidR="00E2189A" w:rsidRPr="00E2189A">
        <w:rPr>
          <w:rFonts w:ascii="Times New Roman" w:hAnsi="Times New Roman"/>
          <w:szCs w:val="22"/>
        </w:rPr>
        <w:t xml:space="preserve"> obcí a miest SR.</w:t>
      </w:r>
      <w:r w:rsidR="001A0A80">
        <w:rPr>
          <w:rFonts w:ascii="Times New Roman" w:hAnsi="Times New Roman"/>
          <w:szCs w:val="22"/>
        </w:rPr>
        <w:t xml:space="preserve"> V roku 2019 sa odhadovalo, že SUZ z dôvodu posunutého termínu na spracovanie účtovných závierok (nie však posunu termínu pre zostavenie SUZ) neobsahuje približne </w:t>
      </w:r>
      <w:r w:rsidR="001A0A80" w:rsidRPr="008B0D09">
        <w:rPr>
          <w:rFonts w:ascii="Times New Roman" w:hAnsi="Times New Roman"/>
          <w:szCs w:val="22"/>
        </w:rPr>
        <w:t xml:space="preserve">1 </w:t>
      </w:r>
      <w:r w:rsidR="001A0A80">
        <w:rPr>
          <w:rFonts w:ascii="Times New Roman" w:hAnsi="Times New Roman"/>
          <w:szCs w:val="22"/>
        </w:rPr>
        <w:t>až</w:t>
      </w:r>
      <w:r w:rsidR="001A0A80" w:rsidRPr="008B0D09">
        <w:rPr>
          <w:rFonts w:ascii="Times New Roman" w:hAnsi="Times New Roman"/>
          <w:szCs w:val="22"/>
        </w:rPr>
        <w:t xml:space="preserve"> 1,5 mld. eur účtovnej hodnoty aktív/pasív a 400 až 500 mil. eur hodnoty nákladov/výnosov.</w:t>
      </w:r>
      <w:r w:rsidR="001A0A80">
        <w:rPr>
          <w:rFonts w:ascii="Times New Roman" w:hAnsi="Times New Roman"/>
          <w:szCs w:val="22"/>
        </w:rPr>
        <w:t xml:space="preserve"> </w:t>
      </w:r>
      <w:r w:rsidR="00E2189A">
        <w:rPr>
          <w:rFonts w:ascii="Times New Roman" w:hAnsi="Times New Roman"/>
          <w:szCs w:val="22"/>
        </w:rPr>
        <w:t xml:space="preserve"> </w:t>
      </w:r>
    </w:p>
    <w:p w14:paraId="38DD64FF" w14:textId="773F22BA" w:rsidR="00942F01" w:rsidRDefault="00E2189A" w:rsidP="008F097E">
      <w:pPr>
        <w:spacing w:before="120" w:after="0" w:line="240" w:lineRule="auto"/>
        <w:jc w:val="both"/>
        <w:rPr>
          <w:rFonts w:ascii="Times New Roman" w:hAnsi="Times New Roman"/>
          <w:szCs w:val="22"/>
        </w:rPr>
      </w:pPr>
      <w:r>
        <w:rPr>
          <w:rFonts w:ascii="Times New Roman" w:hAnsi="Times New Roman"/>
          <w:szCs w:val="22"/>
        </w:rPr>
        <w:t>V </w:t>
      </w:r>
      <w:r w:rsidR="00392FA4" w:rsidRPr="00392FA4">
        <w:rPr>
          <w:rFonts w:ascii="Times New Roman" w:hAnsi="Times New Roman"/>
          <w:szCs w:val="22"/>
        </w:rPr>
        <w:t>roku 2020</w:t>
      </w:r>
      <w:r w:rsidR="001E5B82" w:rsidRPr="00392FA4">
        <w:rPr>
          <w:rFonts w:ascii="Times New Roman" w:hAnsi="Times New Roman"/>
          <w:szCs w:val="22"/>
        </w:rPr>
        <w:t xml:space="preserve"> dosiahla výška konsolidácie aktív/</w:t>
      </w:r>
      <w:r w:rsidR="001E5B82" w:rsidRPr="002E0270">
        <w:rPr>
          <w:rFonts w:ascii="Times New Roman" w:hAnsi="Times New Roman"/>
          <w:szCs w:val="22"/>
        </w:rPr>
        <w:t xml:space="preserve">pasív </w:t>
      </w:r>
      <w:r w:rsidR="002E0270" w:rsidRPr="002E0270">
        <w:rPr>
          <w:rFonts w:ascii="Times New Roman" w:hAnsi="Times New Roman"/>
          <w:szCs w:val="22"/>
        </w:rPr>
        <w:t>3 928 452</w:t>
      </w:r>
      <w:r w:rsidR="001E5B82" w:rsidRPr="002E0270">
        <w:rPr>
          <w:rFonts w:ascii="Times New Roman" w:hAnsi="Times New Roman"/>
          <w:szCs w:val="22"/>
        </w:rPr>
        <w:t xml:space="preserve"> </w:t>
      </w:r>
      <w:r w:rsidR="001E5B82" w:rsidRPr="00392FA4">
        <w:rPr>
          <w:rFonts w:ascii="Times New Roman" w:hAnsi="Times New Roman"/>
          <w:szCs w:val="22"/>
        </w:rPr>
        <w:t xml:space="preserve">tis. eur a nákladov/výnosov </w:t>
      </w:r>
      <w:r w:rsidR="00942F01">
        <w:rPr>
          <w:rFonts w:ascii="Times New Roman" w:hAnsi="Times New Roman"/>
          <w:szCs w:val="22"/>
        </w:rPr>
        <w:br/>
      </w:r>
      <w:r w:rsidR="002E0270">
        <w:rPr>
          <w:rFonts w:ascii="Times New Roman" w:hAnsi="Times New Roman"/>
          <w:szCs w:val="22"/>
        </w:rPr>
        <w:t>1 344 418</w:t>
      </w:r>
      <w:r w:rsidR="00392FA4">
        <w:rPr>
          <w:rFonts w:ascii="Times New Roman" w:hAnsi="Times New Roman"/>
          <w:szCs w:val="22"/>
        </w:rPr>
        <w:t xml:space="preserve"> </w:t>
      </w:r>
      <w:r w:rsidR="001E5B82" w:rsidRPr="00392FA4">
        <w:rPr>
          <w:rFonts w:ascii="Times New Roman" w:hAnsi="Times New Roman"/>
          <w:szCs w:val="22"/>
        </w:rPr>
        <w:t>tis. eur.</w:t>
      </w:r>
      <w:r w:rsidR="00D61DB7" w:rsidRPr="00392FA4">
        <w:rPr>
          <w:rFonts w:ascii="Times New Roman" w:hAnsi="Times New Roman"/>
          <w:szCs w:val="22"/>
        </w:rPr>
        <w:t xml:space="preserve"> </w:t>
      </w:r>
      <w:r w:rsidR="00D61DB7" w:rsidRPr="00E417DF">
        <w:rPr>
          <w:rFonts w:ascii="Times New Roman" w:hAnsi="Times New Roman"/>
          <w:szCs w:val="22"/>
        </w:rPr>
        <w:t xml:space="preserve">V rámci konsolidácie došlo k eliminácii vzťahov zo zúčtovania medzi subjektmi verejnej správy </w:t>
      </w:r>
      <w:r w:rsidR="00942F01" w:rsidRPr="00E417DF">
        <w:rPr>
          <w:rFonts w:ascii="Times New Roman" w:hAnsi="Times New Roman"/>
          <w:szCs w:val="22"/>
        </w:rPr>
        <w:t xml:space="preserve">medziročne menej o 742 334 tis. eur a vzájomných nákladov a výnosov z transferov z rozpočtu obce o 336 739 tis. eur, nakoľko tie boli eliminované v rámci KC obcí a miest. </w:t>
      </w:r>
      <w:r w:rsidR="00B52112" w:rsidRPr="00E417DF">
        <w:rPr>
          <w:rFonts w:ascii="Times New Roman" w:hAnsi="Times New Roman"/>
          <w:szCs w:val="22"/>
        </w:rPr>
        <w:t>Naopak, predmetom</w:t>
      </w:r>
      <w:r w:rsidR="0052177F">
        <w:rPr>
          <w:rFonts w:ascii="Times New Roman" w:hAnsi="Times New Roman"/>
          <w:szCs w:val="22"/>
        </w:rPr>
        <w:t xml:space="preserve"> novej</w:t>
      </w:r>
      <w:r w:rsidR="00B52112" w:rsidRPr="00E417DF">
        <w:rPr>
          <w:rFonts w:ascii="Times New Roman" w:hAnsi="Times New Roman"/>
          <w:szCs w:val="22"/>
        </w:rPr>
        <w:t xml:space="preserve"> eliminácie vo vzájomných nákladoch a výnosoch </w:t>
      </w:r>
      <w:r w:rsidR="006A2E2B">
        <w:rPr>
          <w:rFonts w:ascii="Times New Roman" w:hAnsi="Times New Roman"/>
          <w:szCs w:val="22"/>
        </w:rPr>
        <w:t xml:space="preserve">bol </w:t>
      </w:r>
      <w:r w:rsidR="00E417DF" w:rsidRPr="00E417DF">
        <w:rPr>
          <w:rFonts w:ascii="Times New Roman" w:hAnsi="Times New Roman"/>
          <w:szCs w:val="22"/>
        </w:rPr>
        <w:t xml:space="preserve">transfer poskytnutý </w:t>
      </w:r>
      <w:r w:rsidR="00A45D3B">
        <w:rPr>
          <w:rFonts w:ascii="Times New Roman" w:hAnsi="Times New Roman"/>
          <w:szCs w:val="22"/>
        </w:rPr>
        <w:t xml:space="preserve">zo štátnych finančných aktív do </w:t>
      </w:r>
      <w:r w:rsidR="00E417DF" w:rsidRPr="00E417DF">
        <w:rPr>
          <w:rFonts w:ascii="Times New Roman" w:hAnsi="Times New Roman"/>
          <w:szCs w:val="22"/>
        </w:rPr>
        <w:t>Sociálnej poisťovni na zmiernenie negatívnych dosahov pandémie zo Všeobecnej pokladničnej správy v celkovom objeme 969 885 tis. eur.</w:t>
      </w:r>
    </w:p>
    <w:p w14:paraId="4C242744" w14:textId="77777777" w:rsidR="00E12BEE" w:rsidRPr="00E417DF" w:rsidRDefault="00E12BEE" w:rsidP="008F097E">
      <w:pPr>
        <w:spacing w:before="120" w:after="0" w:line="240" w:lineRule="auto"/>
        <w:jc w:val="both"/>
        <w:rPr>
          <w:rFonts w:ascii="Times New Roman" w:hAnsi="Times New Roman"/>
          <w:szCs w:val="22"/>
        </w:rPr>
      </w:pPr>
    </w:p>
    <w:p w14:paraId="70E89C48" w14:textId="3A8C60D7" w:rsidR="00F359C0" w:rsidRPr="007E7F4B" w:rsidRDefault="00454A86" w:rsidP="00EC542C">
      <w:pPr>
        <w:tabs>
          <w:tab w:val="left" w:pos="284"/>
        </w:tabs>
        <w:spacing w:before="120" w:after="120" w:line="240" w:lineRule="auto"/>
        <w:jc w:val="both"/>
        <w:rPr>
          <w:rFonts w:ascii="Times New Roman" w:hAnsi="Times New Roman"/>
          <w:b/>
          <w:sz w:val="24"/>
          <w:szCs w:val="24"/>
        </w:rPr>
      </w:pPr>
      <w:r w:rsidRPr="007E7F4B">
        <w:rPr>
          <w:rFonts w:ascii="Times New Roman" w:hAnsi="Times New Roman"/>
          <w:b/>
          <w:sz w:val="24"/>
          <w:szCs w:val="24"/>
        </w:rPr>
        <w:t xml:space="preserve">2. </w:t>
      </w:r>
      <w:r w:rsidR="00F359C0" w:rsidRPr="007E7F4B">
        <w:rPr>
          <w:rFonts w:ascii="Times New Roman" w:hAnsi="Times New Roman"/>
          <w:b/>
          <w:sz w:val="24"/>
          <w:szCs w:val="24"/>
        </w:rPr>
        <w:t>Zmeny účtovných metód a účtovných zásad</w:t>
      </w:r>
    </w:p>
    <w:p w14:paraId="58D3486C" w14:textId="37791E1F" w:rsidR="00117D22" w:rsidRDefault="00117D22" w:rsidP="008F097E">
      <w:pPr>
        <w:spacing w:after="120" w:line="240" w:lineRule="auto"/>
        <w:jc w:val="both"/>
        <w:rPr>
          <w:rFonts w:ascii="Times New Roman" w:hAnsi="Times New Roman"/>
          <w:szCs w:val="22"/>
          <w:u w:val="single"/>
          <w:lang w:eastAsia="sk-SK"/>
        </w:rPr>
      </w:pPr>
      <w:r w:rsidRPr="00117D22">
        <w:rPr>
          <w:rFonts w:ascii="Times New Roman" w:hAnsi="Times New Roman"/>
          <w:szCs w:val="22"/>
          <w:u w:val="single"/>
          <w:lang w:eastAsia="sk-SK"/>
        </w:rPr>
        <w:t>Prechod kompetencií a úloh riadiacich orgánov/sprostredkovateľských orgánov a platobných jednotiek vybraných operačných programov na Ministerstvo investícií, regionálneho rozvoja a informatizácie SR.</w:t>
      </w:r>
    </w:p>
    <w:p w14:paraId="2736C619" w14:textId="53B84790" w:rsidR="00117D22" w:rsidRPr="001E3192" w:rsidRDefault="001E3192" w:rsidP="008F097E">
      <w:pPr>
        <w:spacing w:after="120" w:line="240" w:lineRule="auto"/>
        <w:jc w:val="both"/>
        <w:rPr>
          <w:rFonts w:ascii="Times New Roman" w:hAnsi="Times New Roman"/>
          <w:szCs w:val="22"/>
          <w:lang w:eastAsia="sk-SK"/>
        </w:rPr>
      </w:pPr>
      <w:r>
        <w:rPr>
          <w:rFonts w:ascii="Times New Roman" w:hAnsi="Times New Roman"/>
          <w:szCs w:val="22"/>
          <w:lang w:eastAsia="sk-SK"/>
        </w:rPr>
        <w:t xml:space="preserve">V súlade so schváleným uznesením vlády SR č. 355 s účinnosťou od 1. 10. 2020 prešli kompetencie a úlohy riadiacich orgánov/sprostredkovateľských orgánov a platobných jednotiek vybraných operačných programov z Ministerstva financií SR, Ministerstva pôdohospodárstva a rozvoja vidieka SR a Úradu vlády SR na Ministerstvo investícií, regionálneho rozvoja a informatizácie SR. Zostatky všetkých súvahových účtov boli k 1. 10. 2020 delimitované na nástupnícke ministerstvo. Náklady a výnosy vzniknuté do 30. 9. 2020 sú súčasťou individuálnych účtovných závierok pôvodných jednotlivých ministerstiev, ktoré sa na nástupnícke ministerstvo prevádza v podobe výsledku hospodárenia </w:t>
      </w:r>
      <w:r w:rsidR="009A3A94">
        <w:rPr>
          <w:rFonts w:ascii="Times New Roman" w:hAnsi="Times New Roman"/>
          <w:szCs w:val="22"/>
          <w:lang w:eastAsia="sk-SK"/>
        </w:rPr>
        <w:t>pred</w:t>
      </w:r>
      <w:r w:rsidR="00DC3EDC">
        <w:rPr>
          <w:rFonts w:ascii="Times New Roman" w:hAnsi="Times New Roman"/>
          <w:szCs w:val="22"/>
          <w:lang w:eastAsia="sk-SK"/>
        </w:rPr>
        <w:t>chádzajúceho účtovného obdobia v celkovej hodnote 46 319 tis. eur.</w:t>
      </w:r>
    </w:p>
    <w:p w14:paraId="6714B076" w14:textId="05C54298" w:rsidR="00F05E50" w:rsidRDefault="002D7C04" w:rsidP="008F097E">
      <w:pPr>
        <w:spacing w:after="120" w:line="240" w:lineRule="auto"/>
        <w:jc w:val="both"/>
        <w:rPr>
          <w:rFonts w:ascii="Times New Roman" w:hAnsi="Times New Roman"/>
          <w:szCs w:val="22"/>
          <w:u w:val="single"/>
          <w:lang w:eastAsia="sk-SK"/>
        </w:rPr>
      </w:pPr>
      <w:r>
        <w:rPr>
          <w:rFonts w:ascii="Times New Roman" w:hAnsi="Times New Roman"/>
          <w:szCs w:val="22"/>
          <w:u w:val="single"/>
          <w:lang w:eastAsia="sk-SK"/>
        </w:rPr>
        <w:t>Úprava oce</w:t>
      </w:r>
      <w:r w:rsidR="00EB7629">
        <w:rPr>
          <w:rFonts w:ascii="Times New Roman" w:hAnsi="Times New Roman"/>
          <w:szCs w:val="22"/>
          <w:u w:val="single"/>
          <w:lang w:eastAsia="sk-SK"/>
        </w:rPr>
        <w:t xml:space="preserve">ňovania cenných papierov (dlhodobého finančného majetku) v portfóliu MH Manažment, </w:t>
      </w:r>
      <w:proofErr w:type="spellStart"/>
      <w:r w:rsidR="00EB7629">
        <w:rPr>
          <w:rFonts w:ascii="Times New Roman" w:hAnsi="Times New Roman"/>
          <w:szCs w:val="22"/>
          <w:u w:val="single"/>
          <w:lang w:eastAsia="sk-SK"/>
        </w:rPr>
        <w:t>a.s</w:t>
      </w:r>
      <w:proofErr w:type="spellEnd"/>
      <w:r w:rsidR="00EB7629">
        <w:rPr>
          <w:rFonts w:ascii="Times New Roman" w:hAnsi="Times New Roman"/>
          <w:szCs w:val="22"/>
          <w:u w:val="single"/>
          <w:lang w:eastAsia="sk-SK"/>
        </w:rPr>
        <w:t>.</w:t>
      </w:r>
    </w:p>
    <w:p w14:paraId="16062BA6" w14:textId="159552DF" w:rsidR="00EB7629" w:rsidRDefault="005E5C7C" w:rsidP="008F097E">
      <w:pPr>
        <w:spacing w:after="120" w:line="240" w:lineRule="auto"/>
        <w:jc w:val="both"/>
        <w:rPr>
          <w:rFonts w:ascii="Times New Roman" w:hAnsi="Times New Roman"/>
          <w:szCs w:val="22"/>
          <w:lang w:eastAsia="sk-SK"/>
        </w:rPr>
      </w:pPr>
      <w:r>
        <w:rPr>
          <w:rFonts w:ascii="Times New Roman" w:hAnsi="Times New Roman"/>
          <w:szCs w:val="22"/>
          <w:lang w:eastAsia="sk-SK"/>
        </w:rPr>
        <w:t xml:space="preserve">Spoločnosť MH Manažment, </w:t>
      </w:r>
      <w:proofErr w:type="spellStart"/>
      <w:r>
        <w:rPr>
          <w:rFonts w:ascii="Times New Roman" w:hAnsi="Times New Roman"/>
          <w:szCs w:val="22"/>
          <w:lang w:eastAsia="sk-SK"/>
        </w:rPr>
        <w:t>a.s</w:t>
      </w:r>
      <w:proofErr w:type="spellEnd"/>
      <w:r>
        <w:rPr>
          <w:rFonts w:ascii="Times New Roman" w:hAnsi="Times New Roman"/>
          <w:szCs w:val="22"/>
          <w:lang w:eastAsia="sk-SK"/>
        </w:rPr>
        <w:t xml:space="preserve">. ocenila cenné papiere v súlade s internou smernicou o oceňovaní cenných papierov, ktorá upravuje metodiku oceňovania dlhodobého finančného majetku účtovaného na účtoch 061 a 062 za rok 2020. Pri oceňovaní dlhodobého finančného majetku metódou vlastného imania boli použité údaje o hodnote vlastného imania dcérskej účtovnej jednotky a spoločnosti alebo družstve s podielovou účasťou spoločnosti MH Manažment </w:t>
      </w:r>
      <w:proofErr w:type="spellStart"/>
      <w:r>
        <w:rPr>
          <w:rFonts w:ascii="Times New Roman" w:hAnsi="Times New Roman"/>
          <w:szCs w:val="22"/>
          <w:lang w:eastAsia="sk-SK"/>
        </w:rPr>
        <w:t>a.s</w:t>
      </w:r>
      <w:proofErr w:type="spellEnd"/>
      <w:r>
        <w:rPr>
          <w:rFonts w:ascii="Times New Roman" w:hAnsi="Times New Roman"/>
          <w:szCs w:val="22"/>
          <w:lang w:eastAsia="sk-SK"/>
        </w:rPr>
        <w:t>., ktoré vychádzali z individuálnych účtovných závierok spoločností za aktuálne účtovné obdobie, teda k 31. 12. 2020, na rozdiel od predchádzajúcich účtovných období, kde bola určujúca hodnota vlastného imania za bezprostredne predchádzajúce účtovné obdobie. Úprava tejto metódy v roku 2020, ak by bola konzistentne použitá aj za predchádzajúce účtovné obdobie, by mala vplyv na oceňovací rozdiel vykázaný na účte 414 v celkovej sume 38 788 tis. eur.</w:t>
      </w:r>
    </w:p>
    <w:p w14:paraId="25D6E1D7" w14:textId="77777777" w:rsidR="00E12BEE" w:rsidRDefault="00E12BEE">
      <w:pPr>
        <w:spacing w:after="0" w:line="240" w:lineRule="auto"/>
        <w:rPr>
          <w:rFonts w:ascii="Times New Roman" w:hAnsi="Times New Roman"/>
          <w:szCs w:val="22"/>
          <w:u w:val="single"/>
          <w:lang w:eastAsia="sk-SK"/>
        </w:rPr>
      </w:pPr>
      <w:r>
        <w:rPr>
          <w:rFonts w:ascii="Times New Roman" w:hAnsi="Times New Roman"/>
          <w:szCs w:val="22"/>
          <w:u w:val="single"/>
          <w:lang w:eastAsia="sk-SK"/>
        </w:rPr>
        <w:br w:type="page"/>
      </w:r>
    </w:p>
    <w:p w14:paraId="1FF88E5B" w14:textId="2E1CE701" w:rsidR="008C27A1" w:rsidRDefault="008C27A1" w:rsidP="00EC542C">
      <w:pPr>
        <w:spacing w:after="120" w:line="240" w:lineRule="auto"/>
        <w:jc w:val="both"/>
        <w:rPr>
          <w:rFonts w:ascii="Times New Roman" w:hAnsi="Times New Roman"/>
          <w:szCs w:val="22"/>
          <w:u w:val="single"/>
          <w:lang w:eastAsia="sk-SK"/>
        </w:rPr>
      </w:pPr>
      <w:r>
        <w:rPr>
          <w:rFonts w:ascii="Times New Roman" w:hAnsi="Times New Roman"/>
          <w:szCs w:val="22"/>
          <w:u w:val="single"/>
          <w:lang w:eastAsia="sk-SK"/>
        </w:rPr>
        <w:lastRenderedPageBreak/>
        <w:t>Účtovanie preddavkov na zákonné príspevky v zmysle zákona o zdravotných poisťovniach</w:t>
      </w:r>
    </w:p>
    <w:p w14:paraId="0646F308" w14:textId="58196A46" w:rsidR="00D45303" w:rsidRDefault="00176B4B" w:rsidP="00EC542C">
      <w:pPr>
        <w:spacing w:after="120" w:line="240" w:lineRule="auto"/>
        <w:jc w:val="both"/>
        <w:rPr>
          <w:rFonts w:ascii="Times New Roman" w:hAnsi="Times New Roman"/>
          <w:szCs w:val="22"/>
          <w:lang w:eastAsia="sk-SK"/>
        </w:rPr>
      </w:pPr>
      <w:r>
        <w:rPr>
          <w:rFonts w:ascii="Times New Roman" w:hAnsi="Times New Roman"/>
          <w:szCs w:val="22"/>
          <w:lang w:eastAsia="sk-SK"/>
        </w:rPr>
        <w:t>Zákonom č. 264/2020 Z. z., ktorým sa dopĺňa zákon č. 67/2020 Z. z. o niektorých mimoriadnych opatreniach vo finančnej oblasti v súvislosti so šírením nebezpečnej nákazlivej ľudskej choroby COVID-19 bolo doplnené ustanovenie, že zdravotná poisťovňa uhrádza v roku 2020 príspevok vo forme preddavku na príspevok na činnosť operačných stredísk tiesňového volania záchrannej zdravotnej služby, preddavok na príspevok na správu a rozvoj národného zdravotníckeho informačného systému a preddavok na príspevok na činnosť úradu. Tieto preddavky sú účtované súvahovo ako poskytnuté prevádzkové preddavky a podliehajú zúčtovaniu pri ročnom prerozdeľovaní poistného na základe skutočnosti.</w:t>
      </w:r>
      <w:r w:rsidR="00D45303">
        <w:rPr>
          <w:rFonts w:ascii="Times New Roman" w:hAnsi="Times New Roman"/>
          <w:szCs w:val="22"/>
          <w:lang w:eastAsia="sk-SK"/>
        </w:rPr>
        <w:t xml:space="preserve"> Výška týchto preddavkov na príspevky bola v roku 2020 určená v celkovej hodnote 59 240 531 tis. eur.</w:t>
      </w:r>
    </w:p>
    <w:p w14:paraId="10E303B3" w14:textId="20FECEF2" w:rsidR="006B0A2A" w:rsidRDefault="006B0A2A" w:rsidP="00EC542C">
      <w:pPr>
        <w:spacing w:after="120" w:line="240" w:lineRule="auto"/>
        <w:jc w:val="both"/>
        <w:rPr>
          <w:rFonts w:ascii="Times New Roman" w:hAnsi="Times New Roman"/>
          <w:szCs w:val="22"/>
          <w:u w:val="single"/>
          <w:lang w:eastAsia="sk-SK"/>
        </w:rPr>
      </w:pPr>
      <w:r w:rsidRPr="006B0A2A">
        <w:rPr>
          <w:rFonts w:ascii="Times New Roman" w:hAnsi="Times New Roman"/>
          <w:szCs w:val="22"/>
          <w:u w:val="single"/>
          <w:lang w:eastAsia="sk-SK"/>
        </w:rPr>
        <w:t xml:space="preserve">Účtovné </w:t>
      </w:r>
      <w:r w:rsidR="00E12BEE">
        <w:rPr>
          <w:rFonts w:ascii="Times New Roman" w:hAnsi="Times New Roman"/>
          <w:szCs w:val="22"/>
          <w:u w:val="single"/>
          <w:lang w:eastAsia="sk-SK"/>
        </w:rPr>
        <w:t>vykázanie</w:t>
      </w:r>
      <w:r w:rsidRPr="006B0A2A">
        <w:rPr>
          <w:rFonts w:ascii="Times New Roman" w:hAnsi="Times New Roman"/>
          <w:szCs w:val="22"/>
          <w:u w:val="single"/>
          <w:lang w:eastAsia="sk-SK"/>
        </w:rPr>
        <w:t xml:space="preserve"> pravidelných obmien núdzových zásob ropy a ropných výrobkov</w:t>
      </w:r>
    </w:p>
    <w:p w14:paraId="00F62A6E" w14:textId="79F7874B" w:rsidR="003822D5" w:rsidRDefault="004F1E25" w:rsidP="008F097E">
      <w:pPr>
        <w:spacing w:after="120" w:line="240" w:lineRule="auto"/>
        <w:jc w:val="both"/>
        <w:rPr>
          <w:rFonts w:ascii="Times New Roman" w:hAnsi="Times New Roman"/>
          <w:szCs w:val="22"/>
          <w:lang w:eastAsia="sk-SK"/>
        </w:rPr>
      </w:pPr>
      <w:r>
        <w:rPr>
          <w:rFonts w:ascii="Times New Roman" w:hAnsi="Times New Roman"/>
          <w:szCs w:val="22"/>
          <w:lang w:eastAsia="sk-SK"/>
        </w:rPr>
        <w:t>K 1. 1. 2020 Agentúra pre núdzové zásoby ropy a ropných výrobkov prehodnotila charakter núdzových zásob. Do 31. 12. 2019 boli tieto núdzové zásoby vykazované ako obežný majetok na účtoch zásob (účet 132 – Tovar na sklade a v predajniach)</w:t>
      </w:r>
      <w:r w:rsidR="00C6025C">
        <w:rPr>
          <w:rFonts w:ascii="Times New Roman" w:hAnsi="Times New Roman"/>
          <w:szCs w:val="22"/>
          <w:lang w:eastAsia="sk-SK"/>
        </w:rPr>
        <w:t>. Vzhľadom na skutočnosť, že ide o zásoby, ktoré sú dlhodobo skladované v nádržiach za účelom ich prípadného použitia v čase vyhlásenia stavu ropnej núdze a vzhľadom na charakter zásob, ktoré sa nepredávajú, nespotrebúvajú, ani nevstupujú do výrobného procesu a je možné ich uvoľniť len na základe rozhodnutia vlády SR v súlade so zákonom č. 218/2013 Z. z., tieto zásoby majú charakter dlhodobého majetku, ktorý účtovnej jednotke prináša ekonomické úžitky v podobe poplatku za služby. Z toho dôvodu došlo k </w:t>
      </w:r>
      <w:proofErr w:type="spellStart"/>
      <w:r w:rsidR="00C6025C">
        <w:rPr>
          <w:rFonts w:ascii="Times New Roman" w:hAnsi="Times New Roman"/>
          <w:szCs w:val="22"/>
          <w:lang w:eastAsia="sk-SK"/>
        </w:rPr>
        <w:t>reklasifikácii</w:t>
      </w:r>
      <w:proofErr w:type="spellEnd"/>
      <w:r w:rsidR="00C6025C">
        <w:rPr>
          <w:rFonts w:ascii="Times New Roman" w:hAnsi="Times New Roman"/>
          <w:szCs w:val="22"/>
          <w:lang w:eastAsia="sk-SK"/>
        </w:rPr>
        <w:t xml:space="preserve"> </w:t>
      </w:r>
      <w:r w:rsidR="00E12BEE">
        <w:rPr>
          <w:rFonts w:ascii="Times New Roman" w:hAnsi="Times New Roman"/>
          <w:szCs w:val="22"/>
          <w:lang w:eastAsia="sk-SK"/>
        </w:rPr>
        <w:t>zásob</w:t>
      </w:r>
      <w:r w:rsidR="00C6025C">
        <w:rPr>
          <w:rFonts w:ascii="Times New Roman" w:hAnsi="Times New Roman"/>
          <w:szCs w:val="22"/>
          <w:lang w:eastAsia="sk-SK"/>
        </w:rPr>
        <w:t xml:space="preserve"> na neobežný majetok (účet 022 – Samostatné hnuteľné veci a súbory hnuteľných vecí)</w:t>
      </w:r>
      <w:r w:rsidR="001F44DF">
        <w:rPr>
          <w:rFonts w:ascii="Times New Roman" w:hAnsi="Times New Roman"/>
          <w:szCs w:val="22"/>
          <w:lang w:eastAsia="sk-SK"/>
        </w:rPr>
        <w:t xml:space="preserve"> v celkovej hodnote 539 730 tis. eur</w:t>
      </w:r>
      <w:r w:rsidR="00C6025C">
        <w:rPr>
          <w:rFonts w:ascii="Times New Roman" w:hAnsi="Times New Roman"/>
          <w:szCs w:val="22"/>
          <w:lang w:eastAsia="sk-SK"/>
        </w:rPr>
        <w:t xml:space="preserve">. </w:t>
      </w:r>
      <w:r w:rsidR="006B0A2A">
        <w:rPr>
          <w:rFonts w:ascii="Times New Roman" w:hAnsi="Times New Roman"/>
          <w:szCs w:val="22"/>
          <w:lang w:eastAsia="sk-SK"/>
        </w:rPr>
        <w:t xml:space="preserve">Od roku 2020 sú výnosy </w:t>
      </w:r>
      <w:r w:rsidR="00E12BEE">
        <w:rPr>
          <w:rFonts w:ascii="Times New Roman" w:hAnsi="Times New Roman"/>
          <w:szCs w:val="22"/>
          <w:lang w:eastAsia="sk-SK"/>
        </w:rPr>
        <w:t xml:space="preserve">z predaja núdzových zásob </w:t>
      </w:r>
      <w:r w:rsidR="006B0A2A">
        <w:rPr>
          <w:rFonts w:ascii="Times New Roman" w:hAnsi="Times New Roman"/>
          <w:szCs w:val="22"/>
          <w:lang w:eastAsia="sk-SK"/>
        </w:rPr>
        <w:t xml:space="preserve">účtované ako tržby z predaja dlhodobého majetku namiesto tržieb z predaja tovaru. Úbytok núdzových zásob po vyskladnení </w:t>
      </w:r>
      <w:r w:rsidR="00E12BEE">
        <w:rPr>
          <w:rFonts w:ascii="Times New Roman" w:hAnsi="Times New Roman"/>
          <w:szCs w:val="22"/>
          <w:lang w:eastAsia="sk-SK"/>
        </w:rPr>
        <w:t xml:space="preserve">z </w:t>
      </w:r>
      <w:r w:rsidR="006B0A2A">
        <w:rPr>
          <w:rFonts w:ascii="Times New Roman" w:hAnsi="Times New Roman"/>
          <w:szCs w:val="22"/>
          <w:lang w:eastAsia="sk-SK"/>
        </w:rPr>
        <w:t>nádrže predstavuje od 1. 1. 2020 náklad na odpis dlhodobého majetku a jeho následné vyradenie, namiesto nákladu na predaný tovar a zníženia stavu tovaru. Doplnenie núdzových zásob po obmene predstavuje obstaranie dlhodobého majetku</w:t>
      </w:r>
      <w:r>
        <w:rPr>
          <w:rFonts w:ascii="Times New Roman" w:hAnsi="Times New Roman"/>
          <w:szCs w:val="22"/>
          <w:lang w:eastAsia="sk-SK"/>
        </w:rPr>
        <w:t>.</w:t>
      </w:r>
    </w:p>
    <w:p w14:paraId="1BB8E15C" w14:textId="70869F0F" w:rsidR="009F4921" w:rsidRDefault="009F4921" w:rsidP="008F097E">
      <w:pPr>
        <w:spacing w:after="0" w:line="240" w:lineRule="auto"/>
        <w:rPr>
          <w:rFonts w:ascii="Times New Roman" w:hAnsi="Times New Roman"/>
          <w:szCs w:val="22"/>
          <w:lang w:eastAsia="sk-SK"/>
        </w:rPr>
      </w:pPr>
    </w:p>
    <w:p w14:paraId="29C5836C" w14:textId="7EC6625F" w:rsidR="002D6290" w:rsidRPr="007E7F4B" w:rsidRDefault="002D6290" w:rsidP="008F097E">
      <w:pPr>
        <w:spacing w:after="120" w:line="240" w:lineRule="auto"/>
        <w:jc w:val="both"/>
        <w:rPr>
          <w:rFonts w:ascii="Times New Roman" w:hAnsi="Times New Roman"/>
          <w:b/>
          <w:bCs/>
          <w:sz w:val="24"/>
          <w:szCs w:val="24"/>
        </w:rPr>
      </w:pPr>
      <w:r w:rsidRPr="007E7F4B">
        <w:rPr>
          <w:rFonts w:ascii="Times New Roman" w:hAnsi="Times New Roman"/>
          <w:b/>
          <w:bCs/>
          <w:sz w:val="24"/>
          <w:szCs w:val="24"/>
        </w:rPr>
        <w:t xml:space="preserve">III. </w:t>
      </w:r>
      <w:r w:rsidRPr="007E7F4B">
        <w:rPr>
          <w:rFonts w:ascii="Times New Roman" w:hAnsi="Times New Roman"/>
          <w:b/>
          <w:bCs/>
          <w:caps/>
          <w:sz w:val="24"/>
          <w:szCs w:val="24"/>
        </w:rPr>
        <w:t>Informácie o údajoch na strane aktív a pasív súvahy</w:t>
      </w:r>
    </w:p>
    <w:p w14:paraId="194F9E6D" w14:textId="77777777" w:rsidR="002D6290" w:rsidRPr="007E7F4B" w:rsidRDefault="00300B3C" w:rsidP="00EA68CC">
      <w:pPr>
        <w:spacing w:after="180" w:line="240" w:lineRule="auto"/>
        <w:ind w:left="425" w:hanging="425"/>
        <w:rPr>
          <w:rFonts w:ascii="Times New Roman" w:hAnsi="Times New Roman"/>
          <w:b/>
          <w:sz w:val="24"/>
          <w:szCs w:val="24"/>
          <w:lang w:eastAsia="sk-SK"/>
        </w:rPr>
      </w:pPr>
      <w:r w:rsidRPr="007E7F4B">
        <w:rPr>
          <w:rFonts w:ascii="Times New Roman" w:hAnsi="Times New Roman"/>
          <w:b/>
          <w:sz w:val="24"/>
          <w:szCs w:val="24"/>
          <w:lang w:eastAsia="sk-SK"/>
        </w:rPr>
        <w:t>AKTÍVA</w:t>
      </w:r>
    </w:p>
    <w:p w14:paraId="1E7D8D6C" w14:textId="4A21BE10" w:rsidR="002D6290" w:rsidRPr="007E7F4B" w:rsidRDefault="002D6290" w:rsidP="008F097E">
      <w:pPr>
        <w:spacing w:after="120" w:line="240" w:lineRule="auto"/>
        <w:jc w:val="both"/>
        <w:rPr>
          <w:rFonts w:ascii="Times New Roman" w:hAnsi="Times New Roman"/>
          <w:szCs w:val="22"/>
          <w:lang w:eastAsia="sk-SK"/>
        </w:rPr>
      </w:pPr>
      <w:r w:rsidRPr="007E7F4B">
        <w:rPr>
          <w:rFonts w:ascii="Times New Roman" w:hAnsi="Times New Roman"/>
          <w:szCs w:val="22"/>
          <w:lang w:eastAsia="sk-SK"/>
        </w:rPr>
        <w:t>Cel</w:t>
      </w:r>
      <w:r w:rsidR="007E7F4B" w:rsidRPr="007E7F4B">
        <w:rPr>
          <w:rFonts w:ascii="Times New Roman" w:hAnsi="Times New Roman"/>
          <w:szCs w:val="22"/>
          <w:lang w:eastAsia="sk-SK"/>
        </w:rPr>
        <w:t>kové aktíva dosiahli k 31.12.2020</w:t>
      </w:r>
      <w:r w:rsidRPr="007E7F4B">
        <w:rPr>
          <w:rFonts w:ascii="Times New Roman" w:hAnsi="Times New Roman"/>
          <w:szCs w:val="22"/>
          <w:lang w:eastAsia="sk-SK"/>
        </w:rPr>
        <w:t xml:space="preserve"> hodnotu </w:t>
      </w:r>
      <w:r w:rsidR="00891274">
        <w:rPr>
          <w:rFonts w:ascii="Times New Roman" w:hAnsi="Times New Roman"/>
          <w:szCs w:val="22"/>
          <w:lang w:eastAsia="sk-SK"/>
        </w:rPr>
        <w:t>74 917 352</w:t>
      </w:r>
      <w:r w:rsidR="00424DE9" w:rsidRPr="007E7F4B">
        <w:rPr>
          <w:rFonts w:ascii="Times New Roman" w:hAnsi="Times New Roman"/>
          <w:szCs w:val="22"/>
          <w:lang w:eastAsia="sk-SK"/>
        </w:rPr>
        <w:t xml:space="preserve"> tis. eur</w:t>
      </w:r>
      <w:r w:rsidRPr="007E7F4B">
        <w:rPr>
          <w:rFonts w:ascii="Times New Roman" w:hAnsi="Times New Roman"/>
          <w:szCs w:val="22"/>
          <w:lang w:eastAsia="sk-SK"/>
        </w:rPr>
        <w:t>, čo je v porovnaní s rokom 201</w:t>
      </w:r>
      <w:r w:rsidR="007E7F4B" w:rsidRPr="007E7F4B">
        <w:rPr>
          <w:rFonts w:ascii="Times New Roman" w:hAnsi="Times New Roman"/>
          <w:szCs w:val="22"/>
          <w:lang w:eastAsia="sk-SK"/>
        </w:rPr>
        <w:t>9</w:t>
      </w:r>
      <w:r w:rsidRPr="007E7F4B">
        <w:rPr>
          <w:rFonts w:ascii="Times New Roman" w:hAnsi="Times New Roman"/>
          <w:szCs w:val="22"/>
          <w:lang w:eastAsia="sk-SK"/>
        </w:rPr>
        <w:t xml:space="preserve"> </w:t>
      </w:r>
      <w:r w:rsidR="007E7F4B" w:rsidRPr="007E7F4B">
        <w:rPr>
          <w:rFonts w:ascii="Times New Roman" w:hAnsi="Times New Roman"/>
          <w:szCs w:val="22"/>
          <w:lang w:eastAsia="sk-SK"/>
        </w:rPr>
        <w:t>viac</w:t>
      </w:r>
      <w:r w:rsidR="00270FCB" w:rsidRPr="007E7F4B">
        <w:rPr>
          <w:rFonts w:ascii="Times New Roman" w:hAnsi="Times New Roman"/>
          <w:szCs w:val="22"/>
          <w:lang w:eastAsia="sk-SK"/>
        </w:rPr>
        <w:t xml:space="preserve"> o</w:t>
      </w:r>
      <w:r w:rsidR="00891274">
        <w:rPr>
          <w:rFonts w:ascii="Times New Roman" w:hAnsi="Times New Roman"/>
          <w:szCs w:val="22"/>
          <w:lang w:eastAsia="sk-SK"/>
        </w:rPr>
        <w:t> 8 505 531</w:t>
      </w:r>
      <w:r w:rsidRPr="007E7F4B">
        <w:rPr>
          <w:rFonts w:ascii="Times New Roman" w:hAnsi="Times New Roman"/>
          <w:szCs w:val="22"/>
          <w:lang w:eastAsia="sk-SK"/>
        </w:rPr>
        <w:t xml:space="preserve"> </w:t>
      </w:r>
      <w:r w:rsidR="00CD668A" w:rsidRPr="007E7F4B">
        <w:rPr>
          <w:rFonts w:ascii="Times New Roman" w:hAnsi="Times New Roman"/>
          <w:szCs w:val="22"/>
          <w:lang w:eastAsia="sk-SK"/>
        </w:rPr>
        <w:t xml:space="preserve">tis. </w:t>
      </w:r>
      <w:r w:rsidRPr="007E7F4B">
        <w:rPr>
          <w:rFonts w:ascii="Times New Roman" w:hAnsi="Times New Roman"/>
          <w:szCs w:val="22"/>
          <w:lang w:eastAsia="sk-SK"/>
        </w:rPr>
        <w:t>eur</w:t>
      </w:r>
      <w:r w:rsidR="000967C3" w:rsidRPr="007E7F4B">
        <w:rPr>
          <w:rFonts w:ascii="Times New Roman" w:hAnsi="Times New Roman"/>
          <w:szCs w:val="22"/>
          <w:lang w:eastAsia="sk-SK"/>
        </w:rPr>
        <w:t xml:space="preserve">. </w:t>
      </w:r>
      <w:r w:rsidRPr="007E7F4B">
        <w:rPr>
          <w:rFonts w:ascii="Times New Roman" w:hAnsi="Times New Roman"/>
          <w:szCs w:val="22"/>
          <w:lang w:eastAsia="sk-SK"/>
        </w:rPr>
        <w:t>Celkové aktíva sú tvorené najmä dlhodobým hmotným majetkom (</w:t>
      </w:r>
      <w:r w:rsidR="00891274">
        <w:rPr>
          <w:rFonts w:ascii="Times New Roman" w:hAnsi="Times New Roman"/>
          <w:szCs w:val="22"/>
          <w:lang w:eastAsia="sk-SK"/>
        </w:rPr>
        <w:t>68,1</w:t>
      </w:r>
      <w:r w:rsidR="000967C3" w:rsidRPr="007E7F4B">
        <w:rPr>
          <w:rFonts w:ascii="Times New Roman" w:hAnsi="Times New Roman"/>
          <w:szCs w:val="22"/>
          <w:lang w:eastAsia="sk-SK"/>
        </w:rPr>
        <w:t xml:space="preserve"> </w:t>
      </w:r>
      <w:r w:rsidRPr="007E7F4B">
        <w:rPr>
          <w:rFonts w:ascii="Times New Roman" w:hAnsi="Times New Roman"/>
          <w:szCs w:val="22"/>
          <w:lang w:eastAsia="sk-SK"/>
        </w:rPr>
        <w:t>%),</w:t>
      </w:r>
      <w:r w:rsidR="000967C3" w:rsidRPr="007E7F4B">
        <w:rPr>
          <w:rFonts w:ascii="Times New Roman" w:hAnsi="Times New Roman"/>
          <w:szCs w:val="22"/>
          <w:lang w:eastAsia="sk-SK"/>
        </w:rPr>
        <w:t xml:space="preserve"> dlhodobým finančným majetkom (</w:t>
      </w:r>
      <w:r w:rsidR="007E7F4B" w:rsidRPr="007E7F4B">
        <w:rPr>
          <w:rFonts w:ascii="Times New Roman" w:hAnsi="Times New Roman"/>
          <w:szCs w:val="22"/>
          <w:lang w:eastAsia="sk-SK"/>
        </w:rPr>
        <w:t>9</w:t>
      </w:r>
      <w:r w:rsidR="00CD668A" w:rsidRPr="007E7F4B">
        <w:rPr>
          <w:rFonts w:ascii="Times New Roman" w:hAnsi="Times New Roman"/>
          <w:szCs w:val="22"/>
          <w:lang w:eastAsia="sk-SK"/>
        </w:rPr>
        <w:t>,</w:t>
      </w:r>
      <w:r w:rsidR="00891274">
        <w:rPr>
          <w:rFonts w:ascii="Times New Roman" w:hAnsi="Times New Roman"/>
          <w:szCs w:val="22"/>
          <w:lang w:eastAsia="sk-SK"/>
        </w:rPr>
        <w:t>6</w:t>
      </w:r>
      <w:r w:rsidR="000967C3" w:rsidRPr="007E7F4B">
        <w:rPr>
          <w:rFonts w:ascii="Times New Roman" w:hAnsi="Times New Roman"/>
          <w:szCs w:val="22"/>
          <w:lang w:eastAsia="sk-SK"/>
        </w:rPr>
        <w:t xml:space="preserve"> %</w:t>
      </w:r>
      <w:r w:rsidR="002D36F3" w:rsidRPr="007E7F4B">
        <w:rPr>
          <w:rFonts w:ascii="Times New Roman" w:hAnsi="Times New Roman"/>
          <w:szCs w:val="22"/>
          <w:lang w:eastAsia="sk-SK"/>
        </w:rPr>
        <w:t>)</w:t>
      </w:r>
      <w:r w:rsidR="00DC17D0" w:rsidRPr="007E7F4B">
        <w:rPr>
          <w:rFonts w:ascii="Times New Roman" w:hAnsi="Times New Roman"/>
          <w:szCs w:val="22"/>
          <w:lang w:eastAsia="sk-SK"/>
        </w:rPr>
        <w:t>,</w:t>
      </w:r>
      <w:r w:rsidRPr="007E7F4B">
        <w:rPr>
          <w:rFonts w:ascii="Times New Roman" w:hAnsi="Times New Roman"/>
          <w:szCs w:val="22"/>
          <w:lang w:eastAsia="sk-SK"/>
        </w:rPr>
        <w:t xml:space="preserve"> </w:t>
      </w:r>
      <w:r w:rsidR="00DA22CB" w:rsidRPr="007E7F4B">
        <w:rPr>
          <w:rFonts w:ascii="Times New Roman" w:hAnsi="Times New Roman"/>
          <w:szCs w:val="22"/>
          <w:lang w:eastAsia="sk-SK"/>
        </w:rPr>
        <w:t>pohľadávkami (</w:t>
      </w:r>
      <w:r w:rsidR="007E7F4B" w:rsidRPr="007E7F4B">
        <w:rPr>
          <w:rFonts w:ascii="Times New Roman" w:hAnsi="Times New Roman"/>
          <w:szCs w:val="22"/>
          <w:lang w:eastAsia="sk-SK"/>
        </w:rPr>
        <w:t>10</w:t>
      </w:r>
      <w:r w:rsidR="006C118B" w:rsidRPr="007E7F4B">
        <w:rPr>
          <w:rFonts w:ascii="Times New Roman" w:hAnsi="Times New Roman"/>
          <w:szCs w:val="22"/>
          <w:lang w:eastAsia="sk-SK"/>
        </w:rPr>
        <w:t xml:space="preserve"> %)</w:t>
      </w:r>
      <w:r w:rsidR="00DC17D0" w:rsidRPr="007E7F4B">
        <w:rPr>
          <w:rFonts w:ascii="Times New Roman" w:hAnsi="Times New Roman"/>
          <w:szCs w:val="22"/>
          <w:lang w:eastAsia="sk-SK"/>
        </w:rPr>
        <w:t xml:space="preserve"> a finančnými účtami (</w:t>
      </w:r>
      <w:r w:rsidR="007E7F4B" w:rsidRPr="007E7F4B">
        <w:rPr>
          <w:rFonts w:ascii="Times New Roman" w:hAnsi="Times New Roman"/>
          <w:szCs w:val="22"/>
          <w:lang w:eastAsia="sk-SK"/>
        </w:rPr>
        <w:t>9</w:t>
      </w:r>
      <w:r w:rsidR="00DC17D0" w:rsidRPr="007E7F4B">
        <w:rPr>
          <w:rFonts w:ascii="Times New Roman" w:hAnsi="Times New Roman"/>
          <w:szCs w:val="22"/>
          <w:lang w:eastAsia="sk-SK"/>
        </w:rPr>
        <w:t xml:space="preserve"> %)</w:t>
      </w:r>
      <w:r w:rsidRPr="007E7F4B">
        <w:rPr>
          <w:rFonts w:ascii="Times New Roman" w:hAnsi="Times New Roman"/>
          <w:szCs w:val="22"/>
          <w:lang w:eastAsia="sk-SK"/>
        </w:rPr>
        <w:t xml:space="preserve">. </w:t>
      </w:r>
    </w:p>
    <w:p w14:paraId="197DED14" w14:textId="56605269" w:rsidR="00BE6CFE" w:rsidRPr="00FA596D" w:rsidRDefault="00BC1462" w:rsidP="008F097E">
      <w:pPr>
        <w:spacing w:after="120" w:line="240" w:lineRule="auto"/>
        <w:jc w:val="both"/>
        <w:rPr>
          <w:rFonts w:ascii="Times New Roman" w:hAnsi="Times New Roman"/>
          <w:b/>
          <w:szCs w:val="22"/>
          <w:lang w:eastAsia="sk-SK"/>
        </w:rPr>
      </w:pPr>
      <w:r w:rsidRPr="001D04FA">
        <w:rPr>
          <w:rFonts w:ascii="Times New Roman" w:hAnsi="Times New Roman"/>
          <w:b/>
          <w:szCs w:val="22"/>
          <w:lang w:eastAsia="sk-SK"/>
        </w:rPr>
        <w:t xml:space="preserve">V medziročnom porovnaní </w:t>
      </w:r>
      <w:r w:rsidR="007A50B4" w:rsidRPr="001D04FA">
        <w:rPr>
          <w:rFonts w:ascii="Times New Roman" w:hAnsi="Times New Roman"/>
          <w:b/>
          <w:szCs w:val="22"/>
          <w:lang w:eastAsia="sk-SK"/>
        </w:rPr>
        <w:t xml:space="preserve">vzrástol </w:t>
      </w:r>
      <w:r w:rsidR="009B3259" w:rsidRPr="001D04FA">
        <w:rPr>
          <w:rFonts w:ascii="Times New Roman" w:hAnsi="Times New Roman"/>
          <w:b/>
          <w:szCs w:val="22"/>
          <w:lang w:eastAsia="sk-SK"/>
        </w:rPr>
        <w:t xml:space="preserve">najmä </w:t>
      </w:r>
      <w:r w:rsidR="007A50B4" w:rsidRPr="001D04FA">
        <w:rPr>
          <w:rFonts w:ascii="Times New Roman" w:hAnsi="Times New Roman"/>
          <w:b/>
          <w:szCs w:val="22"/>
          <w:lang w:eastAsia="sk-SK"/>
        </w:rPr>
        <w:t>dlhodobý</w:t>
      </w:r>
      <w:r w:rsidR="00E32EC0" w:rsidRPr="001D04FA">
        <w:rPr>
          <w:rFonts w:ascii="Times New Roman" w:hAnsi="Times New Roman"/>
          <w:b/>
          <w:szCs w:val="22"/>
          <w:lang w:eastAsia="sk-SK"/>
        </w:rPr>
        <w:t xml:space="preserve"> hmotný majetok o</w:t>
      </w:r>
      <w:r w:rsidR="00947160">
        <w:rPr>
          <w:rFonts w:ascii="Times New Roman" w:hAnsi="Times New Roman"/>
          <w:b/>
          <w:szCs w:val="22"/>
          <w:lang w:eastAsia="sk-SK"/>
        </w:rPr>
        <w:t> 3 698 767</w:t>
      </w:r>
      <w:r w:rsidR="005B1C9E" w:rsidRPr="001D04FA">
        <w:rPr>
          <w:rFonts w:ascii="Times New Roman" w:hAnsi="Times New Roman"/>
          <w:b/>
          <w:szCs w:val="22"/>
          <w:lang w:eastAsia="sk-SK"/>
        </w:rPr>
        <w:t xml:space="preserve"> tis. eur</w:t>
      </w:r>
      <w:r w:rsidR="001D04FA" w:rsidRPr="001D04FA">
        <w:rPr>
          <w:rFonts w:ascii="Times New Roman" w:hAnsi="Times New Roman"/>
          <w:b/>
          <w:szCs w:val="22"/>
          <w:lang w:eastAsia="sk-SK"/>
        </w:rPr>
        <w:t>,</w:t>
      </w:r>
      <w:r w:rsidR="005B1C9E" w:rsidRPr="001D04FA">
        <w:rPr>
          <w:rFonts w:ascii="Times New Roman" w:hAnsi="Times New Roman"/>
          <w:b/>
          <w:szCs w:val="22"/>
          <w:lang w:eastAsia="sk-SK"/>
        </w:rPr>
        <w:t xml:space="preserve"> dlhodobý finančný majetok o</w:t>
      </w:r>
      <w:r w:rsidR="00947160">
        <w:rPr>
          <w:rFonts w:ascii="Times New Roman" w:hAnsi="Times New Roman"/>
          <w:b/>
          <w:szCs w:val="22"/>
          <w:lang w:eastAsia="sk-SK"/>
        </w:rPr>
        <w:t> 336 570</w:t>
      </w:r>
      <w:r w:rsidR="005B1C9E" w:rsidRPr="001D04FA">
        <w:rPr>
          <w:rFonts w:ascii="Times New Roman" w:hAnsi="Times New Roman"/>
          <w:b/>
          <w:szCs w:val="22"/>
          <w:lang w:eastAsia="sk-SK"/>
        </w:rPr>
        <w:t xml:space="preserve"> tis. eur</w:t>
      </w:r>
      <w:r w:rsidR="001D04FA" w:rsidRPr="001D04FA">
        <w:rPr>
          <w:rFonts w:ascii="Times New Roman" w:hAnsi="Times New Roman"/>
          <w:b/>
          <w:szCs w:val="22"/>
          <w:lang w:eastAsia="sk-SK"/>
        </w:rPr>
        <w:t xml:space="preserve">, </w:t>
      </w:r>
      <w:r w:rsidR="00D42E22">
        <w:rPr>
          <w:rFonts w:ascii="Times New Roman" w:hAnsi="Times New Roman"/>
          <w:b/>
          <w:szCs w:val="22"/>
          <w:lang w:eastAsia="sk-SK"/>
        </w:rPr>
        <w:t xml:space="preserve">účty Štátnej pokladnice </w:t>
      </w:r>
      <w:r w:rsidR="001D04FA" w:rsidRPr="001D04FA">
        <w:rPr>
          <w:rFonts w:ascii="Times New Roman" w:hAnsi="Times New Roman"/>
          <w:b/>
          <w:szCs w:val="22"/>
          <w:lang w:eastAsia="sk-SK"/>
        </w:rPr>
        <w:t>o</w:t>
      </w:r>
      <w:r w:rsidR="00D42E22">
        <w:rPr>
          <w:rFonts w:ascii="Times New Roman" w:hAnsi="Times New Roman"/>
          <w:b/>
          <w:szCs w:val="22"/>
          <w:lang w:eastAsia="sk-SK"/>
        </w:rPr>
        <w:t> 3 117 251</w:t>
      </w:r>
      <w:r w:rsidR="001D04FA" w:rsidRPr="001D04FA">
        <w:rPr>
          <w:rFonts w:ascii="Times New Roman" w:hAnsi="Times New Roman"/>
          <w:b/>
          <w:szCs w:val="22"/>
          <w:lang w:eastAsia="sk-SK"/>
        </w:rPr>
        <w:t xml:space="preserve"> tis. eur a pohľadávky o</w:t>
      </w:r>
      <w:r w:rsidR="00145789">
        <w:rPr>
          <w:rFonts w:ascii="Times New Roman" w:hAnsi="Times New Roman"/>
          <w:b/>
          <w:szCs w:val="22"/>
          <w:lang w:eastAsia="sk-SK"/>
        </w:rPr>
        <w:t> 1 418 557</w:t>
      </w:r>
      <w:r w:rsidR="001D04FA" w:rsidRPr="001D04FA">
        <w:rPr>
          <w:rFonts w:ascii="Times New Roman" w:hAnsi="Times New Roman"/>
          <w:b/>
          <w:szCs w:val="22"/>
          <w:lang w:eastAsia="sk-SK"/>
        </w:rPr>
        <w:t xml:space="preserve"> tis. eur</w:t>
      </w:r>
      <w:r w:rsidR="005B1C9E" w:rsidRPr="001D04FA">
        <w:rPr>
          <w:rFonts w:ascii="Times New Roman" w:hAnsi="Times New Roman"/>
          <w:b/>
          <w:szCs w:val="22"/>
          <w:lang w:eastAsia="sk-SK"/>
        </w:rPr>
        <w:t xml:space="preserve">. </w:t>
      </w:r>
      <w:r w:rsidR="005B1C9E" w:rsidRPr="00FA596D">
        <w:rPr>
          <w:rFonts w:ascii="Times New Roman" w:hAnsi="Times New Roman"/>
          <w:b/>
          <w:szCs w:val="22"/>
          <w:lang w:eastAsia="sk-SK"/>
        </w:rPr>
        <w:t xml:space="preserve">Naopak, k medziročnému poklesu došlo najmä </w:t>
      </w:r>
      <w:r w:rsidR="00BE6CFE" w:rsidRPr="00FA596D">
        <w:rPr>
          <w:rFonts w:ascii="Times New Roman" w:hAnsi="Times New Roman"/>
          <w:b/>
          <w:szCs w:val="22"/>
          <w:lang w:eastAsia="sk-SK"/>
        </w:rPr>
        <w:t>v hodnote zásob o</w:t>
      </w:r>
      <w:r w:rsidR="00145789">
        <w:rPr>
          <w:rFonts w:ascii="Times New Roman" w:hAnsi="Times New Roman"/>
          <w:b/>
          <w:szCs w:val="22"/>
          <w:lang w:eastAsia="sk-SK"/>
        </w:rPr>
        <w:t> 514 039</w:t>
      </w:r>
      <w:r w:rsidR="00BE6CFE" w:rsidRPr="00FA596D">
        <w:rPr>
          <w:rFonts w:ascii="Times New Roman" w:hAnsi="Times New Roman"/>
          <w:b/>
          <w:szCs w:val="22"/>
          <w:lang w:eastAsia="sk-SK"/>
        </w:rPr>
        <w:t xml:space="preserve"> tis. eur a dlhodobého nehmotného majetku o</w:t>
      </w:r>
      <w:r w:rsidR="00145789">
        <w:rPr>
          <w:rFonts w:ascii="Times New Roman" w:hAnsi="Times New Roman"/>
          <w:b/>
          <w:szCs w:val="22"/>
          <w:lang w:eastAsia="sk-SK"/>
        </w:rPr>
        <w:t> 44 571</w:t>
      </w:r>
      <w:r w:rsidR="00BE6CFE" w:rsidRPr="00FA596D">
        <w:rPr>
          <w:rFonts w:ascii="Times New Roman" w:hAnsi="Times New Roman"/>
          <w:b/>
          <w:szCs w:val="22"/>
          <w:lang w:eastAsia="sk-SK"/>
        </w:rPr>
        <w:t xml:space="preserve"> tis. eur</w:t>
      </w:r>
      <w:r w:rsidR="00FA596D" w:rsidRPr="00FA596D">
        <w:rPr>
          <w:rFonts w:ascii="Times New Roman" w:hAnsi="Times New Roman"/>
          <w:b/>
          <w:szCs w:val="22"/>
          <w:lang w:eastAsia="sk-SK"/>
        </w:rPr>
        <w:t xml:space="preserve"> a celkové pohľadávky zo zúčtovania s EÚ boli medziročne nižšie o</w:t>
      </w:r>
      <w:r w:rsidR="00145789">
        <w:rPr>
          <w:rFonts w:ascii="Times New Roman" w:hAnsi="Times New Roman"/>
          <w:b/>
          <w:szCs w:val="22"/>
          <w:lang w:eastAsia="sk-SK"/>
        </w:rPr>
        <w:t> 241 171</w:t>
      </w:r>
      <w:r w:rsidR="00FA596D" w:rsidRPr="00FA596D">
        <w:rPr>
          <w:rFonts w:ascii="Times New Roman" w:hAnsi="Times New Roman"/>
          <w:b/>
          <w:szCs w:val="22"/>
          <w:lang w:eastAsia="sk-SK"/>
        </w:rPr>
        <w:t xml:space="preserve"> tis. eur.</w:t>
      </w:r>
    </w:p>
    <w:p w14:paraId="00E75301" w14:textId="2B79AD3B" w:rsidR="008D74FD" w:rsidRDefault="00AA2BEE" w:rsidP="008F097E">
      <w:pPr>
        <w:spacing w:after="120" w:line="240" w:lineRule="auto"/>
        <w:jc w:val="both"/>
        <w:rPr>
          <w:rFonts w:ascii="Times New Roman" w:hAnsi="Times New Roman"/>
          <w:szCs w:val="22"/>
          <w:lang w:eastAsia="sk-SK"/>
        </w:rPr>
      </w:pPr>
      <w:r w:rsidRPr="008D74FD">
        <w:rPr>
          <w:rFonts w:ascii="Times New Roman" w:hAnsi="Times New Roman"/>
          <w:szCs w:val="22"/>
          <w:lang w:eastAsia="sk-SK"/>
        </w:rPr>
        <w:t xml:space="preserve">V rámci </w:t>
      </w:r>
      <w:r w:rsidR="002B5595" w:rsidRPr="008D74FD">
        <w:rPr>
          <w:rFonts w:ascii="Times New Roman" w:hAnsi="Times New Roman"/>
          <w:szCs w:val="22"/>
          <w:lang w:eastAsia="sk-SK"/>
        </w:rPr>
        <w:t>dlhodobého hmotného majetku predstavoval</w:t>
      </w:r>
      <w:r w:rsidR="00A74C01" w:rsidRPr="008D74FD">
        <w:rPr>
          <w:rFonts w:ascii="Times New Roman" w:hAnsi="Times New Roman"/>
          <w:szCs w:val="22"/>
          <w:lang w:eastAsia="sk-SK"/>
        </w:rPr>
        <w:t>i</w:t>
      </w:r>
      <w:r w:rsidR="002B5595" w:rsidRPr="008D74FD">
        <w:rPr>
          <w:rFonts w:ascii="Times New Roman" w:hAnsi="Times New Roman"/>
          <w:szCs w:val="22"/>
          <w:lang w:eastAsia="sk-SK"/>
        </w:rPr>
        <w:t xml:space="preserve"> nárast </w:t>
      </w:r>
      <w:r w:rsidR="00111E45" w:rsidRPr="008D74FD">
        <w:rPr>
          <w:rFonts w:ascii="Times New Roman" w:hAnsi="Times New Roman"/>
          <w:szCs w:val="22"/>
          <w:lang w:eastAsia="sk-SK"/>
        </w:rPr>
        <w:t xml:space="preserve">hodnoty </w:t>
      </w:r>
      <w:r w:rsidR="008D74FD">
        <w:rPr>
          <w:rFonts w:ascii="Times New Roman" w:hAnsi="Times New Roman"/>
          <w:szCs w:val="22"/>
          <w:lang w:eastAsia="sk-SK"/>
        </w:rPr>
        <w:t>všetky položky majetku, pričom najväčší nárast bol zaznamenaný najmä na položkách: stavby o</w:t>
      </w:r>
      <w:r w:rsidR="00F53E0C">
        <w:rPr>
          <w:rFonts w:ascii="Times New Roman" w:hAnsi="Times New Roman"/>
          <w:szCs w:val="22"/>
          <w:lang w:eastAsia="sk-SK"/>
        </w:rPr>
        <w:t> 1 635 226</w:t>
      </w:r>
      <w:r w:rsidR="008D74FD">
        <w:rPr>
          <w:rFonts w:ascii="Times New Roman" w:hAnsi="Times New Roman"/>
          <w:szCs w:val="22"/>
          <w:lang w:eastAsia="sk-SK"/>
        </w:rPr>
        <w:t xml:space="preserve"> tis. eur, samostatné hnuteľné veci a súbory hnuteľných vecí o 672 819 tis. eur</w:t>
      </w:r>
      <w:r w:rsidR="00F53E0C">
        <w:rPr>
          <w:rFonts w:ascii="Times New Roman" w:hAnsi="Times New Roman"/>
          <w:szCs w:val="22"/>
          <w:lang w:eastAsia="sk-SK"/>
        </w:rPr>
        <w:t>, dopravné prostriedky o 409 719 tis. eur a poskytnuté preddavky na obstaranie dlhodobého hmotného majetku o 406 396 tis. eur</w:t>
      </w:r>
      <w:r w:rsidR="008D74FD">
        <w:rPr>
          <w:rFonts w:ascii="Times New Roman" w:hAnsi="Times New Roman"/>
          <w:szCs w:val="22"/>
          <w:lang w:eastAsia="sk-SK"/>
        </w:rPr>
        <w:t>.</w:t>
      </w:r>
      <w:r w:rsidR="00A74C01" w:rsidRPr="008D74FD">
        <w:rPr>
          <w:rFonts w:ascii="Times New Roman" w:hAnsi="Times New Roman"/>
          <w:szCs w:val="22"/>
          <w:lang w:eastAsia="sk-SK"/>
        </w:rPr>
        <w:t xml:space="preserve"> </w:t>
      </w:r>
      <w:r w:rsidR="00E637C6">
        <w:rPr>
          <w:rFonts w:ascii="Times New Roman" w:hAnsi="Times New Roman"/>
          <w:szCs w:val="22"/>
          <w:lang w:eastAsia="sk-SK"/>
        </w:rPr>
        <w:t>Tento nárast čiastočne súvisí s opätovným zahrnutím rozhodujúcich obchodných spoločností obcí a miest do konsolidácie (napríklad dopravné podniky), ktoré v roku 2019 z dôvodu posunu termínu na predkladanie konsolidovaných účtovných závierok</w:t>
      </w:r>
      <w:r w:rsidR="007C00D7">
        <w:rPr>
          <w:rFonts w:ascii="Times New Roman" w:hAnsi="Times New Roman"/>
          <w:szCs w:val="22"/>
          <w:lang w:eastAsia="sk-SK"/>
        </w:rPr>
        <w:t xml:space="preserve"> subjektov verejnej správy neboli</w:t>
      </w:r>
      <w:r w:rsidR="00D42E22" w:rsidRPr="00D42E22">
        <w:rPr>
          <w:rFonts w:ascii="Times New Roman" w:hAnsi="Times New Roman"/>
          <w:szCs w:val="22"/>
          <w:lang w:eastAsia="sk-SK"/>
        </w:rPr>
        <w:t xml:space="preserve"> </w:t>
      </w:r>
      <w:r w:rsidR="00D42E22">
        <w:rPr>
          <w:rFonts w:ascii="Times New Roman" w:hAnsi="Times New Roman"/>
          <w:szCs w:val="22"/>
          <w:lang w:eastAsia="sk-SK"/>
        </w:rPr>
        <w:t>zahrnuté do SUZ</w:t>
      </w:r>
      <w:r w:rsidR="007C00D7">
        <w:rPr>
          <w:rFonts w:ascii="Times New Roman" w:hAnsi="Times New Roman"/>
          <w:szCs w:val="22"/>
          <w:lang w:eastAsia="sk-SK"/>
        </w:rPr>
        <w:t>.</w:t>
      </w:r>
    </w:p>
    <w:p w14:paraId="7C1478D6" w14:textId="6ADA94B6" w:rsidR="00D26D33" w:rsidRPr="00B4191A" w:rsidRDefault="002B5595" w:rsidP="008F097E">
      <w:pPr>
        <w:spacing w:after="120" w:line="240" w:lineRule="auto"/>
        <w:jc w:val="both"/>
        <w:rPr>
          <w:rFonts w:ascii="Times New Roman" w:hAnsi="Times New Roman"/>
          <w:szCs w:val="22"/>
          <w:lang w:eastAsia="sk-SK"/>
        </w:rPr>
      </w:pPr>
      <w:r w:rsidRPr="00947160">
        <w:rPr>
          <w:rFonts w:ascii="Times New Roman" w:hAnsi="Times New Roman"/>
          <w:szCs w:val="22"/>
          <w:u w:val="single"/>
          <w:lang w:eastAsia="sk-SK"/>
        </w:rPr>
        <w:t>Dlhodobý finančný majetok</w:t>
      </w:r>
      <w:r w:rsidRPr="00363A53">
        <w:rPr>
          <w:rFonts w:ascii="Times New Roman" w:hAnsi="Times New Roman"/>
          <w:szCs w:val="22"/>
          <w:lang w:eastAsia="sk-SK"/>
        </w:rPr>
        <w:t xml:space="preserve"> </w:t>
      </w:r>
      <w:r w:rsidR="006B12AE" w:rsidRPr="00363A53">
        <w:rPr>
          <w:rFonts w:ascii="Times New Roman" w:hAnsi="Times New Roman"/>
          <w:szCs w:val="22"/>
          <w:lang w:eastAsia="sk-SK"/>
        </w:rPr>
        <w:t>vzrástol o</w:t>
      </w:r>
      <w:r w:rsidR="008356BE">
        <w:rPr>
          <w:rFonts w:ascii="Times New Roman" w:hAnsi="Times New Roman"/>
          <w:szCs w:val="22"/>
          <w:lang w:eastAsia="sk-SK"/>
        </w:rPr>
        <w:t> 336 570</w:t>
      </w:r>
      <w:r w:rsidR="006B12AE" w:rsidRPr="00363A53">
        <w:rPr>
          <w:rFonts w:ascii="Times New Roman" w:hAnsi="Times New Roman"/>
          <w:szCs w:val="22"/>
          <w:lang w:eastAsia="sk-SK"/>
        </w:rPr>
        <w:t xml:space="preserve"> tis. eur, a to najmä v podobe </w:t>
      </w:r>
      <w:r w:rsidR="00D26D33">
        <w:rPr>
          <w:rFonts w:ascii="Times New Roman" w:hAnsi="Times New Roman"/>
          <w:szCs w:val="22"/>
          <w:lang w:eastAsia="sk-SK"/>
        </w:rPr>
        <w:t>podielových cenných papierov a podielov v</w:t>
      </w:r>
      <w:r w:rsidR="00816E1D">
        <w:rPr>
          <w:rFonts w:ascii="Times New Roman" w:hAnsi="Times New Roman"/>
          <w:szCs w:val="22"/>
          <w:lang w:eastAsia="sk-SK"/>
        </w:rPr>
        <w:t> pridružených účtovných jednotkách o</w:t>
      </w:r>
      <w:r w:rsidR="00B91DC8">
        <w:rPr>
          <w:rFonts w:ascii="Times New Roman" w:hAnsi="Times New Roman"/>
          <w:szCs w:val="22"/>
          <w:lang w:eastAsia="sk-SK"/>
        </w:rPr>
        <w:t> 392 671</w:t>
      </w:r>
      <w:r w:rsidR="00816E1D">
        <w:rPr>
          <w:rFonts w:ascii="Times New Roman" w:hAnsi="Times New Roman"/>
          <w:szCs w:val="22"/>
          <w:lang w:eastAsia="sk-SK"/>
        </w:rPr>
        <w:t xml:space="preserve"> tis. eur, ostatných pôžičiek o 184 965 tis. eur a ostatného dlhodobého finančného majetku o</w:t>
      </w:r>
      <w:r w:rsidR="00B91DC8">
        <w:rPr>
          <w:rFonts w:ascii="Times New Roman" w:hAnsi="Times New Roman"/>
          <w:szCs w:val="22"/>
          <w:lang w:eastAsia="sk-SK"/>
        </w:rPr>
        <w:t> 171 081</w:t>
      </w:r>
      <w:r w:rsidR="00816E1D">
        <w:rPr>
          <w:rFonts w:ascii="Times New Roman" w:hAnsi="Times New Roman"/>
          <w:szCs w:val="22"/>
          <w:lang w:eastAsia="sk-SK"/>
        </w:rPr>
        <w:t xml:space="preserve"> tis. eur</w:t>
      </w:r>
      <w:r w:rsidR="008C3024">
        <w:rPr>
          <w:rFonts w:ascii="Times New Roman" w:hAnsi="Times New Roman"/>
          <w:szCs w:val="22"/>
          <w:lang w:eastAsia="sk-SK"/>
        </w:rPr>
        <w:t>,</w:t>
      </w:r>
      <w:r w:rsidR="00816E1D">
        <w:rPr>
          <w:rFonts w:ascii="Times New Roman" w:hAnsi="Times New Roman"/>
          <w:szCs w:val="22"/>
          <w:lang w:eastAsia="sk-SK"/>
        </w:rPr>
        <w:t xml:space="preserve"> za súčasného poklesu</w:t>
      </w:r>
      <w:r w:rsidR="008E4638">
        <w:rPr>
          <w:rFonts w:ascii="Times New Roman" w:hAnsi="Times New Roman"/>
          <w:szCs w:val="22"/>
          <w:lang w:eastAsia="sk-SK"/>
        </w:rPr>
        <w:t xml:space="preserve"> zostatkov účtov v bankách s dobou viazanosti dlhšou ako jeden rok o 37 </w:t>
      </w:r>
      <w:r w:rsidR="0079217D">
        <w:rPr>
          <w:rFonts w:ascii="Times New Roman" w:hAnsi="Times New Roman"/>
          <w:szCs w:val="22"/>
          <w:lang w:eastAsia="sk-SK"/>
        </w:rPr>
        <w:t>807</w:t>
      </w:r>
      <w:r w:rsidR="008E4638">
        <w:rPr>
          <w:rFonts w:ascii="Times New Roman" w:hAnsi="Times New Roman"/>
          <w:szCs w:val="22"/>
          <w:lang w:eastAsia="sk-SK"/>
        </w:rPr>
        <w:t xml:space="preserve"> tis. eur</w:t>
      </w:r>
      <w:r w:rsidR="0079217D">
        <w:rPr>
          <w:rFonts w:ascii="Times New Roman" w:hAnsi="Times New Roman"/>
          <w:szCs w:val="22"/>
          <w:lang w:eastAsia="sk-SK"/>
        </w:rPr>
        <w:t>.</w:t>
      </w:r>
      <w:r w:rsidR="008E4638">
        <w:rPr>
          <w:rFonts w:ascii="Times New Roman" w:hAnsi="Times New Roman"/>
          <w:szCs w:val="22"/>
          <w:lang w:eastAsia="sk-SK"/>
        </w:rPr>
        <w:t xml:space="preserve"> </w:t>
      </w:r>
      <w:r w:rsidR="0067568C">
        <w:rPr>
          <w:rFonts w:ascii="Times New Roman" w:hAnsi="Times New Roman"/>
          <w:szCs w:val="22"/>
          <w:lang w:eastAsia="sk-SK"/>
        </w:rPr>
        <w:t>Medziročná zmena hodnoty podielových cenných papierov a podielov v pridružených účtovných jednotkách je najvýznamnejšia v rámci ústrednej správy v podobe nárastu o 372 368 tis. eur</w:t>
      </w:r>
      <w:r w:rsidR="00FD56D8">
        <w:rPr>
          <w:rFonts w:ascii="Times New Roman" w:hAnsi="Times New Roman"/>
          <w:szCs w:val="22"/>
          <w:lang w:eastAsia="sk-SK"/>
        </w:rPr>
        <w:t>.</w:t>
      </w:r>
    </w:p>
    <w:p w14:paraId="0AF10546" w14:textId="20B9634D" w:rsidR="004957DB" w:rsidRDefault="004957DB" w:rsidP="008F097E">
      <w:pPr>
        <w:spacing w:after="120" w:line="240" w:lineRule="auto"/>
        <w:jc w:val="both"/>
        <w:rPr>
          <w:rFonts w:ascii="Times New Roman" w:hAnsi="Times New Roman"/>
          <w:szCs w:val="22"/>
          <w:lang w:eastAsia="sk-SK"/>
        </w:rPr>
      </w:pPr>
      <w:r w:rsidRPr="00386229">
        <w:rPr>
          <w:rFonts w:ascii="Times New Roman" w:hAnsi="Times New Roman"/>
          <w:szCs w:val="22"/>
          <w:u w:val="single"/>
          <w:lang w:eastAsia="sk-SK"/>
        </w:rPr>
        <w:lastRenderedPageBreak/>
        <w:t>Finančné účty</w:t>
      </w:r>
      <w:r w:rsidRPr="00B4191A">
        <w:rPr>
          <w:rFonts w:ascii="Times New Roman" w:hAnsi="Times New Roman"/>
          <w:szCs w:val="22"/>
          <w:lang w:eastAsia="sk-SK"/>
        </w:rPr>
        <w:t xml:space="preserve"> zaznamenali nárast</w:t>
      </w:r>
      <w:r w:rsidR="008127E1" w:rsidRPr="00B4191A">
        <w:rPr>
          <w:rFonts w:ascii="Times New Roman" w:hAnsi="Times New Roman"/>
          <w:szCs w:val="22"/>
          <w:lang w:eastAsia="sk-SK"/>
        </w:rPr>
        <w:t xml:space="preserve"> najmä v ústrednej správe o</w:t>
      </w:r>
      <w:r w:rsidRPr="00B4191A">
        <w:rPr>
          <w:rFonts w:ascii="Times New Roman" w:hAnsi="Times New Roman"/>
          <w:szCs w:val="22"/>
          <w:lang w:eastAsia="sk-SK"/>
        </w:rPr>
        <w:t> 3 191 936</w:t>
      </w:r>
      <w:r w:rsidR="008127E1" w:rsidRPr="00B4191A">
        <w:rPr>
          <w:rFonts w:ascii="Times New Roman" w:hAnsi="Times New Roman"/>
          <w:szCs w:val="22"/>
          <w:lang w:eastAsia="sk-SK"/>
        </w:rPr>
        <w:t xml:space="preserve"> tis. eur</w:t>
      </w:r>
      <w:r w:rsidRPr="00B4191A">
        <w:rPr>
          <w:rFonts w:ascii="Times New Roman" w:hAnsi="Times New Roman"/>
          <w:szCs w:val="22"/>
          <w:lang w:eastAsia="sk-SK"/>
        </w:rPr>
        <w:t xml:space="preserve">, u miest a obcí </w:t>
      </w:r>
      <w:r w:rsidRPr="00B4191A">
        <w:rPr>
          <w:rFonts w:ascii="Times New Roman" w:hAnsi="Times New Roman"/>
          <w:szCs w:val="22"/>
          <w:lang w:eastAsia="sk-SK"/>
        </w:rPr>
        <w:br/>
        <w:t>o </w:t>
      </w:r>
      <w:r w:rsidR="000C6560">
        <w:rPr>
          <w:rFonts w:ascii="Times New Roman" w:hAnsi="Times New Roman"/>
          <w:szCs w:val="22"/>
          <w:lang w:eastAsia="sk-SK"/>
        </w:rPr>
        <w:t>366 506</w:t>
      </w:r>
      <w:r w:rsidRPr="00B4191A">
        <w:rPr>
          <w:rFonts w:ascii="Times New Roman" w:hAnsi="Times New Roman"/>
          <w:szCs w:val="22"/>
          <w:lang w:eastAsia="sk-SK"/>
        </w:rPr>
        <w:t xml:space="preserve"> tis. eur</w:t>
      </w:r>
      <w:r w:rsidR="008127E1" w:rsidRPr="00B4191A">
        <w:rPr>
          <w:rFonts w:ascii="Times New Roman" w:hAnsi="Times New Roman"/>
          <w:szCs w:val="22"/>
          <w:lang w:eastAsia="sk-SK"/>
        </w:rPr>
        <w:t xml:space="preserve"> a v ostatných subjektoch verejnej správy o</w:t>
      </w:r>
      <w:r w:rsidRPr="00B4191A">
        <w:rPr>
          <w:rFonts w:ascii="Times New Roman" w:hAnsi="Times New Roman"/>
          <w:szCs w:val="22"/>
          <w:lang w:eastAsia="sk-SK"/>
        </w:rPr>
        <w:t xml:space="preserve"> 324 </w:t>
      </w:r>
      <w:r w:rsidR="000C6560">
        <w:rPr>
          <w:rFonts w:ascii="Times New Roman" w:hAnsi="Times New Roman"/>
          <w:szCs w:val="22"/>
          <w:lang w:eastAsia="sk-SK"/>
        </w:rPr>
        <w:t>438</w:t>
      </w:r>
      <w:r w:rsidR="008127E1" w:rsidRPr="00B4191A">
        <w:rPr>
          <w:rFonts w:ascii="Times New Roman" w:hAnsi="Times New Roman"/>
          <w:szCs w:val="22"/>
          <w:lang w:eastAsia="sk-SK"/>
        </w:rPr>
        <w:t xml:space="preserve"> tis. eur. </w:t>
      </w:r>
      <w:r w:rsidR="00E4244C">
        <w:rPr>
          <w:rFonts w:ascii="Times New Roman" w:hAnsi="Times New Roman"/>
          <w:szCs w:val="22"/>
          <w:lang w:eastAsia="sk-SK"/>
        </w:rPr>
        <w:t xml:space="preserve">V ústrednej správe ide </w:t>
      </w:r>
      <w:r w:rsidR="00B4191A" w:rsidRPr="00B4191A">
        <w:rPr>
          <w:rFonts w:ascii="Times New Roman" w:hAnsi="Times New Roman"/>
          <w:szCs w:val="22"/>
          <w:lang w:eastAsia="sk-SK"/>
        </w:rPr>
        <w:t xml:space="preserve">najmä </w:t>
      </w:r>
      <w:r w:rsidR="00E4244C">
        <w:rPr>
          <w:rFonts w:ascii="Times New Roman" w:hAnsi="Times New Roman"/>
          <w:szCs w:val="22"/>
          <w:lang w:eastAsia="sk-SK"/>
        </w:rPr>
        <w:t xml:space="preserve">o </w:t>
      </w:r>
      <w:r w:rsidR="00B4191A" w:rsidRPr="00B4191A">
        <w:rPr>
          <w:rFonts w:ascii="Times New Roman" w:hAnsi="Times New Roman"/>
          <w:szCs w:val="22"/>
          <w:lang w:eastAsia="sk-SK"/>
        </w:rPr>
        <w:t>zvýšeni</w:t>
      </w:r>
      <w:r w:rsidR="00E4244C">
        <w:rPr>
          <w:rFonts w:ascii="Times New Roman" w:hAnsi="Times New Roman"/>
          <w:szCs w:val="22"/>
          <w:lang w:eastAsia="sk-SK"/>
        </w:rPr>
        <w:t>e</w:t>
      </w:r>
      <w:r w:rsidR="00B4191A" w:rsidRPr="00B4191A">
        <w:rPr>
          <w:rFonts w:ascii="Times New Roman" w:hAnsi="Times New Roman"/>
          <w:szCs w:val="22"/>
          <w:lang w:eastAsia="sk-SK"/>
        </w:rPr>
        <w:t xml:space="preserve"> stavu finančných prostriedkoch na účtoch Štátnej pokladnice </w:t>
      </w:r>
      <w:r w:rsidR="00E4244C">
        <w:rPr>
          <w:rFonts w:ascii="Times New Roman" w:hAnsi="Times New Roman"/>
          <w:szCs w:val="22"/>
          <w:lang w:eastAsia="sk-SK"/>
        </w:rPr>
        <w:t>vedených</w:t>
      </w:r>
      <w:r w:rsidR="00E4244C" w:rsidRPr="00B4191A">
        <w:rPr>
          <w:rFonts w:ascii="Times New Roman" w:hAnsi="Times New Roman"/>
          <w:szCs w:val="22"/>
          <w:lang w:eastAsia="sk-SK"/>
        </w:rPr>
        <w:t xml:space="preserve"> </w:t>
      </w:r>
      <w:r w:rsidR="00B4191A" w:rsidRPr="00B4191A">
        <w:rPr>
          <w:rFonts w:ascii="Times New Roman" w:hAnsi="Times New Roman"/>
          <w:szCs w:val="22"/>
          <w:lang w:eastAsia="sk-SK"/>
        </w:rPr>
        <w:t>v</w:t>
      </w:r>
      <w:r w:rsidR="00E4244C">
        <w:rPr>
          <w:rFonts w:ascii="Times New Roman" w:hAnsi="Times New Roman"/>
          <w:szCs w:val="22"/>
          <w:lang w:eastAsia="sk-SK"/>
        </w:rPr>
        <w:t> </w:t>
      </w:r>
      <w:r w:rsidR="00B4191A" w:rsidRPr="00B4191A">
        <w:rPr>
          <w:rFonts w:ascii="Times New Roman" w:hAnsi="Times New Roman"/>
          <w:szCs w:val="22"/>
          <w:lang w:eastAsia="sk-SK"/>
        </w:rPr>
        <w:t>NBS</w:t>
      </w:r>
      <w:r w:rsidR="00E4244C">
        <w:rPr>
          <w:rFonts w:ascii="Times New Roman" w:hAnsi="Times New Roman"/>
          <w:szCs w:val="22"/>
          <w:lang w:eastAsia="sk-SK"/>
        </w:rPr>
        <w:t xml:space="preserve"> (3 117 251 tis. eur)</w:t>
      </w:r>
      <w:r w:rsidR="00B4191A" w:rsidRPr="00B4191A">
        <w:rPr>
          <w:rFonts w:ascii="Times New Roman" w:hAnsi="Times New Roman"/>
          <w:szCs w:val="22"/>
          <w:lang w:eastAsia="sk-SK"/>
        </w:rPr>
        <w:t xml:space="preserve"> v súvislosti s vyšším objemom emitovaných cenných papierov na krytie plánovaného schodku štátneho rozpočtu</w:t>
      </w:r>
      <w:r w:rsidR="00E4244C">
        <w:rPr>
          <w:rFonts w:ascii="Times New Roman" w:hAnsi="Times New Roman"/>
          <w:szCs w:val="22"/>
          <w:lang w:eastAsia="sk-SK"/>
        </w:rPr>
        <w:t xml:space="preserve"> za rok 2020 a vyššej hotovostnej rezervy ku koncu roka</w:t>
      </w:r>
      <w:r w:rsidR="00B4191A" w:rsidRPr="00B4191A">
        <w:rPr>
          <w:rFonts w:ascii="Times New Roman" w:hAnsi="Times New Roman"/>
          <w:szCs w:val="22"/>
          <w:lang w:eastAsia="sk-SK"/>
        </w:rPr>
        <w:t>.</w:t>
      </w:r>
      <w:r w:rsidR="00E4244C">
        <w:rPr>
          <w:rFonts w:ascii="Times New Roman" w:hAnsi="Times New Roman"/>
          <w:szCs w:val="22"/>
          <w:lang w:eastAsia="sk-SK"/>
        </w:rPr>
        <w:t xml:space="preserve"> </w:t>
      </w:r>
      <w:r w:rsidR="00E4244C" w:rsidRPr="00B4191A">
        <w:rPr>
          <w:rFonts w:ascii="Times New Roman" w:hAnsi="Times New Roman"/>
          <w:szCs w:val="22"/>
          <w:lang w:eastAsia="sk-SK"/>
        </w:rPr>
        <w:t xml:space="preserve">Prírastok hodnoty </w:t>
      </w:r>
      <w:r w:rsidR="00E4244C">
        <w:rPr>
          <w:rFonts w:ascii="Times New Roman" w:hAnsi="Times New Roman"/>
          <w:szCs w:val="22"/>
          <w:lang w:eastAsia="sk-SK"/>
        </w:rPr>
        <w:t xml:space="preserve">v územnej samospráve </w:t>
      </w:r>
      <w:r w:rsidR="00E4244C" w:rsidRPr="00B4191A">
        <w:rPr>
          <w:rFonts w:ascii="Times New Roman" w:hAnsi="Times New Roman"/>
          <w:szCs w:val="22"/>
          <w:lang w:eastAsia="sk-SK"/>
        </w:rPr>
        <w:t xml:space="preserve">je možné prisúdiť </w:t>
      </w:r>
      <w:r w:rsidR="00E4244C">
        <w:rPr>
          <w:rFonts w:ascii="Times New Roman" w:hAnsi="Times New Roman"/>
          <w:szCs w:val="22"/>
          <w:lang w:eastAsia="sk-SK"/>
        </w:rPr>
        <w:t xml:space="preserve">hlavne </w:t>
      </w:r>
      <w:r w:rsidR="00E4244C" w:rsidRPr="00B4191A">
        <w:rPr>
          <w:rFonts w:ascii="Times New Roman" w:hAnsi="Times New Roman"/>
          <w:szCs w:val="22"/>
          <w:lang w:eastAsia="sk-SK"/>
        </w:rPr>
        <w:t>opätovnému zahrnuti</w:t>
      </w:r>
      <w:r w:rsidR="00E4244C">
        <w:rPr>
          <w:rFonts w:ascii="Times New Roman" w:hAnsi="Times New Roman"/>
          <w:szCs w:val="22"/>
          <w:lang w:eastAsia="sk-SK"/>
        </w:rPr>
        <w:t>u</w:t>
      </w:r>
      <w:r w:rsidR="00E4244C" w:rsidRPr="00B4191A">
        <w:rPr>
          <w:rFonts w:ascii="Times New Roman" w:hAnsi="Times New Roman"/>
          <w:szCs w:val="22"/>
          <w:lang w:eastAsia="sk-SK"/>
        </w:rPr>
        <w:t xml:space="preserve"> obchodných spoločností územnej samosprávy do konsolidácie</w:t>
      </w:r>
      <w:r w:rsidR="00E4244C">
        <w:rPr>
          <w:rFonts w:ascii="Times New Roman" w:hAnsi="Times New Roman"/>
          <w:szCs w:val="22"/>
          <w:lang w:eastAsia="sk-SK"/>
        </w:rPr>
        <w:t>.</w:t>
      </w:r>
    </w:p>
    <w:p w14:paraId="1F8E9779" w14:textId="5685802A" w:rsidR="004C639C" w:rsidRPr="00C37907" w:rsidRDefault="004C639C" w:rsidP="008F097E">
      <w:pPr>
        <w:spacing w:after="120" w:line="240" w:lineRule="auto"/>
        <w:jc w:val="both"/>
        <w:rPr>
          <w:rFonts w:ascii="Times New Roman" w:hAnsi="Times New Roman"/>
          <w:color w:val="FF0000"/>
          <w:szCs w:val="22"/>
          <w:lang w:eastAsia="sk-SK"/>
        </w:rPr>
      </w:pPr>
      <w:r w:rsidRPr="00386229">
        <w:rPr>
          <w:rFonts w:ascii="Times New Roman" w:hAnsi="Times New Roman"/>
          <w:szCs w:val="22"/>
          <w:u w:val="single"/>
          <w:lang w:eastAsia="sk-SK"/>
        </w:rPr>
        <w:t>Prírastok hodnoty pohľadávok</w:t>
      </w:r>
      <w:r>
        <w:rPr>
          <w:rFonts w:ascii="Times New Roman" w:hAnsi="Times New Roman"/>
          <w:szCs w:val="22"/>
          <w:lang w:eastAsia="sk-SK"/>
        </w:rPr>
        <w:t xml:space="preserve"> bol spôsobený najmä </w:t>
      </w:r>
      <w:r w:rsidR="0086344E">
        <w:rPr>
          <w:rFonts w:ascii="Times New Roman" w:hAnsi="Times New Roman"/>
          <w:szCs w:val="22"/>
          <w:lang w:eastAsia="sk-SK"/>
        </w:rPr>
        <w:t xml:space="preserve">vyššími </w:t>
      </w:r>
      <w:proofErr w:type="spellStart"/>
      <w:r w:rsidR="0086344E">
        <w:rPr>
          <w:rFonts w:ascii="Times New Roman" w:hAnsi="Times New Roman"/>
          <w:szCs w:val="22"/>
          <w:lang w:eastAsia="sk-SK"/>
        </w:rPr>
        <w:t>úložkami</w:t>
      </w:r>
      <w:proofErr w:type="spellEnd"/>
      <w:r w:rsidR="0086344E">
        <w:rPr>
          <w:rFonts w:ascii="Times New Roman" w:hAnsi="Times New Roman"/>
          <w:szCs w:val="22"/>
          <w:lang w:eastAsia="sk-SK"/>
        </w:rPr>
        <w:t xml:space="preserve"> Ministerstva financií SR v komerčných bankách, medziročne viac o 1 267 939 tis. eur a väčším objemom pohľadávok </w:t>
      </w:r>
      <w:r w:rsidR="004F76EF">
        <w:rPr>
          <w:rFonts w:ascii="Times New Roman" w:hAnsi="Times New Roman"/>
          <w:szCs w:val="22"/>
          <w:lang w:eastAsia="sk-SK"/>
        </w:rPr>
        <w:t xml:space="preserve">subjektov územnej samosprávy a ostatných subjektov verejnej správy, </w:t>
      </w:r>
      <w:r w:rsidR="0086344E">
        <w:rPr>
          <w:rFonts w:ascii="Times New Roman" w:hAnsi="Times New Roman"/>
          <w:szCs w:val="22"/>
          <w:lang w:eastAsia="sk-SK"/>
        </w:rPr>
        <w:t>vyplývajúcich z transferov a</w:t>
      </w:r>
      <w:r w:rsidR="004F76EF">
        <w:rPr>
          <w:rFonts w:ascii="Times New Roman" w:hAnsi="Times New Roman"/>
          <w:szCs w:val="22"/>
          <w:lang w:eastAsia="sk-SK"/>
        </w:rPr>
        <w:t> ostatných zúčtovaní so subjektami mimo verejnej správy o 36 </w:t>
      </w:r>
      <w:r w:rsidR="00626781">
        <w:rPr>
          <w:rFonts w:ascii="Times New Roman" w:hAnsi="Times New Roman"/>
          <w:szCs w:val="22"/>
          <w:lang w:eastAsia="sk-SK"/>
        </w:rPr>
        <w:t>724</w:t>
      </w:r>
      <w:r w:rsidR="004F76EF">
        <w:rPr>
          <w:rFonts w:ascii="Times New Roman" w:hAnsi="Times New Roman"/>
          <w:szCs w:val="22"/>
          <w:lang w:eastAsia="sk-SK"/>
        </w:rPr>
        <w:t xml:space="preserve"> tis. eur. Daňové a colné pohľadávky štátu boli medziročne vyššie o 300 212 tis. eur a pohľadávky z poskytnutých preddavkov o</w:t>
      </w:r>
      <w:r w:rsidR="00626781">
        <w:rPr>
          <w:rFonts w:ascii="Times New Roman" w:hAnsi="Times New Roman"/>
          <w:szCs w:val="22"/>
          <w:lang w:eastAsia="sk-SK"/>
        </w:rPr>
        <w:t> 207 928</w:t>
      </w:r>
      <w:r w:rsidR="004F76EF">
        <w:rPr>
          <w:rFonts w:ascii="Times New Roman" w:hAnsi="Times New Roman"/>
          <w:szCs w:val="22"/>
          <w:lang w:eastAsia="sk-SK"/>
        </w:rPr>
        <w:t xml:space="preserve"> tis. eur.</w:t>
      </w:r>
      <w:r w:rsidR="00C37907">
        <w:rPr>
          <w:rFonts w:ascii="Times New Roman" w:hAnsi="Times New Roman"/>
          <w:szCs w:val="22"/>
          <w:lang w:eastAsia="sk-SK"/>
        </w:rPr>
        <w:t xml:space="preserve"> Tento nárast bol kompenzovaný poklesom pohľadávok zo zúčtovania s EÚ o 241 196 tis. eur najmä z dôvodu poklesu pohľadávok Jadrovej a vyraďovacej spoločnosti, </w:t>
      </w:r>
      <w:proofErr w:type="spellStart"/>
      <w:r w:rsidR="00C37907">
        <w:rPr>
          <w:rFonts w:ascii="Times New Roman" w:hAnsi="Times New Roman"/>
          <w:szCs w:val="22"/>
          <w:lang w:eastAsia="sk-SK"/>
        </w:rPr>
        <w:t>a.s</w:t>
      </w:r>
      <w:proofErr w:type="spellEnd"/>
      <w:r w:rsidR="00C37907">
        <w:rPr>
          <w:rFonts w:ascii="Times New Roman" w:hAnsi="Times New Roman"/>
          <w:szCs w:val="22"/>
          <w:lang w:eastAsia="sk-SK"/>
        </w:rPr>
        <w:t>. o 219 545 tis. eur</w:t>
      </w:r>
      <w:r w:rsidR="00626781">
        <w:rPr>
          <w:rFonts w:ascii="Times New Roman" w:hAnsi="Times New Roman"/>
          <w:szCs w:val="22"/>
          <w:lang w:eastAsia="sk-SK"/>
        </w:rPr>
        <w:t xml:space="preserve"> vplyvom metodickej zmeny </w:t>
      </w:r>
      <w:proofErr w:type="spellStart"/>
      <w:r w:rsidR="00626781">
        <w:rPr>
          <w:rFonts w:ascii="Times New Roman" w:hAnsi="Times New Roman"/>
          <w:szCs w:val="22"/>
          <w:lang w:eastAsia="sk-SK"/>
        </w:rPr>
        <w:t>reklasifikácie</w:t>
      </w:r>
      <w:proofErr w:type="spellEnd"/>
      <w:r w:rsidR="00626781">
        <w:rPr>
          <w:rFonts w:ascii="Times New Roman" w:hAnsi="Times New Roman"/>
          <w:szCs w:val="22"/>
          <w:lang w:eastAsia="sk-SK"/>
        </w:rPr>
        <w:t xml:space="preserve"> pohľadávok</w:t>
      </w:r>
      <w:r w:rsidR="00EF1E76">
        <w:rPr>
          <w:rFonts w:ascii="Times New Roman" w:hAnsi="Times New Roman"/>
          <w:szCs w:val="22"/>
          <w:lang w:eastAsia="sk-SK"/>
        </w:rPr>
        <w:t>.</w:t>
      </w:r>
    </w:p>
    <w:p w14:paraId="359A9D61" w14:textId="3224012A" w:rsidR="009D0ECF" w:rsidRPr="009D0ECF" w:rsidRDefault="00F439E5" w:rsidP="008F097E">
      <w:pPr>
        <w:spacing w:after="120" w:line="240" w:lineRule="auto"/>
        <w:jc w:val="both"/>
        <w:rPr>
          <w:rFonts w:ascii="Times New Roman" w:hAnsi="Times New Roman"/>
          <w:szCs w:val="22"/>
          <w:lang w:eastAsia="sk-SK"/>
        </w:rPr>
      </w:pPr>
      <w:r w:rsidRPr="00626781">
        <w:rPr>
          <w:rFonts w:ascii="Times New Roman" w:hAnsi="Times New Roman"/>
          <w:szCs w:val="22"/>
          <w:u w:val="single"/>
          <w:lang w:eastAsia="sk-SK"/>
        </w:rPr>
        <w:t>V zásobách</w:t>
      </w:r>
      <w:r w:rsidRPr="0053774B">
        <w:rPr>
          <w:rFonts w:ascii="Times New Roman" w:hAnsi="Times New Roman"/>
          <w:szCs w:val="22"/>
          <w:lang w:eastAsia="sk-SK"/>
        </w:rPr>
        <w:t>, kto</w:t>
      </w:r>
      <w:r w:rsidR="0053774B" w:rsidRPr="0053774B">
        <w:rPr>
          <w:rFonts w:ascii="Times New Roman" w:hAnsi="Times New Roman"/>
          <w:szCs w:val="22"/>
          <w:lang w:eastAsia="sk-SK"/>
        </w:rPr>
        <w:t xml:space="preserve">ré medziročne vykazujú úbytok </w:t>
      </w:r>
      <w:r w:rsidR="00626781">
        <w:rPr>
          <w:rFonts w:ascii="Times New Roman" w:hAnsi="Times New Roman"/>
          <w:szCs w:val="22"/>
          <w:lang w:eastAsia="sk-SK"/>
        </w:rPr>
        <w:t>514 039</w:t>
      </w:r>
      <w:r w:rsidR="0053774B" w:rsidRPr="0053774B">
        <w:rPr>
          <w:rFonts w:ascii="Times New Roman" w:hAnsi="Times New Roman"/>
          <w:szCs w:val="22"/>
          <w:lang w:eastAsia="sk-SK"/>
        </w:rPr>
        <w:t xml:space="preserve"> </w:t>
      </w:r>
      <w:r w:rsidRPr="0053774B">
        <w:rPr>
          <w:rFonts w:ascii="Times New Roman" w:hAnsi="Times New Roman"/>
          <w:szCs w:val="22"/>
          <w:lang w:eastAsia="sk-SK"/>
        </w:rPr>
        <w:t xml:space="preserve">tis. eur došlo </w:t>
      </w:r>
      <w:r w:rsidRPr="009D0ECF">
        <w:rPr>
          <w:rFonts w:ascii="Times New Roman" w:hAnsi="Times New Roman"/>
          <w:szCs w:val="22"/>
          <w:lang w:eastAsia="sk-SK"/>
        </w:rPr>
        <w:t xml:space="preserve">k </w:t>
      </w:r>
      <w:r w:rsidR="009D0ECF" w:rsidRPr="009D0ECF">
        <w:rPr>
          <w:rFonts w:ascii="Times New Roman" w:hAnsi="Times New Roman"/>
          <w:szCs w:val="22"/>
          <w:lang w:eastAsia="sk-SK"/>
        </w:rPr>
        <w:t>úbytku</w:t>
      </w:r>
      <w:r w:rsidRPr="009D0ECF">
        <w:rPr>
          <w:rFonts w:ascii="Times New Roman" w:hAnsi="Times New Roman"/>
          <w:szCs w:val="22"/>
          <w:lang w:eastAsia="sk-SK"/>
        </w:rPr>
        <w:t xml:space="preserve"> hodnoty </w:t>
      </w:r>
      <w:r w:rsidR="009D0ECF" w:rsidRPr="009D0ECF">
        <w:rPr>
          <w:rFonts w:ascii="Times New Roman" w:hAnsi="Times New Roman"/>
          <w:szCs w:val="22"/>
          <w:lang w:eastAsia="sk-SK"/>
        </w:rPr>
        <w:t>tovaru o 513 </w:t>
      </w:r>
      <w:r w:rsidR="00626781">
        <w:rPr>
          <w:rFonts w:ascii="Times New Roman" w:hAnsi="Times New Roman"/>
          <w:szCs w:val="22"/>
          <w:lang w:eastAsia="sk-SK"/>
        </w:rPr>
        <w:t>251</w:t>
      </w:r>
      <w:r w:rsidR="009D0ECF" w:rsidRPr="009D0ECF">
        <w:rPr>
          <w:rFonts w:ascii="Times New Roman" w:hAnsi="Times New Roman"/>
          <w:szCs w:val="22"/>
          <w:lang w:eastAsia="sk-SK"/>
        </w:rPr>
        <w:t xml:space="preserve"> tis. eur a výrobkov o 119 278 tis. eur, pričom hodnota materiálu zaznamenala medziročný nárast o 99 </w:t>
      </w:r>
      <w:r w:rsidR="00626781">
        <w:rPr>
          <w:rFonts w:ascii="Times New Roman" w:hAnsi="Times New Roman"/>
          <w:szCs w:val="22"/>
          <w:lang w:eastAsia="sk-SK"/>
        </w:rPr>
        <w:t>046</w:t>
      </w:r>
      <w:r w:rsidR="009D0ECF" w:rsidRPr="009D0ECF">
        <w:rPr>
          <w:rFonts w:ascii="Times New Roman" w:hAnsi="Times New Roman"/>
          <w:szCs w:val="22"/>
          <w:lang w:eastAsia="sk-SK"/>
        </w:rPr>
        <w:t xml:space="preserve"> tis. eur a ostatných zásob o 19 </w:t>
      </w:r>
      <w:r w:rsidR="00626781">
        <w:rPr>
          <w:rFonts w:ascii="Times New Roman" w:hAnsi="Times New Roman"/>
          <w:szCs w:val="22"/>
          <w:lang w:eastAsia="sk-SK"/>
        </w:rPr>
        <w:t>444</w:t>
      </w:r>
      <w:r w:rsidR="009D0ECF" w:rsidRPr="009D0ECF">
        <w:rPr>
          <w:rFonts w:ascii="Times New Roman" w:hAnsi="Times New Roman"/>
          <w:szCs w:val="22"/>
          <w:lang w:eastAsia="sk-SK"/>
        </w:rPr>
        <w:t xml:space="preserve"> tis. eur.</w:t>
      </w:r>
    </w:p>
    <w:p w14:paraId="1738825B" w14:textId="1D7A4ED9" w:rsidR="00843C0A" w:rsidRPr="00712E6C" w:rsidRDefault="002B5595" w:rsidP="008F097E">
      <w:pPr>
        <w:spacing w:after="120" w:line="240" w:lineRule="auto"/>
        <w:jc w:val="both"/>
        <w:rPr>
          <w:rFonts w:ascii="Times New Roman" w:hAnsi="Times New Roman"/>
          <w:b/>
          <w:color w:val="FF0000"/>
          <w:szCs w:val="22"/>
          <w:lang w:eastAsia="sk-SK"/>
        </w:rPr>
      </w:pPr>
      <w:r w:rsidRPr="00924AB1">
        <w:rPr>
          <w:rFonts w:ascii="Times New Roman" w:hAnsi="Times New Roman"/>
          <w:szCs w:val="22"/>
          <w:lang w:eastAsia="sk-SK"/>
        </w:rPr>
        <w:t xml:space="preserve">Pri poklese </w:t>
      </w:r>
      <w:r w:rsidRPr="00626781">
        <w:rPr>
          <w:rFonts w:ascii="Times New Roman" w:hAnsi="Times New Roman"/>
          <w:szCs w:val="22"/>
          <w:u w:val="single"/>
          <w:lang w:eastAsia="sk-SK"/>
        </w:rPr>
        <w:t>dlhodobého nehmotné</w:t>
      </w:r>
      <w:r w:rsidR="00BA4FD6" w:rsidRPr="00626781">
        <w:rPr>
          <w:rFonts w:ascii="Times New Roman" w:hAnsi="Times New Roman"/>
          <w:szCs w:val="22"/>
          <w:u w:val="single"/>
          <w:lang w:eastAsia="sk-SK"/>
        </w:rPr>
        <w:t>ho</w:t>
      </w:r>
      <w:r w:rsidRPr="00626781">
        <w:rPr>
          <w:rFonts w:ascii="Times New Roman" w:hAnsi="Times New Roman"/>
          <w:szCs w:val="22"/>
          <w:u w:val="single"/>
          <w:lang w:eastAsia="sk-SK"/>
        </w:rPr>
        <w:t xml:space="preserve"> majetku</w:t>
      </w:r>
      <w:r w:rsidRPr="00924AB1">
        <w:rPr>
          <w:rFonts w:ascii="Times New Roman" w:hAnsi="Times New Roman"/>
          <w:szCs w:val="22"/>
          <w:lang w:eastAsia="sk-SK"/>
        </w:rPr>
        <w:t xml:space="preserve"> išlo najmä o pokles hodnoty softvéru o</w:t>
      </w:r>
      <w:r w:rsidR="00924AB1" w:rsidRPr="00924AB1">
        <w:rPr>
          <w:rFonts w:ascii="Times New Roman" w:hAnsi="Times New Roman"/>
          <w:szCs w:val="22"/>
          <w:lang w:eastAsia="sk-SK"/>
        </w:rPr>
        <w:t xml:space="preserve"> 36 </w:t>
      </w:r>
      <w:r w:rsidR="00626781">
        <w:rPr>
          <w:rFonts w:ascii="Times New Roman" w:hAnsi="Times New Roman"/>
          <w:szCs w:val="22"/>
          <w:lang w:eastAsia="sk-SK"/>
        </w:rPr>
        <w:t>769</w:t>
      </w:r>
      <w:r w:rsidRPr="00924AB1">
        <w:rPr>
          <w:rFonts w:ascii="Times New Roman" w:hAnsi="Times New Roman"/>
          <w:szCs w:val="22"/>
          <w:lang w:eastAsia="sk-SK"/>
        </w:rPr>
        <w:t xml:space="preserve"> tis. eur</w:t>
      </w:r>
      <w:r w:rsidR="00924AB1" w:rsidRPr="00924AB1">
        <w:rPr>
          <w:rFonts w:ascii="Times New Roman" w:hAnsi="Times New Roman"/>
          <w:szCs w:val="22"/>
          <w:lang w:eastAsia="sk-SK"/>
        </w:rPr>
        <w:t>, obstarania dlhodobého nehmotného majetku o 6 </w:t>
      </w:r>
      <w:r w:rsidR="00626781">
        <w:rPr>
          <w:rFonts w:ascii="Times New Roman" w:hAnsi="Times New Roman"/>
          <w:szCs w:val="22"/>
          <w:lang w:eastAsia="sk-SK"/>
        </w:rPr>
        <w:t>124</w:t>
      </w:r>
      <w:r w:rsidR="00924AB1" w:rsidRPr="00924AB1">
        <w:rPr>
          <w:rFonts w:ascii="Times New Roman" w:hAnsi="Times New Roman"/>
          <w:szCs w:val="22"/>
          <w:lang w:eastAsia="sk-SK"/>
        </w:rPr>
        <w:t xml:space="preserve"> tis. eur </w:t>
      </w:r>
      <w:r w:rsidRPr="00924AB1">
        <w:rPr>
          <w:rFonts w:ascii="Times New Roman" w:hAnsi="Times New Roman"/>
          <w:szCs w:val="22"/>
          <w:lang w:eastAsia="sk-SK"/>
        </w:rPr>
        <w:t xml:space="preserve"> a oceniteľných práv o</w:t>
      </w:r>
      <w:r w:rsidR="00924AB1" w:rsidRPr="00924AB1">
        <w:rPr>
          <w:rFonts w:ascii="Times New Roman" w:hAnsi="Times New Roman"/>
          <w:szCs w:val="22"/>
          <w:lang w:eastAsia="sk-SK"/>
        </w:rPr>
        <w:t> 5 4</w:t>
      </w:r>
      <w:r w:rsidR="00626781">
        <w:rPr>
          <w:rFonts w:ascii="Times New Roman" w:hAnsi="Times New Roman"/>
          <w:szCs w:val="22"/>
          <w:lang w:eastAsia="sk-SK"/>
        </w:rPr>
        <w:t>74</w:t>
      </w:r>
      <w:r w:rsidRPr="00924AB1">
        <w:rPr>
          <w:rFonts w:ascii="Times New Roman" w:hAnsi="Times New Roman"/>
          <w:szCs w:val="22"/>
          <w:lang w:eastAsia="sk-SK"/>
        </w:rPr>
        <w:t xml:space="preserve"> ti</w:t>
      </w:r>
      <w:r w:rsidR="00073612" w:rsidRPr="00924AB1">
        <w:rPr>
          <w:rFonts w:ascii="Times New Roman" w:hAnsi="Times New Roman"/>
          <w:szCs w:val="22"/>
          <w:lang w:eastAsia="sk-SK"/>
        </w:rPr>
        <w:t xml:space="preserve">s. eur </w:t>
      </w:r>
      <w:r w:rsidR="0052195C" w:rsidRPr="00924AB1">
        <w:rPr>
          <w:rFonts w:ascii="Times New Roman" w:hAnsi="Times New Roman"/>
          <w:szCs w:val="22"/>
          <w:lang w:eastAsia="sk-SK"/>
        </w:rPr>
        <w:t xml:space="preserve">najmä </w:t>
      </w:r>
      <w:r w:rsidR="00073612" w:rsidRPr="00924AB1">
        <w:rPr>
          <w:rFonts w:ascii="Times New Roman" w:hAnsi="Times New Roman"/>
          <w:szCs w:val="22"/>
          <w:lang w:eastAsia="sk-SK"/>
        </w:rPr>
        <w:t xml:space="preserve">z dôvodu </w:t>
      </w:r>
      <w:r w:rsidR="00924AB1" w:rsidRPr="00924AB1">
        <w:rPr>
          <w:rFonts w:ascii="Times New Roman" w:hAnsi="Times New Roman"/>
          <w:szCs w:val="22"/>
          <w:lang w:eastAsia="sk-SK"/>
        </w:rPr>
        <w:t xml:space="preserve">postupného uvedenia majetku do používania a </w:t>
      </w:r>
      <w:r w:rsidR="00073612" w:rsidRPr="00924AB1">
        <w:rPr>
          <w:rFonts w:ascii="Times New Roman" w:hAnsi="Times New Roman"/>
          <w:szCs w:val="22"/>
          <w:lang w:eastAsia="sk-SK"/>
        </w:rPr>
        <w:t>odpisov k</w:t>
      </w:r>
      <w:r w:rsidR="00ED66D5" w:rsidRPr="00924AB1">
        <w:rPr>
          <w:rFonts w:ascii="Times New Roman" w:hAnsi="Times New Roman"/>
          <w:szCs w:val="22"/>
          <w:lang w:eastAsia="sk-SK"/>
        </w:rPr>
        <w:t xml:space="preserve"> tomuto</w:t>
      </w:r>
      <w:r w:rsidR="00073612" w:rsidRPr="00924AB1">
        <w:rPr>
          <w:rFonts w:ascii="Times New Roman" w:hAnsi="Times New Roman"/>
          <w:szCs w:val="22"/>
          <w:lang w:eastAsia="sk-SK"/>
        </w:rPr>
        <w:t> majetku.</w:t>
      </w:r>
      <w:r w:rsidR="003A1E91" w:rsidRPr="00924AB1">
        <w:rPr>
          <w:rFonts w:ascii="Times New Roman" w:hAnsi="Times New Roman"/>
          <w:szCs w:val="22"/>
          <w:lang w:eastAsia="sk-SK"/>
        </w:rPr>
        <w:t xml:space="preserve"> </w:t>
      </w:r>
      <w:r w:rsidR="00924AB1" w:rsidRPr="00924AB1">
        <w:rPr>
          <w:rFonts w:ascii="Times New Roman" w:hAnsi="Times New Roman"/>
          <w:szCs w:val="22"/>
          <w:lang w:eastAsia="sk-SK"/>
        </w:rPr>
        <w:t>Hodnota ostatného dlhodobého nehmotného majetku sa medziročne zvýšila o 3 </w:t>
      </w:r>
      <w:r w:rsidR="00626781">
        <w:rPr>
          <w:rFonts w:ascii="Times New Roman" w:hAnsi="Times New Roman"/>
          <w:szCs w:val="22"/>
          <w:lang w:eastAsia="sk-SK"/>
        </w:rPr>
        <w:t>796</w:t>
      </w:r>
      <w:r w:rsidR="00924AB1" w:rsidRPr="00924AB1">
        <w:rPr>
          <w:rFonts w:ascii="Times New Roman" w:hAnsi="Times New Roman"/>
          <w:szCs w:val="22"/>
          <w:lang w:eastAsia="sk-SK"/>
        </w:rPr>
        <w:t xml:space="preserve"> tis. eur.</w:t>
      </w:r>
      <w:r w:rsidR="00AF4E49">
        <w:rPr>
          <w:rFonts w:ascii="Times New Roman" w:hAnsi="Times New Roman"/>
          <w:szCs w:val="22"/>
          <w:lang w:eastAsia="sk-SK"/>
        </w:rPr>
        <w:t xml:space="preserve"> </w:t>
      </w:r>
    </w:p>
    <w:p w14:paraId="439A9E64" w14:textId="1BA800EF" w:rsidR="00D40C7A" w:rsidRPr="00F439E5" w:rsidRDefault="007E2F11" w:rsidP="008F097E">
      <w:pPr>
        <w:spacing w:after="120" w:line="240" w:lineRule="auto"/>
        <w:jc w:val="both"/>
        <w:rPr>
          <w:rFonts w:ascii="Times New Roman" w:hAnsi="Times New Roman"/>
          <w:b/>
          <w:szCs w:val="22"/>
          <w:lang w:eastAsia="sk-SK"/>
        </w:rPr>
      </w:pPr>
      <w:r w:rsidRPr="00F439E5">
        <w:rPr>
          <w:rFonts w:ascii="Times New Roman" w:hAnsi="Times New Roman"/>
          <w:b/>
          <w:szCs w:val="22"/>
          <w:lang w:eastAsia="sk-SK"/>
        </w:rPr>
        <w:t xml:space="preserve">Pri </w:t>
      </w:r>
      <w:r w:rsidR="001345F0" w:rsidRPr="00F439E5">
        <w:rPr>
          <w:rFonts w:ascii="Times New Roman" w:hAnsi="Times New Roman"/>
          <w:b/>
          <w:szCs w:val="22"/>
          <w:lang w:eastAsia="sk-SK"/>
        </w:rPr>
        <w:t xml:space="preserve">nasledovnom podrobnejšom </w:t>
      </w:r>
      <w:r w:rsidRPr="00F439E5">
        <w:rPr>
          <w:rFonts w:ascii="Times New Roman" w:hAnsi="Times New Roman"/>
          <w:b/>
          <w:szCs w:val="22"/>
          <w:lang w:eastAsia="sk-SK"/>
        </w:rPr>
        <w:t>opise jednotlivých</w:t>
      </w:r>
      <w:r w:rsidR="0071238C" w:rsidRPr="00F439E5">
        <w:rPr>
          <w:rFonts w:ascii="Times New Roman" w:hAnsi="Times New Roman"/>
          <w:b/>
          <w:szCs w:val="22"/>
          <w:lang w:eastAsia="sk-SK"/>
        </w:rPr>
        <w:t xml:space="preserve"> položiek majetku je dôležité</w:t>
      </w:r>
      <w:r w:rsidRPr="00F439E5">
        <w:rPr>
          <w:rFonts w:ascii="Times New Roman" w:hAnsi="Times New Roman"/>
          <w:b/>
          <w:szCs w:val="22"/>
          <w:lang w:eastAsia="sk-SK"/>
        </w:rPr>
        <w:t xml:space="preserve"> vnímať prírastky a úbytky </w:t>
      </w:r>
      <w:r w:rsidR="0071238C" w:rsidRPr="00F439E5">
        <w:rPr>
          <w:rFonts w:ascii="Times New Roman" w:hAnsi="Times New Roman"/>
          <w:b/>
          <w:szCs w:val="22"/>
          <w:lang w:eastAsia="sk-SK"/>
        </w:rPr>
        <w:t>ako celkovú zmenu medzi dvomi obdobiami.</w:t>
      </w:r>
      <w:r w:rsidR="008E71BD" w:rsidRPr="00F439E5">
        <w:rPr>
          <w:rFonts w:ascii="Times New Roman" w:hAnsi="Times New Roman"/>
          <w:b/>
          <w:szCs w:val="22"/>
          <w:lang w:eastAsia="sk-SK"/>
        </w:rPr>
        <w:t xml:space="preserve"> Celkový prírastok však môže obsahovať aj zníženie hodnoty danej položky majetku, pričom </w:t>
      </w:r>
      <w:r w:rsidR="00ED66D5" w:rsidRPr="00F439E5">
        <w:rPr>
          <w:rFonts w:ascii="Times New Roman" w:hAnsi="Times New Roman"/>
          <w:b/>
          <w:szCs w:val="22"/>
          <w:lang w:eastAsia="sk-SK"/>
        </w:rPr>
        <w:t xml:space="preserve">pri opise konkrétnych </w:t>
      </w:r>
      <w:r w:rsidR="001345F0" w:rsidRPr="00F439E5">
        <w:rPr>
          <w:rFonts w:ascii="Times New Roman" w:hAnsi="Times New Roman"/>
          <w:b/>
          <w:szCs w:val="22"/>
          <w:lang w:eastAsia="sk-SK"/>
        </w:rPr>
        <w:t xml:space="preserve">jednotiek </w:t>
      </w:r>
      <w:r w:rsidR="008E71BD" w:rsidRPr="00F439E5">
        <w:rPr>
          <w:rFonts w:ascii="Times New Roman" w:hAnsi="Times New Roman"/>
          <w:b/>
          <w:szCs w:val="22"/>
          <w:lang w:eastAsia="sk-SK"/>
        </w:rPr>
        <w:t>súhrnného c</w:t>
      </w:r>
      <w:r w:rsidR="009D6F1B" w:rsidRPr="00F439E5">
        <w:rPr>
          <w:rFonts w:ascii="Times New Roman" w:hAnsi="Times New Roman"/>
          <w:b/>
          <w:szCs w:val="22"/>
          <w:lang w:eastAsia="sk-SK"/>
        </w:rPr>
        <w:t xml:space="preserve">elku </w:t>
      </w:r>
      <w:r w:rsidR="00BD3AD8" w:rsidRPr="00F439E5">
        <w:rPr>
          <w:rFonts w:ascii="Times New Roman" w:hAnsi="Times New Roman"/>
          <w:b/>
          <w:szCs w:val="22"/>
          <w:lang w:eastAsia="sk-SK"/>
        </w:rPr>
        <w:t xml:space="preserve">je tento prístup v texte </w:t>
      </w:r>
      <w:r w:rsidR="00ED66D5" w:rsidRPr="00F439E5">
        <w:rPr>
          <w:rFonts w:ascii="Times New Roman" w:hAnsi="Times New Roman"/>
          <w:b/>
          <w:szCs w:val="22"/>
          <w:lang w:eastAsia="sk-SK"/>
        </w:rPr>
        <w:t xml:space="preserve">použitý </w:t>
      </w:r>
      <w:r w:rsidR="00BD3AD8" w:rsidRPr="00F439E5">
        <w:rPr>
          <w:rFonts w:ascii="Times New Roman" w:hAnsi="Times New Roman"/>
          <w:b/>
          <w:szCs w:val="22"/>
          <w:lang w:eastAsia="sk-SK"/>
        </w:rPr>
        <w:t>primerane</w:t>
      </w:r>
      <w:r w:rsidR="007877E7" w:rsidRPr="00F439E5">
        <w:rPr>
          <w:rFonts w:ascii="Times New Roman" w:hAnsi="Times New Roman"/>
          <w:b/>
          <w:szCs w:val="22"/>
          <w:lang w:eastAsia="sk-SK"/>
        </w:rPr>
        <w:t xml:space="preserve"> na základe dostupnosti údajov</w:t>
      </w:r>
      <w:r w:rsidR="008E71BD" w:rsidRPr="00F439E5">
        <w:rPr>
          <w:rFonts w:ascii="Times New Roman" w:hAnsi="Times New Roman"/>
          <w:b/>
          <w:szCs w:val="22"/>
          <w:lang w:eastAsia="sk-SK"/>
        </w:rPr>
        <w:t>.</w:t>
      </w:r>
    </w:p>
    <w:p w14:paraId="6638337E" w14:textId="7E168E2C" w:rsidR="00A970C0" w:rsidRPr="008167C0" w:rsidRDefault="00A970C0" w:rsidP="00927424">
      <w:pPr>
        <w:pStyle w:val="Nadpis3"/>
      </w:pPr>
      <w:r w:rsidRPr="008167C0">
        <w:t xml:space="preserve">A. </w:t>
      </w:r>
      <w:r w:rsidR="00EB5252">
        <w:t>Dlhodobý</w:t>
      </w:r>
      <w:r w:rsidRPr="008167C0">
        <w:t xml:space="preserve"> majetok</w:t>
      </w:r>
    </w:p>
    <w:p w14:paraId="151C557F" w14:textId="6E00ADB7" w:rsidR="002D6290" w:rsidRPr="008167C0" w:rsidRDefault="002D6290" w:rsidP="00C7605F">
      <w:pPr>
        <w:pStyle w:val="Nadpis2"/>
      </w:pPr>
      <w:r w:rsidRPr="008167C0">
        <w:t xml:space="preserve">A.I. </w:t>
      </w:r>
      <w:r w:rsidR="00EB5252">
        <w:t>N</w:t>
      </w:r>
      <w:r w:rsidRPr="008167C0">
        <w:t>ehmotný majetok</w:t>
      </w:r>
    </w:p>
    <w:p w14:paraId="2CAC5241" w14:textId="0B8B4CD6" w:rsidR="00FC6A89" w:rsidRPr="008A05DC" w:rsidRDefault="002D6290" w:rsidP="003036DD">
      <w:pPr>
        <w:tabs>
          <w:tab w:val="num" w:pos="0"/>
        </w:tabs>
        <w:spacing w:after="120" w:line="240" w:lineRule="auto"/>
        <w:jc w:val="both"/>
        <w:rPr>
          <w:rFonts w:ascii="Times New Roman" w:hAnsi="Times New Roman"/>
          <w:szCs w:val="22"/>
          <w:lang w:eastAsia="sk-SK"/>
        </w:rPr>
      </w:pPr>
      <w:r w:rsidRPr="008167C0">
        <w:rPr>
          <w:rFonts w:ascii="Times New Roman" w:hAnsi="Times New Roman"/>
          <w:szCs w:val="22"/>
          <w:lang w:eastAsia="sk-SK"/>
        </w:rPr>
        <w:t>Dlhodobý nehmotný majetok súhr</w:t>
      </w:r>
      <w:r w:rsidR="008167C0" w:rsidRPr="008167C0">
        <w:rPr>
          <w:rFonts w:ascii="Times New Roman" w:hAnsi="Times New Roman"/>
          <w:szCs w:val="22"/>
          <w:lang w:eastAsia="sk-SK"/>
        </w:rPr>
        <w:t>nného celku dosiahol k 31.12.2020</w:t>
      </w:r>
      <w:r w:rsidRPr="008167C0">
        <w:rPr>
          <w:rFonts w:ascii="Times New Roman" w:hAnsi="Times New Roman"/>
          <w:szCs w:val="22"/>
          <w:lang w:eastAsia="sk-SK"/>
        </w:rPr>
        <w:t xml:space="preserve"> hodnotu </w:t>
      </w:r>
      <w:r w:rsidR="008167C0" w:rsidRPr="008167C0">
        <w:rPr>
          <w:rFonts w:ascii="Times New Roman" w:hAnsi="Times New Roman"/>
          <w:szCs w:val="22"/>
          <w:lang w:eastAsia="sk-SK"/>
        </w:rPr>
        <w:t xml:space="preserve">617 </w:t>
      </w:r>
      <w:r w:rsidR="0060092D">
        <w:rPr>
          <w:rFonts w:ascii="Times New Roman" w:hAnsi="Times New Roman"/>
          <w:szCs w:val="22"/>
          <w:lang w:eastAsia="sk-SK"/>
        </w:rPr>
        <w:t>393</w:t>
      </w:r>
      <w:r w:rsidR="00421B09" w:rsidRPr="008167C0">
        <w:rPr>
          <w:rFonts w:ascii="Times New Roman" w:hAnsi="Times New Roman"/>
          <w:szCs w:val="22"/>
          <w:lang w:eastAsia="sk-SK"/>
        </w:rPr>
        <w:t xml:space="preserve"> tis. eur</w:t>
      </w:r>
      <w:r w:rsidRPr="008167C0">
        <w:rPr>
          <w:rFonts w:ascii="Times New Roman" w:hAnsi="Times New Roman"/>
          <w:szCs w:val="22"/>
          <w:lang w:eastAsia="sk-SK"/>
        </w:rPr>
        <w:t>. Najväčší podiel tvorí softvér (</w:t>
      </w:r>
      <w:r w:rsidR="008167C0" w:rsidRPr="008167C0">
        <w:rPr>
          <w:rFonts w:ascii="Times New Roman" w:hAnsi="Times New Roman"/>
          <w:szCs w:val="22"/>
          <w:lang w:eastAsia="sk-SK"/>
        </w:rPr>
        <w:t xml:space="preserve">463 </w:t>
      </w:r>
      <w:r w:rsidR="0060092D">
        <w:rPr>
          <w:rFonts w:ascii="Times New Roman" w:hAnsi="Times New Roman"/>
          <w:szCs w:val="22"/>
          <w:lang w:eastAsia="sk-SK"/>
        </w:rPr>
        <w:t>601</w:t>
      </w:r>
      <w:r w:rsidR="00292AD1" w:rsidRPr="008167C0">
        <w:rPr>
          <w:rFonts w:ascii="Times New Roman" w:hAnsi="Times New Roman"/>
          <w:szCs w:val="22"/>
          <w:lang w:eastAsia="sk-SK"/>
        </w:rPr>
        <w:t xml:space="preserve"> </w:t>
      </w:r>
      <w:r w:rsidR="00EF3F31" w:rsidRPr="008167C0">
        <w:rPr>
          <w:rFonts w:ascii="Times New Roman" w:hAnsi="Times New Roman"/>
          <w:szCs w:val="22"/>
          <w:lang w:eastAsia="sk-SK"/>
        </w:rPr>
        <w:t>tis</w:t>
      </w:r>
      <w:r w:rsidRPr="008167C0">
        <w:rPr>
          <w:rFonts w:ascii="Times New Roman" w:hAnsi="Times New Roman"/>
          <w:szCs w:val="22"/>
          <w:lang w:eastAsia="sk-SK"/>
        </w:rPr>
        <w:t>. eur</w:t>
      </w:r>
      <w:r w:rsidRPr="008A05DC">
        <w:rPr>
          <w:rFonts w:ascii="Times New Roman" w:hAnsi="Times New Roman"/>
          <w:szCs w:val="22"/>
          <w:lang w:eastAsia="sk-SK"/>
        </w:rPr>
        <w:t>)</w:t>
      </w:r>
      <w:r w:rsidR="00B60988" w:rsidRPr="008A05DC">
        <w:rPr>
          <w:rFonts w:ascii="Times New Roman" w:hAnsi="Times New Roman"/>
          <w:szCs w:val="22"/>
          <w:lang w:eastAsia="sk-SK"/>
        </w:rPr>
        <w:t>,</w:t>
      </w:r>
      <w:r w:rsidRPr="008A05DC">
        <w:rPr>
          <w:rFonts w:ascii="Times New Roman" w:hAnsi="Times New Roman"/>
          <w:szCs w:val="22"/>
          <w:lang w:eastAsia="sk-SK"/>
        </w:rPr>
        <w:t xml:space="preserve"> obstaranie dl</w:t>
      </w:r>
      <w:r w:rsidR="00375816" w:rsidRPr="008A05DC">
        <w:rPr>
          <w:rFonts w:ascii="Times New Roman" w:hAnsi="Times New Roman"/>
          <w:szCs w:val="22"/>
          <w:lang w:eastAsia="sk-SK"/>
        </w:rPr>
        <w:t>hodobého nehmotného majetku</w:t>
      </w:r>
      <w:r w:rsidR="00375816" w:rsidRPr="008A05DC">
        <w:rPr>
          <w:rFonts w:ascii="Times New Roman" w:hAnsi="Times New Roman"/>
          <w:szCs w:val="22"/>
          <w:lang w:eastAsia="sk-SK"/>
        </w:rPr>
        <w:br/>
      </w:r>
      <w:r w:rsidRPr="008A05DC">
        <w:rPr>
          <w:rFonts w:ascii="Times New Roman" w:hAnsi="Times New Roman"/>
          <w:szCs w:val="22"/>
          <w:lang w:eastAsia="sk-SK"/>
        </w:rPr>
        <w:t>(</w:t>
      </w:r>
      <w:r w:rsidR="008A05DC" w:rsidRPr="008A05DC">
        <w:rPr>
          <w:rFonts w:ascii="Times New Roman" w:hAnsi="Times New Roman"/>
          <w:szCs w:val="22"/>
          <w:lang w:eastAsia="sk-SK"/>
        </w:rPr>
        <w:t xml:space="preserve">101 </w:t>
      </w:r>
      <w:r w:rsidR="0060092D">
        <w:rPr>
          <w:rFonts w:ascii="Times New Roman" w:hAnsi="Times New Roman"/>
          <w:szCs w:val="22"/>
          <w:lang w:eastAsia="sk-SK"/>
        </w:rPr>
        <w:t>476</w:t>
      </w:r>
      <w:r w:rsidR="00B73F85" w:rsidRPr="008A05DC">
        <w:rPr>
          <w:rFonts w:ascii="Times New Roman" w:hAnsi="Times New Roman"/>
          <w:szCs w:val="22"/>
          <w:lang w:eastAsia="sk-SK"/>
        </w:rPr>
        <w:t xml:space="preserve"> </w:t>
      </w:r>
      <w:r w:rsidR="00EF3F31" w:rsidRPr="008A05DC">
        <w:rPr>
          <w:rFonts w:ascii="Times New Roman" w:hAnsi="Times New Roman"/>
          <w:szCs w:val="22"/>
          <w:lang w:eastAsia="sk-SK"/>
        </w:rPr>
        <w:t>tis</w:t>
      </w:r>
      <w:r w:rsidRPr="008A05DC">
        <w:rPr>
          <w:rFonts w:ascii="Times New Roman" w:hAnsi="Times New Roman"/>
          <w:szCs w:val="22"/>
          <w:lang w:eastAsia="sk-SK"/>
        </w:rPr>
        <w:t>. eur)</w:t>
      </w:r>
      <w:r w:rsidR="00B60988" w:rsidRPr="008A05DC">
        <w:rPr>
          <w:rFonts w:ascii="Times New Roman" w:hAnsi="Times New Roman"/>
          <w:szCs w:val="22"/>
          <w:lang w:eastAsia="sk-SK"/>
        </w:rPr>
        <w:t xml:space="preserve"> a</w:t>
      </w:r>
      <w:r w:rsidR="008A05DC" w:rsidRPr="008A05DC">
        <w:rPr>
          <w:rFonts w:ascii="Times New Roman" w:hAnsi="Times New Roman"/>
          <w:szCs w:val="22"/>
          <w:lang w:eastAsia="sk-SK"/>
        </w:rPr>
        <w:t> ostatný dlhodobý nehmotný majetok</w:t>
      </w:r>
      <w:r w:rsidR="00B60988" w:rsidRPr="008A05DC">
        <w:rPr>
          <w:rFonts w:ascii="Times New Roman" w:hAnsi="Times New Roman"/>
          <w:szCs w:val="22"/>
          <w:lang w:eastAsia="sk-SK"/>
        </w:rPr>
        <w:t xml:space="preserve"> (</w:t>
      </w:r>
      <w:r w:rsidR="008A05DC" w:rsidRPr="008A05DC">
        <w:rPr>
          <w:rFonts w:ascii="Times New Roman" w:hAnsi="Times New Roman"/>
          <w:szCs w:val="22"/>
          <w:lang w:eastAsia="sk-SK"/>
        </w:rPr>
        <w:t xml:space="preserve">26 </w:t>
      </w:r>
      <w:r w:rsidR="0060092D">
        <w:rPr>
          <w:rFonts w:ascii="Times New Roman" w:hAnsi="Times New Roman"/>
          <w:szCs w:val="22"/>
          <w:lang w:eastAsia="sk-SK"/>
        </w:rPr>
        <w:t>608</w:t>
      </w:r>
      <w:r w:rsidR="00292AD1" w:rsidRPr="008A05DC">
        <w:rPr>
          <w:rFonts w:ascii="Times New Roman" w:hAnsi="Times New Roman"/>
          <w:szCs w:val="22"/>
          <w:lang w:eastAsia="sk-SK"/>
        </w:rPr>
        <w:t xml:space="preserve"> </w:t>
      </w:r>
      <w:r w:rsidR="00B60988" w:rsidRPr="008A05DC">
        <w:rPr>
          <w:rFonts w:ascii="Times New Roman" w:hAnsi="Times New Roman"/>
          <w:szCs w:val="22"/>
          <w:lang w:eastAsia="sk-SK"/>
        </w:rPr>
        <w:t>tis. eur).</w:t>
      </w:r>
    </w:p>
    <w:tbl>
      <w:tblPr>
        <w:tblW w:w="5000" w:type="pct"/>
        <w:jc w:val="center"/>
        <w:tblLayout w:type="fixed"/>
        <w:tblCellMar>
          <w:left w:w="70" w:type="dxa"/>
          <w:right w:w="70" w:type="dxa"/>
        </w:tblCellMar>
        <w:tblLook w:val="00A0" w:firstRow="1" w:lastRow="0" w:firstColumn="1" w:lastColumn="0" w:noHBand="0" w:noVBand="0"/>
      </w:tblPr>
      <w:tblGrid>
        <w:gridCol w:w="5203"/>
        <w:gridCol w:w="1304"/>
        <w:gridCol w:w="1283"/>
        <w:gridCol w:w="1281"/>
      </w:tblGrid>
      <w:tr w:rsidR="00712E6C" w:rsidRPr="00095A23" w14:paraId="1BAABCBC" w14:textId="020D13EF" w:rsidTr="00A31767">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4AC27976" w14:textId="244EE6C8" w:rsidR="00A31767" w:rsidRPr="00095A23" w:rsidRDefault="00A31767" w:rsidP="008F097E">
            <w:pPr>
              <w:spacing w:after="0" w:line="240" w:lineRule="auto"/>
              <w:rPr>
                <w:rFonts w:ascii="Times New Roman" w:hAnsi="Times New Roman"/>
                <w:color w:val="FF0000"/>
                <w:sz w:val="18"/>
                <w:szCs w:val="18"/>
                <w:lang w:eastAsia="sk-SK"/>
              </w:rPr>
            </w:pPr>
            <w:r w:rsidRPr="00095A23">
              <w:rPr>
                <w:rFonts w:ascii="Times New Roman" w:hAnsi="Times New Roman"/>
                <w:color w:val="FF0000"/>
                <w:sz w:val="18"/>
                <w:szCs w:val="18"/>
                <w:lang w:eastAsia="sk-SK"/>
              </w:rPr>
              <w:t xml:space="preserve"> </w:t>
            </w:r>
            <w:r w:rsidRPr="00095A23">
              <w:rPr>
                <w:rFonts w:ascii="Times New Roman" w:hAnsi="Times New Roman"/>
                <w:b/>
                <w:bCs/>
                <w:sz w:val="18"/>
                <w:szCs w:val="18"/>
                <w:lang w:eastAsia="sk-SK"/>
              </w:rPr>
              <w:t xml:space="preserve">Dlhodobý nehmotný majetok súhrnného celku                                                                               (v tis. </w:t>
            </w:r>
            <w:r w:rsidRPr="00095A23">
              <w:rPr>
                <w:rFonts w:ascii="Times New Roman" w:hAnsi="Times New Roman"/>
                <w:b/>
                <w:bCs/>
                <w:color w:val="FFFFFF" w:themeColor="background1"/>
                <w:sz w:val="18"/>
                <w:szCs w:val="18"/>
                <w:lang w:eastAsia="sk-SK"/>
              </w:rPr>
              <w:t>eur) </w:t>
            </w:r>
          </w:p>
        </w:tc>
      </w:tr>
      <w:tr w:rsidR="00712E6C" w:rsidRPr="00095A23" w14:paraId="7C72A6C6" w14:textId="21BA8235" w:rsidTr="00A31767">
        <w:trPr>
          <w:trHeight w:val="330"/>
          <w:jc w:val="center"/>
        </w:trPr>
        <w:tc>
          <w:tcPr>
            <w:tcW w:w="2868" w:type="pct"/>
            <w:tcBorders>
              <w:top w:val="nil"/>
              <w:left w:val="nil"/>
              <w:bottom w:val="single" w:sz="4" w:space="0" w:color="auto"/>
              <w:right w:val="nil"/>
            </w:tcBorders>
            <w:shd w:val="clear" w:color="000000" w:fill="BFBFBF"/>
            <w:noWrap/>
            <w:vAlign w:val="bottom"/>
          </w:tcPr>
          <w:p w14:paraId="001732AC" w14:textId="77777777" w:rsidR="00A31767" w:rsidRPr="00095A23" w:rsidRDefault="00A31767" w:rsidP="008F097E">
            <w:pPr>
              <w:spacing w:after="0" w:line="240" w:lineRule="auto"/>
              <w:rPr>
                <w:rFonts w:ascii="Times New Roman" w:hAnsi="Times New Roman"/>
                <w:b/>
                <w:bCs/>
                <w:sz w:val="18"/>
                <w:szCs w:val="18"/>
                <w:lang w:eastAsia="sk-SK"/>
              </w:rPr>
            </w:pPr>
            <w:r w:rsidRPr="00095A23">
              <w:rPr>
                <w:rFonts w:ascii="Times New Roman" w:hAnsi="Times New Roman"/>
                <w:b/>
                <w:bCs/>
                <w:sz w:val="18"/>
                <w:szCs w:val="18"/>
                <w:lang w:eastAsia="sk-SK"/>
              </w:rPr>
              <w:t>Druh nehmotného majetku</w:t>
            </w:r>
          </w:p>
        </w:tc>
        <w:tc>
          <w:tcPr>
            <w:tcW w:w="719" w:type="pct"/>
            <w:tcBorders>
              <w:top w:val="nil"/>
              <w:left w:val="nil"/>
              <w:bottom w:val="single" w:sz="4" w:space="0" w:color="auto"/>
              <w:right w:val="nil"/>
            </w:tcBorders>
            <w:shd w:val="clear" w:color="000000" w:fill="BFBFBF"/>
            <w:noWrap/>
            <w:vAlign w:val="bottom"/>
          </w:tcPr>
          <w:p w14:paraId="14FF90B5" w14:textId="0EA3D536" w:rsidR="00A31767" w:rsidRPr="00095A23" w:rsidRDefault="00A31767" w:rsidP="008F097E">
            <w:pPr>
              <w:spacing w:after="0" w:line="240" w:lineRule="auto"/>
              <w:jc w:val="center"/>
              <w:rPr>
                <w:rFonts w:ascii="Times New Roman" w:hAnsi="Times New Roman"/>
                <w:b/>
                <w:bCs/>
                <w:color w:val="FF0000"/>
                <w:sz w:val="18"/>
                <w:szCs w:val="18"/>
                <w:lang w:eastAsia="sk-SK"/>
              </w:rPr>
            </w:pPr>
            <w:r w:rsidRPr="00095A23">
              <w:rPr>
                <w:rFonts w:ascii="Times New Roman" w:hAnsi="Times New Roman"/>
                <w:b/>
                <w:bCs/>
                <w:color w:val="FF0000"/>
                <w:sz w:val="18"/>
                <w:szCs w:val="18"/>
                <w:lang w:eastAsia="sk-SK"/>
              </w:rPr>
              <w:t xml:space="preserve">   </w:t>
            </w:r>
            <w:r w:rsidR="008A05DC" w:rsidRPr="00095A23">
              <w:rPr>
                <w:rFonts w:ascii="Times New Roman" w:hAnsi="Times New Roman"/>
                <w:b/>
                <w:bCs/>
                <w:color w:val="FF0000"/>
                <w:sz w:val="18"/>
                <w:szCs w:val="18"/>
                <w:lang w:eastAsia="sk-SK"/>
              </w:rPr>
              <w:t xml:space="preserve">       </w:t>
            </w:r>
            <w:r w:rsidR="008A05DC" w:rsidRPr="00095A23">
              <w:rPr>
                <w:rFonts w:ascii="Times New Roman" w:hAnsi="Times New Roman"/>
                <w:b/>
                <w:bCs/>
                <w:sz w:val="18"/>
                <w:szCs w:val="18"/>
                <w:lang w:eastAsia="sk-SK"/>
              </w:rPr>
              <w:t xml:space="preserve"> 2020</w:t>
            </w:r>
          </w:p>
        </w:tc>
        <w:tc>
          <w:tcPr>
            <w:tcW w:w="707" w:type="pct"/>
            <w:tcBorders>
              <w:top w:val="nil"/>
              <w:left w:val="nil"/>
              <w:bottom w:val="single" w:sz="4" w:space="0" w:color="auto"/>
              <w:right w:val="nil"/>
            </w:tcBorders>
            <w:shd w:val="clear" w:color="000000" w:fill="BFBFBF"/>
            <w:noWrap/>
            <w:vAlign w:val="bottom"/>
          </w:tcPr>
          <w:p w14:paraId="2B5F2747" w14:textId="059D9482" w:rsidR="00A31767" w:rsidRPr="00095A23" w:rsidRDefault="00A31767" w:rsidP="008F097E">
            <w:pPr>
              <w:spacing w:after="0" w:line="240" w:lineRule="auto"/>
              <w:jc w:val="center"/>
              <w:rPr>
                <w:rFonts w:ascii="Times New Roman" w:hAnsi="Times New Roman"/>
                <w:b/>
                <w:bCs/>
                <w:sz w:val="18"/>
                <w:szCs w:val="18"/>
                <w:lang w:eastAsia="sk-SK"/>
              </w:rPr>
            </w:pPr>
            <w:r w:rsidRPr="00095A23">
              <w:rPr>
                <w:rFonts w:ascii="Times New Roman" w:hAnsi="Times New Roman"/>
                <w:b/>
                <w:bCs/>
                <w:sz w:val="18"/>
                <w:szCs w:val="18"/>
                <w:lang w:eastAsia="sk-SK"/>
              </w:rPr>
              <w:t xml:space="preserve">           201</w:t>
            </w:r>
            <w:r w:rsidR="008A05DC" w:rsidRPr="00095A23">
              <w:rPr>
                <w:rFonts w:ascii="Times New Roman" w:hAnsi="Times New Roman"/>
                <w:b/>
                <w:bCs/>
                <w:sz w:val="18"/>
                <w:szCs w:val="18"/>
                <w:lang w:eastAsia="sk-SK"/>
              </w:rPr>
              <w:t>9</w:t>
            </w:r>
          </w:p>
        </w:tc>
        <w:tc>
          <w:tcPr>
            <w:tcW w:w="706" w:type="pct"/>
            <w:tcBorders>
              <w:top w:val="nil"/>
              <w:left w:val="nil"/>
              <w:bottom w:val="single" w:sz="4" w:space="0" w:color="auto"/>
              <w:right w:val="nil"/>
            </w:tcBorders>
            <w:shd w:val="clear" w:color="000000" w:fill="BFBFBF"/>
            <w:vAlign w:val="bottom"/>
          </w:tcPr>
          <w:p w14:paraId="0B21E9AC" w14:textId="12A0309C" w:rsidR="00A31767" w:rsidRPr="00095A23" w:rsidRDefault="008A05DC" w:rsidP="008F097E">
            <w:pPr>
              <w:spacing w:after="0" w:line="240" w:lineRule="auto"/>
              <w:jc w:val="center"/>
              <w:rPr>
                <w:rFonts w:ascii="Times New Roman" w:hAnsi="Times New Roman"/>
                <w:b/>
                <w:bCs/>
                <w:sz w:val="18"/>
                <w:szCs w:val="18"/>
                <w:lang w:eastAsia="sk-SK"/>
              </w:rPr>
            </w:pPr>
            <w:r w:rsidRPr="00095A23">
              <w:rPr>
                <w:rFonts w:ascii="Times New Roman" w:hAnsi="Times New Roman"/>
                <w:b/>
                <w:bCs/>
                <w:sz w:val="18"/>
                <w:szCs w:val="18"/>
                <w:lang w:eastAsia="sk-SK"/>
              </w:rPr>
              <w:t>Δ 2020</w:t>
            </w:r>
            <w:r w:rsidR="00A31767" w:rsidRPr="00095A23">
              <w:rPr>
                <w:rFonts w:ascii="Times New Roman" w:hAnsi="Times New Roman"/>
                <w:b/>
                <w:bCs/>
                <w:sz w:val="18"/>
                <w:szCs w:val="18"/>
                <w:lang w:eastAsia="sk-SK"/>
              </w:rPr>
              <w:t>-201</w:t>
            </w:r>
            <w:r w:rsidRPr="00095A23">
              <w:rPr>
                <w:rFonts w:ascii="Times New Roman" w:hAnsi="Times New Roman"/>
                <w:b/>
                <w:bCs/>
                <w:sz w:val="18"/>
                <w:szCs w:val="18"/>
                <w:lang w:eastAsia="sk-SK"/>
              </w:rPr>
              <w:t>9</w:t>
            </w:r>
          </w:p>
        </w:tc>
      </w:tr>
      <w:tr w:rsidR="008A05DC" w:rsidRPr="00095A23" w14:paraId="6C294285" w14:textId="2F0E2ABA" w:rsidTr="00A31767">
        <w:trPr>
          <w:trHeight w:hRule="exact" w:val="330"/>
          <w:jc w:val="center"/>
        </w:trPr>
        <w:tc>
          <w:tcPr>
            <w:tcW w:w="2868" w:type="pct"/>
            <w:tcBorders>
              <w:top w:val="nil"/>
              <w:left w:val="nil"/>
              <w:bottom w:val="nil"/>
              <w:right w:val="nil"/>
            </w:tcBorders>
            <w:vAlign w:val="center"/>
          </w:tcPr>
          <w:p w14:paraId="5574FBB4" w14:textId="77777777" w:rsidR="008A05DC" w:rsidRPr="00095A23" w:rsidRDefault="008A05DC" w:rsidP="003036DD">
            <w:pPr>
              <w:spacing w:after="0" w:line="240" w:lineRule="auto"/>
              <w:rPr>
                <w:rFonts w:ascii="Times New Roman" w:hAnsi="Times New Roman"/>
                <w:sz w:val="18"/>
                <w:szCs w:val="18"/>
                <w:lang w:eastAsia="sk-SK"/>
              </w:rPr>
            </w:pPr>
            <w:r w:rsidRPr="00095A23">
              <w:rPr>
                <w:rFonts w:ascii="Times New Roman" w:hAnsi="Times New Roman"/>
                <w:sz w:val="18"/>
                <w:szCs w:val="18"/>
                <w:lang w:eastAsia="sk-SK"/>
              </w:rPr>
              <w:t>Softvér</w:t>
            </w:r>
          </w:p>
        </w:tc>
        <w:tc>
          <w:tcPr>
            <w:tcW w:w="719" w:type="pct"/>
            <w:tcBorders>
              <w:top w:val="nil"/>
              <w:left w:val="nil"/>
              <w:bottom w:val="nil"/>
              <w:right w:val="nil"/>
            </w:tcBorders>
            <w:vAlign w:val="center"/>
          </w:tcPr>
          <w:p w14:paraId="03E91950" w14:textId="7A0F6350" w:rsidR="008A05DC" w:rsidRPr="00095A23" w:rsidRDefault="008A05DC" w:rsidP="003036DD">
            <w:pPr>
              <w:spacing w:after="0" w:line="240" w:lineRule="auto"/>
              <w:jc w:val="right"/>
              <w:rPr>
                <w:rFonts w:ascii="Times New Roman" w:hAnsi="Times New Roman"/>
                <w:color w:val="FF0000"/>
                <w:sz w:val="18"/>
                <w:szCs w:val="18"/>
                <w:lang w:eastAsia="sk-SK"/>
              </w:rPr>
            </w:pPr>
            <w:r w:rsidRPr="00095A23">
              <w:rPr>
                <w:rFonts w:ascii="Times New Roman" w:hAnsi="Times New Roman"/>
                <w:sz w:val="18"/>
                <w:szCs w:val="18"/>
                <w:lang w:eastAsia="sk-SK"/>
              </w:rPr>
              <w:t xml:space="preserve">463 </w:t>
            </w:r>
            <w:r w:rsidR="00EB64D9" w:rsidRPr="00095A23">
              <w:rPr>
                <w:rFonts w:ascii="Times New Roman" w:hAnsi="Times New Roman"/>
                <w:sz w:val="18"/>
                <w:szCs w:val="18"/>
                <w:lang w:eastAsia="sk-SK"/>
              </w:rPr>
              <w:t>601</w:t>
            </w:r>
          </w:p>
        </w:tc>
        <w:tc>
          <w:tcPr>
            <w:tcW w:w="707" w:type="pct"/>
            <w:tcBorders>
              <w:top w:val="nil"/>
              <w:left w:val="nil"/>
              <w:bottom w:val="nil"/>
              <w:right w:val="nil"/>
            </w:tcBorders>
            <w:vAlign w:val="center"/>
          </w:tcPr>
          <w:p w14:paraId="207CBB46" w14:textId="487229F4" w:rsidR="008A05DC" w:rsidRPr="00095A23" w:rsidRDefault="008A05DC" w:rsidP="003036DD">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500 370</w:t>
            </w:r>
          </w:p>
        </w:tc>
        <w:tc>
          <w:tcPr>
            <w:tcW w:w="706" w:type="pct"/>
            <w:tcBorders>
              <w:top w:val="nil"/>
              <w:left w:val="nil"/>
              <w:bottom w:val="nil"/>
              <w:right w:val="nil"/>
            </w:tcBorders>
          </w:tcPr>
          <w:p w14:paraId="4D89E0BC" w14:textId="3B61EF65" w:rsidR="008A05DC" w:rsidRPr="00095A23" w:rsidRDefault="008A6D14" w:rsidP="003036DD">
            <w:pPr>
              <w:spacing w:after="0" w:line="240" w:lineRule="auto"/>
              <w:jc w:val="right"/>
              <w:rPr>
                <w:rFonts w:ascii="Times New Roman" w:hAnsi="Times New Roman"/>
                <w:color w:val="FF0000"/>
                <w:sz w:val="18"/>
                <w:szCs w:val="18"/>
                <w:lang w:eastAsia="sk-SK"/>
              </w:rPr>
            </w:pPr>
            <w:r w:rsidRPr="00095A23">
              <w:rPr>
                <w:rFonts w:ascii="Times New Roman" w:hAnsi="Times New Roman"/>
                <w:sz w:val="18"/>
                <w:szCs w:val="18"/>
                <w:lang w:eastAsia="sk-SK"/>
              </w:rPr>
              <w:t xml:space="preserve">-36 </w:t>
            </w:r>
            <w:r w:rsidR="00EB64D9" w:rsidRPr="00095A23">
              <w:rPr>
                <w:rFonts w:ascii="Times New Roman" w:hAnsi="Times New Roman"/>
                <w:sz w:val="18"/>
                <w:szCs w:val="18"/>
                <w:lang w:eastAsia="sk-SK"/>
              </w:rPr>
              <w:t>769</w:t>
            </w:r>
          </w:p>
        </w:tc>
      </w:tr>
      <w:tr w:rsidR="008A05DC" w:rsidRPr="00095A23" w14:paraId="21025FBB" w14:textId="3D7F6ADB" w:rsidTr="00A31767">
        <w:trPr>
          <w:trHeight w:hRule="exact" w:val="330"/>
          <w:jc w:val="center"/>
        </w:trPr>
        <w:tc>
          <w:tcPr>
            <w:tcW w:w="2868" w:type="pct"/>
            <w:tcBorders>
              <w:top w:val="nil"/>
              <w:left w:val="nil"/>
              <w:right w:val="nil"/>
            </w:tcBorders>
            <w:shd w:val="clear" w:color="000000" w:fill="auto"/>
            <w:vAlign w:val="center"/>
          </w:tcPr>
          <w:p w14:paraId="05E9DD35" w14:textId="77777777" w:rsidR="008A05DC" w:rsidRPr="00095A23" w:rsidRDefault="008A05DC" w:rsidP="003036DD">
            <w:pPr>
              <w:spacing w:after="0" w:line="240" w:lineRule="auto"/>
              <w:rPr>
                <w:rFonts w:ascii="Times New Roman" w:hAnsi="Times New Roman"/>
                <w:bCs/>
                <w:sz w:val="18"/>
                <w:szCs w:val="18"/>
                <w:lang w:eastAsia="sk-SK"/>
              </w:rPr>
            </w:pPr>
            <w:r w:rsidRPr="00095A23">
              <w:rPr>
                <w:rFonts w:ascii="Times New Roman" w:hAnsi="Times New Roman"/>
                <w:bCs/>
                <w:sz w:val="18"/>
                <w:szCs w:val="18"/>
                <w:lang w:eastAsia="sk-SK"/>
              </w:rPr>
              <w:t>Obstaranie nehmotného majetku</w:t>
            </w:r>
          </w:p>
        </w:tc>
        <w:tc>
          <w:tcPr>
            <w:tcW w:w="719" w:type="pct"/>
            <w:tcBorders>
              <w:top w:val="nil"/>
              <w:left w:val="nil"/>
              <w:right w:val="nil"/>
            </w:tcBorders>
            <w:shd w:val="clear" w:color="000000" w:fill="auto"/>
            <w:vAlign w:val="center"/>
          </w:tcPr>
          <w:p w14:paraId="77D7FB83" w14:textId="3729CEEF" w:rsidR="008A05DC" w:rsidRPr="00095A23" w:rsidRDefault="008A05DC" w:rsidP="003036DD">
            <w:pPr>
              <w:spacing w:after="0" w:line="240" w:lineRule="auto"/>
              <w:jc w:val="right"/>
              <w:rPr>
                <w:rFonts w:ascii="Times New Roman" w:hAnsi="Times New Roman"/>
                <w:bCs/>
                <w:color w:val="FF0000"/>
                <w:sz w:val="18"/>
                <w:szCs w:val="18"/>
                <w:lang w:eastAsia="sk-SK"/>
              </w:rPr>
            </w:pPr>
            <w:r w:rsidRPr="00095A23">
              <w:rPr>
                <w:rFonts w:ascii="Times New Roman" w:hAnsi="Times New Roman"/>
                <w:bCs/>
                <w:sz w:val="18"/>
                <w:szCs w:val="18"/>
                <w:lang w:eastAsia="sk-SK"/>
              </w:rPr>
              <w:t xml:space="preserve">101 </w:t>
            </w:r>
            <w:r w:rsidR="00EB64D9" w:rsidRPr="00095A23">
              <w:rPr>
                <w:rFonts w:ascii="Times New Roman" w:hAnsi="Times New Roman"/>
                <w:bCs/>
                <w:sz w:val="18"/>
                <w:szCs w:val="18"/>
                <w:lang w:eastAsia="sk-SK"/>
              </w:rPr>
              <w:t>476</w:t>
            </w:r>
          </w:p>
        </w:tc>
        <w:tc>
          <w:tcPr>
            <w:tcW w:w="707" w:type="pct"/>
            <w:tcBorders>
              <w:top w:val="nil"/>
              <w:left w:val="nil"/>
              <w:right w:val="nil"/>
            </w:tcBorders>
            <w:shd w:val="clear" w:color="000000" w:fill="auto"/>
            <w:vAlign w:val="center"/>
          </w:tcPr>
          <w:p w14:paraId="33D8D8D0" w14:textId="126B36B9" w:rsidR="008A05DC" w:rsidRPr="00095A23" w:rsidRDefault="008A05DC" w:rsidP="003036DD">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107 600</w:t>
            </w:r>
          </w:p>
        </w:tc>
        <w:tc>
          <w:tcPr>
            <w:tcW w:w="706" w:type="pct"/>
            <w:tcBorders>
              <w:top w:val="nil"/>
              <w:left w:val="nil"/>
              <w:right w:val="nil"/>
            </w:tcBorders>
            <w:shd w:val="clear" w:color="000000" w:fill="auto"/>
          </w:tcPr>
          <w:p w14:paraId="5C33363D" w14:textId="59F4671D" w:rsidR="008A05DC" w:rsidRPr="00095A23" w:rsidRDefault="00A85E17" w:rsidP="003036DD">
            <w:pPr>
              <w:spacing w:after="0" w:line="240" w:lineRule="auto"/>
              <w:jc w:val="right"/>
              <w:rPr>
                <w:rFonts w:ascii="Times New Roman" w:hAnsi="Times New Roman"/>
                <w:bCs/>
                <w:color w:val="FF0000"/>
                <w:sz w:val="18"/>
                <w:szCs w:val="18"/>
                <w:lang w:eastAsia="sk-SK"/>
              </w:rPr>
            </w:pPr>
            <w:r w:rsidRPr="00095A23">
              <w:rPr>
                <w:rFonts w:ascii="Times New Roman" w:hAnsi="Times New Roman"/>
                <w:bCs/>
                <w:sz w:val="18"/>
                <w:szCs w:val="18"/>
                <w:lang w:eastAsia="sk-SK"/>
              </w:rPr>
              <w:t xml:space="preserve">-6 </w:t>
            </w:r>
            <w:r w:rsidR="00EB64D9" w:rsidRPr="00095A23">
              <w:rPr>
                <w:rFonts w:ascii="Times New Roman" w:hAnsi="Times New Roman"/>
                <w:bCs/>
                <w:sz w:val="18"/>
                <w:szCs w:val="18"/>
                <w:lang w:eastAsia="sk-SK"/>
              </w:rPr>
              <w:t>124</w:t>
            </w:r>
          </w:p>
        </w:tc>
      </w:tr>
      <w:tr w:rsidR="008A05DC" w:rsidRPr="00095A23" w14:paraId="5B66DA89" w14:textId="33B4A478" w:rsidTr="00A31767">
        <w:trPr>
          <w:trHeight w:hRule="exact" w:val="292"/>
          <w:jc w:val="center"/>
        </w:trPr>
        <w:tc>
          <w:tcPr>
            <w:tcW w:w="2868" w:type="pct"/>
            <w:tcBorders>
              <w:top w:val="nil"/>
              <w:left w:val="nil"/>
              <w:bottom w:val="nil"/>
              <w:right w:val="nil"/>
            </w:tcBorders>
            <w:vAlign w:val="center"/>
          </w:tcPr>
          <w:p w14:paraId="731F5D4D" w14:textId="27FEFA5F" w:rsidR="008A05DC" w:rsidRPr="00095A23" w:rsidRDefault="008A05DC" w:rsidP="003036DD">
            <w:pPr>
              <w:spacing w:after="0" w:line="240" w:lineRule="auto"/>
              <w:rPr>
                <w:rFonts w:ascii="Times New Roman" w:hAnsi="Times New Roman"/>
                <w:sz w:val="18"/>
                <w:szCs w:val="18"/>
                <w:lang w:eastAsia="sk-SK"/>
              </w:rPr>
            </w:pPr>
            <w:r w:rsidRPr="00095A23">
              <w:rPr>
                <w:rFonts w:ascii="Times New Roman" w:hAnsi="Times New Roman"/>
                <w:bCs/>
                <w:sz w:val="18"/>
                <w:szCs w:val="18"/>
                <w:lang w:eastAsia="sk-SK"/>
              </w:rPr>
              <w:t>Ostatný dlhodobý nehmotný majetok</w:t>
            </w:r>
          </w:p>
        </w:tc>
        <w:tc>
          <w:tcPr>
            <w:tcW w:w="719" w:type="pct"/>
            <w:tcBorders>
              <w:top w:val="nil"/>
              <w:left w:val="nil"/>
              <w:bottom w:val="nil"/>
              <w:right w:val="nil"/>
            </w:tcBorders>
            <w:vAlign w:val="center"/>
          </w:tcPr>
          <w:p w14:paraId="154B410C" w14:textId="10249788" w:rsidR="008A05DC" w:rsidRPr="00095A23" w:rsidRDefault="008A05DC" w:rsidP="003036DD">
            <w:pPr>
              <w:spacing w:after="0" w:line="240" w:lineRule="auto"/>
              <w:jc w:val="right"/>
              <w:rPr>
                <w:rFonts w:ascii="Times New Roman" w:hAnsi="Times New Roman"/>
                <w:sz w:val="18"/>
                <w:szCs w:val="18"/>
                <w:lang w:eastAsia="sk-SK"/>
              </w:rPr>
            </w:pPr>
            <w:r w:rsidRPr="00095A23">
              <w:rPr>
                <w:rFonts w:ascii="Times New Roman" w:hAnsi="Times New Roman"/>
                <w:bCs/>
                <w:sz w:val="18"/>
                <w:szCs w:val="18"/>
                <w:lang w:eastAsia="sk-SK"/>
              </w:rPr>
              <w:t xml:space="preserve">26 </w:t>
            </w:r>
            <w:r w:rsidR="00EB64D9" w:rsidRPr="00095A23">
              <w:rPr>
                <w:rFonts w:ascii="Times New Roman" w:hAnsi="Times New Roman"/>
                <w:bCs/>
                <w:sz w:val="18"/>
                <w:szCs w:val="18"/>
                <w:lang w:eastAsia="sk-SK"/>
              </w:rPr>
              <w:t>608</w:t>
            </w:r>
          </w:p>
        </w:tc>
        <w:tc>
          <w:tcPr>
            <w:tcW w:w="707" w:type="pct"/>
            <w:tcBorders>
              <w:top w:val="nil"/>
              <w:left w:val="nil"/>
              <w:bottom w:val="nil"/>
              <w:right w:val="nil"/>
            </w:tcBorders>
            <w:vAlign w:val="center"/>
          </w:tcPr>
          <w:p w14:paraId="030B1665" w14:textId="204AEC4C" w:rsidR="008A05DC" w:rsidRPr="00095A23" w:rsidRDefault="008A05DC" w:rsidP="003036DD">
            <w:pPr>
              <w:spacing w:after="0" w:line="240" w:lineRule="auto"/>
              <w:jc w:val="right"/>
              <w:rPr>
                <w:rFonts w:ascii="Times New Roman" w:hAnsi="Times New Roman"/>
                <w:sz w:val="18"/>
                <w:szCs w:val="18"/>
                <w:lang w:eastAsia="sk-SK"/>
              </w:rPr>
            </w:pPr>
            <w:r w:rsidRPr="00095A23">
              <w:rPr>
                <w:rFonts w:ascii="Times New Roman" w:hAnsi="Times New Roman"/>
                <w:bCs/>
                <w:sz w:val="18"/>
                <w:szCs w:val="18"/>
                <w:lang w:eastAsia="sk-SK"/>
              </w:rPr>
              <w:t>22 812</w:t>
            </w:r>
          </w:p>
        </w:tc>
        <w:tc>
          <w:tcPr>
            <w:tcW w:w="706" w:type="pct"/>
            <w:tcBorders>
              <w:top w:val="nil"/>
              <w:left w:val="nil"/>
              <w:bottom w:val="nil"/>
              <w:right w:val="nil"/>
            </w:tcBorders>
          </w:tcPr>
          <w:p w14:paraId="34164F0F" w14:textId="66D607A2" w:rsidR="008A05DC" w:rsidRPr="00095A23" w:rsidRDefault="00A85E17" w:rsidP="003036DD">
            <w:pPr>
              <w:spacing w:after="0" w:line="240" w:lineRule="auto"/>
              <w:jc w:val="right"/>
              <w:rPr>
                <w:rFonts w:ascii="Times New Roman" w:hAnsi="Times New Roman"/>
                <w:color w:val="FF0000"/>
                <w:sz w:val="18"/>
                <w:szCs w:val="18"/>
                <w:lang w:eastAsia="sk-SK"/>
              </w:rPr>
            </w:pPr>
            <w:r w:rsidRPr="00095A23">
              <w:rPr>
                <w:rFonts w:ascii="Times New Roman" w:hAnsi="Times New Roman"/>
                <w:bCs/>
                <w:sz w:val="18"/>
                <w:szCs w:val="18"/>
                <w:lang w:eastAsia="sk-SK"/>
              </w:rPr>
              <w:t xml:space="preserve">3 </w:t>
            </w:r>
            <w:r w:rsidR="00EB64D9" w:rsidRPr="00095A23">
              <w:rPr>
                <w:rFonts w:ascii="Times New Roman" w:hAnsi="Times New Roman"/>
                <w:bCs/>
                <w:sz w:val="18"/>
                <w:szCs w:val="18"/>
                <w:lang w:eastAsia="sk-SK"/>
              </w:rPr>
              <w:t>796</w:t>
            </w:r>
          </w:p>
        </w:tc>
      </w:tr>
      <w:tr w:rsidR="008A05DC" w:rsidRPr="00095A23" w14:paraId="1E11318A" w14:textId="77777777" w:rsidTr="00A31767">
        <w:trPr>
          <w:trHeight w:hRule="exact" w:val="292"/>
          <w:jc w:val="center"/>
        </w:trPr>
        <w:tc>
          <w:tcPr>
            <w:tcW w:w="2868" w:type="pct"/>
            <w:tcBorders>
              <w:top w:val="nil"/>
              <w:left w:val="nil"/>
              <w:bottom w:val="nil"/>
              <w:right w:val="nil"/>
            </w:tcBorders>
            <w:vAlign w:val="center"/>
          </w:tcPr>
          <w:p w14:paraId="3C4CD3CC" w14:textId="3244AB71" w:rsidR="008A05DC" w:rsidRPr="00095A23" w:rsidRDefault="008A05DC" w:rsidP="003036DD">
            <w:pPr>
              <w:spacing w:after="0" w:line="240" w:lineRule="auto"/>
              <w:rPr>
                <w:rFonts w:ascii="Times New Roman" w:hAnsi="Times New Roman"/>
                <w:sz w:val="18"/>
                <w:szCs w:val="18"/>
                <w:lang w:eastAsia="sk-SK"/>
              </w:rPr>
            </w:pPr>
            <w:r w:rsidRPr="00095A23">
              <w:rPr>
                <w:rFonts w:ascii="Times New Roman" w:hAnsi="Times New Roman"/>
                <w:sz w:val="18"/>
                <w:szCs w:val="18"/>
                <w:lang w:eastAsia="sk-SK"/>
              </w:rPr>
              <w:t>Oceniteľné práva</w:t>
            </w:r>
          </w:p>
        </w:tc>
        <w:tc>
          <w:tcPr>
            <w:tcW w:w="719" w:type="pct"/>
            <w:tcBorders>
              <w:top w:val="nil"/>
              <w:left w:val="nil"/>
              <w:bottom w:val="nil"/>
              <w:right w:val="nil"/>
            </w:tcBorders>
            <w:vAlign w:val="center"/>
          </w:tcPr>
          <w:p w14:paraId="6A6612A5" w14:textId="3BEFB9C7" w:rsidR="008A05DC" w:rsidRPr="00095A23" w:rsidRDefault="008A05DC" w:rsidP="003036DD">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25 7</w:t>
            </w:r>
            <w:r w:rsidR="00EB64D9" w:rsidRPr="00095A23">
              <w:rPr>
                <w:rFonts w:ascii="Times New Roman" w:hAnsi="Times New Roman"/>
                <w:sz w:val="18"/>
                <w:szCs w:val="18"/>
                <w:lang w:eastAsia="sk-SK"/>
              </w:rPr>
              <w:t>08</w:t>
            </w:r>
          </w:p>
        </w:tc>
        <w:tc>
          <w:tcPr>
            <w:tcW w:w="707" w:type="pct"/>
            <w:tcBorders>
              <w:top w:val="nil"/>
              <w:left w:val="nil"/>
              <w:bottom w:val="nil"/>
              <w:right w:val="nil"/>
            </w:tcBorders>
            <w:vAlign w:val="center"/>
          </w:tcPr>
          <w:p w14:paraId="68E64677" w14:textId="0F71D9BB" w:rsidR="008A05DC" w:rsidRPr="00095A23" w:rsidRDefault="008A05DC" w:rsidP="003036DD">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31 182</w:t>
            </w:r>
          </w:p>
        </w:tc>
        <w:tc>
          <w:tcPr>
            <w:tcW w:w="706" w:type="pct"/>
            <w:tcBorders>
              <w:top w:val="nil"/>
              <w:left w:val="nil"/>
              <w:bottom w:val="nil"/>
              <w:right w:val="nil"/>
            </w:tcBorders>
          </w:tcPr>
          <w:p w14:paraId="652A2D1A" w14:textId="76B6DEA8" w:rsidR="008A05DC" w:rsidRPr="00095A23" w:rsidRDefault="00A85E17" w:rsidP="003036DD">
            <w:pPr>
              <w:spacing w:after="0" w:line="240" w:lineRule="auto"/>
              <w:jc w:val="right"/>
              <w:rPr>
                <w:rFonts w:ascii="Times New Roman" w:hAnsi="Times New Roman"/>
                <w:color w:val="FF0000"/>
                <w:sz w:val="18"/>
                <w:szCs w:val="18"/>
                <w:lang w:eastAsia="sk-SK"/>
              </w:rPr>
            </w:pPr>
            <w:r w:rsidRPr="00095A23">
              <w:rPr>
                <w:rFonts w:ascii="Times New Roman" w:hAnsi="Times New Roman"/>
                <w:sz w:val="18"/>
                <w:szCs w:val="18"/>
                <w:lang w:eastAsia="sk-SK"/>
              </w:rPr>
              <w:t>-5 4</w:t>
            </w:r>
            <w:r w:rsidR="00EB64D9" w:rsidRPr="00095A23">
              <w:rPr>
                <w:rFonts w:ascii="Times New Roman" w:hAnsi="Times New Roman"/>
                <w:sz w:val="18"/>
                <w:szCs w:val="18"/>
                <w:lang w:eastAsia="sk-SK"/>
              </w:rPr>
              <w:t>74</w:t>
            </w:r>
          </w:p>
        </w:tc>
      </w:tr>
      <w:tr w:rsidR="008A05DC" w:rsidRPr="00095A23" w14:paraId="58B487FA" w14:textId="6E8ABB64" w:rsidTr="00A31767">
        <w:trPr>
          <w:trHeight w:hRule="exact" w:val="330"/>
          <w:jc w:val="center"/>
        </w:trPr>
        <w:tc>
          <w:tcPr>
            <w:tcW w:w="2868" w:type="pct"/>
            <w:tcBorders>
              <w:top w:val="nil"/>
              <w:left w:val="nil"/>
              <w:bottom w:val="single" w:sz="4" w:space="0" w:color="000000"/>
              <w:right w:val="nil"/>
            </w:tcBorders>
            <w:shd w:val="clear" w:color="000000" w:fill="auto"/>
            <w:vAlign w:val="center"/>
          </w:tcPr>
          <w:p w14:paraId="1E105A30" w14:textId="77777777" w:rsidR="008A05DC" w:rsidRPr="00095A23" w:rsidRDefault="008A05DC" w:rsidP="003036DD">
            <w:pPr>
              <w:spacing w:after="0" w:line="240" w:lineRule="auto"/>
              <w:rPr>
                <w:rFonts w:ascii="Times New Roman" w:hAnsi="Times New Roman"/>
                <w:b/>
                <w:bCs/>
                <w:sz w:val="18"/>
                <w:szCs w:val="18"/>
                <w:lang w:eastAsia="sk-SK"/>
              </w:rPr>
            </w:pPr>
            <w:r w:rsidRPr="00095A23">
              <w:rPr>
                <w:rFonts w:ascii="Times New Roman" w:hAnsi="Times New Roman"/>
                <w:b/>
                <w:bCs/>
                <w:sz w:val="18"/>
                <w:szCs w:val="18"/>
                <w:lang w:eastAsia="sk-SK"/>
              </w:rPr>
              <w:t>Spolu</w:t>
            </w:r>
          </w:p>
        </w:tc>
        <w:tc>
          <w:tcPr>
            <w:tcW w:w="719" w:type="pct"/>
            <w:tcBorders>
              <w:top w:val="nil"/>
              <w:left w:val="nil"/>
              <w:bottom w:val="single" w:sz="4" w:space="0" w:color="000000"/>
              <w:right w:val="nil"/>
            </w:tcBorders>
            <w:shd w:val="clear" w:color="000000" w:fill="auto"/>
            <w:vAlign w:val="center"/>
          </w:tcPr>
          <w:p w14:paraId="7460A3B9" w14:textId="6088CB4A" w:rsidR="008A05DC" w:rsidRPr="00095A23" w:rsidRDefault="008A05DC" w:rsidP="003036DD">
            <w:pPr>
              <w:spacing w:after="0" w:line="240" w:lineRule="auto"/>
              <w:jc w:val="right"/>
              <w:rPr>
                <w:rFonts w:ascii="Times New Roman" w:hAnsi="Times New Roman"/>
                <w:b/>
                <w:bCs/>
                <w:sz w:val="18"/>
                <w:szCs w:val="18"/>
                <w:lang w:eastAsia="sk-SK"/>
              </w:rPr>
            </w:pPr>
            <w:r w:rsidRPr="00095A23">
              <w:rPr>
                <w:rFonts w:ascii="Times New Roman" w:hAnsi="Times New Roman"/>
                <w:b/>
                <w:bCs/>
                <w:sz w:val="18"/>
                <w:szCs w:val="18"/>
                <w:lang w:eastAsia="sk-SK"/>
              </w:rPr>
              <w:t xml:space="preserve">617 </w:t>
            </w:r>
            <w:r w:rsidR="00EB64D9" w:rsidRPr="00095A23">
              <w:rPr>
                <w:rFonts w:ascii="Times New Roman" w:hAnsi="Times New Roman"/>
                <w:b/>
                <w:bCs/>
                <w:sz w:val="18"/>
                <w:szCs w:val="18"/>
                <w:lang w:eastAsia="sk-SK"/>
              </w:rPr>
              <w:t>393</w:t>
            </w:r>
          </w:p>
        </w:tc>
        <w:tc>
          <w:tcPr>
            <w:tcW w:w="707" w:type="pct"/>
            <w:tcBorders>
              <w:top w:val="nil"/>
              <w:left w:val="nil"/>
              <w:bottom w:val="single" w:sz="4" w:space="0" w:color="000000"/>
              <w:right w:val="nil"/>
            </w:tcBorders>
            <w:shd w:val="clear" w:color="000000" w:fill="auto"/>
            <w:vAlign w:val="center"/>
          </w:tcPr>
          <w:p w14:paraId="3A75EA91" w14:textId="4926177F" w:rsidR="008A05DC" w:rsidRPr="00095A23" w:rsidRDefault="008A05DC" w:rsidP="003036DD">
            <w:pPr>
              <w:spacing w:after="0" w:line="240" w:lineRule="auto"/>
              <w:jc w:val="right"/>
              <w:rPr>
                <w:rFonts w:ascii="Times New Roman" w:hAnsi="Times New Roman"/>
                <w:b/>
                <w:bCs/>
                <w:sz w:val="18"/>
                <w:szCs w:val="18"/>
                <w:lang w:eastAsia="sk-SK"/>
              </w:rPr>
            </w:pPr>
            <w:r w:rsidRPr="00095A23">
              <w:rPr>
                <w:rFonts w:ascii="Times New Roman" w:hAnsi="Times New Roman"/>
                <w:b/>
                <w:bCs/>
                <w:sz w:val="18"/>
                <w:szCs w:val="18"/>
                <w:lang w:eastAsia="sk-SK"/>
              </w:rPr>
              <w:t>661 964</w:t>
            </w:r>
          </w:p>
        </w:tc>
        <w:tc>
          <w:tcPr>
            <w:tcW w:w="706" w:type="pct"/>
            <w:tcBorders>
              <w:top w:val="nil"/>
              <w:left w:val="nil"/>
              <w:bottom w:val="single" w:sz="4" w:space="0" w:color="000000"/>
              <w:right w:val="nil"/>
            </w:tcBorders>
            <w:shd w:val="clear" w:color="000000" w:fill="auto"/>
          </w:tcPr>
          <w:p w14:paraId="5B43E96E" w14:textId="7AEBC440" w:rsidR="008A05DC" w:rsidRPr="00095A23" w:rsidRDefault="00A85E17" w:rsidP="003036DD">
            <w:pPr>
              <w:spacing w:after="0" w:line="240" w:lineRule="auto"/>
              <w:jc w:val="right"/>
              <w:rPr>
                <w:rFonts w:ascii="Times New Roman" w:hAnsi="Times New Roman"/>
                <w:b/>
                <w:bCs/>
                <w:color w:val="FF0000"/>
                <w:sz w:val="18"/>
                <w:szCs w:val="18"/>
                <w:lang w:eastAsia="sk-SK"/>
              </w:rPr>
            </w:pPr>
            <w:r w:rsidRPr="00095A23">
              <w:rPr>
                <w:rFonts w:ascii="Times New Roman" w:hAnsi="Times New Roman"/>
                <w:b/>
                <w:bCs/>
                <w:sz w:val="18"/>
                <w:szCs w:val="18"/>
                <w:lang w:eastAsia="sk-SK"/>
              </w:rPr>
              <w:t xml:space="preserve">-44 </w:t>
            </w:r>
            <w:r w:rsidR="00EB64D9" w:rsidRPr="00095A23">
              <w:rPr>
                <w:rFonts w:ascii="Times New Roman" w:hAnsi="Times New Roman"/>
                <w:b/>
                <w:bCs/>
                <w:sz w:val="18"/>
                <w:szCs w:val="18"/>
                <w:lang w:eastAsia="sk-SK"/>
              </w:rPr>
              <w:t>571</w:t>
            </w:r>
          </w:p>
        </w:tc>
      </w:tr>
    </w:tbl>
    <w:p w14:paraId="3990146D" w14:textId="5B1B0C4C" w:rsidR="00EC5707" w:rsidRDefault="002D6290" w:rsidP="003036DD">
      <w:pPr>
        <w:tabs>
          <w:tab w:val="num" w:pos="0"/>
        </w:tabs>
        <w:spacing w:before="180" w:after="120" w:line="240" w:lineRule="auto"/>
        <w:jc w:val="both"/>
        <w:rPr>
          <w:rFonts w:ascii="Times New Roman" w:hAnsi="Times New Roman"/>
          <w:szCs w:val="22"/>
          <w:lang w:eastAsia="sk-SK"/>
        </w:rPr>
      </w:pPr>
      <w:r w:rsidRPr="008A6D14">
        <w:rPr>
          <w:rFonts w:ascii="Times New Roman" w:hAnsi="Times New Roman"/>
          <w:szCs w:val="22"/>
          <w:lang w:eastAsia="sk-SK"/>
        </w:rPr>
        <w:t>Dlhodobý nehmotný majetok</w:t>
      </w:r>
      <w:r w:rsidR="00EF3F31" w:rsidRPr="008A6D14">
        <w:rPr>
          <w:rFonts w:ascii="Times New Roman" w:hAnsi="Times New Roman"/>
          <w:szCs w:val="22"/>
          <w:lang w:eastAsia="sk-SK"/>
        </w:rPr>
        <w:t xml:space="preserve"> oproti roku 201</w:t>
      </w:r>
      <w:r w:rsidR="008A6D14" w:rsidRPr="008A6D14">
        <w:rPr>
          <w:rFonts w:ascii="Times New Roman" w:hAnsi="Times New Roman"/>
          <w:szCs w:val="22"/>
          <w:lang w:eastAsia="sk-SK"/>
        </w:rPr>
        <w:t>9</w:t>
      </w:r>
      <w:r w:rsidR="00EF3F31" w:rsidRPr="008A6D14">
        <w:rPr>
          <w:rFonts w:ascii="Times New Roman" w:hAnsi="Times New Roman"/>
          <w:szCs w:val="22"/>
          <w:lang w:eastAsia="sk-SK"/>
        </w:rPr>
        <w:t xml:space="preserve"> </w:t>
      </w:r>
      <w:r w:rsidR="00184DAE" w:rsidRPr="008A6D14">
        <w:rPr>
          <w:rFonts w:ascii="Times New Roman" w:hAnsi="Times New Roman"/>
          <w:szCs w:val="22"/>
          <w:lang w:eastAsia="sk-SK"/>
        </w:rPr>
        <w:t xml:space="preserve">celkovo </w:t>
      </w:r>
      <w:r w:rsidR="00245927" w:rsidRPr="008A6D14">
        <w:rPr>
          <w:rFonts w:ascii="Times New Roman" w:hAnsi="Times New Roman"/>
          <w:szCs w:val="22"/>
          <w:lang w:eastAsia="sk-SK"/>
        </w:rPr>
        <w:t>pokleso</w:t>
      </w:r>
      <w:r w:rsidR="00EF3F31" w:rsidRPr="008A6D14">
        <w:rPr>
          <w:rFonts w:ascii="Times New Roman" w:hAnsi="Times New Roman"/>
          <w:szCs w:val="22"/>
          <w:lang w:eastAsia="sk-SK"/>
        </w:rPr>
        <w:t>l o</w:t>
      </w:r>
      <w:r w:rsidR="008A6D14" w:rsidRPr="008A6D14">
        <w:rPr>
          <w:rFonts w:ascii="Times New Roman" w:hAnsi="Times New Roman"/>
          <w:szCs w:val="22"/>
          <w:lang w:eastAsia="sk-SK"/>
        </w:rPr>
        <w:t xml:space="preserve"> 44 </w:t>
      </w:r>
      <w:r w:rsidR="00EB64D9">
        <w:rPr>
          <w:rFonts w:ascii="Times New Roman" w:hAnsi="Times New Roman"/>
          <w:szCs w:val="22"/>
          <w:lang w:eastAsia="sk-SK"/>
        </w:rPr>
        <w:t>571</w:t>
      </w:r>
      <w:r w:rsidR="00F560B9" w:rsidRPr="008A6D14">
        <w:rPr>
          <w:rFonts w:ascii="Times New Roman" w:hAnsi="Times New Roman"/>
          <w:szCs w:val="22"/>
          <w:lang w:eastAsia="sk-SK"/>
        </w:rPr>
        <w:t xml:space="preserve"> tis. eur</w:t>
      </w:r>
      <w:r w:rsidR="00245927" w:rsidRPr="008A6D14">
        <w:rPr>
          <w:rFonts w:ascii="Times New Roman" w:hAnsi="Times New Roman"/>
          <w:szCs w:val="22"/>
          <w:lang w:eastAsia="sk-SK"/>
        </w:rPr>
        <w:t>.</w:t>
      </w:r>
      <w:r w:rsidR="00327AE1" w:rsidRPr="008A6D14">
        <w:rPr>
          <w:rFonts w:ascii="Times New Roman" w:hAnsi="Times New Roman"/>
          <w:szCs w:val="22"/>
          <w:lang w:eastAsia="sk-SK"/>
        </w:rPr>
        <w:t xml:space="preserve"> </w:t>
      </w:r>
      <w:r w:rsidR="00EC5707">
        <w:rPr>
          <w:rFonts w:ascii="Times New Roman" w:hAnsi="Times New Roman"/>
          <w:szCs w:val="22"/>
          <w:lang w:eastAsia="sk-SK"/>
        </w:rPr>
        <w:t>Ú</w:t>
      </w:r>
      <w:r w:rsidR="00245927" w:rsidRPr="008A6D14">
        <w:rPr>
          <w:rFonts w:ascii="Times New Roman" w:hAnsi="Times New Roman"/>
          <w:szCs w:val="22"/>
          <w:lang w:eastAsia="sk-SK"/>
        </w:rPr>
        <w:t>bytok bol zazn</w:t>
      </w:r>
      <w:r w:rsidR="00A14FFD" w:rsidRPr="008A6D14">
        <w:rPr>
          <w:rFonts w:ascii="Times New Roman" w:hAnsi="Times New Roman"/>
          <w:szCs w:val="22"/>
          <w:lang w:eastAsia="sk-SK"/>
        </w:rPr>
        <w:t xml:space="preserve">amenaný na položke </w:t>
      </w:r>
      <w:r w:rsidR="00A757DE" w:rsidRPr="008A6D14">
        <w:rPr>
          <w:rFonts w:ascii="Times New Roman" w:hAnsi="Times New Roman"/>
          <w:szCs w:val="22"/>
          <w:lang w:eastAsia="sk-SK"/>
        </w:rPr>
        <w:t xml:space="preserve">softvéru </w:t>
      </w:r>
      <w:r w:rsidR="00385DBC" w:rsidRPr="008A6D14">
        <w:rPr>
          <w:rFonts w:ascii="Times New Roman" w:hAnsi="Times New Roman"/>
          <w:szCs w:val="22"/>
          <w:lang w:eastAsia="sk-SK"/>
        </w:rPr>
        <w:t>o</w:t>
      </w:r>
      <w:r w:rsidR="008A6D14" w:rsidRPr="008A6D14">
        <w:rPr>
          <w:rFonts w:ascii="Times New Roman" w:hAnsi="Times New Roman"/>
          <w:szCs w:val="22"/>
          <w:lang w:eastAsia="sk-SK"/>
        </w:rPr>
        <w:t xml:space="preserve"> 36 </w:t>
      </w:r>
      <w:r w:rsidR="00EB64D9">
        <w:rPr>
          <w:rFonts w:ascii="Times New Roman" w:hAnsi="Times New Roman"/>
          <w:szCs w:val="22"/>
          <w:lang w:eastAsia="sk-SK"/>
        </w:rPr>
        <w:t>769</w:t>
      </w:r>
      <w:r w:rsidR="008616A9" w:rsidRPr="008A6D14">
        <w:rPr>
          <w:rFonts w:ascii="Times New Roman" w:hAnsi="Times New Roman"/>
          <w:szCs w:val="22"/>
          <w:lang w:eastAsia="sk-SK"/>
        </w:rPr>
        <w:t xml:space="preserve"> tis. eur</w:t>
      </w:r>
      <w:r w:rsidR="00EC5707">
        <w:rPr>
          <w:rFonts w:ascii="Times New Roman" w:hAnsi="Times New Roman"/>
          <w:szCs w:val="22"/>
          <w:lang w:eastAsia="sk-SK"/>
        </w:rPr>
        <w:t>, obstarania dlhodobého nehmotného majetku o 6 </w:t>
      </w:r>
      <w:r w:rsidR="00EB64D9">
        <w:rPr>
          <w:rFonts w:ascii="Times New Roman" w:hAnsi="Times New Roman"/>
          <w:szCs w:val="22"/>
          <w:lang w:eastAsia="sk-SK"/>
        </w:rPr>
        <w:t>124</w:t>
      </w:r>
      <w:r w:rsidR="00EC5707">
        <w:rPr>
          <w:rFonts w:ascii="Times New Roman" w:hAnsi="Times New Roman"/>
          <w:szCs w:val="22"/>
          <w:lang w:eastAsia="sk-SK"/>
        </w:rPr>
        <w:t xml:space="preserve"> tis. </w:t>
      </w:r>
      <w:r w:rsidR="00EC5707" w:rsidRPr="00EC5707">
        <w:rPr>
          <w:rFonts w:ascii="Times New Roman" w:hAnsi="Times New Roman"/>
          <w:szCs w:val="22"/>
          <w:lang w:eastAsia="sk-SK"/>
        </w:rPr>
        <w:t>eur</w:t>
      </w:r>
      <w:r w:rsidR="002408EF" w:rsidRPr="00EC5707">
        <w:rPr>
          <w:rFonts w:ascii="Times New Roman" w:hAnsi="Times New Roman"/>
          <w:szCs w:val="22"/>
          <w:lang w:eastAsia="sk-SK"/>
        </w:rPr>
        <w:t xml:space="preserve"> a</w:t>
      </w:r>
      <w:r w:rsidR="00A757DE" w:rsidRPr="00EC5707">
        <w:rPr>
          <w:rFonts w:ascii="Times New Roman" w:hAnsi="Times New Roman"/>
          <w:szCs w:val="22"/>
          <w:lang w:eastAsia="sk-SK"/>
        </w:rPr>
        <w:t xml:space="preserve"> </w:t>
      </w:r>
      <w:r w:rsidR="00245927" w:rsidRPr="00EC5707">
        <w:rPr>
          <w:rFonts w:ascii="Times New Roman" w:hAnsi="Times New Roman"/>
          <w:szCs w:val="22"/>
          <w:lang w:eastAsia="sk-SK"/>
        </w:rPr>
        <w:t>oceniteľn</w:t>
      </w:r>
      <w:r w:rsidR="00A757DE" w:rsidRPr="00EC5707">
        <w:rPr>
          <w:rFonts w:ascii="Times New Roman" w:hAnsi="Times New Roman"/>
          <w:szCs w:val="22"/>
          <w:lang w:eastAsia="sk-SK"/>
        </w:rPr>
        <w:t>ých</w:t>
      </w:r>
      <w:r w:rsidR="00245927" w:rsidRPr="00EC5707">
        <w:rPr>
          <w:rFonts w:ascii="Times New Roman" w:hAnsi="Times New Roman"/>
          <w:szCs w:val="22"/>
          <w:lang w:eastAsia="sk-SK"/>
        </w:rPr>
        <w:t xml:space="preserve"> práv o</w:t>
      </w:r>
      <w:r w:rsidR="00EC5707" w:rsidRPr="00EC5707">
        <w:rPr>
          <w:rFonts w:ascii="Times New Roman" w:hAnsi="Times New Roman"/>
          <w:szCs w:val="22"/>
          <w:lang w:eastAsia="sk-SK"/>
        </w:rPr>
        <w:t> 5 4</w:t>
      </w:r>
      <w:r w:rsidR="00EB64D9">
        <w:rPr>
          <w:rFonts w:ascii="Times New Roman" w:hAnsi="Times New Roman"/>
          <w:szCs w:val="22"/>
          <w:lang w:eastAsia="sk-SK"/>
        </w:rPr>
        <w:t>74</w:t>
      </w:r>
      <w:r w:rsidR="00245927" w:rsidRPr="00EC5707">
        <w:rPr>
          <w:rFonts w:ascii="Times New Roman" w:hAnsi="Times New Roman"/>
          <w:szCs w:val="22"/>
          <w:lang w:eastAsia="sk-SK"/>
        </w:rPr>
        <w:t xml:space="preserve"> tis. eur</w:t>
      </w:r>
      <w:r w:rsidR="00427F92" w:rsidRPr="00EC5707">
        <w:rPr>
          <w:rFonts w:ascii="Times New Roman" w:hAnsi="Times New Roman"/>
          <w:szCs w:val="22"/>
          <w:lang w:eastAsia="sk-SK"/>
        </w:rPr>
        <w:t>.</w:t>
      </w:r>
      <w:r w:rsidR="00245927" w:rsidRPr="00EC5707">
        <w:rPr>
          <w:rFonts w:ascii="Times New Roman" w:hAnsi="Times New Roman"/>
          <w:szCs w:val="22"/>
          <w:lang w:eastAsia="sk-SK"/>
        </w:rPr>
        <w:t xml:space="preserve"> </w:t>
      </w:r>
    </w:p>
    <w:p w14:paraId="1DDDEFBA" w14:textId="613CA42C" w:rsidR="00B21BDF" w:rsidRPr="00AF1FB8" w:rsidRDefault="00B21BDF" w:rsidP="003036DD">
      <w:pPr>
        <w:pStyle w:val="Pismenka"/>
        <w:numPr>
          <w:ilvl w:val="0"/>
          <w:numId w:val="44"/>
        </w:numPr>
        <w:spacing w:after="120"/>
        <w:ind w:left="284" w:hanging="284"/>
        <w:rPr>
          <w:bCs w:val="0"/>
          <w:i/>
          <w:sz w:val="22"/>
          <w:szCs w:val="22"/>
          <w:u w:val="single"/>
        </w:rPr>
      </w:pPr>
      <w:bookmarkStart w:id="0" w:name="_Ref86049431"/>
      <w:r w:rsidRPr="00AF1FB8">
        <w:rPr>
          <w:bCs w:val="0"/>
          <w:i/>
          <w:sz w:val="22"/>
          <w:szCs w:val="22"/>
          <w:u w:val="single"/>
        </w:rPr>
        <w:t>Softvér</w:t>
      </w:r>
      <w:bookmarkEnd w:id="0"/>
    </w:p>
    <w:p w14:paraId="26ACC533" w14:textId="1972658A" w:rsidR="00605542" w:rsidRPr="008D09FC" w:rsidRDefault="00AA6EA7" w:rsidP="003036DD">
      <w:pPr>
        <w:pStyle w:val="Pismenka"/>
        <w:tabs>
          <w:tab w:val="clear" w:pos="426"/>
          <w:tab w:val="num" w:pos="0"/>
        </w:tabs>
        <w:spacing w:before="120" w:after="120"/>
        <w:ind w:left="0" w:firstLine="0"/>
        <w:rPr>
          <w:b w:val="0"/>
          <w:bCs w:val="0"/>
          <w:sz w:val="22"/>
          <w:szCs w:val="22"/>
        </w:rPr>
      </w:pPr>
      <w:r w:rsidRPr="00C064E8">
        <w:rPr>
          <w:b w:val="0"/>
          <w:bCs w:val="0"/>
          <w:sz w:val="22"/>
          <w:szCs w:val="22"/>
        </w:rPr>
        <w:t>Najväčší podiel na zostatkovej hodnote s</w:t>
      </w:r>
      <w:r w:rsidR="00931D30" w:rsidRPr="00C064E8">
        <w:rPr>
          <w:b w:val="0"/>
          <w:bCs w:val="0"/>
          <w:sz w:val="22"/>
          <w:szCs w:val="22"/>
        </w:rPr>
        <w:t>oftvér</w:t>
      </w:r>
      <w:r w:rsidRPr="00C064E8">
        <w:rPr>
          <w:b w:val="0"/>
          <w:bCs w:val="0"/>
          <w:sz w:val="22"/>
          <w:szCs w:val="22"/>
        </w:rPr>
        <w:t xml:space="preserve">u má </w:t>
      </w:r>
      <w:r w:rsidR="00931D30" w:rsidRPr="00C064E8">
        <w:rPr>
          <w:b w:val="0"/>
          <w:bCs w:val="0"/>
          <w:sz w:val="22"/>
          <w:szCs w:val="22"/>
        </w:rPr>
        <w:t>ústredn</w:t>
      </w:r>
      <w:r w:rsidRPr="00C064E8">
        <w:rPr>
          <w:b w:val="0"/>
          <w:bCs w:val="0"/>
          <w:sz w:val="22"/>
          <w:szCs w:val="22"/>
        </w:rPr>
        <w:t>á</w:t>
      </w:r>
      <w:r w:rsidR="00931D30" w:rsidRPr="00C064E8">
        <w:rPr>
          <w:b w:val="0"/>
          <w:bCs w:val="0"/>
          <w:sz w:val="22"/>
          <w:szCs w:val="22"/>
        </w:rPr>
        <w:t xml:space="preserve"> správ</w:t>
      </w:r>
      <w:r w:rsidRPr="00C064E8">
        <w:rPr>
          <w:b w:val="0"/>
          <w:bCs w:val="0"/>
          <w:sz w:val="22"/>
          <w:szCs w:val="22"/>
        </w:rPr>
        <w:t xml:space="preserve">a, pričom ide najmä o ministerstvá a ostatné štátne rozpočtové a príspevkové organizácie. Ústredná správa </w:t>
      </w:r>
      <w:r w:rsidR="00931D30" w:rsidRPr="00C064E8">
        <w:rPr>
          <w:b w:val="0"/>
          <w:bCs w:val="0"/>
          <w:sz w:val="22"/>
          <w:szCs w:val="22"/>
        </w:rPr>
        <w:t>tvorí z</w:t>
      </w:r>
      <w:r w:rsidR="000F5AFC" w:rsidRPr="00C064E8">
        <w:rPr>
          <w:b w:val="0"/>
          <w:bCs w:val="0"/>
          <w:sz w:val="22"/>
          <w:szCs w:val="22"/>
        </w:rPr>
        <w:t xml:space="preserve"> jeho</w:t>
      </w:r>
      <w:r w:rsidR="00931D30" w:rsidRPr="00C064E8">
        <w:rPr>
          <w:b w:val="0"/>
          <w:bCs w:val="0"/>
          <w:sz w:val="22"/>
          <w:szCs w:val="22"/>
        </w:rPr>
        <w:t xml:space="preserve"> celkovej hodnoty </w:t>
      </w:r>
      <w:r w:rsidR="000F5AFC" w:rsidRPr="00C064E8">
        <w:rPr>
          <w:b w:val="0"/>
          <w:bCs w:val="0"/>
          <w:sz w:val="22"/>
          <w:szCs w:val="22"/>
        </w:rPr>
        <w:t xml:space="preserve">v súhrnnom </w:t>
      </w:r>
      <w:r w:rsidR="000F5AFC" w:rsidRPr="00D83FA3">
        <w:rPr>
          <w:b w:val="0"/>
          <w:bCs w:val="0"/>
          <w:sz w:val="22"/>
          <w:szCs w:val="22"/>
        </w:rPr>
        <w:t>celku</w:t>
      </w:r>
      <w:r w:rsidR="00931D30" w:rsidRPr="00D83FA3">
        <w:rPr>
          <w:b w:val="0"/>
          <w:bCs w:val="0"/>
          <w:sz w:val="22"/>
          <w:szCs w:val="22"/>
        </w:rPr>
        <w:t xml:space="preserve"> </w:t>
      </w:r>
      <w:r w:rsidR="002D1669" w:rsidRPr="00D83FA3">
        <w:rPr>
          <w:b w:val="0"/>
          <w:bCs w:val="0"/>
          <w:sz w:val="22"/>
          <w:szCs w:val="22"/>
        </w:rPr>
        <w:t>9</w:t>
      </w:r>
      <w:r w:rsidR="00C064E8" w:rsidRPr="00D83FA3">
        <w:rPr>
          <w:b w:val="0"/>
          <w:bCs w:val="0"/>
          <w:sz w:val="22"/>
          <w:szCs w:val="22"/>
        </w:rPr>
        <w:t>3</w:t>
      </w:r>
      <w:r w:rsidR="002D1669" w:rsidRPr="00D83FA3">
        <w:rPr>
          <w:b w:val="0"/>
          <w:bCs w:val="0"/>
          <w:sz w:val="22"/>
          <w:szCs w:val="22"/>
        </w:rPr>
        <w:t>,</w:t>
      </w:r>
      <w:r w:rsidR="003C7056">
        <w:rPr>
          <w:b w:val="0"/>
          <w:bCs w:val="0"/>
          <w:sz w:val="22"/>
          <w:szCs w:val="22"/>
        </w:rPr>
        <w:t>9</w:t>
      </w:r>
      <w:r w:rsidR="00931D30" w:rsidRPr="00D83FA3">
        <w:rPr>
          <w:b w:val="0"/>
          <w:bCs w:val="0"/>
          <w:sz w:val="22"/>
          <w:szCs w:val="22"/>
        </w:rPr>
        <w:t xml:space="preserve"> %, v absolútnej hodnote je to</w:t>
      </w:r>
      <w:r w:rsidR="00D83FA3" w:rsidRPr="00D83FA3">
        <w:rPr>
          <w:b w:val="0"/>
          <w:bCs w:val="0"/>
          <w:sz w:val="22"/>
          <w:szCs w:val="22"/>
        </w:rPr>
        <w:t xml:space="preserve"> 435 391</w:t>
      </w:r>
      <w:r w:rsidR="002D1669" w:rsidRPr="00D83FA3">
        <w:rPr>
          <w:b w:val="0"/>
          <w:bCs w:val="0"/>
          <w:sz w:val="22"/>
          <w:szCs w:val="22"/>
        </w:rPr>
        <w:t xml:space="preserve"> tis. eur (201</w:t>
      </w:r>
      <w:r w:rsidR="00D83FA3" w:rsidRPr="00D83FA3">
        <w:rPr>
          <w:b w:val="0"/>
          <w:bCs w:val="0"/>
          <w:sz w:val="22"/>
          <w:szCs w:val="22"/>
        </w:rPr>
        <w:t>9</w:t>
      </w:r>
      <w:r w:rsidR="002D1669" w:rsidRPr="00D83FA3">
        <w:rPr>
          <w:b w:val="0"/>
          <w:bCs w:val="0"/>
          <w:sz w:val="22"/>
          <w:szCs w:val="22"/>
        </w:rPr>
        <w:t xml:space="preserve">: </w:t>
      </w:r>
      <w:r w:rsidR="00D83FA3" w:rsidRPr="00D83FA3">
        <w:rPr>
          <w:b w:val="0"/>
          <w:bCs w:val="0"/>
          <w:sz w:val="22"/>
          <w:szCs w:val="22"/>
        </w:rPr>
        <w:t>462 991</w:t>
      </w:r>
      <w:r w:rsidR="00B17194" w:rsidRPr="00D83FA3">
        <w:rPr>
          <w:b w:val="0"/>
          <w:bCs w:val="0"/>
          <w:sz w:val="22"/>
          <w:szCs w:val="22"/>
        </w:rPr>
        <w:t xml:space="preserve"> tis. eur</w:t>
      </w:r>
      <w:r w:rsidR="002D1669" w:rsidRPr="00D83FA3">
        <w:rPr>
          <w:b w:val="0"/>
          <w:bCs w:val="0"/>
          <w:sz w:val="22"/>
          <w:szCs w:val="22"/>
        </w:rPr>
        <w:t>)</w:t>
      </w:r>
      <w:r w:rsidR="000C711D" w:rsidRPr="00D83FA3">
        <w:rPr>
          <w:b w:val="0"/>
          <w:bCs w:val="0"/>
          <w:sz w:val="22"/>
          <w:szCs w:val="22"/>
        </w:rPr>
        <w:t xml:space="preserve">, </w:t>
      </w:r>
      <w:r w:rsidR="00310BCC" w:rsidRPr="00D83FA3">
        <w:rPr>
          <w:b w:val="0"/>
          <w:bCs w:val="0"/>
          <w:sz w:val="22"/>
          <w:szCs w:val="22"/>
        </w:rPr>
        <w:t>a zároveň má aj</w:t>
      </w:r>
      <w:r w:rsidR="000C711D" w:rsidRPr="00D83FA3">
        <w:rPr>
          <w:b w:val="0"/>
          <w:bCs w:val="0"/>
          <w:sz w:val="22"/>
          <w:szCs w:val="22"/>
        </w:rPr>
        <w:t xml:space="preserve"> rozhodujúci podiel na medziročnom poklese hodnoty tohto majetku o</w:t>
      </w:r>
      <w:r w:rsidR="00D83FA3" w:rsidRPr="00D83FA3">
        <w:rPr>
          <w:b w:val="0"/>
          <w:bCs w:val="0"/>
          <w:sz w:val="22"/>
          <w:szCs w:val="22"/>
        </w:rPr>
        <w:t xml:space="preserve"> 36 </w:t>
      </w:r>
      <w:r w:rsidR="003C7056">
        <w:rPr>
          <w:b w:val="0"/>
          <w:bCs w:val="0"/>
          <w:sz w:val="22"/>
          <w:szCs w:val="22"/>
        </w:rPr>
        <w:t>769</w:t>
      </w:r>
      <w:r w:rsidR="000C711D" w:rsidRPr="00D83FA3">
        <w:rPr>
          <w:b w:val="0"/>
          <w:bCs w:val="0"/>
          <w:sz w:val="22"/>
          <w:szCs w:val="22"/>
        </w:rPr>
        <w:t xml:space="preserve"> tis.</w:t>
      </w:r>
      <w:r w:rsidR="00605542" w:rsidRPr="00D83FA3">
        <w:rPr>
          <w:b w:val="0"/>
          <w:bCs w:val="0"/>
          <w:sz w:val="22"/>
          <w:szCs w:val="22"/>
        </w:rPr>
        <w:t xml:space="preserve"> eur</w:t>
      </w:r>
      <w:r w:rsidR="00D83FA3" w:rsidRPr="00D83FA3">
        <w:rPr>
          <w:b w:val="0"/>
          <w:bCs w:val="0"/>
          <w:sz w:val="22"/>
          <w:szCs w:val="22"/>
        </w:rPr>
        <w:t xml:space="preserve"> (v tom </w:t>
      </w:r>
      <w:r w:rsidR="00D83FA3" w:rsidRPr="008D09FC">
        <w:rPr>
          <w:b w:val="0"/>
          <w:bCs w:val="0"/>
          <w:sz w:val="22"/>
          <w:szCs w:val="22"/>
        </w:rPr>
        <w:t>ústredná správa o 27</w:t>
      </w:r>
      <w:r w:rsidR="00972386">
        <w:rPr>
          <w:b w:val="0"/>
          <w:bCs w:val="0"/>
          <w:sz w:val="22"/>
          <w:szCs w:val="22"/>
        </w:rPr>
        <w:t> </w:t>
      </w:r>
      <w:r w:rsidR="00D83FA3" w:rsidRPr="008D09FC">
        <w:rPr>
          <w:b w:val="0"/>
          <w:bCs w:val="0"/>
          <w:sz w:val="22"/>
          <w:szCs w:val="22"/>
        </w:rPr>
        <w:t>600</w:t>
      </w:r>
      <w:r w:rsidR="00972386">
        <w:rPr>
          <w:b w:val="0"/>
          <w:bCs w:val="0"/>
          <w:sz w:val="22"/>
          <w:szCs w:val="22"/>
        </w:rPr>
        <w:t xml:space="preserve"> tis. eur</w:t>
      </w:r>
      <w:r w:rsidR="00D83FA3" w:rsidRPr="008D09FC">
        <w:rPr>
          <w:b w:val="0"/>
          <w:bCs w:val="0"/>
          <w:sz w:val="22"/>
          <w:szCs w:val="22"/>
        </w:rPr>
        <w:t>)</w:t>
      </w:r>
      <w:r w:rsidR="00605542" w:rsidRPr="008D09FC">
        <w:rPr>
          <w:b w:val="0"/>
          <w:bCs w:val="0"/>
          <w:sz w:val="22"/>
          <w:szCs w:val="22"/>
        </w:rPr>
        <w:t>.</w:t>
      </w:r>
    </w:p>
    <w:p w14:paraId="664284D7" w14:textId="4D15F67D" w:rsidR="00055AA2" w:rsidRPr="008D09FC" w:rsidRDefault="003B2588" w:rsidP="003036DD">
      <w:pPr>
        <w:pStyle w:val="Pismenka"/>
        <w:tabs>
          <w:tab w:val="clear" w:pos="426"/>
          <w:tab w:val="num" w:pos="0"/>
        </w:tabs>
        <w:spacing w:before="120" w:after="120"/>
        <w:ind w:left="0" w:firstLine="0"/>
        <w:rPr>
          <w:b w:val="0"/>
          <w:bCs w:val="0"/>
          <w:sz w:val="22"/>
          <w:szCs w:val="22"/>
        </w:rPr>
      </w:pPr>
      <w:r w:rsidRPr="008D09FC">
        <w:rPr>
          <w:b w:val="0"/>
          <w:bCs w:val="0"/>
          <w:sz w:val="22"/>
          <w:szCs w:val="22"/>
        </w:rPr>
        <w:lastRenderedPageBreak/>
        <w:t xml:space="preserve">V rozhodujúcej miere ide o informačné systémy, ktoré sú budované s cieľom </w:t>
      </w:r>
      <w:r w:rsidR="00AA6EA7" w:rsidRPr="008D09FC">
        <w:rPr>
          <w:b w:val="0"/>
          <w:bCs w:val="0"/>
          <w:sz w:val="22"/>
          <w:szCs w:val="22"/>
        </w:rPr>
        <w:t>zvyšovani</w:t>
      </w:r>
      <w:r w:rsidR="00E83E1B" w:rsidRPr="008D09FC">
        <w:rPr>
          <w:b w:val="0"/>
          <w:bCs w:val="0"/>
          <w:sz w:val="22"/>
          <w:szCs w:val="22"/>
        </w:rPr>
        <w:t>a</w:t>
      </w:r>
      <w:r w:rsidR="00BA57FB" w:rsidRPr="008D09FC">
        <w:rPr>
          <w:b w:val="0"/>
          <w:bCs w:val="0"/>
          <w:sz w:val="22"/>
          <w:szCs w:val="22"/>
        </w:rPr>
        <w:t xml:space="preserve"> </w:t>
      </w:r>
      <w:r w:rsidRPr="008D09FC">
        <w:rPr>
          <w:b w:val="0"/>
          <w:bCs w:val="0"/>
          <w:sz w:val="22"/>
          <w:szCs w:val="22"/>
        </w:rPr>
        <w:t xml:space="preserve">elektronizácie </w:t>
      </w:r>
      <w:r w:rsidR="00E83E1B" w:rsidRPr="008D09FC">
        <w:rPr>
          <w:b w:val="0"/>
          <w:bCs w:val="0"/>
          <w:sz w:val="22"/>
          <w:szCs w:val="22"/>
        </w:rPr>
        <w:t>verejnej správy, zjednodušovania</w:t>
      </w:r>
      <w:r w:rsidRPr="008D09FC">
        <w:rPr>
          <w:b w:val="0"/>
          <w:bCs w:val="0"/>
          <w:sz w:val="22"/>
          <w:szCs w:val="22"/>
        </w:rPr>
        <w:t xml:space="preserve"> komunikácie občanov </w:t>
      </w:r>
      <w:r w:rsidR="00E83E1B" w:rsidRPr="008D09FC">
        <w:rPr>
          <w:b w:val="0"/>
          <w:bCs w:val="0"/>
          <w:sz w:val="22"/>
          <w:szCs w:val="22"/>
        </w:rPr>
        <w:t>so štátnymi úradmi, zabezpečenia</w:t>
      </w:r>
      <w:r w:rsidRPr="008D09FC">
        <w:rPr>
          <w:b w:val="0"/>
          <w:bCs w:val="0"/>
          <w:sz w:val="22"/>
          <w:szCs w:val="22"/>
        </w:rPr>
        <w:t xml:space="preserve"> nových úloh a kompetencií štátnych organizácií a</w:t>
      </w:r>
      <w:r w:rsidR="00BA57FB" w:rsidRPr="008D09FC">
        <w:rPr>
          <w:b w:val="0"/>
          <w:bCs w:val="0"/>
          <w:sz w:val="22"/>
          <w:szCs w:val="22"/>
        </w:rPr>
        <w:t> </w:t>
      </w:r>
      <w:r w:rsidR="00E83E1B" w:rsidRPr="008D09FC">
        <w:rPr>
          <w:b w:val="0"/>
          <w:bCs w:val="0"/>
          <w:sz w:val="22"/>
          <w:szCs w:val="22"/>
        </w:rPr>
        <w:t>elektronizácie</w:t>
      </w:r>
      <w:r w:rsidRPr="008D09FC">
        <w:rPr>
          <w:b w:val="0"/>
          <w:bCs w:val="0"/>
          <w:sz w:val="22"/>
          <w:szCs w:val="22"/>
        </w:rPr>
        <w:t xml:space="preserve"> ich súčasných procesov</w:t>
      </w:r>
      <w:r w:rsidR="00AA6EA7" w:rsidRPr="008D09FC">
        <w:rPr>
          <w:b w:val="0"/>
          <w:bCs w:val="0"/>
          <w:sz w:val="22"/>
          <w:szCs w:val="22"/>
        </w:rPr>
        <w:t xml:space="preserve"> (napríklad účtovníctvo, výkazníctvo, registre,</w:t>
      </w:r>
      <w:r w:rsidR="00A14FFD" w:rsidRPr="008D09FC">
        <w:rPr>
          <w:b w:val="0"/>
          <w:bCs w:val="0"/>
          <w:sz w:val="22"/>
          <w:szCs w:val="22"/>
        </w:rPr>
        <w:t xml:space="preserve"> údajové databázy,</w:t>
      </w:r>
      <w:r w:rsidR="00AA6EA7" w:rsidRPr="008D09FC">
        <w:rPr>
          <w:b w:val="0"/>
          <w:bCs w:val="0"/>
          <w:sz w:val="22"/>
          <w:szCs w:val="22"/>
        </w:rPr>
        <w:t xml:space="preserve"> komunikačné systémy a podobne)</w:t>
      </w:r>
      <w:r w:rsidRPr="008D09FC">
        <w:rPr>
          <w:b w:val="0"/>
          <w:bCs w:val="0"/>
          <w:sz w:val="22"/>
          <w:szCs w:val="22"/>
        </w:rPr>
        <w:t xml:space="preserve">. Medzi </w:t>
      </w:r>
      <w:r w:rsidR="00A14FFD" w:rsidRPr="008D09FC">
        <w:rPr>
          <w:b w:val="0"/>
          <w:bCs w:val="0"/>
          <w:sz w:val="22"/>
          <w:szCs w:val="22"/>
        </w:rPr>
        <w:t>takéto</w:t>
      </w:r>
      <w:r w:rsidRPr="008D09FC">
        <w:rPr>
          <w:b w:val="0"/>
          <w:bCs w:val="0"/>
          <w:sz w:val="22"/>
          <w:szCs w:val="22"/>
        </w:rPr>
        <w:t xml:space="preserve"> projekty patrí napríklad elektronizácia súdnych</w:t>
      </w:r>
      <w:r w:rsidR="00ED3C71" w:rsidRPr="008D09FC">
        <w:rPr>
          <w:b w:val="0"/>
          <w:bCs w:val="0"/>
          <w:sz w:val="22"/>
          <w:szCs w:val="22"/>
        </w:rPr>
        <w:t xml:space="preserve"> služieb,</w:t>
      </w:r>
      <w:r w:rsidRPr="008D09FC">
        <w:rPr>
          <w:b w:val="0"/>
          <w:bCs w:val="0"/>
          <w:sz w:val="22"/>
          <w:szCs w:val="22"/>
        </w:rPr>
        <w:t xml:space="preserve"> poskytovanie služieb verejnosti a podnikateľským subjektom cez elektronický priečinok, </w:t>
      </w:r>
      <w:r w:rsidR="00145CA5" w:rsidRPr="008D09FC">
        <w:rPr>
          <w:b w:val="0"/>
          <w:bCs w:val="0"/>
          <w:sz w:val="22"/>
          <w:szCs w:val="22"/>
        </w:rPr>
        <w:t>jednotný informačný systém cestnej dopravy</w:t>
      </w:r>
      <w:r w:rsidR="00055AA2" w:rsidRPr="008D09FC">
        <w:rPr>
          <w:b w:val="0"/>
          <w:bCs w:val="0"/>
          <w:sz w:val="22"/>
          <w:szCs w:val="22"/>
        </w:rPr>
        <w:t>,</w:t>
      </w:r>
      <w:r w:rsidR="00ED3C71" w:rsidRPr="008D09FC">
        <w:rPr>
          <w:b w:val="0"/>
          <w:bCs w:val="0"/>
          <w:sz w:val="22"/>
          <w:szCs w:val="22"/>
        </w:rPr>
        <w:t xml:space="preserve"> elektronizácia vzdelávacieho systému regionálneho školstva,</w:t>
      </w:r>
      <w:r w:rsidR="00055AA2" w:rsidRPr="008D09FC">
        <w:rPr>
          <w:b w:val="0"/>
          <w:bCs w:val="0"/>
          <w:sz w:val="22"/>
          <w:szCs w:val="22"/>
        </w:rPr>
        <w:t xml:space="preserve"> </w:t>
      </w:r>
      <w:proofErr w:type="spellStart"/>
      <w:r w:rsidR="00ED3C71" w:rsidRPr="008D09FC">
        <w:rPr>
          <w:b w:val="0"/>
          <w:bCs w:val="0"/>
          <w:sz w:val="22"/>
          <w:szCs w:val="22"/>
        </w:rPr>
        <w:t>internetizácia</w:t>
      </w:r>
      <w:proofErr w:type="spellEnd"/>
      <w:r w:rsidR="00ED3C71" w:rsidRPr="008D09FC">
        <w:rPr>
          <w:b w:val="0"/>
          <w:bCs w:val="0"/>
          <w:sz w:val="22"/>
          <w:szCs w:val="22"/>
        </w:rPr>
        <w:t xml:space="preserve"> Národného emisného informačného systému, povodňový a predpovedný systém, elektronické služby katastra nehnuteľností,</w:t>
      </w:r>
      <w:r w:rsidR="00C44636" w:rsidRPr="008D09FC">
        <w:rPr>
          <w:b w:val="0"/>
          <w:bCs w:val="0"/>
          <w:sz w:val="22"/>
          <w:szCs w:val="22"/>
        </w:rPr>
        <w:t xml:space="preserve"> informačný systém Finančnej správy</w:t>
      </w:r>
      <w:r w:rsidR="00ED3C71" w:rsidRPr="008D09FC">
        <w:rPr>
          <w:b w:val="0"/>
          <w:bCs w:val="0"/>
          <w:sz w:val="22"/>
          <w:szCs w:val="22"/>
        </w:rPr>
        <w:t xml:space="preserve"> a</w:t>
      </w:r>
      <w:r w:rsidR="00BA57FB" w:rsidRPr="008D09FC">
        <w:rPr>
          <w:b w:val="0"/>
          <w:bCs w:val="0"/>
          <w:sz w:val="22"/>
          <w:szCs w:val="22"/>
        </w:rPr>
        <w:t xml:space="preserve"> mnohé </w:t>
      </w:r>
      <w:r w:rsidR="00ED3C71" w:rsidRPr="008D09FC">
        <w:rPr>
          <w:b w:val="0"/>
          <w:bCs w:val="0"/>
          <w:sz w:val="22"/>
          <w:szCs w:val="22"/>
        </w:rPr>
        <w:t>ďalšie.</w:t>
      </w:r>
    </w:p>
    <w:p w14:paraId="20EF16E1" w14:textId="7AD2AC8B" w:rsidR="00931D30" w:rsidRPr="00465CF8" w:rsidRDefault="00055AA2" w:rsidP="003036DD">
      <w:pPr>
        <w:pStyle w:val="Pismenka"/>
        <w:tabs>
          <w:tab w:val="clear" w:pos="426"/>
          <w:tab w:val="num" w:pos="0"/>
        </w:tabs>
        <w:ind w:left="0" w:firstLine="0"/>
        <w:rPr>
          <w:b w:val="0"/>
          <w:bCs w:val="0"/>
          <w:sz w:val="22"/>
          <w:szCs w:val="22"/>
        </w:rPr>
      </w:pPr>
      <w:r w:rsidRPr="00465CF8">
        <w:rPr>
          <w:b w:val="0"/>
          <w:bCs w:val="0"/>
          <w:sz w:val="22"/>
          <w:szCs w:val="22"/>
        </w:rPr>
        <w:t xml:space="preserve">Do </w:t>
      </w:r>
      <w:r w:rsidR="00BA57FB" w:rsidRPr="00465CF8">
        <w:rPr>
          <w:b w:val="0"/>
          <w:bCs w:val="0"/>
          <w:sz w:val="22"/>
          <w:szCs w:val="22"/>
        </w:rPr>
        <w:t>druhej</w:t>
      </w:r>
      <w:r w:rsidRPr="00465CF8">
        <w:rPr>
          <w:b w:val="0"/>
          <w:bCs w:val="0"/>
          <w:sz w:val="22"/>
          <w:szCs w:val="22"/>
        </w:rPr>
        <w:t xml:space="preserve"> kategórie softvérov </w:t>
      </w:r>
      <w:r w:rsidR="00E83E1B" w:rsidRPr="00465CF8">
        <w:rPr>
          <w:b w:val="0"/>
          <w:bCs w:val="0"/>
          <w:sz w:val="22"/>
          <w:szCs w:val="22"/>
        </w:rPr>
        <w:t>patria</w:t>
      </w:r>
      <w:r w:rsidRPr="00465CF8">
        <w:rPr>
          <w:b w:val="0"/>
          <w:bCs w:val="0"/>
          <w:sz w:val="22"/>
          <w:szCs w:val="22"/>
        </w:rPr>
        <w:t xml:space="preserve"> systémy, ktoré majú </w:t>
      </w:r>
      <w:r w:rsidR="00BA57FB" w:rsidRPr="00465CF8">
        <w:rPr>
          <w:b w:val="0"/>
          <w:bCs w:val="0"/>
          <w:sz w:val="22"/>
          <w:szCs w:val="22"/>
        </w:rPr>
        <w:t>slúžiť na</w:t>
      </w:r>
      <w:r w:rsidRPr="00465CF8">
        <w:rPr>
          <w:b w:val="0"/>
          <w:bCs w:val="0"/>
          <w:sz w:val="22"/>
          <w:szCs w:val="22"/>
        </w:rPr>
        <w:t xml:space="preserve"> zber, analýzu a vyhodnocovanie dát od fyzických a právnických </w:t>
      </w:r>
      <w:r w:rsidR="00102CEE" w:rsidRPr="00465CF8">
        <w:rPr>
          <w:b w:val="0"/>
          <w:bCs w:val="0"/>
          <w:sz w:val="22"/>
          <w:szCs w:val="22"/>
        </w:rPr>
        <w:t>osôb</w:t>
      </w:r>
      <w:r w:rsidRPr="00465CF8">
        <w:rPr>
          <w:b w:val="0"/>
          <w:bCs w:val="0"/>
          <w:sz w:val="22"/>
          <w:szCs w:val="22"/>
        </w:rPr>
        <w:t xml:space="preserve">, napríklad Register obyvateľov, </w:t>
      </w:r>
      <w:r w:rsidR="00ED3C71" w:rsidRPr="00465CF8">
        <w:rPr>
          <w:b w:val="0"/>
          <w:bCs w:val="0"/>
          <w:sz w:val="22"/>
          <w:szCs w:val="22"/>
        </w:rPr>
        <w:t>R</w:t>
      </w:r>
      <w:r w:rsidR="00AE63F4" w:rsidRPr="00465CF8">
        <w:rPr>
          <w:b w:val="0"/>
          <w:bCs w:val="0"/>
          <w:sz w:val="22"/>
          <w:szCs w:val="22"/>
        </w:rPr>
        <w:t>ezortný informačný systém</w:t>
      </w:r>
      <w:r w:rsidR="00ED3C71" w:rsidRPr="00465CF8">
        <w:rPr>
          <w:b w:val="0"/>
          <w:bCs w:val="0"/>
          <w:sz w:val="22"/>
          <w:szCs w:val="22"/>
        </w:rPr>
        <w:t xml:space="preserve"> pod rezortom </w:t>
      </w:r>
      <w:r w:rsidRPr="00465CF8">
        <w:rPr>
          <w:b w:val="0"/>
          <w:bCs w:val="0"/>
          <w:sz w:val="22"/>
          <w:szCs w:val="22"/>
        </w:rPr>
        <w:t>školstva,</w:t>
      </w:r>
      <w:r w:rsidR="00BA57FB" w:rsidRPr="00465CF8">
        <w:rPr>
          <w:b w:val="0"/>
          <w:bCs w:val="0"/>
          <w:sz w:val="22"/>
          <w:szCs w:val="22"/>
        </w:rPr>
        <w:t xml:space="preserve"> </w:t>
      </w:r>
      <w:r w:rsidR="00ED3C71" w:rsidRPr="00465CF8">
        <w:rPr>
          <w:b w:val="0"/>
          <w:bCs w:val="0"/>
          <w:sz w:val="22"/>
          <w:szCs w:val="22"/>
        </w:rPr>
        <w:t>regist</w:t>
      </w:r>
      <w:r w:rsidR="00BA57FB" w:rsidRPr="00465CF8">
        <w:rPr>
          <w:b w:val="0"/>
          <w:bCs w:val="0"/>
          <w:sz w:val="22"/>
          <w:szCs w:val="22"/>
        </w:rPr>
        <w:t>e</w:t>
      </w:r>
      <w:r w:rsidR="00ED3C71" w:rsidRPr="00465CF8">
        <w:rPr>
          <w:b w:val="0"/>
          <w:bCs w:val="0"/>
          <w:sz w:val="22"/>
          <w:szCs w:val="22"/>
        </w:rPr>
        <w:t xml:space="preserve">r úpadcov v rezorte spravodlivosti, </w:t>
      </w:r>
      <w:r w:rsidRPr="00465CF8">
        <w:rPr>
          <w:b w:val="0"/>
          <w:bCs w:val="0"/>
          <w:sz w:val="22"/>
          <w:szCs w:val="22"/>
        </w:rPr>
        <w:t>Centrálny konsolidačný systém</w:t>
      </w:r>
      <w:r w:rsidR="00ED3C71" w:rsidRPr="00465CF8">
        <w:rPr>
          <w:b w:val="0"/>
          <w:bCs w:val="0"/>
          <w:sz w:val="22"/>
          <w:szCs w:val="22"/>
        </w:rPr>
        <w:t xml:space="preserve"> a</w:t>
      </w:r>
      <w:r w:rsidR="003966B5" w:rsidRPr="00465CF8">
        <w:rPr>
          <w:b w:val="0"/>
          <w:bCs w:val="0"/>
          <w:sz w:val="22"/>
          <w:szCs w:val="22"/>
        </w:rPr>
        <w:t> </w:t>
      </w:r>
      <w:r w:rsidRPr="00465CF8">
        <w:rPr>
          <w:b w:val="0"/>
          <w:bCs w:val="0"/>
          <w:sz w:val="22"/>
          <w:szCs w:val="22"/>
        </w:rPr>
        <w:t xml:space="preserve">Rozpočtový informačný systém Ministerstva financií SR, informačný systém Štátnej pokladnice, </w:t>
      </w:r>
      <w:r w:rsidR="001C6445" w:rsidRPr="00465CF8">
        <w:rPr>
          <w:b w:val="0"/>
          <w:bCs w:val="0"/>
          <w:sz w:val="22"/>
          <w:szCs w:val="22"/>
        </w:rPr>
        <w:t xml:space="preserve">Nadrezortný ekonomický systém, </w:t>
      </w:r>
      <w:r w:rsidRPr="00465CF8">
        <w:rPr>
          <w:b w:val="0"/>
          <w:bCs w:val="0"/>
          <w:sz w:val="22"/>
          <w:szCs w:val="22"/>
        </w:rPr>
        <w:t>Register účtovných závierok, ekonomické softvéry ministerstiev a organizácií štátnej správy.</w:t>
      </w:r>
      <w:r w:rsidR="00102CEE" w:rsidRPr="00465CF8">
        <w:rPr>
          <w:b w:val="0"/>
          <w:bCs w:val="0"/>
          <w:sz w:val="22"/>
          <w:szCs w:val="22"/>
        </w:rPr>
        <w:t xml:space="preserve"> </w:t>
      </w:r>
    </w:p>
    <w:p w14:paraId="70DFA8BB" w14:textId="29697207" w:rsidR="00B61F33" w:rsidRPr="00AC7784" w:rsidRDefault="00AA2E57" w:rsidP="003036DD">
      <w:pPr>
        <w:pStyle w:val="Pismenka"/>
        <w:tabs>
          <w:tab w:val="clear" w:pos="426"/>
          <w:tab w:val="num" w:pos="0"/>
        </w:tabs>
        <w:spacing w:before="120" w:after="120"/>
        <w:ind w:left="0" w:firstLine="0"/>
        <w:rPr>
          <w:b w:val="0"/>
          <w:bCs w:val="0"/>
          <w:sz w:val="22"/>
          <w:szCs w:val="22"/>
        </w:rPr>
      </w:pPr>
      <w:r w:rsidRPr="00AC7784">
        <w:rPr>
          <w:b w:val="0"/>
          <w:bCs w:val="0"/>
          <w:sz w:val="22"/>
          <w:szCs w:val="22"/>
        </w:rPr>
        <w:t>V ústrednej správe došlo medziročne k</w:t>
      </w:r>
      <w:r w:rsidR="00E153E0" w:rsidRPr="00AC7784">
        <w:rPr>
          <w:b w:val="0"/>
          <w:bCs w:val="0"/>
          <w:sz w:val="22"/>
          <w:szCs w:val="22"/>
        </w:rPr>
        <w:t> </w:t>
      </w:r>
      <w:r w:rsidR="000C711D" w:rsidRPr="00AC7784">
        <w:rPr>
          <w:b w:val="0"/>
          <w:bCs w:val="0"/>
          <w:sz w:val="22"/>
          <w:szCs w:val="22"/>
        </w:rPr>
        <w:t>poklesu</w:t>
      </w:r>
      <w:r w:rsidR="00E153E0" w:rsidRPr="00AC7784">
        <w:rPr>
          <w:b w:val="0"/>
          <w:bCs w:val="0"/>
          <w:sz w:val="22"/>
          <w:szCs w:val="22"/>
        </w:rPr>
        <w:t xml:space="preserve"> hodnoty softvéru </w:t>
      </w:r>
      <w:r w:rsidRPr="00AC7784">
        <w:rPr>
          <w:b w:val="0"/>
          <w:bCs w:val="0"/>
          <w:sz w:val="22"/>
          <w:szCs w:val="22"/>
        </w:rPr>
        <w:t xml:space="preserve">najmä </w:t>
      </w:r>
      <w:r w:rsidR="009C0ED3" w:rsidRPr="00AC7784">
        <w:rPr>
          <w:b w:val="0"/>
          <w:bCs w:val="0"/>
          <w:sz w:val="22"/>
          <w:szCs w:val="22"/>
        </w:rPr>
        <w:t>u Finančného riaditeľstva SR o</w:t>
      </w:r>
      <w:r w:rsidR="00B61F33" w:rsidRPr="00AC7784">
        <w:rPr>
          <w:b w:val="0"/>
          <w:bCs w:val="0"/>
          <w:sz w:val="22"/>
          <w:szCs w:val="22"/>
        </w:rPr>
        <w:t> 16 434</w:t>
      </w:r>
      <w:r w:rsidR="009C0ED3" w:rsidRPr="00AC7784">
        <w:rPr>
          <w:b w:val="0"/>
          <w:bCs w:val="0"/>
          <w:sz w:val="22"/>
          <w:szCs w:val="22"/>
        </w:rPr>
        <w:t xml:space="preserve"> tis. eur</w:t>
      </w:r>
      <w:r w:rsidR="00B61F33" w:rsidRPr="00AC7784">
        <w:rPr>
          <w:b w:val="0"/>
          <w:bCs w:val="0"/>
          <w:sz w:val="22"/>
          <w:szCs w:val="22"/>
        </w:rPr>
        <w:t xml:space="preserve">, Ministerstva financií SR o 12 360 tis. eur, v Národnej agentúre pre sieťové a elektronické služby o 6 195 tis. eur a u Národného </w:t>
      </w:r>
      <w:r w:rsidR="002B6092" w:rsidRPr="00AC7784">
        <w:rPr>
          <w:b w:val="0"/>
          <w:bCs w:val="0"/>
          <w:sz w:val="22"/>
          <w:szCs w:val="22"/>
        </w:rPr>
        <w:t>centra zdravotníckych i</w:t>
      </w:r>
      <w:r w:rsidR="00B61F33" w:rsidRPr="00AC7784">
        <w:rPr>
          <w:b w:val="0"/>
          <w:bCs w:val="0"/>
          <w:sz w:val="22"/>
          <w:szCs w:val="22"/>
        </w:rPr>
        <w:t>n</w:t>
      </w:r>
      <w:r w:rsidR="002B6092" w:rsidRPr="00AC7784">
        <w:rPr>
          <w:b w:val="0"/>
          <w:bCs w:val="0"/>
          <w:sz w:val="22"/>
          <w:szCs w:val="22"/>
        </w:rPr>
        <w:t>f</w:t>
      </w:r>
      <w:r w:rsidR="00B61F33" w:rsidRPr="00AC7784">
        <w:rPr>
          <w:b w:val="0"/>
          <w:bCs w:val="0"/>
          <w:sz w:val="22"/>
          <w:szCs w:val="22"/>
        </w:rPr>
        <w:t>ormácií o 4 781 tis. eur. Naopak najvýraznejší celkový nárast zaz</w:t>
      </w:r>
      <w:r w:rsidR="002B6092" w:rsidRPr="00AC7784">
        <w:rPr>
          <w:b w:val="0"/>
          <w:bCs w:val="0"/>
          <w:sz w:val="22"/>
          <w:szCs w:val="22"/>
        </w:rPr>
        <w:t xml:space="preserve">namenala </w:t>
      </w:r>
      <w:r w:rsidR="00AC7784" w:rsidRPr="00AC7784">
        <w:rPr>
          <w:b w:val="0"/>
          <w:bCs w:val="0"/>
          <w:sz w:val="22"/>
          <w:szCs w:val="22"/>
        </w:rPr>
        <w:t xml:space="preserve">Slovenská elektrizačná prenosová sústava, </w:t>
      </w:r>
      <w:proofErr w:type="spellStart"/>
      <w:r w:rsidR="00AC7784" w:rsidRPr="00AC7784">
        <w:rPr>
          <w:b w:val="0"/>
          <w:bCs w:val="0"/>
          <w:sz w:val="22"/>
          <w:szCs w:val="22"/>
        </w:rPr>
        <w:t>a.s</w:t>
      </w:r>
      <w:proofErr w:type="spellEnd"/>
      <w:r w:rsidR="00AC7784" w:rsidRPr="00AC7784">
        <w:rPr>
          <w:b w:val="0"/>
          <w:bCs w:val="0"/>
          <w:sz w:val="22"/>
          <w:szCs w:val="22"/>
        </w:rPr>
        <w:t>. (ďalej aj ako „</w:t>
      </w:r>
      <w:r w:rsidR="002B6092" w:rsidRPr="00AC7784">
        <w:rPr>
          <w:b w:val="0"/>
          <w:bCs w:val="0"/>
          <w:sz w:val="22"/>
          <w:szCs w:val="22"/>
        </w:rPr>
        <w:t xml:space="preserve">SEPS, </w:t>
      </w:r>
      <w:proofErr w:type="spellStart"/>
      <w:r w:rsidR="002B6092" w:rsidRPr="00AC7784">
        <w:rPr>
          <w:b w:val="0"/>
          <w:bCs w:val="0"/>
          <w:sz w:val="22"/>
          <w:szCs w:val="22"/>
        </w:rPr>
        <w:t>a.s</w:t>
      </w:r>
      <w:proofErr w:type="spellEnd"/>
      <w:r w:rsidR="002B6092" w:rsidRPr="00AC7784">
        <w:rPr>
          <w:b w:val="0"/>
          <w:bCs w:val="0"/>
          <w:sz w:val="22"/>
          <w:szCs w:val="22"/>
        </w:rPr>
        <w:t>.</w:t>
      </w:r>
      <w:r w:rsidR="00AC7784" w:rsidRPr="00AC7784">
        <w:rPr>
          <w:b w:val="0"/>
          <w:bCs w:val="0"/>
          <w:sz w:val="22"/>
          <w:szCs w:val="22"/>
        </w:rPr>
        <w:t>“)</w:t>
      </w:r>
      <w:r w:rsidR="009C0ED3" w:rsidRPr="00AC7784">
        <w:rPr>
          <w:b w:val="0"/>
          <w:bCs w:val="0"/>
          <w:sz w:val="22"/>
          <w:szCs w:val="22"/>
        </w:rPr>
        <w:t xml:space="preserve"> </w:t>
      </w:r>
      <w:r w:rsidR="002B6092" w:rsidRPr="00AC7784">
        <w:rPr>
          <w:b w:val="0"/>
          <w:bCs w:val="0"/>
          <w:sz w:val="22"/>
          <w:szCs w:val="22"/>
        </w:rPr>
        <w:t xml:space="preserve">o 10 123 tis. eur, Ministerstvo vnútra SR o 9 153 tis. eur, </w:t>
      </w:r>
      <w:r w:rsidR="00AC7784">
        <w:rPr>
          <w:b w:val="0"/>
          <w:bCs w:val="0"/>
          <w:sz w:val="22"/>
          <w:szCs w:val="22"/>
        </w:rPr>
        <w:t xml:space="preserve">Železničná spoločnosť Slovensko, </w:t>
      </w:r>
      <w:proofErr w:type="spellStart"/>
      <w:r w:rsidR="00AC7784">
        <w:rPr>
          <w:b w:val="0"/>
          <w:bCs w:val="0"/>
          <w:sz w:val="22"/>
          <w:szCs w:val="22"/>
        </w:rPr>
        <w:t>a.s</w:t>
      </w:r>
      <w:proofErr w:type="spellEnd"/>
      <w:r w:rsidR="00AC7784">
        <w:rPr>
          <w:b w:val="0"/>
          <w:bCs w:val="0"/>
          <w:sz w:val="22"/>
          <w:szCs w:val="22"/>
        </w:rPr>
        <w:t xml:space="preserve">. (ďalej aj ako „ŽSSK, </w:t>
      </w:r>
      <w:proofErr w:type="spellStart"/>
      <w:r w:rsidR="00AC7784">
        <w:rPr>
          <w:b w:val="0"/>
          <w:bCs w:val="0"/>
          <w:sz w:val="22"/>
          <w:szCs w:val="22"/>
        </w:rPr>
        <w:t>a.s</w:t>
      </w:r>
      <w:proofErr w:type="spellEnd"/>
      <w:r w:rsidR="00AC7784">
        <w:rPr>
          <w:b w:val="0"/>
          <w:bCs w:val="0"/>
          <w:sz w:val="22"/>
          <w:szCs w:val="22"/>
        </w:rPr>
        <w:t xml:space="preserve">.“) o 8 867 tis. eur, Úrad verejného zdravotníctva SR </w:t>
      </w:r>
      <w:r w:rsidR="00AC7784">
        <w:rPr>
          <w:b w:val="0"/>
          <w:bCs w:val="0"/>
          <w:sz w:val="22"/>
          <w:szCs w:val="22"/>
        </w:rPr>
        <w:br/>
        <w:t>o 6 567 tis. eur a Národný bezpečnostný úrad o 4 369 tis. eur.</w:t>
      </w:r>
    </w:p>
    <w:p w14:paraId="77417E31" w14:textId="76D5EC16" w:rsidR="0010597E" w:rsidRPr="00AB393C" w:rsidRDefault="0010597E" w:rsidP="003036DD">
      <w:pPr>
        <w:pStyle w:val="Pismenka"/>
        <w:tabs>
          <w:tab w:val="clear" w:pos="426"/>
          <w:tab w:val="num" w:pos="0"/>
        </w:tabs>
        <w:spacing w:after="120"/>
        <w:ind w:left="0" w:firstLine="0"/>
        <w:rPr>
          <w:b w:val="0"/>
          <w:bCs w:val="0"/>
          <w:sz w:val="22"/>
          <w:szCs w:val="22"/>
        </w:rPr>
      </w:pPr>
      <w:r w:rsidRPr="00EF73B2">
        <w:rPr>
          <w:b w:val="0"/>
          <w:bCs w:val="0"/>
          <w:sz w:val="22"/>
          <w:szCs w:val="22"/>
        </w:rPr>
        <w:t>V rámci kapitoly Ministerstva financií SR (</w:t>
      </w:r>
      <w:r w:rsidR="00EF73B2" w:rsidRPr="00EF73B2">
        <w:rPr>
          <w:b w:val="0"/>
          <w:bCs w:val="0"/>
          <w:sz w:val="22"/>
          <w:szCs w:val="22"/>
        </w:rPr>
        <w:t>169 779</w:t>
      </w:r>
      <w:r w:rsidRPr="00EF73B2">
        <w:rPr>
          <w:b w:val="0"/>
          <w:bCs w:val="0"/>
          <w:sz w:val="22"/>
          <w:szCs w:val="22"/>
        </w:rPr>
        <w:t xml:space="preserve"> tis. eur) vykazuje najvyššiu </w:t>
      </w:r>
      <w:r w:rsidRPr="00AB393C">
        <w:rPr>
          <w:b w:val="0"/>
          <w:bCs w:val="0"/>
          <w:sz w:val="22"/>
          <w:szCs w:val="22"/>
        </w:rPr>
        <w:t>hod</w:t>
      </w:r>
      <w:r w:rsidR="00755F67" w:rsidRPr="00AB393C">
        <w:rPr>
          <w:b w:val="0"/>
          <w:bCs w:val="0"/>
          <w:sz w:val="22"/>
          <w:szCs w:val="22"/>
        </w:rPr>
        <w:t>notu Finančné riaditeľstvo SR (</w:t>
      </w:r>
      <w:r w:rsidR="00AB393C" w:rsidRPr="00AB393C">
        <w:rPr>
          <w:b w:val="0"/>
          <w:bCs w:val="0"/>
          <w:sz w:val="22"/>
          <w:szCs w:val="22"/>
        </w:rPr>
        <w:t>82 316</w:t>
      </w:r>
      <w:r w:rsidRPr="00AB393C">
        <w:rPr>
          <w:b w:val="0"/>
          <w:bCs w:val="0"/>
          <w:sz w:val="22"/>
          <w:szCs w:val="22"/>
        </w:rPr>
        <w:t xml:space="preserve"> tis. eur) a samotné Ministerstvo financií SR (</w:t>
      </w:r>
      <w:r w:rsidR="00AB393C" w:rsidRPr="00AB393C">
        <w:rPr>
          <w:b w:val="0"/>
          <w:bCs w:val="0"/>
          <w:sz w:val="22"/>
          <w:szCs w:val="22"/>
        </w:rPr>
        <w:t>57 287</w:t>
      </w:r>
      <w:r w:rsidRPr="00AB393C">
        <w:rPr>
          <w:b w:val="0"/>
          <w:bCs w:val="0"/>
          <w:sz w:val="22"/>
          <w:szCs w:val="22"/>
        </w:rPr>
        <w:t xml:space="preserve"> tis. eur). V prípade Finančného riaditeľstva ide o komplex softvérových programov v oblasti správy, účtovania, evidencie a vymáhania </w:t>
      </w:r>
      <w:r w:rsidR="001E4BA8" w:rsidRPr="00AB393C">
        <w:rPr>
          <w:b w:val="0"/>
          <w:bCs w:val="0"/>
          <w:sz w:val="22"/>
          <w:szCs w:val="22"/>
        </w:rPr>
        <w:t>daní</w:t>
      </w:r>
      <w:r w:rsidR="00755F67" w:rsidRPr="00AB393C">
        <w:rPr>
          <w:b w:val="0"/>
          <w:bCs w:val="0"/>
          <w:sz w:val="22"/>
          <w:szCs w:val="22"/>
        </w:rPr>
        <w:t xml:space="preserve">, </w:t>
      </w:r>
      <w:proofErr w:type="spellStart"/>
      <w:r w:rsidR="00755F67" w:rsidRPr="00AB393C">
        <w:rPr>
          <w:b w:val="0"/>
          <w:bCs w:val="0"/>
          <w:sz w:val="22"/>
          <w:szCs w:val="22"/>
        </w:rPr>
        <w:t>eKasy</w:t>
      </w:r>
      <w:proofErr w:type="spellEnd"/>
      <w:r w:rsidR="00755F67" w:rsidRPr="00AB393C">
        <w:rPr>
          <w:b w:val="0"/>
          <w:bCs w:val="0"/>
          <w:sz w:val="22"/>
          <w:szCs w:val="22"/>
        </w:rPr>
        <w:t xml:space="preserve"> a podobne</w:t>
      </w:r>
      <w:r w:rsidR="001E4BA8" w:rsidRPr="00AB393C">
        <w:rPr>
          <w:b w:val="0"/>
          <w:bCs w:val="0"/>
          <w:sz w:val="22"/>
          <w:szCs w:val="22"/>
        </w:rPr>
        <w:t>.</w:t>
      </w:r>
      <w:r w:rsidR="00B61C73">
        <w:rPr>
          <w:b w:val="0"/>
          <w:bCs w:val="0"/>
          <w:sz w:val="22"/>
          <w:szCs w:val="22"/>
        </w:rPr>
        <w:t xml:space="preserve"> Finančné riaditeľstvo SR vykázalo celkový pokles hodnoty softvéru o 16 434 tis. eur, pričom zníženie hodnoty v podobe ročných účtovných odpisov bolo </w:t>
      </w:r>
      <w:r w:rsidR="00B61C73">
        <w:rPr>
          <w:b w:val="0"/>
          <w:bCs w:val="0"/>
          <w:sz w:val="22"/>
          <w:szCs w:val="22"/>
        </w:rPr>
        <w:br/>
        <w:t xml:space="preserve">36 181 tis. eur, zvýšenie hodnoty zaradením nového majetku v obstarávacej cene 22 696 tis. eur a vyradenie majetku v zostatkovej cene 2 949 tis. eur. Obstarané boli najmä licencie a upgrade existujúcich informačných systémov, ktoré sa týkali hlavne zabezpečenia nových funkcionalít Informačného systému Finančnej správy – správa daní. Ministerstvo financií SR je správcom viacerých rezortných i nadrezortných informačných systémov, ako napr. Rozpočtový informačný systém, Centrálny konsolidačný systém, </w:t>
      </w:r>
      <w:r w:rsidR="00A80585">
        <w:rPr>
          <w:b w:val="0"/>
          <w:bCs w:val="0"/>
          <w:sz w:val="22"/>
          <w:szCs w:val="22"/>
        </w:rPr>
        <w:t xml:space="preserve">Rozpočtový informačný systém pre územnú samosprávu, Register účtovných závierok, ekonomický informačný systém IS ESO a podobne. Uvedenými softvérmi plní ministerstvo úlohy v oblasti riadenia verejných financií a sú prístupné najmä pre štátne organizácie a pre subjekty územnej samosprávy. Netto hodnota softvéru v správe Ministerstva financií SR je 57 287 tis eur, čo predstavuje medziročný pokles o 12 360 tis. eur. V priebehu roka 2020 došlo k obstaraniu softvéru formou nového resp. rozšírením funkčností jestvujúcich systémov v celkovej hodnote </w:t>
      </w:r>
      <w:r w:rsidR="00A80585">
        <w:rPr>
          <w:b w:val="0"/>
          <w:bCs w:val="0"/>
          <w:sz w:val="22"/>
          <w:szCs w:val="22"/>
        </w:rPr>
        <w:br/>
        <w:t>12 054 tis. eur a ročné odpisy boli v sume 24 414 tis. eur.</w:t>
      </w:r>
    </w:p>
    <w:p w14:paraId="572BE840" w14:textId="029F9E35" w:rsidR="0035708E" w:rsidRPr="006F6C5B" w:rsidRDefault="00F656E1" w:rsidP="003036DD">
      <w:pPr>
        <w:pStyle w:val="Pismenka"/>
        <w:tabs>
          <w:tab w:val="clear" w:pos="426"/>
          <w:tab w:val="num" w:pos="0"/>
        </w:tabs>
        <w:spacing w:after="120"/>
        <w:ind w:left="0" w:firstLine="0"/>
        <w:rPr>
          <w:b w:val="0"/>
          <w:bCs w:val="0"/>
          <w:sz w:val="22"/>
          <w:szCs w:val="22"/>
        </w:rPr>
      </w:pPr>
      <w:r w:rsidRPr="00CD72D2">
        <w:rPr>
          <w:b w:val="0"/>
          <w:bCs w:val="0"/>
          <w:sz w:val="22"/>
          <w:szCs w:val="22"/>
        </w:rPr>
        <w:t xml:space="preserve">V rámci kapitoly Ministerstva dopravy </w:t>
      </w:r>
      <w:r w:rsidR="00C1104E" w:rsidRPr="00CD72D2">
        <w:rPr>
          <w:b w:val="0"/>
          <w:bCs w:val="0"/>
          <w:sz w:val="22"/>
          <w:szCs w:val="22"/>
        </w:rPr>
        <w:t xml:space="preserve">a výstavby SR </w:t>
      </w:r>
      <w:r w:rsidRPr="00CD72D2">
        <w:rPr>
          <w:b w:val="0"/>
          <w:bCs w:val="0"/>
          <w:sz w:val="22"/>
          <w:szCs w:val="22"/>
        </w:rPr>
        <w:t>(</w:t>
      </w:r>
      <w:r w:rsidR="00CD72D2" w:rsidRPr="00CD72D2">
        <w:rPr>
          <w:b w:val="0"/>
          <w:bCs w:val="0"/>
          <w:sz w:val="22"/>
          <w:szCs w:val="22"/>
        </w:rPr>
        <w:t xml:space="preserve">62 486 </w:t>
      </w:r>
      <w:r w:rsidRPr="00CD72D2">
        <w:rPr>
          <w:b w:val="0"/>
          <w:bCs w:val="0"/>
          <w:sz w:val="22"/>
          <w:szCs w:val="22"/>
        </w:rPr>
        <w:t xml:space="preserve">tis. eur) sú významné položky softvéru u obchodných spoločností, ako </w:t>
      </w:r>
      <w:r w:rsidRPr="009652DD">
        <w:rPr>
          <w:b w:val="0"/>
          <w:bCs w:val="0"/>
          <w:sz w:val="22"/>
          <w:szCs w:val="22"/>
        </w:rPr>
        <w:t xml:space="preserve">napríklad Slovenská pošta, </w:t>
      </w:r>
      <w:proofErr w:type="spellStart"/>
      <w:r w:rsidRPr="009652DD">
        <w:rPr>
          <w:b w:val="0"/>
          <w:bCs w:val="0"/>
          <w:sz w:val="22"/>
          <w:szCs w:val="22"/>
        </w:rPr>
        <w:t>a.s</w:t>
      </w:r>
      <w:proofErr w:type="spellEnd"/>
      <w:r w:rsidRPr="009652DD">
        <w:rPr>
          <w:b w:val="0"/>
          <w:bCs w:val="0"/>
          <w:sz w:val="22"/>
          <w:szCs w:val="22"/>
        </w:rPr>
        <w:t>. (</w:t>
      </w:r>
      <w:r w:rsidR="00950931" w:rsidRPr="009652DD">
        <w:rPr>
          <w:b w:val="0"/>
          <w:bCs w:val="0"/>
          <w:sz w:val="22"/>
          <w:szCs w:val="22"/>
        </w:rPr>
        <w:t xml:space="preserve">16 </w:t>
      </w:r>
      <w:r w:rsidR="009652DD" w:rsidRPr="009652DD">
        <w:rPr>
          <w:b w:val="0"/>
          <w:bCs w:val="0"/>
          <w:sz w:val="22"/>
          <w:szCs w:val="22"/>
        </w:rPr>
        <w:t>522</w:t>
      </w:r>
      <w:r w:rsidRPr="009652DD">
        <w:rPr>
          <w:b w:val="0"/>
          <w:bCs w:val="0"/>
          <w:sz w:val="22"/>
          <w:szCs w:val="22"/>
        </w:rPr>
        <w:t xml:space="preserve"> tis. eur), </w:t>
      </w:r>
      <w:r w:rsidR="009652DD">
        <w:rPr>
          <w:b w:val="0"/>
          <w:bCs w:val="0"/>
          <w:sz w:val="22"/>
          <w:szCs w:val="22"/>
        </w:rPr>
        <w:t xml:space="preserve">Železničná spoločnosť Slovensko, </w:t>
      </w:r>
      <w:proofErr w:type="spellStart"/>
      <w:r w:rsidR="009652DD">
        <w:rPr>
          <w:b w:val="0"/>
          <w:bCs w:val="0"/>
          <w:sz w:val="22"/>
          <w:szCs w:val="22"/>
        </w:rPr>
        <w:t>a.s</w:t>
      </w:r>
      <w:proofErr w:type="spellEnd"/>
      <w:r w:rsidR="009652DD">
        <w:rPr>
          <w:b w:val="0"/>
          <w:bCs w:val="0"/>
          <w:sz w:val="22"/>
          <w:szCs w:val="22"/>
        </w:rPr>
        <w:t xml:space="preserve">. (12 846 tis. </w:t>
      </w:r>
      <w:r w:rsidR="009652DD" w:rsidRPr="009652DD">
        <w:rPr>
          <w:b w:val="0"/>
          <w:bCs w:val="0"/>
          <w:sz w:val="22"/>
          <w:szCs w:val="22"/>
        </w:rPr>
        <w:t xml:space="preserve">eur), </w:t>
      </w:r>
      <w:r w:rsidRPr="009652DD">
        <w:rPr>
          <w:b w:val="0"/>
          <w:bCs w:val="0"/>
          <w:sz w:val="22"/>
          <w:szCs w:val="22"/>
        </w:rPr>
        <w:t>Ž</w:t>
      </w:r>
      <w:r w:rsidR="00C8394A" w:rsidRPr="009652DD">
        <w:rPr>
          <w:b w:val="0"/>
          <w:bCs w:val="0"/>
          <w:sz w:val="22"/>
          <w:szCs w:val="22"/>
        </w:rPr>
        <w:t xml:space="preserve">eleznice </w:t>
      </w:r>
      <w:r w:rsidRPr="009652DD">
        <w:rPr>
          <w:b w:val="0"/>
          <w:bCs w:val="0"/>
          <w:sz w:val="22"/>
          <w:szCs w:val="22"/>
        </w:rPr>
        <w:t>SR (</w:t>
      </w:r>
      <w:r w:rsidR="009652DD" w:rsidRPr="009652DD">
        <w:rPr>
          <w:b w:val="0"/>
          <w:bCs w:val="0"/>
          <w:sz w:val="22"/>
          <w:szCs w:val="22"/>
        </w:rPr>
        <w:t>11 113</w:t>
      </w:r>
      <w:r w:rsidRPr="009652DD">
        <w:rPr>
          <w:b w:val="0"/>
          <w:bCs w:val="0"/>
          <w:sz w:val="22"/>
          <w:szCs w:val="22"/>
        </w:rPr>
        <w:t xml:space="preserve"> tis. eur) a Železničná spoločnosť Cargo Slovakia, </w:t>
      </w:r>
      <w:proofErr w:type="spellStart"/>
      <w:r w:rsidRPr="009652DD">
        <w:rPr>
          <w:b w:val="0"/>
          <w:bCs w:val="0"/>
          <w:sz w:val="22"/>
          <w:szCs w:val="22"/>
        </w:rPr>
        <w:t>a.s</w:t>
      </w:r>
      <w:proofErr w:type="spellEnd"/>
      <w:r w:rsidRPr="009652DD">
        <w:rPr>
          <w:b w:val="0"/>
          <w:bCs w:val="0"/>
          <w:sz w:val="22"/>
          <w:szCs w:val="22"/>
        </w:rPr>
        <w:t>. (</w:t>
      </w:r>
      <w:r w:rsidR="009652DD" w:rsidRPr="009652DD">
        <w:rPr>
          <w:b w:val="0"/>
          <w:bCs w:val="0"/>
          <w:sz w:val="22"/>
          <w:szCs w:val="22"/>
        </w:rPr>
        <w:t>10 215</w:t>
      </w:r>
      <w:r w:rsidRPr="009652DD">
        <w:rPr>
          <w:b w:val="0"/>
          <w:bCs w:val="0"/>
          <w:sz w:val="22"/>
          <w:szCs w:val="22"/>
        </w:rPr>
        <w:t xml:space="preserve"> tis. eur). Väčšinou ide o</w:t>
      </w:r>
      <w:r w:rsidR="00972386">
        <w:rPr>
          <w:b w:val="0"/>
          <w:bCs w:val="0"/>
          <w:sz w:val="22"/>
          <w:szCs w:val="22"/>
        </w:rPr>
        <w:t> </w:t>
      </w:r>
      <w:r w:rsidRPr="009652DD">
        <w:rPr>
          <w:b w:val="0"/>
          <w:bCs w:val="0"/>
          <w:sz w:val="22"/>
          <w:szCs w:val="22"/>
        </w:rPr>
        <w:t>prevádzkové informačné systémy,</w:t>
      </w:r>
      <w:r w:rsidR="00972386">
        <w:rPr>
          <w:b w:val="0"/>
          <w:bCs w:val="0"/>
          <w:sz w:val="22"/>
          <w:szCs w:val="22"/>
        </w:rPr>
        <w:t xml:space="preserve"> ako aj o systémy pre komunikáciu s verejnosťou v online prostredí (nákupné online systémy)</w:t>
      </w:r>
      <w:r w:rsidRPr="009652DD">
        <w:rPr>
          <w:b w:val="0"/>
          <w:bCs w:val="0"/>
          <w:sz w:val="22"/>
          <w:szCs w:val="22"/>
        </w:rPr>
        <w:t xml:space="preserve"> ktorých úbytky predstavujú ročné oprávky a prírastky znamenajú rozširovanie funkcionalít podľa potrieb resp. legislatívnych požiadaviek</w:t>
      </w:r>
      <w:r w:rsidRPr="006F6C5B">
        <w:rPr>
          <w:b w:val="0"/>
          <w:bCs w:val="0"/>
          <w:sz w:val="22"/>
          <w:szCs w:val="22"/>
        </w:rPr>
        <w:t xml:space="preserve">. Napríklad Slovenská pošta, </w:t>
      </w:r>
      <w:proofErr w:type="spellStart"/>
      <w:r w:rsidRPr="006F6C5B">
        <w:rPr>
          <w:b w:val="0"/>
          <w:bCs w:val="0"/>
          <w:sz w:val="22"/>
          <w:szCs w:val="22"/>
        </w:rPr>
        <w:t>a.s</w:t>
      </w:r>
      <w:proofErr w:type="spellEnd"/>
      <w:r w:rsidRPr="006F6C5B">
        <w:rPr>
          <w:b w:val="0"/>
          <w:bCs w:val="0"/>
          <w:sz w:val="22"/>
          <w:szCs w:val="22"/>
        </w:rPr>
        <w:t>. spravuje softvér pre systém úhrad poplatkov štátu cez</w:t>
      </w:r>
      <w:r w:rsidR="00972386">
        <w:rPr>
          <w:b w:val="0"/>
          <w:bCs w:val="0"/>
          <w:sz w:val="22"/>
          <w:szCs w:val="22"/>
        </w:rPr>
        <w:br/>
      </w:r>
      <w:r w:rsidRPr="006F6C5B">
        <w:rPr>
          <w:b w:val="0"/>
          <w:bCs w:val="0"/>
          <w:sz w:val="22"/>
          <w:szCs w:val="22"/>
        </w:rPr>
        <w:t xml:space="preserve">E-kolok, ktorý tvorí súčasť elektronizácie verejnej správy a patrí </w:t>
      </w:r>
      <w:r w:rsidR="00A26DC0" w:rsidRPr="006F6C5B">
        <w:rPr>
          <w:b w:val="0"/>
          <w:bCs w:val="0"/>
          <w:sz w:val="22"/>
          <w:szCs w:val="22"/>
        </w:rPr>
        <w:t>k</w:t>
      </w:r>
      <w:r w:rsidRPr="006F6C5B">
        <w:rPr>
          <w:b w:val="0"/>
          <w:bCs w:val="0"/>
          <w:sz w:val="22"/>
          <w:szCs w:val="22"/>
        </w:rPr>
        <w:t xml:space="preserve"> najmodernejším platobným systémom v Európe. </w:t>
      </w:r>
    </w:p>
    <w:p w14:paraId="2F0ADFC9" w14:textId="564C6229" w:rsidR="00377328" w:rsidRDefault="00E26C26" w:rsidP="003036DD">
      <w:pPr>
        <w:pStyle w:val="Pismenka"/>
        <w:tabs>
          <w:tab w:val="clear" w:pos="426"/>
          <w:tab w:val="num" w:pos="0"/>
        </w:tabs>
        <w:spacing w:after="120"/>
        <w:ind w:left="0" w:firstLine="0"/>
        <w:rPr>
          <w:b w:val="0"/>
          <w:bCs w:val="0"/>
          <w:sz w:val="22"/>
          <w:szCs w:val="22"/>
        </w:rPr>
      </w:pPr>
      <w:r w:rsidRPr="009107F6">
        <w:rPr>
          <w:b w:val="0"/>
          <w:bCs w:val="0"/>
          <w:sz w:val="22"/>
          <w:szCs w:val="22"/>
        </w:rPr>
        <w:t>Z ostatných subjektov súhrnného celku vykazuj</w:t>
      </w:r>
      <w:r w:rsidR="00A544C7" w:rsidRPr="009107F6">
        <w:rPr>
          <w:b w:val="0"/>
          <w:bCs w:val="0"/>
          <w:sz w:val="22"/>
          <w:szCs w:val="22"/>
        </w:rPr>
        <w:t>ú</w:t>
      </w:r>
      <w:r w:rsidRPr="009107F6">
        <w:rPr>
          <w:b w:val="0"/>
          <w:bCs w:val="0"/>
          <w:sz w:val="22"/>
          <w:szCs w:val="22"/>
        </w:rPr>
        <w:t xml:space="preserve"> významnú hodnotu softvéru</w:t>
      </w:r>
      <w:r w:rsidR="00A544C7" w:rsidRPr="009107F6">
        <w:rPr>
          <w:b w:val="0"/>
          <w:bCs w:val="0"/>
          <w:sz w:val="22"/>
          <w:szCs w:val="22"/>
        </w:rPr>
        <w:t xml:space="preserve"> </w:t>
      </w:r>
      <w:r w:rsidR="000E1F2C" w:rsidRPr="009107F6">
        <w:rPr>
          <w:b w:val="0"/>
          <w:bCs w:val="0"/>
          <w:sz w:val="22"/>
          <w:szCs w:val="22"/>
        </w:rPr>
        <w:t>vyššie územné celky</w:t>
      </w:r>
      <w:r w:rsidR="000E1F2C" w:rsidRPr="009107F6">
        <w:rPr>
          <w:b w:val="0"/>
          <w:bCs w:val="0"/>
          <w:sz w:val="22"/>
          <w:szCs w:val="22"/>
        </w:rPr>
        <w:br/>
      </w:r>
      <w:r w:rsidR="00C037C6" w:rsidRPr="009107F6">
        <w:rPr>
          <w:b w:val="0"/>
          <w:bCs w:val="0"/>
          <w:sz w:val="22"/>
          <w:szCs w:val="22"/>
        </w:rPr>
        <w:t>6 568</w:t>
      </w:r>
      <w:r w:rsidR="00B3467E" w:rsidRPr="009107F6">
        <w:rPr>
          <w:b w:val="0"/>
          <w:bCs w:val="0"/>
          <w:sz w:val="22"/>
          <w:szCs w:val="22"/>
        </w:rPr>
        <w:t xml:space="preserve"> tis. eur, obce </w:t>
      </w:r>
      <w:r w:rsidR="007C0299">
        <w:rPr>
          <w:b w:val="0"/>
          <w:bCs w:val="0"/>
          <w:sz w:val="22"/>
          <w:szCs w:val="22"/>
        </w:rPr>
        <w:t>10 936</w:t>
      </w:r>
      <w:r w:rsidR="00C037C6" w:rsidRPr="009107F6">
        <w:rPr>
          <w:b w:val="0"/>
          <w:bCs w:val="0"/>
          <w:sz w:val="22"/>
          <w:szCs w:val="22"/>
        </w:rPr>
        <w:t xml:space="preserve"> </w:t>
      </w:r>
      <w:r w:rsidR="00B3467E" w:rsidRPr="009107F6">
        <w:rPr>
          <w:b w:val="0"/>
          <w:bCs w:val="0"/>
          <w:sz w:val="22"/>
          <w:szCs w:val="22"/>
        </w:rPr>
        <w:t xml:space="preserve">tis. eur, </w:t>
      </w:r>
      <w:r w:rsidR="00C43F30" w:rsidRPr="009107F6">
        <w:rPr>
          <w:b w:val="0"/>
          <w:bCs w:val="0"/>
          <w:sz w:val="22"/>
          <w:szCs w:val="22"/>
        </w:rPr>
        <w:t xml:space="preserve">a ostatné subjekty </w:t>
      </w:r>
      <w:r w:rsidR="00C037C6" w:rsidRPr="009107F6">
        <w:rPr>
          <w:b w:val="0"/>
          <w:bCs w:val="0"/>
          <w:sz w:val="22"/>
          <w:szCs w:val="22"/>
        </w:rPr>
        <w:t>10 706</w:t>
      </w:r>
      <w:r w:rsidR="00C43F30" w:rsidRPr="009107F6">
        <w:rPr>
          <w:b w:val="0"/>
          <w:bCs w:val="0"/>
          <w:sz w:val="22"/>
          <w:szCs w:val="22"/>
        </w:rPr>
        <w:t xml:space="preserve"> tis. eur. </w:t>
      </w:r>
      <w:r w:rsidR="00C43F30" w:rsidRPr="00262449">
        <w:rPr>
          <w:b w:val="0"/>
          <w:bCs w:val="0"/>
          <w:sz w:val="22"/>
          <w:szCs w:val="22"/>
        </w:rPr>
        <w:t>Zo skupiny ostatných subjektov vykázal</w:t>
      </w:r>
      <w:r w:rsidR="002E4059" w:rsidRPr="00262449">
        <w:rPr>
          <w:b w:val="0"/>
          <w:bCs w:val="0"/>
          <w:sz w:val="22"/>
          <w:szCs w:val="22"/>
        </w:rPr>
        <w:t>a</w:t>
      </w:r>
      <w:r w:rsidR="00C43F30" w:rsidRPr="00262449">
        <w:rPr>
          <w:b w:val="0"/>
          <w:bCs w:val="0"/>
          <w:sz w:val="22"/>
          <w:szCs w:val="22"/>
        </w:rPr>
        <w:t xml:space="preserve"> </w:t>
      </w:r>
      <w:r w:rsidR="00B7358C" w:rsidRPr="00262449">
        <w:rPr>
          <w:b w:val="0"/>
          <w:bCs w:val="0"/>
          <w:sz w:val="22"/>
          <w:szCs w:val="22"/>
        </w:rPr>
        <w:t>neziskov</w:t>
      </w:r>
      <w:r w:rsidR="002E4059" w:rsidRPr="00262449">
        <w:rPr>
          <w:b w:val="0"/>
          <w:bCs w:val="0"/>
          <w:sz w:val="22"/>
          <w:szCs w:val="22"/>
        </w:rPr>
        <w:t>á</w:t>
      </w:r>
      <w:r w:rsidR="00B7358C" w:rsidRPr="00262449">
        <w:rPr>
          <w:b w:val="0"/>
          <w:bCs w:val="0"/>
          <w:sz w:val="22"/>
          <w:szCs w:val="22"/>
        </w:rPr>
        <w:t xml:space="preserve"> organizáci</w:t>
      </w:r>
      <w:r w:rsidR="002E4059" w:rsidRPr="00262449">
        <w:rPr>
          <w:b w:val="0"/>
          <w:bCs w:val="0"/>
          <w:sz w:val="22"/>
          <w:szCs w:val="22"/>
        </w:rPr>
        <w:t xml:space="preserve">a </w:t>
      </w:r>
      <w:proofErr w:type="spellStart"/>
      <w:r w:rsidR="002E4059" w:rsidRPr="00262449">
        <w:rPr>
          <w:b w:val="0"/>
          <w:bCs w:val="0"/>
          <w:sz w:val="22"/>
          <w:szCs w:val="22"/>
        </w:rPr>
        <w:t>DataCentrum</w:t>
      </w:r>
      <w:proofErr w:type="spellEnd"/>
      <w:r w:rsidR="002E4059" w:rsidRPr="00262449">
        <w:rPr>
          <w:b w:val="0"/>
          <w:bCs w:val="0"/>
          <w:sz w:val="22"/>
          <w:szCs w:val="22"/>
        </w:rPr>
        <w:t xml:space="preserve"> elektronizácie úz</w:t>
      </w:r>
      <w:r w:rsidR="00262449" w:rsidRPr="00262449">
        <w:rPr>
          <w:b w:val="0"/>
          <w:bCs w:val="0"/>
          <w:sz w:val="22"/>
          <w:szCs w:val="22"/>
        </w:rPr>
        <w:t xml:space="preserve">emnej samosprávy Slovenska </w:t>
      </w:r>
      <w:r w:rsidR="007C0299">
        <w:rPr>
          <w:b w:val="0"/>
          <w:bCs w:val="0"/>
          <w:sz w:val="22"/>
          <w:szCs w:val="22"/>
        </w:rPr>
        <w:br/>
      </w:r>
      <w:r w:rsidR="00262449" w:rsidRPr="00262449">
        <w:rPr>
          <w:b w:val="0"/>
          <w:bCs w:val="0"/>
          <w:sz w:val="22"/>
          <w:szCs w:val="22"/>
        </w:rPr>
        <w:lastRenderedPageBreak/>
        <w:t>5 184</w:t>
      </w:r>
      <w:r w:rsidR="002E4059" w:rsidRPr="00262449">
        <w:rPr>
          <w:b w:val="0"/>
          <w:bCs w:val="0"/>
          <w:sz w:val="22"/>
          <w:szCs w:val="22"/>
        </w:rPr>
        <w:t xml:space="preserve"> tis. eur</w:t>
      </w:r>
      <w:r w:rsidR="00262449">
        <w:rPr>
          <w:b w:val="0"/>
          <w:bCs w:val="0"/>
          <w:sz w:val="22"/>
          <w:szCs w:val="22"/>
        </w:rPr>
        <w:t>.</w:t>
      </w:r>
      <w:r w:rsidR="001B728D">
        <w:rPr>
          <w:b w:val="0"/>
          <w:bCs w:val="0"/>
          <w:sz w:val="22"/>
          <w:szCs w:val="22"/>
        </w:rPr>
        <w:t xml:space="preserve"> </w:t>
      </w:r>
      <w:r w:rsidR="002E4059" w:rsidRPr="003B3602">
        <w:rPr>
          <w:b w:val="0"/>
          <w:bCs w:val="0"/>
          <w:sz w:val="22"/>
          <w:szCs w:val="22"/>
        </w:rPr>
        <w:t>Verejné vysoké školy vy</w:t>
      </w:r>
      <w:r w:rsidR="00CC7A6E" w:rsidRPr="003B3602">
        <w:rPr>
          <w:b w:val="0"/>
          <w:bCs w:val="0"/>
          <w:sz w:val="22"/>
          <w:szCs w:val="22"/>
        </w:rPr>
        <w:t xml:space="preserve">kázali hodnotu softvéru za </w:t>
      </w:r>
      <w:r w:rsidR="003B3602" w:rsidRPr="003B3602">
        <w:rPr>
          <w:b w:val="0"/>
          <w:bCs w:val="0"/>
          <w:sz w:val="22"/>
          <w:szCs w:val="22"/>
        </w:rPr>
        <w:t>2 115</w:t>
      </w:r>
      <w:r w:rsidR="002E4059" w:rsidRPr="003B3602">
        <w:rPr>
          <w:b w:val="0"/>
          <w:bCs w:val="0"/>
          <w:sz w:val="22"/>
          <w:szCs w:val="22"/>
        </w:rPr>
        <w:t xml:space="preserve"> mil. eur, najviac </w:t>
      </w:r>
      <w:r w:rsidR="00B7358C" w:rsidRPr="003B3602">
        <w:rPr>
          <w:b w:val="0"/>
          <w:bCs w:val="0"/>
          <w:sz w:val="22"/>
          <w:szCs w:val="22"/>
        </w:rPr>
        <w:t xml:space="preserve">Univerzita </w:t>
      </w:r>
      <w:r w:rsidR="00B7358C" w:rsidRPr="00262449">
        <w:rPr>
          <w:b w:val="0"/>
          <w:bCs w:val="0"/>
          <w:sz w:val="22"/>
          <w:szCs w:val="22"/>
        </w:rPr>
        <w:t>P.</w:t>
      </w:r>
      <w:r w:rsidR="004D569C" w:rsidRPr="00262449">
        <w:rPr>
          <w:b w:val="0"/>
          <w:bCs w:val="0"/>
          <w:sz w:val="22"/>
          <w:szCs w:val="22"/>
        </w:rPr>
        <w:t xml:space="preserve"> </w:t>
      </w:r>
      <w:r w:rsidR="00B7358C" w:rsidRPr="00262449">
        <w:rPr>
          <w:b w:val="0"/>
          <w:bCs w:val="0"/>
          <w:sz w:val="22"/>
          <w:szCs w:val="22"/>
        </w:rPr>
        <w:t xml:space="preserve">J. Šafárika </w:t>
      </w:r>
      <w:r w:rsidR="00262449" w:rsidRPr="00262449">
        <w:rPr>
          <w:b w:val="0"/>
          <w:bCs w:val="0"/>
          <w:sz w:val="22"/>
          <w:szCs w:val="22"/>
        </w:rPr>
        <w:t>1 006</w:t>
      </w:r>
      <w:r w:rsidR="00B7358C" w:rsidRPr="00262449">
        <w:rPr>
          <w:b w:val="0"/>
          <w:bCs w:val="0"/>
          <w:sz w:val="22"/>
          <w:szCs w:val="22"/>
        </w:rPr>
        <w:t xml:space="preserve"> tis. eur</w:t>
      </w:r>
      <w:r w:rsidR="00262449" w:rsidRPr="00262449">
        <w:rPr>
          <w:b w:val="0"/>
          <w:bCs w:val="0"/>
          <w:sz w:val="22"/>
          <w:szCs w:val="22"/>
        </w:rPr>
        <w:t>.</w:t>
      </w:r>
    </w:p>
    <w:p w14:paraId="6EF77C5F" w14:textId="77777777" w:rsidR="00B1137E" w:rsidRPr="00117CEC" w:rsidRDefault="00B1137E" w:rsidP="003036DD">
      <w:pPr>
        <w:pStyle w:val="Pismenka"/>
        <w:numPr>
          <w:ilvl w:val="0"/>
          <w:numId w:val="44"/>
        </w:numPr>
        <w:spacing w:after="120"/>
        <w:ind w:left="284" w:hanging="284"/>
        <w:rPr>
          <w:i/>
          <w:szCs w:val="22"/>
          <w:u w:val="single"/>
        </w:rPr>
      </w:pPr>
      <w:bookmarkStart w:id="1" w:name="_Ref86091334"/>
      <w:r w:rsidRPr="001050EF">
        <w:rPr>
          <w:bCs w:val="0"/>
          <w:i/>
          <w:sz w:val="22"/>
          <w:szCs w:val="22"/>
          <w:u w:val="single"/>
        </w:rPr>
        <w:t>Oceniteľné</w:t>
      </w:r>
      <w:r w:rsidRPr="00117CEC">
        <w:rPr>
          <w:i/>
          <w:szCs w:val="22"/>
          <w:u w:val="single"/>
        </w:rPr>
        <w:t xml:space="preserve"> práva</w:t>
      </w:r>
      <w:bookmarkEnd w:id="1"/>
    </w:p>
    <w:p w14:paraId="276B48B7" w14:textId="77777777" w:rsidR="00B1137E" w:rsidRPr="00EB0DC2" w:rsidRDefault="00B1137E" w:rsidP="003036DD">
      <w:pPr>
        <w:tabs>
          <w:tab w:val="num" w:pos="0"/>
        </w:tabs>
        <w:spacing w:before="240" w:line="240" w:lineRule="auto"/>
        <w:jc w:val="both"/>
        <w:rPr>
          <w:rFonts w:ascii="Times New Roman" w:hAnsi="Times New Roman"/>
          <w:szCs w:val="22"/>
          <w:lang w:eastAsia="sk-SK"/>
        </w:rPr>
      </w:pPr>
      <w:r w:rsidRPr="00117CEC">
        <w:rPr>
          <w:rFonts w:ascii="Times New Roman" w:hAnsi="Times New Roman"/>
          <w:szCs w:val="22"/>
          <w:lang w:eastAsia="sk-SK"/>
        </w:rPr>
        <w:t>Na hodnote oceniteľných práv (rovnako aj na medziročnom poklese) sa podieľa v rozhodujúcej miere ústredná správa sumou 22 153 tis. eur (na poklese 7 625 tis. eur). V rámci tejto skupiny subjektov ide najmä o</w:t>
      </w:r>
      <w:r>
        <w:rPr>
          <w:rFonts w:ascii="Times New Roman" w:hAnsi="Times New Roman"/>
          <w:szCs w:val="22"/>
          <w:lang w:eastAsia="sk-SK"/>
        </w:rPr>
        <w:t xml:space="preserve"> SEPS (3 714 tis. eur), DMD Group, </w:t>
      </w:r>
      <w:proofErr w:type="spellStart"/>
      <w:r>
        <w:rPr>
          <w:rFonts w:ascii="Times New Roman" w:hAnsi="Times New Roman"/>
          <w:szCs w:val="22"/>
          <w:lang w:eastAsia="sk-SK"/>
        </w:rPr>
        <w:t>a.s</w:t>
      </w:r>
      <w:proofErr w:type="spellEnd"/>
      <w:r>
        <w:rPr>
          <w:rFonts w:ascii="Times New Roman" w:hAnsi="Times New Roman"/>
          <w:szCs w:val="22"/>
          <w:lang w:eastAsia="sk-SK"/>
        </w:rPr>
        <w:t xml:space="preserve">. (2 825 tis. eur), Úrad geodézie, kartografie a katastra SR (2 754 tis. eur), Ministerstvo financií SR (2 602 tis. eur) a Železničná spoločnosť Slovensko, </w:t>
      </w:r>
      <w:proofErr w:type="spellStart"/>
      <w:r>
        <w:rPr>
          <w:rFonts w:ascii="Times New Roman" w:hAnsi="Times New Roman"/>
          <w:szCs w:val="22"/>
          <w:lang w:eastAsia="sk-SK"/>
        </w:rPr>
        <w:t>a.s</w:t>
      </w:r>
      <w:proofErr w:type="spellEnd"/>
      <w:r>
        <w:rPr>
          <w:rFonts w:ascii="Times New Roman" w:hAnsi="Times New Roman"/>
          <w:szCs w:val="22"/>
          <w:lang w:eastAsia="sk-SK"/>
        </w:rPr>
        <w:t xml:space="preserve">. (2 540 tis. eur). Najväčší pokles hodnoty bol zaznamenaný na Finančnom riaditeľstve SR </w:t>
      </w:r>
      <w:r>
        <w:rPr>
          <w:rFonts w:ascii="Times New Roman" w:hAnsi="Times New Roman"/>
          <w:szCs w:val="22"/>
          <w:lang w:eastAsia="sk-SK"/>
        </w:rPr>
        <w:br/>
        <w:t xml:space="preserve">(o 5 314 tis. eur) z dôvodu odpisovania majetku v súlade s jeho ekonomickou životnosťou. </w:t>
      </w:r>
      <w:r w:rsidRPr="00EB0DC2">
        <w:rPr>
          <w:rFonts w:ascii="Times New Roman" w:hAnsi="Times New Roman"/>
          <w:szCs w:val="22"/>
          <w:lang w:eastAsia="sk-SK"/>
        </w:rPr>
        <w:t>Subjekty na tejto položke súvahy vykazujú napríklad obstarané licencie k softvérovým aplikáciám, ktoré nie sú spojené s dodávkou hardvéru, ako aj iné práva vytvorené vlastnou činnosťou.</w:t>
      </w:r>
    </w:p>
    <w:p w14:paraId="4F3800E1" w14:textId="77777777" w:rsidR="00B21BDF" w:rsidRPr="00DB2918" w:rsidRDefault="00377328" w:rsidP="003036DD">
      <w:pPr>
        <w:pStyle w:val="Pismenka"/>
        <w:numPr>
          <w:ilvl w:val="0"/>
          <w:numId w:val="44"/>
        </w:numPr>
        <w:spacing w:after="120"/>
        <w:ind w:left="284" w:hanging="284"/>
        <w:rPr>
          <w:i/>
          <w:szCs w:val="22"/>
          <w:u w:val="single"/>
        </w:rPr>
      </w:pPr>
      <w:bookmarkStart w:id="2" w:name="_Ref86091348"/>
      <w:r w:rsidRPr="003036DD">
        <w:rPr>
          <w:bCs w:val="0"/>
          <w:i/>
          <w:sz w:val="22"/>
          <w:szCs w:val="22"/>
          <w:u w:val="single"/>
        </w:rPr>
        <w:t>O</w:t>
      </w:r>
      <w:r w:rsidR="00B21BDF" w:rsidRPr="003036DD">
        <w:rPr>
          <w:bCs w:val="0"/>
          <w:i/>
          <w:sz w:val="22"/>
          <w:szCs w:val="22"/>
          <w:u w:val="single"/>
        </w:rPr>
        <w:t>bstaranie dlhodobého nehmotného majetku</w:t>
      </w:r>
      <w:bookmarkEnd w:id="2"/>
    </w:p>
    <w:p w14:paraId="756563C8" w14:textId="4C2BAF30" w:rsidR="007135A0" w:rsidRPr="00DB2918" w:rsidRDefault="00B21BDF" w:rsidP="00D923EA">
      <w:pPr>
        <w:tabs>
          <w:tab w:val="num" w:pos="0"/>
        </w:tabs>
        <w:spacing w:before="120" w:after="0" w:line="240" w:lineRule="auto"/>
        <w:jc w:val="both"/>
        <w:rPr>
          <w:rFonts w:ascii="Times New Roman" w:hAnsi="Times New Roman"/>
          <w:szCs w:val="22"/>
          <w:lang w:eastAsia="sk-SK"/>
        </w:rPr>
      </w:pPr>
      <w:r w:rsidRPr="00DB2918">
        <w:rPr>
          <w:rFonts w:ascii="Times New Roman" w:hAnsi="Times New Roman"/>
          <w:szCs w:val="22"/>
          <w:lang w:eastAsia="sk-SK"/>
        </w:rPr>
        <w:t xml:space="preserve">Hodnota nehmotného majetku </w:t>
      </w:r>
      <w:r w:rsidR="00F71220" w:rsidRPr="00DB2918">
        <w:rPr>
          <w:rFonts w:ascii="Times New Roman" w:hAnsi="Times New Roman"/>
          <w:szCs w:val="22"/>
          <w:lang w:eastAsia="sk-SK"/>
        </w:rPr>
        <w:t>zatiaľ nezaradeného do používania</w:t>
      </w:r>
      <w:r w:rsidR="002D6290" w:rsidRPr="00DB2918">
        <w:rPr>
          <w:rFonts w:ascii="Times New Roman" w:hAnsi="Times New Roman"/>
          <w:szCs w:val="22"/>
          <w:lang w:eastAsia="sk-SK"/>
        </w:rPr>
        <w:t xml:space="preserve"> dosiahl</w:t>
      </w:r>
      <w:r w:rsidRPr="00DB2918">
        <w:rPr>
          <w:rFonts w:ascii="Times New Roman" w:hAnsi="Times New Roman"/>
          <w:szCs w:val="22"/>
          <w:lang w:eastAsia="sk-SK"/>
        </w:rPr>
        <w:t>a</w:t>
      </w:r>
      <w:r w:rsidR="002D6290" w:rsidRPr="00DB2918">
        <w:rPr>
          <w:rFonts w:ascii="Times New Roman" w:hAnsi="Times New Roman"/>
          <w:szCs w:val="22"/>
          <w:lang w:eastAsia="sk-SK"/>
        </w:rPr>
        <w:t xml:space="preserve"> k 31.</w:t>
      </w:r>
      <w:r w:rsidR="00DB2918" w:rsidRPr="00DB2918">
        <w:rPr>
          <w:rFonts w:ascii="Times New Roman" w:hAnsi="Times New Roman"/>
          <w:szCs w:val="22"/>
          <w:lang w:eastAsia="sk-SK"/>
        </w:rPr>
        <w:t>12.2020</w:t>
      </w:r>
      <w:r w:rsidR="0083378A" w:rsidRPr="00DB2918">
        <w:rPr>
          <w:rFonts w:ascii="Times New Roman" w:hAnsi="Times New Roman"/>
          <w:szCs w:val="22"/>
          <w:lang w:eastAsia="sk-SK"/>
        </w:rPr>
        <w:t xml:space="preserve"> sumu</w:t>
      </w:r>
      <w:r w:rsidR="0083378A" w:rsidRPr="00DB2918">
        <w:rPr>
          <w:rFonts w:ascii="Times New Roman" w:hAnsi="Times New Roman"/>
          <w:szCs w:val="22"/>
          <w:lang w:eastAsia="sk-SK"/>
        </w:rPr>
        <w:br/>
      </w:r>
      <w:r w:rsidR="00DB2918" w:rsidRPr="00DB2918">
        <w:rPr>
          <w:rFonts w:ascii="Times New Roman" w:hAnsi="Times New Roman"/>
          <w:bCs/>
          <w:szCs w:val="22"/>
          <w:lang w:eastAsia="sk-SK"/>
        </w:rPr>
        <w:t xml:space="preserve">101 </w:t>
      </w:r>
      <w:r w:rsidR="00F31ECC">
        <w:rPr>
          <w:rFonts w:ascii="Times New Roman" w:hAnsi="Times New Roman"/>
          <w:bCs/>
          <w:szCs w:val="22"/>
          <w:lang w:eastAsia="sk-SK"/>
        </w:rPr>
        <w:t>476</w:t>
      </w:r>
      <w:r w:rsidR="00820A5F" w:rsidRPr="00DB2918">
        <w:rPr>
          <w:rFonts w:ascii="Times New Roman" w:hAnsi="Times New Roman"/>
          <w:szCs w:val="22"/>
          <w:lang w:eastAsia="sk-SK"/>
        </w:rPr>
        <w:t xml:space="preserve"> tis. eur </w:t>
      </w:r>
      <w:r w:rsidR="00C5400B" w:rsidRPr="00DB2918">
        <w:rPr>
          <w:rFonts w:ascii="Times New Roman" w:hAnsi="Times New Roman"/>
          <w:szCs w:val="22"/>
          <w:lang w:eastAsia="sk-SK"/>
        </w:rPr>
        <w:t xml:space="preserve">a medziročne je </w:t>
      </w:r>
      <w:r w:rsidR="002872C3" w:rsidRPr="00DB2918">
        <w:rPr>
          <w:rFonts w:ascii="Times New Roman" w:hAnsi="Times New Roman"/>
          <w:szCs w:val="22"/>
          <w:lang w:eastAsia="sk-SK"/>
        </w:rPr>
        <w:t xml:space="preserve">úhrnom </w:t>
      </w:r>
      <w:r w:rsidR="002A5432" w:rsidRPr="00DB2918">
        <w:rPr>
          <w:rFonts w:ascii="Times New Roman" w:hAnsi="Times New Roman"/>
          <w:szCs w:val="22"/>
          <w:lang w:eastAsia="sk-SK"/>
        </w:rPr>
        <w:t>nižšia</w:t>
      </w:r>
      <w:r w:rsidR="00C5400B" w:rsidRPr="00DB2918">
        <w:rPr>
          <w:rFonts w:ascii="Times New Roman" w:hAnsi="Times New Roman"/>
          <w:szCs w:val="22"/>
          <w:lang w:eastAsia="sk-SK"/>
        </w:rPr>
        <w:t xml:space="preserve"> o</w:t>
      </w:r>
      <w:r w:rsidR="00DB2918" w:rsidRPr="00DB2918">
        <w:rPr>
          <w:rFonts w:ascii="Times New Roman" w:hAnsi="Times New Roman"/>
          <w:szCs w:val="22"/>
          <w:lang w:eastAsia="sk-SK"/>
        </w:rPr>
        <w:t xml:space="preserve"> 6 </w:t>
      </w:r>
      <w:r w:rsidR="00F31ECC">
        <w:rPr>
          <w:rFonts w:ascii="Times New Roman" w:hAnsi="Times New Roman"/>
          <w:szCs w:val="22"/>
          <w:lang w:eastAsia="sk-SK"/>
        </w:rPr>
        <w:t>124</w:t>
      </w:r>
      <w:r w:rsidR="00D54593" w:rsidRPr="00DB2918">
        <w:rPr>
          <w:rFonts w:ascii="Times New Roman" w:hAnsi="Times New Roman"/>
          <w:szCs w:val="22"/>
          <w:lang w:eastAsia="sk-SK"/>
        </w:rPr>
        <w:t xml:space="preserve"> </w:t>
      </w:r>
      <w:r w:rsidR="002A5432" w:rsidRPr="00DB2918">
        <w:rPr>
          <w:rFonts w:ascii="Times New Roman" w:hAnsi="Times New Roman"/>
          <w:szCs w:val="22"/>
          <w:lang w:eastAsia="sk-SK"/>
        </w:rPr>
        <w:t>tis. eur, z dôvodu postupného zaraďovania obstarávaných informačných systémov do používania (</w:t>
      </w:r>
      <w:r w:rsidR="000E1F2C" w:rsidRPr="00DB2918">
        <w:rPr>
          <w:rFonts w:ascii="Times New Roman" w:hAnsi="Times New Roman"/>
          <w:szCs w:val="22"/>
          <w:lang w:eastAsia="sk-SK"/>
        </w:rPr>
        <w:t xml:space="preserve">na </w:t>
      </w:r>
      <w:r w:rsidR="002A5432" w:rsidRPr="00DB2918">
        <w:rPr>
          <w:rFonts w:ascii="Times New Roman" w:hAnsi="Times New Roman"/>
          <w:szCs w:val="22"/>
          <w:lang w:eastAsia="sk-SK"/>
        </w:rPr>
        <w:t>položk</w:t>
      </w:r>
      <w:r w:rsidR="000E1F2C" w:rsidRPr="00DB2918">
        <w:rPr>
          <w:rFonts w:ascii="Times New Roman" w:hAnsi="Times New Roman"/>
          <w:szCs w:val="22"/>
          <w:lang w:eastAsia="sk-SK"/>
        </w:rPr>
        <w:t>u</w:t>
      </w:r>
      <w:r w:rsidR="002A5432" w:rsidRPr="00DB2918">
        <w:rPr>
          <w:rFonts w:ascii="Times New Roman" w:hAnsi="Times New Roman"/>
          <w:szCs w:val="22"/>
          <w:lang w:eastAsia="sk-SK"/>
        </w:rPr>
        <w:t xml:space="preserve"> softvér).</w:t>
      </w:r>
      <w:r w:rsidR="00C5400B" w:rsidRPr="00DB2918">
        <w:rPr>
          <w:rFonts w:ascii="Times New Roman" w:hAnsi="Times New Roman"/>
          <w:szCs w:val="22"/>
          <w:lang w:eastAsia="sk-SK"/>
        </w:rPr>
        <w:t xml:space="preserve"> </w:t>
      </w:r>
      <w:r w:rsidR="002D6290" w:rsidRPr="00DB2918">
        <w:rPr>
          <w:rFonts w:ascii="Times New Roman" w:hAnsi="Times New Roman"/>
          <w:szCs w:val="22"/>
          <w:lang w:eastAsia="sk-SK"/>
        </w:rPr>
        <w:t>V rámci obstarania dlhodobého nehmotného majetku vykázali organ</w:t>
      </w:r>
      <w:r w:rsidR="00F71220" w:rsidRPr="00DB2918">
        <w:rPr>
          <w:rFonts w:ascii="Times New Roman" w:hAnsi="Times New Roman"/>
          <w:szCs w:val="22"/>
          <w:lang w:eastAsia="sk-SK"/>
        </w:rPr>
        <w:t xml:space="preserve">izácie ústrednej správy sumu </w:t>
      </w:r>
      <w:r w:rsidR="00DB2918" w:rsidRPr="00DB2918">
        <w:rPr>
          <w:rFonts w:ascii="Times New Roman" w:hAnsi="Times New Roman"/>
          <w:szCs w:val="22"/>
          <w:lang w:eastAsia="sk-SK"/>
        </w:rPr>
        <w:t>91 040</w:t>
      </w:r>
      <w:r w:rsidR="006E48A6" w:rsidRPr="00DB2918">
        <w:rPr>
          <w:rFonts w:ascii="Times New Roman" w:hAnsi="Times New Roman"/>
          <w:szCs w:val="22"/>
          <w:lang w:eastAsia="sk-SK"/>
        </w:rPr>
        <w:t xml:space="preserve"> tis. eur</w:t>
      </w:r>
      <w:r w:rsidR="006E48A6" w:rsidRPr="00DB2918">
        <w:rPr>
          <w:rFonts w:ascii="Times New Roman" w:hAnsi="Times New Roman"/>
          <w:szCs w:val="22"/>
          <w:lang w:eastAsia="sk-SK"/>
        </w:rPr>
        <w:br/>
      </w:r>
      <w:r w:rsidR="00557FCF" w:rsidRPr="00DB2918">
        <w:rPr>
          <w:rFonts w:ascii="Times New Roman" w:hAnsi="Times New Roman"/>
          <w:szCs w:val="22"/>
          <w:lang w:eastAsia="sk-SK"/>
        </w:rPr>
        <w:t>(</w:t>
      </w:r>
      <w:r w:rsidR="00DB2918" w:rsidRPr="00DB2918">
        <w:rPr>
          <w:rFonts w:ascii="Times New Roman" w:hAnsi="Times New Roman"/>
          <w:szCs w:val="22"/>
          <w:lang w:eastAsia="sk-SK"/>
        </w:rPr>
        <w:t>pokles</w:t>
      </w:r>
      <w:r w:rsidR="00557FCF" w:rsidRPr="00DB2918">
        <w:rPr>
          <w:rFonts w:ascii="Times New Roman" w:hAnsi="Times New Roman"/>
          <w:szCs w:val="22"/>
          <w:lang w:eastAsia="sk-SK"/>
        </w:rPr>
        <w:t xml:space="preserve"> o</w:t>
      </w:r>
      <w:r w:rsidR="00DB2918" w:rsidRPr="00DB2918">
        <w:rPr>
          <w:rFonts w:ascii="Times New Roman" w:hAnsi="Times New Roman"/>
          <w:szCs w:val="22"/>
          <w:lang w:eastAsia="sk-SK"/>
        </w:rPr>
        <w:t> 4 096</w:t>
      </w:r>
      <w:r w:rsidR="00820A5F" w:rsidRPr="00DB2918">
        <w:rPr>
          <w:rFonts w:ascii="Times New Roman" w:hAnsi="Times New Roman"/>
          <w:szCs w:val="22"/>
          <w:lang w:eastAsia="sk-SK"/>
        </w:rPr>
        <w:t xml:space="preserve"> </w:t>
      </w:r>
      <w:r w:rsidR="00B67875" w:rsidRPr="00DB2918">
        <w:rPr>
          <w:rFonts w:ascii="Times New Roman" w:hAnsi="Times New Roman"/>
          <w:szCs w:val="22"/>
          <w:lang w:eastAsia="sk-SK"/>
        </w:rPr>
        <w:t>tis</w:t>
      </w:r>
      <w:r w:rsidR="002D6290" w:rsidRPr="00DB2918">
        <w:rPr>
          <w:rFonts w:ascii="Times New Roman" w:hAnsi="Times New Roman"/>
          <w:szCs w:val="22"/>
          <w:lang w:eastAsia="sk-SK"/>
        </w:rPr>
        <w:t>. eur</w:t>
      </w:r>
      <w:r w:rsidR="00557FCF" w:rsidRPr="00DB2918">
        <w:rPr>
          <w:rFonts w:ascii="Times New Roman" w:hAnsi="Times New Roman"/>
          <w:szCs w:val="22"/>
          <w:lang w:eastAsia="sk-SK"/>
        </w:rPr>
        <w:t>)</w:t>
      </w:r>
      <w:r w:rsidR="002D6290" w:rsidRPr="00DB2918">
        <w:rPr>
          <w:rFonts w:ascii="Times New Roman" w:hAnsi="Times New Roman"/>
          <w:szCs w:val="22"/>
          <w:lang w:eastAsia="sk-SK"/>
        </w:rPr>
        <w:t xml:space="preserve">, územná samospráva spolu </w:t>
      </w:r>
      <w:r w:rsidR="00DB2918" w:rsidRPr="00DB2918">
        <w:rPr>
          <w:rFonts w:ascii="Times New Roman" w:hAnsi="Times New Roman"/>
          <w:szCs w:val="22"/>
          <w:lang w:eastAsia="sk-SK"/>
        </w:rPr>
        <w:t xml:space="preserve">8 </w:t>
      </w:r>
      <w:r w:rsidR="00F31ECC">
        <w:rPr>
          <w:rFonts w:ascii="Times New Roman" w:hAnsi="Times New Roman"/>
          <w:szCs w:val="22"/>
          <w:lang w:eastAsia="sk-SK"/>
        </w:rPr>
        <w:t>268</w:t>
      </w:r>
      <w:r w:rsidR="002D6290" w:rsidRPr="00DB2918">
        <w:rPr>
          <w:rFonts w:ascii="Times New Roman" w:hAnsi="Times New Roman"/>
          <w:szCs w:val="22"/>
          <w:lang w:eastAsia="sk-SK"/>
        </w:rPr>
        <w:t xml:space="preserve"> </w:t>
      </w:r>
      <w:r w:rsidR="00B67875" w:rsidRPr="00DB2918">
        <w:rPr>
          <w:rFonts w:ascii="Times New Roman" w:hAnsi="Times New Roman"/>
          <w:szCs w:val="22"/>
          <w:lang w:eastAsia="sk-SK"/>
        </w:rPr>
        <w:t>tis</w:t>
      </w:r>
      <w:r w:rsidR="00F12F56" w:rsidRPr="00DB2918">
        <w:rPr>
          <w:rFonts w:ascii="Times New Roman" w:hAnsi="Times New Roman"/>
          <w:szCs w:val="22"/>
          <w:lang w:eastAsia="sk-SK"/>
        </w:rPr>
        <w:t>. eur a ostatné subjekty</w:t>
      </w:r>
      <w:r w:rsidR="00964EFD" w:rsidRPr="00DB2918">
        <w:rPr>
          <w:rFonts w:ascii="Times New Roman" w:hAnsi="Times New Roman"/>
          <w:szCs w:val="22"/>
          <w:lang w:eastAsia="sk-SK"/>
        </w:rPr>
        <w:t xml:space="preserve"> </w:t>
      </w:r>
      <w:r w:rsidR="00DB2918" w:rsidRPr="00DB2918">
        <w:rPr>
          <w:rFonts w:ascii="Times New Roman" w:hAnsi="Times New Roman"/>
          <w:szCs w:val="22"/>
          <w:lang w:eastAsia="sk-SK"/>
        </w:rPr>
        <w:t>2 169</w:t>
      </w:r>
      <w:r w:rsidR="00120F88" w:rsidRPr="00DB2918">
        <w:rPr>
          <w:rFonts w:ascii="Times New Roman" w:hAnsi="Times New Roman"/>
          <w:szCs w:val="22"/>
          <w:lang w:eastAsia="sk-SK"/>
        </w:rPr>
        <w:t xml:space="preserve"> tis.</w:t>
      </w:r>
      <w:r w:rsidR="007135A0" w:rsidRPr="00DB2918">
        <w:rPr>
          <w:rFonts w:ascii="Times New Roman" w:hAnsi="Times New Roman"/>
          <w:szCs w:val="22"/>
          <w:lang w:eastAsia="sk-SK"/>
        </w:rPr>
        <w:t xml:space="preserve"> eur.</w:t>
      </w:r>
    </w:p>
    <w:p w14:paraId="32868FEE" w14:textId="4DB1F88D" w:rsidR="000E2E96" w:rsidRPr="00A300DF" w:rsidRDefault="001B43D5" w:rsidP="00D923EA">
      <w:pPr>
        <w:tabs>
          <w:tab w:val="num" w:pos="0"/>
        </w:tabs>
        <w:spacing w:before="120" w:after="0" w:line="240" w:lineRule="auto"/>
        <w:jc w:val="both"/>
        <w:rPr>
          <w:rFonts w:ascii="Times New Roman" w:hAnsi="Times New Roman"/>
          <w:szCs w:val="22"/>
          <w:lang w:eastAsia="sk-SK"/>
        </w:rPr>
      </w:pPr>
      <w:r w:rsidRPr="00A300DF">
        <w:rPr>
          <w:rFonts w:ascii="Times New Roman" w:hAnsi="Times New Roman"/>
          <w:szCs w:val="22"/>
          <w:lang w:eastAsia="sk-SK"/>
        </w:rPr>
        <w:t>Najvyššiu</w:t>
      </w:r>
      <w:r w:rsidR="00F02EE4" w:rsidRPr="00A300DF">
        <w:rPr>
          <w:rFonts w:ascii="Times New Roman" w:hAnsi="Times New Roman"/>
          <w:szCs w:val="22"/>
          <w:lang w:eastAsia="sk-SK"/>
        </w:rPr>
        <w:t xml:space="preserve"> ho</w:t>
      </w:r>
      <w:r w:rsidR="00373751" w:rsidRPr="00A300DF">
        <w:rPr>
          <w:rFonts w:ascii="Times New Roman" w:hAnsi="Times New Roman"/>
          <w:szCs w:val="22"/>
          <w:lang w:eastAsia="sk-SK"/>
        </w:rPr>
        <w:t>dnotu majetku ústrednej správy z celého súhrnného celku (a to aj za predchádzajúce účtovné obdobia)</w:t>
      </w:r>
      <w:r w:rsidR="00F02EE4" w:rsidRPr="00A300DF">
        <w:rPr>
          <w:rFonts w:ascii="Times New Roman" w:hAnsi="Times New Roman"/>
          <w:szCs w:val="22"/>
          <w:lang w:eastAsia="sk-SK"/>
        </w:rPr>
        <w:t xml:space="preserve"> je možné </w:t>
      </w:r>
      <w:r w:rsidRPr="00A300DF">
        <w:rPr>
          <w:rFonts w:ascii="Times New Roman" w:hAnsi="Times New Roman"/>
          <w:szCs w:val="22"/>
          <w:lang w:eastAsia="sk-SK"/>
        </w:rPr>
        <w:t>odôvodniť</w:t>
      </w:r>
      <w:r w:rsidR="00373751" w:rsidRPr="00A300DF">
        <w:rPr>
          <w:rFonts w:ascii="Times New Roman" w:hAnsi="Times New Roman"/>
          <w:szCs w:val="22"/>
          <w:lang w:eastAsia="sk-SK"/>
        </w:rPr>
        <w:t xml:space="preserve"> tým</w:t>
      </w:r>
      <w:r w:rsidR="00F02EE4" w:rsidRPr="00A300DF">
        <w:rPr>
          <w:rFonts w:ascii="Times New Roman" w:hAnsi="Times New Roman"/>
          <w:szCs w:val="22"/>
          <w:lang w:eastAsia="sk-SK"/>
        </w:rPr>
        <w:t>, že predmetom obstarávania sú softvérové riešenia, ktorých proces obstarávani</w:t>
      </w:r>
      <w:r w:rsidR="00972A4F" w:rsidRPr="00A300DF">
        <w:rPr>
          <w:rFonts w:ascii="Times New Roman" w:hAnsi="Times New Roman"/>
          <w:szCs w:val="22"/>
          <w:lang w:eastAsia="sk-SK"/>
        </w:rPr>
        <w:t>a</w:t>
      </w:r>
      <w:r w:rsidR="00F02EE4" w:rsidRPr="00A300DF">
        <w:rPr>
          <w:rFonts w:ascii="Times New Roman" w:hAnsi="Times New Roman"/>
          <w:szCs w:val="22"/>
          <w:lang w:eastAsia="sk-SK"/>
        </w:rPr>
        <w:t xml:space="preserve"> </w:t>
      </w:r>
      <w:r w:rsidR="00880340" w:rsidRPr="00A300DF">
        <w:rPr>
          <w:rFonts w:ascii="Times New Roman" w:hAnsi="Times New Roman"/>
          <w:szCs w:val="22"/>
          <w:lang w:eastAsia="sk-SK"/>
        </w:rPr>
        <w:t>často presahu</w:t>
      </w:r>
      <w:r w:rsidR="00F02EE4" w:rsidRPr="00A300DF">
        <w:rPr>
          <w:rFonts w:ascii="Times New Roman" w:hAnsi="Times New Roman"/>
          <w:szCs w:val="22"/>
          <w:lang w:eastAsia="sk-SK"/>
        </w:rPr>
        <w:t xml:space="preserve">je </w:t>
      </w:r>
      <w:r w:rsidR="00880340" w:rsidRPr="00A300DF">
        <w:rPr>
          <w:rFonts w:ascii="Times New Roman" w:hAnsi="Times New Roman"/>
          <w:szCs w:val="22"/>
          <w:lang w:eastAsia="sk-SK"/>
        </w:rPr>
        <w:t>jedno účtovné obdobie vzhľadom na ich zložitosť a</w:t>
      </w:r>
      <w:r w:rsidR="00B84EB8" w:rsidRPr="00A300DF">
        <w:rPr>
          <w:rFonts w:ascii="Times New Roman" w:hAnsi="Times New Roman"/>
          <w:szCs w:val="22"/>
          <w:lang w:eastAsia="sk-SK"/>
        </w:rPr>
        <w:t> </w:t>
      </w:r>
      <w:r w:rsidR="00880340" w:rsidRPr="00A300DF">
        <w:rPr>
          <w:rFonts w:ascii="Times New Roman" w:hAnsi="Times New Roman"/>
          <w:szCs w:val="22"/>
          <w:lang w:eastAsia="sk-SK"/>
        </w:rPr>
        <w:t>komplexnosť</w:t>
      </w:r>
      <w:r w:rsidR="00B84EB8" w:rsidRPr="00A300DF">
        <w:rPr>
          <w:rFonts w:ascii="Times New Roman" w:hAnsi="Times New Roman"/>
          <w:szCs w:val="22"/>
          <w:lang w:eastAsia="sk-SK"/>
        </w:rPr>
        <w:t>.</w:t>
      </w:r>
    </w:p>
    <w:p w14:paraId="0E4FFF15" w14:textId="131213E1" w:rsidR="00201C15" w:rsidRPr="00B557F1" w:rsidRDefault="004F464B" w:rsidP="00D923EA">
      <w:pPr>
        <w:tabs>
          <w:tab w:val="num" w:pos="0"/>
        </w:tabs>
        <w:spacing w:before="120" w:after="0" w:line="240" w:lineRule="auto"/>
        <w:jc w:val="both"/>
        <w:rPr>
          <w:rFonts w:ascii="Times New Roman" w:hAnsi="Times New Roman"/>
          <w:szCs w:val="22"/>
          <w:lang w:eastAsia="sk-SK"/>
        </w:rPr>
      </w:pPr>
      <w:r w:rsidRPr="00EE30A0">
        <w:rPr>
          <w:rFonts w:ascii="Times New Roman" w:hAnsi="Times New Roman"/>
          <w:szCs w:val="22"/>
          <w:lang w:eastAsia="sk-SK"/>
        </w:rPr>
        <w:t>Väčšinu hodnoty tohto majetku v ústrednej správe tvorí 1</w:t>
      </w:r>
      <w:r w:rsidR="002872C3" w:rsidRPr="00EE30A0">
        <w:rPr>
          <w:rFonts w:ascii="Times New Roman" w:hAnsi="Times New Roman"/>
          <w:szCs w:val="22"/>
          <w:lang w:eastAsia="sk-SK"/>
        </w:rPr>
        <w:t>7</w:t>
      </w:r>
      <w:r w:rsidRPr="00EE30A0">
        <w:rPr>
          <w:rFonts w:ascii="Times New Roman" w:hAnsi="Times New Roman"/>
          <w:szCs w:val="22"/>
          <w:lang w:eastAsia="sk-SK"/>
        </w:rPr>
        <w:t xml:space="preserve"> subjektov s hodnot</w:t>
      </w:r>
      <w:r w:rsidR="008B203F" w:rsidRPr="00EE30A0">
        <w:rPr>
          <w:rFonts w:ascii="Times New Roman" w:hAnsi="Times New Roman"/>
          <w:szCs w:val="22"/>
          <w:lang w:eastAsia="sk-SK"/>
        </w:rPr>
        <w:t>o</w:t>
      </w:r>
      <w:r w:rsidRPr="00EE30A0">
        <w:rPr>
          <w:rFonts w:ascii="Times New Roman" w:hAnsi="Times New Roman"/>
          <w:szCs w:val="22"/>
          <w:lang w:eastAsia="sk-SK"/>
        </w:rPr>
        <w:t>u obstarávaného nehmotného majetku nad 1 000 tis. eur. Ide hl</w:t>
      </w:r>
      <w:r w:rsidR="00B92432" w:rsidRPr="00EE30A0">
        <w:rPr>
          <w:rFonts w:ascii="Times New Roman" w:hAnsi="Times New Roman"/>
          <w:szCs w:val="22"/>
          <w:lang w:eastAsia="sk-SK"/>
        </w:rPr>
        <w:t>avne o</w:t>
      </w:r>
      <w:r w:rsidR="00B92432" w:rsidRPr="00712E6C">
        <w:rPr>
          <w:rFonts w:ascii="Times New Roman" w:hAnsi="Times New Roman"/>
          <w:color w:val="FF0000"/>
          <w:szCs w:val="22"/>
          <w:lang w:eastAsia="sk-SK"/>
        </w:rPr>
        <w:t> </w:t>
      </w:r>
      <w:r w:rsidR="00EE30A0" w:rsidRPr="00EE30A0">
        <w:rPr>
          <w:rFonts w:ascii="Times New Roman" w:hAnsi="Times New Roman"/>
          <w:szCs w:val="22"/>
          <w:lang w:eastAsia="sk-SK"/>
        </w:rPr>
        <w:t>Ministerstvo životného prostredia SR (14 949 tis. eur),</w:t>
      </w:r>
      <w:r w:rsidR="00E4230E">
        <w:rPr>
          <w:rFonts w:ascii="Times New Roman" w:hAnsi="Times New Roman"/>
          <w:szCs w:val="22"/>
          <w:lang w:eastAsia="sk-SK"/>
        </w:rPr>
        <w:t xml:space="preserve"> Štatistický úrad SR (9 742 tis. eur), </w:t>
      </w:r>
      <w:r w:rsidR="00E4230E" w:rsidRPr="00E4230E">
        <w:rPr>
          <w:rFonts w:ascii="Times New Roman" w:hAnsi="Times New Roman"/>
          <w:szCs w:val="22"/>
          <w:lang w:eastAsia="sk-SK"/>
        </w:rPr>
        <w:t>Železničnú spoločnosť Slovensko, a. s.</w:t>
      </w:r>
      <w:r w:rsidR="00E4230E" w:rsidRPr="00E4230E">
        <w:rPr>
          <w:rFonts w:ascii="Times New Roman" w:hAnsi="Times New Roman"/>
          <w:szCs w:val="22"/>
          <w:lang w:eastAsia="sk-SK"/>
        </w:rPr>
        <w:br/>
        <w:t>(9 021 tis. eur)</w:t>
      </w:r>
      <w:r w:rsidR="009B57DC">
        <w:rPr>
          <w:rFonts w:ascii="Times New Roman" w:hAnsi="Times New Roman"/>
          <w:szCs w:val="22"/>
          <w:lang w:eastAsia="sk-SK"/>
        </w:rPr>
        <w:t>, Finančné riaditeľstvo SR (7</w:t>
      </w:r>
      <w:r w:rsidR="007A4A51">
        <w:rPr>
          <w:rFonts w:ascii="Times New Roman" w:hAnsi="Times New Roman"/>
          <w:szCs w:val="22"/>
          <w:lang w:eastAsia="sk-SK"/>
        </w:rPr>
        <w:t xml:space="preserve"> 726 tis. eur), Štátny inštitút odborného vzdelávania </w:t>
      </w:r>
      <w:r w:rsidR="004F3AC0">
        <w:rPr>
          <w:rFonts w:ascii="Times New Roman" w:hAnsi="Times New Roman"/>
          <w:szCs w:val="22"/>
          <w:lang w:eastAsia="sk-SK"/>
        </w:rPr>
        <w:br/>
      </w:r>
      <w:r w:rsidR="007A4A51">
        <w:rPr>
          <w:rFonts w:ascii="Times New Roman" w:hAnsi="Times New Roman"/>
          <w:szCs w:val="22"/>
          <w:lang w:eastAsia="sk-SK"/>
        </w:rPr>
        <w:t>(5 058 tis. eur).</w:t>
      </w:r>
      <w:r w:rsidR="008239BD" w:rsidRPr="00712E6C">
        <w:rPr>
          <w:rFonts w:ascii="Times New Roman" w:hAnsi="Times New Roman"/>
          <w:color w:val="FF0000"/>
          <w:szCs w:val="22"/>
          <w:lang w:eastAsia="sk-SK"/>
        </w:rPr>
        <w:t xml:space="preserve"> </w:t>
      </w:r>
      <w:r w:rsidR="008239BD" w:rsidRPr="00201C15">
        <w:rPr>
          <w:rFonts w:ascii="Times New Roman" w:hAnsi="Times New Roman"/>
          <w:szCs w:val="22"/>
          <w:lang w:eastAsia="sk-SK"/>
        </w:rPr>
        <w:t>Medziročný pokles u</w:t>
      </w:r>
      <w:r w:rsidR="00201C15" w:rsidRPr="00201C15">
        <w:rPr>
          <w:rFonts w:ascii="Times New Roman" w:hAnsi="Times New Roman"/>
          <w:szCs w:val="22"/>
          <w:lang w:eastAsia="sk-SK"/>
        </w:rPr>
        <w:t xml:space="preserve"> Ministerstva vnútra SR o 12 073 tis. eur </w:t>
      </w:r>
      <w:r w:rsidR="00201C15" w:rsidRPr="00B557F1">
        <w:rPr>
          <w:rFonts w:ascii="Times New Roman" w:hAnsi="Times New Roman"/>
          <w:szCs w:val="22"/>
          <w:lang w:eastAsia="sk-SK"/>
        </w:rPr>
        <w:t>predstavovalo zaradenie majetku (softvér) do používania</w:t>
      </w:r>
      <w:r w:rsidR="00B557F1" w:rsidRPr="00B557F1">
        <w:rPr>
          <w:rFonts w:ascii="Times New Roman" w:hAnsi="Times New Roman"/>
          <w:szCs w:val="22"/>
          <w:lang w:eastAsia="sk-SK"/>
        </w:rPr>
        <w:t>.</w:t>
      </w:r>
    </w:p>
    <w:p w14:paraId="3A2097CE" w14:textId="599D9E83" w:rsidR="00F60242" w:rsidRDefault="009B76EE" w:rsidP="00D923EA">
      <w:pPr>
        <w:tabs>
          <w:tab w:val="num" w:pos="0"/>
        </w:tabs>
        <w:spacing w:before="120" w:line="240" w:lineRule="auto"/>
        <w:jc w:val="both"/>
        <w:rPr>
          <w:rFonts w:ascii="Times New Roman" w:hAnsi="Times New Roman"/>
          <w:szCs w:val="22"/>
          <w:lang w:eastAsia="sk-SK"/>
        </w:rPr>
      </w:pPr>
      <w:r w:rsidRPr="009579CA">
        <w:rPr>
          <w:rFonts w:ascii="Times New Roman" w:hAnsi="Times New Roman"/>
          <w:szCs w:val="22"/>
          <w:lang w:eastAsia="sk-SK"/>
        </w:rPr>
        <w:t xml:space="preserve">Ministerstvo životného prostredia SR obstaráva Informačný systém odpadového hospodárstva, </w:t>
      </w:r>
      <w:r w:rsidRPr="00F60242">
        <w:rPr>
          <w:rFonts w:ascii="Times New Roman" w:hAnsi="Times New Roman"/>
          <w:szCs w:val="22"/>
          <w:lang w:eastAsia="sk-SK"/>
        </w:rPr>
        <w:t>Štatistický úrad SR obstaráva</w:t>
      </w:r>
      <w:r w:rsidR="00D97326" w:rsidRPr="00F60242">
        <w:rPr>
          <w:rFonts w:ascii="Times New Roman" w:hAnsi="Times New Roman"/>
          <w:szCs w:val="22"/>
          <w:lang w:eastAsia="sk-SK"/>
        </w:rPr>
        <w:t xml:space="preserve">l softvér a jeho zlepšenia na program sčítania obyvateľov, domov a bytov v roku 2021, </w:t>
      </w:r>
      <w:r w:rsidR="00F60242">
        <w:rPr>
          <w:rFonts w:ascii="Times New Roman" w:hAnsi="Times New Roman"/>
          <w:szCs w:val="22"/>
          <w:lang w:eastAsia="sk-SK"/>
        </w:rPr>
        <w:t>Finančné riaditeľstvo SR zvýšilo hodnotu obstaraného majetku z dôvodu obstarávania licencií a softvéru a upgrade existujúcich informačných systémov, ktoré sa týkali hlavne zabezpečenia nových funkcionalít Informačného systému FS – správa daní.</w:t>
      </w:r>
      <w:r w:rsidR="00DF406E">
        <w:rPr>
          <w:rFonts w:ascii="Times New Roman" w:hAnsi="Times New Roman"/>
          <w:szCs w:val="22"/>
          <w:lang w:eastAsia="sk-SK"/>
        </w:rPr>
        <w:t xml:space="preserve"> Železničná spoločnosť Slovensko, </w:t>
      </w:r>
      <w:proofErr w:type="spellStart"/>
      <w:r w:rsidR="00DF406E">
        <w:rPr>
          <w:rFonts w:ascii="Times New Roman" w:hAnsi="Times New Roman"/>
          <w:szCs w:val="22"/>
          <w:lang w:eastAsia="sk-SK"/>
        </w:rPr>
        <w:t>a.s</w:t>
      </w:r>
      <w:proofErr w:type="spellEnd"/>
      <w:r w:rsidR="00DF406E">
        <w:rPr>
          <w:rFonts w:ascii="Times New Roman" w:hAnsi="Times New Roman"/>
          <w:szCs w:val="22"/>
          <w:lang w:eastAsia="sk-SK"/>
        </w:rPr>
        <w:t>. vykazuje na danej položke hodnotu obstaraného ekonomického systému, softvéru pre predaj cestovných dokladov</w:t>
      </w:r>
      <w:r w:rsidR="00431356">
        <w:rPr>
          <w:rFonts w:ascii="Times New Roman" w:hAnsi="Times New Roman"/>
          <w:szCs w:val="22"/>
          <w:lang w:eastAsia="sk-SK"/>
        </w:rPr>
        <w:t xml:space="preserve"> v rámci realizácie projektu TAP TSI</w:t>
      </w:r>
      <w:r w:rsidR="00DF406E">
        <w:rPr>
          <w:rFonts w:ascii="Times New Roman" w:hAnsi="Times New Roman"/>
          <w:szCs w:val="22"/>
          <w:lang w:eastAsia="sk-SK"/>
        </w:rPr>
        <w:t xml:space="preserve">, bezpečnostné systémy a podobne. </w:t>
      </w:r>
      <w:r w:rsidR="00117CEC">
        <w:rPr>
          <w:rFonts w:ascii="Times New Roman" w:hAnsi="Times New Roman"/>
          <w:szCs w:val="22"/>
          <w:lang w:eastAsia="sk-SK"/>
        </w:rPr>
        <w:t xml:space="preserve">Štátny inštitút odborného vzdelávania </w:t>
      </w:r>
      <w:r w:rsidR="00E1241B">
        <w:rPr>
          <w:rFonts w:ascii="Times New Roman" w:hAnsi="Times New Roman"/>
          <w:szCs w:val="22"/>
          <w:lang w:eastAsia="sk-SK"/>
        </w:rPr>
        <w:t>vykazuje nezaradený dlhodobý hmotný majetok v hodnote 5 058 tis. eur, pričom medziročný prírastok o 3 600 tis. eur bol spôsobený obstarávaním multifunkčnej platformy pre podporu implementácie systému duálneho vzdelávania.</w:t>
      </w:r>
    </w:p>
    <w:p w14:paraId="1BEF1770" w14:textId="1EEAF637" w:rsidR="000A6254" w:rsidRPr="00117CEC" w:rsidRDefault="000A6254" w:rsidP="00D923EA">
      <w:pPr>
        <w:pStyle w:val="Pismenka"/>
        <w:numPr>
          <w:ilvl w:val="0"/>
          <w:numId w:val="44"/>
        </w:numPr>
        <w:spacing w:after="120"/>
        <w:ind w:left="284" w:hanging="284"/>
        <w:rPr>
          <w:i/>
          <w:szCs w:val="22"/>
          <w:u w:val="single"/>
        </w:rPr>
      </w:pPr>
      <w:bookmarkStart w:id="3" w:name="_Ref86091360"/>
      <w:r w:rsidRPr="00B21F30">
        <w:rPr>
          <w:bCs w:val="0"/>
          <w:i/>
          <w:sz w:val="22"/>
          <w:szCs w:val="22"/>
          <w:u w:val="single"/>
        </w:rPr>
        <w:t>O</w:t>
      </w:r>
      <w:r>
        <w:rPr>
          <w:bCs w:val="0"/>
          <w:i/>
          <w:sz w:val="22"/>
          <w:szCs w:val="22"/>
          <w:u w:val="single"/>
        </w:rPr>
        <w:t>statný nehmotný majetok</w:t>
      </w:r>
      <w:bookmarkEnd w:id="3"/>
    </w:p>
    <w:p w14:paraId="701F9045" w14:textId="12B94546" w:rsidR="00C8394A" w:rsidRPr="004513D2" w:rsidRDefault="00C8394A" w:rsidP="00D923EA">
      <w:pPr>
        <w:tabs>
          <w:tab w:val="num" w:pos="0"/>
        </w:tabs>
        <w:spacing w:before="120" w:after="0" w:line="240" w:lineRule="auto"/>
        <w:jc w:val="both"/>
        <w:rPr>
          <w:rFonts w:ascii="Times New Roman" w:hAnsi="Times New Roman"/>
          <w:szCs w:val="22"/>
          <w:lang w:eastAsia="sk-SK"/>
        </w:rPr>
      </w:pPr>
      <w:r w:rsidRPr="00D67D50">
        <w:rPr>
          <w:rFonts w:ascii="Times New Roman" w:hAnsi="Times New Roman"/>
          <w:szCs w:val="22"/>
          <w:lang w:eastAsia="sk-SK"/>
        </w:rPr>
        <w:t xml:space="preserve">V rámci </w:t>
      </w:r>
      <w:r w:rsidRPr="00D923EA">
        <w:rPr>
          <w:rFonts w:ascii="Times New Roman" w:hAnsi="Times New Roman"/>
          <w:szCs w:val="22"/>
          <w:lang w:eastAsia="sk-SK"/>
        </w:rPr>
        <w:t>ostatného nehmotného majetku</w:t>
      </w:r>
      <w:r w:rsidRPr="00D67D50">
        <w:rPr>
          <w:rFonts w:ascii="Times New Roman" w:hAnsi="Times New Roman"/>
          <w:szCs w:val="22"/>
          <w:lang w:eastAsia="sk-SK"/>
        </w:rPr>
        <w:t xml:space="preserve"> sa vykazujú najmä aktivované náklady na rôznu dokumentáciu, územné plány miest a obcí, plány hospodárskeho a sociálneho rozvoja miest a obcí, mapy a ostatný drobný nehmotný majetok, </w:t>
      </w:r>
      <w:r w:rsidRPr="004513D2">
        <w:rPr>
          <w:rFonts w:ascii="Times New Roman" w:hAnsi="Times New Roman"/>
          <w:szCs w:val="22"/>
          <w:lang w:eastAsia="sk-SK"/>
        </w:rPr>
        <w:t>aktivované nák</w:t>
      </w:r>
      <w:r w:rsidR="004513D2" w:rsidRPr="004513D2">
        <w:rPr>
          <w:rFonts w:ascii="Times New Roman" w:hAnsi="Times New Roman"/>
          <w:szCs w:val="22"/>
          <w:lang w:eastAsia="sk-SK"/>
        </w:rPr>
        <w:t>lady na vývoj (2 298</w:t>
      </w:r>
      <w:r w:rsidRPr="004513D2">
        <w:rPr>
          <w:rFonts w:ascii="Times New Roman" w:hAnsi="Times New Roman"/>
          <w:szCs w:val="22"/>
          <w:lang w:eastAsia="sk-SK"/>
        </w:rPr>
        <w:t xml:space="preserve"> tis. eur) a </w:t>
      </w:r>
      <w:proofErr w:type="spellStart"/>
      <w:r w:rsidRPr="004513D2">
        <w:rPr>
          <w:rFonts w:ascii="Times New Roman" w:hAnsi="Times New Roman"/>
          <w:szCs w:val="22"/>
          <w:lang w:eastAsia="sk-SK"/>
        </w:rPr>
        <w:t>goodwill</w:t>
      </w:r>
      <w:proofErr w:type="spellEnd"/>
      <w:r w:rsidRPr="004513D2">
        <w:rPr>
          <w:rFonts w:ascii="Times New Roman" w:hAnsi="Times New Roman"/>
          <w:szCs w:val="22"/>
          <w:lang w:eastAsia="sk-SK"/>
        </w:rPr>
        <w:t xml:space="preserve"> (</w:t>
      </w:r>
      <w:r w:rsidR="004513D2" w:rsidRPr="004513D2">
        <w:rPr>
          <w:rFonts w:ascii="Times New Roman" w:hAnsi="Times New Roman"/>
          <w:szCs w:val="22"/>
          <w:lang w:eastAsia="sk-SK"/>
        </w:rPr>
        <w:t xml:space="preserve">1 </w:t>
      </w:r>
      <w:r w:rsidR="006C5F67">
        <w:rPr>
          <w:rFonts w:ascii="Times New Roman" w:hAnsi="Times New Roman"/>
          <w:szCs w:val="22"/>
          <w:lang w:eastAsia="sk-SK"/>
        </w:rPr>
        <w:t>190</w:t>
      </w:r>
      <w:r w:rsidRPr="004513D2">
        <w:rPr>
          <w:rFonts w:ascii="Times New Roman" w:hAnsi="Times New Roman"/>
          <w:szCs w:val="22"/>
          <w:lang w:eastAsia="sk-SK"/>
        </w:rPr>
        <w:t xml:space="preserve"> tis. eur). </w:t>
      </w:r>
      <w:r w:rsidR="005E2C4A" w:rsidRPr="004513D2">
        <w:rPr>
          <w:rFonts w:ascii="Times New Roman" w:hAnsi="Times New Roman"/>
          <w:szCs w:val="22"/>
          <w:lang w:eastAsia="sk-SK"/>
        </w:rPr>
        <w:t>Ú</w:t>
      </w:r>
      <w:r w:rsidRPr="004513D2">
        <w:rPr>
          <w:rFonts w:ascii="Times New Roman" w:hAnsi="Times New Roman"/>
          <w:szCs w:val="22"/>
          <w:lang w:eastAsia="sk-SK"/>
        </w:rPr>
        <w:t xml:space="preserve">stredná správa </w:t>
      </w:r>
      <w:r w:rsidR="005E2C4A" w:rsidRPr="004513D2">
        <w:rPr>
          <w:rFonts w:ascii="Times New Roman" w:hAnsi="Times New Roman"/>
          <w:szCs w:val="22"/>
          <w:lang w:eastAsia="sk-SK"/>
        </w:rPr>
        <w:t xml:space="preserve">vykázala </w:t>
      </w:r>
      <w:r w:rsidR="004513D2" w:rsidRPr="004513D2">
        <w:rPr>
          <w:rFonts w:ascii="Times New Roman" w:hAnsi="Times New Roman"/>
          <w:szCs w:val="22"/>
          <w:lang w:eastAsia="sk-SK"/>
        </w:rPr>
        <w:t>12 675</w:t>
      </w:r>
      <w:r w:rsidRPr="004513D2">
        <w:rPr>
          <w:rFonts w:ascii="Times New Roman" w:hAnsi="Times New Roman"/>
          <w:szCs w:val="22"/>
          <w:lang w:eastAsia="sk-SK"/>
        </w:rPr>
        <w:t xml:space="preserve"> tis. eur</w:t>
      </w:r>
      <w:r w:rsidR="005E2C4A" w:rsidRPr="004513D2">
        <w:rPr>
          <w:rFonts w:ascii="Times New Roman" w:hAnsi="Times New Roman"/>
          <w:szCs w:val="22"/>
          <w:lang w:eastAsia="sk-SK"/>
        </w:rPr>
        <w:t xml:space="preserve"> a územná samospráva hodnotu </w:t>
      </w:r>
      <w:r w:rsidR="004513D2" w:rsidRPr="004513D2">
        <w:rPr>
          <w:rFonts w:ascii="Times New Roman" w:hAnsi="Times New Roman"/>
          <w:szCs w:val="22"/>
          <w:lang w:eastAsia="sk-SK"/>
        </w:rPr>
        <w:t xml:space="preserve">13 </w:t>
      </w:r>
      <w:r w:rsidR="006C5F67">
        <w:rPr>
          <w:rFonts w:ascii="Times New Roman" w:hAnsi="Times New Roman"/>
          <w:szCs w:val="22"/>
          <w:lang w:eastAsia="sk-SK"/>
        </w:rPr>
        <w:t>719</w:t>
      </w:r>
      <w:r w:rsidR="005E2C4A" w:rsidRPr="004513D2">
        <w:rPr>
          <w:rFonts w:ascii="Times New Roman" w:hAnsi="Times New Roman"/>
          <w:szCs w:val="22"/>
          <w:lang w:eastAsia="sk-SK"/>
        </w:rPr>
        <w:t xml:space="preserve"> </w:t>
      </w:r>
      <w:r w:rsidR="00DD05E9" w:rsidRPr="004513D2">
        <w:rPr>
          <w:rFonts w:ascii="Times New Roman" w:hAnsi="Times New Roman"/>
          <w:szCs w:val="22"/>
          <w:lang w:eastAsia="sk-SK"/>
        </w:rPr>
        <w:t>tis. eur.</w:t>
      </w:r>
    </w:p>
    <w:p w14:paraId="1E684BE6" w14:textId="77777777" w:rsidR="00095A23" w:rsidRDefault="00095A23">
      <w:pPr>
        <w:spacing w:after="0" w:line="240" w:lineRule="auto"/>
        <w:rPr>
          <w:rFonts w:ascii="Times New Roman" w:hAnsi="Times New Roman"/>
          <w:b/>
          <w:sz w:val="24"/>
          <w:szCs w:val="24"/>
          <w:lang w:eastAsia="sk-SK"/>
        </w:rPr>
      </w:pPr>
      <w:r>
        <w:rPr>
          <w:rFonts w:ascii="Times New Roman" w:hAnsi="Times New Roman"/>
          <w:b/>
          <w:sz w:val="24"/>
          <w:szCs w:val="24"/>
          <w:lang w:eastAsia="sk-SK"/>
        </w:rPr>
        <w:br w:type="page"/>
      </w:r>
    </w:p>
    <w:p w14:paraId="4F741247" w14:textId="146FC1BE" w:rsidR="002D6290" w:rsidRPr="008155D9" w:rsidRDefault="002D6290" w:rsidP="00014B3A">
      <w:pPr>
        <w:tabs>
          <w:tab w:val="num" w:pos="0"/>
        </w:tabs>
        <w:spacing w:before="240" w:line="240" w:lineRule="auto"/>
        <w:jc w:val="both"/>
        <w:rPr>
          <w:rFonts w:ascii="Times New Roman" w:hAnsi="Times New Roman"/>
          <w:sz w:val="24"/>
          <w:szCs w:val="24"/>
          <w:lang w:eastAsia="sk-SK"/>
        </w:rPr>
      </w:pPr>
      <w:r w:rsidRPr="008155D9">
        <w:rPr>
          <w:rFonts w:ascii="Times New Roman" w:hAnsi="Times New Roman"/>
          <w:b/>
          <w:sz w:val="24"/>
          <w:szCs w:val="24"/>
          <w:lang w:eastAsia="sk-SK"/>
        </w:rPr>
        <w:lastRenderedPageBreak/>
        <w:t xml:space="preserve">A.II. </w:t>
      </w:r>
      <w:r w:rsidR="00EB5252">
        <w:rPr>
          <w:rFonts w:ascii="Times New Roman" w:hAnsi="Times New Roman"/>
          <w:b/>
          <w:sz w:val="24"/>
          <w:szCs w:val="24"/>
          <w:lang w:eastAsia="sk-SK"/>
        </w:rPr>
        <w:t>H</w:t>
      </w:r>
      <w:r w:rsidRPr="008155D9">
        <w:rPr>
          <w:rFonts w:ascii="Times New Roman" w:hAnsi="Times New Roman"/>
          <w:b/>
          <w:sz w:val="24"/>
          <w:szCs w:val="24"/>
          <w:lang w:eastAsia="sk-SK"/>
        </w:rPr>
        <w:t>motný majetok</w:t>
      </w:r>
    </w:p>
    <w:p w14:paraId="1A0298BF" w14:textId="534D7304" w:rsidR="00EB6818" w:rsidRDefault="002D6290" w:rsidP="00014B3A">
      <w:pPr>
        <w:tabs>
          <w:tab w:val="num" w:pos="0"/>
        </w:tabs>
        <w:spacing w:after="120" w:line="240" w:lineRule="auto"/>
        <w:jc w:val="both"/>
        <w:rPr>
          <w:rFonts w:ascii="Times New Roman" w:hAnsi="Times New Roman"/>
          <w:color w:val="FF0000"/>
          <w:szCs w:val="22"/>
          <w:lang w:eastAsia="sk-SK"/>
        </w:rPr>
      </w:pPr>
      <w:r w:rsidRPr="008155D9">
        <w:rPr>
          <w:rFonts w:ascii="Times New Roman" w:hAnsi="Times New Roman"/>
          <w:szCs w:val="22"/>
          <w:lang w:eastAsia="sk-SK"/>
        </w:rPr>
        <w:t>Dlhodobý hmotný majetok súhrnného celku dosiahol k 31.</w:t>
      </w:r>
      <w:r w:rsidR="000B52AF" w:rsidRPr="008155D9">
        <w:rPr>
          <w:rFonts w:ascii="Times New Roman" w:hAnsi="Times New Roman"/>
          <w:szCs w:val="22"/>
          <w:lang w:eastAsia="sk-SK"/>
        </w:rPr>
        <w:t>12.2</w:t>
      </w:r>
      <w:r w:rsidR="008155D9" w:rsidRPr="008155D9">
        <w:rPr>
          <w:rFonts w:ascii="Times New Roman" w:hAnsi="Times New Roman"/>
          <w:szCs w:val="22"/>
          <w:lang w:eastAsia="sk-SK"/>
        </w:rPr>
        <w:t>020</w:t>
      </w:r>
      <w:r w:rsidR="00F71220" w:rsidRPr="008155D9">
        <w:rPr>
          <w:rFonts w:ascii="Times New Roman" w:hAnsi="Times New Roman"/>
          <w:szCs w:val="22"/>
          <w:lang w:eastAsia="sk-SK"/>
        </w:rPr>
        <w:t xml:space="preserve"> hodnotu </w:t>
      </w:r>
      <w:r w:rsidR="003D4B53" w:rsidRPr="008411F1">
        <w:rPr>
          <w:rFonts w:ascii="Times New Roman" w:hAnsi="Times New Roman"/>
          <w:szCs w:val="22"/>
          <w:lang w:eastAsia="sk-SK"/>
        </w:rPr>
        <w:t>51</w:t>
      </w:r>
      <w:r w:rsidR="0060729C">
        <w:rPr>
          <w:rFonts w:ascii="Times New Roman" w:hAnsi="Times New Roman"/>
          <w:szCs w:val="22"/>
          <w:lang w:eastAsia="sk-SK"/>
        </w:rPr>
        <w:t> 011 794</w:t>
      </w:r>
      <w:r w:rsidR="003505A4" w:rsidRPr="008411F1">
        <w:rPr>
          <w:rFonts w:ascii="Times New Roman" w:hAnsi="Times New Roman"/>
          <w:szCs w:val="22"/>
          <w:lang w:eastAsia="sk-SK"/>
        </w:rPr>
        <w:t xml:space="preserve"> </w:t>
      </w:r>
      <w:r w:rsidR="00664D85" w:rsidRPr="008411F1">
        <w:rPr>
          <w:rFonts w:ascii="Times New Roman" w:hAnsi="Times New Roman"/>
          <w:szCs w:val="22"/>
          <w:lang w:eastAsia="sk-SK"/>
        </w:rPr>
        <w:t>tis. eur</w:t>
      </w:r>
      <w:r w:rsidRPr="008411F1">
        <w:rPr>
          <w:rFonts w:ascii="Times New Roman" w:hAnsi="Times New Roman"/>
          <w:szCs w:val="22"/>
          <w:lang w:eastAsia="sk-SK"/>
        </w:rPr>
        <w:t xml:space="preserve">. </w:t>
      </w:r>
      <w:r w:rsidRPr="000351E8">
        <w:rPr>
          <w:rFonts w:ascii="Times New Roman" w:hAnsi="Times New Roman"/>
          <w:szCs w:val="22"/>
          <w:lang w:eastAsia="sk-SK"/>
        </w:rPr>
        <w:t>Najväčší podiel tvoria stavby</w:t>
      </w:r>
      <w:r w:rsidR="00706051" w:rsidRPr="000351E8">
        <w:rPr>
          <w:rFonts w:ascii="Times New Roman" w:hAnsi="Times New Roman"/>
          <w:szCs w:val="22"/>
          <w:lang w:eastAsia="sk-SK"/>
        </w:rPr>
        <w:t>,</w:t>
      </w:r>
      <w:r w:rsidR="00F71220" w:rsidRPr="000351E8">
        <w:rPr>
          <w:rFonts w:ascii="Times New Roman" w:hAnsi="Times New Roman"/>
          <w:szCs w:val="22"/>
          <w:lang w:eastAsia="sk-SK"/>
        </w:rPr>
        <w:t xml:space="preserve"> </w:t>
      </w:r>
      <w:r w:rsidRPr="000351E8">
        <w:rPr>
          <w:rFonts w:ascii="Times New Roman" w:hAnsi="Times New Roman"/>
          <w:szCs w:val="22"/>
          <w:lang w:eastAsia="sk-SK"/>
        </w:rPr>
        <w:t>pozemky</w:t>
      </w:r>
      <w:r w:rsidR="00706051" w:rsidRPr="000351E8">
        <w:rPr>
          <w:rFonts w:ascii="Times New Roman" w:hAnsi="Times New Roman"/>
          <w:szCs w:val="22"/>
          <w:lang w:eastAsia="sk-SK"/>
        </w:rPr>
        <w:t xml:space="preserve"> a obstaranie majetku.</w:t>
      </w:r>
      <w:r w:rsidR="00B27A93" w:rsidRPr="000351E8">
        <w:rPr>
          <w:rFonts w:ascii="Times New Roman" w:hAnsi="Times New Roman"/>
          <w:szCs w:val="22"/>
          <w:lang w:eastAsia="sk-SK"/>
        </w:rPr>
        <w:t xml:space="preserve"> </w:t>
      </w:r>
      <w:r w:rsidR="004D6101" w:rsidRPr="000351E8">
        <w:rPr>
          <w:rFonts w:ascii="Times New Roman" w:hAnsi="Times New Roman"/>
          <w:szCs w:val="22"/>
          <w:lang w:eastAsia="sk-SK"/>
        </w:rPr>
        <w:t xml:space="preserve">Celková medziročná zmena predstavovala </w:t>
      </w:r>
      <w:r w:rsidR="004D6101" w:rsidRPr="00EB6818">
        <w:rPr>
          <w:rFonts w:ascii="Times New Roman" w:hAnsi="Times New Roman"/>
          <w:szCs w:val="22"/>
          <w:lang w:eastAsia="sk-SK"/>
        </w:rPr>
        <w:t>nárast o</w:t>
      </w:r>
      <w:r w:rsidR="0060729C">
        <w:rPr>
          <w:rFonts w:ascii="Times New Roman" w:hAnsi="Times New Roman"/>
          <w:szCs w:val="22"/>
          <w:lang w:eastAsia="sk-SK"/>
        </w:rPr>
        <w:t> 3 698 767</w:t>
      </w:r>
      <w:r w:rsidR="00E64BC6" w:rsidRPr="00EB6818">
        <w:rPr>
          <w:rFonts w:ascii="Times New Roman" w:hAnsi="Times New Roman"/>
          <w:szCs w:val="22"/>
          <w:lang w:eastAsia="sk-SK"/>
        </w:rPr>
        <w:t xml:space="preserve"> tis. eur (</w:t>
      </w:r>
      <w:r w:rsidR="00613118" w:rsidRPr="00EB6818">
        <w:rPr>
          <w:rFonts w:ascii="Times New Roman" w:hAnsi="Times New Roman"/>
          <w:szCs w:val="22"/>
          <w:lang w:eastAsia="sk-SK"/>
        </w:rPr>
        <w:t xml:space="preserve">v </w:t>
      </w:r>
      <w:r w:rsidR="00E64BC6" w:rsidRPr="00EB6818">
        <w:rPr>
          <w:rFonts w:ascii="Times New Roman" w:hAnsi="Times New Roman"/>
          <w:szCs w:val="22"/>
          <w:lang w:eastAsia="sk-SK"/>
        </w:rPr>
        <w:t>rok</w:t>
      </w:r>
      <w:r w:rsidR="00613118" w:rsidRPr="00EB6818">
        <w:rPr>
          <w:rFonts w:ascii="Times New Roman" w:hAnsi="Times New Roman"/>
          <w:szCs w:val="22"/>
          <w:lang w:eastAsia="sk-SK"/>
        </w:rPr>
        <w:t>u</w:t>
      </w:r>
      <w:r w:rsidR="00EB6818" w:rsidRPr="00EB6818">
        <w:rPr>
          <w:rFonts w:ascii="Times New Roman" w:hAnsi="Times New Roman"/>
          <w:szCs w:val="22"/>
          <w:lang w:eastAsia="sk-SK"/>
        </w:rPr>
        <w:t xml:space="preserve"> 2019</w:t>
      </w:r>
      <w:r w:rsidR="00E64BC6" w:rsidRPr="00EB6818">
        <w:rPr>
          <w:rFonts w:ascii="Times New Roman" w:hAnsi="Times New Roman"/>
          <w:szCs w:val="22"/>
          <w:lang w:eastAsia="sk-SK"/>
        </w:rPr>
        <w:t xml:space="preserve"> bol prírastok o </w:t>
      </w:r>
      <w:r w:rsidR="00EB6818" w:rsidRPr="00EB6818">
        <w:rPr>
          <w:rFonts w:ascii="Times New Roman" w:hAnsi="Times New Roman"/>
          <w:szCs w:val="22"/>
          <w:lang w:eastAsia="sk-SK"/>
        </w:rPr>
        <w:t>879 443 tis.</w:t>
      </w:r>
      <w:r w:rsidR="000B2FE2" w:rsidRPr="00EB6818">
        <w:rPr>
          <w:rFonts w:ascii="Times New Roman" w:hAnsi="Times New Roman"/>
          <w:szCs w:val="22"/>
          <w:lang w:eastAsia="sk-SK"/>
        </w:rPr>
        <w:t xml:space="preserve"> eur</w:t>
      </w:r>
      <w:r w:rsidR="00E64BC6" w:rsidRPr="00EB6818">
        <w:rPr>
          <w:rFonts w:ascii="Times New Roman" w:hAnsi="Times New Roman"/>
          <w:szCs w:val="22"/>
          <w:lang w:eastAsia="sk-SK"/>
        </w:rPr>
        <w:t>)</w:t>
      </w:r>
      <w:r w:rsidR="004D6101" w:rsidRPr="00EB6818">
        <w:rPr>
          <w:rFonts w:ascii="Times New Roman" w:hAnsi="Times New Roman"/>
          <w:szCs w:val="22"/>
          <w:lang w:eastAsia="sk-SK"/>
        </w:rPr>
        <w:t xml:space="preserve">, a to najmä </w:t>
      </w:r>
      <w:r w:rsidR="00614932" w:rsidRPr="00EB6818">
        <w:rPr>
          <w:rFonts w:ascii="Times New Roman" w:hAnsi="Times New Roman"/>
          <w:szCs w:val="22"/>
          <w:lang w:eastAsia="sk-SK"/>
        </w:rPr>
        <w:t>v</w:t>
      </w:r>
      <w:r w:rsidR="00EB6818">
        <w:rPr>
          <w:rFonts w:ascii="Times New Roman" w:hAnsi="Times New Roman"/>
          <w:szCs w:val="22"/>
          <w:lang w:eastAsia="sk-SK"/>
        </w:rPr>
        <w:t> </w:t>
      </w:r>
      <w:r w:rsidR="00614932" w:rsidRPr="00EB6818">
        <w:rPr>
          <w:rFonts w:ascii="Times New Roman" w:hAnsi="Times New Roman"/>
          <w:szCs w:val="22"/>
          <w:lang w:eastAsia="sk-SK"/>
        </w:rPr>
        <w:t>prípade</w:t>
      </w:r>
      <w:r w:rsidR="00EB6818">
        <w:rPr>
          <w:rFonts w:ascii="Times New Roman" w:hAnsi="Times New Roman"/>
          <w:szCs w:val="22"/>
          <w:lang w:eastAsia="sk-SK"/>
        </w:rPr>
        <w:t xml:space="preserve"> prírastku hodnoty stavieb o</w:t>
      </w:r>
      <w:r w:rsidR="0060729C">
        <w:rPr>
          <w:rFonts w:ascii="Times New Roman" w:hAnsi="Times New Roman"/>
          <w:szCs w:val="22"/>
          <w:lang w:eastAsia="sk-SK"/>
        </w:rPr>
        <w:t> 1 635 226</w:t>
      </w:r>
      <w:r w:rsidR="00EB6818">
        <w:rPr>
          <w:rFonts w:ascii="Times New Roman" w:hAnsi="Times New Roman"/>
          <w:szCs w:val="22"/>
          <w:lang w:eastAsia="sk-SK"/>
        </w:rPr>
        <w:t xml:space="preserve"> tis. eur, samostatných hnuteľných vecí a súborov hnuteľných vecí o 672 </w:t>
      </w:r>
      <w:r w:rsidR="0060729C">
        <w:rPr>
          <w:rFonts w:ascii="Times New Roman" w:hAnsi="Times New Roman"/>
          <w:szCs w:val="22"/>
          <w:lang w:eastAsia="sk-SK"/>
        </w:rPr>
        <w:t>353</w:t>
      </w:r>
      <w:r w:rsidR="00EB6818">
        <w:rPr>
          <w:rFonts w:ascii="Times New Roman" w:hAnsi="Times New Roman"/>
          <w:szCs w:val="22"/>
          <w:lang w:eastAsia="sk-SK"/>
        </w:rPr>
        <w:t xml:space="preserve"> tis. eur, dopravných prostriedkov o</w:t>
      </w:r>
      <w:r w:rsidR="0060729C">
        <w:rPr>
          <w:rFonts w:ascii="Times New Roman" w:hAnsi="Times New Roman"/>
          <w:szCs w:val="22"/>
          <w:lang w:eastAsia="sk-SK"/>
        </w:rPr>
        <w:t> 409 719</w:t>
      </w:r>
      <w:r w:rsidR="00EB6818">
        <w:rPr>
          <w:rFonts w:ascii="Times New Roman" w:hAnsi="Times New Roman"/>
          <w:szCs w:val="22"/>
          <w:lang w:eastAsia="sk-SK"/>
        </w:rPr>
        <w:t xml:space="preserve"> tis. eur a poskytnutých preddavkov na obstaranie dlhodobého hmotného majetku o</w:t>
      </w:r>
      <w:r w:rsidR="009C02F6">
        <w:rPr>
          <w:rFonts w:ascii="Times New Roman" w:hAnsi="Times New Roman"/>
          <w:szCs w:val="22"/>
          <w:lang w:eastAsia="sk-SK"/>
        </w:rPr>
        <w:t> 406 396</w:t>
      </w:r>
      <w:r w:rsidR="00EB6818">
        <w:rPr>
          <w:rFonts w:ascii="Times New Roman" w:hAnsi="Times New Roman"/>
          <w:szCs w:val="22"/>
          <w:lang w:eastAsia="sk-SK"/>
        </w:rPr>
        <w:t xml:space="preserve"> tis. eur. Nárast na všetkých položkách dlhodobého hmotného majetku je možné prisúdiť </w:t>
      </w:r>
      <w:r w:rsidR="009C02F6">
        <w:rPr>
          <w:rFonts w:ascii="Times New Roman" w:hAnsi="Times New Roman"/>
          <w:szCs w:val="22"/>
          <w:lang w:eastAsia="sk-SK"/>
        </w:rPr>
        <w:t xml:space="preserve">najmä </w:t>
      </w:r>
      <w:r w:rsidR="00EB6818">
        <w:rPr>
          <w:rFonts w:ascii="Times New Roman" w:hAnsi="Times New Roman"/>
          <w:szCs w:val="22"/>
          <w:lang w:eastAsia="sk-SK"/>
        </w:rPr>
        <w:t>opätovným zahrnutím významných obchodných spoločností</w:t>
      </w:r>
      <w:r w:rsidR="009C02F6">
        <w:rPr>
          <w:rFonts w:ascii="Times New Roman" w:hAnsi="Times New Roman"/>
          <w:szCs w:val="22"/>
          <w:lang w:eastAsia="sk-SK"/>
        </w:rPr>
        <w:t xml:space="preserve"> obcí a miest</w:t>
      </w:r>
      <w:r w:rsidR="00EB6818">
        <w:rPr>
          <w:rFonts w:ascii="Times New Roman" w:hAnsi="Times New Roman"/>
          <w:szCs w:val="22"/>
          <w:lang w:eastAsia="sk-SK"/>
        </w:rPr>
        <w:t xml:space="preserve"> (napríklad dopravných podnikov) do súhrnného celku za rok 2020</w:t>
      </w:r>
      <w:r w:rsidR="009C02F6">
        <w:rPr>
          <w:rFonts w:ascii="Times New Roman" w:hAnsi="Times New Roman"/>
          <w:szCs w:val="22"/>
          <w:lang w:eastAsia="sk-SK"/>
        </w:rPr>
        <w:t>. Medziročný prírastok dlhodobého hmotného majetku obcí predstavoval 1 667 047 tis. eur.</w:t>
      </w:r>
    </w:p>
    <w:tbl>
      <w:tblPr>
        <w:tblW w:w="5000" w:type="pct"/>
        <w:jc w:val="center"/>
        <w:tblLayout w:type="fixed"/>
        <w:tblCellMar>
          <w:left w:w="70" w:type="dxa"/>
          <w:right w:w="70" w:type="dxa"/>
        </w:tblCellMar>
        <w:tblLook w:val="00A0" w:firstRow="1" w:lastRow="0" w:firstColumn="1" w:lastColumn="0" w:noHBand="0" w:noVBand="0"/>
      </w:tblPr>
      <w:tblGrid>
        <w:gridCol w:w="5181"/>
        <w:gridCol w:w="1421"/>
        <w:gridCol w:w="1235"/>
        <w:gridCol w:w="1234"/>
      </w:tblGrid>
      <w:tr w:rsidR="00712E6C" w:rsidRPr="00095A23" w14:paraId="785FB5EE" w14:textId="4E45546D" w:rsidTr="00E86291">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54C4B78F" w14:textId="4AFB75C4" w:rsidR="00E86291" w:rsidRPr="00095A23" w:rsidRDefault="00E86291" w:rsidP="008F097E">
            <w:pPr>
              <w:spacing w:after="0" w:line="240" w:lineRule="auto"/>
              <w:rPr>
                <w:color w:val="FFFFFF" w:themeColor="background1"/>
                <w:sz w:val="18"/>
                <w:szCs w:val="18"/>
              </w:rPr>
            </w:pPr>
            <w:r w:rsidRPr="00095A23">
              <w:rPr>
                <w:color w:val="FFFFFF" w:themeColor="background1"/>
                <w:sz w:val="18"/>
                <w:szCs w:val="18"/>
              </w:rPr>
              <w:br w:type="page"/>
            </w:r>
            <w:r w:rsidRPr="00095A23">
              <w:rPr>
                <w:color w:val="FFFFFF" w:themeColor="background1"/>
                <w:sz w:val="18"/>
                <w:szCs w:val="18"/>
              </w:rPr>
              <w:br w:type="page"/>
            </w:r>
            <w:r w:rsidRPr="00095A23">
              <w:rPr>
                <w:rFonts w:ascii="Times New Roman" w:hAnsi="Times New Roman"/>
                <w:color w:val="FFFFFF" w:themeColor="background1"/>
                <w:sz w:val="18"/>
                <w:szCs w:val="18"/>
                <w:lang w:eastAsia="sk-SK"/>
              </w:rPr>
              <w:br w:type="page"/>
            </w:r>
            <w:r w:rsidRPr="00095A23">
              <w:rPr>
                <w:color w:val="FFFFFF" w:themeColor="background1"/>
                <w:sz w:val="18"/>
                <w:szCs w:val="18"/>
              </w:rPr>
              <w:br w:type="page"/>
            </w:r>
            <w:r w:rsidRPr="00095A23">
              <w:rPr>
                <w:rFonts w:ascii="Times New Roman" w:hAnsi="Times New Roman"/>
                <w:color w:val="FFFFFF" w:themeColor="background1"/>
                <w:sz w:val="18"/>
                <w:szCs w:val="18"/>
                <w:lang w:eastAsia="sk-SK"/>
              </w:rPr>
              <w:br w:type="page"/>
            </w:r>
            <w:r w:rsidRPr="00095A23">
              <w:rPr>
                <w:rFonts w:ascii="Times New Roman" w:hAnsi="Times New Roman"/>
                <w:b/>
                <w:bCs/>
                <w:color w:val="FFFFFF" w:themeColor="background1"/>
                <w:sz w:val="18"/>
                <w:szCs w:val="18"/>
                <w:lang w:eastAsia="sk-SK"/>
              </w:rPr>
              <w:t>Dlhodobý hmotný majetok súhrnného celku                                                                                     (v tis. eur) </w:t>
            </w:r>
          </w:p>
        </w:tc>
      </w:tr>
      <w:tr w:rsidR="00557A52" w:rsidRPr="00095A23" w14:paraId="52E5B328" w14:textId="19C2BA40" w:rsidTr="00BD35F4">
        <w:trPr>
          <w:trHeight w:val="330"/>
          <w:jc w:val="center"/>
        </w:trPr>
        <w:tc>
          <w:tcPr>
            <w:tcW w:w="2856" w:type="pct"/>
            <w:tcBorders>
              <w:top w:val="nil"/>
              <w:left w:val="nil"/>
              <w:bottom w:val="single" w:sz="4" w:space="0" w:color="auto"/>
              <w:right w:val="nil"/>
            </w:tcBorders>
            <w:shd w:val="clear" w:color="000000" w:fill="BFBFBF"/>
            <w:noWrap/>
            <w:vAlign w:val="bottom"/>
          </w:tcPr>
          <w:p w14:paraId="0AD35783" w14:textId="77777777" w:rsidR="00557A52" w:rsidRPr="00095A23" w:rsidRDefault="00557A52" w:rsidP="008F097E">
            <w:pPr>
              <w:spacing w:after="0" w:line="240" w:lineRule="auto"/>
              <w:rPr>
                <w:rFonts w:ascii="Times New Roman" w:hAnsi="Times New Roman"/>
                <w:b/>
                <w:bCs/>
                <w:sz w:val="18"/>
                <w:szCs w:val="18"/>
                <w:lang w:eastAsia="sk-SK"/>
              </w:rPr>
            </w:pPr>
            <w:r w:rsidRPr="00095A23">
              <w:rPr>
                <w:rFonts w:ascii="Times New Roman" w:hAnsi="Times New Roman"/>
                <w:b/>
                <w:bCs/>
                <w:sz w:val="18"/>
                <w:szCs w:val="18"/>
                <w:lang w:eastAsia="sk-SK"/>
              </w:rPr>
              <w:t>Druh hmotného majetku</w:t>
            </w:r>
          </w:p>
        </w:tc>
        <w:tc>
          <w:tcPr>
            <w:tcW w:w="783" w:type="pct"/>
            <w:tcBorders>
              <w:top w:val="nil"/>
              <w:left w:val="nil"/>
              <w:bottom w:val="single" w:sz="4" w:space="0" w:color="auto"/>
              <w:right w:val="nil"/>
            </w:tcBorders>
            <w:shd w:val="clear" w:color="000000" w:fill="BFBFBF"/>
            <w:noWrap/>
            <w:vAlign w:val="bottom"/>
          </w:tcPr>
          <w:p w14:paraId="68D0ED5E" w14:textId="4EE894AD" w:rsidR="00557A52" w:rsidRPr="00095A23" w:rsidRDefault="00557A52" w:rsidP="008F097E">
            <w:pPr>
              <w:spacing w:after="0" w:line="240" w:lineRule="auto"/>
              <w:jc w:val="center"/>
              <w:rPr>
                <w:rFonts w:ascii="Times New Roman" w:hAnsi="Times New Roman"/>
                <w:b/>
                <w:bCs/>
                <w:sz w:val="18"/>
                <w:szCs w:val="18"/>
                <w:lang w:eastAsia="sk-SK"/>
              </w:rPr>
            </w:pPr>
            <w:r w:rsidRPr="00095A23">
              <w:rPr>
                <w:rFonts w:ascii="Times New Roman" w:hAnsi="Times New Roman"/>
                <w:b/>
                <w:bCs/>
                <w:sz w:val="18"/>
                <w:szCs w:val="18"/>
                <w:lang w:eastAsia="sk-SK"/>
              </w:rPr>
              <w:t xml:space="preserve">          2020</w:t>
            </w:r>
          </w:p>
        </w:tc>
        <w:tc>
          <w:tcPr>
            <w:tcW w:w="681" w:type="pct"/>
            <w:tcBorders>
              <w:top w:val="nil"/>
              <w:left w:val="nil"/>
              <w:bottom w:val="single" w:sz="4" w:space="0" w:color="auto"/>
              <w:right w:val="nil"/>
            </w:tcBorders>
            <w:shd w:val="clear" w:color="000000" w:fill="BFBFBF"/>
            <w:noWrap/>
            <w:vAlign w:val="bottom"/>
          </w:tcPr>
          <w:p w14:paraId="322F1281" w14:textId="7EBCAFB0" w:rsidR="00557A52" w:rsidRPr="00095A23" w:rsidRDefault="00557A52" w:rsidP="008F097E">
            <w:pPr>
              <w:spacing w:after="0" w:line="240" w:lineRule="auto"/>
              <w:jc w:val="center"/>
              <w:rPr>
                <w:rFonts w:ascii="Times New Roman" w:hAnsi="Times New Roman"/>
                <w:b/>
                <w:bCs/>
                <w:sz w:val="18"/>
                <w:szCs w:val="18"/>
                <w:lang w:eastAsia="sk-SK"/>
              </w:rPr>
            </w:pPr>
            <w:r w:rsidRPr="00095A23">
              <w:rPr>
                <w:rFonts w:ascii="Times New Roman" w:hAnsi="Times New Roman"/>
                <w:b/>
                <w:bCs/>
                <w:sz w:val="18"/>
                <w:szCs w:val="18"/>
                <w:lang w:eastAsia="sk-SK"/>
              </w:rPr>
              <w:t xml:space="preserve">          2019</w:t>
            </w:r>
          </w:p>
        </w:tc>
        <w:tc>
          <w:tcPr>
            <w:tcW w:w="680" w:type="pct"/>
            <w:tcBorders>
              <w:top w:val="nil"/>
              <w:left w:val="nil"/>
              <w:bottom w:val="single" w:sz="4" w:space="0" w:color="auto"/>
              <w:right w:val="nil"/>
            </w:tcBorders>
            <w:shd w:val="clear" w:color="000000" w:fill="BFBFBF"/>
            <w:vAlign w:val="bottom"/>
          </w:tcPr>
          <w:p w14:paraId="5E6FDFCC" w14:textId="0621DE28" w:rsidR="00557A52" w:rsidRPr="00095A23" w:rsidRDefault="00557A52" w:rsidP="008F097E">
            <w:pPr>
              <w:spacing w:after="0" w:line="240" w:lineRule="auto"/>
              <w:jc w:val="center"/>
              <w:rPr>
                <w:rFonts w:ascii="Times New Roman" w:hAnsi="Times New Roman"/>
                <w:b/>
                <w:bCs/>
                <w:sz w:val="18"/>
                <w:szCs w:val="18"/>
                <w:lang w:eastAsia="sk-SK"/>
              </w:rPr>
            </w:pPr>
            <w:r w:rsidRPr="00095A23">
              <w:rPr>
                <w:rFonts w:ascii="Times New Roman" w:hAnsi="Times New Roman"/>
                <w:b/>
                <w:bCs/>
                <w:sz w:val="18"/>
                <w:szCs w:val="18"/>
                <w:lang w:eastAsia="sk-SK"/>
              </w:rPr>
              <w:t>Δ 2020-2019</w:t>
            </w:r>
          </w:p>
        </w:tc>
      </w:tr>
      <w:tr w:rsidR="00557A52" w:rsidRPr="00095A23" w14:paraId="2132447F" w14:textId="04E977F2" w:rsidTr="00014B3A">
        <w:trPr>
          <w:trHeight w:hRule="exact" w:val="392"/>
          <w:jc w:val="center"/>
        </w:trPr>
        <w:tc>
          <w:tcPr>
            <w:tcW w:w="2856" w:type="pct"/>
            <w:tcBorders>
              <w:top w:val="nil"/>
              <w:left w:val="nil"/>
              <w:bottom w:val="nil"/>
              <w:right w:val="nil"/>
            </w:tcBorders>
            <w:vAlign w:val="center"/>
          </w:tcPr>
          <w:p w14:paraId="5116ECA2" w14:textId="77777777" w:rsidR="00557A52" w:rsidRPr="00095A23" w:rsidRDefault="00557A52" w:rsidP="00014B3A">
            <w:pPr>
              <w:spacing w:after="0" w:line="240" w:lineRule="auto"/>
              <w:rPr>
                <w:rFonts w:ascii="Times New Roman" w:hAnsi="Times New Roman"/>
                <w:sz w:val="18"/>
                <w:szCs w:val="18"/>
                <w:lang w:eastAsia="sk-SK"/>
              </w:rPr>
            </w:pPr>
            <w:r w:rsidRPr="00095A23">
              <w:rPr>
                <w:rFonts w:ascii="Times New Roman" w:hAnsi="Times New Roman"/>
                <w:sz w:val="18"/>
                <w:szCs w:val="18"/>
                <w:lang w:eastAsia="sk-SK"/>
              </w:rPr>
              <w:t>Stavby</w:t>
            </w:r>
          </w:p>
        </w:tc>
        <w:tc>
          <w:tcPr>
            <w:tcW w:w="783" w:type="pct"/>
            <w:tcBorders>
              <w:top w:val="nil"/>
              <w:left w:val="nil"/>
              <w:bottom w:val="nil"/>
              <w:right w:val="nil"/>
            </w:tcBorders>
            <w:vAlign w:val="center"/>
          </w:tcPr>
          <w:p w14:paraId="7780DA4A" w14:textId="52E98130" w:rsidR="00557A52" w:rsidRPr="00095A23" w:rsidRDefault="00AF2B8B" w:rsidP="00014B3A">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29</w:t>
            </w:r>
            <w:r w:rsidR="005D326E" w:rsidRPr="00095A23">
              <w:rPr>
                <w:rFonts w:ascii="Times New Roman" w:hAnsi="Times New Roman"/>
                <w:sz w:val="18"/>
                <w:szCs w:val="18"/>
                <w:lang w:eastAsia="sk-SK"/>
              </w:rPr>
              <w:t> 359 898</w:t>
            </w:r>
          </w:p>
        </w:tc>
        <w:tc>
          <w:tcPr>
            <w:tcW w:w="681" w:type="pct"/>
            <w:tcBorders>
              <w:top w:val="nil"/>
              <w:left w:val="nil"/>
              <w:bottom w:val="nil"/>
              <w:right w:val="nil"/>
            </w:tcBorders>
            <w:vAlign w:val="center"/>
          </w:tcPr>
          <w:p w14:paraId="2543481D" w14:textId="2E777A97" w:rsidR="00557A52" w:rsidRPr="00095A23" w:rsidRDefault="00557A52" w:rsidP="00014B3A">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27 724 671</w:t>
            </w:r>
          </w:p>
        </w:tc>
        <w:tc>
          <w:tcPr>
            <w:tcW w:w="680" w:type="pct"/>
            <w:tcBorders>
              <w:top w:val="nil"/>
              <w:left w:val="nil"/>
              <w:bottom w:val="nil"/>
              <w:right w:val="nil"/>
            </w:tcBorders>
            <w:vAlign w:val="center"/>
          </w:tcPr>
          <w:p w14:paraId="0BAB226F" w14:textId="261C2E69" w:rsidR="00557A52" w:rsidRPr="00095A23" w:rsidRDefault="00AF2B8B" w:rsidP="00014B3A">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1</w:t>
            </w:r>
            <w:r w:rsidR="005D326E" w:rsidRPr="00095A23">
              <w:rPr>
                <w:rFonts w:ascii="Times New Roman" w:hAnsi="Times New Roman"/>
                <w:sz w:val="18"/>
                <w:szCs w:val="18"/>
                <w:lang w:eastAsia="sk-SK"/>
              </w:rPr>
              <w:t> 635 226</w:t>
            </w:r>
          </w:p>
        </w:tc>
      </w:tr>
      <w:tr w:rsidR="00557A52" w:rsidRPr="00095A23" w14:paraId="69570F53" w14:textId="3F54B38C" w:rsidTr="00014B3A">
        <w:trPr>
          <w:trHeight w:hRule="exact" w:val="330"/>
          <w:jc w:val="center"/>
        </w:trPr>
        <w:tc>
          <w:tcPr>
            <w:tcW w:w="2856" w:type="pct"/>
            <w:tcBorders>
              <w:top w:val="nil"/>
              <w:left w:val="nil"/>
              <w:bottom w:val="nil"/>
              <w:right w:val="nil"/>
            </w:tcBorders>
            <w:vAlign w:val="center"/>
          </w:tcPr>
          <w:p w14:paraId="207A8C50" w14:textId="77777777" w:rsidR="00557A52" w:rsidRPr="00095A23" w:rsidRDefault="00557A52" w:rsidP="00014B3A">
            <w:pPr>
              <w:spacing w:after="0" w:line="240" w:lineRule="auto"/>
              <w:rPr>
                <w:rFonts w:ascii="Times New Roman" w:hAnsi="Times New Roman"/>
                <w:sz w:val="18"/>
                <w:szCs w:val="18"/>
                <w:lang w:eastAsia="sk-SK"/>
              </w:rPr>
            </w:pPr>
            <w:r w:rsidRPr="00095A23">
              <w:rPr>
                <w:rFonts w:ascii="Times New Roman" w:hAnsi="Times New Roman"/>
                <w:sz w:val="18"/>
                <w:szCs w:val="18"/>
                <w:lang w:eastAsia="sk-SK"/>
              </w:rPr>
              <w:t>Pozemky</w:t>
            </w:r>
          </w:p>
        </w:tc>
        <w:tc>
          <w:tcPr>
            <w:tcW w:w="783" w:type="pct"/>
            <w:tcBorders>
              <w:top w:val="nil"/>
              <w:left w:val="nil"/>
              <w:bottom w:val="nil"/>
              <w:right w:val="nil"/>
            </w:tcBorders>
            <w:vAlign w:val="center"/>
          </w:tcPr>
          <w:p w14:paraId="18659A2E" w14:textId="3962326D" w:rsidR="00557A52" w:rsidRPr="00095A23" w:rsidRDefault="00845073" w:rsidP="00014B3A">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10</w:t>
            </w:r>
            <w:r w:rsidR="005D326E" w:rsidRPr="00095A23">
              <w:rPr>
                <w:rFonts w:ascii="Times New Roman" w:hAnsi="Times New Roman"/>
                <w:sz w:val="18"/>
                <w:szCs w:val="18"/>
                <w:lang w:eastAsia="sk-SK"/>
              </w:rPr>
              <w:t> 030 106</w:t>
            </w:r>
          </w:p>
        </w:tc>
        <w:tc>
          <w:tcPr>
            <w:tcW w:w="681" w:type="pct"/>
            <w:tcBorders>
              <w:top w:val="nil"/>
              <w:left w:val="nil"/>
              <w:bottom w:val="nil"/>
              <w:right w:val="nil"/>
            </w:tcBorders>
            <w:vAlign w:val="center"/>
          </w:tcPr>
          <w:p w14:paraId="0CD88445" w14:textId="71B43E15" w:rsidR="00557A52" w:rsidRPr="00095A23" w:rsidRDefault="00557A52" w:rsidP="00014B3A">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9 734 648</w:t>
            </w:r>
          </w:p>
        </w:tc>
        <w:tc>
          <w:tcPr>
            <w:tcW w:w="680" w:type="pct"/>
            <w:tcBorders>
              <w:top w:val="nil"/>
              <w:left w:val="nil"/>
              <w:bottom w:val="nil"/>
              <w:right w:val="nil"/>
            </w:tcBorders>
            <w:vAlign w:val="center"/>
          </w:tcPr>
          <w:p w14:paraId="2F78D6AE" w14:textId="07354C54" w:rsidR="00557A52" w:rsidRPr="00095A23" w:rsidRDefault="005D326E" w:rsidP="00014B3A">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295 458</w:t>
            </w:r>
          </w:p>
        </w:tc>
      </w:tr>
      <w:tr w:rsidR="00557A52" w:rsidRPr="00095A23" w14:paraId="0C607DD6" w14:textId="49D09C5D" w:rsidTr="00014B3A">
        <w:trPr>
          <w:trHeight w:hRule="exact" w:val="330"/>
          <w:jc w:val="center"/>
        </w:trPr>
        <w:tc>
          <w:tcPr>
            <w:tcW w:w="2856" w:type="pct"/>
            <w:tcBorders>
              <w:top w:val="nil"/>
              <w:left w:val="nil"/>
              <w:right w:val="nil"/>
            </w:tcBorders>
            <w:shd w:val="clear" w:color="000000" w:fill="auto"/>
            <w:vAlign w:val="center"/>
          </w:tcPr>
          <w:p w14:paraId="4BF3CF33" w14:textId="77777777" w:rsidR="00557A52" w:rsidRPr="00095A23" w:rsidRDefault="00557A52" w:rsidP="00014B3A">
            <w:pPr>
              <w:spacing w:after="0" w:line="240" w:lineRule="auto"/>
              <w:rPr>
                <w:rFonts w:ascii="Times New Roman" w:hAnsi="Times New Roman"/>
                <w:bCs/>
                <w:sz w:val="18"/>
                <w:szCs w:val="18"/>
                <w:lang w:eastAsia="sk-SK"/>
              </w:rPr>
            </w:pPr>
            <w:r w:rsidRPr="00095A23">
              <w:rPr>
                <w:rFonts w:ascii="Times New Roman" w:hAnsi="Times New Roman"/>
                <w:bCs/>
                <w:sz w:val="18"/>
                <w:szCs w:val="18"/>
                <w:lang w:eastAsia="sk-SK"/>
              </w:rPr>
              <w:t>Obstaranie dlhodobého hmotného majetku</w:t>
            </w:r>
          </w:p>
        </w:tc>
        <w:tc>
          <w:tcPr>
            <w:tcW w:w="783" w:type="pct"/>
            <w:tcBorders>
              <w:top w:val="nil"/>
              <w:left w:val="nil"/>
              <w:right w:val="nil"/>
            </w:tcBorders>
            <w:shd w:val="clear" w:color="000000" w:fill="auto"/>
            <w:vAlign w:val="center"/>
          </w:tcPr>
          <w:p w14:paraId="6360AE84" w14:textId="6A2D12F1" w:rsidR="00557A52" w:rsidRPr="00095A23" w:rsidRDefault="002B0C4D"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5</w:t>
            </w:r>
            <w:r w:rsidR="005D326E" w:rsidRPr="00095A23">
              <w:rPr>
                <w:rFonts w:ascii="Times New Roman" w:hAnsi="Times New Roman"/>
                <w:bCs/>
                <w:sz w:val="18"/>
                <w:szCs w:val="18"/>
                <w:lang w:eastAsia="sk-SK"/>
              </w:rPr>
              <w:t> 067 871</w:t>
            </w:r>
          </w:p>
        </w:tc>
        <w:tc>
          <w:tcPr>
            <w:tcW w:w="681" w:type="pct"/>
            <w:tcBorders>
              <w:top w:val="nil"/>
              <w:left w:val="nil"/>
              <w:right w:val="nil"/>
            </w:tcBorders>
            <w:shd w:val="clear" w:color="000000" w:fill="auto"/>
            <w:vAlign w:val="center"/>
          </w:tcPr>
          <w:p w14:paraId="0F13F9BD" w14:textId="706B3532" w:rsidR="00557A52" w:rsidRPr="00095A23" w:rsidRDefault="00557A52"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4 800 054</w:t>
            </w:r>
          </w:p>
        </w:tc>
        <w:tc>
          <w:tcPr>
            <w:tcW w:w="680" w:type="pct"/>
            <w:tcBorders>
              <w:top w:val="nil"/>
              <w:left w:val="nil"/>
              <w:right w:val="nil"/>
            </w:tcBorders>
            <w:shd w:val="clear" w:color="000000" w:fill="auto"/>
            <w:vAlign w:val="center"/>
          </w:tcPr>
          <w:p w14:paraId="630B7CBE" w14:textId="5E3CA74D" w:rsidR="00557A52" w:rsidRPr="00095A23" w:rsidRDefault="005D326E"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267 817</w:t>
            </w:r>
          </w:p>
        </w:tc>
      </w:tr>
      <w:tr w:rsidR="00557A52" w:rsidRPr="00095A23" w14:paraId="3925146D" w14:textId="4ABD6083" w:rsidTr="00014B3A">
        <w:trPr>
          <w:trHeight w:hRule="exact" w:val="330"/>
          <w:jc w:val="center"/>
        </w:trPr>
        <w:tc>
          <w:tcPr>
            <w:tcW w:w="2856" w:type="pct"/>
            <w:tcBorders>
              <w:top w:val="nil"/>
              <w:left w:val="nil"/>
              <w:right w:val="nil"/>
            </w:tcBorders>
            <w:vAlign w:val="center"/>
          </w:tcPr>
          <w:p w14:paraId="6CC83ABB" w14:textId="77777777" w:rsidR="00557A52" w:rsidRPr="00095A23" w:rsidRDefault="00557A52" w:rsidP="00014B3A">
            <w:pPr>
              <w:spacing w:after="0" w:line="240" w:lineRule="auto"/>
              <w:rPr>
                <w:rFonts w:ascii="Times New Roman" w:hAnsi="Times New Roman"/>
                <w:sz w:val="18"/>
                <w:szCs w:val="18"/>
                <w:lang w:eastAsia="sk-SK"/>
              </w:rPr>
            </w:pPr>
            <w:r w:rsidRPr="00095A23">
              <w:rPr>
                <w:rFonts w:ascii="Times New Roman" w:hAnsi="Times New Roman"/>
                <w:sz w:val="18"/>
                <w:szCs w:val="18"/>
                <w:lang w:eastAsia="sk-SK"/>
              </w:rPr>
              <w:t>Samostatné hnuteľné veci a súbory hnuteľných vecí</w:t>
            </w:r>
          </w:p>
        </w:tc>
        <w:tc>
          <w:tcPr>
            <w:tcW w:w="783" w:type="pct"/>
            <w:tcBorders>
              <w:top w:val="nil"/>
              <w:left w:val="nil"/>
              <w:right w:val="nil"/>
            </w:tcBorders>
            <w:vAlign w:val="center"/>
          </w:tcPr>
          <w:p w14:paraId="5881F66B" w14:textId="57EB298F" w:rsidR="00557A52" w:rsidRPr="00095A23" w:rsidRDefault="00110B29" w:rsidP="00014B3A">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2 58</w:t>
            </w:r>
            <w:r w:rsidR="005D326E" w:rsidRPr="00095A23">
              <w:rPr>
                <w:rFonts w:ascii="Times New Roman" w:hAnsi="Times New Roman"/>
                <w:sz w:val="18"/>
                <w:szCs w:val="18"/>
                <w:lang w:eastAsia="sk-SK"/>
              </w:rPr>
              <w:t>5 777</w:t>
            </w:r>
          </w:p>
        </w:tc>
        <w:tc>
          <w:tcPr>
            <w:tcW w:w="681" w:type="pct"/>
            <w:tcBorders>
              <w:top w:val="nil"/>
              <w:left w:val="nil"/>
              <w:right w:val="nil"/>
            </w:tcBorders>
            <w:vAlign w:val="center"/>
          </w:tcPr>
          <w:p w14:paraId="0CD742A9" w14:textId="6D8099A8" w:rsidR="00557A52" w:rsidRPr="00095A23" w:rsidRDefault="00557A52" w:rsidP="00014B3A">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1 913 424</w:t>
            </w:r>
          </w:p>
        </w:tc>
        <w:tc>
          <w:tcPr>
            <w:tcW w:w="680" w:type="pct"/>
            <w:tcBorders>
              <w:top w:val="nil"/>
              <w:left w:val="nil"/>
              <w:right w:val="nil"/>
            </w:tcBorders>
            <w:vAlign w:val="center"/>
          </w:tcPr>
          <w:p w14:paraId="5E2C531C" w14:textId="73A64510" w:rsidR="00557A52" w:rsidRPr="00095A23" w:rsidRDefault="005D326E" w:rsidP="00014B3A">
            <w:pPr>
              <w:spacing w:after="0" w:line="240" w:lineRule="auto"/>
              <w:jc w:val="right"/>
              <w:rPr>
                <w:rFonts w:ascii="Times New Roman" w:hAnsi="Times New Roman"/>
                <w:sz w:val="18"/>
                <w:szCs w:val="18"/>
                <w:lang w:eastAsia="sk-SK"/>
              </w:rPr>
            </w:pPr>
            <w:r w:rsidRPr="00095A23">
              <w:rPr>
                <w:rFonts w:ascii="Times New Roman" w:hAnsi="Times New Roman"/>
                <w:sz w:val="18"/>
                <w:szCs w:val="18"/>
                <w:lang w:eastAsia="sk-SK"/>
              </w:rPr>
              <w:t>672 353</w:t>
            </w:r>
          </w:p>
        </w:tc>
      </w:tr>
      <w:tr w:rsidR="00557A52" w:rsidRPr="00095A23" w14:paraId="603F5123" w14:textId="657D4AFC" w:rsidTr="00014B3A">
        <w:trPr>
          <w:trHeight w:hRule="exact" w:val="330"/>
          <w:jc w:val="center"/>
        </w:trPr>
        <w:tc>
          <w:tcPr>
            <w:tcW w:w="2856" w:type="pct"/>
            <w:tcBorders>
              <w:top w:val="nil"/>
              <w:left w:val="nil"/>
              <w:right w:val="nil"/>
            </w:tcBorders>
            <w:shd w:val="clear" w:color="000000" w:fill="auto"/>
            <w:vAlign w:val="center"/>
          </w:tcPr>
          <w:p w14:paraId="5E8D7AEE" w14:textId="77777777" w:rsidR="00557A52" w:rsidRPr="00095A23" w:rsidRDefault="00557A52" w:rsidP="00014B3A">
            <w:pPr>
              <w:spacing w:after="0" w:line="240" w:lineRule="auto"/>
              <w:rPr>
                <w:rFonts w:ascii="Times New Roman" w:hAnsi="Times New Roman"/>
                <w:bCs/>
                <w:sz w:val="18"/>
                <w:szCs w:val="18"/>
                <w:lang w:eastAsia="sk-SK"/>
              </w:rPr>
            </w:pPr>
            <w:r w:rsidRPr="00095A23">
              <w:rPr>
                <w:rFonts w:ascii="Times New Roman" w:hAnsi="Times New Roman"/>
                <w:bCs/>
                <w:sz w:val="18"/>
                <w:szCs w:val="18"/>
                <w:lang w:eastAsia="sk-SK"/>
              </w:rPr>
              <w:t>Dopravné prostriedky</w:t>
            </w:r>
          </w:p>
        </w:tc>
        <w:tc>
          <w:tcPr>
            <w:tcW w:w="783" w:type="pct"/>
            <w:tcBorders>
              <w:top w:val="nil"/>
              <w:left w:val="nil"/>
              <w:right w:val="nil"/>
            </w:tcBorders>
            <w:shd w:val="clear" w:color="000000" w:fill="auto"/>
            <w:vAlign w:val="center"/>
          </w:tcPr>
          <w:p w14:paraId="74B1D46D" w14:textId="4CB46927" w:rsidR="00557A52" w:rsidRPr="00095A23" w:rsidRDefault="009958CB"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2 15</w:t>
            </w:r>
            <w:r w:rsidR="005D326E" w:rsidRPr="00095A23">
              <w:rPr>
                <w:rFonts w:ascii="Times New Roman" w:hAnsi="Times New Roman"/>
                <w:bCs/>
                <w:sz w:val="18"/>
                <w:szCs w:val="18"/>
                <w:lang w:eastAsia="sk-SK"/>
              </w:rPr>
              <w:t>9 953</w:t>
            </w:r>
          </w:p>
        </w:tc>
        <w:tc>
          <w:tcPr>
            <w:tcW w:w="681" w:type="pct"/>
            <w:tcBorders>
              <w:top w:val="nil"/>
              <w:left w:val="nil"/>
              <w:right w:val="nil"/>
            </w:tcBorders>
            <w:shd w:val="clear" w:color="000000" w:fill="auto"/>
            <w:vAlign w:val="center"/>
          </w:tcPr>
          <w:p w14:paraId="652F3CE0" w14:textId="2F90232B" w:rsidR="00557A52" w:rsidRPr="00095A23" w:rsidRDefault="00557A52"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1 750 234</w:t>
            </w:r>
          </w:p>
        </w:tc>
        <w:tc>
          <w:tcPr>
            <w:tcW w:w="680" w:type="pct"/>
            <w:tcBorders>
              <w:top w:val="nil"/>
              <w:left w:val="nil"/>
              <w:right w:val="nil"/>
            </w:tcBorders>
            <w:shd w:val="clear" w:color="000000" w:fill="auto"/>
            <w:vAlign w:val="center"/>
          </w:tcPr>
          <w:p w14:paraId="12B2A261" w14:textId="4032DE33" w:rsidR="00557A52" w:rsidRPr="00095A23" w:rsidRDefault="009958CB"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40</w:t>
            </w:r>
            <w:r w:rsidR="005D326E" w:rsidRPr="00095A23">
              <w:rPr>
                <w:rFonts w:ascii="Times New Roman" w:hAnsi="Times New Roman"/>
                <w:bCs/>
                <w:sz w:val="18"/>
                <w:szCs w:val="18"/>
                <w:lang w:eastAsia="sk-SK"/>
              </w:rPr>
              <w:t>9 719</w:t>
            </w:r>
          </w:p>
        </w:tc>
      </w:tr>
      <w:tr w:rsidR="00557A52" w:rsidRPr="00095A23" w14:paraId="6B7B5FA0" w14:textId="77777777" w:rsidTr="00014B3A">
        <w:trPr>
          <w:trHeight w:hRule="exact" w:val="330"/>
          <w:jc w:val="center"/>
        </w:trPr>
        <w:tc>
          <w:tcPr>
            <w:tcW w:w="2856" w:type="pct"/>
            <w:tcBorders>
              <w:top w:val="nil"/>
              <w:left w:val="nil"/>
              <w:right w:val="nil"/>
            </w:tcBorders>
            <w:shd w:val="clear" w:color="000000" w:fill="auto"/>
            <w:vAlign w:val="center"/>
          </w:tcPr>
          <w:p w14:paraId="1D8D4FD9" w14:textId="77106CC4" w:rsidR="00557A52" w:rsidRPr="00095A23" w:rsidRDefault="00557A52" w:rsidP="00014B3A">
            <w:pPr>
              <w:spacing w:after="0" w:line="240" w:lineRule="auto"/>
              <w:rPr>
                <w:rFonts w:ascii="Times New Roman" w:hAnsi="Times New Roman"/>
                <w:bCs/>
                <w:sz w:val="18"/>
                <w:szCs w:val="18"/>
                <w:lang w:eastAsia="sk-SK"/>
              </w:rPr>
            </w:pPr>
            <w:r w:rsidRPr="00095A23">
              <w:rPr>
                <w:rFonts w:ascii="Times New Roman" w:hAnsi="Times New Roman"/>
                <w:bCs/>
                <w:sz w:val="18"/>
                <w:szCs w:val="18"/>
                <w:lang w:eastAsia="sk-SK"/>
              </w:rPr>
              <w:t>Poskytnuté preddavky</w:t>
            </w:r>
          </w:p>
        </w:tc>
        <w:tc>
          <w:tcPr>
            <w:tcW w:w="783" w:type="pct"/>
            <w:tcBorders>
              <w:top w:val="nil"/>
              <w:left w:val="nil"/>
              <w:right w:val="nil"/>
            </w:tcBorders>
            <w:shd w:val="clear" w:color="000000" w:fill="auto"/>
            <w:vAlign w:val="center"/>
          </w:tcPr>
          <w:p w14:paraId="513CF86B" w14:textId="7A832CFB" w:rsidR="00557A52" w:rsidRPr="00095A23" w:rsidRDefault="00666487"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1 075 38</w:t>
            </w:r>
            <w:r w:rsidR="005D326E" w:rsidRPr="00095A23">
              <w:rPr>
                <w:rFonts w:ascii="Times New Roman" w:hAnsi="Times New Roman"/>
                <w:bCs/>
                <w:sz w:val="18"/>
                <w:szCs w:val="18"/>
                <w:lang w:eastAsia="sk-SK"/>
              </w:rPr>
              <w:t>6</w:t>
            </w:r>
          </w:p>
        </w:tc>
        <w:tc>
          <w:tcPr>
            <w:tcW w:w="681" w:type="pct"/>
            <w:tcBorders>
              <w:top w:val="nil"/>
              <w:left w:val="nil"/>
              <w:right w:val="nil"/>
            </w:tcBorders>
            <w:shd w:val="clear" w:color="000000" w:fill="auto"/>
            <w:vAlign w:val="center"/>
          </w:tcPr>
          <w:p w14:paraId="2B1310BE" w14:textId="2E2B3032" w:rsidR="00557A52" w:rsidRPr="00095A23" w:rsidRDefault="00557A52"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668 989</w:t>
            </w:r>
          </w:p>
        </w:tc>
        <w:tc>
          <w:tcPr>
            <w:tcW w:w="680" w:type="pct"/>
            <w:tcBorders>
              <w:top w:val="nil"/>
              <w:left w:val="nil"/>
              <w:right w:val="nil"/>
            </w:tcBorders>
            <w:shd w:val="clear" w:color="000000" w:fill="auto"/>
            <w:vAlign w:val="center"/>
          </w:tcPr>
          <w:p w14:paraId="157603C5" w14:textId="15618CF3" w:rsidR="00557A52" w:rsidRPr="00095A23" w:rsidRDefault="00666487"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406 39</w:t>
            </w:r>
            <w:r w:rsidR="005D326E" w:rsidRPr="00095A23">
              <w:rPr>
                <w:rFonts w:ascii="Times New Roman" w:hAnsi="Times New Roman"/>
                <w:bCs/>
                <w:sz w:val="18"/>
                <w:szCs w:val="18"/>
                <w:lang w:eastAsia="sk-SK"/>
              </w:rPr>
              <w:t>6</w:t>
            </w:r>
          </w:p>
        </w:tc>
      </w:tr>
      <w:tr w:rsidR="00557A52" w:rsidRPr="00095A23" w14:paraId="42ED7925" w14:textId="6A0C2E3D" w:rsidTr="00014B3A">
        <w:trPr>
          <w:trHeight w:hRule="exact" w:val="330"/>
          <w:jc w:val="center"/>
        </w:trPr>
        <w:tc>
          <w:tcPr>
            <w:tcW w:w="2856" w:type="pct"/>
            <w:tcBorders>
              <w:top w:val="nil"/>
              <w:left w:val="nil"/>
              <w:right w:val="nil"/>
            </w:tcBorders>
            <w:shd w:val="clear" w:color="000000" w:fill="auto"/>
            <w:vAlign w:val="center"/>
          </w:tcPr>
          <w:p w14:paraId="78189DE7" w14:textId="77777777" w:rsidR="00557A52" w:rsidRPr="00095A23" w:rsidRDefault="00557A52" w:rsidP="00014B3A">
            <w:pPr>
              <w:spacing w:after="0" w:line="240" w:lineRule="auto"/>
              <w:rPr>
                <w:rFonts w:ascii="Times New Roman" w:hAnsi="Times New Roman"/>
                <w:bCs/>
                <w:sz w:val="18"/>
                <w:szCs w:val="18"/>
                <w:lang w:eastAsia="sk-SK"/>
              </w:rPr>
            </w:pPr>
            <w:r w:rsidRPr="00095A23">
              <w:rPr>
                <w:rFonts w:ascii="Times New Roman" w:hAnsi="Times New Roman"/>
                <w:bCs/>
                <w:sz w:val="18"/>
                <w:szCs w:val="18"/>
                <w:lang w:eastAsia="sk-SK"/>
              </w:rPr>
              <w:t>Ostatný dlhodobý hmotný majetok</w:t>
            </w:r>
          </w:p>
        </w:tc>
        <w:tc>
          <w:tcPr>
            <w:tcW w:w="783" w:type="pct"/>
            <w:tcBorders>
              <w:top w:val="nil"/>
              <w:left w:val="nil"/>
              <w:right w:val="nil"/>
            </w:tcBorders>
            <w:shd w:val="clear" w:color="000000" w:fill="auto"/>
            <w:vAlign w:val="center"/>
          </w:tcPr>
          <w:p w14:paraId="636EA03A" w14:textId="5A69122E" w:rsidR="00557A52" w:rsidRPr="00095A23" w:rsidRDefault="00666487"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7</w:t>
            </w:r>
            <w:r w:rsidR="005D326E" w:rsidRPr="00095A23">
              <w:rPr>
                <w:rFonts w:ascii="Times New Roman" w:hAnsi="Times New Roman"/>
                <w:bCs/>
                <w:sz w:val="18"/>
                <w:szCs w:val="18"/>
                <w:lang w:eastAsia="sk-SK"/>
              </w:rPr>
              <w:t>32 803</w:t>
            </w:r>
          </w:p>
        </w:tc>
        <w:tc>
          <w:tcPr>
            <w:tcW w:w="681" w:type="pct"/>
            <w:tcBorders>
              <w:top w:val="nil"/>
              <w:left w:val="nil"/>
              <w:right w:val="nil"/>
            </w:tcBorders>
            <w:shd w:val="clear" w:color="000000" w:fill="auto"/>
            <w:vAlign w:val="center"/>
          </w:tcPr>
          <w:p w14:paraId="2605ADE9" w14:textId="655E8820" w:rsidR="00557A52" w:rsidRPr="00095A23" w:rsidRDefault="00557A52"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721 008</w:t>
            </w:r>
          </w:p>
        </w:tc>
        <w:tc>
          <w:tcPr>
            <w:tcW w:w="680" w:type="pct"/>
            <w:tcBorders>
              <w:top w:val="nil"/>
              <w:left w:val="nil"/>
              <w:right w:val="nil"/>
            </w:tcBorders>
            <w:shd w:val="clear" w:color="000000" w:fill="auto"/>
            <w:vAlign w:val="center"/>
          </w:tcPr>
          <w:p w14:paraId="7056D38B" w14:textId="5C4DFAC4" w:rsidR="00557A52" w:rsidRPr="00095A23" w:rsidRDefault="005D326E" w:rsidP="00014B3A">
            <w:pPr>
              <w:spacing w:after="0" w:line="240" w:lineRule="auto"/>
              <w:jc w:val="right"/>
              <w:rPr>
                <w:rFonts w:ascii="Times New Roman" w:hAnsi="Times New Roman"/>
                <w:bCs/>
                <w:sz w:val="18"/>
                <w:szCs w:val="18"/>
                <w:lang w:eastAsia="sk-SK"/>
              </w:rPr>
            </w:pPr>
            <w:r w:rsidRPr="00095A23">
              <w:rPr>
                <w:rFonts w:ascii="Times New Roman" w:hAnsi="Times New Roman"/>
                <w:bCs/>
                <w:sz w:val="18"/>
                <w:szCs w:val="18"/>
                <w:lang w:eastAsia="sk-SK"/>
              </w:rPr>
              <w:t>11 798</w:t>
            </w:r>
          </w:p>
        </w:tc>
      </w:tr>
      <w:tr w:rsidR="00557A52" w:rsidRPr="00095A23" w14:paraId="5D76BEF8" w14:textId="4DFE5F3A" w:rsidTr="00014B3A">
        <w:trPr>
          <w:trHeight w:hRule="exact" w:val="330"/>
          <w:jc w:val="center"/>
        </w:trPr>
        <w:tc>
          <w:tcPr>
            <w:tcW w:w="2856" w:type="pct"/>
            <w:tcBorders>
              <w:top w:val="nil"/>
              <w:left w:val="nil"/>
              <w:bottom w:val="single" w:sz="4" w:space="0" w:color="000000"/>
              <w:right w:val="nil"/>
            </w:tcBorders>
            <w:shd w:val="clear" w:color="000000" w:fill="auto"/>
            <w:vAlign w:val="center"/>
          </w:tcPr>
          <w:p w14:paraId="2B4D4E71" w14:textId="77777777" w:rsidR="00557A52" w:rsidRPr="00095A23" w:rsidRDefault="00557A52" w:rsidP="00014B3A">
            <w:pPr>
              <w:spacing w:after="0" w:line="240" w:lineRule="auto"/>
              <w:rPr>
                <w:rFonts w:ascii="Times New Roman" w:hAnsi="Times New Roman"/>
                <w:b/>
                <w:bCs/>
                <w:sz w:val="18"/>
                <w:szCs w:val="18"/>
                <w:lang w:eastAsia="sk-SK"/>
              </w:rPr>
            </w:pPr>
            <w:r w:rsidRPr="00095A23">
              <w:rPr>
                <w:rFonts w:ascii="Times New Roman" w:hAnsi="Times New Roman"/>
                <w:b/>
                <w:bCs/>
                <w:sz w:val="18"/>
                <w:szCs w:val="18"/>
                <w:lang w:eastAsia="sk-SK"/>
              </w:rPr>
              <w:t>Spolu</w:t>
            </w:r>
          </w:p>
        </w:tc>
        <w:tc>
          <w:tcPr>
            <w:tcW w:w="783" w:type="pct"/>
            <w:tcBorders>
              <w:top w:val="nil"/>
              <w:left w:val="nil"/>
              <w:bottom w:val="single" w:sz="4" w:space="0" w:color="000000"/>
              <w:right w:val="nil"/>
            </w:tcBorders>
            <w:shd w:val="clear" w:color="000000" w:fill="auto"/>
            <w:vAlign w:val="center"/>
          </w:tcPr>
          <w:p w14:paraId="4FC72243" w14:textId="4DF71E8E" w:rsidR="00557A52" w:rsidRPr="00095A23" w:rsidRDefault="00AB23D6" w:rsidP="00014B3A">
            <w:pPr>
              <w:spacing w:after="0" w:line="240" w:lineRule="auto"/>
              <w:jc w:val="right"/>
              <w:rPr>
                <w:rFonts w:ascii="Times New Roman" w:hAnsi="Times New Roman"/>
                <w:b/>
                <w:bCs/>
                <w:sz w:val="18"/>
                <w:szCs w:val="18"/>
                <w:lang w:eastAsia="sk-SK"/>
              </w:rPr>
            </w:pPr>
            <w:r w:rsidRPr="00095A23">
              <w:rPr>
                <w:rFonts w:ascii="Times New Roman" w:hAnsi="Times New Roman"/>
                <w:b/>
                <w:bCs/>
                <w:sz w:val="18"/>
                <w:szCs w:val="18"/>
                <w:lang w:eastAsia="sk-SK"/>
              </w:rPr>
              <w:t>51</w:t>
            </w:r>
            <w:r w:rsidR="005D326E" w:rsidRPr="00095A23">
              <w:rPr>
                <w:rFonts w:ascii="Times New Roman" w:hAnsi="Times New Roman"/>
                <w:b/>
                <w:bCs/>
                <w:sz w:val="18"/>
                <w:szCs w:val="18"/>
                <w:lang w:eastAsia="sk-SK"/>
              </w:rPr>
              <w:t> 011 794</w:t>
            </w:r>
          </w:p>
        </w:tc>
        <w:tc>
          <w:tcPr>
            <w:tcW w:w="681" w:type="pct"/>
            <w:tcBorders>
              <w:top w:val="nil"/>
              <w:left w:val="nil"/>
              <w:bottom w:val="single" w:sz="4" w:space="0" w:color="000000"/>
              <w:right w:val="nil"/>
            </w:tcBorders>
            <w:shd w:val="clear" w:color="000000" w:fill="auto"/>
            <w:vAlign w:val="center"/>
          </w:tcPr>
          <w:p w14:paraId="257A3CAF" w14:textId="6A4FCCC3" w:rsidR="00557A52" w:rsidRPr="00095A23" w:rsidRDefault="00557A52" w:rsidP="00014B3A">
            <w:pPr>
              <w:spacing w:after="0" w:line="240" w:lineRule="auto"/>
              <w:jc w:val="right"/>
              <w:rPr>
                <w:rFonts w:ascii="Times New Roman" w:hAnsi="Times New Roman"/>
                <w:b/>
                <w:bCs/>
                <w:sz w:val="18"/>
                <w:szCs w:val="18"/>
                <w:lang w:eastAsia="sk-SK"/>
              </w:rPr>
            </w:pPr>
            <w:r w:rsidRPr="00095A23">
              <w:rPr>
                <w:rFonts w:ascii="Times New Roman" w:hAnsi="Times New Roman"/>
                <w:b/>
                <w:bCs/>
                <w:sz w:val="18"/>
                <w:szCs w:val="18"/>
                <w:lang w:eastAsia="sk-SK"/>
              </w:rPr>
              <w:t>47 313 028</w:t>
            </w:r>
          </w:p>
        </w:tc>
        <w:tc>
          <w:tcPr>
            <w:tcW w:w="680" w:type="pct"/>
            <w:tcBorders>
              <w:top w:val="nil"/>
              <w:left w:val="nil"/>
              <w:bottom w:val="single" w:sz="4" w:space="0" w:color="000000"/>
              <w:right w:val="nil"/>
            </w:tcBorders>
            <w:shd w:val="clear" w:color="000000" w:fill="auto"/>
            <w:vAlign w:val="center"/>
          </w:tcPr>
          <w:p w14:paraId="329804EB" w14:textId="1C5C1C2F" w:rsidR="00557A52" w:rsidRPr="00095A23" w:rsidRDefault="005D326E" w:rsidP="00014B3A">
            <w:pPr>
              <w:spacing w:after="0" w:line="240" w:lineRule="auto"/>
              <w:jc w:val="right"/>
              <w:rPr>
                <w:rFonts w:ascii="Times New Roman" w:hAnsi="Times New Roman"/>
                <w:b/>
                <w:bCs/>
                <w:sz w:val="18"/>
                <w:szCs w:val="18"/>
                <w:lang w:eastAsia="sk-SK"/>
              </w:rPr>
            </w:pPr>
            <w:r w:rsidRPr="00095A23">
              <w:rPr>
                <w:rFonts w:ascii="Times New Roman" w:hAnsi="Times New Roman"/>
                <w:b/>
                <w:bCs/>
                <w:sz w:val="18"/>
                <w:szCs w:val="18"/>
                <w:lang w:eastAsia="sk-SK"/>
              </w:rPr>
              <w:t>3 698 767</w:t>
            </w:r>
          </w:p>
        </w:tc>
      </w:tr>
    </w:tbl>
    <w:p w14:paraId="61BBD762" w14:textId="77777777" w:rsidR="00800554" w:rsidRPr="00800554" w:rsidRDefault="00800554" w:rsidP="00014B3A">
      <w:pPr>
        <w:pStyle w:val="Pismenka"/>
        <w:tabs>
          <w:tab w:val="clear" w:pos="426"/>
        </w:tabs>
        <w:spacing w:after="120"/>
        <w:rPr>
          <w:i/>
          <w:szCs w:val="22"/>
          <w:u w:val="single"/>
        </w:rPr>
      </w:pPr>
    </w:p>
    <w:p w14:paraId="2F890F2E" w14:textId="77777777" w:rsidR="004721DB" w:rsidRPr="00C56772" w:rsidRDefault="004721DB" w:rsidP="00014B3A">
      <w:pPr>
        <w:pStyle w:val="Pismenka"/>
        <w:numPr>
          <w:ilvl w:val="0"/>
          <w:numId w:val="44"/>
        </w:numPr>
        <w:spacing w:after="120"/>
        <w:ind w:left="284" w:hanging="284"/>
        <w:rPr>
          <w:i/>
          <w:szCs w:val="22"/>
          <w:u w:val="single"/>
        </w:rPr>
      </w:pPr>
      <w:bookmarkStart w:id="4" w:name="_Ref86091385"/>
      <w:r w:rsidRPr="00014B3A">
        <w:rPr>
          <w:bCs w:val="0"/>
          <w:i/>
          <w:sz w:val="22"/>
          <w:szCs w:val="22"/>
          <w:u w:val="single"/>
        </w:rPr>
        <w:t>Stavby</w:t>
      </w:r>
      <w:bookmarkEnd w:id="4"/>
    </w:p>
    <w:p w14:paraId="38181E72" w14:textId="773D880B" w:rsidR="00952CF7" w:rsidRPr="007D0F22" w:rsidRDefault="004721DB" w:rsidP="00014B3A">
      <w:pPr>
        <w:spacing w:before="120" w:after="120" w:line="240" w:lineRule="auto"/>
        <w:jc w:val="both"/>
        <w:rPr>
          <w:rFonts w:ascii="Times New Roman" w:hAnsi="Times New Roman"/>
          <w:szCs w:val="22"/>
          <w:lang w:eastAsia="sk-SK"/>
        </w:rPr>
      </w:pPr>
      <w:r w:rsidRPr="00517733">
        <w:rPr>
          <w:rFonts w:ascii="Times New Roman" w:hAnsi="Times New Roman"/>
          <w:szCs w:val="22"/>
          <w:lang w:eastAsia="sk-SK"/>
        </w:rPr>
        <w:t>Hodnota stavieb medziročne vzrástla o</w:t>
      </w:r>
      <w:r w:rsidR="00517733" w:rsidRPr="00517733">
        <w:rPr>
          <w:rFonts w:ascii="Times New Roman" w:hAnsi="Times New Roman"/>
          <w:szCs w:val="22"/>
          <w:lang w:eastAsia="sk-SK"/>
        </w:rPr>
        <w:t> 1</w:t>
      </w:r>
      <w:r w:rsidR="00C174EF">
        <w:rPr>
          <w:rFonts w:ascii="Times New Roman" w:hAnsi="Times New Roman"/>
          <w:szCs w:val="22"/>
          <w:lang w:eastAsia="sk-SK"/>
        </w:rPr>
        <w:t> 635 226</w:t>
      </w:r>
      <w:r w:rsidR="00933543" w:rsidRPr="00517733">
        <w:rPr>
          <w:rFonts w:ascii="Times New Roman" w:hAnsi="Times New Roman"/>
          <w:szCs w:val="22"/>
          <w:lang w:eastAsia="sk-SK"/>
        </w:rPr>
        <w:t xml:space="preserve"> tis. eur</w:t>
      </w:r>
      <w:r w:rsidR="00C46526" w:rsidRPr="00517733">
        <w:rPr>
          <w:rFonts w:ascii="Times New Roman" w:hAnsi="Times New Roman"/>
          <w:szCs w:val="22"/>
          <w:lang w:eastAsia="sk-SK"/>
        </w:rPr>
        <w:t xml:space="preserve"> a tvorí</w:t>
      </w:r>
      <w:r w:rsidR="00517733" w:rsidRPr="00517733">
        <w:rPr>
          <w:rFonts w:ascii="Times New Roman" w:hAnsi="Times New Roman"/>
          <w:szCs w:val="22"/>
          <w:lang w:eastAsia="sk-SK"/>
        </w:rPr>
        <w:t xml:space="preserve"> 5</w:t>
      </w:r>
      <w:r w:rsidR="00C174EF">
        <w:rPr>
          <w:rFonts w:ascii="Times New Roman" w:hAnsi="Times New Roman"/>
          <w:szCs w:val="22"/>
          <w:lang w:eastAsia="sk-SK"/>
        </w:rPr>
        <w:t>7</w:t>
      </w:r>
      <w:r w:rsidR="005172B6" w:rsidRPr="00517733">
        <w:rPr>
          <w:rFonts w:ascii="Times New Roman" w:hAnsi="Times New Roman"/>
          <w:szCs w:val="22"/>
          <w:lang w:eastAsia="sk-SK"/>
        </w:rPr>
        <w:t>,</w:t>
      </w:r>
      <w:r w:rsidR="00C174EF">
        <w:rPr>
          <w:rFonts w:ascii="Times New Roman" w:hAnsi="Times New Roman"/>
          <w:szCs w:val="22"/>
          <w:lang w:eastAsia="sk-SK"/>
        </w:rPr>
        <w:t>6</w:t>
      </w:r>
      <w:r w:rsidR="005172B6" w:rsidRPr="00517733">
        <w:rPr>
          <w:rFonts w:ascii="Times New Roman" w:hAnsi="Times New Roman"/>
          <w:szCs w:val="22"/>
          <w:lang w:eastAsia="sk-SK"/>
        </w:rPr>
        <w:t xml:space="preserve"> % z celkovej hodnoty dlhodobého hmotného majetku</w:t>
      </w:r>
      <w:r w:rsidR="001A5CD6" w:rsidRPr="00517733">
        <w:rPr>
          <w:rFonts w:ascii="Times New Roman" w:hAnsi="Times New Roman"/>
          <w:szCs w:val="22"/>
          <w:lang w:eastAsia="sk-SK"/>
        </w:rPr>
        <w:t>.</w:t>
      </w:r>
      <w:r w:rsidRPr="00712E6C">
        <w:rPr>
          <w:rFonts w:ascii="Times New Roman" w:hAnsi="Times New Roman"/>
          <w:color w:val="FF0000"/>
          <w:szCs w:val="22"/>
          <w:lang w:eastAsia="sk-SK"/>
        </w:rPr>
        <w:t xml:space="preserve"> </w:t>
      </w:r>
      <w:r w:rsidRPr="00517733">
        <w:rPr>
          <w:rFonts w:ascii="Times New Roman" w:hAnsi="Times New Roman"/>
          <w:szCs w:val="22"/>
          <w:lang w:eastAsia="sk-SK"/>
        </w:rPr>
        <w:t>Najvyšší prírastok zaznamenal</w:t>
      </w:r>
      <w:r w:rsidR="009B04A2" w:rsidRPr="00517733">
        <w:rPr>
          <w:rFonts w:ascii="Times New Roman" w:hAnsi="Times New Roman"/>
          <w:szCs w:val="22"/>
          <w:lang w:eastAsia="sk-SK"/>
        </w:rPr>
        <w:t>a</w:t>
      </w:r>
      <w:r w:rsidRPr="00517733">
        <w:rPr>
          <w:rFonts w:ascii="Times New Roman" w:hAnsi="Times New Roman"/>
          <w:szCs w:val="22"/>
          <w:lang w:eastAsia="sk-SK"/>
        </w:rPr>
        <w:t xml:space="preserve"> </w:t>
      </w:r>
      <w:r w:rsidR="00C174EF">
        <w:rPr>
          <w:rFonts w:ascii="Times New Roman" w:hAnsi="Times New Roman"/>
          <w:szCs w:val="22"/>
          <w:lang w:eastAsia="sk-SK"/>
        </w:rPr>
        <w:t xml:space="preserve">územná samospráva o 947 221 tis. eur (v tom obce 880 784 tis. eur). Nasleduje </w:t>
      </w:r>
      <w:r w:rsidR="001A5CD6" w:rsidRPr="00517733">
        <w:rPr>
          <w:rFonts w:ascii="Times New Roman" w:hAnsi="Times New Roman"/>
          <w:szCs w:val="22"/>
          <w:lang w:eastAsia="sk-SK"/>
        </w:rPr>
        <w:t>ústredná správa</w:t>
      </w:r>
      <w:r w:rsidR="00C174EF">
        <w:rPr>
          <w:rFonts w:ascii="Times New Roman" w:hAnsi="Times New Roman"/>
          <w:szCs w:val="22"/>
          <w:lang w:eastAsia="sk-SK"/>
        </w:rPr>
        <w:t xml:space="preserve"> s medziročným prírastkom</w:t>
      </w:r>
      <w:r w:rsidR="001A5CD6" w:rsidRPr="00517733">
        <w:rPr>
          <w:rFonts w:ascii="Times New Roman" w:hAnsi="Times New Roman"/>
          <w:szCs w:val="22"/>
          <w:lang w:eastAsia="sk-SK"/>
        </w:rPr>
        <w:t xml:space="preserve"> o</w:t>
      </w:r>
      <w:r w:rsidR="00517733" w:rsidRPr="00517733">
        <w:rPr>
          <w:rFonts w:ascii="Times New Roman" w:hAnsi="Times New Roman"/>
          <w:szCs w:val="22"/>
          <w:lang w:eastAsia="sk-SK"/>
        </w:rPr>
        <w:t> 652 622</w:t>
      </w:r>
      <w:r w:rsidR="005039AD" w:rsidRPr="00517733">
        <w:rPr>
          <w:rFonts w:ascii="Times New Roman" w:hAnsi="Times New Roman"/>
          <w:szCs w:val="22"/>
          <w:lang w:eastAsia="sk-SK"/>
        </w:rPr>
        <w:t xml:space="preserve"> tis. eur </w:t>
      </w:r>
      <w:r w:rsidR="00283D38" w:rsidRPr="00517733">
        <w:rPr>
          <w:rFonts w:ascii="Times New Roman" w:hAnsi="Times New Roman"/>
          <w:szCs w:val="22"/>
          <w:lang w:eastAsia="sk-SK"/>
        </w:rPr>
        <w:t>(v roku 201</w:t>
      </w:r>
      <w:r w:rsidR="00517733" w:rsidRPr="00517733">
        <w:rPr>
          <w:rFonts w:ascii="Times New Roman" w:hAnsi="Times New Roman"/>
          <w:szCs w:val="22"/>
          <w:lang w:eastAsia="sk-SK"/>
        </w:rPr>
        <w:t>9</w:t>
      </w:r>
      <w:r w:rsidR="00DC5FD2" w:rsidRPr="00517733">
        <w:rPr>
          <w:rFonts w:ascii="Times New Roman" w:hAnsi="Times New Roman"/>
          <w:szCs w:val="22"/>
          <w:lang w:eastAsia="sk-SK"/>
        </w:rPr>
        <w:br/>
      </w:r>
      <w:r w:rsidR="00283D38" w:rsidRPr="00517733">
        <w:rPr>
          <w:rFonts w:ascii="Times New Roman" w:hAnsi="Times New Roman"/>
          <w:szCs w:val="22"/>
          <w:lang w:eastAsia="sk-SK"/>
        </w:rPr>
        <w:t xml:space="preserve">o </w:t>
      </w:r>
      <w:r w:rsidR="00517733" w:rsidRPr="00517733">
        <w:rPr>
          <w:rFonts w:ascii="Times New Roman" w:hAnsi="Times New Roman"/>
          <w:szCs w:val="22"/>
          <w:lang w:eastAsia="sk-SK"/>
        </w:rPr>
        <w:t xml:space="preserve">404 555 </w:t>
      </w:r>
      <w:r w:rsidR="005039AD" w:rsidRPr="00517733">
        <w:rPr>
          <w:rFonts w:ascii="Times New Roman" w:hAnsi="Times New Roman"/>
          <w:szCs w:val="22"/>
          <w:lang w:eastAsia="sk-SK"/>
        </w:rPr>
        <w:t>tis. eur</w:t>
      </w:r>
      <w:r w:rsidR="00283D38" w:rsidRPr="00517733">
        <w:rPr>
          <w:rFonts w:ascii="Times New Roman" w:hAnsi="Times New Roman"/>
          <w:szCs w:val="22"/>
          <w:lang w:eastAsia="sk-SK"/>
        </w:rPr>
        <w:t>)</w:t>
      </w:r>
      <w:r w:rsidR="001A5CD6" w:rsidRPr="00712E6C">
        <w:rPr>
          <w:rFonts w:ascii="Times New Roman" w:hAnsi="Times New Roman"/>
          <w:color w:val="FF0000"/>
          <w:szCs w:val="22"/>
          <w:lang w:eastAsia="sk-SK"/>
        </w:rPr>
        <w:t xml:space="preserve"> </w:t>
      </w:r>
      <w:r w:rsidR="001A5CD6" w:rsidRPr="00642D7A">
        <w:rPr>
          <w:rFonts w:ascii="Times New Roman" w:hAnsi="Times New Roman"/>
          <w:szCs w:val="22"/>
          <w:lang w:eastAsia="sk-SK"/>
        </w:rPr>
        <w:t>a v</w:t>
      </w:r>
      <w:r w:rsidR="00593F2D" w:rsidRPr="00642D7A">
        <w:rPr>
          <w:rFonts w:ascii="Times New Roman" w:hAnsi="Times New Roman"/>
          <w:szCs w:val="22"/>
          <w:lang w:eastAsia="sk-SK"/>
        </w:rPr>
        <w:t> </w:t>
      </w:r>
      <w:r w:rsidR="001A5CD6" w:rsidRPr="00642D7A">
        <w:rPr>
          <w:rFonts w:ascii="Times New Roman" w:hAnsi="Times New Roman"/>
          <w:szCs w:val="22"/>
          <w:lang w:eastAsia="sk-SK"/>
        </w:rPr>
        <w:t>rámci</w:t>
      </w:r>
      <w:r w:rsidR="00593F2D" w:rsidRPr="00642D7A">
        <w:rPr>
          <w:rFonts w:ascii="Times New Roman" w:hAnsi="Times New Roman"/>
          <w:szCs w:val="22"/>
          <w:lang w:eastAsia="sk-SK"/>
        </w:rPr>
        <w:t xml:space="preserve"> </w:t>
      </w:r>
      <w:r w:rsidR="00824DDE" w:rsidRPr="00642D7A">
        <w:rPr>
          <w:rFonts w:ascii="Times New Roman" w:hAnsi="Times New Roman"/>
          <w:szCs w:val="22"/>
          <w:lang w:eastAsia="sk-SK"/>
        </w:rPr>
        <w:t xml:space="preserve">nej </w:t>
      </w:r>
      <w:r w:rsidR="00642D7A" w:rsidRPr="00642D7A">
        <w:rPr>
          <w:rFonts w:ascii="Times New Roman" w:hAnsi="Times New Roman"/>
          <w:szCs w:val="22"/>
          <w:lang w:eastAsia="sk-SK"/>
        </w:rPr>
        <w:t xml:space="preserve">Ministerstvo dopravy a výstavby SR (o 304 736 tis. eur), </w:t>
      </w:r>
      <w:r w:rsidR="005039AD" w:rsidRPr="00642D7A">
        <w:rPr>
          <w:rFonts w:ascii="Times New Roman" w:hAnsi="Times New Roman"/>
          <w:szCs w:val="22"/>
          <w:lang w:eastAsia="sk-SK"/>
        </w:rPr>
        <w:t>Národná diaľn</w:t>
      </w:r>
      <w:r w:rsidR="00642D7A" w:rsidRPr="00642D7A">
        <w:rPr>
          <w:rFonts w:ascii="Times New Roman" w:hAnsi="Times New Roman"/>
          <w:szCs w:val="22"/>
          <w:lang w:eastAsia="sk-SK"/>
        </w:rPr>
        <w:t xml:space="preserve">ičná spoločnosť, </w:t>
      </w:r>
      <w:proofErr w:type="spellStart"/>
      <w:r w:rsidR="00642D7A" w:rsidRPr="00642D7A">
        <w:rPr>
          <w:rFonts w:ascii="Times New Roman" w:hAnsi="Times New Roman"/>
          <w:szCs w:val="22"/>
          <w:lang w:eastAsia="sk-SK"/>
        </w:rPr>
        <w:t>a.s</w:t>
      </w:r>
      <w:proofErr w:type="spellEnd"/>
      <w:r w:rsidR="00642D7A" w:rsidRPr="00642D7A">
        <w:rPr>
          <w:rFonts w:ascii="Times New Roman" w:hAnsi="Times New Roman"/>
          <w:szCs w:val="22"/>
          <w:lang w:eastAsia="sk-SK"/>
        </w:rPr>
        <w:t>. (o 159 222</w:t>
      </w:r>
      <w:r w:rsidR="005039AD" w:rsidRPr="00642D7A">
        <w:rPr>
          <w:rFonts w:ascii="Times New Roman" w:hAnsi="Times New Roman"/>
          <w:szCs w:val="22"/>
          <w:lang w:eastAsia="sk-SK"/>
        </w:rPr>
        <w:t xml:space="preserve"> tis. eur), </w:t>
      </w:r>
      <w:r w:rsidR="00642D7A" w:rsidRPr="00642D7A">
        <w:rPr>
          <w:rFonts w:ascii="Times New Roman" w:hAnsi="Times New Roman"/>
          <w:szCs w:val="22"/>
          <w:lang w:eastAsia="sk-SK"/>
        </w:rPr>
        <w:t xml:space="preserve">Slovenská správa ciest (o 68 726 tis. eur), SEPS, </w:t>
      </w:r>
      <w:proofErr w:type="spellStart"/>
      <w:r w:rsidR="00642D7A" w:rsidRPr="00642D7A">
        <w:rPr>
          <w:rFonts w:ascii="Times New Roman" w:hAnsi="Times New Roman"/>
          <w:szCs w:val="22"/>
          <w:lang w:eastAsia="sk-SK"/>
        </w:rPr>
        <w:t>a.s</w:t>
      </w:r>
      <w:proofErr w:type="spellEnd"/>
      <w:r w:rsidR="00642D7A" w:rsidRPr="00642D7A">
        <w:rPr>
          <w:rFonts w:ascii="Times New Roman" w:hAnsi="Times New Roman"/>
          <w:szCs w:val="22"/>
          <w:lang w:eastAsia="sk-SK"/>
        </w:rPr>
        <w:t xml:space="preserve">. </w:t>
      </w:r>
      <w:r w:rsidR="00CB2AE6">
        <w:rPr>
          <w:rFonts w:ascii="Times New Roman" w:hAnsi="Times New Roman"/>
          <w:szCs w:val="22"/>
          <w:lang w:eastAsia="sk-SK"/>
        </w:rPr>
        <w:br/>
      </w:r>
      <w:r w:rsidR="00642D7A" w:rsidRPr="00642D7A">
        <w:rPr>
          <w:rFonts w:ascii="Times New Roman" w:hAnsi="Times New Roman"/>
          <w:szCs w:val="22"/>
          <w:lang w:eastAsia="sk-SK"/>
        </w:rPr>
        <w:t xml:space="preserve">(o 49 395 tis. eur), Železnice SR (45 616 tis. eur) a Národný ústav srdcových a cievnych chorôb, </w:t>
      </w:r>
      <w:proofErr w:type="spellStart"/>
      <w:r w:rsidR="00642D7A" w:rsidRPr="00642D7A">
        <w:rPr>
          <w:rFonts w:ascii="Times New Roman" w:hAnsi="Times New Roman"/>
          <w:szCs w:val="22"/>
          <w:lang w:eastAsia="sk-SK"/>
        </w:rPr>
        <w:t>a.s</w:t>
      </w:r>
      <w:proofErr w:type="spellEnd"/>
      <w:r w:rsidR="00642D7A" w:rsidRPr="00642D7A">
        <w:rPr>
          <w:rFonts w:ascii="Times New Roman" w:hAnsi="Times New Roman"/>
          <w:szCs w:val="22"/>
          <w:lang w:eastAsia="sk-SK"/>
        </w:rPr>
        <w:t xml:space="preserve">. </w:t>
      </w:r>
      <w:r w:rsidR="00CB2AE6">
        <w:rPr>
          <w:rFonts w:ascii="Times New Roman" w:hAnsi="Times New Roman"/>
          <w:szCs w:val="22"/>
          <w:lang w:eastAsia="sk-SK"/>
        </w:rPr>
        <w:br/>
      </w:r>
      <w:r w:rsidR="00642D7A" w:rsidRPr="00642D7A">
        <w:rPr>
          <w:rFonts w:ascii="Times New Roman" w:hAnsi="Times New Roman"/>
          <w:szCs w:val="22"/>
          <w:lang w:eastAsia="sk-SK"/>
        </w:rPr>
        <w:t>(o 17 682 tis. eur).</w:t>
      </w:r>
      <w:r w:rsidR="00830CBE">
        <w:rPr>
          <w:rFonts w:ascii="Times New Roman" w:hAnsi="Times New Roman"/>
          <w:szCs w:val="22"/>
          <w:lang w:eastAsia="sk-SK"/>
        </w:rPr>
        <w:t xml:space="preserve"> </w:t>
      </w:r>
      <w:r w:rsidR="002B21C3" w:rsidRPr="00830CBE">
        <w:rPr>
          <w:rFonts w:ascii="Times New Roman" w:hAnsi="Times New Roman"/>
          <w:szCs w:val="22"/>
          <w:lang w:eastAsia="sk-SK"/>
        </w:rPr>
        <w:t xml:space="preserve">Ústredná správa drží </w:t>
      </w:r>
      <w:r w:rsidR="009845D0" w:rsidRPr="00830CBE">
        <w:rPr>
          <w:rFonts w:ascii="Times New Roman" w:hAnsi="Times New Roman"/>
          <w:szCs w:val="22"/>
          <w:lang w:eastAsia="sk-SK"/>
        </w:rPr>
        <w:t>budovy a stavby</w:t>
      </w:r>
      <w:r w:rsidR="00830CBE" w:rsidRPr="00830CBE">
        <w:rPr>
          <w:rFonts w:ascii="Times New Roman" w:hAnsi="Times New Roman"/>
          <w:szCs w:val="22"/>
          <w:lang w:eastAsia="sk-SK"/>
        </w:rPr>
        <w:t xml:space="preserve"> v hodnote 17 599 961</w:t>
      </w:r>
      <w:r w:rsidR="002B21C3" w:rsidRPr="00830CBE">
        <w:rPr>
          <w:rFonts w:ascii="Times New Roman" w:hAnsi="Times New Roman"/>
          <w:szCs w:val="22"/>
          <w:lang w:eastAsia="sk-SK"/>
        </w:rPr>
        <w:t xml:space="preserve"> </w:t>
      </w:r>
      <w:r w:rsidR="00DF324A" w:rsidRPr="00830CBE">
        <w:rPr>
          <w:rFonts w:ascii="Times New Roman" w:hAnsi="Times New Roman"/>
          <w:szCs w:val="22"/>
          <w:lang w:eastAsia="sk-SK"/>
        </w:rPr>
        <w:t>tis. eur, územná samospráva v </w:t>
      </w:r>
      <w:r w:rsidR="00DF324A" w:rsidRPr="007D0F22">
        <w:rPr>
          <w:rFonts w:ascii="Times New Roman" w:hAnsi="Times New Roman"/>
          <w:szCs w:val="22"/>
          <w:lang w:eastAsia="sk-SK"/>
        </w:rPr>
        <w:t>hodnote</w:t>
      </w:r>
      <w:r w:rsidR="007D0F22" w:rsidRPr="007D0F22">
        <w:rPr>
          <w:rFonts w:ascii="Times New Roman" w:hAnsi="Times New Roman"/>
          <w:szCs w:val="22"/>
          <w:lang w:eastAsia="sk-SK"/>
        </w:rPr>
        <w:t xml:space="preserve"> 10</w:t>
      </w:r>
      <w:r w:rsidR="00C174EF">
        <w:rPr>
          <w:rFonts w:ascii="Times New Roman" w:hAnsi="Times New Roman"/>
          <w:szCs w:val="22"/>
          <w:lang w:eastAsia="sk-SK"/>
        </w:rPr>
        <w:t xml:space="preserve"> 739 308 </w:t>
      </w:r>
      <w:r w:rsidR="00DF324A" w:rsidRPr="007D0F22">
        <w:rPr>
          <w:rFonts w:ascii="Times New Roman" w:hAnsi="Times New Roman"/>
          <w:szCs w:val="22"/>
          <w:lang w:eastAsia="sk-SK"/>
        </w:rPr>
        <w:t>tis. eur.</w:t>
      </w:r>
    </w:p>
    <w:p w14:paraId="669CD440" w14:textId="66621D72" w:rsidR="005A2A1C" w:rsidRDefault="00593F2D" w:rsidP="00014B3A">
      <w:pPr>
        <w:spacing w:before="120" w:after="120" w:line="240" w:lineRule="auto"/>
        <w:jc w:val="both"/>
        <w:rPr>
          <w:rFonts w:ascii="Times New Roman" w:hAnsi="Times New Roman"/>
          <w:szCs w:val="22"/>
          <w:lang w:eastAsia="sk-SK"/>
        </w:rPr>
      </w:pPr>
      <w:r w:rsidRPr="005A2A1C">
        <w:rPr>
          <w:rFonts w:ascii="Times New Roman" w:hAnsi="Times New Roman"/>
          <w:szCs w:val="22"/>
          <w:lang w:eastAsia="sk-SK"/>
        </w:rPr>
        <w:t xml:space="preserve">Obchodné spoločnosti </w:t>
      </w:r>
      <w:r w:rsidR="005A2A1C" w:rsidRPr="005A2A1C">
        <w:rPr>
          <w:rFonts w:ascii="Times New Roman" w:hAnsi="Times New Roman"/>
          <w:szCs w:val="22"/>
          <w:lang w:eastAsia="sk-SK"/>
        </w:rPr>
        <w:t>štátu vykázali stavby v hodnote 8 327 950</w:t>
      </w:r>
      <w:r w:rsidRPr="005A2A1C">
        <w:rPr>
          <w:rFonts w:ascii="Times New Roman" w:hAnsi="Times New Roman"/>
          <w:szCs w:val="22"/>
          <w:lang w:eastAsia="sk-SK"/>
        </w:rPr>
        <w:t xml:space="preserve"> tis. eur, pričom rozhodujúcim subjektom ostáva Národná diaľničná spoločnosť, </w:t>
      </w:r>
      <w:proofErr w:type="spellStart"/>
      <w:r w:rsidRPr="005A2A1C">
        <w:rPr>
          <w:rFonts w:ascii="Times New Roman" w:hAnsi="Times New Roman"/>
          <w:szCs w:val="22"/>
          <w:lang w:eastAsia="sk-SK"/>
        </w:rPr>
        <w:t>a.s</w:t>
      </w:r>
      <w:proofErr w:type="spellEnd"/>
      <w:r w:rsidRPr="005A2A1C">
        <w:rPr>
          <w:rFonts w:ascii="Times New Roman" w:hAnsi="Times New Roman"/>
          <w:szCs w:val="22"/>
          <w:lang w:eastAsia="sk-SK"/>
        </w:rPr>
        <w:t>., ktorá má vo vlastníctve diaľ</w:t>
      </w:r>
      <w:r w:rsidR="005A2A1C" w:rsidRPr="005A2A1C">
        <w:rPr>
          <w:rFonts w:ascii="Times New Roman" w:hAnsi="Times New Roman"/>
          <w:szCs w:val="22"/>
          <w:lang w:eastAsia="sk-SK"/>
        </w:rPr>
        <w:t>ničnú infraštruktúru v hodnote 6 704 790</w:t>
      </w:r>
      <w:r w:rsidRPr="005A2A1C">
        <w:rPr>
          <w:rFonts w:ascii="Times New Roman" w:hAnsi="Times New Roman"/>
          <w:szCs w:val="22"/>
          <w:lang w:eastAsia="sk-SK"/>
        </w:rPr>
        <w:t xml:space="preserve"> tis. eur. </w:t>
      </w:r>
      <w:r w:rsidR="009D0783" w:rsidRPr="005A2A1C">
        <w:rPr>
          <w:rFonts w:ascii="Times New Roman" w:hAnsi="Times New Roman"/>
          <w:szCs w:val="22"/>
          <w:lang w:eastAsia="sk-SK"/>
        </w:rPr>
        <w:t>Diaľnice</w:t>
      </w:r>
      <w:r w:rsidR="006D3C19" w:rsidRPr="005A2A1C">
        <w:rPr>
          <w:rFonts w:ascii="Times New Roman" w:hAnsi="Times New Roman"/>
          <w:szCs w:val="22"/>
          <w:lang w:eastAsia="sk-SK"/>
        </w:rPr>
        <w:t xml:space="preserve"> (cca 500 km)</w:t>
      </w:r>
      <w:r w:rsidR="009D0783" w:rsidRPr="005A2A1C">
        <w:rPr>
          <w:rFonts w:ascii="Times New Roman" w:hAnsi="Times New Roman"/>
          <w:szCs w:val="22"/>
          <w:lang w:eastAsia="sk-SK"/>
        </w:rPr>
        <w:t xml:space="preserve"> a rýchlos</w:t>
      </w:r>
      <w:r w:rsidR="003B595A" w:rsidRPr="005A2A1C">
        <w:rPr>
          <w:rFonts w:ascii="Times New Roman" w:hAnsi="Times New Roman"/>
          <w:szCs w:val="22"/>
          <w:lang w:eastAsia="sk-SK"/>
        </w:rPr>
        <w:t>tné cesty</w:t>
      </w:r>
      <w:r w:rsidR="006D3C19" w:rsidRPr="005A2A1C">
        <w:rPr>
          <w:rFonts w:ascii="Times New Roman" w:hAnsi="Times New Roman"/>
          <w:szCs w:val="22"/>
          <w:lang w:eastAsia="sk-SK"/>
        </w:rPr>
        <w:t xml:space="preserve"> (cca 230 km)</w:t>
      </w:r>
      <w:r w:rsidR="003B595A" w:rsidRPr="005A2A1C">
        <w:rPr>
          <w:rFonts w:ascii="Times New Roman" w:hAnsi="Times New Roman"/>
          <w:szCs w:val="22"/>
          <w:lang w:eastAsia="sk-SK"/>
        </w:rPr>
        <w:t xml:space="preserve"> obsahujú hodnotu telesa</w:t>
      </w:r>
      <w:r w:rsidR="009D0783" w:rsidRPr="005A2A1C">
        <w:rPr>
          <w:rFonts w:ascii="Times New Roman" w:hAnsi="Times New Roman"/>
          <w:szCs w:val="22"/>
          <w:lang w:eastAsia="sk-SK"/>
        </w:rPr>
        <w:t xml:space="preserve"> vozovky a ostatných komponentov dlhodobého majetku diaľnic a rýchlostných ciest, nosnej konštrukcie tunelov a mostov. </w:t>
      </w:r>
      <w:r w:rsidR="001038B3" w:rsidRPr="005A2A1C">
        <w:rPr>
          <w:rFonts w:ascii="Times New Roman" w:hAnsi="Times New Roman"/>
          <w:szCs w:val="22"/>
          <w:lang w:eastAsia="sk-SK"/>
        </w:rPr>
        <w:t xml:space="preserve">Národná diaľničná spoločnosť, </w:t>
      </w:r>
      <w:proofErr w:type="spellStart"/>
      <w:r w:rsidR="001038B3" w:rsidRPr="005A2A1C">
        <w:rPr>
          <w:rFonts w:ascii="Times New Roman" w:hAnsi="Times New Roman"/>
          <w:szCs w:val="22"/>
          <w:lang w:eastAsia="sk-SK"/>
        </w:rPr>
        <w:t>a.s</w:t>
      </w:r>
      <w:proofErr w:type="spellEnd"/>
      <w:r w:rsidR="001038B3" w:rsidRPr="005A2A1C">
        <w:rPr>
          <w:rFonts w:ascii="Times New Roman" w:hAnsi="Times New Roman"/>
          <w:szCs w:val="22"/>
          <w:lang w:eastAsia="sk-SK"/>
        </w:rPr>
        <w:t>. vykázala úhrnom m</w:t>
      </w:r>
      <w:r w:rsidRPr="005A2A1C">
        <w:rPr>
          <w:rFonts w:ascii="Times New Roman" w:hAnsi="Times New Roman"/>
          <w:szCs w:val="22"/>
          <w:lang w:eastAsia="sk-SK"/>
        </w:rPr>
        <w:t xml:space="preserve">edziročný </w:t>
      </w:r>
      <w:r w:rsidR="003B595A" w:rsidRPr="005A2A1C">
        <w:rPr>
          <w:rFonts w:ascii="Times New Roman" w:hAnsi="Times New Roman"/>
          <w:szCs w:val="22"/>
          <w:lang w:eastAsia="sk-SK"/>
        </w:rPr>
        <w:t xml:space="preserve">celkový </w:t>
      </w:r>
      <w:r w:rsidR="004C5BDD" w:rsidRPr="005A2A1C">
        <w:rPr>
          <w:rFonts w:ascii="Times New Roman" w:hAnsi="Times New Roman"/>
          <w:szCs w:val="22"/>
          <w:lang w:eastAsia="sk-SK"/>
        </w:rPr>
        <w:t>prírastok</w:t>
      </w:r>
      <w:r w:rsidR="001038B3" w:rsidRPr="005A2A1C">
        <w:rPr>
          <w:rFonts w:ascii="Times New Roman" w:hAnsi="Times New Roman"/>
          <w:szCs w:val="22"/>
          <w:lang w:eastAsia="sk-SK"/>
        </w:rPr>
        <w:t xml:space="preserve"> hodnoty stavieb o</w:t>
      </w:r>
      <w:r w:rsidR="005A2A1C" w:rsidRPr="005A2A1C">
        <w:rPr>
          <w:rFonts w:ascii="Times New Roman" w:hAnsi="Times New Roman"/>
          <w:szCs w:val="22"/>
          <w:lang w:eastAsia="sk-SK"/>
        </w:rPr>
        <w:t> 159 222</w:t>
      </w:r>
      <w:r w:rsidR="003B595A" w:rsidRPr="005A2A1C">
        <w:rPr>
          <w:rFonts w:ascii="Times New Roman" w:hAnsi="Times New Roman"/>
          <w:szCs w:val="22"/>
          <w:lang w:eastAsia="sk-SK"/>
        </w:rPr>
        <w:t xml:space="preserve"> tis. eur. Ten</w:t>
      </w:r>
      <w:r w:rsidR="00613118" w:rsidRPr="005A2A1C">
        <w:rPr>
          <w:rFonts w:ascii="Times New Roman" w:hAnsi="Times New Roman"/>
          <w:szCs w:val="22"/>
          <w:lang w:eastAsia="sk-SK"/>
        </w:rPr>
        <w:t>to</w:t>
      </w:r>
      <w:r w:rsidR="003B595A" w:rsidRPr="005A2A1C">
        <w:rPr>
          <w:rFonts w:ascii="Times New Roman" w:hAnsi="Times New Roman"/>
          <w:szCs w:val="22"/>
          <w:lang w:eastAsia="sk-SK"/>
        </w:rPr>
        <w:t xml:space="preserve"> je výsledkom zaradenia nového majetku a odpismi k</w:t>
      </w:r>
      <w:r w:rsidR="00DC2647">
        <w:rPr>
          <w:rFonts w:ascii="Times New Roman" w:hAnsi="Times New Roman"/>
          <w:szCs w:val="22"/>
          <w:lang w:eastAsia="sk-SK"/>
        </w:rPr>
        <w:t xml:space="preserve"> existujúcemu a používanému </w:t>
      </w:r>
      <w:r w:rsidR="003B595A" w:rsidRPr="005A2A1C">
        <w:rPr>
          <w:rFonts w:ascii="Times New Roman" w:hAnsi="Times New Roman"/>
          <w:szCs w:val="22"/>
          <w:lang w:eastAsia="sk-SK"/>
        </w:rPr>
        <w:t xml:space="preserve">majetku. V roku </w:t>
      </w:r>
      <w:r w:rsidR="005A2A1C" w:rsidRPr="005A2A1C">
        <w:rPr>
          <w:rFonts w:ascii="Times New Roman" w:hAnsi="Times New Roman"/>
          <w:szCs w:val="22"/>
          <w:lang w:eastAsia="sk-SK"/>
        </w:rPr>
        <w:t>2020</w:t>
      </w:r>
      <w:r w:rsidR="003B595A" w:rsidRPr="005A2A1C">
        <w:rPr>
          <w:rFonts w:ascii="Times New Roman" w:hAnsi="Times New Roman"/>
          <w:szCs w:val="22"/>
          <w:lang w:eastAsia="sk-SK"/>
        </w:rPr>
        <w:t xml:space="preserve"> sa do používania zaradili</w:t>
      </w:r>
      <w:r w:rsidR="001038B3" w:rsidRPr="005A2A1C">
        <w:rPr>
          <w:rFonts w:ascii="Times New Roman" w:hAnsi="Times New Roman"/>
          <w:szCs w:val="22"/>
          <w:lang w:eastAsia="sk-SK"/>
        </w:rPr>
        <w:t xml:space="preserve"> viaceré úseky diaľničnej infraštruktúry, ako napríklad</w:t>
      </w:r>
      <w:r w:rsidR="005A2A1C">
        <w:rPr>
          <w:rFonts w:ascii="Times New Roman" w:hAnsi="Times New Roman"/>
          <w:szCs w:val="22"/>
          <w:lang w:eastAsia="sk-SK"/>
        </w:rPr>
        <w:t xml:space="preserve"> D3 Čadca Bukov – Svrčinovec v hodnote 231 407 tis. eur, B1 Budimír – Bidovce 19</w:t>
      </w:r>
      <w:r w:rsidR="004808E5">
        <w:rPr>
          <w:rFonts w:ascii="Times New Roman" w:hAnsi="Times New Roman"/>
          <w:szCs w:val="22"/>
          <w:lang w:eastAsia="sk-SK"/>
        </w:rPr>
        <w:t xml:space="preserve"> 495 tis. eur a Bratislava – Trnava, križovatka </w:t>
      </w:r>
      <w:proofErr w:type="spellStart"/>
      <w:r w:rsidR="004808E5">
        <w:rPr>
          <w:rFonts w:ascii="Times New Roman" w:hAnsi="Times New Roman"/>
          <w:szCs w:val="22"/>
          <w:lang w:eastAsia="sk-SK"/>
        </w:rPr>
        <w:t>Triblavina</w:t>
      </w:r>
      <w:proofErr w:type="spellEnd"/>
      <w:r w:rsidR="004808E5">
        <w:rPr>
          <w:rFonts w:ascii="Times New Roman" w:hAnsi="Times New Roman"/>
          <w:szCs w:val="22"/>
          <w:lang w:eastAsia="sk-SK"/>
        </w:rPr>
        <w:t xml:space="preserve"> 6 734 tis. eur.</w:t>
      </w:r>
      <w:r w:rsidR="001038B3" w:rsidRPr="005A2A1C">
        <w:rPr>
          <w:rFonts w:ascii="Times New Roman" w:hAnsi="Times New Roman"/>
          <w:szCs w:val="22"/>
          <w:lang w:eastAsia="sk-SK"/>
        </w:rPr>
        <w:t xml:space="preserve"> </w:t>
      </w:r>
    </w:p>
    <w:p w14:paraId="644E01DF" w14:textId="330ADE80" w:rsidR="00593F2D" w:rsidRPr="00107BDC" w:rsidRDefault="00593F2D" w:rsidP="00014B3A">
      <w:pPr>
        <w:spacing w:before="120" w:after="120" w:line="240" w:lineRule="auto"/>
        <w:jc w:val="both"/>
        <w:rPr>
          <w:rFonts w:ascii="Times New Roman" w:hAnsi="Times New Roman"/>
          <w:szCs w:val="22"/>
          <w:lang w:eastAsia="sk-SK"/>
        </w:rPr>
      </w:pPr>
      <w:r w:rsidRPr="00107BDC">
        <w:rPr>
          <w:rFonts w:ascii="Times New Roman" w:hAnsi="Times New Roman"/>
          <w:szCs w:val="22"/>
          <w:lang w:eastAsia="sk-SK"/>
        </w:rPr>
        <w:t xml:space="preserve">Druhou najvýznamnejšou </w:t>
      </w:r>
      <w:r w:rsidR="00E4199C" w:rsidRPr="00107BDC">
        <w:rPr>
          <w:rFonts w:ascii="Times New Roman" w:hAnsi="Times New Roman"/>
          <w:szCs w:val="22"/>
          <w:lang w:eastAsia="sk-SK"/>
        </w:rPr>
        <w:t xml:space="preserve">obchodnou </w:t>
      </w:r>
      <w:r w:rsidRPr="00107BDC">
        <w:rPr>
          <w:rFonts w:ascii="Times New Roman" w:hAnsi="Times New Roman"/>
          <w:szCs w:val="22"/>
          <w:lang w:eastAsia="sk-SK"/>
        </w:rPr>
        <w:t>spoločnosťou z pohľadu hodnoty stavieb je Slovenská elektrizač</w:t>
      </w:r>
      <w:r w:rsidR="00266AF6" w:rsidRPr="00107BDC">
        <w:rPr>
          <w:rFonts w:ascii="Times New Roman" w:hAnsi="Times New Roman"/>
          <w:szCs w:val="22"/>
          <w:lang w:eastAsia="sk-SK"/>
        </w:rPr>
        <w:t xml:space="preserve">ná a prenosová sústava, </w:t>
      </w:r>
      <w:proofErr w:type="spellStart"/>
      <w:r w:rsidR="00266AF6" w:rsidRPr="00107BDC">
        <w:rPr>
          <w:rFonts w:ascii="Times New Roman" w:hAnsi="Times New Roman"/>
          <w:szCs w:val="22"/>
          <w:lang w:eastAsia="sk-SK"/>
        </w:rPr>
        <w:t>a.s</w:t>
      </w:r>
      <w:proofErr w:type="spellEnd"/>
      <w:r w:rsidR="00266AF6" w:rsidRPr="00107BDC">
        <w:rPr>
          <w:rFonts w:ascii="Times New Roman" w:hAnsi="Times New Roman"/>
          <w:szCs w:val="22"/>
          <w:lang w:eastAsia="sk-SK"/>
        </w:rPr>
        <w:t>. (</w:t>
      </w:r>
      <w:r w:rsidR="006206A7" w:rsidRPr="00107BDC">
        <w:rPr>
          <w:rFonts w:ascii="Times New Roman" w:hAnsi="Times New Roman"/>
          <w:szCs w:val="22"/>
          <w:lang w:eastAsia="sk-SK"/>
        </w:rPr>
        <w:t>528 785</w:t>
      </w:r>
      <w:r w:rsidR="00EF45CC" w:rsidRPr="00107BDC">
        <w:rPr>
          <w:rFonts w:ascii="Times New Roman" w:hAnsi="Times New Roman"/>
          <w:szCs w:val="22"/>
          <w:lang w:eastAsia="sk-SK"/>
        </w:rPr>
        <w:t xml:space="preserve"> tis. eur) s medziročným úhrnným </w:t>
      </w:r>
      <w:r w:rsidR="006206A7" w:rsidRPr="00107BDC">
        <w:rPr>
          <w:rFonts w:ascii="Times New Roman" w:hAnsi="Times New Roman"/>
          <w:szCs w:val="22"/>
          <w:lang w:eastAsia="sk-SK"/>
        </w:rPr>
        <w:t>prírastkom</w:t>
      </w:r>
      <w:r w:rsidR="00266AF6" w:rsidRPr="00107BDC">
        <w:rPr>
          <w:rFonts w:ascii="Times New Roman" w:hAnsi="Times New Roman"/>
          <w:szCs w:val="22"/>
          <w:lang w:eastAsia="sk-SK"/>
        </w:rPr>
        <w:t xml:space="preserve"> </w:t>
      </w:r>
      <w:r w:rsidR="006206A7" w:rsidRPr="00107BDC">
        <w:rPr>
          <w:rFonts w:ascii="Times New Roman" w:hAnsi="Times New Roman"/>
          <w:szCs w:val="22"/>
          <w:lang w:eastAsia="sk-SK"/>
        </w:rPr>
        <w:br/>
      </w:r>
      <w:r w:rsidR="00266AF6" w:rsidRPr="00107BDC">
        <w:rPr>
          <w:rFonts w:ascii="Times New Roman" w:hAnsi="Times New Roman"/>
          <w:szCs w:val="22"/>
          <w:lang w:eastAsia="sk-SK"/>
        </w:rPr>
        <w:t>o</w:t>
      </w:r>
      <w:r w:rsidR="006206A7" w:rsidRPr="00107BDC">
        <w:rPr>
          <w:rFonts w:ascii="Times New Roman" w:hAnsi="Times New Roman"/>
          <w:szCs w:val="22"/>
          <w:lang w:eastAsia="sk-SK"/>
        </w:rPr>
        <w:t> 49 395</w:t>
      </w:r>
      <w:r w:rsidR="00EF45CC" w:rsidRPr="00107BDC">
        <w:rPr>
          <w:rFonts w:ascii="Times New Roman" w:hAnsi="Times New Roman"/>
          <w:szCs w:val="22"/>
          <w:lang w:eastAsia="sk-SK"/>
        </w:rPr>
        <w:t xml:space="preserve"> tis. eur.</w:t>
      </w:r>
      <w:r w:rsidRPr="00107BDC">
        <w:rPr>
          <w:rFonts w:ascii="Times New Roman" w:hAnsi="Times New Roman"/>
          <w:szCs w:val="22"/>
          <w:lang w:eastAsia="sk-SK"/>
        </w:rPr>
        <w:t xml:space="preserve"> Ide o stavby slúžiace na prenos elektrickej en</w:t>
      </w:r>
      <w:r w:rsidR="00EF45CC" w:rsidRPr="00107BDC">
        <w:rPr>
          <w:rFonts w:ascii="Times New Roman" w:hAnsi="Times New Roman"/>
          <w:szCs w:val="22"/>
          <w:lang w:eastAsia="sk-SK"/>
        </w:rPr>
        <w:t>ergie, stožiare, trafostanice, pričom na prenosovej sústave je realizovaná dlhodobá modernizácia, rekonštrukcia a výstavba nových objektov</w:t>
      </w:r>
      <w:r w:rsidRPr="00107BDC">
        <w:rPr>
          <w:rFonts w:ascii="Times New Roman" w:hAnsi="Times New Roman"/>
          <w:szCs w:val="22"/>
          <w:lang w:eastAsia="sk-SK"/>
        </w:rPr>
        <w:t>.</w:t>
      </w:r>
    </w:p>
    <w:p w14:paraId="540EE95C" w14:textId="0DD5575B" w:rsidR="00195291" w:rsidRPr="00B53217" w:rsidRDefault="00A337AC" w:rsidP="00014B3A">
      <w:pPr>
        <w:spacing w:before="120" w:after="120" w:line="240" w:lineRule="auto"/>
        <w:jc w:val="both"/>
        <w:rPr>
          <w:rFonts w:ascii="Times New Roman" w:hAnsi="Times New Roman"/>
          <w:szCs w:val="22"/>
          <w:lang w:eastAsia="sk-SK"/>
        </w:rPr>
      </w:pPr>
      <w:r w:rsidRPr="00107BDC">
        <w:rPr>
          <w:rFonts w:ascii="Times New Roman" w:hAnsi="Times New Roman"/>
          <w:szCs w:val="22"/>
          <w:lang w:eastAsia="sk-SK"/>
        </w:rPr>
        <w:t xml:space="preserve">Štátne podniky dosiahli hodnotu stavieb vo výške </w:t>
      </w:r>
      <w:r w:rsidR="00107BDC" w:rsidRPr="00107BDC">
        <w:rPr>
          <w:rFonts w:ascii="Times New Roman" w:hAnsi="Times New Roman"/>
          <w:szCs w:val="22"/>
          <w:lang w:eastAsia="sk-SK"/>
        </w:rPr>
        <w:t>4 474 023</w:t>
      </w:r>
      <w:r w:rsidRPr="00107BDC">
        <w:rPr>
          <w:rFonts w:ascii="Times New Roman" w:hAnsi="Times New Roman"/>
          <w:szCs w:val="22"/>
          <w:lang w:eastAsia="sk-SK"/>
        </w:rPr>
        <w:t xml:space="preserve"> tis. eur,</w:t>
      </w:r>
      <w:r w:rsidR="00824DDE" w:rsidRPr="00107BDC">
        <w:rPr>
          <w:rFonts w:ascii="Times New Roman" w:hAnsi="Times New Roman"/>
          <w:szCs w:val="22"/>
          <w:lang w:eastAsia="sk-SK"/>
        </w:rPr>
        <w:t xml:space="preserve"> pričom medziročný prírastok bol úhrnom</w:t>
      </w:r>
      <w:r w:rsidR="00884615" w:rsidRPr="00107BDC">
        <w:rPr>
          <w:rFonts w:ascii="Times New Roman" w:hAnsi="Times New Roman"/>
          <w:szCs w:val="22"/>
          <w:lang w:eastAsia="sk-SK"/>
        </w:rPr>
        <w:t xml:space="preserve"> </w:t>
      </w:r>
      <w:r w:rsidR="00107BDC" w:rsidRPr="00107BDC">
        <w:rPr>
          <w:rFonts w:ascii="Times New Roman" w:hAnsi="Times New Roman"/>
          <w:szCs w:val="22"/>
          <w:lang w:eastAsia="sk-SK"/>
        </w:rPr>
        <w:t>39 010</w:t>
      </w:r>
      <w:r w:rsidR="00613118" w:rsidRPr="00107BDC">
        <w:rPr>
          <w:rFonts w:ascii="Times New Roman" w:hAnsi="Times New Roman"/>
          <w:szCs w:val="22"/>
          <w:lang w:eastAsia="sk-SK"/>
        </w:rPr>
        <w:t xml:space="preserve"> tis. eur</w:t>
      </w:r>
      <w:r w:rsidR="00824DDE" w:rsidRPr="00107BDC">
        <w:rPr>
          <w:rFonts w:ascii="Times New Roman" w:hAnsi="Times New Roman"/>
          <w:szCs w:val="22"/>
          <w:lang w:eastAsia="sk-SK"/>
        </w:rPr>
        <w:t xml:space="preserve">. </w:t>
      </w:r>
      <w:r w:rsidR="00107BDC" w:rsidRPr="00107BDC">
        <w:rPr>
          <w:rFonts w:ascii="Times New Roman" w:hAnsi="Times New Roman"/>
          <w:szCs w:val="22"/>
          <w:lang w:eastAsia="sk-SK"/>
        </w:rPr>
        <w:t>Celkovo štátne podniky tvoria 25,4</w:t>
      </w:r>
      <w:r w:rsidR="00613118" w:rsidRPr="00107BDC">
        <w:rPr>
          <w:rFonts w:ascii="Times New Roman" w:hAnsi="Times New Roman"/>
          <w:szCs w:val="22"/>
          <w:lang w:eastAsia="sk-SK"/>
        </w:rPr>
        <w:t xml:space="preserve"> % hodnoty stavieb ústrednej správy. </w:t>
      </w:r>
      <w:r w:rsidR="00824DDE" w:rsidRPr="00107BDC">
        <w:rPr>
          <w:rFonts w:ascii="Times New Roman" w:hAnsi="Times New Roman"/>
          <w:szCs w:val="22"/>
          <w:lang w:eastAsia="sk-SK"/>
        </w:rPr>
        <w:t>Najvyššiu hodnotu vykazujú</w:t>
      </w:r>
      <w:r w:rsidRPr="00107BDC">
        <w:rPr>
          <w:rFonts w:ascii="Times New Roman" w:hAnsi="Times New Roman"/>
          <w:szCs w:val="22"/>
          <w:lang w:eastAsia="sk-SK"/>
        </w:rPr>
        <w:t xml:space="preserve"> Železnice SR (</w:t>
      </w:r>
      <w:r w:rsidR="00107BDC" w:rsidRPr="00107BDC">
        <w:rPr>
          <w:rFonts w:ascii="Times New Roman" w:hAnsi="Times New Roman"/>
          <w:szCs w:val="22"/>
          <w:lang w:eastAsia="sk-SK"/>
        </w:rPr>
        <w:t>2 283 688</w:t>
      </w:r>
      <w:r w:rsidRPr="00107BDC">
        <w:rPr>
          <w:rFonts w:ascii="Times New Roman" w:hAnsi="Times New Roman"/>
          <w:szCs w:val="22"/>
          <w:lang w:eastAsia="sk-SK"/>
        </w:rPr>
        <w:t xml:space="preserve"> tis. eur)</w:t>
      </w:r>
      <w:r w:rsidR="00E0690F" w:rsidRPr="00107BDC">
        <w:rPr>
          <w:rFonts w:ascii="Times New Roman" w:hAnsi="Times New Roman"/>
          <w:szCs w:val="22"/>
          <w:lang w:eastAsia="sk-SK"/>
        </w:rPr>
        <w:t xml:space="preserve"> </w:t>
      </w:r>
      <w:r w:rsidR="00107BDC" w:rsidRPr="00107BDC">
        <w:rPr>
          <w:rFonts w:ascii="Times New Roman" w:hAnsi="Times New Roman"/>
          <w:szCs w:val="22"/>
          <w:lang w:eastAsia="sk-SK"/>
        </w:rPr>
        <w:t>s najvyšším medziročným prírastkom hodnoty stavieb</w:t>
      </w:r>
      <w:r w:rsidR="00380F3F" w:rsidRPr="00107BDC">
        <w:rPr>
          <w:rFonts w:ascii="Times New Roman" w:hAnsi="Times New Roman"/>
          <w:szCs w:val="22"/>
          <w:lang w:eastAsia="sk-SK"/>
        </w:rPr>
        <w:t xml:space="preserve"> štátnych podnikov</w:t>
      </w:r>
      <w:r w:rsidR="00E0690F" w:rsidRPr="00107BDC">
        <w:rPr>
          <w:rFonts w:ascii="Times New Roman" w:hAnsi="Times New Roman"/>
          <w:szCs w:val="22"/>
          <w:lang w:eastAsia="sk-SK"/>
        </w:rPr>
        <w:t xml:space="preserve"> </w:t>
      </w:r>
      <w:r w:rsidR="00380F3F" w:rsidRPr="00107BDC">
        <w:rPr>
          <w:rFonts w:ascii="Times New Roman" w:hAnsi="Times New Roman"/>
          <w:szCs w:val="22"/>
          <w:lang w:eastAsia="sk-SK"/>
        </w:rPr>
        <w:t>(</w:t>
      </w:r>
      <w:r w:rsidR="00107BDC" w:rsidRPr="00107BDC">
        <w:rPr>
          <w:rFonts w:ascii="Times New Roman" w:hAnsi="Times New Roman"/>
          <w:szCs w:val="22"/>
          <w:lang w:eastAsia="sk-SK"/>
        </w:rPr>
        <w:t>o 45 616</w:t>
      </w:r>
      <w:r w:rsidR="00E0690F" w:rsidRPr="00107BDC">
        <w:rPr>
          <w:rFonts w:ascii="Times New Roman" w:hAnsi="Times New Roman"/>
          <w:szCs w:val="22"/>
          <w:lang w:eastAsia="sk-SK"/>
        </w:rPr>
        <w:t xml:space="preserve"> tis. eur</w:t>
      </w:r>
      <w:r w:rsidR="00380F3F" w:rsidRPr="00107BDC">
        <w:rPr>
          <w:rFonts w:ascii="Times New Roman" w:hAnsi="Times New Roman"/>
          <w:szCs w:val="22"/>
          <w:lang w:eastAsia="sk-SK"/>
        </w:rPr>
        <w:t>)</w:t>
      </w:r>
      <w:r w:rsidR="00251E39" w:rsidRPr="00107BDC">
        <w:rPr>
          <w:rFonts w:ascii="Times New Roman" w:hAnsi="Times New Roman"/>
          <w:szCs w:val="22"/>
          <w:lang w:eastAsia="sk-SK"/>
        </w:rPr>
        <w:t xml:space="preserve">, </w:t>
      </w:r>
      <w:r w:rsidR="00251E39" w:rsidRPr="00B3417D">
        <w:rPr>
          <w:rFonts w:ascii="Times New Roman" w:hAnsi="Times New Roman"/>
          <w:szCs w:val="22"/>
          <w:lang w:eastAsia="sk-SK"/>
        </w:rPr>
        <w:t>ktorý bol tvorený jednak prírastkom majetku obs</w:t>
      </w:r>
      <w:r w:rsidR="00B3417D" w:rsidRPr="00B3417D">
        <w:rPr>
          <w:rFonts w:ascii="Times New Roman" w:hAnsi="Times New Roman"/>
          <w:szCs w:val="22"/>
          <w:lang w:eastAsia="sk-SK"/>
        </w:rPr>
        <w:t>taraného v roku 2020</w:t>
      </w:r>
      <w:r w:rsidR="00251E39" w:rsidRPr="00B3417D">
        <w:rPr>
          <w:rFonts w:ascii="Times New Roman" w:hAnsi="Times New Roman"/>
          <w:szCs w:val="22"/>
          <w:lang w:eastAsia="sk-SK"/>
        </w:rPr>
        <w:t xml:space="preserve"> (</w:t>
      </w:r>
      <w:r w:rsidR="00B3417D" w:rsidRPr="00B3417D">
        <w:rPr>
          <w:rFonts w:ascii="Times New Roman" w:hAnsi="Times New Roman"/>
          <w:szCs w:val="22"/>
          <w:lang w:eastAsia="sk-SK"/>
        </w:rPr>
        <w:t>32 441</w:t>
      </w:r>
      <w:r w:rsidR="00251E39" w:rsidRPr="00B3417D">
        <w:rPr>
          <w:rFonts w:ascii="Times New Roman" w:hAnsi="Times New Roman"/>
          <w:szCs w:val="22"/>
          <w:lang w:eastAsia="sk-SK"/>
        </w:rPr>
        <w:t xml:space="preserve"> tis. eur) ako aj zaradením majetku z predchádzajúceho účtovného </w:t>
      </w:r>
      <w:r w:rsidR="00251E39" w:rsidRPr="00B3417D">
        <w:rPr>
          <w:rFonts w:ascii="Times New Roman" w:hAnsi="Times New Roman"/>
          <w:szCs w:val="22"/>
          <w:lang w:eastAsia="sk-SK"/>
        </w:rPr>
        <w:lastRenderedPageBreak/>
        <w:t>obdobia po jeho dokončení (</w:t>
      </w:r>
      <w:r w:rsidR="00B3417D" w:rsidRPr="00B3417D">
        <w:rPr>
          <w:rFonts w:ascii="Times New Roman" w:hAnsi="Times New Roman"/>
          <w:szCs w:val="22"/>
          <w:lang w:eastAsia="sk-SK"/>
        </w:rPr>
        <w:t>107 508</w:t>
      </w:r>
      <w:r w:rsidR="00251E39" w:rsidRPr="00B3417D">
        <w:rPr>
          <w:rFonts w:ascii="Times New Roman" w:hAnsi="Times New Roman"/>
          <w:szCs w:val="22"/>
          <w:lang w:eastAsia="sk-SK"/>
        </w:rPr>
        <w:t xml:space="preserve"> tis. eur).</w:t>
      </w:r>
      <w:r w:rsidR="00890A5E" w:rsidRPr="00B3417D">
        <w:rPr>
          <w:rFonts w:ascii="Times New Roman" w:hAnsi="Times New Roman"/>
          <w:szCs w:val="22"/>
          <w:lang w:eastAsia="sk-SK"/>
        </w:rPr>
        <w:t xml:space="preserve"> </w:t>
      </w:r>
      <w:r w:rsidR="00890A5E" w:rsidRPr="0046323F">
        <w:rPr>
          <w:rFonts w:ascii="Times New Roman" w:hAnsi="Times New Roman"/>
          <w:szCs w:val="22"/>
          <w:lang w:eastAsia="sk-SK"/>
        </w:rPr>
        <w:t>Vyradenie majetku a odpisy k majetk</w:t>
      </w:r>
      <w:r w:rsidR="0046323F" w:rsidRPr="0046323F">
        <w:rPr>
          <w:rFonts w:ascii="Times New Roman" w:hAnsi="Times New Roman"/>
          <w:szCs w:val="22"/>
          <w:lang w:eastAsia="sk-SK"/>
        </w:rPr>
        <w:t>u znížili jeho hodnotu o 94 807</w:t>
      </w:r>
      <w:r w:rsidR="00890A5E" w:rsidRPr="0046323F">
        <w:rPr>
          <w:rFonts w:ascii="Times New Roman" w:hAnsi="Times New Roman"/>
          <w:szCs w:val="22"/>
          <w:lang w:eastAsia="sk-SK"/>
        </w:rPr>
        <w:t xml:space="preserve"> tis. eur</w:t>
      </w:r>
      <w:r w:rsidR="0046323F">
        <w:rPr>
          <w:rFonts w:ascii="Times New Roman" w:hAnsi="Times New Roman"/>
          <w:szCs w:val="22"/>
          <w:lang w:eastAsia="sk-SK"/>
        </w:rPr>
        <w:t xml:space="preserve"> a opravné položky boli medziročne nižšie o 367 tis. eur</w:t>
      </w:r>
      <w:r w:rsidR="00890A5E" w:rsidRPr="0046323F">
        <w:rPr>
          <w:rFonts w:ascii="Times New Roman" w:hAnsi="Times New Roman"/>
          <w:szCs w:val="22"/>
          <w:lang w:eastAsia="sk-SK"/>
        </w:rPr>
        <w:t xml:space="preserve">. </w:t>
      </w:r>
      <w:r w:rsidR="00251E39" w:rsidRPr="0046323F">
        <w:rPr>
          <w:rFonts w:ascii="Times New Roman" w:hAnsi="Times New Roman"/>
          <w:szCs w:val="22"/>
          <w:lang w:eastAsia="sk-SK"/>
        </w:rPr>
        <w:t xml:space="preserve"> </w:t>
      </w:r>
      <w:r w:rsidR="00251E39" w:rsidRPr="00B53217">
        <w:rPr>
          <w:rFonts w:ascii="Times New Roman" w:hAnsi="Times New Roman"/>
          <w:szCs w:val="22"/>
          <w:lang w:eastAsia="sk-SK"/>
        </w:rPr>
        <w:t>V</w:t>
      </w:r>
      <w:r w:rsidR="0046323F" w:rsidRPr="00B53217">
        <w:rPr>
          <w:rFonts w:ascii="Times New Roman" w:hAnsi="Times New Roman"/>
          <w:szCs w:val="22"/>
          <w:lang w:eastAsia="sk-SK"/>
        </w:rPr>
        <w:t> roku 2020</w:t>
      </w:r>
      <w:r w:rsidR="00CD75F7" w:rsidRPr="00B53217">
        <w:rPr>
          <w:rFonts w:ascii="Times New Roman" w:hAnsi="Times New Roman"/>
          <w:szCs w:val="22"/>
          <w:lang w:eastAsia="sk-SK"/>
        </w:rPr>
        <w:t xml:space="preserve"> </w:t>
      </w:r>
      <w:r w:rsidR="00670D7A" w:rsidRPr="00B53217">
        <w:rPr>
          <w:rFonts w:ascii="Times New Roman" w:hAnsi="Times New Roman"/>
          <w:szCs w:val="22"/>
          <w:lang w:eastAsia="sk-SK"/>
        </w:rPr>
        <w:t>išlo najmä o</w:t>
      </w:r>
      <w:r w:rsidR="00DC2647">
        <w:rPr>
          <w:rFonts w:ascii="Times New Roman" w:hAnsi="Times New Roman"/>
          <w:szCs w:val="22"/>
          <w:lang w:eastAsia="sk-SK"/>
        </w:rPr>
        <w:t xml:space="preserve"> pokračujúcu </w:t>
      </w:r>
      <w:r w:rsidR="00670D7A" w:rsidRPr="00B53217">
        <w:rPr>
          <w:rFonts w:ascii="Times New Roman" w:hAnsi="Times New Roman"/>
          <w:szCs w:val="22"/>
          <w:lang w:eastAsia="sk-SK"/>
        </w:rPr>
        <w:t xml:space="preserve">modernizáciu trate v úseku </w:t>
      </w:r>
      <w:r w:rsidR="00195291" w:rsidRPr="00B53217">
        <w:rPr>
          <w:rFonts w:ascii="Times New Roman" w:hAnsi="Times New Roman"/>
          <w:szCs w:val="22"/>
          <w:lang w:eastAsia="sk-SK"/>
        </w:rPr>
        <w:t>Púchov – Žilina (80 649 tis. eur), elektroinštalačné práce pri výmene izolátorov trakčného vedenia (6 793 tis. eur), komplexnú rekonštrukciu trakčných vedení (</w:t>
      </w:r>
      <w:r w:rsidR="00B53217" w:rsidRPr="00B53217">
        <w:rPr>
          <w:rFonts w:ascii="Times New Roman" w:hAnsi="Times New Roman"/>
          <w:szCs w:val="22"/>
          <w:lang w:eastAsia="sk-SK"/>
        </w:rPr>
        <w:t xml:space="preserve">6 601 </w:t>
      </w:r>
      <w:r w:rsidR="00195291" w:rsidRPr="00B53217">
        <w:rPr>
          <w:rFonts w:ascii="Times New Roman" w:hAnsi="Times New Roman"/>
          <w:szCs w:val="22"/>
          <w:lang w:eastAsia="sk-SK"/>
        </w:rPr>
        <w:t xml:space="preserve">tis. eur) a vybudovanie záchytných parkovísk pre integrovanú autobusovú dopravu </w:t>
      </w:r>
      <w:r w:rsidR="001A705D">
        <w:rPr>
          <w:rFonts w:ascii="Times New Roman" w:hAnsi="Times New Roman"/>
          <w:szCs w:val="22"/>
          <w:lang w:eastAsia="sk-SK"/>
        </w:rPr>
        <w:br/>
      </w:r>
      <w:r w:rsidR="00195291" w:rsidRPr="00B53217">
        <w:rPr>
          <w:rFonts w:ascii="Times New Roman" w:hAnsi="Times New Roman"/>
          <w:szCs w:val="22"/>
          <w:lang w:eastAsia="sk-SK"/>
        </w:rPr>
        <w:t>(3</w:t>
      </w:r>
      <w:r w:rsidR="00B53217" w:rsidRPr="00B53217">
        <w:rPr>
          <w:rFonts w:ascii="Times New Roman" w:hAnsi="Times New Roman"/>
          <w:szCs w:val="22"/>
          <w:lang w:eastAsia="sk-SK"/>
        </w:rPr>
        <w:t> </w:t>
      </w:r>
      <w:r w:rsidR="00195291" w:rsidRPr="00B53217">
        <w:rPr>
          <w:rFonts w:ascii="Times New Roman" w:hAnsi="Times New Roman"/>
          <w:szCs w:val="22"/>
          <w:lang w:eastAsia="sk-SK"/>
        </w:rPr>
        <w:t>01</w:t>
      </w:r>
      <w:r w:rsidR="00B53217" w:rsidRPr="00B53217">
        <w:rPr>
          <w:rFonts w:ascii="Times New Roman" w:hAnsi="Times New Roman"/>
          <w:szCs w:val="22"/>
          <w:lang w:eastAsia="sk-SK"/>
        </w:rPr>
        <w:t>8 tis. eur).</w:t>
      </w:r>
    </w:p>
    <w:p w14:paraId="1E781377" w14:textId="7EEBFD01" w:rsidR="00A337AC" w:rsidRPr="002A250B" w:rsidRDefault="00A337AC" w:rsidP="00014B3A">
      <w:pPr>
        <w:spacing w:before="120" w:after="120" w:line="240" w:lineRule="auto"/>
        <w:jc w:val="both"/>
        <w:rPr>
          <w:rFonts w:ascii="Times New Roman" w:hAnsi="Times New Roman"/>
          <w:szCs w:val="22"/>
          <w:highlight w:val="yellow"/>
          <w:lang w:eastAsia="sk-SK"/>
        </w:rPr>
      </w:pPr>
      <w:r w:rsidRPr="00DA7B4B">
        <w:rPr>
          <w:rFonts w:ascii="Times New Roman" w:hAnsi="Times New Roman"/>
          <w:szCs w:val="22"/>
          <w:lang w:eastAsia="sk-SK"/>
        </w:rPr>
        <w:t>Slovenský vodohospodársky podnik, š.</w:t>
      </w:r>
      <w:r w:rsidR="009A66B7" w:rsidRPr="00DA7B4B">
        <w:rPr>
          <w:rFonts w:ascii="Times New Roman" w:hAnsi="Times New Roman"/>
          <w:szCs w:val="22"/>
          <w:lang w:eastAsia="sk-SK"/>
        </w:rPr>
        <w:t xml:space="preserve"> </w:t>
      </w:r>
      <w:r w:rsidRPr="00DA7B4B">
        <w:rPr>
          <w:rFonts w:ascii="Times New Roman" w:hAnsi="Times New Roman"/>
          <w:szCs w:val="22"/>
          <w:lang w:eastAsia="sk-SK"/>
        </w:rPr>
        <w:t>p.</w:t>
      </w:r>
      <w:r w:rsidR="00167A03" w:rsidRPr="00DA7B4B">
        <w:rPr>
          <w:rFonts w:ascii="Times New Roman" w:hAnsi="Times New Roman"/>
          <w:szCs w:val="22"/>
          <w:lang w:eastAsia="sk-SK"/>
        </w:rPr>
        <w:t xml:space="preserve"> vykázal</w:t>
      </w:r>
      <w:r w:rsidRPr="00DA7B4B">
        <w:rPr>
          <w:rFonts w:ascii="Times New Roman" w:hAnsi="Times New Roman"/>
          <w:szCs w:val="22"/>
          <w:lang w:eastAsia="sk-SK"/>
        </w:rPr>
        <w:t xml:space="preserve"> </w:t>
      </w:r>
      <w:r w:rsidR="00DA7B4B" w:rsidRPr="00DA7B4B">
        <w:rPr>
          <w:rFonts w:ascii="Times New Roman" w:hAnsi="Times New Roman"/>
          <w:szCs w:val="22"/>
          <w:lang w:eastAsia="sk-SK"/>
        </w:rPr>
        <w:t>stavby v hodnote 1 027 689</w:t>
      </w:r>
      <w:r w:rsidRPr="00DA7B4B">
        <w:rPr>
          <w:rFonts w:ascii="Times New Roman" w:hAnsi="Times New Roman"/>
          <w:szCs w:val="22"/>
          <w:lang w:eastAsia="sk-SK"/>
        </w:rPr>
        <w:t xml:space="preserve"> tis. </w:t>
      </w:r>
      <w:r w:rsidRPr="00C62C5E">
        <w:rPr>
          <w:rFonts w:ascii="Times New Roman" w:hAnsi="Times New Roman"/>
          <w:szCs w:val="22"/>
          <w:lang w:eastAsia="sk-SK"/>
        </w:rPr>
        <w:t>eur</w:t>
      </w:r>
      <w:r w:rsidR="006166D6" w:rsidRPr="00C62C5E">
        <w:rPr>
          <w:rFonts w:ascii="Times New Roman" w:hAnsi="Times New Roman"/>
          <w:szCs w:val="22"/>
          <w:lang w:eastAsia="sk-SK"/>
        </w:rPr>
        <w:t xml:space="preserve"> (prívodný kanál VD Gabčíkovo I. časť, vodné stavby a vodné nádrže, ochranné hrádze a podobne)</w:t>
      </w:r>
      <w:r w:rsidRPr="00C62C5E">
        <w:rPr>
          <w:rFonts w:ascii="Times New Roman" w:hAnsi="Times New Roman"/>
          <w:szCs w:val="22"/>
          <w:lang w:eastAsia="sk-SK"/>
        </w:rPr>
        <w:t xml:space="preserve"> </w:t>
      </w:r>
      <w:r w:rsidRPr="00EF386D">
        <w:rPr>
          <w:rFonts w:ascii="Times New Roman" w:hAnsi="Times New Roman"/>
          <w:szCs w:val="22"/>
          <w:lang w:eastAsia="sk-SK"/>
        </w:rPr>
        <w:t>a Vodohospodárska výstavba, š.</w:t>
      </w:r>
      <w:r w:rsidR="009A66B7" w:rsidRPr="00EF386D">
        <w:rPr>
          <w:rFonts w:ascii="Times New Roman" w:hAnsi="Times New Roman"/>
          <w:szCs w:val="22"/>
          <w:lang w:eastAsia="sk-SK"/>
        </w:rPr>
        <w:t xml:space="preserve"> </w:t>
      </w:r>
      <w:r w:rsidR="00DC5FD2" w:rsidRPr="00EF386D">
        <w:rPr>
          <w:rFonts w:ascii="Times New Roman" w:hAnsi="Times New Roman"/>
          <w:szCs w:val="22"/>
          <w:lang w:eastAsia="sk-SK"/>
        </w:rPr>
        <w:t>p.</w:t>
      </w:r>
      <w:r w:rsidR="00DA7B4B" w:rsidRPr="00EF386D">
        <w:rPr>
          <w:rFonts w:ascii="Times New Roman" w:hAnsi="Times New Roman"/>
          <w:szCs w:val="22"/>
          <w:lang w:eastAsia="sk-SK"/>
        </w:rPr>
        <w:t xml:space="preserve"> </w:t>
      </w:r>
      <w:r w:rsidR="00EF386D" w:rsidRPr="00EF386D">
        <w:rPr>
          <w:rFonts w:ascii="Times New Roman" w:hAnsi="Times New Roman"/>
          <w:szCs w:val="22"/>
          <w:lang w:eastAsia="sk-SK"/>
        </w:rPr>
        <w:t>821 049</w:t>
      </w:r>
      <w:r w:rsidRPr="00EF386D">
        <w:rPr>
          <w:rFonts w:ascii="Times New Roman" w:hAnsi="Times New Roman"/>
          <w:szCs w:val="22"/>
          <w:lang w:eastAsia="sk-SK"/>
        </w:rPr>
        <w:t xml:space="preserve"> tis. eur</w:t>
      </w:r>
      <w:r w:rsidR="00694356" w:rsidRPr="00EF386D">
        <w:rPr>
          <w:rFonts w:ascii="Times New Roman" w:hAnsi="Times New Roman"/>
          <w:szCs w:val="22"/>
          <w:lang w:eastAsia="sk-SK"/>
        </w:rPr>
        <w:t xml:space="preserve"> </w:t>
      </w:r>
      <w:r w:rsidR="00694356" w:rsidRPr="002A250B">
        <w:rPr>
          <w:rFonts w:ascii="Times New Roman" w:hAnsi="Times New Roman"/>
          <w:szCs w:val="22"/>
          <w:lang w:eastAsia="sk-SK"/>
        </w:rPr>
        <w:t>(</w:t>
      </w:r>
      <w:r w:rsidR="00165916" w:rsidRPr="002A250B">
        <w:rPr>
          <w:rFonts w:ascii="Times New Roman" w:hAnsi="Times New Roman"/>
          <w:szCs w:val="22"/>
          <w:lang w:eastAsia="sk-SK"/>
        </w:rPr>
        <w:t xml:space="preserve">hydroenergetické diela ako </w:t>
      </w:r>
      <w:r w:rsidR="00694356" w:rsidRPr="002A250B">
        <w:rPr>
          <w:rFonts w:ascii="Times New Roman" w:hAnsi="Times New Roman"/>
          <w:szCs w:val="22"/>
          <w:lang w:eastAsia="sk-SK"/>
        </w:rPr>
        <w:t xml:space="preserve">napr. </w:t>
      </w:r>
      <w:r w:rsidR="0082352D" w:rsidRPr="002A250B">
        <w:rPr>
          <w:rFonts w:ascii="Times New Roman" w:hAnsi="Times New Roman"/>
          <w:szCs w:val="22"/>
          <w:lang w:eastAsia="sk-SK"/>
        </w:rPr>
        <w:t>vodné diel</w:t>
      </w:r>
      <w:r w:rsidR="00C46526" w:rsidRPr="002A250B">
        <w:rPr>
          <w:rFonts w:ascii="Times New Roman" w:hAnsi="Times New Roman"/>
          <w:szCs w:val="22"/>
          <w:lang w:eastAsia="sk-SK"/>
        </w:rPr>
        <w:t>a</w:t>
      </w:r>
      <w:r w:rsidR="0082352D" w:rsidRPr="002A250B">
        <w:rPr>
          <w:rFonts w:ascii="Times New Roman" w:hAnsi="Times New Roman"/>
          <w:szCs w:val="22"/>
          <w:lang w:eastAsia="sk-SK"/>
        </w:rPr>
        <w:t xml:space="preserve"> </w:t>
      </w:r>
      <w:r w:rsidR="00694356" w:rsidRPr="002A250B">
        <w:rPr>
          <w:rFonts w:ascii="Times New Roman" w:hAnsi="Times New Roman"/>
          <w:szCs w:val="22"/>
          <w:lang w:eastAsia="sk-SK"/>
        </w:rPr>
        <w:t>Gabčíkovo</w:t>
      </w:r>
      <w:r w:rsidR="002A250B" w:rsidRPr="002A250B">
        <w:rPr>
          <w:rFonts w:ascii="Times New Roman" w:hAnsi="Times New Roman"/>
          <w:szCs w:val="22"/>
          <w:lang w:eastAsia="sk-SK"/>
        </w:rPr>
        <w:t xml:space="preserve"> v hodnote 586 491 tis. eur</w:t>
      </w:r>
      <w:r w:rsidR="0082352D" w:rsidRPr="002A250B">
        <w:rPr>
          <w:rFonts w:ascii="Times New Roman" w:hAnsi="Times New Roman"/>
          <w:szCs w:val="22"/>
          <w:lang w:eastAsia="sk-SK"/>
        </w:rPr>
        <w:t>, Žilina</w:t>
      </w:r>
      <w:r w:rsidR="002A250B" w:rsidRPr="002A250B">
        <w:rPr>
          <w:rFonts w:ascii="Times New Roman" w:hAnsi="Times New Roman"/>
          <w:szCs w:val="22"/>
          <w:lang w:eastAsia="sk-SK"/>
        </w:rPr>
        <w:t xml:space="preserve"> v hodnote 220 378 tis. eur</w:t>
      </w:r>
      <w:r w:rsidR="0082352D" w:rsidRPr="002A250B">
        <w:rPr>
          <w:rFonts w:ascii="Times New Roman" w:hAnsi="Times New Roman"/>
          <w:szCs w:val="22"/>
          <w:lang w:eastAsia="sk-SK"/>
        </w:rPr>
        <w:t>, malá vodná elektráreň Dobrohošť a podobne</w:t>
      </w:r>
      <w:r w:rsidR="00694356" w:rsidRPr="002A250B">
        <w:rPr>
          <w:rFonts w:ascii="Times New Roman" w:hAnsi="Times New Roman"/>
          <w:szCs w:val="22"/>
          <w:lang w:eastAsia="sk-SK"/>
        </w:rPr>
        <w:t>)</w:t>
      </w:r>
      <w:r w:rsidR="00167A03" w:rsidRPr="002A250B">
        <w:rPr>
          <w:rFonts w:ascii="Times New Roman" w:hAnsi="Times New Roman"/>
          <w:szCs w:val="22"/>
          <w:lang w:eastAsia="sk-SK"/>
        </w:rPr>
        <w:t>, pričom ich medziročné zmeny neboli významné</w:t>
      </w:r>
      <w:r w:rsidRPr="002A250B">
        <w:rPr>
          <w:rFonts w:ascii="Times New Roman" w:hAnsi="Times New Roman"/>
          <w:szCs w:val="22"/>
          <w:lang w:eastAsia="sk-SK"/>
        </w:rPr>
        <w:t>.</w:t>
      </w:r>
      <w:r w:rsidR="00365F30" w:rsidRPr="002A250B">
        <w:rPr>
          <w:rFonts w:ascii="Times New Roman" w:hAnsi="Times New Roman"/>
          <w:szCs w:val="22"/>
          <w:lang w:eastAsia="sk-SK"/>
        </w:rPr>
        <w:t xml:space="preserve"> </w:t>
      </w:r>
    </w:p>
    <w:p w14:paraId="22A7116C" w14:textId="37B492A8" w:rsidR="000634F7" w:rsidRDefault="009E5E17" w:rsidP="00014B3A">
      <w:pPr>
        <w:spacing w:before="120" w:after="120" w:line="240" w:lineRule="auto"/>
        <w:jc w:val="both"/>
        <w:rPr>
          <w:rFonts w:ascii="Times New Roman" w:hAnsi="Times New Roman"/>
          <w:szCs w:val="22"/>
          <w:lang w:eastAsia="sk-SK"/>
        </w:rPr>
      </w:pPr>
      <w:r w:rsidRPr="000634F7">
        <w:rPr>
          <w:rFonts w:ascii="Times New Roman" w:hAnsi="Times New Roman"/>
          <w:szCs w:val="22"/>
          <w:lang w:eastAsia="sk-SK"/>
        </w:rPr>
        <w:t xml:space="preserve">Zo štátnych rozpočtových a príspevkových organizácií vykazuje najvyššiu hodnotu </w:t>
      </w:r>
      <w:r w:rsidR="000634F7" w:rsidRPr="000634F7">
        <w:rPr>
          <w:rFonts w:ascii="Times New Roman" w:hAnsi="Times New Roman"/>
          <w:szCs w:val="22"/>
          <w:lang w:eastAsia="sk-SK"/>
        </w:rPr>
        <w:t xml:space="preserve">Ministerstvo dopravy a výstavby SR (1 358 709 tis. eur), ktoré medziročne zvýšilo hodnotu stavieb úhrnom o 304 736 tis. eur. </w:t>
      </w:r>
      <w:r w:rsidR="009D1426">
        <w:rPr>
          <w:rFonts w:ascii="Times New Roman" w:hAnsi="Times New Roman"/>
          <w:szCs w:val="22"/>
          <w:lang w:eastAsia="sk-SK"/>
        </w:rPr>
        <w:t>V najväčšej miere ide o cestnú infraštruktúru v majetku štátu (cestná komunikácia a rýchlostné cesty, najmä cesta R1) vrátane jej vybavenosti (preložky vedení, káblové vedenia, dažďové kanalizácie, oporné múry, protihlukové steny, mosty, križovatky a pod.) a budovy Ministerstva dopravy a výstavby SR v Bratislave s príslušenstvom. Významný medziročný prírastok bol spôsobený zaradením ďalších komunikácií a rýchlostných ciest – D4/R7 a ich úsekov vrátane vybaveností do majetku v hodnote 340 429 tis. eur</w:t>
      </w:r>
      <w:r w:rsidR="00EC0DE9">
        <w:rPr>
          <w:rFonts w:ascii="Times New Roman" w:hAnsi="Times New Roman"/>
          <w:szCs w:val="22"/>
          <w:lang w:eastAsia="sk-SK"/>
        </w:rPr>
        <w:t xml:space="preserve">. </w:t>
      </w:r>
    </w:p>
    <w:p w14:paraId="76F32369" w14:textId="76544127" w:rsidR="00942BC9" w:rsidRPr="00F5600D" w:rsidRDefault="00C75D9F" w:rsidP="00014B3A">
      <w:pPr>
        <w:spacing w:before="120" w:after="120" w:line="240" w:lineRule="auto"/>
        <w:jc w:val="both"/>
        <w:rPr>
          <w:rFonts w:ascii="Times New Roman" w:hAnsi="Times New Roman"/>
          <w:szCs w:val="22"/>
          <w:lang w:eastAsia="sk-SK"/>
        </w:rPr>
      </w:pPr>
      <w:r w:rsidRPr="000634F7">
        <w:rPr>
          <w:rFonts w:ascii="Times New Roman" w:hAnsi="Times New Roman"/>
          <w:szCs w:val="22"/>
          <w:lang w:eastAsia="sk-SK"/>
        </w:rPr>
        <w:t>Slovenská správa ciest (</w:t>
      </w:r>
      <w:r w:rsidR="000634F7" w:rsidRPr="000634F7">
        <w:rPr>
          <w:rFonts w:ascii="Times New Roman" w:hAnsi="Times New Roman"/>
          <w:szCs w:val="22"/>
          <w:lang w:eastAsia="sk-SK"/>
        </w:rPr>
        <w:t>1 339 550</w:t>
      </w:r>
      <w:r w:rsidR="000634F7">
        <w:rPr>
          <w:rFonts w:ascii="Times New Roman" w:hAnsi="Times New Roman"/>
          <w:szCs w:val="22"/>
          <w:lang w:eastAsia="sk-SK"/>
        </w:rPr>
        <w:t xml:space="preserve"> tis. eur)</w:t>
      </w:r>
      <w:r w:rsidRPr="000634F7">
        <w:rPr>
          <w:rFonts w:ascii="Times New Roman" w:hAnsi="Times New Roman"/>
          <w:szCs w:val="22"/>
          <w:lang w:eastAsia="sk-SK"/>
        </w:rPr>
        <w:t xml:space="preserve"> </w:t>
      </w:r>
      <w:r w:rsidR="0009343D" w:rsidRPr="000634F7">
        <w:rPr>
          <w:rFonts w:ascii="Times New Roman" w:hAnsi="Times New Roman"/>
          <w:szCs w:val="22"/>
          <w:lang w:eastAsia="sk-SK"/>
        </w:rPr>
        <w:t>medziročne zvýšila hodnotu stavieb úhrnom o</w:t>
      </w:r>
      <w:r w:rsidR="000634F7">
        <w:rPr>
          <w:rFonts w:ascii="Times New Roman" w:hAnsi="Times New Roman"/>
          <w:szCs w:val="22"/>
          <w:lang w:eastAsia="sk-SK"/>
        </w:rPr>
        <w:t> 68 726</w:t>
      </w:r>
      <w:r w:rsidR="000011A1" w:rsidRPr="00712E6C">
        <w:rPr>
          <w:rFonts w:ascii="Times New Roman" w:hAnsi="Times New Roman"/>
          <w:color w:val="FF0000"/>
          <w:szCs w:val="22"/>
          <w:lang w:eastAsia="sk-SK"/>
        </w:rPr>
        <w:t xml:space="preserve"> </w:t>
      </w:r>
      <w:r w:rsidR="00C50D3D">
        <w:rPr>
          <w:rFonts w:ascii="Times New Roman" w:hAnsi="Times New Roman"/>
          <w:szCs w:val="22"/>
          <w:lang w:eastAsia="sk-SK"/>
        </w:rPr>
        <w:t>tis. eur, realizovala aj v roku 2020 viaceré opravy mostov a ciest I. triedy</w:t>
      </w:r>
      <w:r w:rsidR="00F570C1">
        <w:rPr>
          <w:rFonts w:ascii="Times New Roman" w:hAnsi="Times New Roman"/>
          <w:szCs w:val="22"/>
          <w:lang w:eastAsia="sk-SK"/>
        </w:rPr>
        <w:t xml:space="preserve">, v celkovej hodnote </w:t>
      </w:r>
      <w:r w:rsidR="00084BA6">
        <w:rPr>
          <w:rFonts w:ascii="Times New Roman" w:hAnsi="Times New Roman"/>
          <w:szCs w:val="22"/>
          <w:lang w:eastAsia="sk-SK"/>
        </w:rPr>
        <w:br/>
      </w:r>
      <w:r w:rsidR="00F570C1">
        <w:rPr>
          <w:rFonts w:ascii="Times New Roman" w:hAnsi="Times New Roman"/>
          <w:szCs w:val="22"/>
          <w:lang w:eastAsia="sk-SK"/>
        </w:rPr>
        <w:t xml:space="preserve">94 692 tis. eur. Najvýznamnejšie </w:t>
      </w:r>
      <w:r w:rsidR="004904FB">
        <w:rPr>
          <w:rFonts w:ascii="Times New Roman" w:hAnsi="Times New Roman"/>
          <w:szCs w:val="22"/>
          <w:lang w:eastAsia="sk-SK"/>
        </w:rPr>
        <w:t xml:space="preserve">opravy </w:t>
      </w:r>
      <w:r w:rsidR="00F570C1">
        <w:rPr>
          <w:rFonts w:ascii="Times New Roman" w:hAnsi="Times New Roman"/>
          <w:szCs w:val="22"/>
          <w:lang w:eastAsia="sk-SK"/>
        </w:rPr>
        <w:t xml:space="preserve">boli napr. </w:t>
      </w:r>
      <w:r w:rsidR="004904FB">
        <w:rPr>
          <w:rFonts w:ascii="Times New Roman" w:hAnsi="Times New Roman"/>
          <w:szCs w:val="22"/>
          <w:lang w:eastAsia="sk-SK"/>
        </w:rPr>
        <w:t xml:space="preserve">cesta Kremnica – Kremnické Bane (25 575 tis. eur), cesta na hranici okresov Tvrdošín – Žiar nad Hronom (23 885 tis. eur) a most Kremnica – Kremnické bane (5 266 tis. eur). </w:t>
      </w:r>
      <w:r w:rsidR="00F5600D" w:rsidRPr="00F5600D">
        <w:rPr>
          <w:rFonts w:ascii="Times New Roman" w:hAnsi="Times New Roman"/>
          <w:szCs w:val="22"/>
          <w:lang w:eastAsia="sk-SK"/>
        </w:rPr>
        <w:t>Zaradenie ostatných budov a bezpečnostných zariadení I. triedy bolo v hodnote 1 835 tis. eur, odpisy predstavovali 24 395 tis. eur a došlo aj k vyradeniu ciest a mostov I. triedy v hodnote 3 405 tis. eur.</w:t>
      </w:r>
    </w:p>
    <w:p w14:paraId="6FC2FA9F" w14:textId="4DB7AAB2" w:rsidR="00F65E28" w:rsidRPr="00712E6C" w:rsidRDefault="001236C1" w:rsidP="00014B3A">
      <w:pPr>
        <w:spacing w:before="120" w:after="120" w:line="240" w:lineRule="auto"/>
        <w:jc w:val="both"/>
        <w:rPr>
          <w:rFonts w:ascii="Times New Roman" w:hAnsi="Times New Roman"/>
          <w:color w:val="FF0000"/>
          <w:szCs w:val="22"/>
          <w:highlight w:val="yellow"/>
          <w:lang w:eastAsia="sk-SK"/>
        </w:rPr>
      </w:pPr>
      <w:r w:rsidRPr="0025545A">
        <w:rPr>
          <w:rFonts w:ascii="Times New Roman" w:hAnsi="Times New Roman"/>
          <w:szCs w:val="22"/>
          <w:lang w:eastAsia="sk-SK"/>
        </w:rPr>
        <w:t>Ministerstvo vnútra SR</w:t>
      </w:r>
      <w:r w:rsidR="0025545A" w:rsidRPr="0025545A">
        <w:rPr>
          <w:rFonts w:ascii="Times New Roman" w:hAnsi="Times New Roman"/>
          <w:szCs w:val="22"/>
          <w:lang w:eastAsia="sk-SK"/>
        </w:rPr>
        <w:t xml:space="preserve"> vykazuje stavby v hodnote</w:t>
      </w:r>
      <w:r w:rsidRPr="0025545A">
        <w:rPr>
          <w:rFonts w:ascii="Times New Roman" w:hAnsi="Times New Roman"/>
          <w:szCs w:val="22"/>
          <w:lang w:eastAsia="sk-SK"/>
        </w:rPr>
        <w:t xml:space="preserve"> </w:t>
      </w:r>
      <w:r w:rsidR="0025545A" w:rsidRPr="0025545A">
        <w:rPr>
          <w:rFonts w:ascii="Times New Roman" w:hAnsi="Times New Roman"/>
          <w:szCs w:val="22"/>
          <w:lang w:eastAsia="sk-SK"/>
        </w:rPr>
        <w:t>470 245</w:t>
      </w:r>
      <w:r w:rsidRPr="0025545A">
        <w:rPr>
          <w:rFonts w:ascii="Times New Roman" w:hAnsi="Times New Roman"/>
          <w:szCs w:val="22"/>
          <w:lang w:eastAsia="sk-SK"/>
        </w:rPr>
        <w:t xml:space="preserve"> tis. eur</w:t>
      </w:r>
      <w:r w:rsidR="000011A1" w:rsidRPr="0025545A">
        <w:rPr>
          <w:rFonts w:ascii="Times New Roman" w:hAnsi="Times New Roman"/>
          <w:szCs w:val="22"/>
          <w:lang w:eastAsia="sk-SK"/>
        </w:rPr>
        <w:t xml:space="preserve"> (budovy a stavby okresných úradov, klientskych centier</w:t>
      </w:r>
      <w:r w:rsidR="00E60CFE" w:rsidRPr="0025545A">
        <w:rPr>
          <w:rFonts w:ascii="Times New Roman" w:hAnsi="Times New Roman"/>
          <w:szCs w:val="22"/>
          <w:lang w:eastAsia="sk-SK"/>
        </w:rPr>
        <w:t>,</w:t>
      </w:r>
      <w:r w:rsidR="000011A1" w:rsidRPr="0025545A">
        <w:rPr>
          <w:rFonts w:ascii="Times New Roman" w:hAnsi="Times New Roman"/>
          <w:szCs w:val="22"/>
          <w:lang w:eastAsia="sk-SK"/>
        </w:rPr>
        <w:t xml:space="preserve"> Policajného zboru, Hasičského a</w:t>
      </w:r>
      <w:r w:rsidR="009950A4" w:rsidRPr="0025545A">
        <w:rPr>
          <w:rFonts w:ascii="Times New Roman" w:hAnsi="Times New Roman"/>
          <w:szCs w:val="22"/>
          <w:lang w:eastAsia="sk-SK"/>
        </w:rPr>
        <w:t> </w:t>
      </w:r>
      <w:r w:rsidR="000011A1" w:rsidRPr="0025545A">
        <w:rPr>
          <w:rFonts w:ascii="Times New Roman" w:hAnsi="Times New Roman"/>
          <w:szCs w:val="22"/>
          <w:lang w:eastAsia="sk-SK"/>
        </w:rPr>
        <w:t>zá</w:t>
      </w:r>
      <w:r w:rsidR="009950A4" w:rsidRPr="0025545A">
        <w:rPr>
          <w:rFonts w:ascii="Times New Roman" w:hAnsi="Times New Roman"/>
          <w:szCs w:val="22"/>
          <w:lang w:eastAsia="sk-SK"/>
        </w:rPr>
        <w:t>chranného zboru)</w:t>
      </w:r>
      <w:r w:rsidR="001E5667">
        <w:rPr>
          <w:rFonts w:ascii="Times New Roman" w:hAnsi="Times New Roman"/>
          <w:szCs w:val="22"/>
          <w:lang w:eastAsia="sk-SK"/>
        </w:rPr>
        <w:t>.</w:t>
      </w:r>
    </w:p>
    <w:p w14:paraId="5847744C" w14:textId="300E5ED6" w:rsidR="00014B3A" w:rsidRDefault="00570BF4" w:rsidP="009C3C3D">
      <w:pPr>
        <w:spacing w:before="120" w:after="240" w:line="240" w:lineRule="auto"/>
        <w:jc w:val="both"/>
        <w:rPr>
          <w:rFonts w:ascii="Times New Roman" w:hAnsi="Times New Roman"/>
          <w:szCs w:val="22"/>
          <w:lang w:eastAsia="sk-SK"/>
        </w:rPr>
      </w:pPr>
      <w:r w:rsidRPr="00C00845">
        <w:rPr>
          <w:rFonts w:ascii="Times New Roman" w:hAnsi="Times New Roman"/>
          <w:szCs w:val="22"/>
          <w:lang w:eastAsia="sk-SK"/>
        </w:rPr>
        <w:t xml:space="preserve">Obce </w:t>
      </w:r>
      <w:r w:rsidR="009E717B" w:rsidRPr="00C00845">
        <w:rPr>
          <w:rFonts w:ascii="Times New Roman" w:hAnsi="Times New Roman"/>
          <w:szCs w:val="22"/>
          <w:lang w:eastAsia="sk-SK"/>
        </w:rPr>
        <w:t xml:space="preserve">a ich organizácie </w:t>
      </w:r>
      <w:r w:rsidRPr="00C00845">
        <w:rPr>
          <w:rFonts w:ascii="Times New Roman" w:hAnsi="Times New Roman"/>
          <w:szCs w:val="22"/>
          <w:lang w:eastAsia="sk-SK"/>
        </w:rPr>
        <w:t xml:space="preserve">majú vo vlastníctve stavby </w:t>
      </w:r>
      <w:r w:rsidR="009E717B" w:rsidRPr="00C00845">
        <w:rPr>
          <w:rFonts w:ascii="Times New Roman" w:hAnsi="Times New Roman"/>
          <w:szCs w:val="22"/>
          <w:lang w:eastAsia="sk-SK"/>
        </w:rPr>
        <w:t>v hodnote</w:t>
      </w:r>
      <w:r w:rsidRPr="00C00845">
        <w:rPr>
          <w:rFonts w:ascii="Times New Roman" w:hAnsi="Times New Roman"/>
          <w:szCs w:val="22"/>
          <w:lang w:eastAsia="sk-SK"/>
        </w:rPr>
        <w:t xml:space="preserve"> </w:t>
      </w:r>
      <w:r w:rsidR="00C00845" w:rsidRPr="00C00845">
        <w:rPr>
          <w:rFonts w:ascii="Times New Roman" w:hAnsi="Times New Roman"/>
          <w:szCs w:val="22"/>
          <w:lang w:eastAsia="sk-SK"/>
        </w:rPr>
        <w:t>9</w:t>
      </w:r>
      <w:r w:rsidR="00084BA6">
        <w:rPr>
          <w:rFonts w:ascii="Times New Roman" w:hAnsi="Times New Roman"/>
          <w:szCs w:val="22"/>
          <w:lang w:eastAsia="sk-SK"/>
        </w:rPr>
        <w:t> 268 326</w:t>
      </w:r>
      <w:r w:rsidRPr="00C00845">
        <w:rPr>
          <w:rFonts w:ascii="Times New Roman" w:hAnsi="Times New Roman"/>
          <w:szCs w:val="22"/>
          <w:lang w:eastAsia="sk-SK"/>
        </w:rPr>
        <w:t xml:space="preserve"> tis. eur, vyššie územné celky </w:t>
      </w:r>
      <w:r w:rsidR="00C00845" w:rsidRPr="00C00845">
        <w:rPr>
          <w:rFonts w:ascii="Times New Roman" w:hAnsi="Times New Roman"/>
          <w:szCs w:val="22"/>
          <w:lang w:eastAsia="sk-SK"/>
        </w:rPr>
        <w:t>1 470 982</w:t>
      </w:r>
      <w:r w:rsidRPr="00C00845">
        <w:rPr>
          <w:rFonts w:ascii="Times New Roman" w:hAnsi="Times New Roman"/>
          <w:szCs w:val="22"/>
          <w:lang w:eastAsia="sk-SK"/>
        </w:rPr>
        <w:t xml:space="preserve"> tis. eur a ostatné subjekty súhrnného celku </w:t>
      </w:r>
      <w:r w:rsidR="00C00845" w:rsidRPr="00C00845">
        <w:rPr>
          <w:rFonts w:ascii="Times New Roman" w:hAnsi="Times New Roman"/>
          <w:szCs w:val="22"/>
          <w:lang w:eastAsia="sk-SK"/>
        </w:rPr>
        <w:t>1 020 629</w:t>
      </w:r>
      <w:r w:rsidR="00C46526" w:rsidRPr="00C00845">
        <w:rPr>
          <w:rFonts w:ascii="Times New Roman" w:hAnsi="Times New Roman"/>
          <w:szCs w:val="22"/>
          <w:lang w:eastAsia="sk-SK"/>
        </w:rPr>
        <w:t xml:space="preserve"> tis. </w:t>
      </w:r>
      <w:r w:rsidR="00C46526" w:rsidRPr="00BA4937">
        <w:rPr>
          <w:rFonts w:ascii="Times New Roman" w:hAnsi="Times New Roman"/>
          <w:szCs w:val="22"/>
          <w:lang w:eastAsia="sk-SK"/>
        </w:rPr>
        <w:t>eur, a</w:t>
      </w:r>
      <w:r w:rsidR="00027952" w:rsidRPr="00BA4937">
        <w:rPr>
          <w:rFonts w:ascii="Times New Roman" w:hAnsi="Times New Roman"/>
          <w:szCs w:val="22"/>
          <w:lang w:eastAsia="sk-SK"/>
        </w:rPr>
        <w:t xml:space="preserve"> z toho </w:t>
      </w:r>
      <w:r w:rsidR="00C46526" w:rsidRPr="00BA4937">
        <w:rPr>
          <w:rFonts w:ascii="Times New Roman" w:hAnsi="Times New Roman"/>
          <w:szCs w:val="22"/>
          <w:lang w:eastAsia="sk-SK"/>
        </w:rPr>
        <w:t xml:space="preserve">verejné vysoké školy </w:t>
      </w:r>
      <w:r w:rsidR="00BA4937" w:rsidRPr="00BA4937">
        <w:rPr>
          <w:rFonts w:ascii="Times New Roman" w:hAnsi="Times New Roman"/>
          <w:szCs w:val="22"/>
          <w:lang w:eastAsia="sk-SK"/>
        </w:rPr>
        <w:t>834 176</w:t>
      </w:r>
      <w:r w:rsidR="004267F5" w:rsidRPr="00BA4937">
        <w:rPr>
          <w:rFonts w:ascii="Times New Roman" w:hAnsi="Times New Roman"/>
          <w:szCs w:val="22"/>
          <w:lang w:eastAsia="sk-SK"/>
        </w:rPr>
        <w:t xml:space="preserve"> </w:t>
      </w:r>
      <w:r w:rsidR="00C46526" w:rsidRPr="00BA4937">
        <w:rPr>
          <w:rFonts w:ascii="Times New Roman" w:hAnsi="Times New Roman"/>
          <w:szCs w:val="22"/>
          <w:lang w:eastAsia="sk-SK"/>
        </w:rPr>
        <w:t>tis. eur.</w:t>
      </w:r>
    </w:p>
    <w:p w14:paraId="4F0807A1" w14:textId="4794DB20" w:rsidR="000B71FC" w:rsidRPr="00DD404D" w:rsidRDefault="00B21BDF" w:rsidP="00014B3A">
      <w:pPr>
        <w:pStyle w:val="Pismenka"/>
        <w:numPr>
          <w:ilvl w:val="0"/>
          <w:numId w:val="44"/>
        </w:numPr>
        <w:spacing w:after="120"/>
        <w:ind w:left="284" w:hanging="284"/>
        <w:rPr>
          <w:i/>
          <w:szCs w:val="22"/>
          <w:u w:val="single"/>
        </w:rPr>
      </w:pPr>
      <w:bookmarkStart w:id="5" w:name="_Ref86091392"/>
      <w:r w:rsidRPr="00014B3A">
        <w:rPr>
          <w:bCs w:val="0"/>
          <w:i/>
          <w:sz w:val="22"/>
          <w:szCs w:val="22"/>
          <w:u w:val="single"/>
        </w:rPr>
        <w:t>Pozemky</w:t>
      </w:r>
      <w:bookmarkEnd w:id="5"/>
    </w:p>
    <w:p w14:paraId="3D385C57" w14:textId="094F0E54" w:rsidR="00DD404D" w:rsidRPr="00DD404D" w:rsidRDefault="00E66832" w:rsidP="00014B3A">
      <w:pPr>
        <w:tabs>
          <w:tab w:val="num" w:pos="0"/>
        </w:tabs>
        <w:spacing w:before="180" w:line="240" w:lineRule="auto"/>
        <w:jc w:val="both"/>
        <w:rPr>
          <w:rFonts w:ascii="Times New Roman" w:hAnsi="Times New Roman"/>
          <w:szCs w:val="22"/>
          <w:lang w:eastAsia="sk-SK"/>
        </w:rPr>
      </w:pPr>
      <w:r w:rsidRPr="00DD404D">
        <w:rPr>
          <w:rFonts w:ascii="Times New Roman" w:hAnsi="Times New Roman"/>
          <w:szCs w:val="22"/>
          <w:lang w:eastAsia="sk-SK"/>
        </w:rPr>
        <w:t>Z hodnoty pozemkov súhrnného celku tvorí ú</w:t>
      </w:r>
      <w:r w:rsidR="00E84443" w:rsidRPr="00DD404D">
        <w:rPr>
          <w:rFonts w:ascii="Times New Roman" w:hAnsi="Times New Roman"/>
          <w:szCs w:val="22"/>
          <w:lang w:eastAsia="sk-SK"/>
        </w:rPr>
        <w:t>stredná správa</w:t>
      </w:r>
      <w:r w:rsidR="000B71FC" w:rsidRPr="00DD404D">
        <w:rPr>
          <w:rFonts w:ascii="Times New Roman" w:hAnsi="Times New Roman"/>
          <w:szCs w:val="22"/>
          <w:lang w:eastAsia="sk-SK"/>
        </w:rPr>
        <w:t xml:space="preserve"> </w:t>
      </w:r>
      <w:r w:rsidR="00DD404D" w:rsidRPr="00DD404D">
        <w:rPr>
          <w:rFonts w:ascii="Times New Roman" w:hAnsi="Times New Roman"/>
          <w:szCs w:val="22"/>
          <w:lang w:eastAsia="sk-SK"/>
        </w:rPr>
        <w:t>4 548 748</w:t>
      </w:r>
      <w:r w:rsidRPr="00DD404D">
        <w:rPr>
          <w:rFonts w:ascii="Times New Roman" w:hAnsi="Times New Roman"/>
          <w:szCs w:val="22"/>
          <w:lang w:eastAsia="sk-SK"/>
        </w:rPr>
        <w:t xml:space="preserve"> tis. eur a obce so svojimi organizáciami </w:t>
      </w:r>
      <w:r w:rsidR="009A2A0D">
        <w:rPr>
          <w:rFonts w:ascii="Times New Roman" w:hAnsi="Times New Roman"/>
          <w:szCs w:val="22"/>
          <w:lang w:eastAsia="sk-SK"/>
        </w:rPr>
        <w:t>4 767 277</w:t>
      </w:r>
      <w:r w:rsidRPr="00DD404D">
        <w:rPr>
          <w:rFonts w:ascii="Times New Roman" w:hAnsi="Times New Roman"/>
          <w:szCs w:val="22"/>
          <w:lang w:eastAsia="sk-SK"/>
        </w:rPr>
        <w:t xml:space="preserve"> tis. eur, čo predstavuje </w:t>
      </w:r>
      <w:r w:rsidR="00111345" w:rsidRPr="00DD404D">
        <w:rPr>
          <w:rFonts w:ascii="Times New Roman" w:hAnsi="Times New Roman"/>
          <w:szCs w:val="22"/>
          <w:lang w:eastAsia="sk-SK"/>
        </w:rPr>
        <w:t xml:space="preserve">spolu </w:t>
      </w:r>
      <w:r w:rsidR="009235E7">
        <w:rPr>
          <w:rFonts w:ascii="Times New Roman" w:hAnsi="Times New Roman"/>
          <w:szCs w:val="22"/>
          <w:lang w:eastAsia="sk-SK"/>
        </w:rPr>
        <w:t xml:space="preserve">takmer </w:t>
      </w:r>
      <w:r w:rsidRPr="00DD404D">
        <w:rPr>
          <w:rFonts w:ascii="Times New Roman" w:hAnsi="Times New Roman"/>
          <w:szCs w:val="22"/>
          <w:lang w:eastAsia="sk-SK"/>
        </w:rPr>
        <w:t>9</w:t>
      </w:r>
      <w:r w:rsidR="00400334" w:rsidRPr="00DD404D">
        <w:rPr>
          <w:rFonts w:ascii="Times New Roman" w:hAnsi="Times New Roman"/>
          <w:szCs w:val="22"/>
          <w:lang w:eastAsia="sk-SK"/>
        </w:rPr>
        <w:t>3</w:t>
      </w:r>
      <w:r w:rsidRPr="00DD404D">
        <w:rPr>
          <w:rFonts w:ascii="Times New Roman" w:hAnsi="Times New Roman"/>
          <w:szCs w:val="22"/>
          <w:lang w:eastAsia="sk-SK"/>
        </w:rPr>
        <w:t xml:space="preserve"> % </w:t>
      </w:r>
      <w:r w:rsidR="0091785D" w:rsidRPr="00DD404D">
        <w:rPr>
          <w:rFonts w:ascii="Times New Roman" w:hAnsi="Times New Roman"/>
          <w:szCs w:val="22"/>
          <w:lang w:eastAsia="sk-SK"/>
        </w:rPr>
        <w:t xml:space="preserve">celkovej </w:t>
      </w:r>
      <w:r w:rsidRPr="00DD404D">
        <w:rPr>
          <w:rFonts w:ascii="Times New Roman" w:hAnsi="Times New Roman"/>
          <w:szCs w:val="22"/>
          <w:lang w:eastAsia="sk-SK"/>
        </w:rPr>
        <w:t>hodnoty pozemkov.</w:t>
      </w:r>
      <w:r w:rsidR="0091785D" w:rsidRPr="00DD404D">
        <w:rPr>
          <w:rFonts w:ascii="Times New Roman" w:hAnsi="Times New Roman"/>
          <w:szCs w:val="22"/>
          <w:lang w:eastAsia="sk-SK"/>
        </w:rPr>
        <w:br/>
      </w:r>
      <w:r w:rsidR="00E62769" w:rsidRPr="00DD404D">
        <w:rPr>
          <w:rFonts w:ascii="Times New Roman" w:hAnsi="Times New Roman"/>
          <w:szCs w:val="22"/>
          <w:lang w:eastAsia="sk-SK"/>
        </w:rPr>
        <w:t>M</w:t>
      </w:r>
      <w:r w:rsidR="00D5007F" w:rsidRPr="00DD404D">
        <w:rPr>
          <w:rFonts w:ascii="Times New Roman" w:hAnsi="Times New Roman"/>
          <w:szCs w:val="22"/>
          <w:lang w:eastAsia="sk-SK"/>
        </w:rPr>
        <w:t>edziročn</w:t>
      </w:r>
      <w:r w:rsidR="00E62769" w:rsidRPr="00DD404D">
        <w:rPr>
          <w:rFonts w:ascii="Times New Roman" w:hAnsi="Times New Roman"/>
          <w:szCs w:val="22"/>
          <w:lang w:eastAsia="sk-SK"/>
        </w:rPr>
        <w:t>á</w:t>
      </w:r>
      <w:r w:rsidR="00D5007F" w:rsidRPr="00DD404D">
        <w:rPr>
          <w:rFonts w:ascii="Times New Roman" w:hAnsi="Times New Roman"/>
          <w:szCs w:val="22"/>
          <w:lang w:eastAsia="sk-SK"/>
        </w:rPr>
        <w:t xml:space="preserve"> </w:t>
      </w:r>
      <w:r w:rsidR="00E62769" w:rsidRPr="00DD404D">
        <w:rPr>
          <w:rFonts w:ascii="Times New Roman" w:hAnsi="Times New Roman"/>
          <w:szCs w:val="22"/>
          <w:lang w:eastAsia="sk-SK"/>
        </w:rPr>
        <w:t xml:space="preserve">zmena </w:t>
      </w:r>
      <w:r w:rsidR="00D5007F" w:rsidRPr="00DD404D">
        <w:rPr>
          <w:rFonts w:ascii="Times New Roman" w:hAnsi="Times New Roman"/>
          <w:szCs w:val="22"/>
          <w:lang w:eastAsia="sk-SK"/>
        </w:rPr>
        <w:t xml:space="preserve">hodnoty </w:t>
      </w:r>
      <w:r w:rsidR="00F710C6">
        <w:rPr>
          <w:rFonts w:ascii="Times New Roman" w:hAnsi="Times New Roman"/>
          <w:szCs w:val="22"/>
          <w:lang w:eastAsia="sk-SK"/>
        </w:rPr>
        <w:t>295 458</w:t>
      </w:r>
      <w:r w:rsidR="00D5007F" w:rsidRPr="00DD404D">
        <w:rPr>
          <w:rFonts w:ascii="Times New Roman" w:hAnsi="Times New Roman"/>
          <w:szCs w:val="22"/>
          <w:lang w:eastAsia="sk-SK"/>
        </w:rPr>
        <w:t xml:space="preserve"> tis. eur </w:t>
      </w:r>
      <w:r w:rsidR="00E62769" w:rsidRPr="00DD404D">
        <w:rPr>
          <w:rFonts w:ascii="Times New Roman" w:hAnsi="Times New Roman"/>
          <w:szCs w:val="22"/>
          <w:lang w:eastAsia="sk-SK"/>
        </w:rPr>
        <w:t xml:space="preserve">bola takmer celá spôsobená prírastkom </w:t>
      </w:r>
      <w:r w:rsidR="00DD404D" w:rsidRPr="00DD404D">
        <w:rPr>
          <w:rFonts w:ascii="Times New Roman" w:hAnsi="Times New Roman"/>
          <w:szCs w:val="22"/>
          <w:lang w:eastAsia="sk-SK"/>
        </w:rPr>
        <w:t xml:space="preserve">v obciach </w:t>
      </w:r>
      <w:r w:rsidR="00DD404D" w:rsidRPr="00DD404D">
        <w:rPr>
          <w:rFonts w:ascii="Times New Roman" w:hAnsi="Times New Roman"/>
          <w:szCs w:val="22"/>
          <w:lang w:eastAsia="sk-SK"/>
        </w:rPr>
        <w:br/>
        <w:t>o </w:t>
      </w:r>
      <w:r w:rsidR="00F710C6">
        <w:rPr>
          <w:rFonts w:ascii="Times New Roman" w:hAnsi="Times New Roman"/>
          <w:szCs w:val="22"/>
          <w:lang w:eastAsia="sk-SK"/>
        </w:rPr>
        <w:t>252 715</w:t>
      </w:r>
      <w:r w:rsidR="00DD404D" w:rsidRPr="00DD404D">
        <w:rPr>
          <w:rFonts w:ascii="Times New Roman" w:hAnsi="Times New Roman"/>
          <w:szCs w:val="22"/>
          <w:lang w:eastAsia="sk-SK"/>
        </w:rPr>
        <w:t xml:space="preserve"> tis. eur</w:t>
      </w:r>
      <w:r w:rsidR="00DD404D">
        <w:rPr>
          <w:rFonts w:ascii="Times New Roman" w:hAnsi="Times New Roman"/>
          <w:szCs w:val="22"/>
          <w:lang w:eastAsia="sk-SK"/>
        </w:rPr>
        <w:t>, opäť</w:t>
      </w:r>
      <w:r w:rsidR="00DD404D" w:rsidRPr="00DD404D">
        <w:rPr>
          <w:rFonts w:ascii="Times New Roman" w:hAnsi="Times New Roman"/>
          <w:szCs w:val="22"/>
          <w:lang w:eastAsia="sk-SK"/>
        </w:rPr>
        <w:t xml:space="preserve"> najmä z dôvodu väčšieho počtu spoločností v súhrnnom celku.</w:t>
      </w:r>
      <w:r w:rsidR="00DD404D">
        <w:rPr>
          <w:rFonts w:ascii="Times New Roman" w:hAnsi="Times New Roman"/>
          <w:szCs w:val="22"/>
          <w:lang w:eastAsia="sk-SK"/>
        </w:rPr>
        <w:t xml:space="preserve"> Prírastok hodnoty pozemkov v rámci ústrednej správy bol v sume 37 661 tis. eur a v prípade vyšších územných celkov ide o nárast o 5 451 tis. eur.</w:t>
      </w:r>
    </w:p>
    <w:p w14:paraId="2792BF66" w14:textId="0963B5FE" w:rsidR="000B71FC" w:rsidRPr="00712E6C" w:rsidRDefault="005A4484" w:rsidP="00014B3A">
      <w:pPr>
        <w:tabs>
          <w:tab w:val="num" w:pos="0"/>
        </w:tabs>
        <w:spacing w:line="240" w:lineRule="auto"/>
        <w:jc w:val="both"/>
        <w:rPr>
          <w:rFonts w:ascii="Times New Roman" w:hAnsi="Times New Roman"/>
          <w:color w:val="FF0000"/>
          <w:szCs w:val="22"/>
          <w:lang w:eastAsia="sk-SK"/>
        </w:rPr>
      </w:pPr>
      <w:r w:rsidRPr="00B501CA">
        <w:rPr>
          <w:rFonts w:ascii="Times New Roman" w:hAnsi="Times New Roman"/>
          <w:szCs w:val="22"/>
          <w:lang w:eastAsia="sk-SK"/>
        </w:rPr>
        <w:t xml:space="preserve">V ústrednej správe </w:t>
      </w:r>
      <w:r w:rsidR="0091785D" w:rsidRPr="00B501CA">
        <w:rPr>
          <w:rFonts w:ascii="Times New Roman" w:hAnsi="Times New Roman"/>
          <w:szCs w:val="22"/>
          <w:lang w:eastAsia="sk-SK"/>
        </w:rPr>
        <w:t>vlastní</w:t>
      </w:r>
      <w:r w:rsidRPr="00B501CA">
        <w:rPr>
          <w:rFonts w:ascii="Times New Roman" w:hAnsi="Times New Roman"/>
          <w:szCs w:val="22"/>
          <w:lang w:eastAsia="sk-SK"/>
        </w:rPr>
        <w:t xml:space="preserve"> pozemk</w:t>
      </w:r>
      <w:r w:rsidR="0091785D" w:rsidRPr="00B501CA">
        <w:rPr>
          <w:rFonts w:ascii="Times New Roman" w:hAnsi="Times New Roman"/>
          <w:szCs w:val="22"/>
          <w:lang w:eastAsia="sk-SK"/>
        </w:rPr>
        <w:t>y za najvyššiu hodnotu</w:t>
      </w:r>
      <w:r w:rsidRPr="00B501CA">
        <w:rPr>
          <w:rFonts w:ascii="Times New Roman" w:hAnsi="Times New Roman"/>
          <w:szCs w:val="22"/>
          <w:lang w:eastAsia="sk-SK"/>
        </w:rPr>
        <w:t xml:space="preserve"> </w:t>
      </w:r>
      <w:r w:rsidR="000B71FC" w:rsidRPr="00B501CA">
        <w:rPr>
          <w:rFonts w:ascii="Times New Roman" w:hAnsi="Times New Roman"/>
          <w:szCs w:val="22"/>
          <w:lang w:eastAsia="sk-SK"/>
        </w:rPr>
        <w:t>Národná</w:t>
      </w:r>
      <w:r w:rsidR="006A38D6" w:rsidRPr="00B501CA">
        <w:rPr>
          <w:rFonts w:ascii="Times New Roman" w:hAnsi="Times New Roman"/>
          <w:szCs w:val="22"/>
          <w:lang w:eastAsia="sk-SK"/>
        </w:rPr>
        <w:t xml:space="preserve"> diaľničná spoločnosť, </w:t>
      </w:r>
      <w:proofErr w:type="spellStart"/>
      <w:r w:rsidR="006A38D6" w:rsidRPr="00B501CA">
        <w:rPr>
          <w:rFonts w:ascii="Times New Roman" w:hAnsi="Times New Roman"/>
          <w:szCs w:val="22"/>
          <w:lang w:eastAsia="sk-SK"/>
        </w:rPr>
        <w:t>a.s</w:t>
      </w:r>
      <w:proofErr w:type="spellEnd"/>
      <w:r w:rsidR="006A38D6" w:rsidRPr="00B501CA">
        <w:rPr>
          <w:rFonts w:ascii="Times New Roman" w:hAnsi="Times New Roman"/>
          <w:szCs w:val="22"/>
          <w:lang w:eastAsia="sk-SK"/>
        </w:rPr>
        <w:t>.</w:t>
      </w:r>
      <w:r w:rsidR="00374147" w:rsidRPr="00B501CA">
        <w:rPr>
          <w:rFonts w:ascii="Times New Roman" w:hAnsi="Times New Roman"/>
          <w:szCs w:val="22"/>
          <w:lang w:eastAsia="sk-SK"/>
        </w:rPr>
        <w:t xml:space="preserve"> </w:t>
      </w:r>
      <w:r w:rsidR="00B501CA" w:rsidRPr="00B501CA">
        <w:rPr>
          <w:rFonts w:ascii="Times New Roman" w:hAnsi="Times New Roman"/>
          <w:szCs w:val="22"/>
          <w:lang w:eastAsia="sk-SK"/>
        </w:rPr>
        <w:br/>
        <w:t>1 238 320</w:t>
      </w:r>
      <w:r w:rsidR="00374147" w:rsidRPr="00B501CA">
        <w:rPr>
          <w:rFonts w:ascii="Times New Roman" w:hAnsi="Times New Roman"/>
          <w:szCs w:val="22"/>
          <w:lang w:eastAsia="sk-SK"/>
        </w:rPr>
        <w:t xml:space="preserve"> tis. eur</w:t>
      </w:r>
      <w:r w:rsidR="006A38D6" w:rsidRPr="00B501CA">
        <w:rPr>
          <w:rFonts w:ascii="Times New Roman" w:hAnsi="Times New Roman"/>
          <w:szCs w:val="22"/>
          <w:lang w:eastAsia="sk-SK"/>
        </w:rPr>
        <w:t xml:space="preserve">, ide najmä o </w:t>
      </w:r>
      <w:r w:rsidR="000B71FC" w:rsidRPr="00B501CA">
        <w:rPr>
          <w:rFonts w:ascii="Times New Roman" w:hAnsi="Times New Roman"/>
          <w:szCs w:val="22"/>
          <w:lang w:eastAsia="sk-SK"/>
        </w:rPr>
        <w:t>pozemk</w:t>
      </w:r>
      <w:r w:rsidR="006A38D6" w:rsidRPr="00B501CA">
        <w:rPr>
          <w:rFonts w:ascii="Times New Roman" w:hAnsi="Times New Roman"/>
          <w:szCs w:val="22"/>
          <w:lang w:eastAsia="sk-SK"/>
        </w:rPr>
        <w:t>y</w:t>
      </w:r>
      <w:r w:rsidR="000B71FC" w:rsidRPr="00B501CA">
        <w:rPr>
          <w:rFonts w:ascii="Times New Roman" w:hAnsi="Times New Roman"/>
          <w:szCs w:val="22"/>
          <w:lang w:eastAsia="sk-SK"/>
        </w:rPr>
        <w:t xml:space="preserve"> pod </w:t>
      </w:r>
      <w:r w:rsidR="00B405FB" w:rsidRPr="00B501CA">
        <w:rPr>
          <w:rFonts w:ascii="Times New Roman" w:hAnsi="Times New Roman"/>
          <w:szCs w:val="22"/>
          <w:lang w:eastAsia="sk-SK"/>
        </w:rPr>
        <w:t xml:space="preserve">existujúcou a </w:t>
      </w:r>
      <w:r w:rsidR="000B71FC" w:rsidRPr="00B501CA">
        <w:rPr>
          <w:rFonts w:ascii="Times New Roman" w:hAnsi="Times New Roman"/>
          <w:szCs w:val="22"/>
          <w:lang w:eastAsia="sk-SK"/>
        </w:rPr>
        <w:t>pripravovanou diaľničnou a cestno</w:t>
      </w:r>
      <w:r w:rsidR="00B405FB" w:rsidRPr="00B501CA">
        <w:rPr>
          <w:rFonts w:ascii="Times New Roman" w:hAnsi="Times New Roman"/>
          <w:szCs w:val="22"/>
          <w:lang w:eastAsia="sk-SK"/>
        </w:rPr>
        <w:t>u infraštruktúrou</w:t>
      </w:r>
      <w:r w:rsidR="006A38D6" w:rsidRPr="00B501CA">
        <w:rPr>
          <w:rFonts w:ascii="Times New Roman" w:hAnsi="Times New Roman"/>
          <w:szCs w:val="22"/>
          <w:lang w:eastAsia="sk-SK"/>
        </w:rPr>
        <w:t>.</w:t>
      </w:r>
      <w:r w:rsidR="00B501CA" w:rsidRPr="00B501CA">
        <w:rPr>
          <w:rFonts w:ascii="Times New Roman" w:hAnsi="Times New Roman"/>
          <w:szCs w:val="22"/>
          <w:lang w:eastAsia="sk-SK"/>
        </w:rPr>
        <w:t xml:space="preserve"> V roku 2020</w:t>
      </w:r>
      <w:r w:rsidRPr="00B501CA">
        <w:rPr>
          <w:rFonts w:ascii="Times New Roman" w:hAnsi="Times New Roman"/>
          <w:szCs w:val="22"/>
          <w:lang w:eastAsia="sk-SK"/>
        </w:rPr>
        <w:t xml:space="preserve"> predstavoval</w:t>
      </w:r>
      <w:r w:rsidR="006829DA" w:rsidRPr="00B501CA">
        <w:rPr>
          <w:rFonts w:ascii="Times New Roman" w:hAnsi="Times New Roman"/>
          <w:szCs w:val="22"/>
          <w:lang w:eastAsia="sk-SK"/>
        </w:rPr>
        <w:t xml:space="preserve"> prírastok pozemkov pod rôznymi rozpracovanými </w:t>
      </w:r>
      <w:r w:rsidRPr="00B501CA">
        <w:rPr>
          <w:rFonts w:ascii="Times New Roman" w:hAnsi="Times New Roman"/>
          <w:szCs w:val="22"/>
          <w:lang w:eastAsia="sk-SK"/>
        </w:rPr>
        <w:t>úsekmi ciest</w:t>
      </w:r>
      <w:r w:rsidR="006829DA" w:rsidRPr="00B501CA">
        <w:rPr>
          <w:rFonts w:ascii="Times New Roman" w:hAnsi="Times New Roman"/>
          <w:szCs w:val="22"/>
          <w:lang w:eastAsia="sk-SK"/>
        </w:rPr>
        <w:t xml:space="preserve"> </w:t>
      </w:r>
      <w:r w:rsidR="00BD4E11">
        <w:rPr>
          <w:rFonts w:ascii="Times New Roman" w:hAnsi="Times New Roman"/>
          <w:szCs w:val="22"/>
          <w:lang w:eastAsia="sk-SK"/>
        </w:rPr>
        <w:t>39 804</w:t>
      </w:r>
      <w:r w:rsidR="00C22E78" w:rsidRPr="00C22E78">
        <w:rPr>
          <w:rFonts w:ascii="Times New Roman" w:hAnsi="Times New Roman"/>
          <w:szCs w:val="22"/>
          <w:lang w:eastAsia="sk-SK"/>
        </w:rPr>
        <w:t xml:space="preserve"> </w:t>
      </w:r>
      <w:r w:rsidR="00374147" w:rsidRPr="00C22E78">
        <w:rPr>
          <w:rFonts w:ascii="Times New Roman" w:hAnsi="Times New Roman"/>
          <w:szCs w:val="22"/>
          <w:lang w:eastAsia="sk-SK"/>
        </w:rPr>
        <w:t xml:space="preserve">tis. </w:t>
      </w:r>
      <w:r w:rsidR="00374147" w:rsidRPr="0077445D">
        <w:rPr>
          <w:rFonts w:ascii="Times New Roman" w:hAnsi="Times New Roman"/>
          <w:szCs w:val="22"/>
          <w:lang w:eastAsia="sk-SK"/>
        </w:rPr>
        <w:t>eur</w:t>
      </w:r>
      <w:r w:rsidR="00033707" w:rsidRPr="0077445D">
        <w:rPr>
          <w:rFonts w:ascii="Times New Roman" w:hAnsi="Times New Roman"/>
          <w:szCs w:val="22"/>
          <w:lang w:eastAsia="sk-SK"/>
        </w:rPr>
        <w:t xml:space="preserve"> (napr. D1 – D4 </w:t>
      </w:r>
      <w:r w:rsidR="0077445D" w:rsidRPr="00DC0D46">
        <w:rPr>
          <w:rFonts w:ascii="Times New Roman" w:hAnsi="Times New Roman"/>
          <w:szCs w:val="22"/>
          <w:lang w:eastAsia="sk-SK"/>
        </w:rPr>
        <w:t>za 9 358</w:t>
      </w:r>
      <w:r w:rsidR="00E16F89" w:rsidRPr="00DC0D46">
        <w:rPr>
          <w:rFonts w:ascii="Times New Roman" w:hAnsi="Times New Roman"/>
          <w:szCs w:val="22"/>
          <w:lang w:eastAsia="sk-SK"/>
        </w:rPr>
        <w:t xml:space="preserve"> tis. eur, R1 za 2 562</w:t>
      </w:r>
      <w:r w:rsidR="00033707" w:rsidRPr="00DC0D46">
        <w:rPr>
          <w:rFonts w:ascii="Times New Roman" w:hAnsi="Times New Roman"/>
          <w:szCs w:val="22"/>
          <w:lang w:eastAsia="sk-SK"/>
        </w:rPr>
        <w:t xml:space="preserve"> tis. eur, R2 za </w:t>
      </w:r>
      <w:r w:rsidR="00E16F89" w:rsidRPr="00DC0D46">
        <w:rPr>
          <w:rFonts w:ascii="Times New Roman" w:hAnsi="Times New Roman"/>
          <w:szCs w:val="22"/>
          <w:lang w:eastAsia="sk-SK"/>
        </w:rPr>
        <w:t>1 939</w:t>
      </w:r>
      <w:r w:rsidR="00033707" w:rsidRPr="00DC0D46">
        <w:rPr>
          <w:rFonts w:ascii="Times New Roman" w:hAnsi="Times New Roman"/>
          <w:szCs w:val="22"/>
          <w:lang w:eastAsia="sk-SK"/>
        </w:rPr>
        <w:t xml:space="preserve"> tis. eur, </w:t>
      </w:r>
      <w:r w:rsidR="00E16F89" w:rsidRPr="00DC0D46">
        <w:rPr>
          <w:rFonts w:ascii="Times New Roman" w:hAnsi="Times New Roman"/>
          <w:szCs w:val="22"/>
          <w:lang w:eastAsia="sk-SK"/>
        </w:rPr>
        <w:t xml:space="preserve">R3 za </w:t>
      </w:r>
      <w:r w:rsidR="008C2457">
        <w:rPr>
          <w:rFonts w:ascii="Times New Roman" w:hAnsi="Times New Roman"/>
          <w:szCs w:val="22"/>
          <w:lang w:eastAsia="sk-SK"/>
        </w:rPr>
        <w:br/>
      </w:r>
      <w:r w:rsidR="00E16F89" w:rsidRPr="00DC0D46">
        <w:rPr>
          <w:rFonts w:ascii="Times New Roman" w:hAnsi="Times New Roman"/>
          <w:szCs w:val="22"/>
          <w:lang w:eastAsia="sk-SK"/>
        </w:rPr>
        <w:t xml:space="preserve">76 tis. eur, </w:t>
      </w:r>
      <w:r w:rsidR="00033707" w:rsidRPr="00DC0D46">
        <w:rPr>
          <w:rFonts w:ascii="Times New Roman" w:hAnsi="Times New Roman"/>
          <w:szCs w:val="22"/>
          <w:lang w:eastAsia="sk-SK"/>
        </w:rPr>
        <w:t xml:space="preserve">R4 za </w:t>
      </w:r>
      <w:r w:rsidR="00E16F89" w:rsidRPr="00DC0D46">
        <w:rPr>
          <w:rFonts w:ascii="Times New Roman" w:hAnsi="Times New Roman"/>
          <w:szCs w:val="22"/>
          <w:lang w:eastAsia="sk-SK"/>
        </w:rPr>
        <w:t>2 982</w:t>
      </w:r>
      <w:r w:rsidR="00033707" w:rsidRPr="00DC0D46">
        <w:rPr>
          <w:rFonts w:ascii="Times New Roman" w:hAnsi="Times New Roman"/>
          <w:szCs w:val="22"/>
          <w:lang w:eastAsia="sk-SK"/>
        </w:rPr>
        <w:t xml:space="preserve"> tis. eur a R7 za </w:t>
      </w:r>
      <w:r w:rsidR="00E16F89" w:rsidRPr="00DC0D46">
        <w:rPr>
          <w:rFonts w:ascii="Times New Roman" w:hAnsi="Times New Roman"/>
          <w:szCs w:val="22"/>
          <w:lang w:eastAsia="sk-SK"/>
        </w:rPr>
        <w:t>10</w:t>
      </w:r>
      <w:r w:rsidR="00033707" w:rsidRPr="00DC0D46">
        <w:rPr>
          <w:rFonts w:ascii="Times New Roman" w:hAnsi="Times New Roman"/>
          <w:szCs w:val="22"/>
          <w:lang w:eastAsia="sk-SK"/>
        </w:rPr>
        <w:t xml:space="preserve"> tis. eur</w:t>
      </w:r>
      <w:r w:rsidR="008C2457">
        <w:rPr>
          <w:rFonts w:ascii="Times New Roman" w:hAnsi="Times New Roman"/>
          <w:szCs w:val="22"/>
          <w:lang w:eastAsia="sk-SK"/>
        </w:rPr>
        <w:t>)</w:t>
      </w:r>
      <w:r w:rsidR="00F3048E" w:rsidRPr="00DC0D46">
        <w:rPr>
          <w:rFonts w:ascii="Times New Roman" w:hAnsi="Times New Roman"/>
          <w:szCs w:val="22"/>
          <w:lang w:eastAsia="sk-SK"/>
        </w:rPr>
        <w:t xml:space="preserve">, </w:t>
      </w:r>
      <w:r w:rsidR="00BD4E11" w:rsidRPr="00DC0D46">
        <w:rPr>
          <w:rFonts w:ascii="Times New Roman" w:hAnsi="Times New Roman"/>
          <w:szCs w:val="22"/>
          <w:lang w:eastAsia="sk-SK"/>
        </w:rPr>
        <w:t>pričom k vyradeniu pozemkom došlo len v hodnote 107 tis. eur</w:t>
      </w:r>
      <w:r w:rsidRPr="00DC0D46">
        <w:rPr>
          <w:rFonts w:ascii="Times New Roman" w:hAnsi="Times New Roman"/>
          <w:szCs w:val="22"/>
          <w:lang w:eastAsia="sk-SK"/>
        </w:rPr>
        <w:t>.</w:t>
      </w:r>
      <w:r w:rsidR="000B71FC" w:rsidRPr="00DC0D46">
        <w:rPr>
          <w:rFonts w:ascii="Times New Roman" w:hAnsi="Times New Roman"/>
          <w:szCs w:val="22"/>
          <w:lang w:eastAsia="sk-SK"/>
        </w:rPr>
        <w:t xml:space="preserve"> </w:t>
      </w:r>
      <w:r w:rsidR="00EB4AA9">
        <w:rPr>
          <w:rFonts w:ascii="Times New Roman" w:hAnsi="Times New Roman"/>
          <w:szCs w:val="22"/>
          <w:lang w:eastAsia="sk-SK"/>
        </w:rPr>
        <w:t xml:space="preserve">Zároveň došlo k prevodu nehnuteľného majetku štátu (pozemkov pod rýchlostnými cestami a diaľnicami) zo správy Slovenskej správy ciest do správy Ministerstva dopravy a výstavby SR, ktorý bol následne po odsúhlasení vládou SR použitý ako nepeňažný vklad do základného imania spoločnosti. </w:t>
      </w:r>
      <w:r w:rsidR="00B405FB" w:rsidRPr="00DC0D46">
        <w:rPr>
          <w:rFonts w:ascii="Times New Roman" w:hAnsi="Times New Roman"/>
          <w:szCs w:val="22"/>
          <w:lang w:eastAsia="sk-SK"/>
        </w:rPr>
        <w:t xml:space="preserve">Ďalej </w:t>
      </w:r>
      <w:r w:rsidR="00B405FB" w:rsidRPr="00B501CA">
        <w:rPr>
          <w:rFonts w:ascii="Times New Roman" w:hAnsi="Times New Roman"/>
          <w:szCs w:val="22"/>
          <w:lang w:eastAsia="sk-SK"/>
        </w:rPr>
        <w:t xml:space="preserve">sú rozhodujúcimi jednotkami </w:t>
      </w:r>
      <w:r w:rsidR="00D64EDF" w:rsidRPr="00B501CA">
        <w:rPr>
          <w:rFonts w:ascii="Times New Roman" w:hAnsi="Times New Roman"/>
          <w:szCs w:val="22"/>
          <w:lang w:eastAsia="sk-SK"/>
        </w:rPr>
        <w:t>na</w:t>
      </w:r>
      <w:r w:rsidR="00B405FB" w:rsidRPr="00B501CA">
        <w:rPr>
          <w:rFonts w:ascii="Times New Roman" w:hAnsi="Times New Roman"/>
          <w:szCs w:val="22"/>
          <w:lang w:eastAsia="sk-SK"/>
        </w:rPr>
        <w:t xml:space="preserve"> hodnote pozemkov </w:t>
      </w:r>
      <w:r w:rsidR="000B71FC" w:rsidRPr="00B501CA">
        <w:rPr>
          <w:rFonts w:ascii="Times New Roman" w:hAnsi="Times New Roman"/>
          <w:szCs w:val="22"/>
          <w:lang w:eastAsia="sk-SK"/>
        </w:rPr>
        <w:t xml:space="preserve">Verejné prístavy, </w:t>
      </w:r>
      <w:proofErr w:type="spellStart"/>
      <w:r w:rsidR="000B71FC" w:rsidRPr="00B501CA">
        <w:rPr>
          <w:rFonts w:ascii="Times New Roman" w:hAnsi="Times New Roman"/>
          <w:szCs w:val="22"/>
          <w:lang w:eastAsia="sk-SK"/>
        </w:rPr>
        <w:t>a.s</w:t>
      </w:r>
      <w:proofErr w:type="spellEnd"/>
      <w:r w:rsidR="000B71FC" w:rsidRPr="00B501CA">
        <w:rPr>
          <w:rFonts w:ascii="Times New Roman" w:hAnsi="Times New Roman"/>
          <w:szCs w:val="22"/>
          <w:lang w:eastAsia="sk-SK"/>
        </w:rPr>
        <w:t xml:space="preserve">. </w:t>
      </w:r>
      <w:r w:rsidR="00D64EDF" w:rsidRPr="00B501CA">
        <w:rPr>
          <w:rFonts w:ascii="Times New Roman" w:hAnsi="Times New Roman"/>
          <w:szCs w:val="22"/>
          <w:lang w:eastAsia="sk-SK"/>
        </w:rPr>
        <w:t>(</w:t>
      </w:r>
      <w:r w:rsidR="00055460" w:rsidRPr="00B501CA">
        <w:rPr>
          <w:rFonts w:ascii="Times New Roman" w:hAnsi="Times New Roman"/>
          <w:szCs w:val="22"/>
          <w:lang w:eastAsia="sk-SK"/>
        </w:rPr>
        <w:t>587 897</w:t>
      </w:r>
      <w:r w:rsidR="00D64EDF" w:rsidRPr="00B501CA">
        <w:rPr>
          <w:rFonts w:ascii="Times New Roman" w:hAnsi="Times New Roman"/>
          <w:szCs w:val="22"/>
          <w:lang w:eastAsia="sk-SK"/>
        </w:rPr>
        <w:t xml:space="preserve"> </w:t>
      </w:r>
      <w:r w:rsidR="000B71FC" w:rsidRPr="00B501CA">
        <w:rPr>
          <w:rFonts w:ascii="Times New Roman" w:hAnsi="Times New Roman"/>
          <w:szCs w:val="22"/>
          <w:lang w:eastAsia="sk-SK"/>
        </w:rPr>
        <w:t>tis. eur</w:t>
      </w:r>
      <w:r w:rsidR="00B405FB" w:rsidRPr="00B501CA">
        <w:rPr>
          <w:rFonts w:ascii="Times New Roman" w:hAnsi="Times New Roman"/>
          <w:szCs w:val="22"/>
          <w:lang w:eastAsia="sk-SK"/>
        </w:rPr>
        <w:t>)</w:t>
      </w:r>
      <w:r w:rsidR="000B71FC" w:rsidRPr="00B501CA">
        <w:rPr>
          <w:rFonts w:ascii="Times New Roman" w:hAnsi="Times New Roman"/>
          <w:szCs w:val="22"/>
          <w:lang w:eastAsia="sk-SK"/>
        </w:rPr>
        <w:t xml:space="preserve">, </w:t>
      </w:r>
      <w:r w:rsidR="00B405FB" w:rsidRPr="00171715">
        <w:rPr>
          <w:rFonts w:ascii="Times New Roman" w:hAnsi="Times New Roman"/>
          <w:szCs w:val="22"/>
          <w:lang w:eastAsia="sk-SK"/>
        </w:rPr>
        <w:t xml:space="preserve">Železnice SR </w:t>
      </w:r>
      <w:r w:rsidR="005E13F3" w:rsidRPr="00171715">
        <w:rPr>
          <w:rFonts w:ascii="Times New Roman" w:hAnsi="Times New Roman"/>
          <w:szCs w:val="22"/>
          <w:lang w:eastAsia="sk-SK"/>
        </w:rPr>
        <w:t>(</w:t>
      </w:r>
      <w:r w:rsidR="00171715" w:rsidRPr="00171715">
        <w:rPr>
          <w:rFonts w:ascii="Times New Roman" w:hAnsi="Times New Roman"/>
          <w:szCs w:val="22"/>
          <w:lang w:eastAsia="sk-SK"/>
        </w:rPr>
        <w:t>547 608</w:t>
      </w:r>
      <w:r w:rsidR="00B405FB" w:rsidRPr="00171715">
        <w:rPr>
          <w:rFonts w:ascii="Times New Roman" w:hAnsi="Times New Roman"/>
          <w:szCs w:val="22"/>
          <w:lang w:eastAsia="sk-SK"/>
        </w:rPr>
        <w:t xml:space="preserve"> tis. eur</w:t>
      </w:r>
      <w:r w:rsidR="005E13F3" w:rsidRPr="00171715">
        <w:rPr>
          <w:rFonts w:ascii="Times New Roman" w:hAnsi="Times New Roman"/>
          <w:szCs w:val="22"/>
          <w:lang w:eastAsia="sk-SK"/>
        </w:rPr>
        <w:t>)</w:t>
      </w:r>
      <w:r w:rsidR="00B405FB" w:rsidRPr="00171715">
        <w:rPr>
          <w:rFonts w:ascii="Times New Roman" w:hAnsi="Times New Roman"/>
          <w:szCs w:val="22"/>
          <w:lang w:eastAsia="sk-SK"/>
        </w:rPr>
        <w:t xml:space="preserve"> a </w:t>
      </w:r>
      <w:r w:rsidR="000B71FC" w:rsidRPr="00171715">
        <w:rPr>
          <w:rFonts w:ascii="Times New Roman" w:hAnsi="Times New Roman"/>
          <w:szCs w:val="22"/>
          <w:lang w:eastAsia="sk-SK"/>
        </w:rPr>
        <w:t xml:space="preserve">Lesy SR, </w:t>
      </w:r>
      <w:proofErr w:type="spellStart"/>
      <w:r w:rsidR="000B71FC" w:rsidRPr="00171715">
        <w:rPr>
          <w:rFonts w:ascii="Times New Roman" w:hAnsi="Times New Roman"/>
          <w:szCs w:val="22"/>
          <w:lang w:eastAsia="sk-SK"/>
        </w:rPr>
        <w:t>š.p</w:t>
      </w:r>
      <w:proofErr w:type="spellEnd"/>
      <w:r w:rsidR="000B71FC" w:rsidRPr="00171715">
        <w:rPr>
          <w:rFonts w:ascii="Times New Roman" w:hAnsi="Times New Roman"/>
          <w:szCs w:val="22"/>
          <w:lang w:eastAsia="sk-SK"/>
        </w:rPr>
        <w:t xml:space="preserve">. </w:t>
      </w:r>
      <w:r w:rsidR="00B405FB" w:rsidRPr="00171715">
        <w:rPr>
          <w:rFonts w:ascii="Times New Roman" w:hAnsi="Times New Roman"/>
          <w:szCs w:val="22"/>
          <w:lang w:eastAsia="sk-SK"/>
        </w:rPr>
        <w:t>(</w:t>
      </w:r>
      <w:r w:rsidR="00171715" w:rsidRPr="00171715">
        <w:rPr>
          <w:rFonts w:ascii="Times New Roman" w:hAnsi="Times New Roman"/>
          <w:szCs w:val="22"/>
          <w:lang w:eastAsia="sk-SK"/>
        </w:rPr>
        <w:t>524 756</w:t>
      </w:r>
      <w:r w:rsidR="000B71FC" w:rsidRPr="00171715">
        <w:rPr>
          <w:rFonts w:ascii="Times New Roman" w:hAnsi="Times New Roman"/>
          <w:szCs w:val="22"/>
          <w:lang w:eastAsia="sk-SK"/>
        </w:rPr>
        <w:t xml:space="preserve"> tis.</w:t>
      </w:r>
      <w:r w:rsidR="003966B5" w:rsidRPr="00171715">
        <w:rPr>
          <w:rFonts w:ascii="Times New Roman" w:hAnsi="Times New Roman"/>
          <w:szCs w:val="22"/>
          <w:lang w:eastAsia="sk-SK"/>
        </w:rPr>
        <w:t> </w:t>
      </w:r>
      <w:r w:rsidR="000B71FC" w:rsidRPr="00171715">
        <w:rPr>
          <w:rFonts w:ascii="Times New Roman" w:hAnsi="Times New Roman"/>
          <w:szCs w:val="22"/>
          <w:lang w:eastAsia="sk-SK"/>
        </w:rPr>
        <w:t>eur</w:t>
      </w:r>
      <w:r w:rsidR="00B405FB" w:rsidRPr="00171715">
        <w:rPr>
          <w:rFonts w:ascii="Times New Roman" w:hAnsi="Times New Roman"/>
          <w:szCs w:val="22"/>
          <w:lang w:eastAsia="sk-SK"/>
        </w:rPr>
        <w:t>)</w:t>
      </w:r>
      <w:r w:rsidR="000B71FC" w:rsidRPr="00171715">
        <w:rPr>
          <w:rFonts w:ascii="Times New Roman" w:hAnsi="Times New Roman"/>
          <w:szCs w:val="22"/>
          <w:lang w:eastAsia="sk-SK"/>
        </w:rPr>
        <w:t>.</w:t>
      </w:r>
      <w:r w:rsidR="00B405FB" w:rsidRPr="00171715">
        <w:rPr>
          <w:rFonts w:ascii="Times New Roman" w:hAnsi="Times New Roman"/>
          <w:szCs w:val="22"/>
          <w:lang w:eastAsia="sk-SK"/>
        </w:rPr>
        <w:t xml:space="preserve"> </w:t>
      </w:r>
    </w:p>
    <w:p w14:paraId="7E0CC181" w14:textId="0C8D0412" w:rsidR="00093F10" w:rsidRDefault="00055460" w:rsidP="00014B3A">
      <w:pPr>
        <w:tabs>
          <w:tab w:val="num" w:pos="0"/>
        </w:tabs>
        <w:spacing w:line="240" w:lineRule="auto"/>
        <w:jc w:val="both"/>
        <w:rPr>
          <w:rFonts w:ascii="Times New Roman" w:hAnsi="Times New Roman"/>
          <w:szCs w:val="22"/>
          <w:lang w:eastAsia="sk-SK"/>
        </w:rPr>
      </w:pPr>
      <w:r w:rsidRPr="00093F10">
        <w:rPr>
          <w:rFonts w:ascii="Times New Roman" w:hAnsi="Times New Roman"/>
          <w:szCs w:val="22"/>
          <w:lang w:eastAsia="sk-SK"/>
        </w:rPr>
        <w:lastRenderedPageBreak/>
        <w:t>Z medziročného prírastku na hodnote pozemkov ústrednej správy, okrem Národnej diaľničn</w:t>
      </w:r>
      <w:r w:rsidR="00093F10">
        <w:rPr>
          <w:rFonts w:ascii="Times New Roman" w:hAnsi="Times New Roman"/>
          <w:szCs w:val="22"/>
          <w:lang w:eastAsia="sk-SK"/>
        </w:rPr>
        <w:t xml:space="preserve">ej spoločnosti, </w:t>
      </w:r>
      <w:proofErr w:type="spellStart"/>
      <w:r w:rsidR="00093F10">
        <w:rPr>
          <w:rFonts w:ascii="Times New Roman" w:hAnsi="Times New Roman"/>
          <w:szCs w:val="22"/>
          <w:lang w:eastAsia="sk-SK"/>
        </w:rPr>
        <w:t>a.s</w:t>
      </w:r>
      <w:proofErr w:type="spellEnd"/>
      <w:r w:rsidR="00093F10">
        <w:rPr>
          <w:rFonts w:ascii="Times New Roman" w:hAnsi="Times New Roman"/>
          <w:szCs w:val="22"/>
          <w:lang w:eastAsia="sk-SK"/>
        </w:rPr>
        <w:t>., evidovala Slovenská správa ciest prírastok 4 783 tis. eur a Železnice Slovenskej republiky 4 476 tis. eur.</w:t>
      </w:r>
    </w:p>
    <w:p w14:paraId="17015050" w14:textId="3DBACE2C" w:rsidR="00516696" w:rsidRDefault="00191301" w:rsidP="00014B3A">
      <w:pPr>
        <w:tabs>
          <w:tab w:val="num" w:pos="0"/>
        </w:tabs>
        <w:spacing w:line="240" w:lineRule="auto"/>
        <w:jc w:val="both"/>
        <w:rPr>
          <w:rFonts w:ascii="Times New Roman" w:hAnsi="Times New Roman"/>
          <w:szCs w:val="22"/>
          <w:lang w:eastAsia="sk-SK"/>
        </w:rPr>
      </w:pPr>
      <w:r>
        <w:rPr>
          <w:rFonts w:ascii="Times New Roman" w:hAnsi="Times New Roman"/>
          <w:szCs w:val="22"/>
          <w:lang w:eastAsia="sk-SK"/>
        </w:rPr>
        <w:t xml:space="preserve">Významný medziročný úbytok pozemkov bol zaznamenaný na Ministerstve hospodárstva SR </w:t>
      </w:r>
      <w:r w:rsidR="008C2457">
        <w:rPr>
          <w:rFonts w:ascii="Times New Roman" w:hAnsi="Times New Roman"/>
          <w:szCs w:val="22"/>
          <w:lang w:eastAsia="sk-SK"/>
        </w:rPr>
        <w:br/>
      </w:r>
      <w:r>
        <w:rPr>
          <w:rFonts w:ascii="Times New Roman" w:hAnsi="Times New Roman"/>
          <w:szCs w:val="22"/>
          <w:lang w:eastAsia="sk-SK"/>
        </w:rPr>
        <w:t>(o 14 864 tis. eur) najmä z dôvodu delimitácie pozemkov z privatizácie na Hlavné mesto Bratislava v sume 13 073 tis. eur.</w:t>
      </w:r>
      <w:r w:rsidR="00516696">
        <w:rPr>
          <w:rFonts w:ascii="Times New Roman" w:hAnsi="Times New Roman"/>
          <w:szCs w:val="22"/>
          <w:lang w:eastAsia="sk-SK"/>
        </w:rPr>
        <w:t xml:space="preserve"> </w:t>
      </w:r>
    </w:p>
    <w:p w14:paraId="74828725" w14:textId="3BA87AD5" w:rsidR="001D62D9" w:rsidRDefault="001D62D9" w:rsidP="00282B49">
      <w:pPr>
        <w:tabs>
          <w:tab w:val="num" w:pos="0"/>
        </w:tabs>
        <w:spacing w:after="240" w:line="240" w:lineRule="auto"/>
        <w:jc w:val="both"/>
        <w:rPr>
          <w:rFonts w:ascii="Times New Roman" w:hAnsi="Times New Roman"/>
          <w:szCs w:val="22"/>
          <w:lang w:eastAsia="sk-SK"/>
        </w:rPr>
      </w:pPr>
      <w:r w:rsidRPr="00191301">
        <w:rPr>
          <w:rFonts w:ascii="Times New Roman" w:hAnsi="Times New Roman"/>
          <w:szCs w:val="22"/>
          <w:lang w:eastAsia="sk-SK"/>
        </w:rPr>
        <w:t>Z ostatných subjektov verejnej správy vykazujú najvyššie h</w:t>
      </w:r>
      <w:r w:rsidR="00DC5FD2" w:rsidRPr="00191301">
        <w:rPr>
          <w:rFonts w:ascii="Times New Roman" w:hAnsi="Times New Roman"/>
          <w:szCs w:val="22"/>
          <w:lang w:eastAsia="sk-SK"/>
        </w:rPr>
        <w:t>odnoty Slovenský pozemkový fond</w:t>
      </w:r>
      <w:r w:rsidR="00DC5FD2" w:rsidRPr="00191301">
        <w:rPr>
          <w:rFonts w:ascii="Times New Roman" w:hAnsi="Times New Roman"/>
          <w:szCs w:val="22"/>
          <w:lang w:eastAsia="sk-SK"/>
        </w:rPr>
        <w:br/>
      </w:r>
      <w:r w:rsidR="00191301" w:rsidRPr="00191301">
        <w:rPr>
          <w:rFonts w:ascii="Times New Roman" w:hAnsi="Times New Roman"/>
          <w:szCs w:val="22"/>
          <w:lang w:eastAsia="sk-SK"/>
        </w:rPr>
        <w:t>271 835</w:t>
      </w:r>
      <w:r w:rsidRPr="00191301">
        <w:rPr>
          <w:rFonts w:ascii="Times New Roman" w:hAnsi="Times New Roman"/>
          <w:szCs w:val="22"/>
          <w:lang w:eastAsia="sk-SK"/>
        </w:rPr>
        <w:t xml:space="preserve"> t</w:t>
      </w:r>
      <w:r w:rsidR="00191301" w:rsidRPr="00191301">
        <w:rPr>
          <w:rFonts w:ascii="Times New Roman" w:hAnsi="Times New Roman"/>
          <w:szCs w:val="22"/>
          <w:lang w:eastAsia="sk-SK"/>
        </w:rPr>
        <w:t>is. eur a verejné vysoké školy 128 444</w:t>
      </w:r>
      <w:r w:rsidRPr="00191301">
        <w:rPr>
          <w:rFonts w:ascii="Times New Roman" w:hAnsi="Times New Roman"/>
          <w:szCs w:val="22"/>
          <w:lang w:eastAsia="sk-SK"/>
        </w:rPr>
        <w:t xml:space="preserve"> tis. eur. </w:t>
      </w:r>
    </w:p>
    <w:p w14:paraId="292F19F4" w14:textId="77777777" w:rsidR="00C641F6" w:rsidRPr="002D43DB" w:rsidRDefault="00C641F6" w:rsidP="00014B3A">
      <w:pPr>
        <w:pStyle w:val="Pismenka"/>
        <w:numPr>
          <w:ilvl w:val="0"/>
          <w:numId w:val="44"/>
        </w:numPr>
        <w:spacing w:after="200"/>
        <w:ind w:left="284" w:hanging="284"/>
        <w:rPr>
          <w:i/>
          <w:szCs w:val="22"/>
          <w:u w:val="single"/>
        </w:rPr>
      </w:pPr>
      <w:bookmarkStart w:id="6" w:name="_Ref86091400"/>
      <w:r w:rsidRPr="00014B3A">
        <w:rPr>
          <w:i/>
          <w:sz w:val="22"/>
          <w:szCs w:val="22"/>
          <w:u w:val="single"/>
        </w:rPr>
        <w:t>Samostatné hnuteľné veci a súbory hnuteľných vecí</w:t>
      </w:r>
      <w:bookmarkEnd w:id="6"/>
    </w:p>
    <w:p w14:paraId="0F0377C4" w14:textId="1315D987" w:rsidR="00C641F6" w:rsidRPr="00712E6C" w:rsidRDefault="00C641F6" w:rsidP="00CE2D52">
      <w:pPr>
        <w:spacing w:before="120" w:after="120" w:line="240" w:lineRule="auto"/>
        <w:jc w:val="both"/>
        <w:rPr>
          <w:rFonts w:ascii="Times New Roman" w:hAnsi="Times New Roman"/>
          <w:color w:val="FF0000"/>
          <w:szCs w:val="22"/>
          <w:lang w:eastAsia="sk-SK"/>
        </w:rPr>
      </w:pPr>
      <w:r w:rsidRPr="00492B49">
        <w:rPr>
          <w:rFonts w:ascii="Times New Roman" w:hAnsi="Times New Roman"/>
          <w:szCs w:val="22"/>
          <w:lang w:eastAsia="sk-SK"/>
        </w:rPr>
        <w:t>Tento druh majetku predstavujú najmä prístroje, stroje, technické zariadenia, počítačové vybavenie, ktoré sú použiteľné samostatne alebo tvoria určitý súbor zariadení, ktoré môžu fungovať len v spoločnom zapojení (multimediálne zariadenia, laboratórne zariadenia), ale aj vojenská a špeciálna technika. Hodnota tohto majetku dosiahla 2 58</w:t>
      </w:r>
      <w:r w:rsidR="00F20782">
        <w:rPr>
          <w:rFonts w:ascii="Times New Roman" w:hAnsi="Times New Roman"/>
          <w:szCs w:val="22"/>
          <w:lang w:eastAsia="sk-SK"/>
        </w:rPr>
        <w:t>5 777</w:t>
      </w:r>
      <w:r w:rsidRPr="00492B49">
        <w:rPr>
          <w:rFonts w:ascii="Times New Roman" w:hAnsi="Times New Roman"/>
          <w:szCs w:val="22"/>
          <w:lang w:eastAsia="sk-SK"/>
        </w:rPr>
        <w:t xml:space="preserve"> tis. eur a medziročne sa zvýšila o 672 </w:t>
      </w:r>
      <w:r w:rsidR="00F20782">
        <w:rPr>
          <w:rFonts w:ascii="Times New Roman" w:hAnsi="Times New Roman"/>
          <w:szCs w:val="22"/>
          <w:lang w:eastAsia="sk-SK"/>
        </w:rPr>
        <w:t>353</w:t>
      </w:r>
      <w:r w:rsidRPr="00492B49">
        <w:rPr>
          <w:rFonts w:ascii="Times New Roman" w:hAnsi="Times New Roman"/>
          <w:szCs w:val="22"/>
          <w:lang w:eastAsia="sk-SK"/>
        </w:rPr>
        <w:t xml:space="preserve"> tis. eur.</w:t>
      </w:r>
    </w:p>
    <w:p w14:paraId="131650AE" w14:textId="77777777" w:rsidR="00C641F6" w:rsidRPr="00C276B2" w:rsidRDefault="00C641F6" w:rsidP="00CE2D52">
      <w:pPr>
        <w:spacing w:before="120" w:after="120" w:line="240" w:lineRule="auto"/>
        <w:jc w:val="both"/>
        <w:rPr>
          <w:rFonts w:ascii="Times New Roman" w:hAnsi="Times New Roman"/>
          <w:szCs w:val="22"/>
          <w:lang w:eastAsia="sk-SK"/>
        </w:rPr>
      </w:pPr>
      <w:r w:rsidRPr="00ED0600">
        <w:rPr>
          <w:rFonts w:ascii="Times New Roman" w:hAnsi="Times New Roman"/>
          <w:szCs w:val="22"/>
          <w:lang w:eastAsia="sk-SK"/>
        </w:rPr>
        <w:t xml:space="preserve">Ústredná správa vykazuje úhrnom 1 553 673 tis. eur, a v porovnaní s rokom 2019 je to viac o 35 437 tis. eur. Najvyššie hodnoty vykazuje Slovenská elektrizačná prenosová sústava, a. s. (267 402 tis. eur), Železnice SR (175 971 tis. eur), Ministerstvo obrany SR (174 939 tis. eur), </w:t>
      </w:r>
      <w:r w:rsidRPr="00C276B2">
        <w:rPr>
          <w:rFonts w:ascii="Times New Roman" w:hAnsi="Times New Roman"/>
          <w:szCs w:val="22"/>
          <w:lang w:eastAsia="sk-SK"/>
        </w:rPr>
        <w:t xml:space="preserve">Vodohospodárska výstavba, š. p. (104 743 tis. eur) a Ministerstvo vnútra SR (103 733 tis. eur). </w:t>
      </w:r>
    </w:p>
    <w:p w14:paraId="5A21D8B5" w14:textId="77777777" w:rsidR="00C641F6" w:rsidRPr="00624E1C" w:rsidRDefault="00C641F6" w:rsidP="00CE2D52">
      <w:pPr>
        <w:spacing w:before="120" w:after="120" w:line="240" w:lineRule="auto"/>
        <w:jc w:val="both"/>
        <w:rPr>
          <w:rFonts w:ascii="Times New Roman" w:hAnsi="Times New Roman"/>
          <w:szCs w:val="22"/>
          <w:lang w:eastAsia="sk-SK"/>
        </w:rPr>
      </w:pPr>
      <w:r w:rsidRPr="00624E1C">
        <w:rPr>
          <w:rFonts w:ascii="Times New Roman" w:hAnsi="Times New Roman"/>
          <w:szCs w:val="22"/>
          <w:lang w:eastAsia="sk-SK"/>
        </w:rPr>
        <w:t xml:space="preserve">Na medziročnej zmene v ústrednej správe sa podieľali najmä Slovenská elektrizačná prenosová sústava, </w:t>
      </w:r>
      <w:proofErr w:type="spellStart"/>
      <w:r w:rsidRPr="00624E1C">
        <w:rPr>
          <w:rFonts w:ascii="Times New Roman" w:hAnsi="Times New Roman"/>
          <w:szCs w:val="22"/>
          <w:lang w:eastAsia="sk-SK"/>
        </w:rPr>
        <w:t>a.s</w:t>
      </w:r>
      <w:proofErr w:type="spellEnd"/>
      <w:r w:rsidRPr="00624E1C">
        <w:rPr>
          <w:rFonts w:ascii="Times New Roman" w:hAnsi="Times New Roman"/>
          <w:szCs w:val="22"/>
          <w:lang w:eastAsia="sk-SK"/>
        </w:rPr>
        <w:t>. (nárast o 19 616 tis. eur), Ministerstvo obrany SR (nárast o 13 541 tis. eur)</w:t>
      </w:r>
      <w:r>
        <w:rPr>
          <w:rFonts w:ascii="Times New Roman" w:hAnsi="Times New Roman"/>
          <w:szCs w:val="22"/>
          <w:lang w:eastAsia="sk-SK"/>
        </w:rPr>
        <w:t>,</w:t>
      </w:r>
      <w:r w:rsidRPr="00624E1C">
        <w:rPr>
          <w:rFonts w:ascii="Times New Roman" w:hAnsi="Times New Roman"/>
          <w:szCs w:val="22"/>
          <w:lang w:eastAsia="sk-SK"/>
        </w:rPr>
        <w:t xml:space="preserve"> Fakultná nemocnica Nitra (nárast o 10 820 </w:t>
      </w:r>
      <w:r>
        <w:rPr>
          <w:rFonts w:ascii="Times New Roman" w:hAnsi="Times New Roman"/>
          <w:szCs w:val="22"/>
          <w:lang w:eastAsia="sk-SK"/>
        </w:rPr>
        <w:t xml:space="preserve">tis. eur), Ministerstvo vnútra SR (pokles o 14 700 tis. eur), Nemocnica svätého Michala, </w:t>
      </w:r>
      <w:proofErr w:type="spellStart"/>
      <w:r>
        <w:rPr>
          <w:rFonts w:ascii="Times New Roman" w:hAnsi="Times New Roman"/>
          <w:szCs w:val="22"/>
          <w:lang w:eastAsia="sk-SK"/>
        </w:rPr>
        <w:t>a.s</w:t>
      </w:r>
      <w:proofErr w:type="spellEnd"/>
      <w:r>
        <w:rPr>
          <w:rFonts w:ascii="Times New Roman" w:hAnsi="Times New Roman"/>
          <w:szCs w:val="22"/>
          <w:lang w:eastAsia="sk-SK"/>
        </w:rPr>
        <w:t>. (pokles o 11 460 tis. eur) a Centrum výcviku Lešť (pokles o 10 069 tis. eur).</w:t>
      </w:r>
    </w:p>
    <w:p w14:paraId="5F838C1E" w14:textId="608AB72C" w:rsidR="00C641F6" w:rsidRDefault="00C641F6" w:rsidP="00CE2D52">
      <w:pPr>
        <w:spacing w:before="120" w:after="120" w:line="240" w:lineRule="auto"/>
        <w:jc w:val="both"/>
        <w:rPr>
          <w:rFonts w:ascii="Times New Roman" w:hAnsi="Times New Roman"/>
          <w:szCs w:val="22"/>
          <w:lang w:eastAsia="sk-SK"/>
        </w:rPr>
      </w:pPr>
      <w:r w:rsidRPr="000B60D4">
        <w:rPr>
          <w:rFonts w:ascii="Times New Roman" w:hAnsi="Times New Roman"/>
          <w:szCs w:val="22"/>
          <w:lang w:eastAsia="sk-SK"/>
        </w:rPr>
        <w:t xml:space="preserve">Územná samospráva vykázala úhrnom 403 </w:t>
      </w:r>
      <w:r w:rsidR="00BE2E40">
        <w:rPr>
          <w:rFonts w:ascii="Times New Roman" w:hAnsi="Times New Roman"/>
          <w:szCs w:val="22"/>
          <w:lang w:eastAsia="sk-SK"/>
        </w:rPr>
        <w:t>069</w:t>
      </w:r>
      <w:r w:rsidRPr="000B60D4">
        <w:rPr>
          <w:rFonts w:ascii="Times New Roman" w:hAnsi="Times New Roman"/>
          <w:szCs w:val="22"/>
          <w:lang w:eastAsia="sk-SK"/>
        </w:rPr>
        <w:t xml:space="preserve"> tis. eur (v roku 2019 to bolo 286 276 tis. eur), z čoho obce tvoria 32</w:t>
      </w:r>
      <w:r w:rsidR="00BE2E40">
        <w:rPr>
          <w:rFonts w:ascii="Times New Roman" w:hAnsi="Times New Roman"/>
          <w:szCs w:val="22"/>
          <w:lang w:eastAsia="sk-SK"/>
        </w:rPr>
        <w:t>8 818</w:t>
      </w:r>
      <w:r w:rsidRPr="000B60D4">
        <w:rPr>
          <w:rFonts w:ascii="Times New Roman" w:hAnsi="Times New Roman"/>
          <w:szCs w:val="22"/>
          <w:lang w:eastAsia="sk-SK"/>
        </w:rPr>
        <w:t xml:space="preserve"> tis. eur a vyššie územné celky 74 251 tis. eur. </w:t>
      </w:r>
      <w:r w:rsidRPr="00916406">
        <w:rPr>
          <w:rFonts w:ascii="Times New Roman" w:hAnsi="Times New Roman"/>
          <w:szCs w:val="22"/>
          <w:lang w:eastAsia="sk-SK"/>
        </w:rPr>
        <w:t>Významné hodnoty vykázali aj verejné vysoké školy (61 810 tis. eur), pričom najčastejšie ide o vybavenie vedeckých laboratórií, učební a pracovísk. Vysoké školy zaznamenali pokles tohto majetku, a to vo výške 24 183 tis. eur.</w:t>
      </w:r>
      <w:r>
        <w:rPr>
          <w:rFonts w:ascii="Times New Roman" w:hAnsi="Times New Roman"/>
          <w:szCs w:val="22"/>
          <w:lang w:eastAsia="sk-SK"/>
        </w:rPr>
        <w:t xml:space="preserve"> </w:t>
      </w:r>
    </w:p>
    <w:p w14:paraId="54A3381C" w14:textId="77777777" w:rsidR="00C641F6" w:rsidRPr="00CD42AA" w:rsidRDefault="00C641F6" w:rsidP="00282B49">
      <w:pPr>
        <w:spacing w:before="120" w:after="240" w:line="240" w:lineRule="auto"/>
        <w:jc w:val="both"/>
        <w:rPr>
          <w:rFonts w:ascii="Times New Roman" w:hAnsi="Times New Roman"/>
          <w:color w:val="FF0000"/>
          <w:szCs w:val="22"/>
          <w:lang w:eastAsia="sk-SK"/>
        </w:rPr>
      </w:pPr>
      <w:r>
        <w:rPr>
          <w:rFonts w:ascii="Times New Roman" w:hAnsi="Times New Roman"/>
          <w:szCs w:val="22"/>
          <w:lang w:eastAsia="sk-SK"/>
        </w:rPr>
        <w:t>Z ostatných subjektov verejnej správy vykazuje najvýznamnejšiu hodnotu Agentúra pre núdzové zásoby ropy a ropných výrobkov (539 721 tis. eur, 87,5 %), čo predstavuje aj medziročnú zmenu z dôvodu prehodnotenia charakteru majetku, a to núdzových zásob ropy a ropných výrobkov. V predchádzajúcich účtovných obdobiach sa núdzové zásoby ropy a ropných výrobkov vykazovali ako obežný majetok na účtoch zásob (konkrétne na účte 132 – Tovar na sklade a v predajniach). Vzhľadom na skutočnosť, že ide o zásoby, ktoré sú dlhodobo skladované v nádržiach za účelom ich prípadného použitia v čase vyhlásenia stavu ropnej núdze a vzhľadom na charakter zásob, ktoré sa nepredávajú, nespotrebúvajú, ani nevstupujú do výrobného procesu a je možné ich uvoľniť len na základe rozhodnutia vlády SR v súlade so zákonom č. 218/2013 Z. z., tieto zásoby majú charakter dlhodobého majetku, ktorý účtovnej jednotke prináša ekonomické úžitky v podobe poplatku za služby. Z toho dôvodu došlo k </w:t>
      </w:r>
      <w:proofErr w:type="spellStart"/>
      <w:r>
        <w:rPr>
          <w:rFonts w:ascii="Times New Roman" w:hAnsi="Times New Roman"/>
          <w:szCs w:val="22"/>
          <w:lang w:eastAsia="sk-SK"/>
        </w:rPr>
        <w:t>reklasifikácii</w:t>
      </w:r>
      <w:proofErr w:type="spellEnd"/>
      <w:r>
        <w:rPr>
          <w:rFonts w:ascii="Times New Roman" w:hAnsi="Times New Roman"/>
          <w:szCs w:val="22"/>
          <w:lang w:eastAsia="sk-SK"/>
        </w:rPr>
        <w:t xml:space="preserve"> tohto majetku na neobežný majetok na položke Samostatné hnuteľné veci a súbory hnuteľných vecí.</w:t>
      </w:r>
    </w:p>
    <w:p w14:paraId="00E8425A" w14:textId="77777777" w:rsidR="00805D95" w:rsidRPr="002D43DB" w:rsidRDefault="00805D95" w:rsidP="00282B49">
      <w:pPr>
        <w:pStyle w:val="Pismenka"/>
        <w:numPr>
          <w:ilvl w:val="0"/>
          <w:numId w:val="44"/>
        </w:numPr>
        <w:spacing w:before="120" w:after="120"/>
        <w:ind w:left="284" w:hanging="284"/>
        <w:rPr>
          <w:i/>
          <w:szCs w:val="22"/>
          <w:u w:val="single"/>
        </w:rPr>
      </w:pPr>
      <w:bookmarkStart w:id="7" w:name="_Ref86091407"/>
      <w:r w:rsidRPr="001D3DE5">
        <w:rPr>
          <w:i/>
          <w:sz w:val="22"/>
          <w:szCs w:val="22"/>
          <w:u w:val="single"/>
        </w:rPr>
        <w:t>Dopravné prostriedky</w:t>
      </w:r>
      <w:bookmarkEnd w:id="7"/>
    </w:p>
    <w:p w14:paraId="6946187C" w14:textId="2794994B" w:rsidR="00805D95" w:rsidRPr="002645BD" w:rsidRDefault="00805D95" w:rsidP="001D3DE5">
      <w:pPr>
        <w:spacing w:before="120" w:after="120" w:line="240" w:lineRule="auto"/>
        <w:jc w:val="both"/>
        <w:rPr>
          <w:rFonts w:ascii="Times New Roman" w:hAnsi="Times New Roman"/>
          <w:szCs w:val="22"/>
          <w:lang w:eastAsia="sk-SK"/>
        </w:rPr>
      </w:pPr>
      <w:r w:rsidRPr="00AA776B">
        <w:rPr>
          <w:rFonts w:ascii="Times New Roman" w:hAnsi="Times New Roman"/>
          <w:szCs w:val="22"/>
          <w:lang w:eastAsia="sk-SK"/>
        </w:rPr>
        <w:t>Dopravné prostriedky dosiahli hodnotu 2 15</w:t>
      </w:r>
      <w:r w:rsidR="00B124B0">
        <w:rPr>
          <w:rFonts w:ascii="Times New Roman" w:hAnsi="Times New Roman"/>
          <w:szCs w:val="22"/>
          <w:lang w:eastAsia="sk-SK"/>
        </w:rPr>
        <w:t>9 953</w:t>
      </w:r>
      <w:r w:rsidRPr="00AA776B">
        <w:rPr>
          <w:rFonts w:ascii="Times New Roman" w:hAnsi="Times New Roman"/>
          <w:szCs w:val="22"/>
          <w:lang w:eastAsia="sk-SK"/>
        </w:rPr>
        <w:t xml:space="preserve"> tis. eur a medziročný nárast o 40</w:t>
      </w:r>
      <w:r w:rsidR="00B124B0">
        <w:rPr>
          <w:rFonts w:ascii="Times New Roman" w:hAnsi="Times New Roman"/>
          <w:szCs w:val="22"/>
          <w:lang w:eastAsia="sk-SK"/>
        </w:rPr>
        <w:t>9 719</w:t>
      </w:r>
      <w:r w:rsidRPr="00AA776B">
        <w:rPr>
          <w:rFonts w:ascii="Times New Roman" w:hAnsi="Times New Roman"/>
          <w:szCs w:val="22"/>
          <w:lang w:eastAsia="sk-SK"/>
        </w:rPr>
        <w:t xml:space="preserve"> tis. eur. </w:t>
      </w:r>
      <w:r w:rsidRPr="002645BD">
        <w:rPr>
          <w:rFonts w:ascii="Times New Roman" w:hAnsi="Times New Roman"/>
          <w:szCs w:val="22"/>
          <w:lang w:eastAsia="sk-SK"/>
        </w:rPr>
        <w:t>V prípade členenia hodnoty majetku podľa skupín subjektov, 79,</w:t>
      </w:r>
      <w:r w:rsidR="001408A3">
        <w:rPr>
          <w:rFonts w:ascii="Times New Roman" w:hAnsi="Times New Roman"/>
          <w:szCs w:val="22"/>
          <w:lang w:eastAsia="sk-SK"/>
        </w:rPr>
        <w:t>4</w:t>
      </w:r>
      <w:r w:rsidRPr="002645BD">
        <w:rPr>
          <w:rFonts w:ascii="Times New Roman" w:hAnsi="Times New Roman"/>
          <w:szCs w:val="22"/>
          <w:lang w:eastAsia="sk-SK"/>
        </w:rPr>
        <w:t xml:space="preserve"> % resp. 1 714 477 tis. eur tvorí ústredná správa a v tom obchodné spoločnosti (962 174 tis. eur), štátne rozpočtové a príspevkové organizácie (703 749 tis. eur) a štátne podniky (48 460 tis. eur).</w:t>
      </w:r>
    </w:p>
    <w:p w14:paraId="41264A2E" w14:textId="77777777" w:rsidR="00805D95" w:rsidRDefault="00805D95" w:rsidP="001D3DE5">
      <w:pPr>
        <w:spacing w:before="120" w:after="120" w:line="240" w:lineRule="auto"/>
        <w:jc w:val="both"/>
        <w:rPr>
          <w:rFonts w:ascii="Times New Roman" w:hAnsi="Times New Roman"/>
          <w:szCs w:val="22"/>
          <w:lang w:eastAsia="sk-SK"/>
        </w:rPr>
      </w:pPr>
      <w:r w:rsidRPr="00A31DEF">
        <w:rPr>
          <w:rFonts w:ascii="Times New Roman" w:hAnsi="Times New Roman"/>
          <w:szCs w:val="22"/>
          <w:lang w:eastAsia="sk-SK"/>
        </w:rPr>
        <w:t xml:space="preserve">Najvyššiu hodnotu vykazuje Železničná spoločnosť Slovensko, </w:t>
      </w:r>
      <w:proofErr w:type="spellStart"/>
      <w:r w:rsidRPr="00A31DEF">
        <w:rPr>
          <w:rFonts w:ascii="Times New Roman" w:hAnsi="Times New Roman"/>
          <w:szCs w:val="22"/>
          <w:lang w:eastAsia="sk-SK"/>
        </w:rPr>
        <w:t>a.s</w:t>
      </w:r>
      <w:proofErr w:type="spellEnd"/>
      <w:r w:rsidRPr="00A31DEF">
        <w:rPr>
          <w:rFonts w:ascii="Times New Roman" w:hAnsi="Times New Roman"/>
          <w:szCs w:val="22"/>
          <w:lang w:eastAsia="sk-SK"/>
        </w:rPr>
        <w:t xml:space="preserve">. (796 038 tis. eur, a medziročný nárast o 58 424 tis. eur) z titulu vlastníctva rušňov a vagónov pre osobnú železničnú dopravu. </w:t>
      </w:r>
      <w:r>
        <w:rPr>
          <w:rFonts w:ascii="Times New Roman" w:hAnsi="Times New Roman"/>
          <w:szCs w:val="22"/>
          <w:lang w:eastAsia="sk-SK"/>
        </w:rPr>
        <w:t>Nárast</w:t>
      </w:r>
      <w:r w:rsidRPr="00712E6C">
        <w:rPr>
          <w:rFonts w:ascii="Times New Roman" w:hAnsi="Times New Roman"/>
          <w:color w:val="FF0000"/>
          <w:szCs w:val="22"/>
          <w:lang w:eastAsia="sk-SK"/>
        </w:rPr>
        <w:t xml:space="preserve"> </w:t>
      </w:r>
      <w:r w:rsidRPr="00680EC6">
        <w:rPr>
          <w:rFonts w:ascii="Times New Roman" w:hAnsi="Times New Roman"/>
          <w:szCs w:val="22"/>
          <w:lang w:eastAsia="sk-SK"/>
        </w:rPr>
        <w:t xml:space="preserve">netto hodnoty bol spôsobený </w:t>
      </w:r>
      <w:r>
        <w:rPr>
          <w:rFonts w:ascii="Times New Roman" w:hAnsi="Times New Roman"/>
          <w:szCs w:val="22"/>
          <w:lang w:eastAsia="sk-SK"/>
        </w:rPr>
        <w:t>zaradením zrealizovaných technických zhodnotení vozňov a hnacích koľajových vozidiel (12 233 tis. eur) ako aj zaradením nových klimatizovaných osobných vozňov, hnacích koľajových vozidiel a </w:t>
      </w:r>
      <w:proofErr w:type="spellStart"/>
      <w:r>
        <w:rPr>
          <w:rFonts w:ascii="Times New Roman" w:hAnsi="Times New Roman"/>
          <w:szCs w:val="22"/>
          <w:lang w:eastAsia="sk-SK"/>
        </w:rPr>
        <w:t>dieselmotorových</w:t>
      </w:r>
      <w:proofErr w:type="spellEnd"/>
      <w:r>
        <w:rPr>
          <w:rFonts w:ascii="Times New Roman" w:hAnsi="Times New Roman"/>
          <w:szCs w:val="22"/>
          <w:lang w:eastAsia="sk-SK"/>
        </w:rPr>
        <w:t xml:space="preserve"> a elektrických jednotiek (118 764 tis. eur) do používania. Oprávky boli medziročne taktiež vyššie a dosiahli hodnotu 73 391 tis. eur.</w:t>
      </w:r>
    </w:p>
    <w:p w14:paraId="74F892AF" w14:textId="77777777" w:rsidR="00805D95" w:rsidRDefault="00805D95" w:rsidP="001D3DE5">
      <w:pPr>
        <w:spacing w:before="120" w:after="120" w:line="240" w:lineRule="auto"/>
        <w:jc w:val="both"/>
        <w:rPr>
          <w:rFonts w:ascii="Times New Roman" w:hAnsi="Times New Roman"/>
          <w:szCs w:val="22"/>
          <w:lang w:eastAsia="sk-SK"/>
        </w:rPr>
      </w:pPr>
      <w:r w:rsidRPr="00680EC6">
        <w:rPr>
          <w:rFonts w:ascii="Times New Roman" w:hAnsi="Times New Roman"/>
          <w:szCs w:val="22"/>
          <w:lang w:eastAsia="sk-SK"/>
        </w:rPr>
        <w:lastRenderedPageBreak/>
        <w:t xml:space="preserve">Železničná spoločnosť Cargo, </w:t>
      </w:r>
      <w:proofErr w:type="spellStart"/>
      <w:r w:rsidRPr="00680EC6">
        <w:rPr>
          <w:rFonts w:ascii="Times New Roman" w:hAnsi="Times New Roman"/>
          <w:szCs w:val="22"/>
          <w:lang w:eastAsia="sk-SK"/>
        </w:rPr>
        <w:t>a.s</w:t>
      </w:r>
      <w:proofErr w:type="spellEnd"/>
      <w:r w:rsidRPr="00680EC6">
        <w:rPr>
          <w:rFonts w:ascii="Times New Roman" w:hAnsi="Times New Roman"/>
          <w:szCs w:val="22"/>
          <w:lang w:eastAsia="sk-SK"/>
        </w:rPr>
        <w:t xml:space="preserve">. (nákladný železničný prepravca) dosiahol hodnotu 125 671 tis. eur a medziročne mierny pokles o 10 256 tis. eur, ktorý bol spôsobený </w:t>
      </w:r>
      <w:r>
        <w:rPr>
          <w:rFonts w:ascii="Times New Roman" w:hAnsi="Times New Roman"/>
          <w:szCs w:val="22"/>
          <w:lang w:eastAsia="sk-SK"/>
        </w:rPr>
        <w:t>na jednej strane  zaradením hnacích dráhových vozidiel a rekonštrukciou a modernizáciou železničných koľajových vozidiel v celkovej hodnote 6 389 tis. eur, na strane druhej dopredajom hnacích dráhových vozidiel, fyzickou likvidáciou železničných koľajových vozidiel a ich odpredajom v celkovej hodnote 8 670 tis. eur, pričom ročné oprávky predstavovali 7 406 tis. eur.</w:t>
      </w:r>
    </w:p>
    <w:p w14:paraId="7F204AD1" w14:textId="612EB010" w:rsidR="00805D95" w:rsidRPr="00C5656B" w:rsidRDefault="00805D95" w:rsidP="001D3DE5">
      <w:pPr>
        <w:spacing w:before="120" w:after="120" w:line="240" w:lineRule="auto"/>
        <w:jc w:val="both"/>
        <w:rPr>
          <w:rFonts w:ascii="Times New Roman" w:hAnsi="Times New Roman"/>
          <w:szCs w:val="22"/>
          <w:lang w:eastAsia="sk-SK"/>
        </w:rPr>
      </w:pPr>
      <w:r w:rsidRPr="00EB00B8">
        <w:rPr>
          <w:rFonts w:ascii="Times New Roman" w:hAnsi="Times New Roman"/>
          <w:szCs w:val="22"/>
          <w:lang w:eastAsia="sk-SK"/>
        </w:rPr>
        <w:t xml:space="preserve">Hodnotu dopravných prostriedkov ústrednej správy tvoria v rozhodujúcej miere dve ministerstvá, Ministerstvo vnútra SR 364 155 tis. eur a Ministerstvo obrany SR 304 516 tis. eur. </w:t>
      </w:r>
      <w:r w:rsidRPr="00CA3BC3">
        <w:rPr>
          <w:rFonts w:ascii="Times New Roman" w:hAnsi="Times New Roman"/>
          <w:szCs w:val="22"/>
          <w:lang w:eastAsia="sk-SK"/>
        </w:rPr>
        <w:t xml:space="preserve">A podieľajú sa aj na medziročnom prírastku, spolu o 71 276 tis. eur. </w:t>
      </w:r>
      <w:r w:rsidRPr="00C5656B">
        <w:rPr>
          <w:rFonts w:ascii="Times New Roman" w:hAnsi="Times New Roman"/>
          <w:szCs w:val="22"/>
          <w:lang w:eastAsia="sk-SK"/>
        </w:rPr>
        <w:t xml:space="preserve">Ministerstvo vnútra SR disponuje vozovým parkom pre policajný a hasičský záchranný zbor, horskú záchrannú službu, špeciálne dopravné prostriedky ako aj bežné vozidlá na prevoz osôb (napr. pod Úradom na ochranu ústavných činiteľov), policajné vrtuľníky, lietadlá vládnej letky SR a ďalšie dopravné prostriedky. Prírastok v hodnote 4 406 tis. eur tvorili nové dopravné prostriedky pre policajný zbor, Hasičský a záchranný zbor SR a ich nevyhnutná úprava a </w:t>
      </w:r>
      <w:proofErr w:type="spellStart"/>
      <w:r w:rsidRPr="00C5656B">
        <w:rPr>
          <w:rFonts w:ascii="Times New Roman" w:hAnsi="Times New Roman"/>
          <w:szCs w:val="22"/>
          <w:lang w:eastAsia="sk-SK"/>
        </w:rPr>
        <w:t>dovybavenie</w:t>
      </w:r>
      <w:proofErr w:type="spellEnd"/>
      <w:r w:rsidRPr="00C5656B">
        <w:rPr>
          <w:rFonts w:ascii="Times New Roman" w:hAnsi="Times New Roman"/>
          <w:szCs w:val="22"/>
          <w:lang w:eastAsia="sk-SK"/>
        </w:rPr>
        <w:t xml:space="preserve"> (mobilné cisterny, automobilové cisternové striekačky, súpravy na prevod </w:t>
      </w:r>
      <w:r w:rsidR="00970FBA" w:rsidRPr="00C5656B">
        <w:rPr>
          <w:rFonts w:ascii="Times New Roman" w:hAnsi="Times New Roman"/>
          <w:szCs w:val="22"/>
          <w:lang w:eastAsia="sk-SK"/>
        </w:rPr>
        <w:t>kontajnerov</w:t>
      </w:r>
      <w:r w:rsidRPr="00C5656B">
        <w:rPr>
          <w:rFonts w:ascii="Times New Roman" w:hAnsi="Times New Roman"/>
          <w:szCs w:val="22"/>
          <w:lang w:eastAsia="sk-SK"/>
        </w:rPr>
        <w:t xml:space="preserve">). </w:t>
      </w:r>
    </w:p>
    <w:p w14:paraId="14E32EE3" w14:textId="77777777" w:rsidR="00805D95" w:rsidRDefault="00805D95" w:rsidP="001D3DE5">
      <w:pPr>
        <w:spacing w:before="120" w:after="120" w:line="240" w:lineRule="auto"/>
        <w:jc w:val="both"/>
        <w:rPr>
          <w:rFonts w:ascii="Times New Roman" w:hAnsi="Times New Roman"/>
          <w:color w:val="FF0000"/>
          <w:szCs w:val="22"/>
          <w:lang w:eastAsia="sk-SK"/>
        </w:rPr>
      </w:pPr>
      <w:r w:rsidRPr="00DD1467">
        <w:rPr>
          <w:rFonts w:ascii="Times New Roman" w:hAnsi="Times New Roman"/>
          <w:szCs w:val="22"/>
          <w:lang w:eastAsia="sk-SK"/>
        </w:rPr>
        <w:t>Ministerstvo obrany SR zvýšilo hodnotu dopravných prostriedkov až o</w:t>
      </w:r>
      <w:r>
        <w:rPr>
          <w:rFonts w:ascii="Times New Roman" w:hAnsi="Times New Roman"/>
          <w:szCs w:val="22"/>
          <w:lang w:eastAsia="sk-SK"/>
        </w:rPr>
        <w:t> </w:t>
      </w:r>
      <w:r w:rsidRPr="00744EDE">
        <w:rPr>
          <w:rFonts w:ascii="Times New Roman" w:hAnsi="Times New Roman"/>
          <w:szCs w:val="22"/>
          <w:lang w:eastAsia="sk-SK"/>
        </w:rPr>
        <w:t xml:space="preserve">66 870 tis. eur. </w:t>
      </w:r>
      <w:r>
        <w:rPr>
          <w:rFonts w:ascii="Times New Roman" w:hAnsi="Times New Roman"/>
          <w:szCs w:val="22"/>
          <w:lang w:eastAsia="sk-SK"/>
        </w:rPr>
        <w:t xml:space="preserve">Tento prírastok bol najmä z dôvodu zaradenia do používania 3 vrtuľníkov UH-60M Black </w:t>
      </w:r>
      <w:proofErr w:type="spellStart"/>
      <w:r>
        <w:rPr>
          <w:rFonts w:ascii="Times New Roman" w:hAnsi="Times New Roman"/>
          <w:szCs w:val="22"/>
          <w:lang w:eastAsia="sk-SK"/>
        </w:rPr>
        <w:t>Hawk</w:t>
      </w:r>
      <w:proofErr w:type="spellEnd"/>
      <w:r>
        <w:rPr>
          <w:rFonts w:ascii="Times New Roman" w:hAnsi="Times New Roman"/>
          <w:szCs w:val="22"/>
          <w:lang w:eastAsia="sk-SK"/>
        </w:rPr>
        <w:t xml:space="preserve"> v hodnote 46 157 tis. eur, ukončenia modernizácie bojových prieskumných vozidiel v hodnote 29 282 tis. eur, nákupu osobných automobilov v hodnote 6 328 tis. eur, nákupu 9 autobusov </w:t>
      </w:r>
      <w:proofErr w:type="spellStart"/>
      <w:r>
        <w:rPr>
          <w:rFonts w:ascii="Times New Roman" w:hAnsi="Times New Roman"/>
          <w:szCs w:val="22"/>
          <w:lang w:eastAsia="sk-SK"/>
        </w:rPr>
        <w:t>Iveco</w:t>
      </w:r>
      <w:proofErr w:type="spellEnd"/>
      <w:r>
        <w:rPr>
          <w:rFonts w:ascii="Times New Roman" w:hAnsi="Times New Roman"/>
          <w:szCs w:val="22"/>
          <w:lang w:eastAsia="sk-SK"/>
        </w:rPr>
        <w:t xml:space="preserve"> v hodnote 1 791 tis. eur.</w:t>
      </w:r>
    </w:p>
    <w:p w14:paraId="6A8A70C9" w14:textId="77777777" w:rsidR="00805D95" w:rsidRPr="00FC410E" w:rsidRDefault="00805D95" w:rsidP="001D3DE5">
      <w:pPr>
        <w:spacing w:before="120" w:after="120" w:line="240" w:lineRule="auto"/>
        <w:jc w:val="both"/>
        <w:rPr>
          <w:rFonts w:ascii="Times New Roman" w:hAnsi="Times New Roman"/>
          <w:szCs w:val="22"/>
          <w:highlight w:val="yellow"/>
          <w:lang w:eastAsia="sk-SK"/>
        </w:rPr>
      </w:pPr>
      <w:r w:rsidRPr="00443439">
        <w:rPr>
          <w:rFonts w:ascii="Times New Roman" w:hAnsi="Times New Roman"/>
          <w:szCs w:val="22"/>
          <w:lang w:eastAsia="sk-SK"/>
        </w:rPr>
        <w:t xml:space="preserve">Ministerstvo obrany tak plní svoj plán obnovy techniky a vybavenia armády SR (pozemnej i leteckej). </w:t>
      </w:r>
      <w:r w:rsidRPr="00FC410E">
        <w:rPr>
          <w:rFonts w:ascii="Times New Roman" w:hAnsi="Times New Roman"/>
          <w:szCs w:val="22"/>
          <w:lang w:eastAsia="sk-SK"/>
        </w:rPr>
        <w:t xml:space="preserve">Nákup 9 ks vrtuľníkov UH-60M Black </w:t>
      </w:r>
      <w:proofErr w:type="spellStart"/>
      <w:r w:rsidRPr="00FC410E">
        <w:rPr>
          <w:rFonts w:ascii="Times New Roman" w:hAnsi="Times New Roman"/>
          <w:szCs w:val="22"/>
          <w:lang w:eastAsia="sk-SK"/>
        </w:rPr>
        <w:t>Hawk</w:t>
      </w:r>
      <w:proofErr w:type="spellEnd"/>
      <w:r w:rsidRPr="00FC410E">
        <w:rPr>
          <w:rFonts w:ascii="Times New Roman" w:hAnsi="Times New Roman"/>
          <w:szCs w:val="22"/>
          <w:lang w:eastAsia="sk-SK"/>
        </w:rPr>
        <w:t xml:space="preserve"> sa realizoval prostredníctvom amerického vládneho programu </w:t>
      </w:r>
      <w:proofErr w:type="spellStart"/>
      <w:r w:rsidRPr="00FC410E">
        <w:rPr>
          <w:rFonts w:ascii="Times New Roman" w:hAnsi="Times New Roman"/>
          <w:szCs w:val="22"/>
          <w:lang w:eastAsia="sk-SK"/>
        </w:rPr>
        <w:t>Foreign</w:t>
      </w:r>
      <w:proofErr w:type="spellEnd"/>
      <w:r w:rsidRPr="00FC410E">
        <w:rPr>
          <w:rFonts w:ascii="Times New Roman" w:hAnsi="Times New Roman"/>
          <w:szCs w:val="22"/>
          <w:lang w:eastAsia="sk-SK"/>
        </w:rPr>
        <w:t xml:space="preserve"> </w:t>
      </w:r>
      <w:proofErr w:type="spellStart"/>
      <w:r w:rsidRPr="00FC410E">
        <w:rPr>
          <w:rFonts w:ascii="Times New Roman" w:hAnsi="Times New Roman"/>
          <w:szCs w:val="22"/>
          <w:lang w:eastAsia="sk-SK"/>
        </w:rPr>
        <w:t>Military</w:t>
      </w:r>
      <w:proofErr w:type="spellEnd"/>
      <w:r w:rsidRPr="00FC410E">
        <w:rPr>
          <w:rFonts w:ascii="Times New Roman" w:hAnsi="Times New Roman"/>
          <w:szCs w:val="22"/>
          <w:lang w:eastAsia="sk-SK"/>
        </w:rPr>
        <w:t xml:space="preserve"> </w:t>
      </w:r>
      <w:proofErr w:type="spellStart"/>
      <w:r w:rsidRPr="00FC410E">
        <w:rPr>
          <w:rFonts w:ascii="Times New Roman" w:hAnsi="Times New Roman"/>
          <w:szCs w:val="22"/>
          <w:lang w:eastAsia="sk-SK"/>
        </w:rPr>
        <w:t>Sales</w:t>
      </w:r>
      <w:proofErr w:type="spellEnd"/>
      <w:r w:rsidRPr="00FC410E">
        <w:rPr>
          <w:rFonts w:ascii="Times New Roman" w:hAnsi="Times New Roman"/>
          <w:szCs w:val="22"/>
          <w:lang w:eastAsia="sk-SK"/>
        </w:rPr>
        <w:t xml:space="preserve"> (FMS). Celková hodnota kontraktu na dodávku 9 kusov týchto viacúčelových vrtuľníkov bola 261 mil. eur, a v rámci neho bola zahrnutá aj dvojročná logistická podpora, výcvik leteckého a technického personálu a výdavky spojené s prepravou vrtuľníkov na územie Slovenska. Posledné tri kusy boli dodané v januári 2020. Doba odpisovania týchto strojov bola stanovená na 40 rokov.</w:t>
      </w:r>
    </w:p>
    <w:p w14:paraId="5C15C34F" w14:textId="05184F5E" w:rsidR="00805D95" w:rsidRPr="002354A4" w:rsidRDefault="00805D95" w:rsidP="00970FBA">
      <w:pPr>
        <w:spacing w:before="120" w:after="240" w:line="240" w:lineRule="auto"/>
        <w:jc w:val="both"/>
        <w:rPr>
          <w:rFonts w:ascii="Times New Roman" w:hAnsi="Times New Roman"/>
          <w:szCs w:val="22"/>
          <w:lang w:eastAsia="sk-SK"/>
        </w:rPr>
      </w:pPr>
      <w:r w:rsidRPr="002354A4">
        <w:rPr>
          <w:rFonts w:ascii="Times New Roman" w:hAnsi="Times New Roman"/>
          <w:szCs w:val="22"/>
          <w:lang w:eastAsia="sk-SK"/>
        </w:rPr>
        <w:t>V rámci tejto položky majetku tvoria významnú hodnotu aj obce SR, a to 40</w:t>
      </w:r>
      <w:r w:rsidR="00912859">
        <w:rPr>
          <w:rFonts w:ascii="Times New Roman" w:hAnsi="Times New Roman"/>
          <w:szCs w:val="22"/>
          <w:lang w:eastAsia="sk-SK"/>
        </w:rPr>
        <w:t>3 226</w:t>
      </w:r>
      <w:r w:rsidRPr="002354A4">
        <w:rPr>
          <w:rFonts w:ascii="Times New Roman" w:hAnsi="Times New Roman"/>
          <w:szCs w:val="22"/>
          <w:lang w:eastAsia="sk-SK"/>
        </w:rPr>
        <w:t xml:space="preserve"> tis. eur. Významný medziročný nárast o 28</w:t>
      </w:r>
      <w:r w:rsidR="00912859">
        <w:rPr>
          <w:rFonts w:ascii="Times New Roman" w:hAnsi="Times New Roman"/>
          <w:szCs w:val="22"/>
          <w:lang w:eastAsia="sk-SK"/>
        </w:rPr>
        <w:t>3 809</w:t>
      </w:r>
      <w:r w:rsidRPr="002354A4">
        <w:rPr>
          <w:rFonts w:ascii="Times New Roman" w:hAnsi="Times New Roman"/>
          <w:szCs w:val="22"/>
          <w:lang w:eastAsia="sk-SK"/>
        </w:rPr>
        <w:t xml:space="preserve"> tis. eur bol ovplyvnený najmä opätovným zahrnutím obchodných spoločností do konsolidácie. Ide o vozidlá dopravných podnikov, spoločností poskytujúcich verejné služby, odvoz a likvidáciu odpadu, servisné činnosti a podobne.</w:t>
      </w:r>
    </w:p>
    <w:p w14:paraId="628F3682" w14:textId="77777777" w:rsidR="00EB5B41" w:rsidRPr="002D43DB" w:rsidRDefault="00EB5B41" w:rsidP="00C64F57">
      <w:pPr>
        <w:pStyle w:val="Pismenka"/>
        <w:numPr>
          <w:ilvl w:val="0"/>
          <w:numId w:val="44"/>
        </w:numPr>
        <w:spacing w:after="120"/>
        <w:ind w:left="284" w:hanging="284"/>
        <w:rPr>
          <w:i/>
          <w:szCs w:val="22"/>
          <w:u w:val="single"/>
        </w:rPr>
      </w:pPr>
      <w:bookmarkStart w:id="8" w:name="_Ref86091414"/>
      <w:r w:rsidRPr="00C64F57">
        <w:rPr>
          <w:i/>
          <w:sz w:val="22"/>
          <w:szCs w:val="22"/>
          <w:u w:val="single"/>
        </w:rPr>
        <w:t>Poskytnuté preddavky na dlhodobý hmotný majetok</w:t>
      </w:r>
      <w:bookmarkEnd w:id="8"/>
    </w:p>
    <w:p w14:paraId="2B2B1263" w14:textId="77777777" w:rsidR="00EB5B41" w:rsidRPr="00111886" w:rsidRDefault="00EB5B41" w:rsidP="00970FBA">
      <w:pPr>
        <w:spacing w:before="120" w:after="240" w:line="240" w:lineRule="auto"/>
        <w:jc w:val="both"/>
        <w:rPr>
          <w:rFonts w:ascii="Times New Roman" w:hAnsi="Times New Roman"/>
          <w:szCs w:val="22"/>
          <w:lang w:eastAsia="sk-SK"/>
        </w:rPr>
      </w:pPr>
      <w:r w:rsidRPr="001D4256">
        <w:rPr>
          <w:rFonts w:ascii="Times New Roman" w:hAnsi="Times New Roman"/>
          <w:szCs w:val="22"/>
          <w:lang w:eastAsia="sk-SK"/>
        </w:rPr>
        <w:t>Položku tvorí takmer výlučne ústredná správa</w:t>
      </w:r>
      <w:r>
        <w:rPr>
          <w:rFonts w:ascii="Times New Roman" w:hAnsi="Times New Roman"/>
          <w:szCs w:val="22"/>
          <w:lang w:eastAsia="sk-SK"/>
        </w:rPr>
        <w:t xml:space="preserve"> (99,3 %)</w:t>
      </w:r>
      <w:r w:rsidRPr="001D4256">
        <w:rPr>
          <w:rFonts w:ascii="Times New Roman" w:hAnsi="Times New Roman"/>
          <w:szCs w:val="22"/>
          <w:lang w:eastAsia="sk-SK"/>
        </w:rPr>
        <w:t xml:space="preserve"> a v rámci nej dve organizácie, Ministerstvo obrany SR 1 024 226 tis. eur a Železničná spoločnosť Slovensko, </w:t>
      </w:r>
      <w:proofErr w:type="spellStart"/>
      <w:r w:rsidRPr="001D4256">
        <w:rPr>
          <w:rFonts w:ascii="Times New Roman" w:hAnsi="Times New Roman"/>
          <w:szCs w:val="22"/>
          <w:lang w:eastAsia="sk-SK"/>
        </w:rPr>
        <w:t>a.s</w:t>
      </w:r>
      <w:proofErr w:type="spellEnd"/>
      <w:r w:rsidRPr="001D4256">
        <w:rPr>
          <w:rFonts w:ascii="Times New Roman" w:hAnsi="Times New Roman"/>
          <w:szCs w:val="22"/>
          <w:lang w:eastAsia="sk-SK"/>
        </w:rPr>
        <w:t xml:space="preserve">. 40 030 tis. eur. </w:t>
      </w:r>
      <w:r w:rsidRPr="00111886">
        <w:rPr>
          <w:rFonts w:ascii="Times New Roman" w:hAnsi="Times New Roman"/>
          <w:szCs w:val="22"/>
          <w:lang w:eastAsia="sk-SK"/>
        </w:rPr>
        <w:t xml:space="preserve">Medziročný nárast poskytnutých preddavkov bol spôsobený práve u Ministerstva obrany SR, a to 400 739 tis. eur z dôvodu plnenia programu nákupu nových taktických stíhacích lietadiel F-16 </w:t>
      </w:r>
      <w:proofErr w:type="spellStart"/>
      <w:r w:rsidRPr="00111886">
        <w:rPr>
          <w:rFonts w:ascii="Times New Roman" w:hAnsi="Times New Roman"/>
          <w:szCs w:val="22"/>
          <w:lang w:eastAsia="sk-SK"/>
        </w:rPr>
        <w:t>Block</w:t>
      </w:r>
      <w:proofErr w:type="spellEnd"/>
      <w:r w:rsidRPr="00111886">
        <w:rPr>
          <w:rFonts w:ascii="Times New Roman" w:hAnsi="Times New Roman"/>
          <w:szCs w:val="22"/>
          <w:lang w:eastAsia="sk-SK"/>
        </w:rPr>
        <w:t xml:space="preserve"> 70 (353 722</w:t>
      </w:r>
      <w:r>
        <w:rPr>
          <w:rFonts w:ascii="Times New Roman" w:hAnsi="Times New Roman"/>
          <w:szCs w:val="22"/>
          <w:lang w:eastAsia="sk-SK"/>
        </w:rPr>
        <w:t xml:space="preserve"> tis. eur) a rekonštrukcie základne Sliač v sume 67 868 tis. eur. Celková hodnota poskytnutých preddavkov Ministerstva obrany SR na obstaranie dlhodobého hmotného majetku (1 024 226 tis. eur) obsahuje najmä poskytnuté preddavky na nákup taktických stíhacích lietadiel F-16 (846 699 tis. eur), obstaranie viacúčelových vrtuľníkov (82 444 tis. eur), rekonštrukciu základne Sliač (67 868 tis. eur), nákup rádiostaníc a pozorovacích zariadení (9 857 tis. eur), vybavenie pre špeciálne sily Ozbrojených síl SR, vojenské zariadenia a zbrane (15 341 tis. eur).</w:t>
      </w:r>
    </w:p>
    <w:p w14:paraId="15990ADD" w14:textId="50ACE330" w:rsidR="00B21BDF" w:rsidRPr="002D43DB" w:rsidRDefault="00B21BDF" w:rsidP="00C64F57">
      <w:pPr>
        <w:pStyle w:val="Pismenka"/>
        <w:numPr>
          <w:ilvl w:val="0"/>
          <w:numId w:val="44"/>
        </w:numPr>
        <w:spacing w:after="120"/>
        <w:ind w:left="284" w:hanging="284"/>
        <w:rPr>
          <w:i/>
          <w:szCs w:val="22"/>
          <w:u w:val="single"/>
        </w:rPr>
      </w:pPr>
      <w:bookmarkStart w:id="9" w:name="_Ref86091420"/>
      <w:r w:rsidRPr="00C64F57">
        <w:rPr>
          <w:i/>
          <w:sz w:val="22"/>
          <w:szCs w:val="22"/>
          <w:u w:val="single"/>
        </w:rPr>
        <w:t>Obstaranie dlhodobého hmotného majetku</w:t>
      </w:r>
      <w:bookmarkEnd w:id="9"/>
    </w:p>
    <w:p w14:paraId="60D5976B" w14:textId="1216AA52" w:rsidR="00281639" w:rsidRPr="00281639" w:rsidRDefault="002D6290" w:rsidP="00C64F57">
      <w:pPr>
        <w:spacing w:before="120" w:after="120" w:line="240" w:lineRule="auto"/>
        <w:jc w:val="both"/>
        <w:rPr>
          <w:rFonts w:ascii="Times New Roman" w:hAnsi="Times New Roman"/>
          <w:szCs w:val="22"/>
          <w:lang w:eastAsia="sk-SK"/>
        </w:rPr>
      </w:pPr>
      <w:r w:rsidRPr="00281639">
        <w:rPr>
          <w:rFonts w:ascii="Times New Roman" w:hAnsi="Times New Roman"/>
          <w:szCs w:val="22"/>
          <w:lang w:eastAsia="sk-SK"/>
        </w:rPr>
        <w:t>Hodnota obstarania nového dlhodobého hmotného maj</w:t>
      </w:r>
      <w:r w:rsidR="00ED0829" w:rsidRPr="00281639">
        <w:rPr>
          <w:rFonts w:ascii="Times New Roman" w:hAnsi="Times New Roman"/>
          <w:szCs w:val="22"/>
          <w:lang w:eastAsia="sk-SK"/>
        </w:rPr>
        <w:t>etku</w:t>
      </w:r>
      <w:r w:rsidR="007B3693" w:rsidRPr="00281639">
        <w:rPr>
          <w:rFonts w:ascii="Times New Roman" w:hAnsi="Times New Roman"/>
          <w:szCs w:val="22"/>
          <w:lang w:eastAsia="sk-SK"/>
        </w:rPr>
        <w:t xml:space="preserve"> (zatiaľ nezaradeného do používania)</w:t>
      </w:r>
      <w:r w:rsidR="00ED0829" w:rsidRPr="00281639">
        <w:rPr>
          <w:rFonts w:ascii="Times New Roman" w:hAnsi="Times New Roman"/>
          <w:szCs w:val="22"/>
          <w:lang w:eastAsia="sk-SK"/>
        </w:rPr>
        <w:t xml:space="preserve"> </w:t>
      </w:r>
      <w:r w:rsidR="00A11DE1" w:rsidRPr="00281639">
        <w:rPr>
          <w:rFonts w:ascii="Times New Roman" w:hAnsi="Times New Roman"/>
          <w:szCs w:val="22"/>
          <w:lang w:eastAsia="sk-SK"/>
        </w:rPr>
        <w:t>medziročne vzrástla o</w:t>
      </w:r>
      <w:r w:rsidR="008707F3">
        <w:rPr>
          <w:rFonts w:ascii="Times New Roman" w:hAnsi="Times New Roman"/>
          <w:szCs w:val="22"/>
          <w:lang w:eastAsia="sk-SK"/>
        </w:rPr>
        <w:t> 267 817</w:t>
      </w:r>
      <w:r w:rsidR="00A11DE1" w:rsidRPr="00281639">
        <w:rPr>
          <w:rFonts w:ascii="Times New Roman" w:hAnsi="Times New Roman"/>
          <w:szCs w:val="22"/>
          <w:lang w:eastAsia="sk-SK"/>
        </w:rPr>
        <w:t xml:space="preserve"> tis. eur</w:t>
      </w:r>
      <w:r w:rsidR="007D4200" w:rsidRPr="00281639">
        <w:rPr>
          <w:rFonts w:ascii="Times New Roman" w:hAnsi="Times New Roman"/>
          <w:szCs w:val="22"/>
          <w:lang w:eastAsia="sk-SK"/>
        </w:rPr>
        <w:t xml:space="preserve">, a to najmä </w:t>
      </w:r>
      <w:r w:rsidR="00C50DE9" w:rsidRPr="00281639">
        <w:rPr>
          <w:rFonts w:ascii="Times New Roman" w:hAnsi="Times New Roman"/>
          <w:szCs w:val="22"/>
          <w:lang w:eastAsia="sk-SK"/>
        </w:rPr>
        <w:t xml:space="preserve">vplyvom majetku </w:t>
      </w:r>
      <w:r w:rsidR="00281639" w:rsidRPr="00281639">
        <w:rPr>
          <w:rFonts w:ascii="Times New Roman" w:hAnsi="Times New Roman"/>
          <w:szCs w:val="22"/>
          <w:lang w:eastAsia="sk-SK"/>
        </w:rPr>
        <w:t>obcí o 1</w:t>
      </w:r>
      <w:r w:rsidR="008707F3">
        <w:rPr>
          <w:rFonts w:ascii="Times New Roman" w:hAnsi="Times New Roman"/>
          <w:szCs w:val="22"/>
          <w:lang w:eastAsia="sk-SK"/>
        </w:rPr>
        <w:t>31 836</w:t>
      </w:r>
      <w:r w:rsidR="00281639" w:rsidRPr="00281639">
        <w:rPr>
          <w:rFonts w:ascii="Times New Roman" w:hAnsi="Times New Roman"/>
          <w:szCs w:val="22"/>
          <w:lang w:eastAsia="sk-SK"/>
        </w:rPr>
        <w:t xml:space="preserve"> tis. eur, prírastkom majetku ústrednej správy o 67 265 tis. eur a majetku VÚC o 62 924 tis. eur.</w:t>
      </w:r>
    </w:p>
    <w:p w14:paraId="31E97449" w14:textId="70118DD6" w:rsidR="002D1D3F" w:rsidRPr="00281639" w:rsidRDefault="007B3693" w:rsidP="00C64F57">
      <w:pPr>
        <w:spacing w:before="120" w:after="120" w:line="240" w:lineRule="auto"/>
        <w:jc w:val="both"/>
        <w:rPr>
          <w:rFonts w:ascii="Times New Roman" w:hAnsi="Times New Roman"/>
          <w:szCs w:val="22"/>
          <w:lang w:eastAsia="sk-SK"/>
        </w:rPr>
      </w:pPr>
      <w:r w:rsidRPr="00281639">
        <w:rPr>
          <w:rFonts w:ascii="Times New Roman" w:hAnsi="Times New Roman"/>
          <w:szCs w:val="22"/>
          <w:lang w:eastAsia="sk-SK"/>
        </w:rPr>
        <w:t xml:space="preserve">Z </w:t>
      </w:r>
      <w:r w:rsidR="000F6852" w:rsidRPr="00281639">
        <w:rPr>
          <w:rFonts w:ascii="Times New Roman" w:hAnsi="Times New Roman"/>
          <w:szCs w:val="22"/>
          <w:lang w:eastAsia="sk-SK"/>
        </w:rPr>
        <w:t>celkovej</w:t>
      </w:r>
      <w:r w:rsidRPr="00281639">
        <w:rPr>
          <w:rFonts w:ascii="Times New Roman" w:hAnsi="Times New Roman"/>
          <w:szCs w:val="22"/>
          <w:lang w:eastAsia="sk-SK"/>
        </w:rPr>
        <w:t xml:space="preserve"> sumy </w:t>
      </w:r>
      <w:r w:rsidR="00281639" w:rsidRPr="00281639">
        <w:rPr>
          <w:rFonts w:ascii="Times New Roman" w:hAnsi="Times New Roman"/>
          <w:szCs w:val="22"/>
          <w:lang w:eastAsia="sk-SK"/>
        </w:rPr>
        <w:t>5</w:t>
      </w:r>
      <w:r w:rsidR="008707F3">
        <w:rPr>
          <w:rFonts w:ascii="Times New Roman" w:hAnsi="Times New Roman"/>
          <w:szCs w:val="22"/>
          <w:lang w:eastAsia="sk-SK"/>
        </w:rPr>
        <w:t> 067 871</w:t>
      </w:r>
      <w:r w:rsidR="00D679C3" w:rsidRPr="00281639">
        <w:rPr>
          <w:rFonts w:ascii="Times New Roman" w:hAnsi="Times New Roman"/>
          <w:szCs w:val="22"/>
          <w:lang w:eastAsia="sk-SK"/>
        </w:rPr>
        <w:t xml:space="preserve"> tis. eur </w:t>
      </w:r>
      <w:r w:rsidR="000F6852" w:rsidRPr="00281639">
        <w:rPr>
          <w:rFonts w:ascii="Times New Roman" w:hAnsi="Times New Roman"/>
          <w:szCs w:val="22"/>
          <w:lang w:eastAsia="sk-SK"/>
        </w:rPr>
        <w:t xml:space="preserve">tejto položky </w:t>
      </w:r>
      <w:r w:rsidR="00D679C3" w:rsidRPr="00281639">
        <w:rPr>
          <w:rFonts w:ascii="Times New Roman" w:hAnsi="Times New Roman"/>
          <w:szCs w:val="22"/>
          <w:lang w:eastAsia="sk-SK"/>
        </w:rPr>
        <w:t xml:space="preserve">majetku </w:t>
      </w:r>
      <w:r w:rsidRPr="00281639">
        <w:rPr>
          <w:rFonts w:ascii="Times New Roman" w:hAnsi="Times New Roman"/>
          <w:szCs w:val="22"/>
          <w:lang w:eastAsia="sk-SK"/>
        </w:rPr>
        <w:t>vykázali o</w:t>
      </w:r>
      <w:r w:rsidR="002D6290" w:rsidRPr="00281639">
        <w:rPr>
          <w:rFonts w:ascii="Times New Roman" w:hAnsi="Times New Roman"/>
          <w:szCs w:val="22"/>
          <w:lang w:eastAsia="sk-SK"/>
        </w:rPr>
        <w:t>rgan</w:t>
      </w:r>
      <w:r w:rsidRPr="00281639">
        <w:rPr>
          <w:rFonts w:ascii="Times New Roman" w:hAnsi="Times New Roman"/>
          <w:szCs w:val="22"/>
          <w:lang w:eastAsia="sk-SK"/>
        </w:rPr>
        <w:t>izácie ústrednej štátnej správy</w:t>
      </w:r>
      <w:r w:rsidR="0083378A" w:rsidRPr="00281639">
        <w:rPr>
          <w:rFonts w:ascii="Times New Roman" w:hAnsi="Times New Roman"/>
          <w:szCs w:val="22"/>
          <w:lang w:eastAsia="sk-SK"/>
        </w:rPr>
        <w:br/>
      </w:r>
      <w:r w:rsidR="00281639" w:rsidRPr="00281639">
        <w:rPr>
          <w:rFonts w:ascii="Times New Roman" w:hAnsi="Times New Roman"/>
          <w:szCs w:val="22"/>
          <w:lang w:eastAsia="sk-SK"/>
        </w:rPr>
        <w:t>3 659 371</w:t>
      </w:r>
      <w:r w:rsidR="00C23B6E" w:rsidRPr="00281639">
        <w:rPr>
          <w:rFonts w:ascii="Times New Roman" w:hAnsi="Times New Roman"/>
          <w:szCs w:val="22"/>
          <w:lang w:eastAsia="sk-SK"/>
        </w:rPr>
        <w:t xml:space="preserve"> tis. eur</w:t>
      </w:r>
      <w:r w:rsidR="00325CE4" w:rsidRPr="00281639">
        <w:rPr>
          <w:rFonts w:ascii="Times New Roman" w:hAnsi="Times New Roman"/>
          <w:szCs w:val="22"/>
          <w:lang w:eastAsia="sk-SK"/>
        </w:rPr>
        <w:t xml:space="preserve">. </w:t>
      </w:r>
      <w:r w:rsidR="002D1D3F" w:rsidRPr="00281639">
        <w:rPr>
          <w:rFonts w:ascii="Times New Roman" w:hAnsi="Times New Roman"/>
          <w:szCs w:val="22"/>
          <w:lang w:eastAsia="sk-SK"/>
        </w:rPr>
        <w:t>Obstaranie majetku tvorí najmä budúca infraštruktúra v podobe ciest, stavieb</w:t>
      </w:r>
      <w:r w:rsidR="00227214" w:rsidRPr="00281639">
        <w:rPr>
          <w:rFonts w:ascii="Times New Roman" w:hAnsi="Times New Roman"/>
          <w:szCs w:val="22"/>
          <w:lang w:eastAsia="sk-SK"/>
        </w:rPr>
        <w:t>,</w:t>
      </w:r>
      <w:r w:rsidR="002D1D3F" w:rsidRPr="00281639">
        <w:rPr>
          <w:rFonts w:ascii="Times New Roman" w:hAnsi="Times New Roman"/>
          <w:szCs w:val="22"/>
          <w:lang w:eastAsia="sk-SK"/>
        </w:rPr>
        <w:t xml:space="preserve"> a</w:t>
      </w:r>
      <w:r w:rsidR="00227214" w:rsidRPr="00281639">
        <w:rPr>
          <w:rFonts w:ascii="Times New Roman" w:hAnsi="Times New Roman"/>
          <w:szCs w:val="22"/>
          <w:lang w:eastAsia="sk-SK"/>
        </w:rPr>
        <w:t>le</w:t>
      </w:r>
      <w:r w:rsidR="002D1D3F" w:rsidRPr="00281639">
        <w:rPr>
          <w:rFonts w:ascii="Times New Roman" w:hAnsi="Times New Roman"/>
          <w:szCs w:val="22"/>
          <w:lang w:eastAsia="sk-SK"/>
        </w:rPr>
        <w:t xml:space="preserve"> </w:t>
      </w:r>
      <w:r w:rsidR="00227214" w:rsidRPr="00281639">
        <w:rPr>
          <w:rFonts w:ascii="Times New Roman" w:hAnsi="Times New Roman"/>
          <w:szCs w:val="22"/>
          <w:lang w:eastAsia="sk-SK"/>
        </w:rPr>
        <w:t xml:space="preserve">aj </w:t>
      </w:r>
      <w:r w:rsidR="002D1D3F" w:rsidRPr="00281639">
        <w:rPr>
          <w:rFonts w:ascii="Times New Roman" w:hAnsi="Times New Roman"/>
          <w:szCs w:val="22"/>
          <w:lang w:eastAsia="sk-SK"/>
        </w:rPr>
        <w:t>pozemk</w:t>
      </w:r>
      <w:r w:rsidR="00413236" w:rsidRPr="00281639">
        <w:rPr>
          <w:rFonts w:ascii="Times New Roman" w:hAnsi="Times New Roman"/>
          <w:szCs w:val="22"/>
          <w:lang w:eastAsia="sk-SK"/>
        </w:rPr>
        <w:t>ov</w:t>
      </w:r>
      <w:r w:rsidR="00227214" w:rsidRPr="00281639">
        <w:rPr>
          <w:rFonts w:ascii="Times New Roman" w:hAnsi="Times New Roman"/>
          <w:szCs w:val="22"/>
          <w:lang w:eastAsia="sk-SK"/>
        </w:rPr>
        <w:t>, dopravn</w:t>
      </w:r>
      <w:r w:rsidR="00413236" w:rsidRPr="00281639">
        <w:rPr>
          <w:rFonts w:ascii="Times New Roman" w:hAnsi="Times New Roman"/>
          <w:szCs w:val="22"/>
          <w:lang w:eastAsia="sk-SK"/>
        </w:rPr>
        <w:t>ých</w:t>
      </w:r>
      <w:r w:rsidR="00227214" w:rsidRPr="00281639">
        <w:rPr>
          <w:rFonts w:ascii="Times New Roman" w:hAnsi="Times New Roman"/>
          <w:szCs w:val="22"/>
          <w:lang w:eastAsia="sk-SK"/>
        </w:rPr>
        <w:t xml:space="preserve"> prostriedk</w:t>
      </w:r>
      <w:r w:rsidR="00413236" w:rsidRPr="00281639">
        <w:rPr>
          <w:rFonts w:ascii="Times New Roman" w:hAnsi="Times New Roman"/>
          <w:szCs w:val="22"/>
          <w:lang w:eastAsia="sk-SK"/>
        </w:rPr>
        <w:t>ov</w:t>
      </w:r>
      <w:r w:rsidR="00227214" w:rsidRPr="00281639">
        <w:rPr>
          <w:rFonts w:ascii="Times New Roman" w:hAnsi="Times New Roman"/>
          <w:szCs w:val="22"/>
          <w:lang w:eastAsia="sk-SK"/>
        </w:rPr>
        <w:t>, stroj</w:t>
      </w:r>
      <w:r w:rsidR="00413236" w:rsidRPr="00281639">
        <w:rPr>
          <w:rFonts w:ascii="Times New Roman" w:hAnsi="Times New Roman"/>
          <w:szCs w:val="22"/>
          <w:lang w:eastAsia="sk-SK"/>
        </w:rPr>
        <w:t>ov</w:t>
      </w:r>
      <w:r w:rsidR="00227214" w:rsidRPr="00281639">
        <w:rPr>
          <w:rFonts w:ascii="Times New Roman" w:hAnsi="Times New Roman"/>
          <w:szCs w:val="22"/>
          <w:lang w:eastAsia="sk-SK"/>
        </w:rPr>
        <w:t>, prístroj</w:t>
      </w:r>
      <w:r w:rsidR="00413236" w:rsidRPr="00281639">
        <w:rPr>
          <w:rFonts w:ascii="Times New Roman" w:hAnsi="Times New Roman"/>
          <w:szCs w:val="22"/>
          <w:lang w:eastAsia="sk-SK"/>
        </w:rPr>
        <w:t>ov</w:t>
      </w:r>
      <w:r w:rsidR="00227214" w:rsidRPr="00281639">
        <w:rPr>
          <w:rFonts w:ascii="Times New Roman" w:hAnsi="Times New Roman"/>
          <w:szCs w:val="22"/>
          <w:lang w:eastAsia="sk-SK"/>
        </w:rPr>
        <w:t xml:space="preserve"> a</w:t>
      </w:r>
      <w:r w:rsidR="003966B5" w:rsidRPr="00281639">
        <w:rPr>
          <w:rFonts w:ascii="Times New Roman" w:hAnsi="Times New Roman"/>
          <w:szCs w:val="22"/>
          <w:lang w:eastAsia="sk-SK"/>
        </w:rPr>
        <w:t> </w:t>
      </w:r>
      <w:r w:rsidR="00413236" w:rsidRPr="00281639">
        <w:rPr>
          <w:rFonts w:ascii="Times New Roman" w:hAnsi="Times New Roman"/>
          <w:szCs w:val="22"/>
          <w:lang w:eastAsia="sk-SK"/>
        </w:rPr>
        <w:t>zariadení</w:t>
      </w:r>
      <w:r w:rsidR="002D1D3F" w:rsidRPr="00281639">
        <w:rPr>
          <w:rFonts w:ascii="Times New Roman" w:hAnsi="Times New Roman"/>
          <w:szCs w:val="22"/>
          <w:lang w:eastAsia="sk-SK"/>
        </w:rPr>
        <w:t xml:space="preserve">. </w:t>
      </w:r>
    </w:p>
    <w:p w14:paraId="7765680B" w14:textId="77777777" w:rsidR="007B525D" w:rsidRDefault="007B525D">
      <w:pPr>
        <w:spacing w:after="0" w:line="240" w:lineRule="auto"/>
        <w:rPr>
          <w:rFonts w:ascii="Times New Roman" w:hAnsi="Times New Roman"/>
          <w:szCs w:val="22"/>
          <w:lang w:eastAsia="sk-SK"/>
        </w:rPr>
      </w:pPr>
      <w:r>
        <w:rPr>
          <w:rFonts w:ascii="Times New Roman" w:hAnsi="Times New Roman"/>
          <w:szCs w:val="22"/>
          <w:lang w:eastAsia="sk-SK"/>
        </w:rPr>
        <w:br w:type="page"/>
      </w:r>
    </w:p>
    <w:p w14:paraId="1E06DAF8" w14:textId="7DA67F0F" w:rsidR="008E6D0C" w:rsidRPr="00E228F3" w:rsidRDefault="001742E5" w:rsidP="00C64F57">
      <w:pPr>
        <w:spacing w:before="120" w:after="120" w:line="240" w:lineRule="auto"/>
        <w:jc w:val="both"/>
        <w:rPr>
          <w:rFonts w:ascii="Times New Roman" w:hAnsi="Times New Roman"/>
          <w:szCs w:val="22"/>
          <w:lang w:eastAsia="sk-SK"/>
        </w:rPr>
      </w:pPr>
      <w:r w:rsidRPr="00757B21">
        <w:rPr>
          <w:rFonts w:ascii="Times New Roman" w:hAnsi="Times New Roman"/>
          <w:szCs w:val="22"/>
          <w:lang w:eastAsia="sk-SK"/>
        </w:rPr>
        <w:lastRenderedPageBreak/>
        <w:t xml:space="preserve">Z ústrednej správy vykázala Národná diaľničná spoločnosť, </w:t>
      </w:r>
      <w:proofErr w:type="spellStart"/>
      <w:r w:rsidRPr="00757B21">
        <w:rPr>
          <w:rFonts w:ascii="Times New Roman" w:hAnsi="Times New Roman"/>
          <w:szCs w:val="22"/>
          <w:lang w:eastAsia="sk-SK"/>
        </w:rPr>
        <w:t>a.s</w:t>
      </w:r>
      <w:proofErr w:type="spellEnd"/>
      <w:r w:rsidRPr="00757B21">
        <w:rPr>
          <w:rFonts w:ascii="Times New Roman" w:hAnsi="Times New Roman"/>
          <w:szCs w:val="22"/>
          <w:lang w:eastAsia="sk-SK"/>
        </w:rPr>
        <w:t xml:space="preserve">. </w:t>
      </w:r>
      <w:r w:rsidR="008E6D0C" w:rsidRPr="00757B21">
        <w:rPr>
          <w:rFonts w:ascii="Times New Roman" w:hAnsi="Times New Roman"/>
          <w:szCs w:val="22"/>
          <w:lang w:eastAsia="sk-SK"/>
        </w:rPr>
        <w:t xml:space="preserve">hodnotu </w:t>
      </w:r>
      <w:r w:rsidR="00CB2238" w:rsidRPr="00757B21">
        <w:rPr>
          <w:rFonts w:ascii="Times New Roman" w:hAnsi="Times New Roman"/>
          <w:szCs w:val="22"/>
          <w:lang w:eastAsia="sk-SK"/>
        </w:rPr>
        <w:t>1</w:t>
      </w:r>
      <w:r w:rsidR="00944A17" w:rsidRPr="00757B21">
        <w:rPr>
          <w:rFonts w:ascii="Times New Roman" w:hAnsi="Times New Roman"/>
          <w:szCs w:val="22"/>
          <w:lang w:eastAsia="sk-SK"/>
        </w:rPr>
        <w:t> 695 977</w:t>
      </w:r>
      <w:r w:rsidR="008E6D0C" w:rsidRPr="00757B21">
        <w:rPr>
          <w:rFonts w:ascii="Times New Roman" w:hAnsi="Times New Roman"/>
          <w:szCs w:val="22"/>
          <w:lang w:eastAsia="sk-SK"/>
        </w:rPr>
        <w:t xml:space="preserve"> tis. eur</w:t>
      </w:r>
      <w:r w:rsidR="001F01FE" w:rsidRPr="00757B21">
        <w:rPr>
          <w:rFonts w:ascii="Times New Roman" w:hAnsi="Times New Roman"/>
          <w:szCs w:val="22"/>
          <w:lang w:eastAsia="sk-SK"/>
        </w:rPr>
        <w:t>. Jej celkový</w:t>
      </w:r>
      <w:r w:rsidR="008E6D0C" w:rsidRPr="00757B21">
        <w:rPr>
          <w:rFonts w:ascii="Times New Roman" w:hAnsi="Times New Roman"/>
          <w:szCs w:val="22"/>
          <w:lang w:eastAsia="sk-SK"/>
        </w:rPr>
        <w:t xml:space="preserve"> </w:t>
      </w:r>
      <w:r w:rsidR="001F01FE" w:rsidRPr="00757B21">
        <w:rPr>
          <w:rFonts w:ascii="Times New Roman" w:hAnsi="Times New Roman"/>
          <w:szCs w:val="22"/>
          <w:lang w:eastAsia="sk-SK"/>
        </w:rPr>
        <w:t>prírastok o</w:t>
      </w:r>
      <w:r w:rsidR="00757B21" w:rsidRPr="00757B21">
        <w:rPr>
          <w:rFonts w:ascii="Times New Roman" w:hAnsi="Times New Roman"/>
          <w:szCs w:val="22"/>
          <w:lang w:eastAsia="sk-SK"/>
        </w:rPr>
        <w:t> 133 201</w:t>
      </w:r>
      <w:r w:rsidR="008E6D0C" w:rsidRPr="00757B21">
        <w:rPr>
          <w:rFonts w:ascii="Times New Roman" w:hAnsi="Times New Roman"/>
          <w:szCs w:val="22"/>
          <w:lang w:eastAsia="sk-SK"/>
        </w:rPr>
        <w:t xml:space="preserve"> tis. eur</w:t>
      </w:r>
      <w:r w:rsidR="001F01FE" w:rsidRPr="00757B21">
        <w:rPr>
          <w:rFonts w:ascii="Times New Roman" w:hAnsi="Times New Roman"/>
          <w:szCs w:val="22"/>
          <w:lang w:eastAsia="sk-SK"/>
        </w:rPr>
        <w:t xml:space="preserve"> bol tvorený</w:t>
      </w:r>
      <w:r w:rsidR="001F01FE" w:rsidRPr="00712E6C">
        <w:rPr>
          <w:rFonts w:ascii="Times New Roman" w:hAnsi="Times New Roman"/>
          <w:color w:val="FF0000"/>
          <w:szCs w:val="22"/>
          <w:lang w:eastAsia="sk-SK"/>
        </w:rPr>
        <w:t xml:space="preserve"> </w:t>
      </w:r>
      <w:r w:rsidR="001F01FE" w:rsidRPr="00E228F3">
        <w:rPr>
          <w:rFonts w:ascii="Times New Roman" w:hAnsi="Times New Roman"/>
          <w:szCs w:val="22"/>
          <w:lang w:eastAsia="sk-SK"/>
        </w:rPr>
        <w:t>na jednej strane úbytkom hodnoty na tomto účte majetku</w:t>
      </w:r>
      <w:r w:rsidR="00B91080" w:rsidRPr="00E228F3">
        <w:rPr>
          <w:rFonts w:ascii="Times New Roman" w:hAnsi="Times New Roman"/>
          <w:szCs w:val="22"/>
          <w:lang w:eastAsia="sk-SK"/>
        </w:rPr>
        <w:t xml:space="preserve"> </w:t>
      </w:r>
      <w:r w:rsidR="003F4342" w:rsidRPr="00E228F3">
        <w:rPr>
          <w:rFonts w:ascii="Times New Roman" w:hAnsi="Times New Roman"/>
          <w:szCs w:val="22"/>
          <w:lang w:eastAsia="sk-SK"/>
        </w:rPr>
        <w:t>zaraden</w:t>
      </w:r>
      <w:r w:rsidR="001F01FE" w:rsidRPr="00E228F3">
        <w:rPr>
          <w:rFonts w:ascii="Times New Roman" w:hAnsi="Times New Roman"/>
          <w:szCs w:val="22"/>
          <w:lang w:eastAsia="sk-SK"/>
        </w:rPr>
        <w:t>ím</w:t>
      </w:r>
      <w:r w:rsidR="003F4342" w:rsidRPr="00E228F3">
        <w:rPr>
          <w:rFonts w:ascii="Times New Roman" w:hAnsi="Times New Roman"/>
          <w:szCs w:val="22"/>
          <w:lang w:eastAsia="sk-SK"/>
        </w:rPr>
        <w:t xml:space="preserve"> </w:t>
      </w:r>
      <w:r w:rsidR="001F01FE" w:rsidRPr="00E228F3">
        <w:rPr>
          <w:rFonts w:ascii="Times New Roman" w:hAnsi="Times New Roman"/>
          <w:szCs w:val="22"/>
          <w:lang w:eastAsia="sk-SK"/>
        </w:rPr>
        <w:t xml:space="preserve">nových stavieb, pozemkov a zariadení </w:t>
      </w:r>
      <w:r w:rsidR="003F4342" w:rsidRPr="00E228F3">
        <w:rPr>
          <w:rFonts w:ascii="Times New Roman" w:hAnsi="Times New Roman"/>
          <w:szCs w:val="22"/>
          <w:lang w:eastAsia="sk-SK"/>
        </w:rPr>
        <w:t>do užívan</w:t>
      </w:r>
      <w:r w:rsidR="00983C68" w:rsidRPr="00E228F3">
        <w:rPr>
          <w:rFonts w:ascii="Times New Roman" w:hAnsi="Times New Roman"/>
          <w:szCs w:val="22"/>
          <w:lang w:eastAsia="sk-SK"/>
        </w:rPr>
        <w:t>ia (</w:t>
      </w:r>
      <w:r w:rsidR="00482451">
        <w:rPr>
          <w:rFonts w:ascii="Times New Roman" w:hAnsi="Times New Roman"/>
          <w:szCs w:val="22"/>
          <w:lang w:eastAsia="sk-SK"/>
        </w:rPr>
        <w:t>diaľnic v hodnote 281 314 tis. eur, rýchlostných ciest v hodnote 14 988 tis. eur, ostatných stavieb v hodnote 518 tis. eur a iného hmotného majetku v celkovej sume 5 140 tis. eur</w:t>
      </w:r>
      <w:r w:rsidR="00983C68" w:rsidRPr="00E228F3">
        <w:rPr>
          <w:rFonts w:ascii="Times New Roman" w:hAnsi="Times New Roman"/>
          <w:szCs w:val="22"/>
          <w:lang w:eastAsia="sk-SK"/>
        </w:rPr>
        <w:t>) a na druhej strane pokračujúc</w:t>
      </w:r>
      <w:r w:rsidR="00954DEF" w:rsidRPr="00E228F3">
        <w:rPr>
          <w:rFonts w:ascii="Times New Roman" w:hAnsi="Times New Roman"/>
          <w:szCs w:val="22"/>
          <w:lang w:eastAsia="sk-SK"/>
        </w:rPr>
        <w:t>ou výstavbou diaľničných úsekov</w:t>
      </w:r>
      <w:r w:rsidR="00482451">
        <w:rPr>
          <w:rFonts w:ascii="Times New Roman" w:hAnsi="Times New Roman"/>
          <w:szCs w:val="22"/>
          <w:lang w:eastAsia="sk-SK"/>
        </w:rPr>
        <w:t xml:space="preserve"> a rýchlostných ciest (diaľnic v hodnote 304 701 tis. eur, rýchlostných ciest v hodnote 124 828 tis. eur a ostatných stavieb v celkovej sume 23 477 tis. eur)</w:t>
      </w:r>
      <w:r w:rsidR="00954DEF" w:rsidRPr="00E228F3">
        <w:rPr>
          <w:rFonts w:ascii="Times New Roman" w:hAnsi="Times New Roman"/>
          <w:szCs w:val="22"/>
          <w:lang w:eastAsia="sk-SK"/>
        </w:rPr>
        <w:t>.</w:t>
      </w:r>
    </w:p>
    <w:p w14:paraId="3FAB8E1E" w14:textId="6C7B355D" w:rsidR="00D707CF" w:rsidRDefault="008E6D0C" w:rsidP="00C64F57">
      <w:pPr>
        <w:spacing w:before="120" w:after="120" w:line="240" w:lineRule="auto"/>
        <w:jc w:val="both"/>
        <w:rPr>
          <w:rFonts w:ascii="Times New Roman" w:hAnsi="Times New Roman"/>
          <w:color w:val="FF0000"/>
          <w:szCs w:val="22"/>
          <w:lang w:eastAsia="sk-SK"/>
        </w:rPr>
      </w:pPr>
      <w:r w:rsidRPr="00B00CA7">
        <w:rPr>
          <w:rFonts w:ascii="Times New Roman" w:hAnsi="Times New Roman"/>
          <w:szCs w:val="22"/>
          <w:lang w:eastAsia="sk-SK"/>
        </w:rPr>
        <w:t xml:space="preserve">Slovenská správa ciest vykázala zostatok </w:t>
      </w:r>
      <w:r w:rsidR="00EA0BD1" w:rsidRPr="00B00CA7">
        <w:rPr>
          <w:rFonts w:ascii="Times New Roman" w:hAnsi="Times New Roman"/>
          <w:szCs w:val="22"/>
          <w:lang w:eastAsia="sk-SK"/>
        </w:rPr>
        <w:t>532 157</w:t>
      </w:r>
      <w:r w:rsidRPr="00B00CA7">
        <w:rPr>
          <w:rFonts w:ascii="Times New Roman" w:hAnsi="Times New Roman"/>
          <w:szCs w:val="22"/>
          <w:lang w:eastAsia="sk-SK"/>
        </w:rPr>
        <w:t xml:space="preserve"> tis. eur a</w:t>
      </w:r>
      <w:r w:rsidR="00350913" w:rsidRPr="00B00CA7">
        <w:rPr>
          <w:rFonts w:ascii="Times New Roman" w:hAnsi="Times New Roman"/>
          <w:szCs w:val="22"/>
          <w:lang w:eastAsia="sk-SK"/>
        </w:rPr>
        <w:t> celkový pokles hodnoty o</w:t>
      </w:r>
      <w:r w:rsidR="00EA0BD1" w:rsidRPr="00B00CA7">
        <w:rPr>
          <w:rFonts w:ascii="Times New Roman" w:hAnsi="Times New Roman"/>
          <w:szCs w:val="22"/>
          <w:lang w:eastAsia="sk-SK"/>
        </w:rPr>
        <w:t> 39 727</w:t>
      </w:r>
      <w:r w:rsidR="00350913" w:rsidRPr="00B00CA7">
        <w:rPr>
          <w:rFonts w:ascii="Times New Roman" w:hAnsi="Times New Roman"/>
          <w:szCs w:val="22"/>
          <w:lang w:eastAsia="sk-SK"/>
        </w:rPr>
        <w:t xml:space="preserve"> tis. eur z dôvodu </w:t>
      </w:r>
      <w:r w:rsidR="006866FA" w:rsidRPr="00B00CA7">
        <w:rPr>
          <w:rFonts w:ascii="Times New Roman" w:hAnsi="Times New Roman"/>
          <w:szCs w:val="22"/>
          <w:lang w:eastAsia="sk-SK"/>
        </w:rPr>
        <w:t xml:space="preserve">vyššieho </w:t>
      </w:r>
      <w:r w:rsidR="00350913" w:rsidRPr="00B00CA7">
        <w:rPr>
          <w:rFonts w:ascii="Times New Roman" w:hAnsi="Times New Roman"/>
          <w:szCs w:val="22"/>
          <w:lang w:eastAsia="sk-SK"/>
        </w:rPr>
        <w:t>zaradenia stavebných prác</w:t>
      </w:r>
      <w:r w:rsidR="009B0329" w:rsidRPr="00B00CA7">
        <w:rPr>
          <w:rFonts w:ascii="Times New Roman" w:hAnsi="Times New Roman"/>
          <w:szCs w:val="22"/>
          <w:lang w:eastAsia="sk-SK"/>
        </w:rPr>
        <w:t xml:space="preserve"> a majetku</w:t>
      </w:r>
      <w:r w:rsidR="00CC0A22" w:rsidRPr="00B00CA7">
        <w:rPr>
          <w:rFonts w:ascii="Times New Roman" w:hAnsi="Times New Roman"/>
          <w:szCs w:val="22"/>
          <w:lang w:eastAsia="sk-SK"/>
        </w:rPr>
        <w:t xml:space="preserve"> (101 561</w:t>
      </w:r>
      <w:r w:rsidR="006866FA" w:rsidRPr="00B00CA7">
        <w:rPr>
          <w:rFonts w:ascii="Times New Roman" w:hAnsi="Times New Roman"/>
          <w:szCs w:val="22"/>
          <w:lang w:eastAsia="sk-SK"/>
        </w:rPr>
        <w:t xml:space="preserve"> tis. eur</w:t>
      </w:r>
      <w:r w:rsidR="00CC0A22" w:rsidRPr="00B00CA7">
        <w:rPr>
          <w:rFonts w:ascii="Times New Roman" w:hAnsi="Times New Roman"/>
          <w:szCs w:val="22"/>
          <w:lang w:eastAsia="sk-SK"/>
        </w:rPr>
        <w:t xml:space="preserve">, </w:t>
      </w:r>
      <w:r w:rsidR="006866FA" w:rsidRPr="00B00CA7">
        <w:rPr>
          <w:rFonts w:ascii="Times New Roman" w:hAnsi="Times New Roman"/>
          <w:szCs w:val="22"/>
          <w:lang w:eastAsia="sk-SK"/>
        </w:rPr>
        <w:t>) ako bola h</w:t>
      </w:r>
      <w:r w:rsidR="00B00CA7" w:rsidRPr="00B00CA7">
        <w:rPr>
          <w:rFonts w:ascii="Times New Roman" w:hAnsi="Times New Roman"/>
          <w:szCs w:val="22"/>
          <w:lang w:eastAsia="sk-SK"/>
        </w:rPr>
        <w:t>odnota nového obstarania (71 515</w:t>
      </w:r>
      <w:r w:rsidR="006866FA" w:rsidRPr="00B00CA7">
        <w:rPr>
          <w:rFonts w:ascii="Times New Roman" w:hAnsi="Times New Roman"/>
          <w:szCs w:val="22"/>
          <w:lang w:eastAsia="sk-SK"/>
        </w:rPr>
        <w:t xml:space="preserve"> tis. eur)</w:t>
      </w:r>
      <w:r w:rsidR="00350913" w:rsidRPr="00B00CA7">
        <w:rPr>
          <w:rFonts w:ascii="Times New Roman" w:hAnsi="Times New Roman"/>
          <w:szCs w:val="22"/>
          <w:lang w:eastAsia="sk-SK"/>
        </w:rPr>
        <w:t>.</w:t>
      </w:r>
      <w:r w:rsidRPr="00B00CA7">
        <w:rPr>
          <w:rFonts w:ascii="Times New Roman" w:hAnsi="Times New Roman"/>
          <w:szCs w:val="22"/>
          <w:lang w:eastAsia="sk-SK"/>
        </w:rPr>
        <w:t xml:space="preserve"> </w:t>
      </w:r>
      <w:r w:rsidRPr="0041076D">
        <w:rPr>
          <w:rFonts w:ascii="Times New Roman" w:hAnsi="Times New Roman"/>
          <w:szCs w:val="22"/>
          <w:lang w:eastAsia="sk-SK"/>
        </w:rPr>
        <w:t xml:space="preserve">Železnice SR vykázali zostatok </w:t>
      </w:r>
      <w:r w:rsidR="0041076D" w:rsidRPr="0041076D">
        <w:rPr>
          <w:rFonts w:ascii="Times New Roman" w:hAnsi="Times New Roman"/>
          <w:szCs w:val="22"/>
          <w:lang w:eastAsia="sk-SK"/>
        </w:rPr>
        <w:t>505 798</w:t>
      </w:r>
      <w:r w:rsidRPr="0041076D">
        <w:rPr>
          <w:rFonts w:ascii="Times New Roman" w:hAnsi="Times New Roman"/>
          <w:szCs w:val="22"/>
          <w:lang w:eastAsia="sk-SK"/>
        </w:rPr>
        <w:t xml:space="preserve"> tis. eur a </w:t>
      </w:r>
      <w:r w:rsidR="004826D6" w:rsidRPr="0041076D">
        <w:rPr>
          <w:rFonts w:ascii="Times New Roman" w:hAnsi="Times New Roman"/>
          <w:szCs w:val="22"/>
          <w:lang w:eastAsia="sk-SK"/>
        </w:rPr>
        <w:t>úbytok</w:t>
      </w:r>
      <w:r w:rsidRPr="0041076D">
        <w:rPr>
          <w:rFonts w:ascii="Times New Roman" w:hAnsi="Times New Roman"/>
          <w:szCs w:val="22"/>
          <w:lang w:eastAsia="sk-SK"/>
        </w:rPr>
        <w:t xml:space="preserve"> </w:t>
      </w:r>
      <w:r w:rsidR="0041076D" w:rsidRPr="0041076D">
        <w:rPr>
          <w:rFonts w:ascii="Times New Roman" w:hAnsi="Times New Roman"/>
          <w:szCs w:val="22"/>
          <w:lang w:eastAsia="sk-SK"/>
        </w:rPr>
        <w:t>13 576</w:t>
      </w:r>
      <w:r w:rsidRPr="0041076D">
        <w:rPr>
          <w:rFonts w:ascii="Times New Roman" w:hAnsi="Times New Roman"/>
          <w:szCs w:val="22"/>
          <w:lang w:eastAsia="sk-SK"/>
        </w:rPr>
        <w:t xml:space="preserve"> tis. eur</w:t>
      </w:r>
      <w:r w:rsidR="00EB24C3" w:rsidRPr="0041076D">
        <w:rPr>
          <w:rFonts w:ascii="Times New Roman" w:hAnsi="Times New Roman"/>
          <w:szCs w:val="22"/>
          <w:lang w:eastAsia="sk-SK"/>
        </w:rPr>
        <w:t xml:space="preserve">. </w:t>
      </w:r>
      <w:r w:rsidR="00EB24C3" w:rsidRPr="00967A30">
        <w:rPr>
          <w:rFonts w:ascii="Times New Roman" w:hAnsi="Times New Roman"/>
          <w:szCs w:val="22"/>
          <w:lang w:eastAsia="sk-SK"/>
        </w:rPr>
        <w:t xml:space="preserve">Obdobne ako v prípade NDS, </w:t>
      </w:r>
      <w:proofErr w:type="spellStart"/>
      <w:r w:rsidR="00EB24C3" w:rsidRPr="00967A30">
        <w:rPr>
          <w:rFonts w:ascii="Times New Roman" w:hAnsi="Times New Roman"/>
          <w:szCs w:val="22"/>
          <w:lang w:eastAsia="sk-SK"/>
        </w:rPr>
        <w:t>a.s</w:t>
      </w:r>
      <w:proofErr w:type="spellEnd"/>
      <w:r w:rsidR="00EB24C3" w:rsidRPr="00967A30">
        <w:rPr>
          <w:rFonts w:ascii="Times New Roman" w:hAnsi="Times New Roman"/>
          <w:szCs w:val="22"/>
          <w:lang w:eastAsia="sk-SK"/>
        </w:rPr>
        <w:t>. alebo SSC ide o rozdiel z dlhodobého obstarávania majetku (modernizácia</w:t>
      </w:r>
      <w:r w:rsidRPr="00967A30">
        <w:rPr>
          <w:rFonts w:ascii="Times New Roman" w:hAnsi="Times New Roman"/>
          <w:szCs w:val="22"/>
          <w:lang w:eastAsia="sk-SK"/>
        </w:rPr>
        <w:t xml:space="preserve"> železničných tratí a</w:t>
      </w:r>
      <w:r w:rsidR="00EB24C3" w:rsidRPr="00967A30">
        <w:rPr>
          <w:rFonts w:ascii="Times New Roman" w:hAnsi="Times New Roman"/>
          <w:szCs w:val="22"/>
          <w:lang w:eastAsia="sk-SK"/>
        </w:rPr>
        <w:t> </w:t>
      </w:r>
      <w:r w:rsidRPr="00967A30">
        <w:rPr>
          <w:rFonts w:ascii="Times New Roman" w:hAnsi="Times New Roman"/>
          <w:szCs w:val="22"/>
          <w:lang w:eastAsia="sk-SK"/>
        </w:rPr>
        <w:t>nástupíšť</w:t>
      </w:r>
      <w:r w:rsidR="00EB24C3" w:rsidRPr="00967A30">
        <w:rPr>
          <w:rFonts w:ascii="Times New Roman" w:hAnsi="Times New Roman"/>
          <w:szCs w:val="22"/>
          <w:lang w:eastAsia="sk-SK"/>
        </w:rPr>
        <w:t>)</w:t>
      </w:r>
      <w:r w:rsidR="00967A30" w:rsidRPr="00967A30">
        <w:rPr>
          <w:rFonts w:ascii="Times New Roman" w:hAnsi="Times New Roman"/>
          <w:szCs w:val="22"/>
          <w:lang w:eastAsia="sk-SK"/>
        </w:rPr>
        <w:t xml:space="preserve"> v sume 193 359 tis. eur</w:t>
      </w:r>
      <w:r w:rsidR="00EB24C3" w:rsidRPr="00967A30">
        <w:rPr>
          <w:rFonts w:ascii="Times New Roman" w:hAnsi="Times New Roman"/>
          <w:szCs w:val="22"/>
          <w:lang w:eastAsia="sk-SK"/>
        </w:rPr>
        <w:t xml:space="preserve"> a zaraďovania dokončeného majetku do používania</w:t>
      </w:r>
      <w:r w:rsidR="00967A30" w:rsidRPr="00967A30">
        <w:rPr>
          <w:rFonts w:ascii="Times New Roman" w:hAnsi="Times New Roman"/>
          <w:szCs w:val="22"/>
          <w:lang w:eastAsia="sk-SK"/>
        </w:rPr>
        <w:t xml:space="preserve"> v hodnote 204 501 tis. eur, pričom došlo k medziročnej zmene v podobe zvýšenia opravných položiek o 2 435 tis. eur.</w:t>
      </w:r>
      <w:r w:rsidR="00EB24C3" w:rsidRPr="00967A30">
        <w:rPr>
          <w:rFonts w:ascii="Times New Roman" w:hAnsi="Times New Roman"/>
          <w:szCs w:val="22"/>
          <w:lang w:eastAsia="sk-SK"/>
        </w:rPr>
        <w:t xml:space="preserve"> </w:t>
      </w:r>
      <w:r w:rsidR="004826D6" w:rsidRPr="00D707CF">
        <w:rPr>
          <w:rFonts w:ascii="Times New Roman" w:hAnsi="Times New Roman"/>
          <w:szCs w:val="22"/>
          <w:lang w:eastAsia="sk-SK"/>
        </w:rPr>
        <w:t>Významný prírastok hodnoty obstarávaného majetku v ústrednej správ</w:t>
      </w:r>
      <w:r w:rsidR="008707F3">
        <w:rPr>
          <w:rFonts w:ascii="Times New Roman" w:hAnsi="Times New Roman"/>
          <w:szCs w:val="22"/>
          <w:lang w:eastAsia="sk-SK"/>
        </w:rPr>
        <w:t>e</w:t>
      </w:r>
      <w:r w:rsidR="004826D6" w:rsidRPr="00D707CF">
        <w:rPr>
          <w:rFonts w:ascii="Times New Roman" w:hAnsi="Times New Roman"/>
          <w:szCs w:val="22"/>
          <w:lang w:eastAsia="sk-SK"/>
        </w:rPr>
        <w:t xml:space="preserve"> vykázali </w:t>
      </w:r>
      <w:r w:rsidR="00D707CF">
        <w:rPr>
          <w:rFonts w:ascii="Times New Roman" w:hAnsi="Times New Roman"/>
          <w:szCs w:val="22"/>
          <w:lang w:eastAsia="sk-SK"/>
        </w:rPr>
        <w:t>Ministerstvo dopravy a výstavby SR 25 331 tis. eur, Ministerstvo zdravotníctva SR 21 691 tis. eur</w:t>
      </w:r>
      <w:r w:rsidR="00113D7A">
        <w:rPr>
          <w:rFonts w:ascii="Times New Roman" w:hAnsi="Times New Roman"/>
          <w:szCs w:val="22"/>
          <w:lang w:eastAsia="sk-SK"/>
        </w:rPr>
        <w:t xml:space="preserve">, Finančné riaditeľstvo SR 18 665 tis. eur a Vodohospodárska výstavba, </w:t>
      </w:r>
      <w:proofErr w:type="spellStart"/>
      <w:r w:rsidR="00113D7A">
        <w:rPr>
          <w:rFonts w:ascii="Times New Roman" w:hAnsi="Times New Roman"/>
          <w:szCs w:val="22"/>
          <w:lang w:eastAsia="sk-SK"/>
        </w:rPr>
        <w:t>š.p</w:t>
      </w:r>
      <w:proofErr w:type="spellEnd"/>
      <w:r w:rsidR="00113D7A">
        <w:rPr>
          <w:rFonts w:ascii="Times New Roman" w:hAnsi="Times New Roman"/>
          <w:szCs w:val="22"/>
          <w:lang w:eastAsia="sk-SK"/>
        </w:rPr>
        <w:t>. 16 724 tis. eur.</w:t>
      </w:r>
    </w:p>
    <w:p w14:paraId="3580E3FF" w14:textId="5DD5AF0D" w:rsidR="00320624" w:rsidRDefault="00320624" w:rsidP="00C64F57">
      <w:pPr>
        <w:spacing w:before="120" w:after="120" w:line="240" w:lineRule="auto"/>
        <w:jc w:val="both"/>
        <w:rPr>
          <w:rFonts w:ascii="Times New Roman" w:hAnsi="Times New Roman"/>
          <w:color w:val="FF0000"/>
          <w:szCs w:val="22"/>
          <w:lang w:eastAsia="sk-SK"/>
        </w:rPr>
      </w:pPr>
      <w:r w:rsidRPr="00320624">
        <w:rPr>
          <w:rFonts w:ascii="Times New Roman" w:hAnsi="Times New Roman"/>
          <w:szCs w:val="22"/>
          <w:lang w:eastAsia="sk-SK"/>
        </w:rPr>
        <w:t xml:space="preserve">Ministerstvo dopravy a výstavby SR je z pomedzi rozpočtových organizácií ústrednej správy ďalším </w:t>
      </w:r>
      <w:r w:rsidR="00D44176">
        <w:rPr>
          <w:rFonts w:ascii="Times New Roman" w:hAnsi="Times New Roman"/>
          <w:szCs w:val="22"/>
          <w:lang w:eastAsia="sk-SK"/>
        </w:rPr>
        <w:t>významným</w:t>
      </w:r>
      <w:r w:rsidRPr="00320624">
        <w:rPr>
          <w:rFonts w:ascii="Times New Roman" w:hAnsi="Times New Roman"/>
          <w:szCs w:val="22"/>
          <w:lang w:eastAsia="sk-SK"/>
        </w:rPr>
        <w:t xml:space="preserve"> obstarávateľom hmotného majetku za rok 2020, dosiahlo hodnotu 80 669 tis. eur, s</w:t>
      </w:r>
      <w:r>
        <w:rPr>
          <w:rFonts w:ascii="Times New Roman" w:hAnsi="Times New Roman"/>
          <w:szCs w:val="22"/>
          <w:lang w:eastAsia="sk-SK"/>
        </w:rPr>
        <w:t xml:space="preserve"> najväčším</w:t>
      </w:r>
      <w:r w:rsidRPr="00320624">
        <w:rPr>
          <w:rFonts w:ascii="Times New Roman" w:hAnsi="Times New Roman"/>
          <w:szCs w:val="22"/>
          <w:lang w:eastAsia="sk-SK"/>
        </w:rPr>
        <w:t> medziročným prírastkom 25 331 tis. eu</w:t>
      </w:r>
      <w:r w:rsidR="00C20DFD">
        <w:rPr>
          <w:rFonts w:ascii="Times New Roman" w:hAnsi="Times New Roman"/>
          <w:szCs w:val="22"/>
          <w:lang w:eastAsia="sk-SK"/>
        </w:rPr>
        <w:t>r, ktorý bol ovplyvnený obstarávaním diaľnic, rýchlostných ciest vrátane prí</w:t>
      </w:r>
      <w:r w:rsidR="00122732">
        <w:rPr>
          <w:rFonts w:ascii="Times New Roman" w:hAnsi="Times New Roman"/>
          <w:szCs w:val="22"/>
          <w:lang w:eastAsia="sk-SK"/>
        </w:rPr>
        <w:t>slušenstva (najmä koncesia na projektovanie a výstavbu D4/R7 a odpočívadla Pohranice).</w:t>
      </w:r>
    </w:p>
    <w:p w14:paraId="2F1D551E" w14:textId="2C49B7A3" w:rsidR="00D44176" w:rsidRDefault="00EB639E" w:rsidP="00C64F57">
      <w:pPr>
        <w:spacing w:before="120" w:after="120" w:line="240" w:lineRule="auto"/>
        <w:jc w:val="both"/>
        <w:rPr>
          <w:rFonts w:ascii="Times New Roman" w:hAnsi="Times New Roman"/>
          <w:szCs w:val="22"/>
          <w:lang w:eastAsia="sk-SK"/>
        </w:rPr>
      </w:pPr>
      <w:r w:rsidRPr="00FE0492">
        <w:rPr>
          <w:rFonts w:ascii="Times New Roman" w:hAnsi="Times New Roman"/>
          <w:szCs w:val="22"/>
          <w:lang w:eastAsia="sk-SK"/>
        </w:rPr>
        <w:t>Obstaranie dlhodobého hmotného majetku v Centre výcviku Lešť pokleslo oproti roku 2019 o 2 277 tis. eur, pričom v rámci rozpočtových organizácií ústrednej správy naďalej predstavuje tretiu najvýznamnejšiu hodnotu (57 744 tis. eur). Pokles bol spôsobený zaradením I. etapy stavby Administratívno-výcvikovej budovy č. 2 do používania vrátane prislúchajúcej trafostanice. Zároveň v roku 2020 pokračovala výstavba Administratívno-výcvikovej budovy č. 2</w:t>
      </w:r>
      <w:r w:rsidR="00FE0492" w:rsidRPr="00FE0492">
        <w:rPr>
          <w:rFonts w:ascii="Times New Roman" w:hAnsi="Times New Roman"/>
          <w:szCs w:val="22"/>
          <w:lang w:eastAsia="sk-SK"/>
        </w:rPr>
        <w:t xml:space="preserve"> svojou druhou etapou a zahájila s</w:t>
      </w:r>
      <w:r w:rsidR="00E85150">
        <w:rPr>
          <w:rFonts w:ascii="Times New Roman" w:hAnsi="Times New Roman"/>
          <w:szCs w:val="22"/>
          <w:lang w:eastAsia="sk-SK"/>
        </w:rPr>
        <w:t>a</w:t>
      </w:r>
      <w:r w:rsidR="00FE0492" w:rsidRPr="00FE0492">
        <w:rPr>
          <w:rFonts w:ascii="Times New Roman" w:hAnsi="Times New Roman"/>
          <w:szCs w:val="22"/>
          <w:lang w:eastAsia="sk-SK"/>
        </w:rPr>
        <w:t xml:space="preserve"> rekonštrukcia </w:t>
      </w:r>
      <w:r w:rsidR="00727EC5">
        <w:rPr>
          <w:rFonts w:ascii="Times New Roman" w:hAnsi="Times New Roman"/>
          <w:szCs w:val="22"/>
          <w:lang w:eastAsia="sk-SK"/>
        </w:rPr>
        <w:t>Č</w:t>
      </w:r>
      <w:r w:rsidR="00FE0492" w:rsidRPr="00FE0492">
        <w:rPr>
          <w:rFonts w:ascii="Times New Roman" w:hAnsi="Times New Roman"/>
          <w:szCs w:val="22"/>
          <w:lang w:eastAsia="sk-SK"/>
        </w:rPr>
        <w:t xml:space="preserve">OV (HT </w:t>
      </w:r>
      <w:proofErr w:type="spellStart"/>
      <w:r w:rsidR="00FE0492" w:rsidRPr="00FE0492">
        <w:rPr>
          <w:rFonts w:ascii="Times New Roman" w:hAnsi="Times New Roman"/>
          <w:szCs w:val="22"/>
          <w:lang w:eastAsia="sk-SK"/>
        </w:rPr>
        <w:t>Oremov</w:t>
      </w:r>
      <w:proofErr w:type="spellEnd"/>
      <w:r w:rsidR="00FE0492" w:rsidRPr="00FE0492">
        <w:rPr>
          <w:rFonts w:ascii="Times New Roman" w:hAnsi="Times New Roman"/>
          <w:szCs w:val="22"/>
          <w:lang w:eastAsia="sk-SK"/>
        </w:rPr>
        <w:t xml:space="preserve"> Laz) na zabezpečenie prevádzky ubytovacích a administratívnych objektov.</w:t>
      </w:r>
    </w:p>
    <w:p w14:paraId="1A2C2E54" w14:textId="2F992397" w:rsidR="00465CA4" w:rsidRDefault="00F93379" w:rsidP="00C64F57">
      <w:pPr>
        <w:spacing w:before="120" w:after="120" w:line="240" w:lineRule="auto"/>
        <w:jc w:val="both"/>
        <w:rPr>
          <w:rFonts w:ascii="Times New Roman" w:hAnsi="Times New Roman"/>
          <w:szCs w:val="22"/>
          <w:lang w:eastAsia="sk-SK"/>
        </w:rPr>
      </w:pPr>
      <w:r>
        <w:rPr>
          <w:rFonts w:ascii="Times New Roman" w:hAnsi="Times New Roman"/>
          <w:szCs w:val="22"/>
          <w:lang w:eastAsia="sk-SK"/>
        </w:rPr>
        <w:t xml:space="preserve">Dlhodobý hmotný majetok doposiaľ nezaradený do používania na Ministerstve zdravotníctva SR je v hodnote 55 233 tis. eur s medziročným nárastom o 21 691 tis. eur. Prírastok súvisí najmä s projektom výstavby novej Univerzitnej nemocnice Bratislava v lokalite Rázsochy, do hodnoty ktorej vstupujú búracie práce skeletu rozostavanej stavby v hodnote 14 182 tis. eur a hodnotou hrubej stavby zriadeného </w:t>
      </w:r>
      <w:proofErr w:type="spellStart"/>
      <w:r>
        <w:rPr>
          <w:rFonts w:ascii="Times New Roman" w:hAnsi="Times New Roman"/>
          <w:szCs w:val="22"/>
          <w:lang w:eastAsia="sk-SK"/>
        </w:rPr>
        <w:t>Detenčného</w:t>
      </w:r>
      <w:proofErr w:type="spellEnd"/>
      <w:r>
        <w:rPr>
          <w:rFonts w:ascii="Times New Roman" w:hAnsi="Times New Roman"/>
          <w:szCs w:val="22"/>
          <w:lang w:eastAsia="sk-SK"/>
        </w:rPr>
        <w:t xml:space="preserve"> ústavu Hronovce na základe uznesenia vlády č. 145/2017.</w:t>
      </w:r>
    </w:p>
    <w:p w14:paraId="51637A96" w14:textId="4CF85741" w:rsidR="001F71B4" w:rsidRPr="00FE0492" w:rsidRDefault="001F71B4" w:rsidP="00C64F57">
      <w:pPr>
        <w:spacing w:before="120" w:after="120" w:line="240" w:lineRule="auto"/>
        <w:jc w:val="both"/>
        <w:rPr>
          <w:rFonts w:ascii="Times New Roman" w:hAnsi="Times New Roman"/>
          <w:szCs w:val="22"/>
          <w:lang w:eastAsia="sk-SK"/>
        </w:rPr>
      </w:pPr>
      <w:r>
        <w:rPr>
          <w:rFonts w:ascii="Times New Roman" w:hAnsi="Times New Roman"/>
          <w:szCs w:val="22"/>
          <w:lang w:eastAsia="sk-SK"/>
        </w:rPr>
        <w:t>Finančné riaditeľstvo vykázalo hodnotu obstarávaného dlhodobého hmotného majetku v celkovej sume 22 230 tis. eur, čo predstavuje nárast o 18 665 tis. eur oproti minulému roku. V roku 2020 sa obstaral majetok v hodnote 23 580 tis eur, išlo hlavne o obstaranie technického zhodnotenia existujúcich nehnuteľností v správe Finančného riaditeľstva SR.</w:t>
      </w:r>
    </w:p>
    <w:p w14:paraId="7FC9E2EA" w14:textId="3D049811" w:rsidR="00EF5C59" w:rsidRPr="00712E6C" w:rsidRDefault="00EF5C59" w:rsidP="00C64F57">
      <w:pPr>
        <w:spacing w:before="120" w:after="120" w:line="240" w:lineRule="auto"/>
        <w:jc w:val="both"/>
        <w:rPr>
          <w:rFonts w:ascii="Times New Roman" w:hAnsi="Times New Roman"/>
          <w:color w:val="FF0000"/>
          <w:szCs w:val="22"/>
          <w:lang w:eastAsia="sk-SK"/>
        </w:rPr>
      </w:pPr>
      <w:r w:rsidRPr="00492E9D">
        <w:rPr>
          <w:rFonts w:ascii="Times New Roman" w:hAnsi="Times New Roman"/>
          <w:szCs w:val="22"/>
          <w:lang w:eastAsia="sk-SK"/>
        </w:rPr>
        <w:t xml:space="preserve">Ministerstvo obrany SR je z pomedzi rozpočtových organizácií ústrednej správy </w:t>
      </w:r>
      <w:r w:rsidR="00492E9D" w:rsidRPr="00492E9D">
        <w:rPr>
          <w:rFonts w:ascii="Times New Roman" w:hAnsi="Times New Roman"/>
          <w:szCs w:val="22"/>
          <w:lang w:eastAsia="sk-SK"/>
        </w:rPr>
        <w:t xml:space="preserve">ďalším </w:t>
      </w:r>
      <w:r w:rsidR="008B1823">
        <w:rPr>
          <w:rFonts w:ascii="Times New Roman" w:hAnsi="Times New Roman"/>
          <w:szCs w:val="22"/>
          <w:lang w:eastAsia="sk-SK"/>
        </w:rPr>
        <w:t>významným</w:t>
      </w:r>
      <w:r w:rsidRPr="00492E9D">
        <w:rPr>
          <w:rFonts w:ascii="Times New Roman" w:hAnsi="Times New Roman"/>
          <w:szCs w:val="22"/>
          <w:lang w:eastAsia="sk-SK"/>
        </w:rPr>
        <w:t xml:space="preserve"> obstarávate</w:t>
      </w:r>
      <w:r w:rsidR="00492E9D" w:rsidRPr="00492E9D">
        <w:rPr>
          <w:rFonts w:ascii="Times New Roman" w:hAnsi="Times New Roman"/>
          <w:szCs w:val="22"/>
          <w:lang w:eastAsia="sk-SK"/>
        </w:rPr>
        <w:t>ľom hmotného majetku za rok 2020</w:t>
      </w:r>
      <w:r w:rsidRPr="00492E9D">
        <w:rPr>
          <w:rFonts w:ascii="Times New Roman" w:hAnsi="Times New Roman"/>
          <w:szCs w:val="22"/>
          <w:lang w:eastAsia="sk-SK"/>
        </w:rPr>
        <w:t xml:space="preserve">, </w:t>
      </w:r>
      <w:r w:rsidR="008B1823" w:rsidRPr="008B1823">
        <w:rPr>
          <w:rFonts w:ascii="Times New Roman" w:hAnsi="Times New Roman"/>
          <w:szCs w:val="22"/>
          <w:lang w:eastAsia="sk-SK"/>
        </w:rPr>
        <w:t>dosiahlo hodnotu 29 667</w:t>
      </w:r>
      <w:r w:rsidRPr="008B1823">
        <w:rPr>
          <w:rFonts w:ascii="Times New Roman" w:hAnsi="Times New Roman"/>
          <w:szCs w:val="22"/>
          <w:lang w:eastAsia="sk-SK"/>
        </w:rPr>
        <w:t xml:space="preserve"> tis. eur, s medziročným </w:t>
      </w:r>
      <w:r w:rsidR="008B1823" w:rsidRPr="008B1823">
        <w:rPr>
          <w:rFonts w:ascii="Times New Roman" w:hAnsi="Times New Roman"/>
          <w:szCs w:val="22"/>
          <w:lang w:eastAsia="sk-SK"/>
        </w:rPr>
        <w:t>poklesom 62 397</w:t>
      </w:r>
      <w:r w:rsidRPr="008B1823">
        <w:rPr>
          <w:rFonts w:ascii="Times New Roman" w:hAnsi="Times New Roman"/>
          <w:szCs w:val="22"/>
          <w:lang w:eastAsia="sk-SK"/>
        </w:rPr>
        <w:t xml:space="preserve"> tis. eur.</w:t>
      </w:r>
      <w:r w:rsidRPr="00712E6C">
        <w:rPr>
          <w:rFonts w:ascii="Times New Roman" w:hAnsi="Times New Roman"/>
          <w:color w:val="FF0000"/>
          <w:szCs w:val="22"/>
          <w:lang w:eastAsia="sk-SK"/>
        </w:rPr>
        <w:t xml:space="preserve"> </w:t>
      </w:r>
      <w:r w:rsidR="003C1555">
        <w:rPr>
          <w:rFonts w:ascii="Times New Roman" w:hAnsi="Times New Roman"/>
          <w:szCs w:val="22"/>
          <w:lang w:eastAsia="sk-SK"/>
        </w:rPr>
        <w:t xml:space="preserve">Dôvodom medziročného zníženia bolo zaradenie bojových prieskumných vozidiel do používania v hodnote 26 291 tis. eur, ukončenie rekonštrukcie a investičných akcií na základe kolaudačných rozhodnutí v sume 21 947 tis. eur a tvorba opravných položiek k dlhodobo nezaradeným obstarávaným investíciám v sume 4 486 tis. eur. </w:t>
      </w:r>
    </w:p>
    <w:p w14:paraId="0C810BE3" w14:textId="5EB4EA21" w:rsidR="00FC2C1A" w:rsidRDefault="00957890" w:rsidP="00C64F57">
      <w:pPr>
        <w:spacing w:before="120" w:after="120" w:line="240" w:lineRule="auto"/>
        <w:jc w:val="both"/>
        <w:rPr>
          <w:rFonts w:ascii="Times New Roman" w:hAnsi="Times New Roman"/>
          <w:szCs w:val="22"/>
          <w:lang w:eastAsia="sk-SK"/>
        </w:rPr>
      </w:pPr>
      <w:r w:rsidRPr="00757862">
        <w:rPr>
          <w:rFonts w:ascii="Times New Roman" w:hAnsi="Times New Roman"/>
          <w:szCs w:val="22"/>
          <w:lang w:eastAsia="sk-SK"/>
        </w:rPr>
        <w:t xml:space="preserve">V územnej samospráve vykazujú obce zostatok obstarávaného hmotného majetku vo výške </w:t>
      </w:r>
      <w:r w:rsidR="00757862" w:rsidRPr="00757862">
        <w:rPr>
          <w:rFonts w:ascii="Times New Roman" w:hAnsi="Times New Roman"/>
          <w:szCs w:val="22"/>
          <w:lang w:eastAsia="sk-SK"/>
        </w:rPr>
        <w:t>1 1</w:t>
      </w:r>
      <w:r w:rsidR="00F56854">
        <w:rPr>
          <w:rFonts w:ascii="Times New Roman" w:hAnsi="Times New Roman"/>
          <w:szCs w:val="22"/>
          <w:lang w:eastAsia="sk-SK"/>
        </w:rPr>
        <w:t>19 662</w:t>
      </w:r>
      <w:r w:rsidR="00CA3743" w:rsidRPr="00757862">
        <w:rPr>
          <w:rFonts w:ascii="Times New Roman" w:hAnsi="Times New Roman"/>
          <w:szCs w:val="22"/>
          <w:lang w:eastAsia="sk-SK"/>
        </w:rPr>
        <w:t xml:space="preserve"> tis. eur</w:t>
      </w:r>
      <w:r w:rsidR="008E6D0C" w:rsidRPr="00757862">
        <w:rPr>
          <w:rFonts w:ascii="Times New Roman" w:hAnsi="Times New Roman"/>
          <w:szCs w:val="22"/>
          <w:lang w:eastAsia="sk-SK"/>
        </w:rPr>
        <w:t xml:space="preserve">, </w:t>
      </w:r>
      <w:r w:rsidRPr="00757862">
        <w:rPr>
          <w:rFonts w:ascii="Times New Roman" w:hAnsi="Times New Roman"/>
          <w:szCs w:val="22"/>
          <w:lang w:eastAsia="sk-SK"/>
        </w:rPr>
        <w:t xml:space="preserve">a vyššie územné </w:t>
      </w:r>
      <w:r w:rsidRPr="00AD30BC">
        <w:rPr>
          <w:rFonts w:ascii="Times New Roman" w:hAnsi="Times New Roman"/>
          <w:szCs w:val="22"/>
          <w:lang w:eastAsia="sk-SK"/>
        </w:rPr>
        <w:t xml:space="preserve">celky </w:t>
      </w:r>
      <w:r w:rsidR="00AD30BC" w:rsidRPr="00AD30BC">
        <w:rPr>
          <w:rFonts w:ascii="Times New Roman" w:hAnsi="Times New Roman"/>
          <w:szCs w:val="22"/>
          <w:lang w:eastAsia="sk-SK"/>
        </w:rPr>
        <w:t>214 658</w:t>
      </w:r>
      <w:r w:rsidR="008E6D0C" w:rsidRPr="00AD30BC">
        <w:rPr>
          <w:rFonts w:ascii="Times New Roman" w:hAnsi="Times New Roman"/>
          <w:szCs w:val="22"/>
          <w:lang w:eastAsia="sk-SK"/>
        </w:rPr>
        <w:t xml:space="preserve"> tis. eur</w:t>
      </w:r>
      <w:r w:rsidR="00FC2C1A" w:rsidRPr="00AD30BC">
        <w:rPr>
          <w:rFonts w:ascii="Times New Roman" w:hAnsi="Times New Roman"/>
          <w:szCs w:val="22"/>
          <w:lang w:eastAsia="sk-SK"/>
        </w:rPr>
        <w:t xml:space="preserve">. Prírastok u VÚC bol </w:t>
      </w:r>
      <w:r w:rsidR="00741436">
        <w:rPr>
          <w:rFonts w:ascii="Times New Roman" w:hAnsi="Times New Roman"/>
          <w:szCs w:val="22"/>
          <w:lang w:eastAsia="sk-SK"/>
        </w:rPr>
        <w:t xml:space="preserve">takmer na všetkých VÚC (najviac Prešovský samosprávny kraj </w:t>
      </w:r>
      <w:r w:rsidR="0010745D">
        <w:rPr>
          <w:rFonts w:ascii="Times New Roman" w:hAnsi="Times New Roman"/>
          <w:szCs w:val="22"/>
          <w:lang w:eastAsia="sk-SK"/>
        </w:rPr>
        <w:t>o 4 920 tis. eur a Trenčiansky samosprávny kraj o 3 595 tis. eur)</w:t>
      </w:r>
      <w:r w:rsidR="007B525D">
        <w:rPr>
          <w:rFonts w:ascii="Times New Roman" w:hAnsi="Times New Roman"/>
          <w:szCs w:val="22"/>
          <w:lang w:eastAsia="sk-SK"/>
        </w:rPr>
        <w:t>.</w:t>
      </w:r>
      <w:r w:rsidR="000C13B8">
        <w:rPr>
          <w:rFonts w:ascii="Times New Roman" w:hAnsi="Times New Roman"/>
          <w:szCs w:val="22"/>
          <w:lang w:eastAsia="sk-SK"/>
        </w:rPr>
        <w:t xml:space="preserve"> </w:t>
      </w:r>
      <w:r w:rsidR="00F03941" w:rsidRPr="000C13B8">
        <w:rPr>
          <w:rFonts w:ascii="Times New Roman" w:hAnsi="Times New Roman"/>
          <w:szCs w:val="22"/>
          <w:lang w:eastAsia="sk-SK"/>
        </w:rPr>
        <w:t>Ide najmä o </w:t>
      </w:r>
      <w:r w:rsidR="00617CA3" w:rsidRPr="000C13B8">
        <w:rPr>
          <w:rFonts w:ascii="Times New Roman" w:hAnsi="Times New Roman"/>
          <w:szCs w:val="22"/>
          <w:lang w:eastAsia="sk-SK"/>
        </w:rPr>
        <w:t>budovanie</w:t>
      </w:r>
      <w:r w:rsidR="005B0CA4" w:rsidRPr="000C13B8">
        <w:rPr>
          <w:rFonts w:ascii="Times New Roman" w:hAnsi="Times New Roman"/>
          <w:szCs w:val="22"/>
          <w:lang w:eastAsia="sk-SK"/>
        </w:rPr>
        <w:t xml:space="preserve"> a rekonštrukcie</w:t>
      </w:r>
      <w:r w:rsidR="00F03941" w:rsidRPr="000C13B8">
        <w:rPr>
          <w:rFonts w:ascii="Times New Roman" w:hAnsi="Times New Roman"/>
          <w:szCs w:val="22"/>
          <w:lang w:eastAsia="sk-SK"/>
        </w:rPr>
        <w:t xml:space="preserve"> c</w:t>
      </w:r>
      <w:r w:rsidR="00EC3B0E" w:rsidRPr="000C13B8">
        <w:rPr>
          <w:rFonts w:ascii="Times New Roman" w:hAnsi="Times New Roman"/>
          <w:szCs w:val="22"/>
          <w:lang w:eastAsia="sk-SK"/>
        </w:rPr>
        <w:t>iest II. a III. triedy</w:t>
      </w:r>
      <w:r w:rsidR="00F03941" w:rsidRPr="000C13B8">
        <w:rPr>
          <w:rFonts w:ascii="Times New Roman" w:hAnsi="Times New Roman"/>
          <w:szCs w:val="22"/>
          <w:lang w:eastAsia="sk-SK"/>
        </w:rPr>
        <w:t>,</w:t>
      </w:r>
      <w:r w:rsidR="00DC5070" w:rsidRPr="000C13B8">
        <w:rPr>
          <w:rFonts w:ascii="Times New Roman" w:hAnsi="Times New Roman"/>
          <w:szCs w:val="22"/>
          <w:lang w:eastAsia="sk-SK"/>
        </w:rPr>
        <w:t xml:space="preserve"> n</w:t>
      </w:r>
      <w:r w:rsidR="00B60DAF" w:rsidRPr="000C13B8">
        <w:rPr>
          <w:rFonts w:ascii="Times New Roman" w:hAnsi="Times New Roman"/>
          <w:szCs w:val="22"/>
          <w:lang w:eastAsia="sk-SK"/>
        </w:rPr>
        <w:t>a ktorých</w:t>
      </w:r>
      <w:r w:rsidR="00DC5070" w:rsidRPr="000C13B8">
        <w:rPr>
          <w:rFonts w:ascii="Times New Roman" w:hAnsi="Times New Roman"/>
          <w:szCs w:val="22"/>
          <w:lang w:eastAsia="sk-SK"/>
        </w:rPr>
        <w:t xml:space="preserve"> financovanie boli použité aj prostriedky návratných finančných výpomocí od Ministerstva financií SR, ďalej </w:t>
      </w:r>
      <w:r w:rsidR="008C203D" w:rsidRPr="000C13B8">
        <w:rPr>
          <w:rFonts w:ascii="Times New Roman" w:hAnsi="Times New Roman"/>
          <w:szCs w:val="22"/>
          <w:lang w:eastAsia="sk-SK"/>
        </w:rPr>
        <w:t>modernizáci</w:t>
      </w:r>
      <w:r w:rsidR="00DC5070" w:rsidRPr="000C13B8">
        <w:rPr>
          <w:rFonts w:ascii="Times New Roman" w:hAnsi="Times New Roman"/>
          <w:szCs w:val="22"/>
          <w:lang w:eastAsia="sk-SK"/>
        </w:rPr>
        <w:t>u</w:t>
      </w:r>
      <w:r w:rsidR="008C203D" w:rsidRPr="000C13B8">
        <w:rPr>
          <w:rFonts w:ascii="Times New Roman" w:hAnsi="Times New Roman"/>
          <w:szCs w:val="22"/>
          <w:lang w:eastAsia="sk-SK"/>
        </w:rPr>
        <w:t xml:space="preserve"> a rekonštrukcie školských zariadení, </w:t>
      </w:r>
      <w:r w:rsidR="00D8106D" w:rsidRPr="000C13B8">
        <w:rPr>
          <w:rFonts w:ascii="Times New Roman" w:hAnsi="Times New Roman"/>
          <w:szCs w:val="22"/>
          <w:lang w:eastAsia="sk-SK"/>
        </w:rPr>
        <w:t xml:space="preserve">mostov, </w:t>
      </w:r>
      <w:r w:rsidR="008C203D" w:rsidRPr="000C13B8">
        <w:rPr>
          <w:rFonts w:ascii="Times New Roman" w:hAnsi="Times New Roman"/>
          <w:szCs w:val="22"/>
          <w:lang w:eastAsia="sk-SK"/>
        </w:rPr>
        <w:t>budovanie cyklotrás</w:t>
      </w:r>
      <w:r w:rsidR="00D8106D" w:rsidRPr="000C13B8">
        <w:rPr>
          <w:rFonts w:ascii="Times New Roman" w:hAnsi="Times New Roman"/>
          <w:szCs w:val="22"/>
          <w:lang w:eastAsia="sk-SK"/>
        </w:rPr>
        <w:t>, ihrísk</w:t>
      </w:r>
      <w:r w:rsidR="008C203D" w:rsidRPr="000C13B8">
        <w:rPr>
          <w:rFonts w:ascii="Times New Roman" w:hAnsi="Times New Roman"/>
          <w:szCs w:val="22"/>
          <w:lang w:eastAsia="sk-SK"/>
        </w:rPr>
        <w:t xml:space="preserve"> a podobne.</w:t>
      </w:r>
      <w:r w:rsidR="00F03941" w:rsidRPr="000C13B8">
        <w:rPr>
          <w:rFonts w:ascii="Times New Roman" w:hAnsi="Times New Roman"/>
          <w:szCs w:val="22"/>
          <w:lang w:eastAsia="sk-SK"/>
        </w:rPr>
        <w:t xml:space="preserve"> </w:t>
      </w:r>
    </w:p>
    <w:p w14:paraId="1E2AF87E" w14:textId="77777777" w:rsidR="007B525D" w:rsidRDefault="007B525D">
      <w:pPr>
        <w:spacing w:after="0" w:line="240" w:lineRule="auto"/>
        <w:rPr>
          <w:rFonts w:ascii="Times New Roman" w:hAnsi="Times New Roman"/>
          <w:b/>
          <w:bCs/>
          <w:i/>
          <w:szCs w:val="22"/>
          <w:u w:val="single"/>
          <w:lang w:eastAsia="sk-SK"/>
        </w:rPr>
      </w:pPr>
      <w:bookmarkStart w:id="10" w:name="_Ref86091427"/>
      <w:r>
        <w:rPr>
          <w:i/>
          <w:szCs w:val="22"/>
          <w:u w:val="single"/>
        </w:rPr>
        <w:br w:type="page"/>
      </w:r>
    </w:p>
    <w:p w14:paraId="0E9F5833" w14:textId="76510B49" w:rsidR="00234C1E" w:rsidRPr="00B21F30" w:rsidRDefault="00234C1E" w:rsidP="00C64F57">
      <w:pPr>
        <w:pStyle w:val="Pismenka"/>
        <w:numPr>
          <w:ilvl w:val="0"/>
          <w:numId w:val="44"/>
        </w:numPr>
        <w:spacing w:after="120"/>
        <w:ind w:left="284" w:hanging="284"/>
        <w:rPr>
          <w:i/>
          <w:sz w:val="22"/>
          <w:szCs w:val="22"/>
          <w:u w:val="single"/>
        </w:rPr>
      </w:pPr>
      <w:r w:rsidRPr="00B21F30">
        <w:rPr>
          <w:i/>
          <w:sz w:val="22"/>
          <w:szCs w:val="22"/>
          <w:u w:val="single"/>
        </w:rPr>
        <w:lastRenderedPageBreak/>
        <w:t>O</w:t>
      </w:r>
      <w:r>
        <w:rPr>
          <w:i/>
          <w:sz w:val="22"/>
          <w:szCs w:val="22"/>
          <w:u w:val="single"/>
        </w:rPr>
        <w:t>statný dlhodobý hmotný majetok</w:t>
      </w:r>
      <w:bookmarkEnd w:id="10"/>
    </w:p>
    <w:p w14:paraId="04026A7A" w14:textId="32338EF1" w:rsidR="002869D4" w:rsidRDefault="00F458E2" w:rsidP="00C64F57">
      <w:pPr>
        <w:spacing w:before="120" w:after="120" w:line="240" w:lineRule="auto"/>
        <w:jc w:val="both"/>
        <w:rPr>
          <w:rFonts w:ascii="Times New Roman" w:hAnsi="Times New Roman"/>
          <w:szCs w:val="22"/>
          <w:lang w:eastAsia="sk-SK"/>
        </w:rPr>
      </w:pPr>
      <w:r w:rsidRPr="00A27615">
        <w:rPr>
          <w:rFonts w:ascii="Times New Roman" w:hAnsi="Times New Roman"/>
          <w:szCs w:val="22"/>
          <w:lang w:eastAsia="sk-SK"/>
        </w:rPr>
        <w:t xml:space="preserve">V rámci </w:t>
      </w:r>
      <w:r w:rsidRPr="00A27615">
        <w:rPr>
          <w:rFonts w:ascii="Times New Roman" w:hAnsi="Times New Roman"/>
          <w:szCs w:val="22"/>
          <w:u w:val="single"/>
          <w:lang w:eastAsia="sk-SK"/>
        </w:rPr>
        <w:t>ostatného dlhodobého hmotného</w:t>
      </w:r>
      <w:r w:rsidRPr="00A27615">
        <w:rPr>
          <w:rFonts w:ascii="Times New Roman" w:hAnsi="Times New Roman"/>
          <w:szCs w:val="22"/>
          <w:lang w:eastAsia="sk-SK"/>
        </w:rPr>
        <w:t xml:space="preserve"> majetku sa vykazuje najmä </w:t>
      </w:r>
      <w:r w:rsidRPr="00A27615">
        <w:rPr>
          <w:rFonts w:ascii="Times New Roman" w:hAnsi="Times New Roman"/>
          <w:szCs w:val="22"/>
          <w:u w:val="single"/>
          <w:lang w:eastAsia="sk-SK"/>
        </w:rPr>
        <w:t>technické zhodnotenie</w:t>
      </w:r>
      <w:r w:rsidRPr="00A27615">
        <w:rPr>
          <w:rFonts w:ascii="Times New Roman" w:hAnsi="Times New Roman"/>
          <w:szCs w:val="22"/>
          <w:lang w:eastAsia="sk-SK"/>
        </w:rPr>
        <w:t xml:space="preserve"> budov a stavieb </w:t>
      </w:r>
      <w:r w:rsidR="00C67A82" w:rsidRPr="00A27615">
        <w:rPr>
          <w:rFonts w:ascii="Times New Roman" w:hAnsi="Times New Roman"/>
          <w:szCs w:val="22"/>
          <w:lang w:eastAsia="sk-SK"/>
        </w:rPr>
        <w:t xml:space="preserve">štátnych </w:t>
      </w:r>
      <w:r w:rsidRPr="00A27615">
        <w:rPr>
          <w:rFonts w:ascii="Times New Roman" w:hAnsi="Times New Roman"/>
          <w:szCs w:val="22"/>
          <w:lang w:eastAsia="sk-SK"/>
        </w:rPr>
        <w:t>rozpočtovýc</w:t>
      </w:r>
      <w:r w:rsidR="0060383B" w:rsidRPr="00A27615">
        <w:rPr>
          <w:rFonts w:ascii="Times New Roman" w:hAnsi="Times New Roman"/>
          <w:szCs w:val="22"/>
          <w:lang w:eastAsia="sk-SK"/>
        </w:rPr>
        <w:t>h a príspevkových organizácií.</w:t>
      </w:r>
      <w:r w:rsidRPr="00A27615">
        <w:rPr>
          <w:rFonts w:ascii="Times New Roman" w:hAnsi="Times New Roman"/>
          <w:szCs w:val="22"/>
          <w:lang w:eastAsia="sk-SK"/>
        </w:rPr>
        <w:t xml:space="preserve"> </w:t>
      </w:r>
      <w:r w:rsidR="001528D8" w:rsidRPr="00A27615">
        <w:rPr>
          <w:rFonts w:ascii="Times New Roman" w:hAnsi="Times New Roman"/>
          <w:szCs w:val="22"/>
          <w:lang w:eastAsia="sk-SK"/>
        </w:rPr>
        <w:t xml:space="preserve">Dôvodom pre </w:t>
      </w:r>
      <w:r w:rsidR="00A22EDD" w:rsidRPr="00A27615">
        <w:rPr>
          <w:rFonts w:ascii="Times New Roman" w:hAnsi="Times New Roman"/>
          <w:szCs w:val="22"/>
          <w:lang w:eastAsia="sk-SK"/>
        </w:rPr>
        <w:t>samostatné</w:t>
      </w:r>
      <w:r w:rsidR="001528D8" w:rsidRPr="00A27615">
        <w:rPr>
          <w:rFonts w:ascii="Times New Roman" w:hAnsi="Times New Roman"/>
          <w:szCs w:val="22"/>
          <w:lang w:eastAsia="sk-SK"/>
        </w:rPr>
        <w:t xml:space="preserve"> účtovania o technickom zhodnotení je evidencia </w:t>
      </w:r>
      <w:r w:rsidR="00C67A82" w:rsidRPr="00A27615">
        <w:rPr>
          <w:rFonts w:ascii="Times New Roman" w:hAnsi="Times New Roman"/>
          <w:szCs w:val="22"/>
          <w:lang w:eastAsia="sk-SK"/>
        </w:rPr>
        <w:t xml:space="preserve">niektorých </w:t>
      </w:r>
      <w:r w:rsidR="001528D8" w:rsidRPr="00A27615">
        <w:rPr>
          <w:rFonts w:ascii="Times New Roman" w:hAnsi="Times New Roman"/>
          <w:szCs w:val="22"/>
          <w:lang w:eastAsia="sk-SK"/>
        </w:rPr>
        <w:t>budov ako nehnuteľných kultúrnych pamiatok, ktorých ocenenie nie je možné spoľahlivo určiť. Z tohto dôvodu bolo v majetku ponechané len následné technické zhodnotenie týchto budov uskutočnené po uvedení budov do používania. Významn</w:t>
      </w:r>
      <w:r w:rsidR="00D90690" w:rsidRPr="00A27615">
        <w:rPr>
          <w:rFonts w:ascii="Times New Roman" w:hAnsi="Times New Roman"/>
          <w:szCs w:val="22"/>
          <w:lang w:eastAsia="sk-SK"/>
        </w:rPr>
        <w:t>ú</w:t>
      </w:r>
      <w:r w:rsidR="001528D8" w:rsidRPr="00A27615">
        <w:rPr>
          <w:rFonts w:ascii="Times New Roman" w:hAnsi="Times New Roman"/>
          <w:szCs w:val="22"/>
          <w:lang w:eastAsia="sk-SK"/>
        </w:rPr>
        <w:t xml:space="preserve"> hodnotu vykazuje </w:t>
      </w:r>
      <w:r w:rsidR="00914E98" w:rsidRPr="00A27615">
        <w:rPr>
          <w:rFonts w:ascii="Times New Roman" w:hAnsi="Times New Roman"/>
          <w:szCs w:val="22"/>
          <w:lang w:eastAsia="sk-SK"/>
        </w:rPr>
        <w:t xml:space="preserve">ústredná správa </w:t>
      </w:r>
      <w:r w:rsidR="00A27615" w:rsidRPr="00A27615">
        <w:rPr>
          <w:rFonts w:ascii="Times New Roman" w:hAnsi="Times New Roman"/>
          <w:szCs w:val="22"/>
          <w:lang w:eastAsia="sk-SK"/>
        </w:rPr>
        <w:t>404 028</w:t>
      </w:r>
      <w:r w:rsidR="00914E98" w:rsidRPr="00A27615">
        <w:rPr>
          <w:rFonts w:ascii="Times New Roman" w:hAnsi="Times New Roman"/>
          <w:szCs w:val="22"/>
          <w:lang w:eastAsia="sk-SK"/>
        </w:rPr>
        <w:t xml:space="preserve"> tis. eur a v rámci nej </w:t>
      </w:r>
      <w:r w:rsidR="001528D8" w:rsidRPr="00A27615">
        <w:rPr>
          <w:rFonts w:ascii="Times New Roman" w:hAnsi="Times New Roman"/>
          <w:szCs w:val="22"/>
          <w:lang w:eastAsia="sk-SK"/>
        </w:rPr>
        <w:t xml:space="preserve">napríklad </w:t>
      </w:r>
      <w:r w:rsidR="001528D8" w:rsidRPr="000F28D6">
        <w:rPr>
          <w:rFonts w:ascii="Times New Roman" w:hAnsi="Times New Roman"/>
          <w:szCs w:val="22"/>
          <w:lang w:eastAsia="sk-SK"/>
        </w:rPr>
        <w:t>Kancelária národnej rady SR (</w:t>
      </w:r>
      <w:r w:rsidR="000F28D6" w:rsidRPr="000F28D6">
        <w:rPr>
          <w:rFonts w:ascii="Times New Roman" w:hAnsi="Times New Roman"/>
          <w:szCs w:val="22"/>
          <w:lang w:eastAsia="sk-SK"/>
        </w:rPr>
        <w:t>93 264</w:t>
      </w:r>
      <w:r w:rsidR="001676E5" w:rsidRPr="000F28D6">
        <w:rPr>
          <w:rFonts w:ascii="Times New Roman" w:hAnsi="Times New Roman"/>
          <w:szCs w:val="22"/>
          <w:lang w:eastAsia="sk-SK"/>
        </w:rPr>
        <w:t xml:space="preserve"> tis. eur)</w:t>
      </w:r>
      <w:r w:rsidR="00D90690" w:rsidRPr="000F28D6">
        <w:rPr>
          <w:rFonts w:ascii="Times New Roman" w:hAnsi="Times New Roman"/>
          <w:szCs w:val="22"/>
          <w:lang w:eastAsia="sk-SK"/>
        </w:rPr>
        <w:t xml:space="preserve"> v podobe technického zhodnotenia bratislavského hradu. </w:t>
      </w:r>
      <w:r w:rsidR="00C67A82" w:rsidRPr="000F28D6">
        <w:rPr>
          <w:rFonts w:ascii="Times New Roman" w:hAnsi="Times New Roman"/>
          <w:szCs w:val="22"/>
          <w:lang w:eastAsia="sk-SK"/>
        </w:rPr>
        <w:t>Ďalej sa do ostatného majetku sumarizujú pestovateľské celky trvalých porastov, umelecké diela a zbierky, predmety z drahých kovov, drobný hmotný dlhodobý majetok a základné stádo a ťažné zvieratá.</w:t>
      </w:r>
      <w:r w:rsidR="004F54D7">
        <w:rPr>
          <w:rFonts w:ascii="Times New Roman" w:hAnsi="Times New Roman"/>
          <w:szCs w:val="22"/>
          <w:lang w:eastAsia="sk-SK"/>
        </w:rPr>
        <w:t xml:space="preserve"> </w:t>
      </w:r>
    </w:p>
    <w:p w14:paraId="6B66FEE9" w14:textId="0CB40EE6" w:rsidR="002D6290" w:rsidRPr="006F6F92" w:rsidRDefault="00734D8B" w:rsidP="00C64F57">
      <w:pPr>
        <w:spacing w:before="200" w:line="240" w:lineRule="auto"/>
        <w:ind w:left="6"/>
        <w:jc w:val="both"/>
        <w:rPr>
          <w:rFonts w:ascii="Times New Roman" w:hAnsi="Times New Roman"/>
          <w:b/>
          <w:sz w:val="24"/>
          <w:szCs w:val="24"/>
          <w:lang w:eastAsia="sk-SK"/>
        </w:rPr>
      </w:pPr>
      <w:r>
        <w:rPr>
          <w:rFonts w:ascii="Times New Roman" w:hAnsi="Times New Roman"/>
          <w:b/>
          <w:sz w:val="24"/>
          <w:szCs w:val="24"/>
          <w:lang w:eastAsia="sk-SK"/>
        </w:rPr>
        <w:t>A.III.</w:t>
      </w:r>
      <w:r w:rsidR="002D6290" w:rsidRPr="006F6F92">
        <w:rPr>
          <w:rFonts w:ascii="Times New Roman" w:hAnsi="Times New Roman"/>
          <w:b/>
          <w:sz w:val="24"/>
          <w:szCs w:val="24"/>
          <w:lang w:eastAsia="sk-SK"/>
        </w:rPr>
        <w:t xml:space="preserve"> </w:t>
      </w:r>
      <w:r>
        <w:rPr>
          <w:rFonts w:ascii="Times New Roman" w:hAnsi="Times New Roman"/>
          <w:b/>
          <w:sz w:val="24"/>
          <w:szCs w:val="24"/>
          <w:lang w:eastAsia="sk-SK"/>
        </w:rPr>
        <w:t>F</w:t>
      </w:r>
      <w:r w:rsidR="002D6290" w:rsidRPr="006F6F92">
        <w:rPr>
          <w:rFonts w:ascii="Times New Roman" w:hAnsi="Times New Roman"/>
          <w:b/>
          <w:sz w:val="24"/>
          <w:szCs w:val="24"/>
          <w:lang w:eastAsia="sk-SK"/>
        </w:rPr>
        <w:t>inančný majetok</w:t>
      </w:r>
    </w:p>
    <w:p w14:paraId="762DF896" w14:textId="75EFEE34" w:rsidR="005A7E9E" w:rsidRPr="005A7E9E" w:rsidRDefault="00832652" w:rsidP="00C64F57">
      <w:pPr>
        <w:spacing w:after="120" w:line="240" w:lineRule="auto"/>
        <w:jc w:val="both"/>
        <w:rPr>
          <w:rFonts w:ascii="Times New Roman" w:hAnsi="Times New Roman"/>
          <w:szCs w:val="22"/>
          <w:lang w:eastAsia="sk-SK"/>
        </w:rPr>
      </w:pPr>
      <w:r w:rsidRPr="006F6F92">
        <w:rPr>
          <w:rFonts w:ascii="Times New Roman" w:hAnsi="Times New Roman"/>
          <w:szCs w:val="22"/>
          <w:lang w:eastAsia="sk-SK"/>
        </w:rPr>
        <w:t>Celkovo dlhodobý finančný majetok dosiahol hodnotu</w:t>
      </w:r>
      <w:r w:rsidR="007900C3" w:rsidRPr="006F6F92">
        <w:rPr>
          <w:rFonts w:ascii="Times New Roman" w:hAnsi="Times New Roman"/>
          <w:szCs w:val="22"/>
          <w:lang w:eastAsia="sk-SK"/>
        </w:rPr>
        <w:t xml:space="preserve"> </w:t>
      </w:r>
      <w:r w:rsidR="006F6F92" w:rsidRPr="006F6F92">
        <w:rPr>
          <w:rFonts w:ascii="Times New Roman" w:hAnsi="Times New Roman"/>
          <w:szCs w:val="22"/>
          <w:lang w:eastAsia="sk-SK"/>
        </w:rPr>
        <w:t>7</w:t>
      </w:r>
      <w:r w:rsidR="00E90AFE">
        <w:rPr>
          <w:rFonts w:ascii="Times New Roman" w:hAnsi="Times New Roman"/>
          <w:szCs w:val="22"/>
          <w:lang w:eastAsia="sk-SK"/>
        </w:rPr>
        <w:t> 164 011</w:t>
      </w:r>
      <w:r w:rsidR="0056750F" w:rsidRPr="006F6F92">
        <w:rPr>
          <w:rFonts w:ascii="Times New Roman" w:hAnsi="Times New Roman"/>
          <w:szCs w:val="22"/>
          <w:lang w:eastAsia="sk-SK"/>
        </w:rPr>
        <w:t xml:space="preserve"> </w:t>
      </w:r>
      <w:r w:rsidR="00BF5142" w:rsidRPr="006F6F92">
        <w:rPr>
          <w:rFonts w:ascii="Times New Roman" w:hAnsi="Times New Roman"/>
          <w:szCs w:val="22"/>
          <w:lang w:eastAsia="sk-SK"/>
        </w:rPr>
        <w:t>tis. eur</w:t>
      </w:r>
      <w:r w:rsidR="007900C3" w:rsidRPr="006F6F92">
        <w:rPr>
          <w:rFonts w:ascii="Times New Roman" w:hAnsi="Times New Roman"/>
          <w:szCs w:val="22"/>
          <w:lang w:eastAsia="sk-SK"/>
        </w:rPr>
        <w:t xml:space="preserve"> </w:t>
      </w:r>
      <w:r w:rsidR="005219BB" w:rsidRPr="006F6F92">
        <w:rPr>
          <w:rFonts w:ascii="Times New Roman" w:hAnsi="Times New Roman"/>
          <w:szCs w:val="22"/>
          <w:lang w:eastAsia="sk-SK"/>
        </w:rPr>
        <w:t xml:space="preserve">a medziročne je </w:t>
      </w:r>
      <w:r w:rsidR="0056750F" w:rsidRPr="006F6F92">
        <w:rPr>
          <w:rFonts w:ascii="Times New Roman" w:hAnsi="Times New Roman"/>
          <w:szCs w:val="22"/>
          <w:lang w:eastAsia="sk-SK"/>
        </w:rPr>
        <w:t>vyšší</w:t>
      </w:r>
      <w:r w:rsidR="004619E6" w:rsidRPr="006F6F92">
        <w:rPr>
          <w:rFonts w:ascii="Times New Roman" w:hAnsi="Times New Roman"/>
          <w:szCs w:val="22"/>
          <w:lang w:eastAsia="sk-SK"/>
        </w:rPr>
        <w:br/>
      </w:r>
      <w:r w:rsidR="005219BB" w:rsidRPr="006F6F92">
        <w:rPr>
          <w:rFonts w:ascii="Times New Roman" w:hAnsi="Times New Roman"/>
          <w:szCs w:val="22"/>
          <w:lang w:eastAsia="sk-SK"/>
        </w:rPr>
        <w:t>o</w:t>
      </w:r>
      <w:r w:rsidR="006F6F92" w:rsidRPr="006F6F92">
        <w:rPr>
          <w:rFonts w:ascii="Times New Roman" w:hAnsi="Times New Roman"/>
          <w:szCs w:val="22"/>
          <w:lang w:eastAsia="sk-SK"/>
        </w:rPr>
        <w:t> </w:t>
      </w:r>
      <w:r w:rsidR="00E90AFE">
        <w:rPr>
          <w:rFonts w:ascii="Times New Roman" w:hAnsi="Times New Roman"/>
          <w:szCs w:val="22"/>
          <w:lang w:eastAsia="sk-SK"/>
        </w:rPr>
        <w:t>336 570</w:t>
      </w:r>
      <w:r w:rsidR="005219BB" w:rsidRPr="006F6F92">
        <w:rPr>
          <w:rFonts w:ascii="Times New Roman" w:hAnsi="Times New Roman"/>
          <w:szCs w:val="22"/>
          <w:lang w:eastAsia="sk-SK"/>
        </w:rPr>
        <w:t xml:space="preserve"> tis. eur.</w:t>
      </w:r>
      <w:r w:rsidR="005219BB" w:rsidRPr="00893ADD">
        <w:rPr>
          <w:rFonts w:ascii="Times New Roman" w:hAnsi="Times New Roman"/>
          <w:color w:val="FF0000"/>
          <w:szCs w:val="22"/>
          <w:lang w:eastAsia="sk-SK"/>
        </w:rPr>
        <w:t xml:space="preserve"> </w:t>
      </w:r>
      <w:r w:rsidR="00AA658B" w:rsidRPr="00AA658B">
        <w:rPr>
          <w:rFonts w:ascii="Times New Roman" w:hAnsi="Times New Roman"/>
          <w:szCs w:val="22"/>
          <w:lang w:eastAsia="sk-SK"/>
        </w:rPr>
        <w:t xml:space="preserve">V porovnaní s predchádzajúcimi účtovnými obdobiami došlo k zmene vykazovania zostatku termínovaných účtoch v bankách v rámci finančného majetku </w:t>
      </w:r>
      <w:r w:rsidR="00AA658B">
        <w:rPr>
          <w:rFonts w:ascii="Times New Roman" w:hAnsi="Times New Roman"/>
          <w:szCs w:val="22"/>
          <w:lang w:eastAsia="sk-SK"/>
        </w:rPr>
        <w:t xml:space="preserve">a nie v rámci finančných účtov </w:t>
      </w:r>
      <w:r w:rsidR="00AA658B" w:rsidRPr="00AA658B">
        <w:rPr>
          <w:rFonts w:ascii="Times New Roman" w:hAnsi="Times New Roman"/>
          <w:szCs w:val="22"/>
          <w:lang w:eastAsia="sk-SK"/>
        </w:rPr>
        <w:t>v hodnote 29 </w:t>
      </w:r>
      <w:r w:rsidR="009C1714">
        <w:rPr>
          <w:rFonts w:ascii="Times New Roman" w:hAnsi="Times New Roman"/>
          <w:szCs w:val="22"/>
          <w:lang w:eastAsia="sk-SK"/>
        </w:rPr>
        <w:t>370</w:t>
      </w:r>
      <w:r w:rsidR="00AA658B" w:rsidRPr="00AA658B">
        <w:rPr>
          <w:rFonts w:ascii="Times New Roman" w:hAnsi="Times New Roman"/>
          <w:szCs w:val="22"/>
          <w:lang w:eastAsia="sk-SK"/>
        </w:rPr>
        <w:t xml:space="preserve"> tis. eur (2019: 67 177 tis. eur</w:t>
      </w:r>
      <w:r w:rsidR="00AA658B" w:rsidRPr="005A7E9E">
        <w:rPr>
          <w:rFonts w:ascii="Times New Roman" w:hAnsi="Times New Roman"/>
          <w:szCs w:val="22"/>
          <w:lang w:eastAsia="sk-SK"/>
        </w:rPr>
        <w:t xml:space="preserve">). </w:t>
      </w:r>
      <w:r w:rsidR="005219BB" w:rsidRPr="005A7E9E">
        <w:rPr>
          <w:rFonts w:ascii="Times New Roman" w:hAnsi="Times New Roman"/>
          <w:szCs w:val="22"/>
          <w:lang w:eastAsia="sk-SK"/>
        </w:rPr>
        <w:t>Ú</w:t>
      </w:r>
      <w:r w:rsidRPr="005A7E9E">
        <w:rPr>
          <w:rFonts w:ascii="Times New Roman" w:hAnsi="Times New Roman"/>
          <w:szCs w:val="22"/>
          <w:lang w:eastAsia="sk-SK"/>
        </w:rPr>
        <w:t xml:space="preserve">stredná štátna správa vykázala </w:t>
      </w:r>
      <w:r w:rsidR="005A7E9E" w:rsidRPr="005A7E9E">
        <w:rPr>
          <w:rFonts w:ascii="Times New Roman" w:hAnsi="Times New Roman"/>
          <w:szCs w:val="22"/>
          <w:lang w:eastAsia="sk-SK"/>
        </w:rPr>
        <w:t>6 096 694</w:t>
      </w:r>
      <w:r w:rsidR="00E9391E" w:rsidRPr="005A7E9E">
        <w:rPr>
          <w:rFonts w:ascii="Times New Roman" w:hAnsi="Times New Roman"/>
          <w:szCs w:val="22"/>
          <w:lang w:eastAsia="sk-SK"/>
        </w:rPr>
        <w:t xml:space="preserve"> tis. eur</w:t>
      </w:r>
      <w:r w:rsidRPr="005A7E9E">
        <w:rPr>
          <w:rFonts w:ascii="Times New Roman" w:hAnsi="Times New Roman"/>
          <w:szCs w:val="22"/>
          <w:lang w:eastAsia="sk-SK"/>
        </w:rPr>
        <w:t xml:space="preserve">, obce </w:t>
      </w:r>
      <w:r w:rsidR="005A7E9E" w:rsidRPr="005A7E9E">
        <w:rPr>
          <w:rFonts w:ascii="Times New Roman" w:hAnsi="Times New Roman"/>
          <w:szCs w:val="22"/>
          <w:lang w:eastAsia="sk-SK"/>
        </w:rPr>
        <w:t>1</w:t>
      </w:r>
      <w:r w:rsidR="009C1714">
        <w:rPr>
          <w:rFonts w:ascii="Times New Roman" w:hAnsi="Times New Roman"/>
          <w:szCs w:val="22"/>
          <w:lang w:eastAsia="sk-SK"/>
        </w:rPr>
        <w:t> 012 657</w:t>
      </w:r>
      <w:r w:rsidR="00E9391E" w:rsidRPr="005A7E9E">
        <w:rPr>
          <w:rFonts w:ascii="Times New Roman" w:hAnsi="Times New Roman"/>
          <w:szCs w:val="22"/>
          <w:lang w:eastAsia="sk-SK"/>
        </w:rPr>
        <w:t xml:space="preserve"> tis. </w:t>
      </w:r>
      <w:r w:rsidR="004445A7" w:rsidRPr="005A7E9E">
        <w:rPr>
          <w:rFonts w:ascii="Times New Roman" w:hAnsi="Times New Roman"/>
          <w:szCs w:val="22"/>
          <w:lang w:eastAsia="sk-SK"/>
        </w:rPr>
        <w:t>eur</w:t>
      </w:r>
      <w:r w:rsidRPr="005A7E9E">
        <w:rPr>
          <w:rFonts w:ascii="Times New Roman" w:hAnsi="Times New Roman"/>
          <w:szCs w:val="22"/>
          <w:lang w:eastAsia="sk-SK"/>
        </w:rPr>
        <w:t xml:space="preserve">, vyššie územné celky </w:t>
      </w:r>
      <w:r w:rsidR="005A7E9E" w:rsidRPr="005A7E9E">
        <w:rPr>
          <w:rFonts w:ascii="Times New Roman" w:hAnsi="Times New Roman"/>
          <w:szCs w:val="22"/>
          <w:lang w:eastAsia="sk-SK"/>
        </w:rPr>
        <w:t>9 965</w:t>
      </w:r>
      <w:r w:rsidR="00E9391E" w:rsidRPr="005A7E9E">
        <w:rPr>
          <w:rFonts w:ascii="Times New Roman" w:hAnsi="Times New Roman"/>
          <w:szCs w:val="22"/>
          <w:lang w:eastAsia="sk-SK"/>
        </w:rPr>
        <w:t xml:space="preserve"> tis. eur </w:t>
      </w:r>
      <w:r w:rsidRPr="005A7E9E">
        <w:rPr>
          <w:rFonts w:ascii="Times New Roman" w:hAnsi="Times New Roman"/>
          <w:szCs w:val="22"/>
          <w:lang w:eastAsia="sk-SK"/>
        </w:rPr>
        <w:t xml:space="preserve">a ostatné subjekty </w:t>
      </w:r>
      <w:r w:rsidR="005A7E9E" w:rsidRPr="005A7E9E">
        <w:rPr>
          <w:rFonts w:ascii="Times New Roman" w:hAnsi="Times New Roman"/>
          <w:szCs w:val="22"/>
          <w:lang w:eastAsia="sk-SK"/>
        </w:rPr>
        <w:t>44 696</w:t>
      </w:r>
      <w:r w:rsidR="00E9391E" w:rsidRPr="005A7E9E">
        <w:rPr>
          <w:rFonts w:ascii="Times New Roman" w:hAnsi="Times New Roman"/>
          <w:szCs w:val="22"/>
          <w:lang w:eastAsia="sk-SK"/>
        </w:rPr>
        <w:t xml:space="preserve"> tis. eur</w:t>
      </w:r>
      <w:r w:rsidRPr="005A7E9E">
        <w:rPr>
          <w:rFonts w:ascii="Times New Roman" w:hAnsi="Times New Roman"/>
          <w:szCs w:val="22"/>
          <w:lang w:eastAsia="sk-SK"/>
        </w:rPr>
        <w:t>.</w:t>
      </w:r>
      <w:r w:rsidR="00F37B06" w:rsidRPr="005A7E9E">
        <w:rPr>
          <w:rFonts w:ascii="Times New Roman" w:hAnsi="Times New Roman"/>
          <w:szCs w:val="22"/>
          <w:lang w:eastAsia="sk-SK"/>
        </w:rPr>
        <w:t xml:space="preserve"> Medziročný </w:t>
      </w:r>
      <w:r w:rsidR="004619E6" w:rsidRPr="005A7E9E">
        <w:rPr>
          <w:rFonts w:ascii="Times New Roman" w:hAnsi="Times New Roman"/>
          <w:szCs w:val="22"/>
          <w:lang w:eastAsia="sk-SK"/>
        </w:rPr>
        <w:t>ná</w:t>
      </w:r>
      <w:r w:rsidR="005A7E9E" w:rsidRPr="005A7E9E">
        <w:rPr>
          <w:rFonts w:ascii="Times New Roman" w:hAnsi="Times New Roman"/>
          <w:szCs w:val="22"/>
          <w:lang w:eastAsia="sk-SK"/>
        </w:rPr>
        <w:t>rast hodnoty bol vykázaný v ústrednej správe (o 725 067 tis. eur) a u ostatných subjektov verejnej správy (o 5 726 tis. eur), pričom v prípade VÚC poklesla hodnota dlhodobého finančného majetku o 1 112 tis. eur a u obcí o</w:t>
      </w:r>
      <w:r w:rsidR="001763F0">
        <w:rPr>
          <w:rFonts w:ascii="Times New Roman" w:hAnsi="Times New Roman"/>
          <w:szCs w:val="22"/>
          <w:lang w:eastAsia="sk-SK"/>
        </w:rPr>
        <w:t> 315 636</w:t>
      </w:r>
      <w:r w:rsidR="005A7E9E" w:rsidRPr="005A7E9E">
        <w:rPr>
          <w:rFonts w:ascii="Times New Roman" w:hAnsi="Times New Roman"/>
          <w:szCs w:val="22"/>
          <w:lang w:eastAsia="sk-SK"/>
        </w:rPr>
        <w:t xml:space="preserve"> tis. eur.</w:t>
      </w:r>
    </w:p>
    <w:p w14:paraId="767E548B" w14:textId="77777777" w:rsidR="003529A1" w:rsidRPr="00EC0ACD" w:rsidRDefault="002D6290" w:rsidP="00C64F57">
      <w:pPr>
        <w:spacing w:after="120" w:line="240" w:lineRule="auto"/>
        <w:jc w:val="both"/>
        <w:rPr>
          <w:rFonts w:ascii="Times New Roman" w:hAnsi="Times New Roman"/>
          <w:szCs w:val="22"/>
          <w:lang w:eastAsia="sk-SK"/>
        </w:rPr>
      </w:pPr>
      <w:r w:rsidRPr="00EC0ACD">
        <w:rPr>
          <w:rFonts w:ascii="Times New Roman" w:hAnsi="Times New Roman"/>
          <w:szCs w:val="22"/>
          <w:lang w:eastAsia="sk-SK"/>
        </w:rPr>
        <w:t>V rámci dlhodobého finančného majetku sa vykazujú</w:t>
      </w:r>
      <w:r w:rsidR="00306C09" w:rsidRPr="00EC0ACD">
        <w:rPr>
          <w:rFonts w:ascii="Times New Roman" w:hAnsi="Times New Roman"/>
          <w:szCs w:val="22"/>
          <w:lang w:eastAsia="sk-SK"/>
        </w:rPr>
        <w:t xml:space="preserve"> </w:t>
      </w:r>
      <w:r w:rsidR="0001585A" w:rsidRPr="00EC0ACD">
        <w:rPr>
          <w:rFonts w:ascii="Times New Roman" w:hAnsi="Times New Roman"/>
          <w:szCs w:val="22"/>
          <w:lang w:eastAsia="sk-SK"/>
        </w:rPr>
        <w:t xml:space="preserve">najmä </w:t>
      </w:r>
      <w:r w:rsidRPr="00EC0ACD">
        <w:rPr>
          <w:rFonts w:ascii="Times New Roman" w:hAnsi="Times New Roman"/>
          <w:szCs w:val="22"/>
          <w:lang w:eastAsia="sk-SK"/>
        </w:rPr>
        <w:t>podielové cenné papiere a podiely v obchodných spoločnostiach</w:t>
      </w:r>
      <w:r w:rsidR="0001585A" w:rsidRPr="00EC0ACD">
        <w:rPr>
          <w:rFonts w:ascii="Times New Roman" w:hAnsi="Times New Roman"/>
          <w:szCs w:val="22"/>
          <w:lang w:eastAsia="sk-SK"/>
        </w:rPr>
        <w:t xml:space="preserve"> s podstatným vplyvom, ktorý znamená podiel na základnom imaní v rozsahu 20 – 50 %. Ide o pridružené účtovné jednotky kapitol ŠR ako aj podiely v takýchto spoločnostiach, ktoré vlastnia dcérske spoločnosti štátu</w:t>
      </w:r>
      <w:r w:rsidRPr="00EC0ACD">
        <w:rPr>
          <w:rFonts w:ascii="Times New Roman" w:hAnsi="Times New Roman"/>
          <w:szCs w:val="22"/>
          <w:lang w:eastAsia="sk-SK"/>
        </w:rPr>
        <w:t>.</w:t>
      </w:r>
      <w:r w:rsidR="0001585A" w:rsidRPr="00EC0ACD">
        <w:rPr>
          <w:rFonts w:ascii="Times New Roman" w:hAnsi="Times New Roman"/>
          <w:szCs w:val="22"/>
          <w:lang w:eastAsia="sk-SK"/>
        </w:rPr>
        <w:t xml:space="preserve"> </w:t>
      </w:r>
    </w:p>
    <w:p w14:paraId="677E4FEE" w14:textId="77777777" w:rsidR="00A21894" w:rsidRPr="00EC0ACD" w:rsidRDefault="003529A1" w:rsidP="00C64F57">
      <w:pPr>
        <w:spacing w:after="120" w:line="240" w:lineRule="auto"/>
        <w:jc w:val="both"/>
        <w:rPr>
          <w:rFonts w:ascii="Times New Roman" w:hAnsi="Times New Roman"/>
          <w:szCs w:val="22"/>
          <w:lang w:eastAsia="sk-SK"/>
        </w:rPr>
      </w:pPr>
      <w:r w:rsidRPr="00EC0ACD">
        <w:rPr>
          <w:rFonts w:ascii="Times New Roman" w:hAnsi="Times New Roman"/>
          <w:szCs w:val="22"/>
          <w:lang w:eastAsia="sk-SK"/>
        </w:rPr>
        <w:t xml:space="preserve">Druhú najvyššiu hodnotu v rámci </w:t>
      </w:r>
      <w:r w:rsidR="00B90425" w:rsidRPr="00EC0ACD">
        <w:rPr>
          <w:rFonts w:ascii="Times New Roman" w:hAnsi="Times New Roman"/>
          <w:szCs w:val="22"/>
          <w:lang w:eastAsia="sk-SK"/>
        </w:rPr>
        <w:t>ostatného</w:t>
      </w:r>
      <w:r w:rsidRPr="00EC0ACD">
        <w:rPr>
          <w:rFonts w:ascii="Times New Roman" w:hAnsi="Times New Roman"/>
          <w:szCs w:val="22"/>
          <w:lang w:eastAsia="sk-SK"/>
        </w:rPr>
        <w:t xml:space="preserve"> finančného majetku tvoria podiely Slovenskej republiky v zahraničných finančných inštitúciách ako je napríklad Svetová banka, Európska investičná banka a ďalšie. Rozhodujúcu hodnotu tvorí podiel SR v Európskom stabilizačnom mechanizme.</w:t>
      </w:r>
      <w:r w:rsidR="00E76141" w:rsidRPr="00EC0ACD">
        <w:rPr>
          <w:rFonts w:ascii="Times New Roman" w:hAnsi="Times New Roman"/>
          <w:szCs w:val="22"/>
          <w:lang w:eastAsia="sk-SK"/>
        </w:rPr>
        <w:t xml:space="preserve"> </w:t>
      </w:r>
    </w:p>
    <w:p w14:paraId="65B07FCA" w14:textId="25AD1D9E" w:rsidR="00C64F57" w:rsidRDefault="003529A1" w:rsidP="002A65B8">
      <w:pPr>
        <w:spacing w:after="120" w:line="240" w:lineRule="auto"/>
        <w:jc w:val="both"/>
        <w:rPr>
          <w:rFonts w:ascii="Times New Roman" w:hAnsi="Times New Roman"/>
          <w:szCs w:val="22"/>
          <w:lang w:eastAsia="sk-SK"/>
        </w:rPr>
      </w:pPr>
      <w:r w:rsidRPr="00EC0ACD">
        <w:rPr>
          <w:rFonts w:ascii="Times New Roman" w:hAnsi="Times New Roman"/>
          <w:szCs w:val="22"/>
          <w:lang w:eastAsia="sk-SK"/>
        </w:rPr>
        <w:t>Treťou významnou položkou finančného majetku sú pôžičky Štátneho fondu rozvoja bývania, ktoré sa poskytujú nielen subjektom územnej samosprávy, ale aj fyzickým osobám a právnickým osobám mimo súhrnného celku (</w:t>
      </w:r>
      <w:r w:rsidR="00424A6D" w:rsidRPr="00EC0ACD">
        <w:rPr>
          <w:rFonts w:ascii="Times New Roman" w:hAnsi="Times New Roman"/>
          <w:szCs w:val="22"/>
          <w:lang w:eastAsia="sk-SK"/>
        </w:rPr>
        <w:t>napr.</w:t>
      </w:r>
      <w:r w:rsidRPr="00EC0ACD">
        <w:rPr>
          <w:rFonts w:ascii="Times New Roman" w:hAnsi="Times New Roman"/>
          <w:szCs w:val="22"/>
          <w:lang w:eastAsia="sk-SK"/>
        </w:rPr>
        <w:t xml:space="preserve"> bytové spoločenstvá). </w:t>
      </w:r>
      <w:r w:rsidR="002D6290" w:rsidRPr="00EC0ACD">
        <w:rPr>
          <w:rFonts w:ascii="Times New Roman" w:hAnsi="Times New Roman"/>
          <w:szCs w:val="22"/>
          <w:lang w:eastAsia="sk-SK"/>
        </w:rPr>
        <w:t xml:space="preserve"> </w:t>
      </w:r>
    </w:p>
    <w:tbl>
      <w:tblPr>
        <w:tblW w:w="5000" w:type="pct"/>
        <w:jc w:val="center"/>
        <w:tblLayout w:type="fixed"/>
        <w:tblCellMar>
          <w:left w:w="70" w:type="dxa"/>
          <w:right w:w="70" w:type="dxa"/>
        </w:tblCellMar>
        <w:tblLook w:val="00A0" w:firstRow="1" w:lastRow="0" w:firstColumn="1" w:lastColumn="0" w:noHBand="0" w:noVBand="0"/>
      </w:tblPr>
      <w:tblGrid>
        <w:gridCol w:w="4844"/>
        <w:gridCol w:w="1279"/>
        <w:gridCol w:w="1415"/>
        <w:gridCol w:w="1533"/>
      </w:tblGrid>
      <w:tr w:rsidR="00712E6C" w:rsidRPr="002A65B8" w14:paraId="2DA20ECB" w14:textId="7A36A042" w:rsidTr="007B4B52">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1CAF04EE" w14:textId="002532A6" w:rsidR="007B4B52" w:rsidRPr="002A65B8" w:rsidRDefault="007B4B52" w:rsidP="008F097E">
            <w:pPr>
              <w:spacing w:after="0" w:line="240" w:lineRule="auto"/>
              <w:rPr>
                <w:rFonts w:ascii="Times New Roman" w:hAnsi="Times New Roman"/>
                <w:b/>
                <w:bCs/>
                <w:color w:val="FF0000"/>
                <w:sz w:val="18"/>
                <w:szCs w:val="18"/>
                <w:lang w:eastAsia="sk-SK"/>
              </w:rPr>
            </w:pPr>
            <w:r w:rsidRPr="002A65B8">
              <w:rPr>
                <w:rFonts w:ascii="Times New Roman" w:hAnsi="Times New Roman"/>
                <w:b/>
                <w:bCs/>
                <w:color w:val="FFFFFF" w:themeColor="background1"/>
                <w:sz w:val="18"/>
                <w:szCs w:val="18"/>
                <w:lang w:eastAsia="sk-SK"/>
              </w:rPr>
              <w:t>Dlhodobý finančný majetok súhrnného celku                                                                                  (v tis. eur) </w:t>
            </w:r>
          </w:p>
        </w:tc>
      </w:tr>
      <w:tr w:rsidR="00D9342A" w:rsidRPr="002A65B8" w14:paraId="4BF87E6A" w14:textId="015CE92B" w:rsidTr="00AE475B">
        <w:trPr>
          <w:trHeight w:val="330"/>
          <w:jc w:val="center"/>
        </w:trPr>
        <w:tc>
          <w:tcPr>
            <w:tcW w:w="2670" w:type="pct"/>
            <w:tcBorders>
              <w:top w:val="nil"/>
              <w:left w:val="nil"/>
              <w:bottom w:val="single" w:sz="4" w:space="0" w:color="auto"/>
              <w:right w:val="nil"/>
            </w:tcBorders>
            <w:shd w:val="clear" w:color="000000" w:fill="BFBFBF"/>
            <w:noWrap/>
            <w:vAlign w:val="bottom"/>
          </w:tcPr>
          <w:p w14:paraId="3D1E530B" w14:textId="77777777" w:rsidR="00D9342A" w:rsidRPr="002A65B8" w:rsidRDefault="00D9342A" w:rsidP="008F097E">
            <w:pPr>
              <w:spacing w:after="0" w:line="240" w:lineRule="auto"/>
              <w:rPr>
                <w:rFonts w:ascii="Times New Roman" w:hAnsi="Times New Roman"/>
                <w:b/>
                <w:bCs/>
                <w:sz w:val="18"/>
                <w:szCs w:val="18"/>
                <w:lang w:eastAsia="sk-SK"/>
              </w:rPr>
            </w:pPr>
            <w:r w:rsidRPr="002A65B8">
              <w:rPr>
                <w:rFonts w:ascii="Times New Roman" w:hAnsi="Times New Roman"/>
                <w:b/>
                <w:bCs/>
                <w:sz w:val="18"/>
                <w:szCs w:val="18"/>
                <w:lang w:eastAsia="sk-SK"/>
              </w:rPr>
              <w:t>Druh finančného majetku</w:t>
            </w:r>
          </w:p>
        </w:tc>
        <w:tc>
          <w:tcPr>
            <w:tcW w:w="705" w:type="pct"/>
            <w:tcBorders>
              <w:top w:val="nil"/>
              <w:left w:val="nil"/>
              <w:bottom w:val="single" w:sz="4" w:space="0" w:color="auto"/>
              <w:right w:val="nil"/>
            </w:tcBorders>
            <w:shd w:val="clear" w:color="000000" w:fill="BFBFBF"/>
            <w:noWrap/>
            <w:vAlign w:val="bottom"/>
          </w:tcPr>
          <w:p w14:paraId="4F64A9E8" w14:textId="4FA27E42" w:rsidR="00D9342A" w:rsidRPr="002A65B8" w:rsidRDefault="00D9342A" w:rsidP="008F097E">
            <w:pPr>
              <w:spacing w:after="0" w:line="240" w:lineRule="auto"/>
              <w:jc w:val="center"/>
              <w:rPr>
                <w:rFonts w:ascii="Times New Roman" w:hAnsi="Times New Roman"/>
                <w:b/>
                <w:bCs/>
                <w:sz w:val="18"/>
                <w:szCs w:val="18"/>
                <w:lang w:eastAsia="sk-SK"/>
              </w:rPr>
            </w:pPr>
            <w:r w:rsidRPr="002A65B8">
              <w:rPr>
                <w:rFonts w:ascii="Times New Roman" w:hAnsi="Times New Roman"/>
                <w:b/>
                <w:bCs/>
                <w:sz w:val="18"/>
                <w:szCs w:val="18"/>
                <w:lang w:eastAsia="sk-SK"/>
              </w:rPr>
              <w:t xml:space="preserve">                 2020</w:t>
            </w:r>
          </w:p>
        </w:tc>
        <w:tc>
          <w:tcPr>
            <w:tcW w:w="780" w:type="pct"/>
            <w:tcBorders>
              <w:top w:val="nil"/>
              <w:left w:val="nil"/>
              <w:bottom w:val="single" w:sz="4" w:space="0" w:color="auto"/>
              <w:right w:val="nil"/>
            </w:tcBorders>
            <w:shd w:val="clear" w:color="000000" w:fill="BFBFBF"/>
            <w:noWrap/>
            <w:vAlign w:val="bottom"/>
          </w:tcPr>
          <w:p w14:paraId="63D70C1C" w14:textId="55E2E97A" w:rsidR="00D9342A" w:rsidRPr="002A65B8" w:rsidRDefault="00D9342A" w:rsidP="008F097E">
            <w:pPr>
              <w:spacing w:after="0" w:line="240" w:lineRule="auto"/>
              <w:jc w:val="center"/>
              <w:rPr>
                <w:rFonts w:ascii="Times New Roman" w:hAnsi="Times New Roman"/>
                <w:b/>
                <w:bCs/>
                <w:sz w:val="18"/>
                <w:szCs w:val="18"/>
                <w:lang w:eastAsia="sk-SK"/>
              </w:rPr>
            </w:pPr>
            <w:r w:rsidRPr="002A65B8">
              <w:rPr>
                <w:rFonts w:ascii="Times New Roman" w:hAnsi="Times New Roman"/>
                <w:b/>
                <w:bCs/>
                <w:sz w:val="18"/>
                <w:szCs w:val="18"/>
                <w:lang w:eastAsia="sk-SK"/>
              </w:rPr>
              <w:t xml:space="preserve">                 2019</w:t>
            </w:r>
          </w:p>
        </w:tc>
        <w:tc>
          <w:tcPr>
            <w:tcW w:w="845" w:type="pct"/>
            <w:tcBorders>
              <w:top w:val="nil"/>
              <w:left w:val="nil"/>
              <w:bottom w:val="single" w:sz="4" w:space="0" w:color="auto"/>
              <w:right w:val="nil"/>
            </w:tcBorders>
            <w:shd w:val="clear" w:color="000000" w:fill="BFBFBF"/>
            <w:vAlign w:val="bottom"/>
          </w:tcPr>
          <w:p w14:paraId="6469CDC4" w14:textId="4B576FA9" w:rsidR="00D9342A" w:rsidRPr="002A65B8" w:rsidRDefault="00D9342A" w:rsidP="008F097E">
            <w:pPr>
              <w:spacing w:after="0" w:line="240" w:lineRule="auto"/>
              <w:jc w:val="center"/>
              <w:rPr>
                <w:rFonts w:ascii="Times New Roman" w:hAnsi="Times New Roman"/>
                <w:b/>
                <w:bCs/>
                <w:sz w:val="18"/>
                <w:szCs w:val="18"/>
                <w:lang w:eastAsia="sk-SK"/>
              </w:rPr>
            </w:pPr>
            <w:r w:rsidRPr="002A65B8">
              <w:rPr>
                <w:rFonts w:ascii="Times New Roman" w:hAnsi="Times New Roman"/>
                <w:b/>
                <w:bCs/>
                <w:sz w:val="18"/>
                <w:szCs w:val="18"/>
                <w:lang w:eastAsia="sk-SK"/>
              </w:rPr>
              <w:t>Δ 2020-2019</w:t>
            </w:r>
          </w:p>
        </w:tc>
      </w:tr>
      <w:tr w:rsidR="00D9342A" w:rsidRPr="002A65B8" w14:paraId="1FB5F97B" w14:textId="4A07CC6B" w:rsidTr="00BA09BB">
        <w:trPr>
          <w:trHeight w:hRule="exact" w:val="330"/>
          <w:jc w:val="center"/>
        </w:trPr>
        <w:tc>
          <w:tcPr>
            <w:tcW w:w="2670" w:type="pct"/>
            <w:tcBorders>
              <w:top w:val="nil"/>
              <w:left w:val="nil"/>
              <w:bottom w:val="nil"/>
              <w:right w:val="nil"/>
            </w:tcBorders>
            <w:vAlign w:val="center"/>
          </w:tcPr>
          <w:p w14:paraId="17168619" w14:textId="5EBC97F0" w:rsidR="00D9342A" w:rsidRPr="002A65B8" w:rsidRDefault="00A86D0D" w:rsidP="00BA09BB">
            <w:pPr>
              <w:spacing w:after="0" w:line="240" w:lineRule="auto"/>
              <w:rPr>
                <w:rFonts w:ascii="Times New Roman" w:hAnsi="Times New Roman"/>
                <w:sz w:val="18"/>
                <w:szCs w:val="18"/>
                <w:lang w:eastAsia="sk-SK"/>
              </w:rPr>
            </w:pPr>
            <w:r w:rsidRPr="002A65B8">
              <w:rPr>
                <w:rFonts w:ascii="Times New Roman" w:hAnsi="Times New Roman"/>
                <w:sz w:val="18"/>
                <w:szCs w:val="18"/>
                <w:lang w:eastAsia="sk-SK"/>
              </w:rPr>
              <w:t>Cenné papiere a podiely</w:t>
            </w:r>
            <w:r w:rsidR="00D9342A" w:rsidRPr="002A65B8">
              <w:rPr>
                <w:rFonts w:ascii="Times New Roman" w:hAnsi="Times New Roman"/>
                <w:sz w:val="18"/>
                <w:szCs w:val="18"/>
                <w:lang w:eastAsia="sk-SK"/>
              </w:rPr>
              <w:t xml:space="preserve"> </w:t>
            </w:r>
          </w:p>
        </w:tc>
        <w:tc>
          <w:tcPr>
            <w:tcW w:w="705" w:type="pct"/>
            <w:tcBorders>
              <w:top w:val="nil"/>
              <w:left w:val="nil"/>
              <w:bottom w:val="nil"/>
              <w:right w:val="nil"/>
            </w:tcBorders>
            <w:vAlign w:val="center"/>
          </w:tcPr>
          <w:p w14:paraId="56231B89" w14:textId="6D2D5397" w:rsidR="00D9342A" w:rsidRPr="002A65B8" w:rsidRDefault="008F4923"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4</w:t>
            </w:r>
            <w:r w:rsidR="001763F0" w:rsidRPr="002A65B8">
              <w:rPr>
                <w:rFonts w:ascii="Times New Roman" w:hAnsi="Times New Roman"/>
                <w:sz w:val="18"/>
                <w:szCs w:val="18"/>
                <w:lang w:eastAsia="sk-SK"/>
              </w:rPr>
              <w:t> 666 977</w:t>
            </w:r>
          </w:p>
        </w:tc>
        <w:tc>
          <w:tcPr>
            <w:tcW w:w="780" w:type="pct"/>
            <w:tcBorders>
              <w:top w:val="nil"/>
              <w:left w:val="nil"/>
              <w:bottom w:val="nil"/>
              <w:right w:val="nil"/>
            </w:tcBorders>
            <w:vAlign w:val="center"/>
          </w:tcPr>
          <w:p w14:paraId="1BE4484A" w14:textId="0983E729" w:rsidR="00D9342A" w:rsidRPr="002A65B8" w:rsidRDefault="008F4923"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4 572 639</w:t>
            </w:r>
          </w:p>
        </w:tc>
        <w:tc>
          <w:tcPr>
            <w:tcW w:w="845" w:type="pct"/>
            <w:tcBorders>
              <w:top w:val="nil"/>
              <w:left w:val="nil"/>
              <w:bottom w:val="nil"/>
              <w:right w:val="nil"/>
            </w:tcBorders>
            <w:vAlign w:val="center"/>
          </w:tcPr>
          <w:p w14:paraId="2839FF9C" w14:textId="7EECB3D3" w:rsidR="00D9342A" w:rsidRPr="002A65B8" w:rsidRDefault="001763F0"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94 338</w:t>
            </w:r>
          </w:p>
        </w:tc>
      </w:tr>
      <w:tr w:rsidR="00AE475B" w:rsidRPr="002A65B8" w14:paraId="6E00F646" w14:textId="77777777" w:rsidTr="00BA09BB">
        <w:trPr>
          <w:trHeight w:hRule="exact" w:val="330"/>
          <w:jc w:val="center"/>
        </w:trPr>
        <w:tc>
          <w:tcPr>
            <w:tcW w:w="2670" w:type="pct"/>
            <w:tcBorders>
              <w:top w:val="nil"/>
              <w:left w:val="nil"/>
              <w:right w:val="nil"/>
            </w:tcBorders>
            <w:vAlign w:val="center"/>
          </w:tcPr>
          <w:p w14:paraId="7ECBE6F3" w14:textId="52C85A2A" w:rsidR="00AE475B" w:rsidRPr="002A65B8" w:rsidRDefault="00AE475B" w:rsidP="00BA09BB">
            <w:pPr>
              <w:spacing w:after="0" w:line="240" w:lineRule="auto"/>
              <w:rPr>
                <w:rFonts w:ascii="Times New Roman" w:hAnsi="Times New Roman"/>
                <w:sz w:val="18"/>
                <w:szCs w:val="18"/>
                <w:lang w:eastAsia="sk-SK"/>
              </w:rPr>
            </w:pPr>
            <w:r w:rsidRPr="002A65B8">
              <w:rPr>
                <w:rFonts w:ascii="Times New Roman" w:hAnsi="Times New Roman"/>
                <w:i/>
                <w:sz w:val="18"/>
                <w:szCs w:val="18"/>
                <w:lang w:eastAsia="sk-SK"/>
              </w:rPr>
              <w:t>Z toho: Podiely v dcérskych účtovných jednotkách</w:t>
            </w:r>
          </w:p>
        </w:tc>
        <w:tc>
          <w:tcPr>
            <w:tcW w:w="705" w:type="pct"/>
            <w:tcBorders>
              <w:top w:val="nil"/>
              <w:left w:val="nil"/>
              <w:right w:val="nil"/>
            </w:tcBorders>
            <w:vAlign w:val="center"/>
          </w:tcPr>
          <w:p w14:paraId="6F67E508" w14:textId="6B37E302"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i/>
                <w:sz w:val="18"/>
                <w:szCs w:val="18"/>
                <w:lang w:eastAsia="sk-SK"/>
              </w:rPr>
              <w:t>197 168</w:t>
            </w:r>
          </w:p>
        </w:tc>
        <w:tc>
          <w:tcPr>
            <w:tcW w:w="780" w:type="pct"/>
            <w:tcBorders>
              <w:top w:val="nil"/>
              <w:left w:val="nil"/>
              <w:right w:val="nil"/>
            </w:tcBorders>
            <w:vAlign w:val="center"/>
          </w:tcPr>
          <w:p w14:paraId="7FCA69F3" w14:textId="5A0CB731"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i/>
                <w:sz w:val="18"/>
                <w:szCs w:val="18"/>
                <w:lang w:eastAsia="sk-SK"/>
              </w:rPr>
              <w:t>502 945</w:t>
            </w:r>
          </w:p>
        </w:tc>
        <w:tc>
          <w:tcPr>
            <w:tcW w:w="845" w:type="pct"/>
            <w:tcBorders>
              <w:top w:val="nil"/>
              <w:left w:val="nil"/>
              <w:right w:val="nil"/>
            </w:tcBorders>
            <w:vAlign w:val="center"/>
          </w:tcPr>
          <w:p w14:paraId="134F8DD6" w14:textId="34DCA932"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i/>
                <w:sz w:val="18"/>
                <w:szCs w:val="18"/>
                <w:lang w:eastAsia="sk-SK"/>
              </w:rPr>
              <w:t>-305 777</w:t>
            </w:r>
          </w:p>
        </w:tc>
      </w:tr>
      <w:tr w:rsidR="00AE475B" w:rsidRPr="002A65B8" w14:paraId="213041FD" w14:textId="77777777" w:rsidTr="00BA09BB">
        <w:trPr>
          <w:trHeight w:hRule="exact" w:val="330"/>
          <w:jc w:val="center"/>
        </w:trPr>
        <w:tc>
          <w:tcPr>
            <w:tcW w:w="2670" w:type="pct"/>
            <w:tcBorders>
              <w:top w:val="nil"/>
              <w:left w:val="nil"/>
              <w:right w:val="nil"/>
            </w:tcBorders>
            <w:vAlign w:val="center"/>
          </w:tcPr>
          <w:p w14:paraId="74B34AE2" w14:textId="1053A734" w:rsidR="00AE475B" w:rsidRPr="002A65B8" w:rsidRDefault="00AE475B" w:rsidP="00BA09BB">
            <w:pPr>
              <w:spacing w:after="0" w:line="240" w:lineRule="auto"/>
              <w:rPr>
                <w:rFonts w:ascii="Times New Roman" w:hAnsi="Times New Roman"/>
                <w:sz w:val="18"/>
                <w:szCs w:val="18"/>
                <w:lang w:eastAsia="sk-SK"/>
              </w:rPr>
            </w:pPr>
            <w:r w:rsidRPr="002A65B8">
              <w:rPr>
                <w:rFonts w:ascii="Times New Roman" w:hAnsi="Times New Roman"/>
                <w:sz w:val="18"/>
                <w:szCs w:val="18"/>
                <w:lang w:eastAsia="sk-SK"/>
              </w:rPr>
              <w:t xml:space="preserve">            </w:t>
            </w:r>
            <w:r w:rsidRPr="002A65B8">
              <w:rPr>
                <w:rFonts w:ascii="Times New Roman" w:hAnsi="Times New Roman"/>
                <w:i/>
                <w:sz w:val="18"/>
                <w:szCs w:val="18"/>
                <w:lang w:eastAsia="sk-SK"/>
              </w:rPr>
              <w:t>Podiely v pridružených účtovných jednotkách</w:t>
            </w:r>
          </w:p>
        </w:tc>
        <w:tc>
          <w:tcPr>
            <w:tcW w:w="705" w:type="pct"/>
            <w:tcBorders>
              <w:top w:val="nil"/>
              <w:left w:val="nil"/>
              <w:right w:val="nil"/>
            </w:tcBorders>
            <w:vAlign w:val="center"/>
          </w:tcPr>
          <w:p w14:paraId="1D4CB478" w14:textId="744226AB"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i/>
                <w:sz w:val="18"/>
                <w:szCs w:val="18"/>
                <w:lang w:eastAsia="sk-SK"/>
              </w:rPr>
              <w:t>3 637 224</w:t>
            </w:r>
          </w:p>
        </w:tc>
        <w:tc>
          <w:tcPr>
            <w:tcW w:w="780" w:type="pct"/>
            <w:tcBorders>
              <w:top w:val="nil"/>
              <w:left w:val="nil"/>
              <w:right w:val="nil"/>
            </w:tcBorders>
            <w:vAlign w:val="center"/>
          </w:tcPr>
          <w:p w14:paraId="22B424E8" w14:textId="28D2517A"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i/>
                <w:sz w:val="18"/>
                <w:szCs w:val="18"/>
                <w:lang w:eastAsia="sk-SK"/>
              </w:rPr>
              <w:t>3 244 553</w:t>
            </w:r>
          </w:p>
        </w:tc>
        <w:tc>
          <w:tcPr>
            <w:tcW w:w="845" w:type="pct"/>
            <w:tcBorders>
              <w:top w:val="nil"/>
              <w:left w:val="nil"/>
              <w:right w:val="nil"/>
            </w:tcBorders>
            <w:vAlign w:val="center"/>
          </w:tcPr>
          <w:p w14:paraId="73F88C6E" w14:textId="278C89C4"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i/>
                <w:sz w:val="18"/>
                <w:szCs w:val="18"/>
                <w:lang w:eastAsia="sk-SK"/>
              </w:rPr>
              <w:t>392 671</w:t>
            </w:r>
          </w:p>
        </w:tc>
      </w:tr>
      <w:tr w:rsidR="00AE475B" w:rsidRPr="002A65B8" w14:paraId="47921BDD" w14:textId="540FDC3C" w:rsidTr="00BA09BB">
        <w:trPr>
          <w:trHeight w:hRule="exact" w:val="330"/>
          <w:jc w:val="center"/>
        </w:trPr>
        <w:tc>
          <w:tcPr>
            <w:tcW w:w="2670" w:type="pct"/>
            <w:tcBorders>
              <w:top w:val="nil"/>
              <w:left w:val="nil"/>
              <w:right w:val="nil"/>
            </w:tcBorders>
            <w:vAlign w:val="center"/>
          </w:tcPr>
          <w:p w14:paraId="233098CF" w14:textId="2BED3ADC" w:rsidR="00AE475B" w:rsidRPr="002A65B8" w:rsidRDefault="00AE475B" w:rsidP="00BA09BB">
            <w:pPr>
              <w:spacing w:after="0" w:line="240" w:lineRule="auto"/>
              <w:rPr>
                <w:rFonts w:ascii="Times New Roman" w:hAnsi="Times New Roman"/>
                <w:color w:val="FF0000"/>
                <w:sz w:val="18"/>
                <w:szCs w:val="18"/>
                <w:lang w:eastAsia="sk-SK"/>
              </w:rPr>
            </w:pPr>
            <w:r w:rsidRPr="002A65B8">
              <w:rPr>
                <w:rFonts w:ascii="Times New Roman" w:hAnsi="Times New Roman"/>
                <w:sz w:val="18"/>
                <w:szCs w:val="18"/>
                <w:lang w:eastAsia="sk-SK"/>
              </w:rPr>
              <w:t>Dlhodobé pôžičky</w:t>
            </w:r>
          </w:p>
        </w:tc>
        <w:tc>
          <w:tcPr>
            <w:tcW w:w="705" w:type="pct"/>
            <w:tcBorders>
              <w:top w:val="nil"/>
              <w:left w:val="nil"/>
              <w:right w:val="nil"/>
            </w:tcBorders>
            <w:vAlign w:val="center"/>
          </w:tcPr>
          <w:p w14:paraId="1A630EB9" w14:textId="3FC7620E"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1 308 424</w:t>
            </w:r>
          </w:p>
        </w:tc>
        <w:tc>
          <w:tcPr>
            <w:tcW w:w="780" w:type="pct"/>
            <w:tcBorders>
              <w:top w:val="nil"/>
              <w:left w:val="nil"/>
              <w:right w:val="nil"/>
            </w:tcBorders>
            <w:vAlign w:val="center"/>
          </w:tcPr>
          <w:p w14:paraId="65389AA8" w14:textId="2061E6FA"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1 123 415</w:t>
            </w:r>
          </w:p>
        </w:tc>
        <w:tc>
          <w:tcPr>
            <w:tcW w:w="845" w:type="pct"/>
            <w:tcBorders>
              <w:top w:val="nil"/>
              <w:left w:val="nil"/>
              <w:right w:val="nil"/>
            </w:tcBorders>
            <w:vAlign w:val="center"/>
          </w:tcPr>
          <w:p w14:paraId="7F80DE75" w14:textId="4157D24F"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185 009</w:t>
            </w:r>
          </w:p>
        </w:tc>
      </w:tr>
      <w:tr w:rsidR="00AE475B" w:rsidRPr="002A65B8" w14:paraId="6A431BA7" w14:textId="77777777" w:rsidTr="00BA09BB">
        <w:trPr>
          <w:trHeight w:hRule="exact" w:val="330"/>
          <w:jc w:val="center"/>
        </w:trPr>
        <w:tc>
          <w:tcPr>
            <w:tcW w:w="2670" w:type="pct"/>
            <w:tcBorders>
              <w:top w:val="nil"/>
              <w:left w:val="nil"/>
              <w:right w:val="nil"/>
            </w:tcBorders>
            <w:vAlign w:val="center"/>
          </w:tcPr>
          <w:p w14:paraId="4DF127E2" w14:textId="7CAF8D47" w:rsidR="00AE475B" w:rsidRPr="002A65B8" w:rsidRDefault="00AE475B" w:rsidP="00BA09BB">
            <w:pPr>
              <w:spacing w:after="0" w:line="240" w:lineRule="auto"/>
              <w:rPr>
                <w:rFonts w:ascii="Times New Roman" w:hAnsi="Times New Roman"/>
                <w:i/>
                <w:sz w:val="18"/>
                <w:szCs w:val="18"/>
                <w:lang w:eastAsia="sk-SK"/>
              </w:rPr>
            </w:pPr>
            <w:r w:rsidRPr="002A65B8">
              <w:rPr>
                <w:rFonts w:ascii="Times New Roman" w:hAnsi="Times New Roman"/>
                <w:i/>
                <w:sz w:val="18"/>
                <w:szCs w:val="18"/>
                <w:lang w:eastAsia="sk-SK"/>
              </w:rPr>
              <w:t>Z toho: ŠFRB</w:t>
            </w:r>
          </w:p>
        </w:tc>
        <w:tc>
          <w:tcPr>
            <w:tcW w:w="705" w:type="pct"/>
            <w:tcBorders>
              <w:top w:val="nil"/>
              <w:left w:val="nil"/>
              <w:right w:val="nil"/>
            </w:tcBorders>
            <w:vAlign w:val="center"/>
          </w:tcPr>
          <w:p w14:paraId="3793EC4F" w14:textId="43AA1A4A" w:rsidR="00AE475B" w:rsidRPr="002A65B8" w:rsidRDefault="00FB12DC" w:rsidP="00BA09BB">
            <w:pPr>
              <w:spacing w:after="0" w:line="240" w:lineRule="auto"/>
              <w:ind w:right="82"/>
              <w:jc w:val="right"/>
              <w:rPr>
                <w:rFonts w:ascii="Times New Roman" w:hAnsi="Times New Roman"/>
                <w:i/>
                <w:sz w:val="18"/>
                <w:szCs w:val="18"/>
                <w:lang w:eastAsia="sk-SK"/>
              </w:rPr>
            </w:pPr>
            <w:r w:rsidRPr="002A65B8">
              <w:rPr>
                <w:rFonts w:ascii="Times New Roman" w:hAnsi="Times New Roman"/>
                <w:i/>
                <w:sz w:val="18"/>
                <w:szCs w:val="18"/>
                <w:lang w:eastAsia="sk-SK"/>
              </w:rPr>
              <w:t>1 251 053</w:t>
            </w:r>
          </w:p>
        </w:tc>
        <w:tc>
          <w:tcPr>
            <w:tcW w:w="780" w:type="pct"/>
            <w:tcBorders>
              <w:top w:val="nil"/>
              <w:left w:val="nil"/>
              <w:right w:val="nil"/>
            </w:tcBorders>
            <w:vAlign w:val="center"/>
          </w:tcPr>
          <w:p w14:paraId="40DD590F" w14:textId="70F2D8BC" w:rsidR="00AE475B" w:rsidRPr="002A65B8" w:rsidRDefault="00FB12DC" w:rsidP="00BA09BB">
            <w:pPr>
              <w:spacing w:after="0" w:line="240" w:lineRule="auto"/>
              <w:ind w:right="82"/>
              <w:jc w:val="right"/>
              <w:rPr>
                <w:rFonts w:ascii="Times New Roman" w:hAnsi="Times New Roman"/>
                <w:i/>
                <w:sz w:val="18"/>
                <w:szCs w:val="18"/>
                <w:lang w:eastAsia="sk-SK"/>
              </w:rPr>
            </w:pPr>
            <w:r w:rsidRPr="002A65B8">
              <w:rPr>
                <w:rFonts w:ascii="Times New Roman" w:hAnsi="Times New Roman"/>
                <w:i/>
                <w:sz w:val="18"/>
                <w:szCs w:val="18"/>
                <w:lang w:eastAsia="sk-SK"/>
              </w:rPr>
              <w:t>1 071 869</w:t>
            </w:r>
          </w:p>
        </w:tc>
        <w:tc>
          <w:tcPr>
            <w:tcW w:w="845" w:type="pct"/>
            <w:tcBorders>
              <w:top w:val="nil"/>
              <w:left w:val="nil"/>
              <w:right w:val="nil"/>
            </w:tcBorders>
            <w:vAlign w:val="center"/>
          </w:tcPr>
          <w:p w14:paraId="06AE5D6F" w14:textId="348E034F" w:rsidR="00AE475B" w:rsidRPr="002A65B8" w:rsidRDefault="00FB12DC" w:rsidP="00BA09BB">
            <w:pPr>
              <w:spacing w:after="0" w:line="240" w:lineRule="auto"/>
              <w:ind w:right="82"/>
              <w:jc w:val="right"/>
              <w:rPr>
                <w:rFonts w:ascii="Times New Roman" w:hAnsi="Times New Roman"/>
                <w:i/>
                <w:sz w:val="18"/>
                <w:szCs w:val="18"/>
                <w:lang w:eastAsia="sk-SK"/>
              </w:rPr>
            </w:pPr>
            <w:r w:rsidRPr="002A65B8">
              <w:rPr>
                <w:rFonts w:ascii="Times New Roman" w:hAnsi="Times New Roman"/>
                <w:i/>
                <w:sz w:val="18"/>
                <w:szCs w:val="18"/>
                <w:lang w:eastAsia="sk-SK"/>
              </w:rPr>
              <w:t>179 184</w:t>
            </w:r>
          </w:p>
        </w:tc>
      </w:tr>
      <w:tr w:rsidR="00AE475B" w:rsidRPr="002A65B8" w14:paraId="281CBE3D" w14:textId="77777777" w:rsidTr="00BA09BB">
        <w:trPr>
          <w:trHeight w:hRule="exact" w:val="330"/>
          <w:jc w:val="center"/>
        </w:trPr>
        <w:tc>
          <w:tcPr>
            <w:tcW w:w="2670" w:type="pct"/>
            <w:tcBorders>
              <w:top w:val="nil"/>
              <w:left w:val="nil"/>
              <w:right w:val="nil"/>
            </w:tcBorders>
            <w:shd w:val="clear" w:color="000000" w:fill="auto"/>
            <w:vAlign w:val="center"/>
          </w:tcPr>
          <w:p w14:paraId="0EB2E9AA" w14:textId="294BAFFD" w:rsidR="00AE475B" w:rsidRPr="002A65B8" w:rsidRDefault="009C44F1" w:rsidP="00BA09BB">
            <w:pPr>
              <w:spacing w:after="0" w:line="240" w:lineRule="auto"/>
              <w:rPr>
                <w:rFonts w:ascii="Times New Roman" w:hAnsi="Times New Roman"/>
                <w:i/>
                <w:sz w:val="18"/>
                <w:szCs w:val="18"/>
                <w:lang w:eastAsia="sk-SK"/>
              </w:rPr>
            </w:pPr>
            <w:r w:rsidRPr="002A65B8">
              <w:rPr>
                <w:rFonts w:ascii="Times New Roman" w:hAnsi="Times New Roman"/>
                <w:i/>
                <w:sz w:val="18"/>
                <w:szCs w:val="18"/>
                <w:lang w:eastAsia="sk-SK"/>
              </w:rPr>
              <w:t xml:space="preserve">            Environmentálny fond</w:t>
            </w:r>
          </w:p>
        </w:tc>
        <w:tc>
          <w:tcPr>
            <w:tcW w:w="705" w:type="pct"/>
            <w:tcBorders>
              <w:top w:val="nil"/>
              <w:left w:val="nil"/>
              <w:right w:val="nil"/>
            </w:tcBorders>
            <w:shd w:val="clear" w:color="000000" w:fill="auto"/>
            <w:vAlign w:val="center"/>
          </w:tcPr>
          <w:p w14:paraId="00BAD6A9" w14:textId="4721BC73" w:rsidR="00AE475B" w:rsidRPr="002A65B8" w:rsidRDefault="00FB12DC" w:rsidP="00BA09BB">
            <w:pPr>
              <w:spacing w:after="0" w:line="240" w:lineRule="auto"/>
              <w:ind w:right="82"/>
              <w:jc w:val="right"/>
              <w:rPr>
                <w:rFonts w:ascii="Times New Roman" w:hAnsi="Times New Roman"/>
                <w:i/>
                <w:sz w:val="18"/>
                <w:szCs w:val="18"/>
                <w:lang w:eastAsia="sk-SK"/>
              </w:rPr>
            </w:pPr>
            <w:r w:rsidRPr="002A65B8">
              <w:rPr>
                <w:rFonts w:ascii="Times New Roman" w:hAnsi="Times New Roman"/>
                <w:i/>
                <w:sz w:val="18"/>
                <w:szCs w:val="18"/>
                <w:lang w:eastAsia="sk-SK"/>
              </w:rPr>
              <w:t>2 967</w:t>
            </w:r>
          </w:p>
        </w:tc>
        <w:tc>
          <w:tcPr>
            <w:tcW w:w="780" w:type="pct"/>
            <w:tcBorders>
              <w:top w:val="nil"/>
              <w:left w:val="nil"/>
              <w:right w:val="nil"/>
            </w:tcBorders>
            <w:shd w:val="clear" w:color="000000" w:fill="auto"/>
            <w:vAlign w:val="center"/>
          </w:tcPr>
          <w:p w14:paraId="1AC9B1D7" w14:textId="74475DF1" w:rsidR="00AE475B" w:rsidRPr="002A65B8" w:rsidRDefault="00FB12DC" w:rsidP="00BA09BB">
            <w:pPr>
              <w:spacing w:after="0" w:line="240" w:lineRule="auto"/>
              <w:ind w:right="82"/>
              <w:jc w:val="right"/>
              <w:rPr>
                <w:rFonts w:ascii="Times New Roman" w:hAnsi="Times New Roman"/>
                <w:i/>
                <w:sz w:val="18"/>
                <w:szCs w:val="18"/>
                <w:lang w:eastAsia="sk-SK"/>
              </w:rPr>
            </w:pPr>
            <w:r w:rsidRPr="002A65B8">
              <w:rPr>
                <w:rFonts w:ascii="Times New Roman" w:hAnsi="Times New Roman"/>
                <w:i/>
                <w:sz w:val="18"/>
                <w:szCs w:val="18"/>
                <w:lang w:eastAsia="sk-SK"/>
              </w:rPr>
              <w:t>4 733</w:t>
            </w:r>
          </w:p>
        </w:tc>
        <w:tc>
          <w:tcPr>
            <w:tcW w:w="845" w:type="pct"/>
            <w:tcBorders>
              <w:top w:val="nil"/>
              <w:left w:val="nil"/>
              <w:right w:val="nil"/>
            </w:tcBorders>
            <w:shd w:val="clear" w:color="000000" w:fill="auto"/>
            <w:vAlign w:val="center"/>
          </w:tcPr>
          <w:p w14:paraId="46B85189" w14:textId="70EBE268" w:rsidR="00AE475B" w:rsidRPr="002A65B8" w:rsidRDefault="00FB12DC" w:rsidP="00BA09BB">
            <w:pPr>
              <w:spacing w:after="0" w:line="240" w:lineRule="auto"/>
              <w:ind w:right="82"/>
              <w:jc w:val="right"/>
              <w:rPr>
                <w:rFonts w:ascii="Times New Roman" w:hAnsi="Times New Roman"/>
                <w:i/>
                <w:sz w:val="18"/>
                <w:szCs w:val="18"/>
                <w:lang w:eastAsia="sk-SK"/>
              </w:rPr>
            </w:pPr>
            <w:r w:rsidRPr="002A65B8">
              <w:rPr>
                <w:rFonts w:ascii="Times New Roman" w:hAnsi="Times New Roman"/>
                <w:i/>
                <w:sz w:val="18"/>
                <w:szCs w:val="18"/>
                <w:lang w:eastAsia="sk-SK"/>
              </w:rPr>
              <w:t>-1 766</w:t>
            </w:r>
          </w:p>
        </w:tc>
      </w:tr>
      <w:tr w:rsidR="00AE475B" w:rsidRPr="002A65B8" w14:paraId="546B1714" w14:textId="0DE32797" w:rsidTr="00BA09BB">
        <w:trPr>
          <w:trHeight w:hRule="exact" w:val="330"/>
          <w:jc w:val="center"/>
        </w:trPr>
        <w:tc>
          <w:tcPr>
            <w:tcW w:w="2670" w:type="pct"/>
            <w:tcBorders>
              <w:top w:val="nil"/>
              <w:left w:val="nil"/>
              <w:right w:val="nil"/>
            </w:tcBorders>
            <w:shd w:val="clear" w:color="000000" w:fill="auto"/>
            <w:vAlign w:val="center"/>
          </w:tcPr>
          <w:p w14:paraId="4B43B84A" w14:textId="0D7EC038" w:rsidR="00AE475B" w:rsidRPr="002A65B8" w:rsidRDefault="00AE475B" w:rsidP="00BA09BB">
            <w:pPr>
              <w:spacing w:after="0" w:line="240" w:lineRule="auto"/>
              <w:rPr>
                <w:rFonts w:ascii="Times New Roman" w:hAnsi="Times New Roman"/>
                <w:sz w:val="18"/>
                <w:szCs w:val="18"/>
                <w:lang w:eastAsia="sk-SK"/>
              </w:rPr>
            </w:pPr>
            <w:r w:rsidRPr="002A65B8">
              <w:rPr>
                <w:rFonts w:ascii="Times New Roman" w:hAnsi="Times New Roman"/>
                <w:sz w:val="18"/>
                <w:szCs w:val="18"/>
                <w:lang w:eastAsia="sk-SK"/>
              </w:rPr>
              <w:t>Termínované účty v bankách</w:t>
            </w:r>
          </w:p>
        </w:tc>
        <w:tc>
          <w:tcPr>
            <w:tcW w:w="705" w:type="pct"/>
            <w:tcBorders>
              <w:top w:val="nil"/>
              <w:left w:val="nil"/>
              <w:right w:val="nil"/>
            </w:tcBorders>
            <w:shd w:val="clear" w:color="000000" w:fill="auto"/>
            <w:vAlign w:val="center"/>
          </w:tcPr>
          <w:p w14:paraId="0001C1E8" w14:textId="59BB9C1D"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29 370</w:t>
            </w:r>
          </w:p>
        </w:tc>
        <w:tc>
          <w:tcPr>
            <w:tcW w:w="780" w:type="pct"/>
            <w:tcBorders>
              <w:top w:val="nil"/>
              <w:left w:val="nil"/>
              <w:right w:val="nil"/>
            </w:tcBorders>
            <w:shd w:val="clear" w:color="000000" w:fill="auto"/>
            <w:vAlign w:val="center"/>
          </w:tcPr>
          <w:p w14:paraId="5E789EA5" w14:textId="17CE8E19"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67 177</w:t>
            </w:r>
          </w:p>
        </w:tc>
        <w:tc>
          <w:tcPr>
            <w:tcW w:w="845" w:type="pct"/>
            <w:tcBorders>
              <w:top w:val="nil"/>
              <w:left w:val="nil"/>
              <w:right w:val="nil"/>
            </w:tcBorders>
            <w:shd w:val="clear" w:color="000000" w:fill="auto"/>
            <w:vAlign w:val="center"/>
          </w:tcPr>
          <w:p w14:paraId="5E7293B6" w14:textId="0D60E51F"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-37 807</w:t>
            </w:r>
          </w:p>
        </w:tc>
      </w:tr>
      <w:tr w:rsidR="00AE475B" w:rsidRPr="002A65B8" w14:paraId="275E6F1A" w14:textId="1208577E" w:rsidTr="00BA09BB">
        <w:trPr>
          <w:trHeight w:hRule="exact" w:val="330"/>
          <w:jc w:val="center"/>
        </w:trPr>
        <w:tc>
          <w:tcPr>
            <w:tcW w:w="2670" w:type="pct"/>
            <w:tcBorders>
              <w:top w:val="nil"/>
              <w:left w:val="nil"/>
              <w:right w:val="nil"/>
            </w:tcBorders>
            <w:shd w:val="clear" w:color="000000" w:fill="auto"/>
            <w:vAlign w:val="center"/>
          </w:tcPr>
          <w:p w14:paraId="002FE6D9" w14:textId="76643BDD" w:rsidR="00AE475B" w:rsidRPr="002A65B8" w:rsidRDefault="00AE475B" w:rsidP="00BA09BB">
            <w:pPr>
              <w:spacing w:after="0" w:line="240" w:lineRule="auto"/>
              <w:rPr>
                <w:rFonts w:ascii="Times New Roman" w:hAnsi="Times New Roman"/>
                <w:sz w:val="18"/>
                <w:szCs w:val="18"/>
                <w:lang w:eastAsia="sk-SK"/>
              </w:rPr>
            </w:pPr>
            <w:r w:rsidRPr="002A65B8">
              <w:rPr>
                <w:rFonts w:ascii="Times New Roman" w:hAnsi="Times New Roman"/>
                <w:sz w:val="18"/>
                <w:szCs w:val="18"/>
                <w:lang w:eastAsia="sk-SK"/>
              </w:rPr>
              <w:t>Ostatný dlhodobý finančný majetok</w:t>
            </w:r>
          </w:p>
        </w:tc>
        <w:tc>
          <w:tcPr>
            <w:tcW w:w="705" w:type="pct"/>
            <w:tcBorders>
              <w:top w:val="nil"/>
              <w:left w:val="nil"/>
              <w:right w:val="nil"/>
            </w:tcBorders>
            <w:shd w:val="clear" w:color="000000" w:fill="auto"/>
            <w:vAlign w:val="center"/>
          </w:tcPr>
          <w:p w14:paraId="48B7C303" w14:textId="69714068"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1 159 239</w:t>
            </w:r>
          </w:p>
        </w:tc>
        <w:tc>
          <w:tcPr>
            <w:tcW w:w="780" w:type="pct"/>
            <w:tcBorders>
              <w:top w:val="nil"/>
              <w:left w:val="nil"/>
              <w:right w:val="nil"/>
            </w:tcBorders>
            <w:shd w:val="clear" w:color="000000" w:fill="auto"/>
            <w:vAlign w:val="center"/>
          </w:tcPr>
          <w:p w14:paraId="4CC11C10" w14:textId="4321A35F"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989 417</w:t>
            </w:r>
          </w:p>
        </w:tc>
        <w:tc>
          <w:tcPr>
            <w:tcW w:w="845" w:type="pct"/>
            <w:tcBorders>
              <w:top w:val="nil"/>
              <w:left w:val="nil"/>
              <w:right w:val="nil"/>
            </w:tcBorders>
            <w:shd w:val="clear" w:color="000000" w:fill="auto"/>
            <w:vAlign w:val="center"/>
          </w:tcPr>
          <w:p w14:paraId="65112A54" w14:textId="38C0C5BA" w:rsidR="00AE475B" w:rsidRPr="002A65B8" w:rsidRDefault="00AE475B" w:rsidP="00BA09BB">
            <w:pPr>
              <w:spacing w:after="0" w:line="240" w:lineRule="auto"/>
              <w:ind w:right="82"/>
              <w:jc w:val="right"/>
              <w:rPr>
                <w:rFonts w:ascii="Times New Roman" w:hAnsi="Times New Roman"/>
                <w:sz w:val="18"/>
                <w:szCs w:val="18"/>
                <w:lang w:eastAsia="sk-SK"/>
              </w:rPr>
            </w:pPr>
            <w:r w:rsidRPr="002A65B8">
              <w:rPr>
                <w:rFonts w:ascii="Times New Roman" w:hAnsi="Times New Roman"/>
                <w:sz w:val="18"/>
                <w:szCs w:val="18"/>
                <w:lang w:eastAsia="sk-SK"/>
              </w:rPr>
              <w:t>169 822</w:t>
            </w:r>
          </w:p>
        </w:tc>
      </w:tr>
      <w:tr w:rsidR="00AE475B" w:rsidRPr="002A65B8" w14:paraId="4CA6899C" w14:textId="77777777" w:rsidTr="00BA09BB">
        <w:trPr>
          <w:trHeight w:hRule="exact" w:val="267"/>
          <w:jc w:val="center"/>
        </w:trPr>
        <w:tc>
          <w:tcPr>
            <w:tcW w:w="2670" w:type="pct"/>
            <w:tcBorders>
              <w:top w:val="nil"/>
              <w:left w:val="nil"/>
              <w:bottom w:val="single" w:sz="4" w:space="0" w:color="000000"/>
              <w:right w:val="nil"/>
            </w:tcBorders>
            <w:shd w:val="clear" w:color="000000" w:fill="auto"/>
            <w:vAlign w:val="center"/>
          </w:tcPr>
          <w:p w14:paraId="42B8DE23" w14:textId="7AEA78AA" w:rsidR="00AE475B" w:rsidRPr="002A65B8" w:rsidRDefault="00AE475B" w:rsidP="00BA09BB">
            <w:pPr>
              <w:spacing w:after="0" w:line="240" w:lineRule="auto"/>
              <w:rPr>
                <w:rFonts w:ascii="Times New Roman" w:hAnsi="Times New Roman"/>
                <w:b/>
                <w:bCs/>
                <w:sz w:val="18"/>
                <w:szCs w:val="18"/>
                <w:lang w:eastAsia="sk-SK"/>
              </w:rPr>
            </w:pPr>
            <w:r w:rsidRPr="002A65B8">
              <w:rPr>
                <w:rFonts w:ascii="Times New Roman" w:hAnsi="Times New Roman"/>
                <w:i/>
                <w:sz w:val="18"/>
                <w:szCs w:val="18"/>
                <w:lang w:eastAsia="sk-SK"/>
              </w:rPr>
              <w:t>Z toho: Podiely v medzinárodných finančných inštitúciách</w:t>
            </w:r>
          </w:p>
        </w:tc>
        <w:tc>
          <w:tcPr>
            <w:tcW w:w="705" w:type="pct"/>
            <w:tcBorders>
              <w:top w:val="nil"/>
              <w:left w:val="nil"/>
              <w:bottom w:val="single" w:sz="4" w:space="0" w:color="000000"/>
              <w:right w:val="nil"/>
            </w:tcBorders>
            <w:shd w:val="clear" w:color="000000" w:fill="auto"/>
            <w:vAlign w:val="center"/>
          </w:tcPr>
          <w:p w14:paraId="492EB4AA" w14:textId="3BAC9270" w:rsidR="00AE475B" w:rsidRPr="002A65B8" w:rsidRDefault="00AE475B" w:rsidP="00BA09BB">
            <w:pPr>
              <w:spacing w:after="0" w:line="240" w:lineRule="auto"/>
              <w:ind w:right="82"/>
              <w:jc w:val="right"/>
              <w:rPr>
                <w:rFonts w:ascii="Times New Roman" w:hAnsi="Times New Roman"/>
                <w:bCs/>
                <w:i/>
                <w:sz w:val="18"/>
                <w:szCs w:val="18"/>
                <w:lang w:eastAsia="sk-SK"/>
              </w:rPr>
            </w:pPr>
            <w:r w:rsidRPr="002A65B8">
              <w:rPr>
                <w:rFonts w:ascii="Times New Roman" w:hAnsi="Times New Roman"/>
                <w:bCs/>
                <w:i/>
                <w:sz w:val="18"/>
                <w:szCs w:val="18"/>
                <w:lang w:eastAsia="sk-SK"/>
              </w:rPr>
              <w:t>1 063 485</w:t>
            </w:r>
          </w:p>
        </w:tc>
        <w:tc>
          <w:tcPr>
            <w:tcW w:w="780" w:type="pct"/>
            <w:tcBorders>
              <w:top w:val="nil"/>
              <w:left w:val="nil"/>
              <w:bottom w:val="single" w:sz="4" w:space="0" w:color="000000"/>
              <w:right w:val="nil"/>
            </w:tcBorders>
            <w:shd w:val="clear" w:color="000000" w:fill="auto"/>
            <w:vAlign w:val="center"/>
          </w:tcPr>
          <w:p w14:paraId="1FD5B055" w14:textId="667AAD80" w:rsidR="00AE475B" w:rsidRPr="002A65B8" w:rsidRDefault="00AE475B" w:rsidP="00BA09BB">
            <w:pPr>
              <w:spacing w:after="0" w:line="240" w:lineRule="auto"/>
              <w:ind w:right="82"/>
              <w:jc w:val="right"/>
              <w:rPr>
                <w:rFonts w:ascii="Times New Roman" w:hAnsi="Times New Roman"/>
                <w:bCs/>
                <w:i/>
                <w:sz w:val="18"/>
                <w:szCs w:val="18"/>
                <w:lang w:eastAsia="sk-SK"/>
              </w:rPr>
            </w:pPr>
            <w:r w:rsidRPr="002A65B8">
              <w:rPr>
                <w:rFonts w:ascii="Times New Roman" w:hAnsi="Times New Roman"/>
                <w:bCs/>
                <w:i/>
                <w:sz w:val="18"/>
                <w:szCs w:val="18"/>
                <w:lang w:eastAsia="sk-SK"/>
              </w:rPr>
              <w:t>893 023</w:t>
            </w:r>
          </w:p>
        </w:tc>
        <w:tc>
          <w:tcPr>
            <w:tcW w:w="845" w:type="pct"/>
            <w:tcBorders>
              <w:top w:val="nil"/>
              <w:left w:val="nil"/>
              <w:bottom w:val="single" w:sz="4" w:space="0" w:color="000000"/>
              <w:right w:val="nil"/>
            </w:tcBorders>
            <w:shd w:val="clear" w:color="000000" w:fill="auto"/>
            <w:vAlign w:val="center"/>
          </w:tcPr>
          <w:p w14:paraId="63DA66CC" w14:textId="0B5EE70A" w:rsidR="00AE475B" w:rsidRPr="002A65B8" w:rsidRDefault="00AE475B" w:rsidP="00BA09BB">
            <w:pPr>
              <w:spacing w:after="0" w:line="240" w:lineRule="auto"/>
              <w:ind w:right="82"/>
              <w:jc w:val="right"/>
              <w:rPr>
                <w:rFonts w:ascii="Times New Roman" w:hAnsi="Times New Roman"/>
                <w:bCs/>
                <w:i/>
                <w:sz w:val="18"/>
                <w:szCs w:val="18"/>
                <w:lang w:eastAsia="sk-SK"/>
              </w:rPr>
            </w:pPr>
            <w:r w:rsidRPr="002A65B8">
              <w:rPr>
                <w:rFonts w:ascii="Times New Roman" w:hAnsi="Times New Roman"/>
                <w:bCs/>
                <w:i/>
                <w:sz w:val="18"/>
                <w:szCs w:val="18"/>
                <w:lang w:eastAsia="sk-SK"/>
              </w:rPr>
              <w:t>170 462</w:t>
            </w:r>
          </w:p>
        </w:tc>
      </w:tr>
      <w:tr w:rsidR="00AE475B" w:rsidRPr="002A65B8" w14:paraId="6303F5E1" w14:textId="5E91C323" w:rsidTr="00BA09BB">
        <w:trPr>
          <w:trHeight w:hRule="exact" w:val="330"/>
          <w:jc w:val="center"/>
        </w:trPr>
        <w:tc>
          <w:tcPr>
            <w:tcW w:w="2670" w:type="pct"/>
            <w:tcBorders>
              <w:top w:val="nil"/>
              <w:left w:val="nil"/>
              <w:bottom w:val="single" w:sz="4" w:space="0" w:color="000000"/>
              <w:right w:val="nil"/>
            </w:tcBorders>
            <w:shd w:val="clear" w:color="000000" w:fill="auto"/>
            <w:vAlign w:val="center"/>
          </w:tcPr>
          <w:p w14:paraId="6CD8F163" w14:textId="77777777" w:rsidR="00AE475B" w:rsidRPr="002A65B8" w:rsidRDefault="00AE475B" w:rsidP="00BA09BB">
            <w:pPr>
              <w:spacing w:after="0" w:line="240" w:lineRule="auto"/>
              <w:rPr>
                <w:rFonts w:ascii="Times New Roman" w:hAnsi="Times New Roman"/>
                <w:b/>
                <w:bCs/>
                <w:color w:val="FF0000"/>
                <w:sz w:val="18"/>
                <w:szCs w:val="18"/>
                <w:lang w:eastAsia="sk-SK"/>
              </w:rPr>
            </w:pPr>
            <w:r w:rsidRPr="002A65B8">
              <w:rPr>
                <w:rFonts w:ascii="Times New Roman" w:hAnsi="Times New Roman"/>
                <w:b/>
                <w:bCs/>
                <w:sz w:val="18"/>
                <w:szCs w:val="18"/>
                <w:lang w:eastAsia="sk-SK"/>
              </w:rPr>
              <w:t>Spolu</w:t>
            </w:r>
          </w:p>
        </w:tc>
        <w:tc>
          <w:tcPr>
            <w:tcW w:w="705" w:type="pct"/>
            <w:tcBorders>
              <w:top w:val="nil"/>
              <w:left w:val="nil"/>
              <w:bottom w:val="single" w:sz="4" w:space="0" w:color="000000"/>
              <w:right w:val="nil"/>
            </w:tcBorders>
            <w:shd w:val="clear" w:color="000000" w:fill="auto"/>
            <w:vAlign w:val="center"/>
          </w:tcPr>
          <w:p w14:paraId="59B164F7" w14:textId="7C224D85" w:rsidR="00AE475B" w:rsidRPr="002A65B8" w:rsidRDefault="00AE475B" w:rsidP="00BA09BB">
            <w:pPr>
              <w:spacing w:after="0" w:line="240" w:lineRule="auto"/>
              <w:ind w:right="82"/>
              <w:jc w:val="right"/>
              <w:rPr>
                <w:rFonts w:ascii="Times New Roman" w:hAnsi="Times New Roman"/>
                <w:b/>
                <w:bCs/>
                <w:sz w:val="18"/>
                <w:szCs w:val="18"/>
                <w:lang w:eastAsia="sk-SK"/>
              </w:rPr>
            </w:pPr>
            <w:r w:rsidRPr="002A65B8">
              <w:rPr>
                <w:rFonts w:ascii="Times New Roman" w:hAnsi="Times New Roman"/>
                <w:b/>
                <w:bCs/>
                <w:sz w:val="18"/>
                <w:szCs w:val="18"/>
                <w:lang w:eastAsia="sk-SK"/>
              </w:rPr>
              <w:t>7 164 012</w:t>
            </w:r>
          </w:p>
        </w:tc>
        <w:tc>
          <w:tcPr>
            <w:tcW w:w="780" w:type="pct"/>
            <w:tcBorders>
              <w:top w:val="nil"/>
              <w:left w:val="nil"/>
              <w:bottom w:val="single" w:sz="4" w:space="0" w:color="000000"/>
              <w:right w:val="nil"/>
            </w:tcBorders>
            <w:shd w:val="clear" w:color="000000" w:fill="auto"/>
            <w:vAlign w:val="center"/>
          </w:tcPr>
          <w:p w14:paraId="057B3745" w14:textId="3B0E2888" w:rsidR="00AE475B" w:rsidRPr="002A65B8" w:rsidRDefault="00AE475B" w:rsidP="00BA09BB">
            <w:pPr>
              <w:spacing w:after="0" w:line="240" w:lineRule="auto"/>
              <w:ind w:right="82"/>
              <w:jc w:val="right"/>
              <w:rPr>
                <w:rFonts w:ascii="Times New Roman" w:hAnsi="Times New Roman"/>
                <w:b/>
                <w:bCs/>
                <w:sz w:val="18"/>
                <w:szCs w:val="18"/>
                <w:lang w:eastAsia="sk-SK"/>
              </w:rPr>
            </w:pPr>
            <w:r w:rsidRPr="002A65B8">
              <w:rPr>
                <w:rFonts w:ascii="Times New Roman" w:hAnsi="Times New Roman"/>
                <w:b/>
                <w:bCs/>
                <w:sz w:val="18"/>
                <w:szCs w:val="18"/>
                <w:lang w:eastAsia="sk-SK"/>
              </w:rPr>
              <w:t>6 752 648</w:t>
            </w:r>
          </w:p>
        </w:tc>
        <w:tc>
          <w:tcPr>
            <w:tcW w:w="845" w:type="pct"/>
            <w:tcBorders>
              <w:top w:val="nil"/>
              <w:left w:val="nil"/>
              <w:bottom w:val="single" w:sz="4" w:space="0" w:color="000000"/>
              <w:right w:val="nil"/>
            </w:tcBorders>
            <w:shd w:val="clear" w:color="000000" w:fill="auto"/>
            <w:vAlign w:val="center"/>
          </w:tcPr>
          <w:p w14:paraId="18F801C4" w14:textId="0FBB0C1D" w:rsidR="00AE475B" w:rsidRPr="002A65B8" w:rsidRDefault="00AE475B" w:rsidP="00BA09BB">
            <w:pPr>
              <w:spacing w:after="0" w:line="240" w:lineRule="auto"/>
              <w:ind w:right="82"/>
              <w:jc w:val="right"/>
              <w:rPr>
                <w:rFonts w:ascii="Times New Roman" w:hAnsi="Times New Roman"/>
                <w:b/>
                <w:bCs/>
                <w:sz w:val="18"/>
                <w:szCs w:val="18"/>
                <w:lang w:eastAsia="sk-SK"/>
              </w:rPr>
            </w:pPr>
            <w:r w:rsidRPr="002A65B8">
              <w:rPr>
                <w:rFonts w:ascii="Times New Roman" w:hAnsi="Times New Roman"/>
                <w:b/>
                <w:bCs/>
                <w:sz w:val="18"/>
                <w:szCs w:val="18"/>
                <w:lang w:eastAsia="sk-SK"/>
              </w:rPr>
              <w:t>575 632</w:t>
            </w:r>
          </w:p>
        </w:tc>
      </w:tr>
    </w:tbl>
    <w:p w14:paraId="247C6E8A" w14:textId="77777777" w:rsidR="002A65B8" w:rsidRDefault="002A65B8" w:rsidP="002A65B8">
      <w:pPr>
        <w:pStyle w:val="Pismenka"/>
        <w:tabs>
          <w:tab w:val="clear" w:pos="426"/>
        </w:tabs>
        <w:spacing w:before="240" w:after="120"/>
        <w:ind w:left="284" w:firstLine="0"/>
        <w:rPr>
          <w:i/>
          <w:sz w:val="22"/>
          <w:szCs w:val="22"/>
          <w:u w:val="single"/>
        </w:rPr>
      </w:pPr>
      <w:bookmarkStart w:id="11" w:name="_Ref86091437"/>
    </w:p>
    <w:p w14:paraId="00D4BEDD" w14:textId="77777777" w:rsidR="002A65B8" w:rsidRDefault="002A65B8">
      <w:pPr>
        <w:spacing w:after="0" w:line="240" w:lineRule="auto"/>
        <w:rPr>
          <w:rFonts w:ascii="Times New Roman" w:hAnsi="Times New Roman"/>
          <w:b/>
          <w:bCs/>
          <w:i/>
          <w:szCs w:val="22"/>
          <w:u w:val="single"/>
          <w:lang w:eastAsia="sk-SK"/>
        </w:rPr>
      </w:pPr>
      <w:r>
        <w:rPr>
          <w:i/>
          <w:szCs w:val="22"/>
          <w:u w:val="single"/>
        </w:rPr>
        <w:br w:type="page"/>
      </w:r>
    </w:p>
    <w:p w14:paraId="74F33F7F" w14:textId="54A96000" w:rsidR="00FB12DC" w:rsidRPr="00B21F30" w:rsidRDefault="00FB12DC" w:rsidP="00BA09BB">
      <w:pPr>
        <w:pStyle w:val="Pismenka"/>
        <w:numPr>
          <w:ilvl w:val="0"/>
          <w:numId w:val="44"/>
        </w:numPr>
        <w:spacing w:before="240" w:after="120"/>
        <w:ind w:left="284" w:hanging="284"/>
        <w:rPr>
          <w:i/>
          <w:sz w:val="22"/>
          <w:szCs w:val="22"/>
          <w:u w:val="single"/>
        </w:rPr>
      </w:pPr>
      <w:r>
        <w:rPr>
          <w:i/>
          <w:sz w:val="22"/>
          <w:szCs w:val="22"/>
          <w:u w:val="single"/>
        </w:rPr>
        <w:lastRenderedPageBreak/>
        <w:t>Cenné papiere a podiely</w:t>
      </w:r>
      <w:bookmarkEnd w:id="11"/>
    </w:p>
    <w:p w14:paraId="29FCB233" w14:textId="77777777" w:rsidR="002D6290" w:rsidRPr="000758CE" w:rsidRDefault="002D6290" w:rsidP="00BA09BB">
      <w:pPr>
        <w:spacing w:before="240" w:after="120" w:line="240" w:lineRule="auto"/>
        <w:jc w:val="both"/>
        <w:rPr>
          <w:rFonts w:ascii="Times New Roman" w:hAnsi="Times New Roman"/>
          <w:i/>
          <w:szCs w:val="22"/>
          <w:u w:val="single"/>
          <w:lang w:eastAsia="sk-SK"/>
        </w:rPr>
      </w:pPr>
      <w:r w:rsidRPr="000758CE">
        <w:rPr>
          <w:rFonts w:ascii="Times New Roman" w:hAnsi="Times New Roman"/>
          <w:i/>
          <w:szCs w:val="22"/>
          <w:u w:val="single"/>
          <w:lang w:eastAsia="sk-SK"/>
        </w:rPr>
        <w:t>Podielové cenné papiere a podiely v dcérskej účtovnej jednotke</w:t>
      </w:r>
    </w:p>
    <w:p w14:paraId="3702CB1D" w14:textId="3BF78B4B" w:rsidR="001E6B48" w:rsidRPr="00C332A6" w:rsidRDefault="002D6290" w:rsidP="00BA09BB">
      <w:pPr>
        <w:spacing w:after="120" w:line="240" w:lineRule="auto"/>
        <w:jc w:val="both"/>
        <w:rPr>
          <w:rFonts w:ascii="Times New Roman" w:hAnsi="Times New Roman"/>
          <w:szCs w:val="22"/>
          <w:lang w:eastAsia="sk-SK"/>
        </w:rPr>
      </w:pPr>
      <w:r w:rsidRPr="000758CE">
        <w:rPr>
          <w:rFonts w:ascii="Times New Roman" w:hAnsi="Times New Roman"/>
          <w:szCs w:val="22"/>
          <w:lang w:eastAsia="sk-SK"/>
        </w:rPr>
        <w:t xml:space="preserve">V rámci tejto položky dlhodobého finančného majetku sa vykazujú majetkové účasti </w:t>
      </w:r>
      <w:r w:rsidR="000251E7" w:rsidRPr="000758CE">
        <w:rPr>
          <w:rFonts w:ascii="Times New Roman" w:hAnsi="Times New Roman"/>
          <w:szCs w:val="22"/>
          <w:lang w:eastAsia="sk-SK"/>
        </w:rPr>
        <w:t>v</w:t>
      </w:r>
      <w:r w:rsidRPr="000758CE">
        <w:rPr>
          <w:rFonts w:ascii="Times New Roman" w:hAnsi="Times New Roman"/>
          <w:szCs w:val="22"/>
          <w:lang w:eastAsia="sk-SK"/>
        </w:rPr>
        <w:t xml:space="preserve"> obchodných spoločnostiach, ktoré predstavujú minimálne 51% </w:t>
      </w:r>
      <w:r w:rsidR="000251E7" w:rsidRPr="000758CE">
        <w:rPr>
          <w:rFonts w:ascii="Times New Roman" w:hAnsi="Times New Roman"/>
          <w:szCs w:val="22"/>
          <w:lang w:eastAsia="sk-SK"/>
        </w:rPr>
        <w:t>podiel na ich vlastnom imaní</w:t>
      </w:r>
      <w:r w:rsidR="00AF30BC" w:rsidRPr="000758CE">
        <w:rPr>
          <w:rFonts w:ascii="Times New Roman" w:hAnsi="Times New Roman"/>
          <w:szCs w:val="22"/>
          <w:lang w:eastAsia="sk-SK"/>
        </w:rPr>
        <w:t>, a ktoré neboli predmetom konsolidácie</w:t>
      </w:r>
      <w:r w:rsidR="000251E7" w:rsidRPr="000758CE">
        <w:rPr>
          <w:rFonts w:ascii="Times New Roman" w:hAnsi="Times New Roman"/>
          <w:szCs w:val="22"/>
          <w:lang w:eastAsia="sk-SK"/>
        </w:rPr>
        <w:t xml:space="preserve">. </w:t>
      </w:r>
      <w:r w:rsidRPr="000758CE">
        <w:rPr>
          <w:rFonts w:ascii="Times New Roman" w:hAnsi="Times New Roman"/>
          <w:szCs w:val="22"/>
          <w:lang w:eastAsia="sk-SK"/>
        </w:rPr>
        <w:t>Hodnota tohto dlhodobého finančn</w:t>
      </w:r>
      <w:r w:rsidR="000758CE" w:rsidRPr="000758CE">
        <w:rPr>
          <w:rFonts w:ascii="Times New Roman" w:hAnsi="Times New Roman"/>
          <w:szCs w:val="22"/>
          <w:lang w:eastAsia="sk-SK"/>
        </w:rPr>
        <w:t>ého majetku dosiahla k 31.12.2020</w:t>
      </w:r>
      <w:r w:rsidRPr="000758CE">
        <w:rPr>
          <w:rFonts w:ascii="Times New Roman" w:hAnsi="Times New Roman"/>
          <w:szCs w:val="22"/>
          <w:lang w:eastAsia="sk-SK"/>
        </w:rPr>
        <w:t xml:space="preserve"> sumu</w:t>
      </w:r>
      <w:r w:rsidR="008D5681" w:rsidRPr="000758CE">
        <w:rPr>
          <w:rFonts w:ascii="Times New Roman" w:hAnsi="Times New Roman"/>
          <w:szCs w:val="22"/>
          <w:lang w:eastAsia="sk-SK"/>
        </w:rPr>
        <w:t xml:space="preserve"> </w:t>
      </w:r>
      <w:r w:rsidR="00D50E88">
        <w:rPr>
          <w:rFonts w:ascii="Times New Roman" w:hAnsi="Times New Roman"/>
          <w:szCs w:val="22"/>
          <w:lang w:eastAsia="sk-SK"/>
        </w:rPr>
        <w:t xml:space="preserve">197 168 </w:t>
      </w:r>
      <w:r w:rsidR="00A04495" w:rsidRPr="000758CE">
        <w:rPr>
          <w:rFonts w:ascii="Times New Roman" w:hAnsi="Times New Roman"/>
          <w:szCs w:val="22"/>
          <w:lang w:eastAsia="sk-SK"/>
        </w:rPr>
        <w:t xml:space="preserve">tis. eur </w:t>
      </w:r>
      <w:r w:rsidR="000758CE" w:rsidRPr="000758CE">
        <w:rPr>
          <w:rFonts w:ascii="Times New Roman" w:hAnsi="Times New Roman"/>
          <w:szCs w:val="22"/>
          <w:lang w:eastAsia="sk-SK"/>
        </w:rPr>
        <w:t>a je medziročne nižšia</w:t>
      </w:r>
      <w:r w:rsidR="00A04495" w:rsidRPr="000758CE">
        <w:rPr>
          <w:rFonts w:ascii="Times New Roman" w:hAnsi="Times New Roman"/>
          <w:szCs w:val="22"/>
          <w:lang w:eastAsia="sk-SK"/>
        </w:rPr>
        <w:t xml:space="preserve"> </w:t>
      </w:r>
      <w:r w:rsidR="008D5681" w:rsidRPr="000758CE">
        <w:rPr>
          <w:rFonts w:ascii="Times New Roman" w:hAnsi="Times New Roman"/>
          <w:szCs w:val="22"/>
          <w:lang w:eastAsia="sk-SK"/>
        </w:rPr>
        <w:t>o</w:t>
      </w:r>
      <w:r w:rsidR="00D50E88">
        <w:rPr>
          <w:rFonts w:ascii="Times New Roman" w:hAnsi="Times New Roman"/>
          <w:szCs w:val="22"/>
          <w:lang w:eastAsia="sk-SK"/>
        </w:rPr>
        <w:t> 305 777</w:t>
      </w:r>
      <w:r w:rsidR="00FE00A0" w:rsidRPr="000758CE">
        <w:rPr>
          <w:rFonts w:ascii="Times New Roman" w:hAnsi="Times New Roman"/>
          <w:szCs w:val="22"/>
          <w:lang w:eastAsia="sk-SK"/>
        </w:rPr>
        <w:t xml:space="preserve"> tis. eur</w:t>
      </w:r>
      <w:r w:rsidR="00AD571A" w:rsidRPr="000758CE">
        <w:rPr>
          <w:rFonts w:ascii="Times New Roman" w:hAnsi="Times New Roman"/>
          <w:szCs w:val="22"/>
          <w:lang w:eastAsia="sk-SK"/>
        </w:rPr>
        <w:t xml:space="preserve">, najmä </w:t>
      </w:r>
      <w:r w:rsidR="000758CE" w:rsidRPr="000758CE">
        <w:rPr>
          <w:rFonts w:ascii="Times New Roman" w:hAnsi="Times New Roman"/>
          <w:szCs w:val="22"/>
          <w:lang w:eastAsia="sk-SK"/>
        </w:rPr>
        <w:t xml:space="preserve">u obcí SR </w:t>
      </w:r>
      <w:r w:rsidR="00C332A6">
        <w:rPr>
          <w:rFonts w:ascii="Times New Roman" w:hAnsi="Times New Roman"/>
          <w:szCs w:val="22"/>
          <w:lang w:eastAsia="sk-SK"/>
        </w:rPr>
        <w:t xml:space="preserve">(o </w:t>
      </w:r>
      <w:r w:rsidR="00D50E88">
        <w:rPr>
          <w:rFonts w:ascii="Times New Roman" w:hAnsi="Times New Roman"/>
          <w:szCs w:val="22"/>
          <w:lang w:eastAsia="sk-SK"/>
        </w:rPr>
        <w:t>340 879</w:t>
      </w:r>
      <w:r w:rsidR="00C332A6">
        <w:rPr>
          <w:rFonts w:ascii="Times New Roman" w:hAnsi="Times New Roman"/>
          <w:szCs w:val="22"/>
          <w:lang w:eastAsia="sk-SK"/>
        </w:rPr>
        <w:t xml:space="preserve"> tis. eur) </w:t>
      </w:r>
      <w:r w:rsidR="000758CE" w:rsidRPr="000758CE">
        <w:rPr>
          <w:rFonts w:ascii="Times New Roman" w:hAnsi="Times New Roman"/>
          <w:szCs w:val="22"/>
          <w:lang w:eastAsia="sk-SK"/>
        </w:rPr>
        <w:t>z dôvodu vyššej</w:t>
      </w:r>
      <w:r w:rsidR="001E6B48" w:rsidRPr="000758CE">
        <w:rPr>
          <w:rFonts w:ascii="Times New Roman" w:hAnsi="Times New Roman"/>
          <w:szCs w:val="22"/>
          <w:lang w:eastAsia="sk-SK"/>
        </w:rPr>
        <w:t xml:space="preserve"> mier</w:t>
      </w:r>
      <w:r w:rsidR="00C1104E" w:rsidRPr="000758CE">
        <w:rPr>
          <w:rFonts w:ascii="Times New Roman" w:hAnsi="Times New Roman"/>
          <w:szCs w:val="22"/>
          <w:lang w:eastAsia="sk-SK"/>
        </w:rPr>
        <w:t>y</w:t>
      </w:r>
      <w:r w:rsidR="001E6B48" w:rsidRPr="000758CE">
        <w:rPr>
          <w:rFonts w:ascii="Times New Roman" w:hAnsi="Times New Roman"/>
          <w:szCs w:val="22"/>
          <w:lang w:eastAsia="sk-SK"/>
        </w:rPr>
        <w:t xml:space="preserve"> konsolidácie na úrovni miest a obcí SR</w:t>
      </w:r>
      <w:r w:rsidR="009A4BE7">
        <w:rPr>
          <w:rFonts w:ascii="Times New Roman" w:hAnsi="Times New Roman"/>
          <w:szCs w:val="22"/>
          <w:lang w:eastAsia="sk-SK"/>
        </w:rPr>
        <w:t>.</w:t>
      </w:r>
      <w:r w:rsidR="001E6B48" w:rsidRPr="000758CE">
        <w:rPr>
          <w:rFonts w:ascii="Times New Roman" w:hAnsi="Times New Roman"/>
          <w:szCs w:val="22"/>
          <w:lang w:eastAsia="sk-SK"/>
        </w:rPr>
        <w:t xml:space="preserve"> </w:t>
      </w:r>
      <w:r w:rsidR="00C332A6" w:rsidRPr="00C332A6">
        <w:rPr>
          <w:rFonts w:ascii="Times New Roman" w:hAnsi="Times New Roman"/>
          <w:szCs w:val="22"/>
          <w:lang w:eastAsia="sk-SK"/>
        </w:rPr>
        <w:t>V prípade ústrednej správy došlo k medziročnému nárastu o 35 101 tis. eur.</w:t>
      </w:r>
    </w:p>
    <w:p w14:paraId="6CD0DB2D" w14:textId="5D1A5C8B" w:rsidR="00311F9E" w:rsidRPr="00311F9E" w:rsidRDefault="001E6B48" w:rsidP="00BA09BB">
      <w:pPr>
        <w:spacing w:after="120" w:line="240" w:lineRule="auto"/>
        <w:jc w:val="both"/>
        <w:rPr>
          <w:rFonts w:ascii="Times New Roman" w:hAnsi="Times New Roman"/>
          <w:szCs w:val="22"/>
          <w:lang w:eastAsia="sk-SK"/>
        </w:rPr>
      </w:pPr>
      <w:r w:rsidRPr="00311F9E">
        <w:rPr>
          <w:rFonts w:ascii="Times New Roman" w:hAnsi="Times New Roman"/>
          <w:szCs w:val="22"/>
          <w:lang w:eastAsia="sk-SK"/>
        </w:rPr>
        <w:t xml:space="preserve">Z ústrednej správy vykazuje významnú hodnotu </w:t>
      </w:r>
      <w:r w:rsidR="00192060" w:rsidRPr="00311F9E">
        <w:rPr>
          <w:rFonts w:ascii="Times New Roman" w:hAnsi="Times New Roman"/>
          <w:szCs w:val="22"/>
          <w:lang w:eastAsia="sk-SK"/>
        </w:rPr>
        <w:t xml:space="preserve">MH Manažment, </w:t>
      </w:r>
      <w:proofErr w:type="spellStart"/>
      <w:r w:rsidR="00192060" w:rsidRPr="00311F9E">
        <w:rPr>
          <w:rFonts w:ascii="Times New Roman" w:hAnsi="Times New Roman"/>
          <w:szCs w:val="22"/>
          <w:lang w:eastAsia="sk-SK"/>
        </w:rPr>
        <w:t>a.s</w:t>
      </w:r>
      <w:proofErr w:type="spellEnd"/>
      <w:r w:rsidR="00192060" w:rsidRPr="00311F9E">
        <w:rPr>
          <w:rFonts w:ascii="Times New Roman" w:hAnsi="Times New Roman"/>
          <w:szCs w:val="22"/>
          <w:lang w:eastAsia="sk-SK"/>
        </w:rPr>
        <w:t xml:space="preserve">. </w:t>
      </w:r>
      <w:r w:rsidR="00311F9E" w:rsidRPr="00311F9E">
        <w:rPr>
          <w:rFonts w:ascii="Times New Roman" w:hAnsi="Times New Roman"/>
          <w:szCs w:val="22"/>
          <w:lang w:eastAsia="sk-SK"/>
        </w:rPr>
        <w:t>(170 093</w:t>
      </w:r>
      <w:r w:rsidRPr="00311F9E">
        <w:rPr>
          <w:rFonts w:ascii="Times New Roman" w:hAnsi="Times New Roman"/>
          <w:szCs w:val="22"/>
          <w:lang w:eastAsia="sk-SK"/>
        </w:rPr>
        <w:t xml:space="preserve"> tis. eur), ktorý </w:t>
      </w:r>
      <w:r w:rsidR="00192060" w:rsidRPr="00311F9E">
        <w:rPr>
          <w:rFonts w:ascii="Times New Roman" w:hAnsi="Times New Roman"/>
          <w:szCs w:val="22"/>
          <w:lang w:eastAsia="sk-SK"/>
        </w:rPr>
        <w:t>spravuje podiely v</w:t>
      </w:r>
      <w:r w:rsidR="00192060" w:rsidRPr="00712E6C">
        <w:rPr>
          <w:rFonts w:ascii="Times New Roman" w:hAnsi="Times New Roman"/>
          <w:color w:val="FF0000"/>
          <w:szCs w:val="22"/>
          <w:lang w:eastAsia="sk-SK"/>
        </w:rPr>
        <w:t> </w:t>
      </w:r>
      <w:r w:rsidR="00311F9E" w:rsidRPr="00311F9E">
        <w:rPr>
          <w:rFonts w:ascii="Times New Roman" w:hAnsi="Times New Roman"/>
          <w:szCs w:val="22"/>
          <w:lang w:eastAsia="sk-SK"/>
        </w:rPr>
        <w:t>27</w:t>
      </w:r>
      <w:r w:rsidR="00192060" w:rsidRPr="00311F9E">
        <w:rPr>
          <w:rFonts w:ascii="Times New Roman" w:hAnsi="Times New Roman"/>
          <w:szCs w:val="22"/>
          <w:lang w:eastAsia="sk-SK"/>
        </w:rPr>
        <w:t xml:space="preserve"> obchodných spoločnostiach, z toho 17 v oblasti dopravy (SAD-</w:t>
      </w:r>
      <w:proofErr w:type="spellStart"/>
      <w:r w:rsidR="00192060" w:rsidRPr="00311F9E">
        <w:rPr>
          <w:rFonts w:ascii="Times New Roman" w:hAnsi="Times New Roman"/>
          <w:szCs w:val="22"/>
          <w:lang w:eastAsia="sk-SK"/>
        </w:rPr>
        <w:t>ky</w:t>
      </w:r>
      <w:proofErr w:type="spellEnd"/>
      <w:r w:rsidR="00192060" w:rsidRPr="00311F9E">
        <w:rPr>
          <w:rFonts w:ascii="Times New Roman" w:hAnsi="Times New Roman"/>
          <w:szCs w:val="22"/>
          <w:lang w:eastAsia="sk-SK"/>
        </w:rPr>
        <w:t>) a </w:t>
      </w:r>
      <w:r w:rsidRPr="00311F9E">
        <w:rPr>
          <w:rFonts w:ascii="Times New Roman" w:hAnsi="Times New Roman"/>
          <w:szCs w:val="22"/>
          <w:lang w:eastAsia="sk-SK"/>
        </w:rPr>
        <w:t>6</w:t>
      </w:r>
      <w:r w:rsidR="00192060" w:rsidRPr="00311F9E">
        <w:rPr>
          <w:rFonts w:ascii="Times New Roman" w:hAnsi="Times New Roman"/>
          <w:szCs w:val="22"/>
          <w:lang w:eastAsia="sk-SK"/>
        </w:rPr>
        <w:t xml:space="preserve"> v oblasti teplárenstva. Ide o podiely, ktoré spravoval zaniknutý Fond</w:t>
      </w:r>
      <w:r w:rsidR="00B75DFE" w:rsidRPr="00311F9E">
        <w:rPr>
          <w:rFonts w:ascii="Times New Roman" w:hAnsi="Times New Roman"/>
          <w:szCs w:val="22"/>
          <w:lang w:eastAsia="sk-SK"/>
        </w:rPr>
        <w:t xml:space="preserve"> národného majetku do 31.12.2015</w:t>
      </w:r>
      <w:r w:rsidR="00192060" w:rsidRPr="00311F9E">
        <w:rPr>
          <w:rFonts w:ascii="Times New Roman" w:hAnsi="Times New Roman"/>
          <w:szCs w:val="22"/>
          <w:lang w:eastAsia="sk-SK"/>
        </w:rPr>
        <w:t>.</w:t>
      </w:r>
      <w:r w:rsidR="00BD61F4" w:rsidRPr="00311F9E">
        <w:rPr>
          <w:rFonts w:ascii="Times New Roman" w:hAnsi="Times New Roman"/>
          <w:szCs w:val="22"/>
          <w:lang w:eastAsia="sk-SK"/>
        </w:rPr>
        <w:t xml:space="preserve"> </w:t>
      </w:r>
      <w:r w:rsidR="00311F9E" w:rsidRPr="00311F9E">
        <w:rPr>
          <w:rFonts w:ascii="Times New Roman" w:hAnsi="Times New Roman"/>
          <w:szCs w:val="22"/>
          <w:lang w:eastAsia="sk-SK"/>
        </w:rPr>
        <w:t>Nárast</w:t>
      </w:r>
      <w:r w:rsidR="00BD61F4" w:rsidRPr="00311F9E">
        <w:rPr>
          <w:rFonts w:ascii="Times New Roman" w:hAnsi="Times New Roman"/>
          <w:szCs w:val="22"/>
          <w:lang w:eastAsia="sk-SK"/>
        </w:rPr>
        <w:t xml:space="preserve"> hodnoty</w:t>
      </w:r>
      <w:r w:rsidR="00814C41" w:rsidRPr="00311F9E">
        <w:rPr>
          <w:rFonts w:ascii="Times New Roman" w:hAnsi="Times New Roman"/>
          <w:szCs w:val="22"/>
          <w:lang w:eastAsia="sk-SK"/>
        </w:rPr>
        <w:t xml:space="preserve"> zo </w:t>
      </w:r>
      <w:r w:rsidR="00311F9E" w:rsidRPr="00311F9E">
        <w:rPr>
          <w:rFonts w:ascii="Times New Roman" w:hAnsi="Times New Roman"/>
          <w:szCs w:val="22"/>
          <w:lang w:eastAsia="sk-SK"/>
        </w:rPr>
        <w:t>148 433</w:t>
      </w:r>
      <w:r w:rsidR="00814C41" w:rsidRPr="00311F9E">
        <w:rPr>
          <w:rFonts w:ascii="Times New Roman" w:hAnsi="Times New Roman"/>
          <w:szCs w:val="22"/>
          <w:lang w:eastAsia="sk-SK"/>
        </w:rPr>
        <w:t xml:space="preserve"> tis. eur na </w:t>
      </w:r>
      <w:r w:rsidR="00311F9E" w:rsidRPr="00311F9E">
        <w:rPr>
          <w:rFonts w:ascii="Times New Roman" w:hAnsi="Times New Roman"/>
          <w:szCs w:val="22"/>
          <w:lang w:eastAsia="sk-SK"/>
        </w:rPr>
        <w:t>170 093</w:t>
      </w:r>
      <w:r w:rsidR="00814C41" w:rsidRPr="00311F9E">
        <w:rPr>
          <w:rFonts w:ascii="Times New Roman" w:hAnsi="Times New Roman"/>
          <w:szCs w:val="22"/>
          <w:lang w:eastAsia="sk-SK"/>
        </w:rPr>
        <w:t xml:space="preserve"> tis. eur</w:t>
      </w:r>
      <w:r w:rsidR="00BD61F4" w:rsidRPr="00311F9E">
        <w:rPr>
          <w:rFonts w:ascii="Times New Roman" w:hAnsi="Times New Roman"/>
          <w:szCs w:val="22"/>
          <w:lang w:eastAsia="sk-SK"/>
        </w:rPr>
        <w:t xml:space="preserve"> </w:t>
      </w:r>
      <w:r w:rsidR="00311F9E">
        <w:rPr>
          <w:rFonts w:ascii="Times New Roman" w:hAnsi="Times New Roman"/>
          <w:szCs w:val="22"/>
          <w:lang w:eastAsia="sk-SK"/>
        </w:rPr>
        <w:t xml:space="preserve">bol spôsobený najmä zvýšením základného imania v dcérskych spoločnostiach (Bratislavská teplárenská, </w:t>
      </w:r>
      <w:proofErr w:type="spellStart"/>
      <w:r w:rsidR="00311F9E">
        <w:rPr>
          <w:rFonts w:ascii="Times New Roman" w:hAnsi="Times New Roman"/>
          <w:szCs w:val="22"/>
          <w:lang w:eastAsia="sk-SK"/>
        </w:rPr>
        <w:t>a.s</w:t>
      </w:r>
      <w:proofErr w:type="spellEnd"/>
      <w:r w:rsidR="00311F9E">
        <w:rPr>
          <w:rFonts w:ascii="Times New Roman" w:hAnsi="Times New Roman"/>
          <w:szCs w:val="22"/>
          <w:lang w:eastAsia="sk-SK"/>
        </w:rPr>
        <w:t xml:space="preserve">. o 20 000 tis. eur, Kúpele Sliač, </w:t>
      </w:r>
      <w:proofErr w:type="spellStart"/>
      <w:r w:rsidR="00311F9E">
        <w:rPr>
          <w:rFonts w:ascii="Times New Roman" w:hAnsi="Times New Roman"/>
          <w:szCs w:val="22"/>
          <w:lang w:eastAsia="sk-SK"/>
        </w:rPr>
        <w:t>a.s</w:t>
      </w:r>
      <w:proofErr w:type="spellEnd"/>
      <w:r w:rsidR="00311F9E">
        <w:rPr>
          <w:rFonts w:ascii="Times New Roman" w:hAnsi="Times New Roman"/>
          <w:szCs w:val="22"/>
          <w:lang w:eastAsia="sk-SK"/>
        </w:rPr>
        <w:t xml:space="preserve">. o 498 tis. eur a Zvolenská teplárenská, </w:t>
      </w:r>
      <w:proofErr w:type="spellStart"/>
      <w:r w:rsidR="00311F9E">
        <w:rPr>
          <w:rFonts w:ascii="Times New Roman" w:hAnsi="Times New Roman"/>
          <w:szCs w:val="22"/>
          <w:lang w:eastAsia="sk-SK"/>
        </w:rPr>
        <w:t>a.s</w:t>
      </w:r>
      <w:proofErr w:type="spellEnd"/>
      <w:r w:rsidR="00311F9E">
        <w:rPr>
          <w:rFonts w:ascii="Times New Roman" w:hAnsi="Times New Roman"/>
          <w:szCs w:val="22"/>
          <w:lang w:eastAsia="sk-SK"/>
        </w:rPr>
        <w:t>. o 2 000 tis. eur).</w:t>
      </w:r>
    </w:p>
    <w:p w14:paraId="2A224518" w14:textId="37C5B2A6" w:rsidR="00F861C6" w:rsidRPr="001639B9" w:rsidRDefault="00F861C6" w:rsidP="00AF66EF">
      <w:pPr>
        <w:spacing w:after="240" w:line="240" w:lineRule="auto"/>
        <w:jc w:val="both"/>
        <w:rPr>
          <w:rFonts w:ascii="Times New Roman" w:hAnsi="Times New Roman"/>
          <w:i/>
          <w:szCs w:val="22"/>
          <w:u w:val="single"/>
          <w:lang w:eastAsia="sk-SK"/>
        </w:rPr>
      </w:pPr>
      <w:r w:rsidRPr="001639B9">
        <w:rPr>
          <w:rFonts w:ascii="Times New Roman" w:hAnsi="Times New Roman"/>
          <w:szCs w:val="22"/>
          <w:lang w:eastAsia="sk-SK"/>
        </w:rPr>
        <w:t xml:space="preserve">Investičné fondy (NDF I a NDF II), ktoré sú súčasťou </w:t>
      </w:r>
      <w:r w:rsidR="004D69E0" w:rsidRPr="001639B9">
        <w:rPr>
          <w:rFonts w:ascii="Times New Roman" w:hAnsi="Times New Roman"/>
          <w:szCs w:val="22"/>
          <w:lang w:eastAsia="sk-SK"/>
        </w:rPr>
        <w:t>ústredn</w:t>
      </w:r>
      <w:r w:rsidR="001639B9" w:rsidRPr="001639B9">
        <w:rPr>
          <w:rFonts w:ascii="Times New Roman" w:hAnsi="Times New Roman"/>
          <w:szCs w:val="22"/>
          <w:lang w:eastAsia="sk-SK"/>
        </w:rPr>
        <w:t>ej správy, vykázali úhrnom 19 305</w:t>
      </w:r>
      <w:r w:rsidR="004D69E0" w:rsidRPr="001639B9">
        <w:rPr>
          <w:rFonts w:ascii="Times New Roman" w:hAnsi="Times New Roman"/>
          <w:szCs w:val="22"/>
          <w:lang w:eastAsia="sk-SK"/>
        </w:rPr>
        <w:t xml:space="preserve"> tis. eur, v podobe podielov v obchodných spoločnostiach, do ktorých sa investujú zdroje EÚ a štátneho rozpočtu návratným spôsobom. Ide o formu podpory podnikov prostredníctvom kapitálovej angažovanosti týchto fondov.</w:t>
      </w:r>
    </w:p>
    <w:p w14:paraId="4DD974F0" w14:textId="3BF5BEA0" w:rsidR="002D6290" w:rsidRPr="00807CB6" w:rsidRDefault="002D6290" w:rsidP="00BA09BB">
      <w:pPr>
        <w:spacing w:after="120" w:line="240" w:lineRule="auto"/>
        <w:jc w:val="both"/>
        <w:rPr>
          <w:rFonts w:ascii="Times New Roman" w:hAnsi="Times New Roman"/>
          <w:i/>
          <w:szCs w:val="22"/>
          <w:u w:val="single"/>
          <w:lang w:eastAsia="sk-SK"/>
        </w:rPr>
      </w:pPr>
      <w:r w:rsidRPr="00807CB6">
        <w:rPr>
          <w:rFonts w:ascii="Times New Roman" w:hAnsi="Times New Roman"/>
          <w:i/>
          <w:szCs w:val="22"/>
          <w:u w:val="single"/>
          <w:lang w:eastAsia="sk-SK"/>
        </w:rPr>
        <w:t>Pod</w:t>
      </w:r>
      <w:r w:rsidR="00120F88" w:rsidRPr="00807CB6">
        <w:rPr>
          <w:rFonts w:ascii="Times New Roman" w:hAnsi="Times New Roman"/>
          <w:i/>
          <w:szCs w:val="22"/>
          <w:u w:val="single"/>
          <w:lang w:eastAsia="sk-SK"/>
        </w:rPr>
        <w:t xml:space="preserve">ielové cenné papiere a podiely </w:t>
      </w:r>
      <w:r w:rsidRPr="00807CB6">
        <w:rPr>
          <w:rFonts w:ascii="Times New Roman" w:hAnsi="Times New Roman"/>
          <w:i/>
          <w:szCs w:val="22"/>
          <w:u w:val="single"/>
          <w:lang w:eastAsia="sk-SK"/>
        </w:rPr>
        <w:t>v spoločnosti s podstatným vplyvom</w:t>
      </w:r>
    </w:p>
    <w:p w14:paraId="2A67EE0F" w14:textId="77777777" w:rsidR="002D6290" w:rsidRPr="00807CB6" w:rsidRDefault="002D6290" w:rsidP="00BA09BB">
      <w:pPr>
        <w:spacing w:after="120" w:line="240" w:lineRule="auto"/>
        <w:jc w:val="both"/>
        <w:rPr>
          <w:rFonts w:ascii="Times New Roman" w:hAnsi="Times New Roman"/>
          <w:szCs w:val="22"/>
          <w:lang w:eastAsia="sk-SK"/>
        </w:rPr>
      </w:pPr>
      <w:r w:rsidRPr="00807CB6">
        <w:rPr>
          <w:rFonts w:ascii="Times New Roman" w:hAnsi="Times New Roman"/>
          <w:szCs w:val="22"/>
          <w:lang w:eastAsia="sk-SK"/>
        </w:rPr>
        <w:t xml:space="preserve">V rámci tejto položky dlhodobého finančného majetku sa vykazujú majetkové účasti </w:t>
      </w:r>
      <w:r w:rsidR="000251E7" w:rsidRPr="00807CB6">
        <w:rPr>
          <w:rFonts w:ascii="Times New Roman" w:hAnsi="Times New Roman"/>
          <w:szCs w:val="22"/>
          <w:lang w:eastAsia="sk-SK"/>
        </w:rPr>
        <w:t>v</w:t>
      </w:r>
      <w:r w:rsidRPr="00807CB6">
        <w:rPr>
          <w:rFonts w:ascii="Times New Roman" w:hAnsi="Times New Roman"/>
          <w:szCs w:val="22"/>
          <w:lang w:eastAsia="sk-SK"/>
        </w:rPr>
        <w:t xml:space="preserve"> iných obchodných spoločnostiach, ktoré predstavujú 20 </w:t>
      </w:r>
      <w:r w:rsidR="000251E7" w:rsidRPr="00807CB6">
        <w:rPr>
          <w:rFonts w:ascii="Times New Roman" w:hAnsi="Times New Roman"/>
          <w:szCs w:val="22"/>
          <w:lang w:eastAsia="sk-SK"/>
        </w:rPr>
        <w:t>až</w:t>
      </w:r>
      <w:r w:rsidRPr="00807CB6">
        <w:rPr>
          <w:rFonts w:ascii="Times New Roman" w:hAnsi="Times New Roman"/>
          <w:szCs w:val="22"/>
          <w:lang w:eastAsia="sk-SK"/>
        </w:rPr>
        <w:t xml:space="preserve"> 50% podiel na ich vlastnom imaní</w:t>
      </w:r>
      <w:r w:rsidR="00301E90" w:rsidRPr="00807CB6">
        <w:rPr>
          <w:rFonts w:ascii="Times New Roman" w:hAnsi="Times New Roman"/>
          <w:szCs w:val="22"/>
          <w:lang w:eastAsia="sk-SK"/>
        </w:rPr>
        <w:t xml:space="preserve"> a</w:t>
      </w:r>
      <w:r w:rsidRPr="00807CB6">
        <w:rPr>
          <w:rFonts w:ascii="Times New Roman" w:hAnsi="Times New Roman"/>
          <w:szCs w:val="22"/>
          <w:lang w:eastAsia="sk-SK"/>
        </w:rPr>
        <w:t xml:space="preserve"> </w:t>
      </w:r>
      <w:r w:rsidR="00301E90" w:rsidRPr="00807CB6">
        <w:rPr>
          <w:rFonts w:ascii="Times New Roman" w:hAnsi="Times New Roman"/>
          <w:szCs w:val="22"/>
          <w:lang w:eastAsia="sk-SK"/>
        </w:rPr>
        <w:t>ú</w:t>
      </w:r>
      <w:r w:rsidRPr="00807CB6">
        <w:rPr>
          <w:rFonts w:ascii="Times New Roman" w:hAnsi="Times New Roman"/>
          <w:szCs w:val="22"/>
          <w:lang w:eastAsia="sk-SK"/>
        </w:rPr>
        <w:t xml:space="preserve">čtovná jednotka nie je </w:t>
      </w:r>
      <w:r w:rsidR="00301E90" w:rsidRPr="00807CB6">
        <w:rPr>
          <w:rFonts w:ascii="Times New Roman" w:hAnsi="Times New Roman"/>
          <w:szCs w:val="22"/>
          <w:lang w:eastAsia="sk-SK"/>
        </w:rPr>
        <w:t xml:space="preserve">definovaná ako </w:t>
      </w:r>
      <w:r w:rsidRPr="00807CB6">
        <w:rPr>
          <w:rFonts w:ascii="Times New Roman" w:hAnsi="Times New Roman"/>
          <w:szCs w:val="22"/>
          <w:lang w:eastAsia="sk-SK"/>
        </w:rPr>
        <w:t>spoločn</w:t>
      </w:r>
      <w:r w:rsidR="00301E90" w:rsidRPr="00807CB6">
        <w:rPr>
          <w:rFonts w:ascii="Times New Roman" w:hAnsi="Times New Roman"/>
          <w:szCs w:val="22"/>
          <w:lang w:eastAsia="sk-SK"/>
        </w:rPr>
        <w:t>á</w:t>
      </w:r>
      <w:r w:rsidRPr="00807CB6">
        <w:rPr>
          <w:rFonts w:ascii="Times New Roman" w:hAnsi="Times New Roman"/>
          <w:szCs w:val="22"/>
          <w:lang w:eastAsia="sk-SK"/>
        </w:rPr>
        <w:t xml:space="preserve"> </w:t>
      </w:r>
      <w:r w:rsidR="00301E90" w:rsidRPr="00807CB6">
        <w:rPr>
          <w:rFonts w:ascii="Times New Roman" w:hAnsi="Times New Roman"/>
          <w:szCs w:val="22"/>
          <w:lang w:eastAsia="sk-SK"/>
        </w:rPr>
        <w:t>účtovná jednotka dvoch</w:t>
      </w:r>
      <w:r w:rsidRPr="00807CB6">
        <w:rPr>
          <w:rFonts w:ascii="Times New Roman" w:hAnsi="Times New Roman"/>
          <w:szCs w:val="22"/>
          <w:lang w:eastAsia="sk-SK"/>
        </w:rPr>
        <w:t xml:space="preserve"> alebo viacer</w:t>
      </w:r>
      <w:r w:rsidR="00301E90" w:rsidRPr="00807CB6">
        <w:rPr>
          <w:rFonts w:ascii="Times New Roman" w:hAnsi="Times New Roman"/>
          <w:szCs w:val="22"/>
          <w:lang w:eastAsia="sk-SK"/>
        </w:rPr>
        <w:t>ých</w:t>
      </w:r>
      <w:r w:rsidRPr="00807CB6">
        <w:rPr>
          <w:rFonts w:ascii="Times New Roman" w:hAnsi="Times New Roman"/>
          <w:szCs w:val="22"/>
          <w:lang w:eastAsia="sk-SK"/>
        </w:rPr>
        <w:t xml:space="preserve"> účtovných jednotiek súhrnného celku.</w:t>
      </w:r>
    </w:p>
    <w:p w14:paraId="70248B3D" w14:textId="77777777" w:rsidR="003477F1" w:rsidRPr="00807CB6" w:rsidRDefault="003477F1" w:rsidP="00BA09BB">
      <w:pPr>
        <w:spacing w:after="120" w:line="240" w:lineRule="auto"/>
        <w:jc w:val="both"/>
        <w:rPr>
          <w:rFonts w:ascii="Times New Roman" w:hAnsi="Times New Roman"/>
          <w:szCs w:val="22"/>
          <w:lang w:eastAsia="sk-SK"/>
        </w:rPr>
      </w:pPr>
      <w:r w:rsidRPr="00807CB6">
        <w:rPr>
          <w:rFonts w:ascii="Times New Roman" w:hAnsi="Times New Roman"/>
          <w:szCs w:val="22"/>
          <w:lang w:eastAsia="sk-SK"/>
        </w:rPr>
        <w:t>Rozhodujúcu hodnotu predstavujú podiely obchodných spoločností štátu v iných podnikateľských subjektoch (tzv. obchodné spoločnosti v druhom resp. treťom rade)</w:t>
      </w:r>
      <w:r w:rsidR="007965A1" w:rsidRPr="00807CB6">
        <w:rPr>
          <w:rFonts w:ascii="Times New Roman" w:hAnsi="Times New Roman"/>
          <w:szCs w:val="22"/>
          <w:lang w:eastAsia="sk-SK"/>
        </w:rPr>
        <w:t>. Tieto podiely sú v niektorých podnikoch štátu vykázané na základe konsolidovanej účtovnej závierky a precenené metódou vlastného imania.</w:t>
      </w:r>
    </w:p>
    <w:p w14:paraId="44FEA28A" w14:textId="2DC531DF" w:rsidR="00E414FF" w:rsidRPr="006A4D82" w:rsidRDefault="002D6290" w:rsidP="00BA09BB">
      <w:pPr>
        <w:spacing w:after="0" w:line="240" w:lineRule="auto"/>
        <w:jc w:val="both"/>
        <w:rPr>
          <w:rFonts w:ascii="Times New Roman" w:hAnsi="Times New Roman"/>
          <w:szCs w:val="22"/>
          <w:lang w:eastAsia="sk-SK"/>
        </w:rPr>
      </w:pPr>
      <w:r w:rsidRPr="00210C5C">
        <w:rPr>
          <w:rFonts w:ascii="Times New Roman" w:hAnsi="Times New Roman"/>
          <w:szCs w:val="22"/>
          <w:lang w:eastAsia="sk-SK"/>
        </w:rPr>
        <w:t>Dlhodobý finančný majetok v</w:t>
      </w:r>
      <w:r w:rsidR="00522108" w:rsidRPr="00210C5C">
        <w:rPr>
          <w:rFonts w:ascii="Times New Roman" w:hAnsi="Times New Roman"/>
          <w:szCs w:val="22"/>
          <w:lang w:eastAsia="sk-SK"/>
        </w:rPr>
        <w:t xml:space="preserve">o forme </w:t>
      </w:r>
      <w:r w:rsidR="008A3FB1" w:rsidRPr="00210C5C">
        <w:rPr>
          <w:rFonts w:ascii="Times New Roman" w:hAnsi="Times New Roman"/>
          <w:szCs w:val="22"/>
          <w:lang w:eastAsia="sk-SK"/>
        </w:rPr>
        <w:t xml:space="preserve">týchto </w:t>
      </w:r>
      <w:r w:rsidR="00522108" w:rsidRPr="00210C5C">
        <w:rPr>
          <w:rFonts w:ascii="Times New Roman" w:hAnsi="Times New Roman"/>
          <w:szCs w:val="22"/>
          <w:lang w:eastAsia="sk-SK"/>
        </w:rPr>
        <w:t xml:space="preserve">podielov </w:t>
      </w:r>
      <w:r w:rsidRPr="00210C5C">
        <w:rPr>
          <w:rFonts w:ascii="Times New Roman" w:hAnsi="Times New Roman"/>
          <w:szCs w:val="22"/>
          <w:lang w:eastAsia="sk-SK"/>
        </w:rPr>
        <w:t>dosiahol sumu</w:t>
      </w:r>
      <w:r w:rsidR="007D7830" w:rsidRPr="00210C5C">
        <w:rPr>
          <w:rFonts w:ascii="Times New Roman" w:hAnsi="Times New Roman"/>
          <w:szCs w:val="22"/>
          <w:lang w:eastAsia="sk-SK"/>
        </w:rPr>
        <w:t xml:space="preserve"> </w:t>
      </w:r>
      <w:r w:rsidR="00210C5C" w:rsidRPr="00210C5C">
        <w:rPr>
          <w:rFonts w:ascii="Times New Roman" w:hAnsi="Times New Roman"/>
          <w:szCs w:val="22"/>
          <w:lang w:eastAsia="sk-SK"/>
        </w:rPr>
        <w:t>3 63</w:t>
      </w:r>
      <w:r w:rsidR="00734958">
        <w:rPr>
          <w:rFonts w:ascii="Times New Roman" w:hAnsi="Times New Roman"/>
          <w:szCs w:val="22"/>
          <w:lang w:eastAsia="sk-SK"/>
        </w:rPr>
        <w:t>7 224</w:t>
      </w:r>
      <w:r w:rsidR="002B2E9B" w:rsidRPr="00210C5C">
        <w:rPr>
          <w:rFonts w:ascii="Times New Roman" w:hAnsi="Times New Roman"/>
          <w:szCs w:val="22"/>
          <w:lang w:eastAsia="sk-SK"/>
        </w:rPr>
        <w:t xml:space="preserve"> tis. eur </w:t>
      </w:r>
      <w:r w:rsidR="008852EA" w:rsidRPr="00210C5C">
        <w:rPr>
          <w:rFonts w:ascii="Times New Roman" w:hAnsi="Times New Roman"/>
          <w:szCs w:val="22"/>
          <w:lang w:eastAsia="sk-SK"/>
        </w:rPr>
        <w:t xml:space="preserve">a medziročne sa hodnota </w:t>
      </w:r>
      <w:r w:rsidR="00D56CB2" w:rsidRPr="00210C5C">
        <w:rPr>
          <w:rFonts w:ascii="Times New Roman" w:hAnsi="Times New Roman"/>
          <w:szCs w:val="22"/>
          <w:lang w:eastAsia="sk-SK"/>
        </w:rPr>
        <w:t>zvýšila</w:t>
      </w:r>
      <w:r w:rsidR="002B2E9B" w:rsidRPr="00210C5C">
        <w:rPr>
          <w:rFonts w:ascii="Times New Roman" w:hAnsi="Times New Roman"/>
          <w:szCs w:val="22"/>
          <w:lang w:eastAsia="sk-SK"/>
        </w:rPr>
        <w:t xml:space="preserve"> o</w:t>
      </w:r>
      <w:r w:rsidR="00210C5C" w:rsidRPr="00210C5C">
        <w:rPr>
          <w:rFonts w:ascii="Times New Roman" w:hAnsi="Times New Roman"/>
          <w:szCs w:val="22"/>
          <w:lang w:eastAsia="sk-SK"/>
        </w:rPr>
        <w:t> 39</w:t>
      </w:r>
      <w:r w:rsidR="00734958">
        <w:rPr>
          <w:rFonts w:ascii="Times New Roman" w:hAnsi="Times New Roman"/>
          <w:szCs w:val="22"/>
          <w:lang w:eastAsia="sk-SK"/>
        </w:rPr>
        <w:t>2 671</w:t>
      </w:r>
      <w:r w:rsidR="002B2E9B" w:rsidRPr="00210C5C">
        <w:rPr>
          <w:rFonts w:ascii="Times New Roman" w:hAnsi="Times New Roman"/>
          <w:szCs w:val="22"/>
          <w:lang w:eastAsia="sk-SK"/>
        </w:rPr>
        <w:t xml:space="preserve"> tis. eur</w:t>
      </w:r>
      <w:r w:rsidR="008852EA" w:rsidRPr="00210C5C">
        <w:rPr>
          <w:rFonts w:ascii="Times New Roman" w:hAnsi="Times New Roman"/>
          <w:szCs w:val="22"/>
          <w:lang w:eastAsia="sk-SK"/>
        </w:rPr>
        <w:t xml:space="preserve">. </w:t>
      </w:r>
      <w:r w:rsidR="00774C3F" w:rsidRPr="00946CCF">
        <w:rPr>
          <w:rFonts w:ascii="Times New Roman" w:hAnsi="Times New Roman"/>
          <w:szCs w:val="22"/>
          <w:lang w:eastAsia="sk-SK"/>
        </w:rPr>
        <w:t xml:space="preserve">Z celkovej hodnoty týchto podielov vykazuje </w:t>
      </w:r>
      <w:r w:rsidR="00644560" w:rsidRPr="00946CCF">
        <w:rPr>
          <w:rFonts w:ascii="Times New Roman" w:hAnsi="Times New Roman"/>
          <w:szCs w:val="22"/>
          <w:lang w:eastAsia="sk-SK"/>
        </w:rPr>
        <w:t>ústredná správa</w:t>
      </w:r>
      <w:r w:rsidR="00B102F5" w:rsidRPr="00946CCF">
        <w:rPr>
          <w:rFonts w:ascii="Times New Roman" w:hAnsi="Times New Roman"/>
          <w:szCs w:val="22"/>
          <w:lang w:eastAsia="sk-SK"/>
        </w:rPr>
        <w:t xml:space="preserve"> </w:t>
      </w:r>
      <w:r w:rsidR="00734958">
        <w:rPr>
          <w:rFonts w:ascii="Times New Roman" w:hAnsi="Times New Roman"/>
          <w:szCs w:val="22"/>
          <w:lang w:eastAsia="sk-SK"/>
        </w:rPr>
        <w:t>viac ako</w:t>
      </w:r>
      <w:r w:rsidR="00B102F5" w:rsidRPr="00946CCF">
        <w:rPr>
          <w:rFonts w:ascii="Times New Roman" w:hAnsi="Times New Roman"/>
          <w:szCs w:val="22"/>
          <w:lang w:eastAsia="sk-SK"/>
        </w:rPr>
        <w:t xml:space="preserve"> 95 %, čo predstavuje </w:t>
      </w:r>
      <w:r w:rsidR="00946CCF" w:rsidRPr="00946CCF">
        <w:rPr>
          <w:rFonts w:ascii="Times New Roman" w:hAnsi="Times New Roman"/>
          <w:szCs w:val="22"/>
          <w:lang w:eastAsia="sk-SK"/>
        </w:rPr>
        <w:t>3 456 230</w:t>
      </w:r>
      <w:r w:rsidR="00B102F5" w:rsidRPr="00946CCF">
        <w:rPr>
          <w:rFonts w:ascii="Times New Roman" w:hAnsi="Times New Roman"/>
          <w:szCs w:val="22"/>
          <w:lang w:eastAsia="sk-SK"/>
        </w:rPr>
        <w:t xml:space="preserve"> tis. eur</w:t>
      </w:r>
      <w:r w:rsidR="00644560" w:rsidRPr="00946CCF">
        <w:rPr>
          <w:rFonts w:ascii="Times New Roman" w:hAnsi="Times New Roman"/>
          <w:szCs w:val="22"/>
          <w:lang w:eastAsia="sk-SK"/>
        </w:rPr>
        <w:t xml:space="preserve">, a z nej hlavne </w:t>
      </w:r>
      <w:r w:rsidR="00774C3F" w:rsidRPr="00946CCF">
        <w:rPr>
          <w:rFonts w:ascii="Times New Roman" w:hAnsi="Times New Roman"/>
          <w:szCs w:val="22"/>
          <w:lang w:eastAsia="sk-SK"/>
        </w:rPr>
        <w:t xml:space="preserve">Ministerstvo hospodárstva SR </w:t>
      </w:r>
      <w:r w:rsidR="00946CCF" w:rsidRPr="00946CCF">
        <w:rPr>
          <w:rFonts w:ascii="Times New Roman" w:hAnsi="Times New Roman"/>
          <w:szCs w:val="22"/>
          <w:lang w:eastAsia="sk-SK"/>
        </w:rPr>
        <w:t xml:space="preserve"> 2 125 898</w:t>
      </w:r>
      <w:r w:rsidR="002B2E9B" w:rsidRPr="00946CCF">
        <w:rPr>
          <w:rFonts w:ascii="Times New Roman" w:hAnsi="Times New Roman"/>
          <w:szCs w:val="22"/>
          <w:lang w:eastAsia="sk-SK"/>
        </w:rPr>
        <w:t xml:space="preserve"> tis. eur </w:t>
      </w:r>
      <w:r w:rsidR="00962CA5" w:rsidRPr="00946CCF">
        <w:rPr>
          <w:rFonts w:ascii="Times New Roman" w:hAnsi="Times New Roman"/>
          <w:szCs w:val="22"/>
          <w:lang w:eastAsia="sk-SK"/>
        </w:rPr>
        <w:t>(</w:t>
      </w:r>
      <w:r w:rsidR="00774C3F" w:rsidRPr="00946CCF">
        <w:rPr>
          <w:rFonts w:ascii="Times New Roman" w:hAnsi="Times New Roman"/>
          <w:szCs w:val="22"/>
          <w:lang w:eastAsia="sk-SK"/>
        </w:rPr>
        <w:t xml:space="preserve">podiely v energetických spoločnostiach prevzaté z FNM v roku 2014) a SPP, </w:t>
      </w:r>
      <w:proofErr w:type="spellStart"/>
      <w:r w:rsidR="00774C3F" w:rsidRPr="00946CCF">
        <w:rPr>
          <w:rFonts w:ascii="Times New Roman" w:hAnsi="Times New Roman"/>
          <w:szCs w:val="22"/>
          <w:lang w:eastAsia="sk-SK"/>
        </w:rPr>
        <w:t>a.s</w:t>
      </w:r>
      <w:proofErr w:type="spellEnd"/>
      <w:r w:rsidR="00774C3F" w:rsidRPr="00946CCF">
        <w:rPr>
          <w:rFonts w:ascii="Times New Roman" w:hAnsi="Times New Roman"/>
          <w:szCs w:val="22"/>
          <w:lang w:eastAsia="sk-SK"/>
        </w:rPr>
        <w:t xml:space="preserve">. </w:t>
      </w:r>
      <w:r w:rsidR="00946CCF" w:rsidRPr="00946CCF">
        <w:rPr>
          <w:rFonts w:ascii="Times New Roman" w:hAnsi="Times New Roman"/>
          <w:szCs w:val="22"/>
          <w:lang w:eastAsia="sk-SK"/>
        </w:rPr>
        <w:t>1 082 758</w:t>
      </w:r>
      <w:r w:rsidR="002B2E9B" w:rsidRPr="00946CCF">
        <w:rPr>
          <w:rFonts w:ascii="Times New Roman" w:hAnsi="Times New Roman"/>
          <w:szCs w:val="22"/>
          <w:lang w:eastAsia="sk-SK"/>
        </w:rPr>
        <w:t xml:space="preserve"> tis. eur</w:t>
      </w:r>
      <w:r w:rsidR="00CF7CA5" w:rsidRPr="00946CCF">
        <w:rPr>
          <w:rFonts w:ascii="Times New Roman" w:hAnsi="Times New Roman"/>
          <w:szCs w:val="22"/>
          <w:lang w:eastAsia="sk-SK"/>
        </w:rPr>
        <w:t xml:space="preserve">, JAVYS, a. s. vykázal hodnotu podielu v spoločnosti JESS, </w:t>
      </w:r>
      <w:proofErr w:type="spellStart"/>
      <w:r w:rsidR="00CF7CA5" w:rsidRPr="00946CCF">
        <w:rPr>
          <w:rFonts w:ascii="Times New Roman" w:hAnsi="Times New Roman"/>
          <w:szCs w:val="22"/>
          <w:lang w:eastAsia="sk-SK"/>
        </w:rPr>
        <w:t>a.s</w:t>
      </w:r>
      <w:proofErr w:type="spellEnd"/>
      <w:r w:rsidR="00CF7CA5" w:rsidRPr="00946CCF">
        <w:rPr>
          <w:rFonts w:ascii="Times New Roman" w:hAnsi="Times New Roman"/>
          <w:szCs w:val="22"/>
          <w:lang w:eastAsia="sk-SK"/>
        </w:rPr>
        <w:t xml:space="preserve">. vo výške </w:t>
      </w:r>
      <w:r w:rsidR="00946CCF" w:rsidRPr="00946CCF">
        <w:rPr>
          <w:rFonts w:ascii="Times New Roman" w:hAnsi="Times New Roman"/>
          <w:szCs w:val="22"/>
          <w:lang w:eastAsia="sk-SK"/>
        </w:rPr>
        <w:t>105 224</w:t>
      </w:r>
      <w:r w:rsidR="00DC5FD2" w:rsidRPr="00946CCF">
        <w:rPr>
          <w:rFonts w:ascii="Times New Roman" w:hAnsi="Times New Roman"/>
          <w:szCs w:val="22"/>
          <w:lang w:eastAsia="sk-SK"/>
        </w:rPr>
        <w:t xml:space="preserve"> tis. eur</w:t>
      </w:r>
      <w:r w:rsidR="00DC5FD2" w:rsidRPr="00946CCF">
        <w:rPr>
          <w:rFonts w:ascii="Times New Roman" w:hAnsi="Times New Roman"/>
          <w:szCs w:val="22"/>
          <w:lang w:eastAsia="sk-SK"/>
        </w:rPr>
        <w:br/>
      </w:r>
      <w:r w:rsidR="00D56CB2" w:rsidRPr="00946CCF">
        <w:rPr>
          <w:rFonts w:ascii="Times New Roman" w:hAnsi="Times New Roman"/>
          <w:szCs w:val="22"/>
          <w:lang w:eastAsia="sk-SK"/>
        </w:rPr>
        <w:t>a</w:t>
      </w:r>
      <w:r w:rsidR="00DC5FD2" w:rsidRPr="00946CCF">
        <w:rPr>
          <w:rFonts w:ascii="Times New Roman" w:hAnsi="Times New Roman"/>
          <w:szCs w:val="22"/>
          <w:lang w:eastAsia="sk-SK"/>
        </w:rPr>
        <w:t xml:space="preserve"> </w:t>
      </w:r>
      <w:r w:rsidR="009353AF" w:rsidRPr="00946CCF">
        <w:rPr>
          <w:rFonts w:ascii="Times New Roman" w:hAnsi="Times New Roman"/>
          <w:szCs w:val="22"/>
          <w:lang w:eastAsia="sk-SK"/>
        </w:rPr>
        <w:t xml:space="preserve">MH Manažment, </w:t>
      </w:r>
      <w:proofErr w:type="spellStart"/>
      <w:r w:rsidR="009353AF" w:rsidRPr="00946CCF">
        <w:rPr>
          <w:rFonts w:ascii="Times New Roman" w:hAnsi="Times New Roman"/>
          <w:szCs w:val="22"/>
          <w:lang w:eastAsia="sk-SK"/>
        </w:rPr>
        <w:t>a.s</w:t>
      </w:r>
      <w:proofErr w:type="spellEnd"/>
      <w:r w:rsidR="009353AF" w:rsidRPr="00946CCF">
        <w:rPr>
          <w:rFonts w:ascii="Times New Roman" w:hAnsi="Times New Roman"/>
          <w:szCs w:val="22"/>
          <w:lang w:eastAsia="sk-SK"/>
        </w:rPr>
        <w:t xml:space="preserve">. vykázal hodnotu svojich podielov vo výške </w:t>
      </w:r>
      <w:r w:rsidR="00946CCF" w:rsidRPr="00946CCF">
        <w:rPr>
          <w:rFonts w:ascii="Times New Roman" w:hAnsi="Times New Roman"/>
          <w:szCs w:val="22"/>
          <w:lang w:eastAsia="sk-SK"/>
        </w:rPr>
        <w:t>66 524</w:t>
      </w:r>
      <w:r w:rsidR="002541EE" w:rsidRPr="00946CCF">
        <w:rPr>
          <w:rFonts w:ascii="Times New Roman" w:hAnsi="Times New Roman"/>
          <w:szCs w:val="22"/>
          <w:lang w:eastAsia="sk-SK"/>
        </w:rPr>
        <w:t xml:space="preserve"> tis. eur</w:t>
      </w:r>
      <w:r w:rsidR="009353AF" w:rsidRPr="00946CCF">
        <w:rPr>
          <w:rFonts w:ascii="Times New Roman" w:hAnsi="Times New Roman"/>
          <w:szCs w:val="22"/>
          <w:lang w:eastAsia="sk-SK"/>
        </w:rPr>
        <w:t>.</w:t>
      </w:r>
      <w:r w:rsidR="00625A8E" w:rsidRPr="00946CCF">
        <w:rPr>
          <w:rFonts w:ascii="Times New Roman" w:hAnsi="Times New Roman"/>
          <w:szCs w:val="22"/>
          <w:lang w:eastAsia="sk-SK"/>
        </w:rPr>
        <w:t xml:space="preserve"> </w:t>
      </w:r>
      <w:r w:rsidR="00D56CB2" w:rsidRPr="006A4D82">
        <w:rPr>
          <w:rFonts w:ascii="Times New Roman" w:hAnsi="Times New Roman"/>
          <w:szCs w:val="22"/>
          <w:lang w:eastAsia="sk-SK"/>
        </w:rPr>
        <w:t>Významnú hodnotu vykazujú aj jednotky v rámci kapitoly Ministerst</w:t>
      </w:r>
      <w:r w:rsidR="002C0E63" w:rsidRPr="006A4D82">
        <w:rPr>
          <w:rFonts w:ascii="Times New Roman" w:hAnsi="Times New Roman"/>
          <w:szCs w:val="22"/>
          <w:lang w:eastAsia="sk-SK"/>
        </w:rPr>
        <w:t>va dopravy a výstavby SR (61 607</w:t>
      </w:r>
      <w:r w:rsidR="00D56CB2" w:rsidRPr="006A4D82">
        <w:rPr>
          <w:rFonts w:ascii="Times New Roman" w:hAnsi="Times New Roman"/>
          <w:szCs w:val="22"/>
          <w:lang w:eastAsia="sk-SK"/>
        </w:rPr>
        <w:t xml:space="preserve"> tis. eur), a v rámci nich hlavne Ministers</w:t>
      </w:r>
      <w:r w:rsidR="002C0E63" w:rsidRPr="006A4D82">
        <w:rPr>
          <w:rFonts w:ascii="Times New Roman" w:hAnsi="Times New Roman"/>
          <w:szCs w:val="22"/>
          <w:lang w:eastAsia="sk-SK"/>
        </w:rPr>
        <w:t>tvo dopravy a výstavby SR 26 385</w:t>
      </w:r>
      <w:r w:rsidR="00D56CB2" w:rsidRPr="006A4D82">
        <w:rPr>
          <w:rFonts w:ascii="Times New Roman" w:hAnsi="Times New Roman"/>
          <w:szCs w:val="22"/>
          <w:lang w:eastAsia="sk-SK"/>
        </w:rPr>
        <w:t xml:space="preserve"> tis. eur (napríklad podiely v spoločnosti Metro Bratislava, </w:t>
      </w:r>
      <w:proofErr w:type="spellStart"/>
      <w:r w:rsidR="00D56CB2" w:rsidRPr="006A4D82">
        <w:rPr>
          <w:rFonts w:ascii="Times New Roman" w:hAnsi="Times New Roman"/>
          <w:szCs w:val="22"/>
          <w:lang w:eastAsia="sk-SK"/>
        </w:rPr>
        <w:t>a.s</w:t>
      </w:r>
      <w:proofErr w:type="spellEnd"/>
      <w:r w:rsidR="00D56CB2" w:rsidRPr="006A4D82">
        <w:rPr>
          <w:rFonts w:ascii="Times New Roman" w:hAnsi="Times New Roman"/>
          <w:szCs w:val="22"/>
          <w:lang w:eastAsia="sk-SK"/>
        </w:rPr>
        <w:t xml:space="preserve">., Letisko Piešťany, </w:t>
      </w:r>
      <w:proofErr w:type="spellStart"/>
      <w:r w:rsidR="00D56CB2" w:rsidRPr="006A4D82">
        <w:rPr>
          <w:rFonts w:ascii="Times New Roman" w:hAnsi="Times New Roman"/>
          <w:szCs w:val="22"/>
          <w:lang w:eastAsia="sk-SK"/>
        </w:rPr>
        <w:t>a.s</w:t>
      </w:r>
      <w:proofErr w:type="spellEnd"/>
      <w:r w:rsidR="00D56CB2" w:rsidRPr="006A4D82">
        <w:rPr>
          <w:rFonts w:ascii="Times New Roman" w:hAnsi="Times New Roman"/>
          <w:szCs w:val="22"/>
          <w:lang w:eastAsia="sk-SK"/>
        </w:rPr>
        <w:t>.) a Železničná spoločn</w:t>
      </w:r>
      <w:r w:rsidR="002C0E63" w:rsidRPr="006A4D82">
        <w:rPr>
          <w:rFonts w:ascii="Times New Roman" w:hAnsi="Times New Roman"/>
          <w:szCs w:val="22"/>
          <w:lang w:eastAsia="sk-SK"/>
        </w:rPr>
        <w:t xml:space="preserve">osť Cargo Slovakia, </w:t>
      </w:r>
      <w:proofErr w:type="spellStart"/>
      <w:r w:rsidR="002C0E63" w:rsidRPr="006A4D82">
        <w:rPr>
          <w:rFonts w:ascii="Times New Roman" w:hAnsi="Times New Roman"/>
          <w:szCs w:val="22"/>
          <w:lang w:eastAsia="sk-SK"/>
        </w:rPr>
        <w:t>a.s</w:t>
      </w:r>
      <w:proofErr w:type="spellEnd"/>
      <w:r w:rsidR="002C0E63" w:rsidRPr="006A4D82">
        <w:rPr>
          <w:rFonts w:ascii="Times New Roman" w:hAnsi="Times New Roman"/>
          <w:szCs w:val="22"/>
          <w:lang w:eastAsia="sk-SK"/>
        </w:rPr>
        <w:t>. (23 012</w:t>
      </w:r>
      <w:r w:rsidR="00D56CB2" w:rsidRPr="006A4D82">
        <w:rPr>
          <w:rFonts w:ascii="Times New Roman" w:hAnsi="Times New Roman"/>
          <w:szCs w:val="22"/>
          <w:lang w:eastAsia="sk-SK"/>
        </w:rPr>
        <w:t xml:space="preserve"> tis. eur).</w:t>
      </w:r>
    </w:p>
    <w:p w14:paraId="0307D34A" w14:textId="0835344D" w:rsidR="003329D9" w:rsidRPr="003329D9" w:rsidRDefault="002541EE" w:rsidP="00BA09BB">
      <w:pPr>
        <w:spacing w:before="120" w:after="0" w:line="240" w:lineRule="auto"/>
        <w:jc w:val="both"/>
        <w:rPr>
          <w:rFonts w:ascii="Times New Roman" w:hAnsi="Times New Roman"/>
          <w:szCs w:val="22"/>
          <w:lang w:eastAsia="sk-SK"/>
        </w:rPr>
      </w:pPr>
      <w:r w:rsidRPr="00327DDB">
        <w:rPr>
          <w:rFonts w:ascii="Times New Roman" w:hAnsi="Times New Roman"/>
          <w:szCs w:val="22"/>
          <w:lang w:eastAsia="sk-SK"/>
        </w:rPr>
        <w:t xml:space="preserve">Hodnota týchto podielov je priamo závislá od hodnoty vlastného imania tej spoločnosti, v ktorej štát drží menšinové podiely priamo alebo nepriamo cez iné účastiny. </w:t>
      </w:r>
      <w:r w:rsidR="00B92B7D" w:rsidRPr="00327DDB">
        <w:rPr>
          <w:rFonts w:ascii="Times New Roman" w:hAnsi="Times New Roman"/>
          <w:szCs w:val="22"/>
          <w:lang w:eastAsia="sk-SK"/>
        </w:rPr>
        <w:t xml:space="preserve">Vlastné imanie obchodných spoločností je pritom ovplyvnené (pri nezmenenom základnom imaní) dosiahnutým výsledkom hospodárenia (zisk/strata), </w:t>
      </w:r>
      <w:proofErr w:type="spellStart"/>
      <w:r w:rsidR="00B92B7D" w:rsidRPr="00327DDB">
        <w:rPr>
          <w:rFonts w:ascii="Times New Roman" w:hAnsi="Times New Roman"/>
          <w:szCs w:val="22"/>
          <w:lang w:eastAsia="sk-SK"/>
        </w:rPr>
        <w:t>nevysporiadaným</w:t>
      </w:r>
      <w:proofErr w:type="spellEnd"/>
      <w:r w:rsidR="00B92B7D" w:rsidRPr="00327DDB">
        <w:rPr>
          <w:rFonts w:ascii="Times New Roman" w:hAnsi="Times New Roman"/>
          <w:szCs w:val="22"/>
          <w:lang w:eastAsia="sk-SK"/>
        </w:rPr>
        <w:t xml:space="preserve"> výsledkom minulých období, pričom ide hlavne o výsledok obchodnej činnosti, ale môžu ho ovplyvniť napríklad aj metódy oceňovania majetku. </w:t>
      </w:r>
      <w:r w:rsidRPr="00327DDB">
        <w:rPr>
          <w:rFonts w:ascii="Times New Roman" w:hAnsi="Times New Roman"/>
          <w:szCs w:val="22"/>
          <w:lang w:eastAsia="sk-SK"/>
        </w:rPr>
        <w:t xml:space="preserve">Medziročne Ministerstvo hospodárstva SR vykázalo po použití metódy vlastného imania prírastok </w:t>
      </w:r>
      <w:r w:rsidR="00B92B7D" w:rsidRPr="00327DDB">
        <w:rPr>
          <w:rFonts w:ascii="Times New Roman" w:hAnsi="Times New Roman"/>
          <w:szCs w:val="22"/>
          <w:lang w:eastAsia="sk-SK"/>
        </w:rPr>
        <w:t>hodnoty svojich podielov o</w:t>
      </w:r>
      <w:r w:rsidR="00327DDB" w:rsidRPr="00327DDB">
        <w:rPr>
          <w:rFonts w:ascii="Times New Roman" w:hAnsi="Times New Roman"/>
          <w:szCs w:val="22"/>
          <w:lang w:eastAsia="sk-SK"/>
        </w:rPr>
        <w:t> 13 108</w:t>
      </w:r>
      <w:r w:rsidR="00945D59" w:rsidRPr="00327DDB">
        <w:rPr>
          <w:rFonts w:ascii="Times New Roman" w:hAnsi="Times New Roman"/>
          <w:szCs w:val="22"/>
          <w:lang w:eastAsia="sk-SK"/>
        </w:rPr>
        <w:t xml:space="preserve"> </w:t>
      </w:r>
      <w:r w:rsidR="00B92B7D" w:rsidRPr="00327DDB">
        <w:rPr>
          <w:rFonts w:ascii="Times New Roman" w:hAnsi="Times New Roman"/>
          <w:szCs w:val="22"/>
          <w:lang w:eastAsia="sk-SK"/>
        </w:rPr>
        <w:t xml:space="preserve">tis. eur </w:t>
      </w:r>
      <w:r w:rsidR="00B92B7D" w:rsidRPr="003329D9">
        <w:rPr>
          <w:rFonts w:ascii="Times New Roman" w:hAnsi="Times New Roman"/>
          <w:szCs w:val="22"/>
          <w:lang w:eastAsia="sk-SK"/>
        </w:rPr>
        <w:t>(</w:t>
      </w:r>
      <w:r w:rsidR="00B60A24" w:rsidRPr="003329D9">
        <w:rPr>
          <w:rFonts w:ascii="Times New Roman" w:hAnsi="Times New Roman"/>
          <w:szCs w:val="22"/>
          <w:lang w:eastAsia="sk-SK"/>
        </w:rPr>
        <w:t xml:space="preserve">a to hlavne </w:t>
      </w:r>
      <w:r w:rsidR="00B92B7D" w:rsidRPr="003329D9">
        <w:rPr>
          <w:rFonts w:ascii="Times New Roman" w:hAnsi="Times New Roman"/>
          <w:szCs w:val="22"/>
          <w:lang w:eastAsia="sk-SK"/>
        </w:rPr>
        <w:t xml:space="preserve">hodnota </w:t>
      </w:r>
      <w:r w:rsidR="0056237F" w:rsidRPr="003329D9">
        <w:rPr>
          <w:rFonts w:ascii="Times New Roman" w:hAnsi="Times New Roman"/>
          <w:szCs w:val="22"/>
          <w:lang w:eastAsia="sk-SK"/>
        </w:rPr>
        <w:t>51%-</w:t>
      </w:r>
      <w:proofErr w:type="spellStart"/>
      <w:r w:rsidR="0056237F" w:rsidRPr="003329D9">
        <w:rPr>
          <w:rFonts w:ascii="Times New Roman" w:hAnsi="Times New Roman"/>
          <w:szCs w:val="22"/>
          <w:lang w:eastAsia="sk-SK"/>
        </w:rPr>
        <w:t>tného</w:t>
      </w:r>
      <w:proofErr w:type="spellEnd"/>
      <w:r w:rsidR="0056237F" w:rsidRPr="003329D9">
        <w:rPr>
          <w:rFonts w:ascii="Times New Roman" w:hAnsi="Times New Roman"/>
          <w:szCs w:val="22"/>
          <w:lang w:eastAsia="sk-SK"/>
        </w:rPr>
        <w:t xml:space="preserve"> </w:t>
      </w:r>
      <w:r w:rsidR="00B92B7D" w:rsidRPr="003329D9">
        <w:rPr>
          <w:rFonts w:ascii="Times New Roman" w:hAnsi="Times New Roman"/>
          <w:szCs w:val="22"/>
          <w:lang w:eastAsia="sk-SK"/>
        </w:rPr>
        <w:t xml:space="preserve">podielu v Západoslovenskej energetike, </w:t>
      </w:r>
      <w:proofErr w:type="spellStart"/>
      <w:r w:rsidR="00B92B7D" w:rsidRPr="003329D9">
        <w:rPr>
          <w:rFonts w:ascii="Times New Roman" w:hAnsi="Times New Roman"/>
          <w:szCs w:val="22"/>
          <w:lang w:eastAsia="sk-SK"/>
        </w:rPr>
        <w:t>a.s</w:t>
      </w:r>
      <w:proofErr w:type="spellEnd"/>
      <w:r w:rsidR="00B92B7D" w:rsidRPr="003329D9">
        <w:rPr>
          <w:rFonts w:ascii="Times New Roman" w:hAnsi="Times New Roman"/>
          <w:szCs w:val="22"/>
          <w:lang w:eastAsia="sk-SK"/>
        </w:rPr>
        <w:t>.</w:t>
      </w:r>
      <w:r w:rsidR="00B60A24" w:rsidRPr="003329D9">
        <w:rPr>
          <w:rFonts w:ascii="Times New Roman" w:hAnsi="Times New Roman"/>
          <w:szCs w:val="22"/>
          <w:lang w:eastAsia="sk-SK"/>
        </w:rPr>
        <w:t>, ktorá</w:t>
      </w:r>
      <w:r w:rsidR="00B92B7D" w:rsidRPr="003329D9">
        <w:rPr>
          <w:rFonts w:ascii="Times New Roman" w:hAnsi="Times New Roman"/>
          <w:szCs w:val="22"/>
          <w:lang w:eastAsia="sk-SK"/>
        </w:rPr>
        <w:t xml:space="preserve"> sa zvýšila o</w:t>
      </w:r>
      <w:r w:rsidR="003329D9" w:rsidRPr="003329D9">
        <w:rPr>
          <w:rFonts w:ascii="Times New Roman" w:hAnsi="Times New Roman"/>
          <w:szCs w:val="22"/>
          <w:lang w:eastAsia="sk-SK"/>
        </w:rPr>
        <w:t> 31 583</w:t>
      </w:r>
      <w:r w:rsidR="00B92B7D" w:rsidRPr="003329D9">
        <w:rPr>
          <w:rFonts w:ascii="Times New Roman" w:hAnsi="Times New Roman"/>
          <w:szCs w:val="22"/>
          <w:lang w:eastAsia="sk-SK"/>
        </w:rPr>
        <w:t xml:space="preserve"> tis. eur,</w:t>
      </w:r>
      <w:r w:rsidR="00731C0C" w:rsidRPr="003329D9">
        <w:rPr>
          <w:rFonts w:ascii="Times New Roman" w:hAnsi="Times New Roman"/>
          <w:szCs w:val="22"/>
          <w:lang w:eastAsia="sk-SK"/>
        </w:rPr>
        <w:t xml:space="preserve"> a</w:t>
      </w:r>
      <w:r w:rsidR="00B60A24" w:rsidRPr="003329D9">
        <w:rPr>
          <w:rFonts w:ascii="Times New Roman" w:hAnsi="Times New Roman"/>
          <w:szCs w:val="22"/>
          <w:lang w:eastAsia="sk-SK"/>
        </w:rPr>
        <w:t xml:space="preserve"> hodnota </w:t>
      </w:r>
      <w:r w:rsidR="00945D59" w:rsidRPr="003329D9">
        <w:rPr>
          <w:rFonts w:ascii="Times New Roman" w:hAnsi="Times New Roman"/>
          <w:szCs w:val="22"/>
          <w:lang w:eastAsia="sk-SK"/>
        </w:rPr>
        <w:t>51%-</w:t>
      </w:r>
      <w:proofErr w:type="spellStart"/>
      <w:r w:rsidR="00945D59" w:rsidRPr="003329D9">
        <w:rPr>
          <w:rFonts w:ascii="Times New Roman" w:hAnsi="Times New Roman"/>
          <w:szCs w:val="22"/>
          <w:lang w:eastAsia="sk-SK"/>
        </w:rPr>
        <w:t>tného</w:t>
      </w:r>
      <w:proofErr w:type="spellEnd"/>
      <w:r w:rsidR="00945D59" w:rsidRPr="003329D9">
        <w:rPr>
          <w:rFonts w:ascii="Times New Roman" w:hAnsi="Times New Roman"/>
          <w:szCs w:val="22"/>
          <w:lang w:eastAsia="sk-SK"/>
        </w:rPr>
        <w:t xml:space="preserve"> podielu </w:t>
      </w:r>
      <w:r w:rsidR="003329D9" w:rsidRPr="003329D9">
        <w:rPr>
          <w:rFonts w:ascii="Times New Roman" w:hAnsi="Times New Roman"/>
          <w:szCs w:val="22"/>
          <w:lang w:eastAsia="sk-SK"/>
        </w:rPr>
        <w:t xml:space="preserve">v Slovenských elektrárňach, </w:t>
      </w:r>
      <w:proofErr w:type="spellStart"/>
      <w:r w:rsidR="003329D9" w:rsidRPr="003329D9">
        <w:rPr>
          <w:rFonts w:ascii="Times New Roman" w:hAnsi="Times New Roman"/>
          <w:szCs w:val="22"/>
          <w:lang w:eastAsia="sk-SK"/>
        </w:rPr>
        <w:t>a.s</w:t>
      </w:r>
      <w:proofErr w:type="spellEnd"/>
      <w:r w:rsidR="003329D9" w:rsidRPr="003329D9">
        <w:rPr>
          <w:rFonts w:ascii="Times New Roman" w:hAnsi="Times New Roman"/>
          <w:szCs w:val="22"/>
          <w:lang w:eastAsia="sk-SK"/>
        </w:rPr>
        <w:t>., ktorá sa znížila o 10 084, a hodnota 51%-</w:t>
      </w:r>
      <w:proofErr w:type="spellStart"/>
      <w:r w:rsidR="003329D9" w:rsidRPr="003329D9">
        <w:rPr>
          <w:rFonts w:ascii="Times New Roman" w:hAnsi="Times New Roman"/>
          <w:szCs w:val="22"/>
          <w:lang w:eastAsia="sk-SK"/>
        </w:rPr>
        <w:t>tného</w:t>
      </w:r>
      <w:proofErr w:type="spellEnd"/>
      <w:r w:rsidR="003329D9" w:rsidRPr="003329D9">
        <w:rPr>
          <w:rFonts w:ascii="Times New Roman" w:hAnsi="Times New Roman"/>
          <w:szCs w:val="22"/>
          <w:lang w:eastAsia="sk-SK"/>
        </w:rPr>
        <w:t xml:space="preserve"> podielu v Stredoslovenskej energetike, </w:t>
      </w:r>
      <w:proofErr w:type="spellStart"/>
      <w:r w:rsidR="003329D9" w:rsidRPr="003329D9">
        <w:rPr>
          <w:rFonts w:ascii="Times New Roman" w:hAnsi="Times New Roman"/>
          <w:szCs w:val="22"/>
          <w:lang w:eastAsia="sk-SK"/>
        </w:rPr>
        <w:t>a.s</w:t>
      </w:r>
      <w:proofErr w:type="spellEnd"/>
      <w:r w:rsidR="003329D9" w:rsidRPr="003329D9">
        <w:rPr>
          <w:rFonts w:ascii="Times New Roman" w:hAnsi="Times New Roman"/>
          <w:szCs w:val="22"/>
          <w:lang w:eastAsia="sk-SK"/>
        </w:rPr>
        <w:t>., ktorá sa znížila o 8 168 tis. eur).</w:t>
      </w:r>
    </w:p>
    <w:p w14:paraId="76BAED18" w14:textId="71E6D72F" w:rsidR="002D6290" w:rsidRPr="00C96FD0" w:rsidRDefault="00620BA3" w:rsidP="00BA09BB">
      <w:pPr>
        <w:spacing w:before="120" w:after="120" w:line="240" w:lineRule="auto"/>
        <w:jc w:val="both"/>
        <w:rPr>
          <w:rFonts w:ascii="Times New Roman" w:hAnsi="Times New Roman"/>
          <w:szCs w:val="22"/>
          <w:lang w:eastAsia="sk-SK"/>
        </w:rPr>
      </w:pPr>
      <w:r w:rsidRPr="00C96FD0">
        <w:rPr>
          <w:rFonts w:ascii="Times New Roman" w:hAnsi="Times New Roman"/>
          <w:szCs w:val="22"/>
          <w:lang w:eastAsia="sk-SK"/>
        </w:rPr>
        <w:t>Obce v</w:t>
      </w:r>
      <w:r w:rsidR="000251E7" w:rsidRPr="00C96FD0">
        <w:rPr>
          <w:rFonts w:ascii="Times New Roman" w:hAnsi="Times New Roman"/>
          <w:szCs w:val="22"/>
          <w:lang w:eastAsia="sk-SK"/>
        </w:rPr>
        <w:t xml:space="preserve"> rámci tejto položky </w:t>
      </w:r>
      <w:r w:rsidR="002D6290" w:rsidRPr="00C96FD0">
        <w:rPr>
          <w:rFonts w:ascii="Times New Roman" w:hAnsi="Times New Roman"/>
          <w:szCs w:val="22"/>
          <w:lang w:eastAsia="sk-SK"/>
        </w:rPr>
        <w:t xml:space="preserve">vykázali </w:t>
      </w:r>
      <w:r w:rsidR="00C96FD0" w:rsidRPr="00C96FD0">
        <w:rPr>
          <w:rFonts w:ascii="Times New Roman" w:hAnsi="Times New Roman"/>
          <w:szCs w:val="22"/>
          <w:lang w:eastAsia="sk-SK"/>
        </w:rPr>
        <w:t>17</w:t>
      </w:r>
      <w:r w:rsidR="00734958">
        <w:rPr>
          <w:rFonts w:ascii="Times New Roman" w:hAnsi="Times New Roman"/>
          <w:szCs w:val="22"/>
          <w:lang w:eastAsia="sk-SK"/>
        </w:rPr>
        <w:t>0 910</w:t>
      </w:r>
      <w:r w:rsidR="00245D76" w:rsidRPr="00C96FD0">
        <w:rPr>
          <w:rFonts w:ascii="Times New Roman" w:hAnsi="Times New Roman"/>
          <w:szCs w:val="22"/>
          <w:lang w:eastAsia="sk-SK"/>
        </w:rPr>
        <w:t xml:space="preserve"> tis. eur</w:t>
      </w:r>
      <w:r w:rsidR="002D6290" w:rsidRPr="00C96FD0">
        <w:rPr>
          <w:rFonts w:ascii="Times New Roman" w:hAnsi="Times New Roman"/>
          <w:szCs w:val="22"/>
          <w:lang w:eastAsia="sk-SK"/>
        </w:rPr>
        <w:t xml:space="preserve">, vyššie územné celky </w:t>
      </w:r>
      <w:r w:rsidR="00C96FD0" w:rsidRPr="00C96FD0">
        <w:rPr>
          <w:rFonts w:ascii="Times New Roman" w:hAnsi="Times New Roman"/>
          <w:szCs w:val="22"/>
          <w:lang w:eastAsia="sk-SK"/>
        </w:rPr>
        <w:t>9 673</w:t>
      </w:r>
      <w:r w:rsidR="00245D76" w:rsidRPr="00C96FD0">
        <w:rPr>
          <w:rFonts w:ascii="Times New Roman" w:hAnsi="Times New Roman"/>
          <w:szCs w:val="22"/>
          <w:lang w:eastAsia="sk-SK"/>
        </w:rPr>
        <w:t xml:space="preserve"> </w:t>
      </w:r>
      <w:r w:rsidR="00482C8B" w:rsidRPr="00C96FD0">
        <w:rPr>
          <w:rFonts w:ascii="Times New Roman" w:hAnsi="Times New Roman"/>
          <w:szCs w:val="22"/>
          <w:lang w:eastAsia="sk-SK"/>
        </w:rPr>
        <w:t>tis</w:t>
      </w:r>
      <w:r w:rsidR="00EC77D3" w:rsidRPr="00C96FD0">
        <w:rPr>
          <w:rFonts w:ascii="Times New Roman" w:hAnsi="Times New Roman"/>
          <w:szCs w:val="22"/>
          <w:lang w:eastAsia="sk-SK"/>
        </w:rPr>
        <w:t>. eur.</w:t>
      </w:r>
    </w:p>
    <w:p w14:paraId="4738D2C3" w14:textId="77777777" w:rsidR="00285551" w:rsidRDefault="00285551">
      <w:pPr>
        <w:spacing w:after="0" w:line="240" w:lineRule="auto"/>
        <w:rPr>
          <w:rFonts w:ascii="Times New Roman" w:hAnsi="Times New Roman"/>
          <w:i/>
          <w:szCs w:val="22"/>
          <w:u w:val="single"/>
          <w:lang w:eastAsia="sk-SK"/>
        </w:rPr>
      </w:pPr>
      <w:r>
        <w:rPr>
          <w:rFonts w:ascii="Times New Roman" w:hAnsi="Times New Roman"/>
          <w:i/>
          <w:szCs w:val="22"/>
          <w:u w:val="single"/>
          <w:lang w:eastAsia="sk-SK"/>
        </w:rPr>
        <w:br w:type="page"/>
      </w:r>
    </w:p>
    <w:p w14:paraId="7C26A255" w14:textId="1C46124D" w:rsidR="00C55C33" w:rsidRPr="008B353A" w:rsidRDefault="00C55C33" w:rsidP="00BA09BB">
      <w:pPr>
        <w:tabs>
          <w:tab w:val="num" w:pos="0"/>
        </w:tabs>
        <w:spacing w:before="120" w:after="0" w:line="240" w:lineRule="auto"/>
        <w:jc w:val="both"/>
        <w:rPr>
          <w:rFonts w:ascii="Times New Roman" w:hAnsi="Times New Roman"/>
          <w:i/>
          <w:szCs w:val="22"/>
          <w:u w:val="single"/>
          <w:lang w:eastAsia="sk-SK"/>
        </w:rPr>
      </w:pPr>
      <w:r w:rsidRPr="008B353A">
        <w:rPr>
          <w:rFonts w:ascii="Times New Roman" w:hAnsi="Times New Roman"/>
          <w:i/>
          <w:szCs w:val="22"/>
          <w:u w:val="single"/>
          <w:lang w:eastAsia="sk-SK"/>
        </w:rPr>
        <w:lastRenderedPageBreak/>
        <w:t>Realizovateľné cenné papiere</w:t>
      </w:r>
    </w:p>
    <w:p w14:paraId="73C5E33B" w14:textId="76863EE1" w:rsidR="00CA0A8F" w:rsidRPr="00B57776" w:rsidRDefault="00C55C33" w:rsidP="00BA09BB">
      <w:pPr>
        <w:tabs>
          <w:tab w:val="num" w:pos="0"/>
        </w:tabs>
        <w:spacing w:before="120" w:after="0" w:line="240" w:lineRule="auto"/>
        <w:jc w:val="both"/>
        <w:rPr>
          <w:rFonts w:ascii="Times New Roman" w:hAnsi="Times New Roman"/>
          <w:szCs w:val="22"/>
          <w:lang w:eastAsia="sk-SK"/>
        </w:rPr>
      </w:pPr>
      <w:r w:rsidRPr="003E66A9">
        <w:rPr>
          <w:rFonts w:ascii="Times New Roman" w:hAnsi="Times New Roman"/>
          <w:szCs w:val="22"/>
          <w:lang w:eastAsia="sk-SK"/>
        </w:rPr>
        <w:t xml:space="preserve">Realizovateľné cenné papiere znamenajú podiely na základnom imaní </w:t>
      </w:r>
      <w:r w:rsidR="002D6047" w:rsidRPr="003E66A9">
        <w:rPr>
          <w:rFonts w:ascii="Times New Roman" w:hAnsi="Times New Roman"/>
          <w:szCs w:val="22"/>
          <w:lang w:eastAsia="sk-SK"/>
        </w:rPr>
        <w:t xml:space="preserve">obchodnej spoločnosti </w:t>
      </w:r>
      <w:r w:rsidR="00674838" w:rsidRPr="003E66A9">
        <w:rPr>
          <w:rFonts w:ascii="Times New Roman" w:hAnsi="Times New Roman"/>
          <w:szCs w:val="22"/>
          <w:lang w:eastAsia="sk-SK"/>
        </w:rPr>
        <w:t xml:space="preserve">vo výške </w:t>
      </w:r>
      <w:r w:rsidRPr="003E66A9">
        <w:rPr>
          <w:rFonts w:ascii="Times New Roman" w:hAnsi="Times New Roman"/>
          <w:szCs w:val="22"/>
          <w:lang w:eastAsia="sk-SK"/>
        </w:rPr>
        <w:t xml:space="preserve">menej ako 20 %. </w:t>
      </w:r>
      <w:r w:rsidR="00D21893" w:rsidRPr="003E66A9">
        <w:rPr>
          <w:rFonts w:ascii="Times New Roman" w:hAnsi="Times New Roman"/>
          <w:szCs w:val="22"/>
          <w:lang w:eastAsia="sk-SK"/>
        </w:rPr>
        <w:t xml:space="preserve">Z celkovej hodnoty </w:t>
      </w:r>
      <w:r w:rsidR="00177FDF">
        <w:rPr>
          <w:rFonts w:ascii="Times New Roman" w:hAnsi="Times New Roman"/>
          <w:szCs w:val="22"/>
          <w:lang w:eastAsia="sk-SK"/>
        </w:rPr>
        <w:t>803 250</w:t>
      </w:r>
      <w:r w:rsidR="0055079D" w:rsidRPr="003E66A9">
        <w:rPr>
          <w:rFonts w:ascii="Times New Roman" w:hAnsi="Times New Roman"/>
          <w:szCs w:val="22"/>
          <w:lang w:eastAsia="sk-SK"/>
        </w:rPr>
        <w:t xml:space="preserve"> tis. eur </w:t>
      </w:r>
      <w:r w:rsidRPr="003E66A9">
        <w:rPr>
          <w:rFonts w:ascii="Times New Roman" w:hAnsi="Times New Roman"/>
          <w:szCs w:val="22"/>
          <w:lang w:eastAsia="sk-SK"/>
        </w:rPr>
        <w:t xml:space="preserve">vlastnia </w:t>
      </w:r>
      <w:r w:rsidR="00D21893" w:rsidRPr="003E66A9">
        <w:rPr>
          <w:rFonts w:ascii="Times New Roman" w:hAnsi="Times New Roman"/>
          <w:szCs w:val="22"/>
          <w:lang w:eastAsia="sk-SK"/>
        </w:rPr>
        <w:t xml:space="preserve">rozhodujúcu hodnotu </w:t>
      </w:r>
      <w:r w:rsidR="002E4D57" w:rsidRPr="003E66A9">
        <w:rPr>
          <w:rFonts w:ascii="Times New Roman" w:hAnsi="Times New Roman"/>
          <w:szCs w:val="22"/>
          <w:lang w:eastAsia="sk-SK"/>
        </w:rPr>
        <w:t>obce, a to</w:t>
      </w:r>
      <w:r w:rsidRPr="003E66A9">
        <w:rPr>
          <w:rFonts w:ascii="Times New Roman" w:hAnsi="Times New Roman"/>
          <w:szCs w:val="22"/>
          <w:lang w:eastAsia="sk-SK"/>
        </w:rPr>
        <w:t xml:space="preserve"> </w:t>
      </w:r>
      <w:r w:rsidR="003E66A9" w:rsidRPr="003E66A9">
        <w:rPr>
          <w:rFonts w:ascii="Times New Roman" w:hAnsi="Times New Roman"/>
          <w:szCs w:val="22"/>
          <w:lang w:eastAsia="sk-SK"/>
        </w:rPr>
        <w:br/>
        <w:t>7</w:t>
      </w:r>
      <w:r w:rsidR="00177FDF">
        <w:rPr>
          <w:rFonts w:ascii="Times New Roman" w:hAnsi="Times New Roman"/>
          <w:szCs w:val="22"/>
          <w:lang w:eastAsia="sk-SK"/>
        </w:rPr>
        <w:t>74 151</w:t>
      </w:r>
      <w:r w:rsidR="0055079D" w:rsidRPr="003E66A9">
        <w:rPr>
          <w:rFonts w:ascii="Times New Roman" w:hAnsi="Times New Roman"/>
          <w:szCs w:val="22"/>
          <w:lang w:eastAsia="sk-SK"/>
        </w:rPr>
        <w:t xml:space="preserve"> </w:t>
      </w:r>
      <w:r w:rsidR="0080162A" w:rsidRPr="003E66A9">
        <w:rPr>
          <w:rFonts w:ascii="Times New Roman" w:hAnsi="Times New Roman"/>
          <w:szCs w:val="22"/>
          <w:lang w:eastAsia="sk-SK"/>
        </w:rPr>
        <w:t>tis. eur</w:t>
      </w:r>
      <w:r w:rsidR="00D21893" w:rsidRPr="003E66A9">
        <w:rPr>
          <w:rFonts w:ascii="Times New Roman" w:hAnsi="Times New Roman"/>
          <w:szCs w:val="22"/>
          <w:lang w:eastAsia="sk-SK"/>
        </w:rPr>
        <w:t>,</w:t>
      </w:r>
      <w:r w:rsidRPr="003E66A9">
        <w:rPr>
          <w:rFonts w:ascii="Times New Roman" w:hAnsi="Times New Roman"/>
          <w:szCs w:val="22"/>
          <w:lang w:eastAsia="sk-SK"/>
        </w:rPr>
        <w:t xml:space="preserve"> ako minoritné podiely v obchodných spoločnostiach z oblasti dodávky vody</w:t>
      </w:r>
      <w:r w:rsidR="00D21893" w:rsidRPr="003E66A9">
        <w:rPr>
          <w:rFonts w:ascii="Times New Roman" w:hAnsi="Times New Roman"/>
          <w:szCs w:val="22"/>
          <w:lang w:eastAsia="sk-SK"/>
        </w:rPr>
        <w:t>,</w:t>
      </w:r>
      <w:r w:rsidR="007D2BC9" w:rsidRPr="003E66A9">
        <w:rPr>
          <w:rFonts w:ascii="Times New Roman" w:hAnsi="Times New Roman"/>
          <w:szCs w:val="22"/>
          <w:lang w:eastAsia="sk-SK"/>
        </w:rPr>
        <w:t xml:space="preserve"> výroby </w:t>
      </w:r>
      <w:r w:rsidRPr="003E66A9">
        <w:rPr>
          <w:rFonts w:ascii="Times New Roman" w:hAnsi="Times New Roman"/>
          <w:szCs w:val="22"/>
          <w:lang w:eastAsia="sk-SK"/>
        </w:rPr>
        <w:t>tepla</w:t>
      </w:r>
      <w:r w:rsidR="00D21893" w:rsidRPr="003E66A9">
        <w:rPr>
          <w:rFonts w:ascii="Times New Roman" w:hAnsi="Times New Roman"/>
          <w:szCs w:val="22"/>
          <w:lang w:eastAsia="sk-SK"/>
        </w:rPr>
        <w:t xml:space="preserve"> a osobnej prepravy</w:t>
      </w:r>
      <w:r w:rsidRPr="003E66A9">
        <w:rPr>
          <w:rFonts w:ascii="Times New Roman" w:hAnsi="Times New Roman"/>
          <w:szCs w:val="22"/>
          <w:lang w:eastAsia="sk-SK"/>
        </w:rPr>
        <w:t>.</w:t>
      </w:r>
      <w:r w:rsidR="00D21893" w:rsidRPr="003E66A9">
        <w:rPr>
          <w:rFonts w:ascii="Times New Roman" w:hAnsi="Times New Roman"/>
          <w:szCs w:val="22"/>
          <w:lang w:eastAsia="sk-SK"/>
        </w:rPr>
        <w:t xml:space="preserve"> </w:t>
      </w:r>
      <w:r w:rsidR="00AC23A1" w:rsidRPr="00B57776">
        <w:rPr>
          <w:rFonts w:ascii="Times New Roman" w:hAnsi="Times New Roman"/>
          <w:szCs w:val="22"/>
          <w:lang w:eastAsia="sk-SK"/>
        </w:rPr>
        <w:t>Celkový m</w:t>
      </w:r>
      <w:r w:rsidR="00D21893" w:rsidRPr="00B57776">
        <w:rPr>
          <w:rFonts w:ascii="Times New Roman" w:hAnsi="Times New Roman"/>
          <w:szCs w:val="22"/>
          <w:lang w:eastAsia="sk-SK"/>
        </w:rPr>
        <w:t xml:space="preserve">edziročný </w:t>
      </w:r>
      <w:r w:rsidR="00177FDF">
        <w:rPr>
          <w:rFonts w:ascii="Times New Roman" w:hAnsi="Times New Roman"/>
          <w:szCs w:val="22"/>
          <w:lang w:eastAsia="sk-SK"/>
        </w:rPr>
        <w:t>prírastok</w:t>
      </w:r>
      <w:r w:rsidR="00D21893" w:rsidRPr="00B57776">
        <w:rPr>
          <w:rFonts w:ascii="Times New Roman" w:hAnsi="Times New Roman"/>
          <w:szCs w:val="22"/>
          <w:lang w:eastAsia="sk-SK"/>
        </w:rPr>
        <w:t xml:space="preserve"> v hodnote </w:t>
      </w:r>
      <w:r w:rsidR="00177FDF">
        <w:rPr>
          <w:rFonts w:ascii="Times New Roman" w:hAnsi="Times New Roman"/>
          <w:szCs w:val="22"/>
          <w:lang w:eastAsia="sk-SK"/>
        </w:rPr>
        <w:t>7 801</w:t>
      </w:r>
      <w:r w:rsidR="0055079D" w:rsidRPr="00B57776">
        <w:rPr>
          <w:rFonts w:ascii="Times New Roman" w:hAnsi="Times New Roman"/>
          <w:szCs w:val="22"/>
          <w:lang w:eastAsia="sk-SK"/>
        </w:rPr>
        <w:t xml:space="preserve"> </w:t>
      </w:r>
      <w:r w:rsidR="00D21893" w:rsidRPr="00B57776">
        <w:rPr>
          <w:rFonts w:ascii="Times New Roman" w:hAnsi="Times New Roman"/>
          <w:szCs w:val="22"/>
          <w:lang w:eastAsia="sk-SK"/>
        </w:rPr>
        <w:t xml:space="preserve">tis. eur bol </w:t>
      </w:r>
      <w:r w:rsidR="00B8129A" w:rsidRPr="00B57776">
        <w:rPr>
          <w:rFonts w:ascii="Times New Roman" w:hAnsi="Times New Roman"/>
          <w:szCs w:val="22"/>
          <w:lang w:eastAsia="sk-SK"/>
        </w:rPr>
        <w:t xml:space="preserve">vykázaný </w:t>
      </w:r>
      <w:r w:rsidR="00021758" w:rsidRPr="00B57776">
        <w:rPr>
          <w:rFonts w:ascii="Times New Roman" w:hAnsi="Times New Roman"/>
          <w:szCs w:val="22"/>
          <w:lang w:eastAsia="sk-SK"/>
        </w:rPr>
        <w:t xml:space="preserve">najmä </w:t>
      </w:r>
      <w:r w:rsidR="00B8129A" w:rsidRPr="00B57776">
        <w:rPr>
          <w:rFonts w:ascii="Times New Roman" w:hAnsi="Times New Roman"/>
          <w:szCs w:val="22"/>
          <w:lang w:eastAsia="sk-SK"/>
        </w:rPr>
        <w:t xml:space="preserve">v obciach </w:t>
      </w:r>
      <w:r w:rsidR="00AC23A1" w:rsidRPr="00B57776">
        <w:rPr>
          <w:rFonts w:ascii="Times New Roman" w:hAnsi="Times New Roman"/>
          <w:szCs w:val="22"/>
          <w:lang w:eastAsia="sk-SK"/>
        </w:rPr>
        <w:t>SR</w:t>
      </w:r>
      <w:r w:rsidR="00CA0A8F" w:rsidRPr="00B57776">
        <w:rPr>
          <w:rFonts w:ascii="Times New Roman" w:hAnsi="Times New Roman"/>
          <w:szCs w:val="22"/>
          <w:lang w:eastAsia="sk-SK"/>
        </w:rPr>
        <w:t xml:space="preserve"> (o </w:t>
      </w:r>
      <w:r w:rsidR="00177FDF">
        <w:rPr>
          <w:rFonts w:ascii="Times New Roman" w:hAnsi="Times New Roman"/>
          <w:szCs w:val="22"/>
          <w:lang w:eastAsia="sk-SK"/>
        </w:rPr>
        <w:t>6 727</w:t>
      </w:r>
      <w:r w:rsidR="00CA0A8F" w:rsidRPr="00B57776">
        <w:rPr>
          <w:rFonts w:ascii="Times New Roman" w:hAnsi="Times New Roman"/>
          <w:szCs w:val="22"/>
          <w:lang w:eastAsia="sk-SK"/>
        </w:rPr>
        <w:t xml:space="preserve"> tis. eur)</w:t>
      </w:r>
      <w:r w:rsidR="00177FDF">
        <w:rPr>
          <w:rFonts w:ascii="Times New Roman" w:hAnsi="Times New Roman"/>
          <w:szCs w:val="22"/>
          <w:lang w:eastAsia="sk-SK"/>
        </w:rPr>
        <w:t xml:space="preserve"> a v ústrednej správe (o 1 115 tis. eur)</w:t>
      </w:r>
      <w:r w:rsidR="00AC23A1" w:rsidRPr="00B57776">
        <w:rPr>
          <w:rFonts w:ascii="Times New Roman" w:hAnsi="Times New Roman"/>
          <w:szCs w:val="22"/>
          <w:lang w:eastAsia="sk-SK"/>
        </w:rPr>
        <w:t xml:space="preserve">, pričom </w:t>
      </w:r>
      <w:r w:rsidR="00177FDF">
        <w:rPr>
          <w:rFonts w:ascii="Times New Roman" w:hAnsi="Times New Roman"/>
          <w:szCs w:val="22"/>
          <w:lang w:eastAsia="sk-SK"/>
        </w:rPr>
        <w:t>úbytok</w:t>
      </w:r>
      <w:r w:rsidR="00177FDF" w:rsidRPr="00B57776">
        <w:rPr>
          <w:rFonts w:ascii="Times New Roman" w:hAnsi="Times New Roman"/>
          <w:szCs w:val="22"/>
          <w:lang w:eastAsia="sk-SK"/>
        </w:rPr>
        <w:t xml:space="preserve"> </w:t>
      </w:r>
      <w:r w:rsidR="00CA0A8F" w:rsidRPr="00B57776">
        <w:rPr>
          <w:rFonts w:ascii="Times New Roman" w:hAnsi="Times New Roman"/>
          <w:szCs w:val="22"/>
          <w:lang w:eastAsia="sk-SK"/>
        </w:rPr>
        <w:t xml:space="preserve">bol zaznamenaný </w:t>
      </w:r>
      <w:r w:rsidR="005902DF">
        <w:rPr>
          <w:rFonts w:ascii="Times New Roman" w:hAnsi="Times New Roman"/>
          <w:szCs w:val="22"/>
          <w:lang w:eastAsia="sk-SK"/>
        </w:rPr>
        <w:t xml:space="preserve">u VÚC </w:t>
      </w:r>
      <w:r w:rsidR="00CA0A8F" w:rsidRPr="00B57776">
        <w:rPr>
          <w:rFonts w:ascii="Times New Roman" w:hAnsi="Times New Roman"/>
          <w:szCs w:val="22"/>
          <w:lang w:eastAsia="sk-SK"/>
        </w:rPr>
        <w:t>(o</w:t>
      </w:r>
      <w:r w:rsidR="005902DF">
        <w:rPr>
          <w:rFonts w:ascii="Times New Roman" w:hAnsi="Times New Roman"/>
          <w:szCs w:val="22"/>
          <w:lang w:eastAsia="sk-SK"/>
        </w:rPr>
        <w:t xml:space="preserve"> 41</w:t>
      </w:r>
      <w:r w:rsidR="00CA0A8F" w:rsidRPr="00B57776">
        <w:rPr>
          <w:rFonts w:ascii="Times New Roman" w:hAnsi="Times New Roman"/>
          <w:szCs w:val="22"/>
          <w:lang w:eastAsia="sk-SK"/>
        </w:rPr>
        <w:t xml:space="preserve"> tis. eur).</w:t>
      </w:r>
    </w:p>
    <w:p w14:paraId="712E9761" w14:textId="59CCC769" w:rsidR="00F05E1F" w:rsidRDefault="00824111" w:rsidP="00BA09BB">
      <w:pPr>
        <w:tabs>
          <w:tab w:val="num" w:pos="0"/>
        </w:tabs>
        <w:spacing w:before="120" w:after="0" w:line="240" w:lineRule="auto"/>
        <w:jc w:val="both"/>
        <w:rPr>
          <w:rFonts w:ascii="Times New Roman" w:hAnsi="Times New Roman"/>
          <w:szCs w:val="22"/>
          <w:lang w:eastAsia="sk-SK"/>
        </w:rPr>
      </w:pPr>
      <w:r w:rsidRPr="00B57776">
        <w:rPr>
          <w:rFonts w:ascii="Times New Roman" w:hAnsi="Times New Roman"/>
          <w:szCs w:val="22"/>
          <w:lang w:eastAsia="sk-SK"/>
        </w:rPr>
        <w:t>Zvýšenie hodnoty v ústrednej správe</w:t>
      </w:r>
      <w:r w:rsidR="00B57776" w:rsidRPr="00B57776">
        <w:rPr>
          <w:rFonts w:ascii="Times New Roman" w:hAnsi="Times New Roman"/>
          <w:szCs w:val="22"/>
          <w:lang w:eastAsia="sk-SK"/>
        </w:rPr>
        <w:t xml:space="preserve"> z 27 934 tis. eur na 29 050</w:t>
      </w:r>
      <w:r w:rsidR="00BC5940" w:rsidRPr="00B57776">
        <w:rPr>
          <w:rFonts w:ascii="Times New Roman" w:hAnsi="Times New Roman"/>
          <w:szCs w:val="22"/>
          <w:lang w:eastAsia="sk-SK"/>
        </w:rPr>
        <w:t xml:space="preserve"> tis. eur</w:t>
      </w:r>
      <w:r w:rsidRPr="00B57776">
        <w:rPr>
          <w:rFonts w:ascii="Times New Roman" w:hAnsi="Times New Roman"/>
          <w:szCs w:val="22"/>
          <w:lang w:eastAsia="sk-SK"/>
        </w:rPr>
        <w:t xml:space="preserve"> tvoril</w:t>
      </w:r>
      <w:r w:rsidR="0022544B" w:rsidRPr="00B57776">
        <w:rPr>
          <w:rFonts w:ascii="Times New Roman" w:hAnsi="Times New Roman"/>
          <w:szCs w:val="22"/>
          <w:lang w:eastAsia="sk-SK"/>
        </w:rPr>
        <w:t xml:space="preserve">i najmä nové cenné papiere vo vlastníctve spoločnosti </w:t>
      </w:r>
      <w:r w:rsidR="0022544B" w:rsidRPr="00FD10CE">
        <w:rPr>
          <w:rFonts w:ascii="Times New Roman" w:hAnsi="Times New Roman"/>
          <w:szCs w:val="22"/>
          <w:lang w:eastAsia="sk-SK"/>
        </w:rPr>
        <w:t xml:space="preserve">National </w:t>
      </w:r>
      <w:proofErr w:type="spellStart"/>
      <w:r w:rsidR="0022544B" w:rsidRPr="00FD10CE">
        <w:rPr>
          <w:rFonts w:ascii="Times New Roman" w:hAnsi="Times New Roman"/>
          <w:szCs w:val="22"/>
          <w:lang w:eastAsia="sk-SK"/>
        </w:rPr>
        <w:t>Development</w:t>
      </w:r>
      <w:proofErr w:type="spellEnd"/>
      <w:r w:rsidR="0022544B" w:rsidRPr="00FD10CE">
        <w:rPr>
          <w:rFonts w:ascii="Times New Roman" w:hAnsi="Times New Roman"/>
          <w:szCs w:val="22"/>
          <w:lang w:eastAsia="sk-SK"/>
        </w:rPr>
        <w:t xml:space="preserve"> </w:t>
      </w:r>
      <w:proofErr w:type="spellStart"/>
      <w:r w:rsidR="0022544B" w:rsidRPr="00FD10CE">
        <w:rPr>
          <w:rFonts w:ascii="Times New Roman" w:hAnsi="Times New Roman"/>
          <w:szCs w:val="22"/>
          <w:lang w:eastAsia="sk-SK"/>
        </w:rPr>
        <w:t>Fund</w:t>
      </w:r>
      <w:proofErr w:type="spellEnd"/>
      <w:r w:rsidR="0022544B" w:rsidRPr="00FD10CE">
        <w:rPr>
          <w:rFonts w:ascii="Times New Roman" w:hAnsi="Times New Roman"/>
          <w:szCs w:val="22"/>
          <w:lang w:eastAsia="sk-SK"/>
        </w:rPr>
        <w:t xml:space="preserve"> II, </w:t>
      </w:r>
      <w:proofErr w:type="spellStart"/>
      <w:r w:rsidR="0022544B" w:rsidRPr="00FD10CE">
        <w:rPr>
          <w:rFonts w:ascii="Times New Roman" w:hAnsi="Times New Roman"/>
          <w:szCs w:val="22"/>
          <w:lang w:eastAsia="sk-SK"/>
        </w:rPr>
        <w:t>a.s</w:t>
      </w:r>
      <w:proofErr w:type="spellEnd"/>
      <w:r w:rsidR="0022544B" w:rsidRPr="00FD10CE">
        <w:rPr>
          <w:rFonts w:ascii="Times New Roman" w:hAnsi="Times New Roman"/>
          <w:szCs w:val="22"/>
          <w:lang w:eastAsia="sk-SK"/>
        </w:rPr>
        <w:t xml:space="preserve">. v hodnote </w:t>
      </w:r>
      <w:r w:rsidR="00B57776" w:rsidRPr="00FD10CE">
        <w:rPr>
          <w:rFonts w:ascii="Times New Roman" w:hAnsi="Times New Roman"/>
          <w:szCs w:val="22"/>
          <w:lang w:eastAsia="sk-SK"/>
        </w:rPr>
        <w:t>934</w:t>
      </w:r>
      <w:r w:rsidR="0022544B" w:rsidRPr="00FD10CE">
        <w:rPr>
          <w:rFonts w:ascii="Times New Roman" w:hAnsi="Times New Roman"/>
          <w:szCs w:val="22"/>
          <w:lang w:eastAsia="sk-SK"/>
        </w:rPr>
        <w:t xml:space="preserve"> tis. eur a vo vlastníctve spoločnosti National </w:t>
      </w:r>
      <w:proofErr w:type="spellStart"/>
      <w:r w:rsidR="0022544B" w:rsidRPr="00FD10CE">
        <w:rPr>
          <w:rFonts w:ascii="Times New Roman" w:hAnsi="Times New Roman"/>
          <w:szCs w:val="22"/>
          <w:lang w:eastAsia="sk-SK"/>
        </w:rPr>
        <w:t>Development</w:t>
      </w:r>
      <w:proofErr w:type="spellEnd"/>
      <w:r w:rsidR="0022544B" w:rsidRPr="00FD10CE">
        <w:rPr>
          <w:rFonts w:ascii="Times New Roman" w:hAnsi="Times New Roman"/>
          <w:szCs w:val="22"/>
          <w:lang w:eastAsia="sk-SK"/>
        </w:rPr>
        <w:t xml:space="preserve"> </w:t>
      </w:r>
      <w:proofErr w:type="spellStart"/>
      <w:r w:rsidR="0022544B" w:rsidRPr="00FD10CE">
        <w:rPr>
          <w:rFonts w:ascii="Times New Roman" w:hAnsi="Times New Roman"/>
          <w:szCs w:val="22"/>
          <w:lang w:eastAsia="sk-SK"/>
        </w:rPr>
        <w:t>Fund</w:t>
      </w:r>
      <w:proofErr w:type="spellEnd"/>
      <w:r w:rsidR="0022544B" w:rsidRPr="00FD10CE">
        <w:rPr>
          <w:rFonts w:ascii="Times New Roman" w:hAnsi="Times New Roman"/>
          <w:szCs w:val="22"/>
          <w:lang w:eastAsia="sk-SK"/>
        </w:rPr>
        <w:t xml:space="preserve"> I, </w:t>
      </w:r>
      <w:proofErr w:type="spellStart"/>
      <w:r w:rsidR="0022544B" w:rsidRPr="00FD10CE">
        <w:rPr>
          <w:rFonts w:ascii="Times New Roman" w:hAnsi="Times New Roman"/>
          <w:szCs w:val="22"/>
          <w:lang w:eastAsia="sk-SK"/>
        </w:rPr>
        <w:t>s.r.o</w:t>
      </w:r>
      <w:proofErr w:type="spellEnd"/>
      <w:r w:rsidR="0022544B" w:rsidRPr="00FD10CE">
        <w:rPr>
          <w:rFonts w:ascii="Times New Roman" w:hAnsi="Times New Roman"/>
          <w:szCs w:val="22"/>
          <w:lang w:eastAsia="sk-SK"/>
        </w:rPr>
        <w:t xml:space="preserve">. v hodnote </w:t>
      </w:r>
      <w:r w:rsidR="00B57776" w:rsidRPr="00FD10CE">
        <w:rPr>
          <w:rFonts w:ascii="Times New Roman" w:hAnsi="Times New Roman"/>
          <w:szCs w:val="22"/>
          <w:lang w:eastAsia="sk-SK"/>
        </w:rPr>
        <w:t>182</w:t>
      </w:r>
      <w:r w:rsidR="0022544B" w:rsidRPr="00FD10CE">
        <w:rPr>
          <w:rFonts w:ascii="Times New Roman" w:hAnsi="Times New Roman"/>
          <w:szCs w:val="22"/>
          <w:lang w:eastAsia="sk-SK"/>
        </w:rPr>
        <w:t xml:space="preserve"> tis. eur.</w:t>
      </w:r>
    </w:p>
    <w:p w14:paraId="502BE14C" w14:textId="2A94309A" w:rsidR="00F45673" w:rsidRPr="001347BE" w:rsidRDefault="00F45673" w:rsidP="00BA09BB">
      <w:pPr>
        <w:tabs>
          <w:tab w:val="num" w:pos="0"/>
        </w:tabs>
        <w:spacing w:before="120" w:after="0" w:line="240" w:lineRule="auto"/>
        <w:jc w:val="both"/>
        <w:rPr>
          <w:rFonts w:ascii="Times New Roman" w:hAnsi="Times New Roman"/>
          <w:szCs w:val="22"/>
          <w:lang w:eastAsia="sk-SK"/>
        </w:rPr>
      </w:pPr>
      <w:r w:rsidRPr="001347BE">
        <w:rPr>
          <w:rFonts w:ascii="Times New Roman" w:hAnsi="Times New Roman"/>
          <w:i/>
          <w:szCs w:val="22"/>
          <w:u w:val="single"/>
          <w:lang w:eastAsia="sk-SK"/>
        </w:rPr>
        <w:t>Dlhové cenné papiere držané do splatnosti</w:t>
      </w:r>
      <w:r w:rsidR="00226260" w:rsidRPr="001347BE">
        <w:rPr>
          <w:rFonts w:ascii="Times New Roman" w:hAnsi="Times New Roman"/>
          <w:i/>
          <w:szCs w:val="22"/>
          <w:u w:val="single"/>
          <w:lang w:eastAsia="sk-SK"/>
        </w:rPr>
        <w:t xml:space="preserve"> </w:t>
      </w:r>
    </w:p>
    <w:p w14:paraId="214265FC" w14:textId="5C750E28" w:rsidR="00943832" w:rsidRDefault="00943832" w:rsidP="00BA09BB">
      <w:pPr>
        <w:tabs>
          <w:tab w:val="num" w:pos="0"/>
        </w:tabs>
        <w:spacing w:before="120" w:line="240" w:lineRule="auto"/>
        <w:jc w:val="both"/>
        <w:rPr>
          <w:rFonts w:ascii="Times New Roman" w:hAnsi="Times New Roman"/>
          <w:szCs w:val="22"/>
          <w:lang w:eastAsia="sk-SK"/>
        </w:rPr>
      </w:pPr>
      <w:r>
        <w:rPr>
          <w:rFonts w:ascii="Times New Roman" w:hAnsi="Times New Roman"/>
          <w:szCs w:val="22"/>
          <w:lang w:eastAsia="sk-SK"/>
        </w:rPr>
        <w:t>Základným znakom dlhového cenného papiera držaného do splatnosti je okrem možnosti poberania výnosov z jeho držba aj návratnosť vloženej investície. Medzi dlhové cenné papiere svojím charakterom patria všetky druhy dlhopisov, pokladničné poukážky, šeky, vkladové listy, zmenky, atď.</w:t>
      </w:r>
      <w:r w:rsidR="0000482B">
        <w:rPr>
          <w:rFonts w:ascii="Times New Roman" w:hAnsi="Times New Roman"/>
          <w:szCs w:val="22"/>
          <w:lang w:eastAsia="sk-SK"/>
        </w:rPr>
        <w:t xml:space="preserve"> Takmer v 87%-ách sú vykazované </w:t>
      </w:r>
      <w:r w:rsidR="001347BE">
        <w:rPr>
          <w:rFonts w:ascii="Times New Roman" w:hAnsi="Times New Roman"/>
          <w:szCs w:val="22"/>
          <w:lang w:eastAsia="sk-SK"/>
        </w:rPr>
        <w:t xml:space="preserve"> dvomi </w:t>
      </w:r>
      <w:r w:rsidR="0000482B">
        <w:rPr>
          <w:rFonts w:ascii="Times New Roman" w:hAnsi="Times New Roman"/>
          <w:szCs w:val="22"/>
          <w:lang w:eastAsia="sk-SK"/>
        </w:rPr>
        <w:t xml:space="preserve">subjektami ústrednej správy (25 461 </w:t>
      </w:r>
      <w:r w:rsidR="001347BE">
        <w:rPr>
          <w:rFonts w:ascii="Times New Roman" w:hAnsi="Times New Roman"/>
          <w:szCs w:val="22"/>
          <w:lang w:eastAsia="sk-SK"/>
        </w:rPr>
        <w:t xml:space="preserve">tis. eur), a to SZRB, </w:t>
      </w:r>
      <w:proofErr w:type="spellStart"/>
      <w:r w:rsidR="001347BE">
        <w:rPr>
          <w:rFonts w:ascii="Times New Roman" w:hAnsi="Times New Roman"/>
          <w:szCs w:val="22"/>
          <w:lang w:eastAsia="sk-SK"/>
        </w:rPr>
        <w:t>a.s</w:t>
      </w:r>
      <w:proofErr w:type="spellEnd"/>
      <w:r w:rsidR="001347BE">
        <w:rPr>
          <w:rFonts w:ascii="Times New Roman" w:hAnsi="Times New Roman"/>
          <w:szCs w:val="22"/>
          <w:lang w:eastAsia="sk-SK"/>
        </w:rPr>
        <w:t xml:space="preserve">. </w:t>
      </w:r>
      <w:r w:rsidR="00EB4B3B">
        <w:rPr>
          <w:rFonts w:ascii="Times New Roman" w:hAnsi="Times New Roman"/>
          <w:szCs w:val="22"/>
          <w:lang w:eastAsia="sk-SK"/>
        </w:rPr>
        <w:br/>
      </w:r>
      <w:r w:rsidR="001347BE">
        <w:rPr>
          <w:rFonts w:ascii="Times New Roman" w:hAnsi="Times New Roman"/>
          <w:szCs w:val="22"/>
          <w:lang w:eastAsia="sk-SK"/>
        </w:rPr>
        <w:t xml:space="preserve">(25 027 tis. eur) a Ministerstvom financií SR (434 tis. eur). V roku 2018 skupina SZRB nakúpila krytý dlhopis Všeobecnej úverovej banky, </w:t>
      </w:r>
      <w:proofErr w:type="spellStart"/>
      <w:r w:rsidR="001347BE">
        <w:rPr>
          <w:rFonts w:ascii="Times New Roman" w:hAnsi="Times New Roman"/>
          <w:szCs w:val="22"/>
          <w:lang w:eastAsia="sk-SK"/>
        </w:rPr>
        <w:t>a.s</w:t>
      </w:r>
      <w:proofErr w:type="spellEnd"/>
      <w:r w:rsidR="001347BE">
        <w:rPr>
          <w:rFonts w:ascii="Times New Roman" w:hAnsi="Times New Roman"/>
          <w:szCs w:val="22"/>
          <w:lang w:eastAsia="sk-SK"/>
        </w:rPr>
        <w:t xml:space="preserve">. v menovitej hodnote 24 999 tis. eur a v rokoch 2019 a 2020 zaznamenala celkový prírastok v hodnote 28 tis. eur, z dôvodu kladnej amortizácie. Ministerstvo financií SR v rámci tejto položky vykazuje </w:t>
      </w:r>
      <w:proofErr w:type="spellStart"/>
      <w:r w:rsidR="001347BE">
        <w:rPr>
          <w:rFonts w:ascii="Times New Roman" w:hAnsi="Times New Roman"/>
          <w:szCs w:val="22"/>
          <w:lang w:eastAsia="sk-SK"/>
        </w:rPr>
        <w:t>bondy</w:t>
      </w:r>
      <w:proofErr w:type="spellEnd"/>
      <w:r w:rsidR="001347BE">
        <w:rPr>
          <w:rFonts w:ascii="Times New Roman" w:hAnsi="Times New Roman"/>
          <w:szCs w:val="22"/>
          <w:lang w:eastAsia="sk-SK"/>
        </w:rPr>
        <w:t xml:space="preserve"> Argentínskej republiky.</w:t>
      </w:r>
    </w:p>
    <w:p w14:paraId="237251DC" w14:textId="3401C6C9" w:rsidR="00973881" w:rsidRPr="002D43DB" w:rsidRDefault="00420351" w:rsidP="00BA09BB">
      <w:pPr>
        <w:pStyle w:val="Pismenka"/>
        <w:numPr>
          <w:ilvl w:val="0"/>
          <w:numId w:val="44"/>
        </w:numPr>
        <w:spacing w:after="120"/>
        <w:ind w:left="284" w:hanging="284"/>
        <w:rPr>
          <w:i/>
          <w:szCs w:val="22"/>
          <w:u w:val="single"/>
        </w:rPr>
      </w:pPr>
      <w:bookmarkStart w:id="12" w:name="_Ref86091447"/>
      <w:r w:rsidRPr="00BA09BB">
        <w:rPr>
          <w:i/>
          <w:sz w:val="22"/>
          <w:szCs w:val="22"/>
          <w:u w:val="single"/>
        </w:rPr>
        <w:t>Dlhodobé p</w:t>
      </w:r>
      <w:r w:rsidR="00973881" w:rsidRPr="00BA09BB">
        <w:rPr>
          <w:i/>
          <w:sz w:val="22"/>
          <w:szCs w:val="22"/>
          <w:u w:val="single"/>
        </w:rPr>
        <w:t>ôžičky</w:t>
      </w:r>
      <w:bookmarkEnd w:id="12"/>
    </w:p>
    <w:p w14:paraId="73BB34DE" w14:textId="0AF17A3A" w:rsidR="00FC2981" w:rsidRDefault="00497C5E" w:rsidP="00BA09BB">
      <w:pPr>
        <w:tabs>
          <w:tab w:val="num" w:pos="0"/>
        </w:tabs>
        <w:spacing w:before="120" w:line="240" w:lineRule="auto"/>
        <w:jc w:val="both"/>
        <w:rPr>
          <w:rFonts w:ascii="Times New Roman" w:hAnsi="Times New Roman"/>
          <w:szCs w:val="22"/>
          <w:lang w:eastAsia="sk-SK"/>
        </w:rPr>
      </w:pPr>
      <w:r w:rsidRPr="00420351">
        <w:rPr>
          <w:rFonts w:ascii="Times New Roman" w:hAnsi="Times New Roman"/>
          <w:szCs w:val="22"/>
          <w:lang w:eastAsia="sk-SK"/>
        </w:rPr>
        <w:t xml:space="preserve">V rámci pôžičiek vykazuje </w:t>
      </w:r>
      <w:r w:rsidR="00581593" w:rsidRPr="00420351">
        <w:rPr>
          <w:rFonts w:ascii="Times New Roman" w:hAnsi="Times New Roman"/>
          <w:szCs w:val="22"/>
          <w:lang w:eastAsia="sk-SK"/>
        </w:rPr>
        <w:t xml:space="preserve">najvýznamnejšiu hodnotu </w:t>
      </w:r>
      <w:r w:rsidR="00FC2981" w:rsidRPr="00420351">
        <w:rPr>
          <w:rFonts w:ascii="Times New Roman" w:hAnsi="Times New Roman"/>
          <w:szCs w:val="22"/>
          <w:lang w:eastAsia="sk-SK"/>
        </w:rPr>
        <w:t>Št</w:t>
      </w:r>
      <w:r w:rsidR="0083378A" w:rsidRPr="00420351">
        <w:rPr>
          <w:rFonts w:ascii="Times New Roman" w:hAnsi="Times New Roman"/>
          <w:szCs w:val="22"/>
          <w:lang w:eastAsia="sk-SK"/>
        </w:rPr>
        <w:t>átny fond rozvoja</w:t>
      </w:r>
      <w:r w:rsidR="00813469" w:rsidRPr="00420351">
        <w:rPr>
          <w:rFonts w:ascii="Times New Roman" w:hAnsi="Times New Roman"/>
          <w:szCs w:val="22"/>
          <w:lang w:eastAsia="sk-SK"/>
        </w:rPr>
        <w:t xml:space="preserve"> bývania</w:t>
      </w:r>
      <w:r w:rsidR="00420351" w:rsidRPr="00420351">
        <w:rPr>
          <w:rFonts w:ascii="Times New Roman" w:hAnsi="Times New Roman"/>
          <w:szCs w:val="22"/>
          <w:lang w:eastAsia="sk-SK"/>
        </w:rPr>
        <w:t xml:space="preserve"> 1 251 053</w:t>
      </w:r>
      <w:r w:rsidR="00813469" w:rsidRPr="00420351">
        <w:rPr>
          <w:rFonts w:ascii="Times New Roman" w:hAnsi="Times New Roman"/>
          <w:szCs w:val="22"/>
          <w:lang w:eastAsia="sk-SK"/>
        </w:rPr>
        <w:t xml:space="preserve"> </w:t>
      </w:r>
      <w:r w:rsidR="006B6581" w:rsidRPr="00420351">
        <w:rPr>
          <w:rFonts w:ascii="Times New Roman" w:hAnsi="Times New Roman"/>
          <w:szCs w:val="22"/>
          <w:lang w:eastAsia="sk-SK"/>
        </w:rPr>
        <w:t>tis.</w:t>
      </w:r>
      <w:r w:rsidR="00075074" w:rsidRPr="00420351">
        <w:rPr>
          <w:rFonts w:ascii="Times New Roman" w:hAnsi="Times New Roman"/>
          <w:szCs w:val="22"/>
          <w:lang w:eastAsia="sk-SK"/>
        </w:rPr>
        <w:t> </w:t>
      </w:r>
      <w:r w:rsidR="00FC2981" w:rsidRPr="00420351">
        <w:rPr>
          <w:rFonts w:ascii="Times New Roman" w:hAnsi="Times New Roman"/>
          <w:szCs w:val="22"/>
          <w:lang w:eastAsia="sk-SK"/>
        </w:rPr>
        <w:t>eur</w:t>
      </w:r>
      <w:r w:rsidR="005944E3">
        <w:rPr>
          <w:rFonts w:ascii="Times New Roman" w:hAnsi="Times New Roman"/>
          <w:szCs w:val="22"/>
          <w:lang w:eastAsia="sk-SK"/>
        </w:rPr>
        <w:t xml:space="preserve"> (konsolidovaná hodnota)</w:t>
      </w:r>
      <w:r w:rsidR="00E62AC0" w:rsidRPr="00420351">
        <w:rPr>
          <w:rFonts w:ascii="Times New Roman" w:hAnsi="Times New Roman"/>
          <w:szCs w:val="22"/>
          <w:lang w:eastAsia="sk-SK"/>
        </w:rPr>
        <w:t>. Ďalej vykazujú významnejšie hodnoty aj</w:t>
      </w:r>
      <w:r w:rsidR="005A42F0" w:rsidRPr="00420351">
        <w:rPr>
          <w:rFonts w:ascii="Times New Roman" w:hAnsi="Times New Roman"/>
          <w:szCs w:val="22"/>
          <w:lang w:eastAsia="sk-SK"/>
        </w:rPr>
        <w:t xml:space="preserve"> </w:t>
      </w:r>
      <w:r w:rsidR="00420351" w:rsidRPr="00420351">
        <w:rPr>
          <w:rFonts w:ascii="Times New Roman" w:hAnsi="Times New Roman"/>
          <w:szCs w:val="22"/>
          <w:lang w:eastAsia="sk-SK"/>
        </w:rPr>
        <w:t xml:space="preserve">NDF II 11 894 tis. eur, </w:t>
      </w:r>
      <w:r w:rsidR="005A42F0" w:rsidRPr="00420351">
        <w:rPr>
          <w:rFonts w:ascii="Times New Roman" w:hAnsi="Times New Roman"/>
          <w:szCs w:val="22"/>
          <w:lang w:eastAsia="sk-SK"/>
        </w:rPr>
        <w:t xml:space="preserve">Železničná spoločnosť Cargo </w:t>
      </w:r>
      <w:r w:rsidR="00EA6388" w:rsidRPr="00420351">
        <w:rPr>
          <w:rFonts w:ascii="Times New Roman" w:hAnsi="Times New Roman"/>
          <w:szCs w:val="22"/>
          <w:lang w:eastAsia="sk-SK"/>
        </w:rPr>
        <w:t>Slovakia</w:t>
      </w:r>
      <w:r w:rsidR="005A42F0" w:rsidRPr="00420351">
        <w:rPr>
          <w:rFonts w:ascii="Times New Roman" w:hAnsi="Times New Roman"/>
          <w:szCs w:val="22"/>
          <w:lang w:eastAsia="sk-SK"/>
        </w:rPr>
        <w:t xml:space="preserve">, </w:t>
      </w:r>
      <w:proofErr w:type="spellStart"/>
      <w:r w:rsidR="005A42F0" w:rsidRPr="00420351">
        <w:rPr>
          <w:rFonts w:ascii="Times New Roman" w:hAnsi="Times New Roman"/>
          <w:szCs w:val="22"/>
          <w:lang w:eastAsia="sk-SK"/>
        </w:rPr>
        <w:t>a.s</w:t>
      </w:r>
      <w:proofErr w:type="spellEnd"/>
      <w:r w:rsidR="005A42F0" w:rsidRPr="00420351">
        <w:rPr>
          <w:rFonts w:ascii="Times New Roman" w:hAnsi="Times New Roman"/>
          <w:szCs w:val="22"/>
          <w:lang w:eastAsia="sk-SK"/>
        </w:rPr>
        <w:t>. 10 000 tis. eur</w:t>
      </w:r>
      <w:r w:rsidR="00E62AC0" w:rsidRPr="00420351">
        <w:rPr>
          <w:rFonts w:ascii="Times New Roman" w:hAnsi="Times New Roman"/>
          <w:szCs w:val="22"/>
          <w:lang w:eastAsia="sk-SK"/>
        </w:rPr>
        <w:t xml:space="preserve"> a</w:t>
      </w:r>
      <w:r w:rsidR="00FC2981" w:rsidRPr="00420351">
        <w:rPr>
          <w:rFonts w:ascii="Times New Roman" w:hAnsi="Times New Roman"/>
          <w:szCs w:val="22"/>
          <w:lang w:eastAsia="sk-SK"/>
        </w:rPr>
        <w:t xml:space="preserve"> Environmentálny fond </w:t>
      </w:r>
      <w:r w:rsidR="00420351" w:rsidRPr="00420351">
        <w:rPr>
          <w:rFonts w:ascii="Times New Roman" w:hAnsi="Times New Roman"/>
          <w:szCs w:val="22"/>
          <w:lang w:eastAsia="sk-SK"/>
        </w:rPr>
        <w:t>2 967</w:t>
      </w:r>
      <w:r w:rsidR="00FC2981" w:rsidRPr="00420351">
        <w:rPr>
          <w:rFonts w:ascii="Times New Roman" w:hAnsi="Times New Roman"/>
          <w:szCs w:val="22"/>
          <w:lang w:eastAsia="sk-SK"/>
        </w:rPr>
        <w:t xml:space="preserve"> tis. eur.</w:t>
      </w:r>
      <w:r w:rsidR="00B74A39" w:rsidRPr="00420351">
        <w:rPr>
          <w:rFonts w:ascii="Times New Roman" w:hAnsi="Times New Roman"/>
          <w:szCs w:val="22"/>
          <w:lang w:eastAsia="sk-SK"/>
        </w:rPr>
        <w:t xml:space="preserve"> </w:t>
      </w:r>
    </w:p>
    <w:p w14:paraId="2D9F8436" w14:textId="1CD7EE3A" w:rsidR="00662EC0" w:rsidRPr="00BA09BB" w:rsidRDefault="00662EC0" w:rsidP="00BA09BB">
      <w:pPr>
        <w:pStyle w:val="Pismenka"/>
        <w:numPr>
          <w:ilvl w:val="0"/>
          <w:numId w:val="44"/>
        </w:numPr>
        <w:spacing w:after="120"/>
        <w:ind w:left="284" w:hanging="284"/>
        <w:rPr>
          <w:i/>
          <w:szCs w:val="22"/>
          <w:u w:val="single"/>
        </w:rPr>
      </w:pPr>
      <w:bookmarkStart w:id="13" w:name="_Ref86091456"/>
      <w:r w:rsidRPr="00BA09BB">
        <w:rPr>
          <w:i/>
          <w:sz w:val="22"/>
          <w:szCs w:val="22"/>
          <w:u w:val="single"/>
        </w:rPr>
        <w:t>Termínované účty v bankách</w:t>
      </w:r>
      <w:bookmarkEnd w:id="13"/>
      <w:r w:rsidRPr="00BA09BB">
        <w:rPr>
          <w:i/>
          <w:sz w:val="22"/>
          <w:szCs w:val="22"/>
          <w:u w:val="single"/>
        </w:rPr>
        <w:t xml:space="preserve"> </w:t>
      </w:r>
    </w:p>
    <w:p w14:paraId="22DAE291" w14:textId="5F9E730E" w:rsidR="00436377" w:rsidRPr="00BA4362" w:rsidRDefault="005824CE" w:rsidP="00BA09BB">
      <w:pPr>
        <w:tabs>
          <w:tab w:val="num" w:pos="0"/>
        </w:tabs>
        <w:spacing w:before="120" w:line="240" w:lineRule="auto"/>
        <w:jc w:val="both"/>
        <w:rPr>
          <w:rFonts w:ascii="Times New Roman" w:hAnsi="Times New Roman"/>
          <w:szCs w:val="22"/>
          <w:lang w:eastAsia="sk-SK"/>
        </w:rPr>
      </w:pPr>
      <w:r w:rsidRPr="00BA4362">
        <w:rPr>
          <w:rFonts w:ascii="Times New Roman" w:hAnsi="Times New Roman"/>
          <w:szCs w:val="22"/>
          <w:lang w:eastAsia="sk-SK"/>
        </w:rPr>
        <w:t xml:space="preserve">Zostatok na účtoch v bankách s dobou viazanosti dlhšou ako jeden rok, vzhľadom na svoj dlhodobý charakter, sa na rozdiel od predchádzajúcich rokov vykazuje v rámci dlhodobého finančného majetku a nie </w:t>
      </w:r>
      <w:r w:rsidR="0095072A" w:rsidRPr="00BA4362">
        <w:rPr>
          <w:rFonts w:ascii="Times New Roman" w:hAnsi="Times New Roman"/>
          <w:szCs w:val="22"/>
          <w:lang w:eastAsia="sk-SK"/>
        </w:rPr>
        <w:t xml:space="preserve">ako položka finančného majetku. Medzi subjektami ústrednej správy </w:t>
      </w:r>
      <w:r w:rsidR="007B318F" w:rsidRPr="00BA4362">
        <w:rPr>
          <w:rFonts w:ascii="Times New Roman" w:hAnsi="Times New Roman"/>
          <w:szCs w:val="22"/>
          <w:lang w:eastAsia="sk-SK"/>
        </w:rPr>
        <w:t xml:space="preserve">vykazuje najvýznamnejšiu hodnotu MH </w:t>
      </w:r>
      <w:proofErr w:type="spellStart"/>
      <w:r w:rsidR="007B318F" w:rsidRPr="00BA4362">
        <w:rPr>
          <w:rFonts w:ascii="Times New Roman" w:hAnsi="Times New Roman"/>
          <w:szCs w:val="22"/>
          <w:lang w:eastAsia="sk-SK"/>
        </w:rPr>
        <w:t>Invest</w:t>
      </w:r>
      <w:proofErr w:type="spellEnd"/>
      <w:r w:rsidR="007B318F" w:rsidRPr="00BA4362">
        <w:rPr>
          <w:rFonts w:ascii="Times New Roman" w:hAnsi="Times New Roman"/>
          <w:szCs w:val="22"/>
          <w:lang w:eastAsia="sk-SK"/>
        </w:rPr>
        <w:t xml:space="preserve">, </w:t>
      </w:r>
      <w:proofErr w:type="spellStart"/>
      <w:r w:rsidR="007B318F" w:rsidRPr="00BA4362">
        <w:rPr>
          <w:rFonts w:ascii="Times New Roman" w:hAnsi="Times New Roman"/>
          <w:szCs w:val="22"/>
          <w:lang w:eastAsia="sk-SK"/>
        </w:rPr>
        <w:t>s.r.o</w:t>
      </w:r>
      <w:proofErr w:type="spellEnd"/>
      <w:r w:rsidR="007B318F" w:rsidRPr="00BA4362">
        <w:rPr>
          <w:rFonts w:ascii="Times New Roman" w:hAnsi="Times New Roman"/>
          <w:szCs w:val="22"/>
          <w:lang w:eastAsia="sk-SK"/>
        </w:rPr>
        <w:t>. (14 999 tis. eur) a</w:t>
      </w:r>
      <w:r w:rsidR="00A802F0" w:rsidRPr="00BA4362">
        <w:rPr>
          <w:rFonts w:ascii="Times New Roman" w:hAnsi="Times New Roman"/>
          <w:szCs w:val="22"/>
          <w:lang w:eastAsia="sk-SK"/>
        </w:rPr>
        <w:t xml:space="preserve"> najvýznamnejší úbytok SEPS, </w:t>
      </w:r>
      <w:proofErr w:type="spellStart"/>
      <w:r w:rsidR="00A802F0" w:rsidRPr="00BA4362">
        <w:rPr>
          <w:rFonts w:ascii="Times New Roman" w:hAnsi="Times New Roman"/>
          <w:szCs w:val="22"/>
          <w:lang w:eastAsia="sk-SK"/>
        </w:rPr>
        <w:t>a.s</w:t>
      </w:r>
      <w:proofErr w:type="spellEnd"/>
      <w:r w:rsidR="00A802F0" w:rsidRPr="00BA4362">
        <w:rPr>
          <w:rFonts w:ascii="Times New Roman" w:hAnsi="Times New Roman"/>
          <w:szCs w:val="22"/>
          <w:lang w:eastAsia="sk-SK"/>
        </w:rPr>
        <w:t>. (o 43 546 tis. eur) z dôvodu poklesu voľných finančných prostriedkov. Zostatok prostriedkov na termínovaných účtoch obcí predstavuje 7 </w:t>
      </w:r>
      <w:r w:rsidR="004E1EAD">
        <w:rPr>
          <w:rFonts w:ascii="Times New Roman" w:hAnsi="Times New Roman"/>
          <w:szCs w:val="22"/>
          <w:lang w:eastAsia="sk-SK"/>
        </w:rPr>
        <w:t>650</w:t>
      </w:r>
      <w:r w:rsidR="00A802F0" w:rsidRPr="00BA4362">
        <w:rPr>
          <w:rFonts w:ascii="Times New Roman" w:hAnsi="Times New Roman"/>
          <w:szCs w:val="22"/>
          <w:lang w:eastAsia="sk-SK"/>
        </w:rPr>
        <w:t xml:space="preserve"> tis. eur a</w:t>
      </w:r>
      <w:r w:rsidR="00914F77" w:rsidRPr="00BA4362">
        <w:rPr>
          <w:rFonts w:ascii="Times New Roman" w:hAnsi="Times New Roman"/>
          <w:szCs w:val="22"/>
          <w:lang w:eastAsia="sk-SK"/>
        </w:rPr>
        <w:t> v prípade Univerzity sv. Cyrila a Metoda v Trnave 5 415 tis. eur.</w:t>
      </w:r>
    </w:p>
    <w:p w14:paraId="6FE82195" w14:textId="17BC7428" w:rsidR="00497C5E" w:rsidRPr="002D43DB" w:rsidRDefault="00497C5E" w:rsidP="00BA09BB">
      <w:pPr>
        <w:pStyle w:val="Pismenka"/>
        <w:numPr>
          <w:ilvl w:val="0"/>
          <w:numId w:val="44"/>
        </w:numPr>
        <w:spacing w:after="120"/>
        <w:ind w:left="284" w:hanging="284"/>
        <w:rPr>
          <w:i/>
          <w:szCs w:val="22"/>
          <w:u w:val="single"/>
        </w:rPr>
      </w:pPr>
      <w:bookmarkStart w:id="14" w:name="_Ref86091466"/>
      <w:r w:rsidRPr="00BA09BB">
        <w:rPr>
          <w:i/>
          <w:sz w:val="22"/>
          <w:szCs w:val="22"/>
          <w:u w:val="single"/>
        </w:rPr>
        <w:t>Ostatný dlhodobý finančný majetok</w:t>
      </w:r>
      <w:bookmarkEnd w:id="14"/>
    </w:p>
    <w:p w14:paraId="375D3190" w14:textId="1170CFD2" w:rsidR="00BA09BB" w:rsidRDefault="00497C5E" w:rsidP="00BA09BB">
      <w:pPr>
        <w:tabs>
          <w:tab w:val="num" w:pos="0"/>
        </w:tabs>
        <w:spacing w:after="120" w:line="240" w:lineRule="auto"/>
        <w:jc w:val="both"/>
        <w:rPr>
          <w:rFonts w:ascii="Times New Roman" w:hAnsi="Times New Roman"/>
          <w:szCs w:val="22"/>
          <w:lang w:eastAsia="sk-SK"/>
        </w:rPr>
      </w:pPr>
      <w:r w:rsidRPr="00E73EA4">
        <w:rPr>
          <w:rFonts w:ascii="Times New Roman" w:hAnsi="Times New Roman"/>
          <w:szCs w:val="22"/>
          <w:lang w:eastAsia="sk-SK"/>
        </w:rPr>
        <w:t>V ostatnom dlhodobom finančnom majetku sa vykaz</w:t>
      </w:r>
      <w:r w:rsidR="002D6047" w:rsidRPr="00E73EA4">
        <w:rPr>
          <w:rFonts w:ascii="Times New Roman" w:hAnsi="Times New Roman"/>
          <w:szCs w:val="22"/>
          <w:lang w:eastAsia="sk-SK"/>
        </w:rPr>
        <w:t>ujú</w:t>
      </w:r>
      <w:r w:rsidRPr="00E73EA4">
        <w:rPr>
          <w:rFonts w:ascii="Times New Roman" w:hAnsi="Times New Roman"/>
          <w:szCs w:val="22"/>
          <w:lang w:eastAsia="sk-SK"/>
        </w:rPr>
        <w:t xml:space="preserve"> </w:t>
      </w:r>
      <w:r w:rsidR="003420B9" w:rsidRPr="00E73EA4">
        <w:rPr>
          <w:rFonts w:ascii="Times New Roman" w:hAnsi="Times New Roman"/>
          <w:szCs w:val="22"/>
          <w:lang w:eastAsia="sk-SK"/>
        </w:rPr>
        <w:t>hlavne</w:t>
      </w:r>
      <w:r w:rsidR="002D6047" w:rsidRPr="00E73EA4">
        <w:rPr>
          <w:rFonts w:ascii="Times New Roman" w:hAnsi="Times New Roman"/>
          <w:szCs w:val="22"/>
          <w:lang w:eastAsia="sk-SK"/>
        </w:rPr>
        <w:t> </w:t>
      </w:r>
      <w:r w:rsidR="00506B05" w:rsidRPr="00E73EA4">
        <w:rPr>
          <w:rFonts w:ascii="Times New Roman" w:hAnsi="Times New Roman"/>
          <w:szCs w:val="22"/>
          <w:lang w:eastAsia="sk-SK"/>
        </w:rPr>
        <w:t>podiely</w:t>
      </w:r>
      <w:r w:rsidR="002D6047" w:rsidRPr="00E73EA4">
        <w:rPr>
          <w:rFonts w:ascii="Times New Roman" w:hAnsi="Times New Roman"/>
          <w:szCs w:val="22"/>
          <w:lang w:eastAsia="sk-SK"/>
        </w:rPr>
        <w:t xml:space="preserve"> Slovenskej republiky v medzinárodných finančných inštitúciách</w:t>
      </w:r>
      <w:r w:rsidR="008E69FE" w:rsidRPr="00E73EA4">
        <w:rPr>
          <w:rFonts w:ascii="Times New Roman" w:hAnsi="Times New Roman"/>
          <w:szCs w:val="22"/>
          <w:lang w:eastAsia="sk-SK"/>
        </w:rPr>
        <w:t xml:space="preserve"> a finančných stabilizačných mechanizmoch</w:t>
      </w:r>
      <w:r w:rsidR="002D6047" w:rsidRPr="00E73EA4">
        <w:rPr>
          <w:rFonts w:ascii="Times New Roman" w:hAnsi="Times New Roman"/>
          <w:szCs w:val="22"/>
          <w:lang w:eastAsia="sk-SK"/>
        </w:rPr>
        <w:t xml:space="preserve">. </w:t>
      </w:r>
    </w:p>
    <w:p w14:paraId="2FE17565" w14:textId="77777777" w:rsidR="00BA09BB" w:rsidRDefault="00BA09BB">
      <w:pPr>
        <w:spacing w:after="0" w:line="240" w:lineRule="auto"/>
        <w:rPr>
          <w:rFonts w:ascii="Times New Roman" w:hAnsi="Times New Roman"/>
          <w:szCs w:val="22"/>
          <w:lang w:eastAsia="sk-SK"/>
        </w:rPr>
      </w:pPr>
      <w:r>
        <w:rPr>
          <w:rFonts w:ascii="Times New Roman" w:hAnsi="Times New Roman"/>
          <w:szCs w:val="22"/>
          <w:lang w:eastAsia="sk-SK"/>
        </w:rPr>
        <w:br w:type="page"/>
      </w:r>
    </w:p>
    <w:tbl>
      <w:tblPr>
        <w:tblW w:w="5000" w:type="pct"/>
        <w:jc w:val="center"/>
        <w:tblLayout w:type="fixed"/>
        <w:tblCellMar>
          <w:left w:w="70" w:type="dxa"/>
          <w:right w:w="70" w:type="dxa"/>
        </w:tblCellMar>
        <w:tblLook w:val="00A0" w:firstRow="1" w:lastRow="0" w:firstColumn="1" w:lastColumn="0" w:noHBand="0" w:noVBand="0"/>
      </w:tblPr>
      <w:tblGrid>
        <w:gridCol w:w="5132"/>
        <w:gridCol w:w="989"/>
        <w:gridCol w:w="1419"/>
        <w:gridCol w:w="1531"/>
      </w:tblGrid>
      <w:tr w:rsidR="00712E6C" w:rsidRPr="000C3479" w14:paraId="4F7ACE2D" w14:textId="5611CE47" w:rsidTr="00E77A69">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04235DD4" w14:textId="51D23868" w:rsidR="00E77A69" w:rsidRPr="000C3479" w:rsidRDefault="00E77A69" w:rsidP="008F097E">
            <w:pPr>
              <w:spacing w:after="0" w:line="240" w:lineRule="auto"/>
              <w:rPr>
                <w:color w:val="FF0000"/>
                <w:sz w:val="18"/>
                <w:szCs w:val="18"/>
              </w:rPr>
            </w:pPr>
            <w:r w:rsidRPr="000C3479">
              <w:rPr>
                <w:color w:val="FF0000"/>
                <w:sz w:val="18"/>
                <w:szCs w:val="18"/>
              </w:rPr>
              <w:lastRenderedPageBreak/>
              <w:br w:type="page"/>
            </w:r>
            <w:r w:rsidRPr="000C3479">
              <w:rPr>
                <w:rFonts w:ascii="Times New Roman" w:hAnsi="Times New Roman"/>
                <w:color w:val="FF0000"/>
                <w:sz w:val="18"/>
                <w:szCs w:val="18"/>
                <w:lang w:eastAsia="sk-SK"/>
              </w:rPr>
              <w:br w:type="page"/>
            </w:r>
            <w:r w:rsidR="00487E4B" w:rsidRPr="000C3479">
              <w:rPr>
                <w:rFonts w:ascii="Times New Roman" w:hAnsi="Times New Roman"/>
                <w:color w:val="FFFFFF" w:themeColor="background1"/>
                <w:sz w:val="18"/>
                <w:szCs w:val="18"/>
                <w:lang w:eastAsia="sk-SK"/>
              </w:rPr>
              <w:t>M</w:t>
            </w:r>
            <w:r w:rsidRPr="000C3479">
              <w:rPr>
                <w:rFonts w:ascii="Times New Roman" w:hAnsi="Times New Roman"/>
                <w:b/>
                <w:bCs/>
                <w:color w:val="FFFFFF" w:themeColor="background1"/>
                <w:sz w:val="18"/>
                <w:szCs w:val="18"/>
                <w:lang w:eastAsia="sk-SK"/>
              </w:rPr>
              <w:t>ajetkov</w:t>
            </w:r>
            <w:r w:rsidR="00487E4B" w:rsidRPr="000C3479">
              <w:rPr>
                <w:rFonts w:ascii="Times New Roman" w:hAnsi="Times New Roman"/>
                <w:b/>
                <w:bCs/>
                <w:color w:val="FFFFFF" w:themeColor="background1"/>
                <w:sz w:val="18"/>
                <w:szCs w:val="18"/>
                <w:lang w:eastAsia="sk-SK"/>
              </w:rPr>
              <w:t>á</w:t>
            </w:r>
            <w:r w:rsidRPr="000C3479">
              <w:rPr>
                <w:rFonts w:ascii="Times New Roman" w:hAnsi="Times New Roman"/>
                <w:b/>
                <w:bCs/>
                <w:color w:val="FFFFFF" w:themeColor="background1"/>
                <w:sz w:val="18"/>
                <w:szCs w:val="18"/>
                <w:lang w:eastAsia="sk-SK"/>
              </w:rPr>
              <w:t xml:space="preserve"> účas</w:t>
            </w:r>
            <w:r w:rsidR="00487E4B" w:rsidRPr="000C3479">
              <w:rPr>
                <w:rFonts w:ascii="Times New Roman" w:hAnsi="Times New Roman"/>
                <w:b/>
                <w:bCs/>
                <w:color w:val="FFFFFF" w:themeColor="background1"/>
                <w:sz w:val="18"/>
                <w:szCs w:val="18"/>
                <w:lang w:eastAsia="sk-SK"/>
              </w:rPr>
              <w:t>ť</w:t>
            </w:r>
            <w:r w:rsidRPr="000C3479">
              <w:rPr>
                <w:rFonts w:ascii="Times New Roman" w:hAnsi="Times New Roman"/>
                <w:b/>
                <w:bCs/>
                <w:color w:val="FFFFFF" w:themeColor="background1"/>
                <w:sz w:val="18"/>
                <w:szCs w:val="18"/>
                <w:lang w:eastAsia="sk-SK"/>
              </w:rPr>
              <w:t xml:space="preserve"> SR v medzinárodných inštitúciách </w:t>
            </w:r>
            <w:r w:rsidR="00487E4B" w:rsidRPr="000C3479">
              <w:rPr>
                <w:rFonts w:ascii="Times New Roman" w:hAnsi="Times New Roman"/>
                <w:b/>
                <w:bCs/>
                <w:color w:val="FFFFFF" w:themeColor="background1"/>
                <w:sz w:val="18"/>
                <w:szCs w:val="18"/>
                <w:lang w:eastAsia="sk-SK"/>
              </w:rPr>
              <w:t xml:space="preserve">v s práve Ministerstva financií SR </w:t>
            </w:r>
            <w:r w:rsidRPr="000C3479">
              <w:rPr>
                <w:rFonts w:ascii="Times New Roman" w:hAnsi="Times New Roman"/>
                <w:b/>
                <w:bCs/>
                <w:color w:val="FFFFFF" w:themeColor="background1"/>
                <w:sz w:val="18"/>
                <w:szCs w:val="18"/>
                <w:lang w:eastAsia="sk-SK"/>
              </w:rPr>
              <w:t xml:space="preserve">           (v tis. eur) </w:t>
            </w:r>
          </w:p>
        </w:tc>
      </w:tr>
      <w:tr w:rsidR="00712E6C" w:rsidRPr="000C3479" w14:paraId="214F6D24" w14:textId="5BD32DEF" w:rsidTr="00BA09BB">
        <w:trPr>
          <w:trHeight w:val="330"/>
          <w:jc w:val="center"/>
        </w:trPr>
        <w:tc>
          <w:tcPr>
            <w:tcW w:w="2829" w:type="pct"/>
            <w:tcBorders>
              <w:top w:val="nil"/>
              <w:left w:val="nil"/>
              <w:bottom w:val="single" w:sz="4" w:space="0" w:color="auto"/>
              <w:right w:val="nil"/>
            </w:tcBorders>
            <w:shd w:val="clear" w:color="000000" w:fill="BFBFBF"/>
            <w:noWrap/>
            <w:vAlign w:val="center"/>
          </w:tcPr>
          <w:p w14:paraId="354483D8" w14:textId="77777777" w:rsidR="00E77A69" w:rsidRPr="000C3479" w:rsidRDefault="00E77A69" w:rsidP="008F097E">
            <w:pPr>
              <w:spacing w:after="0" w:line="240" w:lineRule="auto"/>
              <w:rPr>
                <w:rFonts w:ascii="Times New Roman" w:hAnsi="Times New Roman"/>
                <w:b/>
                <w:bCs/>
                <w:sz w:val="18"/>
                <w:szCs w:val="18"/>
                <w:lang w:eastAsia="sk-SK"/>
              </w:rPr>
            </w:pPr>
            <w:r w:rsidRPr="000C3479">
              <w:rPr>
                <w:rFonts w:ascii="Times New Roman" w:hAnsi="Times New Roman"/>
                <w:b/>
                <w:bCs/>
                <w:sz w:val="18"/>
                <w:szCs w:val="18"/>
                <w:lang w:eastAsia="sk-SK"/>
              </w:rPr>
              <w:t>Medzinárodná inštitúcia</w:t>
            </w:r>
          </w:p>
        </w:tc>
        <w:tc>
          <w:tcPr>
            <w:tcW w:w="545" w:type="pct"/>
            <w:tcBorders>
              <w:top w:val="nil"/>
              <w:left w:val="nil"/>
              <w:bottom w:val="single" w:sz="4" w:space="0" w:color="auto"/>
              <w:right w:val="nil"/>
            </w:tcBorders>
            <w:shd w:val="clear" w:color="000000" w:fill="BFBFBF"/>
            <w:noWrap/>
            <w:vAlign w:val="center"/>
          </w:tcPr>
          <w:p w14:paraId="2082B3BD" w14:textId="06A6F017" w:rsidR="00E77A69" w:rsidRPr="000C3479" w:rsidRDefault="00E77A69" w:rsidP="005944E3">
            <w:pPr>
              <w:spacing w:after="0" w:line="240" w:lineRule="auto"/>
              <w:ind w:hanging="197"/>
              <w:jc w:val="center"/>
              <w:rPr>
                <w:rFonts w:ascii="Times New Roman" w:hAnsi="Times New Roman"/>
                <w:b/>
                <w:bCs/>
                <w:sz w:val="18"/>
                <w:szCs w:val="18"/>
                <w:lang w:eastAsia="sk-SK"/>
              </w:rPr>
            </w:pPr>
            <w:r w:rsidRPr="000C3479">
              <w:rPr>
                <w:rFonts w:ascii="Times New Roman" w:hAnsi="Times New Roman"/>
                <w:b/>
                <w:bCs/>
                <w:sz w:val="18"/>
                <w:szCs w:val="18"/>
                <w:lang w:eastAsia="sk-SK"/>
              </w:rPr>
              <w:t xml:space="preserve">              </w:t>
            </w:r>
            <w:r w:rsidR="009E5FF7" w:rsidRPr="000C3479">
              <w:rPr>
                <w:rFonts w:ascii="Times New Roman" w:hAnsi="Times New Roman"/>
                <w:b/>
                <w:bCs/>
                <w:sz w:val="18"/>
                <w:szCs w:val="18"/>
                <w:lang w:eastAsia="sk-SK"/>
              </w:rPr>
              <w:t>2020</w:t>
            </w:r>
          </w:p>
        </w:tc>
        <w:tc>
          <w:tcPr>
            <w:tcW w:w="782" w:type="pct"/>
            <w:tcBorders>
              <w:top w:val="nil"/>
              <w:left w:val="nil"/>
              <w:bottom w:val="single" w:sz="4" w:space="0" w:color="auto"/>
              <w:right w:val="nil"/>
            </w:tcBorders>
            <w:shd w:val="clear" w:color="000000" w:fill="BFBFBF"/>
            <w:noWrap/>
            <w:vAlign w:val="center"/>
          </w:tcPr>
          <w:p w14:paraId="51360AF6" w14:textId="43682D3B" w:rsidR="00E77A69" w:rsidRPr="000C3479" w:rsidRDefault="00E77A69" w:rsidP="008F097E">
            <w:pPr>
              <w:spacing w:after="0" w:line="240" w:lineRule="auto"/>
              <w:jc w:val="right"/>
              <w:rPr>
                <w:rFonts w:ascii="Times New Roman" w:hAnsi="Times New Roman"/>
                <w:b/>
                <w:bCs/>
                <w:sz w:val="18"/>
                <w:szCs w:val="18"/>
                <w:lang w:eastAsia="sk-SK"/>
              </w:rPr>
            </w:pPr>
            <w:r w:rsidRPr="000C3479">
              <w:rPr>
                <w:rFonts w:ascii="Times New Roman" w:hAnsi="Times New Roman"/>
                <w:b/>
                <w:bCs/>
                <w:sz w:val="18"/>
                <w:szCs w:val="18"/>
                <w:lang w:eastAsia="sk-SK"/>
              </w:rPr>
              <w:t xml:space="preserve">              201</w:t>
            </w:r>
            <w:r w:rsidR="009E5FF7" w:rsidRPr="000C3479">
              <w:rPr>
                <w:rFonts w:ascii="Times New Roman" w:hAnsi="Times New Roman"/>
                <w:b/>
                <w:bCs/>
                <w:sz w:val="18"/>
                <w:szCs w:val="18"/>
                <w:lang w:eastAsia="sk-SK"/>
              </w:rPr>
              <w:t>9</w:t>
            </w:r>
          </w:p>
        </w:tc>
        <w:tc>
          <w:tcPr>
            <w:tcW w:w="845" w:type="pct"/>
            <w:tcBorders>
              <w:top w:val="nil"/>
              <w:left w:val="nil"/>
              <w:bottom w:val="single" w:sz="4" w:space="0" w:color="auto"/>
              <w:right w:val="nil"/>
            </w:tcBorders>
            <w:shd w:val="clear" w:color="000000" w:fill="BFBFBF"/>
            <w:vAlign w:val="center"/>
          </w:tcPr>
          <w:p w14:paraId="4F961233" w14:textId="7AA034CB" w:rsidR="00E77A69" w:rsidRPr="000C3479" w:rsidRDefault="009E5FF7" w:rsidP="008F097E">
            <w:pPr>
              <w:spacing w:after="0" w:line="240" w:lineRule="auto"/>
              <w:jc w:val="right"/>
              <w:rPr>
                <w:rFonts w:ascii="Times New Roman" w:hAnsi="Times New Roman"/>
                <w:b/>
                <w:bCs/>
                <w:sz w:val="18"/>
                <w:szCs w:val="18"/>
                <w:lang w:eastAsia="sk-SK"/>
              </w:rPr>
            </w:pPr>
            <w:r w:rsidRPr="000C3479">
              <w:rPr>
                <w:rFonts w:ascii="Times New Roman" w:hAnsi="Times New Roman"/>
                <w:b/>
                <w:bCs/>
                <w:sz w:val="18"/>
                <w:szCs w:val="18"/>
                <w:lang w:eastAsia="sk-SK"/>
              </w:rPr>
              <w:t>Δ 2020</w:t>
            </w:r>
            <w:r w:rsidR="00E77A69" w:rsidRPr="000C3479">
              <w:rPr>
                <w:rFonts w:ascii="Times New Roman" w:hAnsi="Times New Roman"/>
                <w:b/>
                <w:bCs/>
                <w:sz w:val="18"/>
                <w:szCs w:val="18"/>
                <w:lang w:eastAsia="sk-SK"/>
              </w:rPr>
              <w:t>-201</w:t>
            </w:r>
            <w:r w:rsidRPr="000C3479">
              <w:rPr>
                <w:rFonts w:ascii="Times New Roman" w:hAnsi="Times New Roman"/>
                <w:b/>
                <w:bCs/>
                <w:sz w:val="18"/>
                <w:szCs w:val="18"/>
                <w:lang w:eastAsia="sk-SK"/>
              </w:rPr>
              <w:t>9</w:t>
            </w:r>
          </w:p>
        </w:tc>
      </w:tr>
      <w:tr w:rsidR="00491E74" w:rsidRPr="000C3479" w14:paraId="5B431DFD" w14:textId="4B450957" w:rsidTr="00BA09BB">
        <w:trPr>
          <w:trHeight w:hRule="exact" w:val="330"/>
          <w:jc w:val="center"/>
        </w:trPr>
        <w:tc>
          <w:tcPr>
            <w:tcW w:w="2829" w:type="pct"/>
            <w:tcBorders>
              <w:top w:val="nil"/>
              <w:left w:val="nil"/>
              <w:bottom w:val="nil"/>
              <w:right w:val="nil"/>
            </w:tcBorders>
            <w:shd w:val="clear" w:color="000000" w:fill="FFFFFF"/>
            <w:vAlign w:val="center"/>
          </w:tcPr>
          <w:p w14:paraId="7F1AB586" w14:textId="77777777" w:rsidR="00491E74" w:rsidRPr="000C3479" w:rsidRDefault="00491E74" w:rsidP="00BA09BB">
            <w:pPr>
              <w:spacing w:after="0" w:line="240" w:lineRule="auto"/>
              <w:rPr>
                <w:rFonts w:ascii="Times New Roman" w:hAnsi="Times New Roman"/>
                <w:sz w:val="18"/>
                <w:szCs w:val="18"/>
                <w:lang w:eastAsia="sk-SK"/>
              </w:rPr>
            </w:pPr>
            <w:r w:rsidRPr="000C3479">
              <w:rPr>
                <w:rFonts w:ascii="Times New Roman" w:hAnsi="Times New Roman"/>
                <w:sz w:val="18"/>
                <w:szCs w:val="18"/>
                <w:lang w:eastAsia="sk-SK"/>
              </w:rPr>
              <w:t>Európsky stabilizačný mechanizmus (ESM)</w:t>
            </w:r>
          </w:p>
        </w:tc>
        <w:tc>
          <w:tcPr>
            <w:tcW w:w="545" w:type="pct"/>
            <w:tcBorders>
              <w:top w:val="nil"/>
              <w:left w:val="nil"/>
              <w:bottom w:val="nil"/>
              <w:right w:val="nil"/>
            </w:tcBorders>
            <w:shd w:val="clear" w:color="000000" w:fill="FFFFFF"/>
            <w:vAlign w:val="center"/>
          </w:tcPr>
          <w:p w14:paraId="3EB2BF67" w14:textId="2F97564C"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793 350</w:t>
            </w:r>
          </w:p>
        </w:tc>
        <w:tc>
          <w:tcPr>
            <w:tcW w:w="782" w:type="pct"/>
            <w:tcBorders>
              <w:top w:val="nil"/>
              <w:left w:val="nil"/>
              <w:bottom w:val="nil"/>
              <w:right w:val="nil"/>
            </w:tcBorders>
            <w:shd w:val="clear" w:color="000000" w:fill="FFFFFF"/>
            <w:vAlign w:val="center"/>
          </w:tcPr>
          <w:p w14:paraId="6A65B7A5" w14:textId="63311465"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659 200</w:t>
            </w:r>
          </w:p>
        </w:tc>
        <w:tc>
          <w:tcPr>
            <w:tcW w:w="845" w:type="pct"/>
            <w:tcBorders>
              <w:top w:val="nil"/>
              <w:left w:val="nil"/>
              <w:bottom w:val="nil"/>
              <w:right w:val="nil"/>
            </w:tcBorders>
            <w:shd w:val="clear" w:color="000000" w:fill="FFFFFF"/>
            <w:vAlign w:val="center"/>
          </w:tcPr>
          <w:p w14:paraId="32842E24" w14:textId="4CF1CBF8" w:rsidR="00491E74" w:rsidRPr="000C3479" w:rsidRDefault="00491E74" w:rsidP="00BA09BB">
            <w:pPr>
              <w:spacing w:after="0" w:line="240" w:lineRule="auto"/>
              <w:jc w:val="right"/>
              <w:rPr>
                <w:rFonts w:ascii="Times New Roman" w:hAnsi="Times New Roman"/>
                <w:color w:val="FF0000"/>
                <w:sz w:val="18"/>
                <w:szCs w:val="18"/>
                <w:lang w:eastAsia="sk-SK"/>
              </w:rPr>
            </w:pPr>
            <w:r w:rsidRPr="000C3479">
              <w:rPr>
                <w:rFonts w:ascii="Times New Roman" w:hAnsi="Times New Roman"/>
                <w:sz w:val="18"/>
                <w:szCs w:val="18"/>
                <w:lang w:eastAsia="sk-SK"/>
              </w:rPr>
              <w:t>134 150</w:t>
            </w:r>
          </w:p>
        </w:tc>
      </w:tr>
      <w:tr w:rsidR="00491E74" w:rsidRPr="000C3479" w14:paraId="5B909FE2" w14:textId="13EAE543" w:rsidTr="00BA09BB">
        <w:trPr>
          <w:trHeight w:hRule="exact" w:val="330"/>
          <w:jc w:val="center"/>
        </w:trPr>
        <w:tc>
          <w:tcPr>
            <w:tcW w:w="2829" w:type="pct"/>
            <w:tcBorders>
              <w:top w:val="nil"/>
              <w:left w:val="nil"/>
              <w:bottom w:val="nil"/>
              <w:right w:val="nil"/>
            </w:tcBorders>
            <w:shd w:val="clear" w:color="000000" w:fill="FFFFFF"/>
            <w:vAlign w:val="center"/>
          </w:tcPr>
          <w:p w14:paraId="38E26613" w14:textId="77777777" w:rsidR="00491E74" w:rsidRPr="000C3479" w:rsidRDefault="00491E74" w:rsidP="00BA09BB">
            <w:pPr>
              <w:spacing w:after="0" w:line="240" w:lineRule="auto"/>
              <w:rPr>
                <w:rFonts w:ascii="Times New Roman" w:hAnsi="Times New Roman"/>
                <w:color w:val="FF0000"/>
                <w:sz w:val="18"/>
                <w:szCs w:val="18"/>
                <w:lang w:eastAsia="sk-SK"/>
              </w:rPr>
            </w:pPr>
            <w:r w:rsidRPr="000C3479">
              <w:rPr>
                <w:rFonts w:ascii="Times New Roman" w:hAnsi="Times New Roman"/>
                <w:sz w:val="18"/>
                <w:szCs w:val="18"/>
                <w:lang w:eastAsia="sk-SK"/>
              </w:rPr>
              <w:t>Európska investičná banka</w:t>
            </w:r>
          </w:p>
        </w:tc>
        <w:tc>
          <w:tcPr>
            <w:tcW w:w="545" w:type="pct"/>
            <w:tcBorders>
              <w:top w:val="nil"/>
              <w:left w:val="nil"/>
              <w:bottom w:val="nil"/>
              <w:right w:val="nil"/>
            </w:tcBorders>
            <w:shd w:val="clear" w:color="000000" w:fill="FFFFFF"/>
            <w:vAlign w:val="center"/>
          </w:tcPr>
          <w:p w14:paraId="6072C7B5" w14:textId="49D2E484"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122 608</w:t>
            </w:r>
          </w:p>
        </w:tc>
        <w:tc>
          <w:tcPr>
            <w:tcW w:w="782" w:type="pct"/>
            <w:tcBorders>
              <w:top w:val="nil"/>
              <w:left w:val="nil"/>
              <w:bottom w:val="nil"/>
              <w:right w:val="nil"/>
            </w:tcBorders>
            <w:shd w:val="clear" w:color="000000" w:fill="FFFFFF"/>
            <w:vAlign w:val="center"/>
          </w:tcPr>
          <w:p w14:paraId="2E645EAB" w14:textId="28C367C1"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111 813</w:t>
            </w:r>
          </w:p>
        </w:tc>
        <w:tc>
          <w:tcPr>
            <w:tcW w:w="845" w:type="pct"/>
            <w:tcBorders>
              <w:top w:val="nil"/>
              <w:left w:val="nil"/>
              <w:bottom w:val="nil"/>
              <w:right w:val="nil"/>
            </w:tcBorders>
            <w:shd w:val="clear" w:color="000000" w:fill="FFFFFF"/>
            <w:vAlign w:val="center"/>
          </w:tcPr>
          <w:p w14:paraId="3569E813" w14:textId="10CF55B3"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10 795</w:t>
            </w:r>
          </w:p>
        </w:tc>
      </w:tr>
      <w:tr w:rsidR="00491E74" w:rsidRPr="000C3479" w14:paraId="14E2092B" w14:textId="3AF8E53D" w:rsidTr="00BA09BB">
        <w:trPr>
          <w:trHeight w:hRule="exact" w:val="330"/>
          <w:jc w:val="center"/>
        </w:trPr>
        <w:tc>
          <w:tcPr>
            <w:tcW w:w="2829" w:type="pct"/>
            <w:tcBorders>
              <w:top w:val="nil"/>
              <w:left w:val="nil"/>
              <w:bottom w:val="nil"/>
              <w:right w:val="nil"/>
            </w:tcBorders>
            <w:shd w:val="clear" w:color="000000" w:fill="FFFFFF"/>
            <w:vAlign w:val="center"/>
          </w:tcPr>
          <w:p w14:paraId="5652922B" w14:textId="77777777" w:rsidR="00491E74" w:rsidRPr="000C3479" w:rsidRDefault="00491E74" w:rsidP="00BA09BB">
            <w:pPr>
              <w:spacing w:after="0" w:line="240" w:lineRule="auto"/>
              <w:rPr>
                <w:rFonts w:ascii="Times New Roman" w:hAnsi="Times New Roman"/>
                <w:color w:val="FF0000"/>
                <w:sz w:val="18"/>
                <w:szCs w:val="18"/>
                <w:lang w:eastAsia="sk-SK"/>
              </w:rPr>
            </w:pPr>
            <w:r w:rsidRPr="000C3479">
              <w:rPr>
                <w:rFonts w:ascii="Times New Roman" w:hAnsi="Times New Roman"/>
                <w:sz w:val="18"/>
                <w:szCs w:val="18"/>
                <w:lang w:eastAsia="sk-SK"/>
              </w:rPr>
              <w:t xml:space="preserve">Skupina Svetovej banky </w:t>
            </w:r>
          </w:p>
        </w:tc>
        <w:tc>
          <w:tcPr>
            <w:tcW w:w="545" w:type="pct"/>
            <w:tcBorders>
              <w:top w:val="nil"/>
              <w:left w:val="nil"/>
              <w:bottom w:val="nil"/>
              <w:right w:val="nil"/>
            </w:tcBorders>
            <w:shd w:val="clear" w:color="000000" w:fill="FFFFFF"/>
            <w:vAlign w:val="center"/>
          </w:tcPr>
          <w:p w14:paraId="38BE5922" w14:textId="07C7BC12"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80 359</w:t>
            </w:r>
          </w:p>
        </w:tc>
        <w:tc>
          <w:tcPr>
            <w:tcW w:w="782" w:type="pct"/>
            <w:tcBorders>
              <w:top w:val="nil"/>
              <w:left w:val="nil"/>
              <w:bottom w:val="nil"/>
              <w:right w:val="nil"/>
            </w:tcBorders>
            <w:shd w:val="clear" w:color="000000" w:fill="FFFFFF"/>
            <w:vAlign w:val="center"/>
          </w:tcPr>
          <w:p w14:paraId="796E3B33" w14:textId="4A18920E"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57 797</w:t>
            </w:r>
          </w:p>
        </w:tc>
        <w:tc>
          <w:tcPr>
            <w:tcW w:w="845" w:type="pct"/>
            <w:tcBorders>
              <w:top w:val="nil"/>
              <w:left w:val="nil"/>
              <w:bottom w:val="nil"/>
              <w:right w:val="nil"/>
            </w:tcBorders>
            <w:shd w:val="clear" w:color="000000" w:fill="FFFFFF"/>
            <w:vAlign w:val="center"/>
          </w:tcPr>
          <w:p w14:paraId="797F21CF" w14:textId="40005D45"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22 562</w:t>
            </w:r>
          </w:p>
        </w:tc>
      </w:tr>
      <w:tr w:rsidR="00491E74" w:rsidRPr="000C3479" w14:paraId="5FB8A8BE" w14:textId="1D40FB70" w:rsidTr="00BA09BB">
        <w:trPr>
          <w:trHeight w:hRule="exact" w:val="196"/>
          <w:jc w:val="center"/>
        </w:trPr>
        <w:tc>
          <w:tcPr>
            <w:tcW w:w="2829" w:type="pct"/>
            <w:tcBorders>
              <w:top w:val="nil"/>
              <w:left w:val="nil"/>
              <w:bottom w:val="nil"/>
              <w:right w:val="nil"/>
            </w:tcBorders>
            <w:shd w:val="clear" w:color="000000" w:fill="FFFFFF"/>
            <w:vAlign w:val="center"/>
          </w:tcPr>
          <w:p w14:paraId="3E8670FE" w14:textId="77777777" w:rsidR="00491E74" w:rsidRPr="000C3479" w:rsidRDefault="00491E74" w:rsidP="00BA09BB">
            <w:pPr>
              <w:spacing w:after="0" w:line="240" w:lineRule="auto"/>
              <w:rPr>
                <w:rFonts w:ascii="Times New Roman" w:hAnsi="Times New Roman"/>
                <w:color w:val="FF0000"/>
                <w:sz w:val="18"/>
                <w:szCs w:val="18"/>
                <w:lang w:eastAsia="sk-SK"/>
              </w:rPr>
            </w:pPr>
            <w:r w:rsidRPr="000C3479">
              <w:rPr>
                <w:rFonts w:ascii="Times New Roman" w:hAnsi="Times New Roman"/>
                <w:color w:val="FF0000"/>
                <w:sz w:val="18"/>
                <w:szCs w:val="18"/>
                <w:lang w:eastAsia="sk-SK"/>
              </w:rPr>
              <w:t xml:space="preserve"> </w:t>
            </w:r>
            <w:r w:rsidRPr="000C3479">
              <w:rPr>
                <w:rFonts w:ascii="Times New Roman" w:hAnsi="Times New Roman"/>
                <w:sz w:val="18"/>
                <w:szCs w:val="18"/>
                <w:lang w:eastAsia="sk-SK"/>
              </w:rPr>
              <w:t xml:space="preserve">z toho: </w:t>
            </w:r>
          </w:p>
        </w:tc>
        <w:tc>
          <w:tcPr>
            <w:tcW w:w="545" w:type="pct"/>
            <w:tcBorders>
              <w:top w:val="nil"/>
              <w:left w:val="nil"/>
              <w:bottom w:val="nil"/>
              <w:right w:val="nil"/>
            </w:tcBorders>
            <w:shd w:val="clear" w:color="000000" w:fill="FFFFFF"/>
            <w:vAlign w:val="center"/>
          </w:tcPr>
          <w:p w14:paraId="46A986DB" w14:textId="77777777" w:rsidR="00491E74" w:rsidRPr="000C3479" w:rsidRDefault="00491E74" w:rsidP="00BA09BB">
            <w:pPr>
              <w:spacing w:after="0" w:line="240" w:lineRule="auto"/>
              <w:jc w:val="right"/>
              <w:rPr>
                <w:rFonts w:ascii="Times New Roman" w:hAnsi="Times New Roman"/>
                <w:color w:val="FF0000"/>
                <w:sz w:val="18"/>
                <w:szCs w:val="18"/>
                <w:lang w:eastAsia="sk-SK"/>
              </w:rPr>
            </w:pPr>
          </w:p>
        </w:tc>
        <w:tc>
          <w:tcPr>
            <w:tcW w:w="782" w:type="pct"/>
            <w:tcBorders>
              <w:top w:val="nil"/>
              <w:left w:val="nil"/>
              <w:bottom w:val="nil"/>
              <w:right w:val="nil"/>
            </w:tcBorders>
            <w:shd w:val="clear" w:color="000000" w:fill="FFFFFF"/>
            <w:vAlign w:val="center"/>
          </w:tcPr>
          <w:p w14:paraId="70A75D71" w14:textId="77777777" w:rsidR="00491E74" w:rsidRPr="000C3479" w:rsidRDefault="00491E74" w:rsidP="00BA09BB">
            <w:pPr>
              <w:spacing w:after="0" w:line="240" w:lineRule="auto"/>
              <w:jc w:val="right"/>
              <w:rPr>
                <w:rFonts w:ascii="Times New Roman" w:hAnsi="Times New Roman"/>
                <w:sz w:val="18"/>
                <w:szCs w:val="18"/>
                <w:lang w:eastAsia="sk-SK"/>
              </w:rPr>
            </w:pPr>
          </w:p>
        </w:tc>
        <w:tc>
          <w:tcPr>
            <w:tcW w:w="845" w:type="pct"/>
            <w:tcBorders>
              <w:top w:val="nil"/>
              <w:left w:val="nil"/>
              <w:bottom w:val="nil"/>
              <w:right w:val="nil"/>
            </w:tcBorders>
            <w:shd w:val="clear" w:color="000000" w:fill="FFFFFF"/>
            <w:vAlign w:val="center"/>
          </w:tcPr>
          <w:p w14:paraId="60FAA744" w14:textId="77777777" w:rsidR="00491E74" w:rsidRPr="000C3479" w:rsidRDefault="00491E74" w:rsidP="00BA09BB">
            <w:pPr>
              <w:spacing w:after="0" w:line="240" w:lineRule="auto"/>
              <w:jc w:val="right"/>
              <w:rPr>
                <w:rFonts w:ascii="Times New Roman" w:hAnsi="Times New Roman"/>
                <w:color w:val="FF0000"/>
                <w:sz w:val="18"/>
                <w:szCs w:val="18"/>
                <w:lang w:eastAsia="sk-SK"/>
              </w:rPr>
            </w:pPr>
          </w:p>
        </w:tc>
      </w:tr>
      <w:tr w:rsidR="00491E74" w:rsidRPr="000C3479" w14:paraId="7CD6BD74" w14:textId="0AEFC2A8" w:rsidTr="00BA09BB">
        <w:trPr>
          <w:trHeight w:hRule="exact" w:val="330"/>
          <w:jc w:val="center"/>
        </w:trPr>
        <w:tc>
          <w:tcPr>
            <w:tcW w:w="2829" w:type="pct"/>
            <w:tcBorders>
              <w:top w:val="nil"/>
              <w:left w:val="nil"/>
              <w:bottom w:val="nil"/>
              <w:right w:val="nil"/>
            </w:tcBorders>
            <w:shd w:val="clear" w:color="000000" w:fill="FFFFFF"/>
            <w:vAlign w:val="center"/>
          </w:tcPr>
          <w:p w14:paraId="4A2E620E" w14:textId="77777777" w:rsidR="00491E74" w:rsidRPr="000C3479" w:rsidRDefault="00491E74" w:rsidP="00BA09BB">
            <w:pPr>
              <w:spacing w:after="0" w:line="240" w:lineRule="auto"/>
              <w:ind w:firstLine="426"/>
              <w:rPr>
                <w:rFonts w:ascii="Times New Roman" w:hAnsi="Times New Roman"/>
                <w:sz w:val="18"/>
                <w:szCs w:val="18"/>
                <w:lang w:eastAsia="sk-SK"/>
              </w:rPr>
            </w:pPr>
            <w:r w:rsidRPr="000C3479">
              <w:rPr>
                <w:rFonts w:ascii="Times New Roman" w:hAnsi="Times New Roman"/>
                <w:sz w:val="18"/>
                <w:szCs w:val="18"/>
                <w:lang w:eastAsia="sk-SK"/>
              </w:rPr>
              <w:t xml:space="preserve">Medzinárodná banka pre obnovu a rozvoj </w:t>
            </w:r>
          </w:p>
        </w:tc>
        <w:tc>
          <w:tcPr>
            <w:tcW w:w="545" w:type="pct"/>
            <w:tcBorders>
              <w:top w:val="nil"/>
              <w:left w:val="nil"/>
              <w:bottom w:val="nil"/>
              <w:right w:val="nil"/>
            </w:tcBorders>
            <w:shd w:val="clear" w:color="000000" w:fill="FFFFFF"/>
            <w:vAlign w:val="center"/>
          </w:tcPr>
          <w:p w14:paraId="7074958A" w14:textId="517778C1" w:rsidR="00491E74" w:rsidRPr="000C3479" w:rsidRDefault="008543E9"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27 625</w:t>
            </w:r>
          </w:p>
        </w:tc>
        <w:tc>
          <w:tcPr>
            <w:tcW w:w="782" w:type="pct"/>
            <w:tcBorders>
              <w:top w:val="nil"/>
              <w:left w:val="nil"/>
              <w:bottom w:val="nil"/>
              <w:right w:val="nil"/>
            </w:tcBorders>
            <w:shd w:val="clear" w:color="000000" w:fill="FFFFFF"/>
            <w:vAlign w:val="center"/>
          </w:tcPr>
          <w:p w14:paraId="4399C2E6" w14:textId="655170C5"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28 030</w:t>
            </w:r>
          </w:p>
        </w:tc>
        <w:tc>
          <w:tcPr>
            <w:tcW w:w="845" w:type="pct"/>
            <w:tcBorders>
              <w:top w:val="nil"/>
              <w:left w:val="nil"/>
              <w:bottom w:val="nil"/>
              <w:right w:val="nil"/>
            </w:tcBorders>
            <w:shd w:val="clear" w:color="000000" w:fill="FFFFFF"/>
            <w:vAlign w:val="center"/>
          </w:tcPr>
          <w:p w14:paraId="2B0B708A" w14:textId="7635CCFA" w:rsidR="00491E74" w:rsidRPr="000C3479" w:rsidRDefault="008543E9"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-405</w:t>
            </w:r>
          </w:p>
        </w:tc>
      </w:tr>
      <w:tr w:rsidR="00491E74" w:rsidRPr="000C3479" w14:paraId="3DC98486" w14:textId="70E918E0" w:rsidTr="00BA09BB">
        <w:trPr>
          <w:trHeight w:hRule="exact" w:val="330"/>
          <w:jc w:val="center"/>
        </w:trPr>
        <w:tc>
          <w:tcPr>
            <w:tcW w:w="2829" w:type="pct"/>
            <w:tcBorders>
              <w:top w:val="nil"/>
              <w:left w:val="nil"/>
              <w:bottom w:val="nil"/>
              <w:right w:val="nil"/>
            </w:tcBorders>
            <w:shd w:val="clear" w:color="000000" w:fill="FFFFFF"/>
            <w:vAlign w:val="center"/>
          </w:tcPr>
          <w:p w14:paraId="552F0B6B" w14:textId="77777777" w:rsidR="00491E74" w:rsidRPr="000C3479" w:rsidRDefault="00491E74" w:rsidP="00BA09BB">
            <w:pPr>
              <w:spacing w:after="0" w:line="240" w:lineRule="auto"/>
              <w:ind w:firstLine="426"/>
              <w:rPr>
                <w:rFonts w:ascii="Times New Roman" w:hAnsi="Times New Roman"/>
                <w:color w:val="FF0000"/>
                <w:sz w:val="18"/>
                <w:szCs w:val="18"/>
                <w:lang w:eastAsia="sk-SK"/>
              </w:rPr>
            </w:pPr>
            <w:r w:rsidRPr="000C3479">
              <w:rPr>
                <w:rFonts w:ascii="Times New Roman" w:hAnsi="Times New Roman"/>
                <w:sz w:val="18"/>
                <w:szCs w:val="18"/>
                <w:lang w:eastAsia="sk-SK"/>
              </w:rPr>
              <w:t xml:space="preserve">Medzinárodná asociácia pre rozvoj </w:t>
            </w:r>
          </w:p>
        </w:tc>
        <w:tc>
          <w:tcPr>
            <w:tcW w:w="545" w:type="pct"/>
            <w:tcBorders>
              <w:top w:val="nil"/>
              <w:left w:val="nil"/>
              <w:bottom w:val="nil"/>
              <w:right w:val="nil"/>
            </w:tcBorders>
            <w:shd w:val="clear" w:color="000000" w:fill="FFFFFF"/>
            <w:vAlign w:val="center"/>
          </w:tcPr>
          <w:p w14:paraId="08D5E084" w14:textId="03084BD6" w:rsidR="00491E74" w:rsidRPr="000C3479" w:rsidRDefault="003543F0" w:rsidP="00BA09BB">
            <w:pPr>
              <w:spacing w:after="0" w:line="240" w:lineRule="auto"/>
              <w:jc w:val="right"/>
              <w:rPr>
                <w:rFonts w:ascii="Times New Roman" w:hAnsi="Times New Roman"/>
                <w:color w:val="FF0000"/>
                <w:sz w:val="18"/>
                <w:szCs w:val="18"/>
                <w:lang w:eastAsia="sk-SK"/>
              </w:rPr>
            </w:pPr>
            <w:r w:rsidRPr="000C3479">
              <w:rPr>
                <w:rFonts w:ascii="Times New Roman" w:hAnsi="Times New Roman"/>
                <w:sz w:val="18"/>
                <w:szCs w:val="18"/>
                <w:lang w:eastAsia="sk-SK"/>
              </w:rPr>
              <w:t>24 385</w:t>
            </w:r>
          </w:p>
        </w:tc>
        <w:tc>
          <w:tcPr>
            <w:tcW w:w="782" w:type="pct"/>
            <w:tcBorders>
              <w:top w:val="nil"/>
              <w:left w:val="nil"/>
              <w:bottom w:val="nil"/>
              <w:right w:val="nil"/>
            </w:tcBorders>
            <w:shd w:val="clear" w:color="000000" w:fill="FFFFFF"/>
            <w:vAlign w:val="center"/>
          </w:tcPr>
          <w:p w14:paraId="1012D6DD" w14:textId="02D0FCB6"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25 085</w:t>
            </w:r>
          </w:p>
        </w:tc>
        <w:tc>
          <w:tcPr>
            <w:tcW w:w="845" w:type="pct"/>
            <w:tcBorders>
              <w:top w:val="nil"/>
              <w:left w:val="nil"/>
              <w:bottom w:val="nil"/>
              <w:right w:val="nil"/>
            </w:tcBorders>
            <w:shd w:val="clear" w:color="000000" w:fill="FFFFFF"/>
            <w:vAlign w:val="center"/>
          </w:tcPr>
          <w:p w14:paraId="396C32CD" w14:textId="3242157A" w:rsidR="00491E74" w:rsidRPr="000C3479" w:rsidRDefault="00DD792C" w:rsidP="00BA09BB">
            <w:pPr>
              <w:spacing w:after="0" w:line="240" w:lineRule="auto"/>
              <w:jc w:val="right"/>
              <w:rPr>
                <w:rFonts w:ascii="Times New Roman" w:hAnsi="Times New Roman"/>
                <w:color w:val="FF0000"/>
                <w:sz w:val="18"/>
                <w:szCs w:val="18"/>
                <w:lang w:eastAsia="sk-SK"/>
              </w:rPr>
            </w:pPr>
            <w:r w:rsidRPr="000C3479">
              <w:rPr>
                <w:rFonts w:ascii="Times New Roman" w:hAnsi="Times New Roman"/>
                <w:sz w:val="18"/>
                <w:szCs w:val="18"/>
                <w:lang w:eastAsia="sk-SK"/>
              </w:rPr>
              <w:t>-700</w:t>
            </w:r>
          </w:p>
        </w:tc>
      </w:tr>
      <w:tr w:rsidR="00491E74" w:rsidRPr="000C3479" w14:paraId="6A5ED06B" w14:textId="06E5ABD5" w:rsidTr="00BA09BB">
        <w:trPr>
          <w:trHeight w:hRule="exact" w:val="330"/>
          <w:jc w:val="center"/>
        </w:trPr>
        <w:tc>
          <w:tcPr>
            <w:tcW w:w="2829" w:type="pct"/>
            <w:tcBorders>
              <w:top w:val="nil"/>
              <w:left w:val="nil"/>
              <w:bottom w:val="nil"/>
              <w:right w:val="nil"/>
            </w:tcBorders>
            <w:shd w:val="clear" w:color="000000" w:fill="FFFFFF"/>
            <w:vAlign w:val="center"/>
          </w:tcPr>
          <w:p w14:paraId="76EDD0E8" w14:textId="77777777" w:rsidR="00491E74" w:rsidRPr="000C3479" w:rsidRDefault="00491E74" w:rsidP="00BA09BB">
            <w:pPr>
              <w:spacing w:after="0" w:line="240" w:lineRule="auto"/>
              <w:ind w:firstLine="426"/>
              <w:rPr>
                <w:rFonts w:ascii="Times New Roman" w:hAnsi="Times New Roman"/>
                <w:sz w:val="18"/>
                <w:szCs w:val="18"/>
                <w:lang w:eastAsia="sk-SK"/>
              </w:rPr>
            </w:pPr>
            <w:r w:rsidRPr="000C3479">
              <w:rPr>
                <w:rFonts w:ascii="Times New Roman" w:hAnsi="Times New Roman"/>
                <w:sz w:val="18"/>
                <w:szCs w:val="18"/>
                <w:lang w:eastAsia="sk-SK"/>
              </w:rPr>
              <w:t xml:space="preserve">Mnohostranná agentúra pre investičné záruky </w:t>
            </w:r>
          </w:p>
        </w:tc>
        <w:tc>
          <w:tcPr>
            <w:tcW w:w="545" w:type="pct"/>
            <w:tcBorders>
              <w:top w:val="nil"/>
              <w:left w:val="nil"/>
              <w:bottom w:val="nil"/>
              <w:right w:val="nil"/>
            </w:tcBorders>
            <w:shd w:val="clear" w:color="000000" w:fill="FFFFFF"/>
            <w:vAlign w:val="center"/>
          </w:tcPr>
          <w:p w14:paraId="1C745862" w14:textId="2F51CF61" w:rsidR="00491E74" w:rsidRPr="000C3479" w:rsidRDefault="003543F0"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655</w:t>
            </w:r>
          </w:p>
        </w:tc>
        <w:tc>
          <w:tcPr>
            <w:tcW w:w="782" w:type="pct"/>
            <w:tcBorders>
              <w:top w:val="nil"/>
              <w:left w:val="nil"/>
              <w:bottom w:val="nil"/>
              <w:right w:val="nil"/>
            </w:tcBorders>
            <w:shd w:val="clear" w:color="000000" w:fill="FFFFFF"/>
            <w:vAlign w:val="center"/>
          </w:tcPr>
          <w:p w14:paraId="366F6412" w14:textId="6D5EE5A4"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715</w:t>
            </w:r>
          </w:p>
        </w:tc>
        <w:tc>
          <w:tcPr>
            <w:tcW w:w="845" w:type="pct"/>
            <w:tcBorders>
              <w:top w:val="nil"/>
              <w:left w:val="nil"/>
              <w:bottom w:val="nil"/>
              <w:right w:val="nil"/>
            </w:tcBorders>
            <w:shd w:val="clear" w:color="000000" w:fill="FFFFFF"/>
            <w:vAlign w:val="center"/>
          </w:tcPr>
          <w:p w14:paraId="33FDB730" w14:textId="2C3EC662" w:rsidR="00491E74" w:rsidRPr="000C3479" w:rsidRDefault="00DD792C"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w:t>
            </w:r>
            <w:r w:rsidR="003543F0" w:rsidRPr="000C3479">
              <w:rPr>
                <w:rFonts w:ascii="Times New Roman" w:hAnsi="Times New Roman"/>
                <w:sz w:val="18"/>
                <w:szCs w:val="18"/>
                <w:lang w:eastAsia="sk-SK"/>
              </w:rPr>
              <w:t>60</w:t>
            </w:r>
          </w:p>
        </w:tc>
      </w:tr>
      <w:tr w:rsidR="00491E74" w:rsidRPr="000C3479" w14:paraId="74DD535D" w14:textId="276977BE" w:rsidTr="00BA09BB">
        <w:trPr>
          <w:trHeight w:hRule="exact" w:val="330"/>
          <w:jc w:val="center"/>
        </w:trPr>
        <w:tc>
          <w:tcPr>
            <w:tcW w:w="2829" w:type="pct"/>
            <w:tcBorders>
              <w:top w:val="nil"/>
              <w:left w:val="nil"/>
              <w:bottom w:val="nil"/>
              <w:right w:val="nil"/>
            </w:tcBorders>
            <w:shd w:val="clear" w:color="000000" w:fill="FFFFFF"/>
            <w:vAlign w:val="center"/>
          </w:tcPr>
          <w:p w14:paraId="526E7675" w14:textId="77777777" w:rsidR="00491E74" w:rsidRPr="000C3479" w:rsidRDefault="00491E74" w:rsidP="00BA09BB">
            <w:pPr>
              <w:spacing w:after="0" w:line="240" w:lineRule="auto"/>
              <w:ind w:firstLine="426"/>
              <w:rPr>
                <w:rFonts w:ascii="Times New Roman" w:hAnsi="Times New Roman"/>
                <w:sz w:val="18"/>
                <w:szCs w:val="18"/>
                <w:lang w:eastAsia="sk-SK"/>
              </w:rPr>
            </w:pPr>
            <w:r w:rsidRPr="000C3479">
              <w:rPr>
                <w:rFonts w:ascii="Times New Roman" w:hAnsi="Times New Roman"/>
                <w:sz w:val="18"/>
                <w:szCs w:val="18"/>
                <w:lang w:eastAsia="sk-SK"/>
              </w:rPr>
              <w:t xml:space="preserve">Medzinárodná finančná korporácia </w:t>
            </w:r>
          </w:p>
        </w:tc>
        <w:tc>
          <w:tcPr>
            <w:tcW w:w="545" w:type="pct"/>
            <w:tcBorders>
              <w:top w:val="nil"/>
              <w:left w:val="nil"/>
              <w:bottom w:val="nil"/>
              <w:right w:val="nil"/>
            </w:tcBorders>
            <w:shd w:val="clear" w:color="000000" w:fill="FFFFFF"/>
            <w:vAlign w:val="center"/>
          </w:tcPr>
          <w:p w14:paraId="72C33B52" w14:textId="17DA0E9B" w:rsidR="00491E74" w:rsidRPr="000C3479" w:rsidRDefault="003543F0"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27 694</w:t>
            </w:r>
          </w:p>
        </w:tc>
        <w:tc>
          <w:tcPr>
            <w:tcW w:w="782" w:type="pct"/>
            <w:tcBorders>
              <w:top w:val="nil"/>
              <w:left w:val="nil"/>
              <w:bottom w:val="nil"/>
              <w:right w:val="nil"/>
            </w:tcBorders>
            <w:shd w:val="clear" w:color="000000" w:fill="FFFFFF"/>
            <w:vAlign w:val="center"/>
          </w:tcPr>
          <w:p w14:paraId="46C7AA4E" w14:textId="51BF3656"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3 967</w:t>
            </w:r>
          </w:p>
        </w:tc>
        <w:tc>
          <w:tcPr>
            <w:tcW w:w="845" w:type="pct"/>
            <w:tcBorders>
              <w:top w:val="nil"/>
              <w:left w:val="nil"/>
              <w:bottom w:val="nil"/>
              <w:right w:val="nil"/>
            </w:tcBorders>
            <w:shd w:val="clear" w:color="000000" w:fill="FFFFFF"/>
            <w:vAlign w:val="center"/>
          </w:tcPr>
          <w:p w14:paraId="14237C8F" w14:textId="579BD65D" w:rsidR="00491E74" w:rsidRPr="000C3479" w:rsidRDefault="00DD792C" w:rsidP="00BA09BB">
            <w:pPr>
              <w:spacing w:after="0" w:line="240" w:lineRule="auto"/>
              <w:jc w:val="right"/>
              <w:rPr>
                <w:rFonts w:ascii="Times New Roman" w:hAnsi="Times New Roman"/>
                <w:color w:val="FF0000"/>
                <w:sz w:val="18"/>
                <w:szCs w:val="18"/>
                <w:lang w:eastAsia="sk-SK"/>
              </w:rPr>
            </w:pPr>
            <w:r w:rsidRPr="000C3479">
              <w:rPr>
                <w:rFonts w:ascii="Times New Roman" w:hAnsi="Times New Roman"/>
                <w:sz w:val="18"/>
                <w:szCs w:val="18"/>
                <w:lang w:eastAsia="sk-SK"/>
              </w:rPr>
              <w:t>23 727</w:t>
            </w:r>
          </w:p>
        </w:tc>
      </w:tr>
      <w:tr w:rsidR="00491E74" w:rsidRPr="000C3479" w14:paraId="3FA331A4" w14:textId="306E26D5" w:rsidTr="00BA09BB">
        <w:trPr>
          <w:trHeight w:hRule="exact" w:val="330"/>
          <w:jc w:val="center"/>
        </w:trPr>
        <w:tc>
          <w:tcPr>
            <w:tcW w:w="2829" w:type="pct"/>
            <w:tcBorders>
              <w:top w:val="nil"/>
              <w:left w:val="nil"/>
              <w:bottom w:val="nil"/>
              <w:right w:val="nil"/>
            </w:tcBorders>
            <w:shd w:val="clear" w:color="000000" w:fill="FFFFFF"/>
            <w:vAlign w:val="center"/>
          </w:tcPr>
          <w:p w14:paraId="69D41F9A" w14:textId="77777777" w:rsidR="00491E74" w:rsidRPr="000C3479" w:rsidRDefault="00491E74" w:rsidP="00BA09BB">
            <w:pPr>
              <w:spacing w:after="0" w:line="240" w:lineRule="auto"/>
              <w:rPr>
                <w:rFonts w:ascii="Times New Roman" w:hAnsi="Times New Roman"/>
                <w:color w:val="FF0000"/>
                <w:sz w:val="18"/>
                <w:szCs w:val="18"/>
                <w:lang w:eastAsia="sk-SK"/>
              </w:rPr>
            </w:pPr>
            <w:r w:rsidRPr="000C3479">
              <w:rPr>
                <w:rFonts w:ascii="Times New Roman" w:hAnsi="Times New Roman"/>
                <w:sz w:val="18"/>
                <w:szCs w:val="18"/>
                <w:lang w:eastAsia="sk-SK"/>
              </w:rPr>
              <w:t xml:space="preserve">Európska banka pre obnovu a rozvoj </w:t>
            </w:r>
          </w:p>
        </w:tc>
        <w:tc>
          <w:tcPr>
            <w:tcW w:w="545" w:type="pct"/>
            <w:tcBorders>
              <w:top w:val="nil"/>
              <w:left w:val="nil"/>
              <w:bottom w:val="nil"/>
              <w:right w:val="nil"/>
            </w:tcBorders>
            <w:shd w:val="clear" w:color="000000" w:fill="FFFFFF"/>
            <w:vAlign w:val="center"/>
          </w:tcPr>
          <w:p w14:paraId="09CD4ADD" w14:textId="3AAB5D4C"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26 711</w:t>
            </w:r>
          </w:p>
        </w:tc>
        <w:tc>
          <w:tcPr>
            <w:tcW w:w="782" w:type="pct"/>
            <w:tcBorders>
              <w:top w:val="nil"/>
              <w:left w:val="nil"/>
              <w:bottom w:val="nil"/>
              <w:right w:val="nil"/>
            </w:tcBorders>
            <w:shd w:val="clear" w:color="000000" w:fill="FFFFFF"/>
            <w:vAlign w:val="center"/>
          </w:tcPr>
          <w:p w14:paraId="23BDB3B0" w14:textId="6BC72BA8"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26 711</w:t>
            </w:r>
          </w:p>
        </w:tc>
        <w:tc>
          <w:tcPr>
            <w:tcW w:w="845" w:type="pct"/>
            <w:tcBorders>
              <w:top w:val="nil"/>
              <w:left w:val="nil"/>
              <w:bottom w:val="nil"/>
              <w:right w:val="nil"/>
            </w:tcBorders>
            <w:shd w:val="clear" w:color="000000" w:fill="FFFFFF"/>
            <w:vAlign w:val="center"/>
          </w:tcPr>
          <w:p w14:paraId="0CD48BA7" w14:textId="2E911EAA"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0</w:t>
            </w:r>
          </w:p>
        </w:tc>
      </w:tr>
      <w:tr w:rsidR="00491E74" w:rsidRPr="000C3479" w14:paraId="2D25317F" w14:textId="50FE4A14" w:rsidTr="00BA09BB">
        <w:trPr>
          <w:trHeight w:hRule="exact" w:val="330"/>
          <w:jc w:val="center"/>
        </w:trPr>
        <w:tc>
          <w:tcPr>
            <w:tcW w:w="2829" w:type="pct"/>
            <w:tcBorders>
              <w:top w:val="nil"/>
              <w:left w:val="nil"/>
              <w:bottom w:val="nil"/>
              <w:right w:val="nil"/>
            </w:tcBorders>
            <w:shd w:val="clear" w:color="000000" w:fill="FFFFFF"/>
            <w:vAlign w:val="center"/>
          </w:tcPr>
          <w:p w14:paraId="72B43E16" w14:textId="77777777" w:rsidR="00491E74" w:rsidRPr="000C3479" w:rsidRDefault="00491E74" w:rsidP="00BA09BB">
            <w:pPr>
              <w:spacing w:after="0" w:line="240" w:lineRule="auto"/>
              <w:rPr>
                <w:rFonts w:ascii="Times New Roman" w:hAnsi="Times New Roman"/>
                <w:color w:val="FF0000"/>
                <w:sz w:val="18"/>
                <w:szCs w:val="18"/>
                <w:lang w:eastAsia="sk-SK"/>
              </w:rPr>
            </w:pPr>
            <w:r w:rsidRPr="000C3479">
              <w:rPr>
                <w:rFonts w:ascii="Times New Roman" w:hAnsi="Times New Roman"/>
                <w:sz w:val="18"/>
                <w:szCs w:val="18"/>
                <w:lang w:eastAsia="sk-SK"/>
              </w:rPr>
              <w:t xml:space="preserve">Medzinárodná investičná banka </w:t>
            </w:r>
          </w:p>
        </w:tc>
        <w:tc>
          <w:tcPr>
            <w:tcW w:w="545" w:type="pct"/>
            <w:tcBorders>
              <w:top w:val="nil"/>
              <w:left w:val="nil"/>
              <w:bottom w:val="nil"/>
              <w:right w:val="nil"/>
            </w:tcBorders>
            <w:shd w:val="clear" w:color="000000" w:fill="FFFFFF"/>
            <w:vAlign w:val="center"/>
          </w:tcPr>
          <w:p w14:paraId="07BEC636" w14:textId="24DF67E3" w:rsidR="00491E74" w:rsidRPr="000C3479" w:rsidRDefault="00101C6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24 436</w:t>
            </w:r>
          </w:p>
        </w:tc>
        <w:tc>
          <w:tcPr>
            <w:tcW w:w="782" w:type="pct"/>
            <w:tcBorders>
              <w:top w:val="nil"/>
              <w:left w:val="nil"/>
              <w:bottom w:val="nil"/>
              <w:right w:val="nil"/>
            </w:tcBorders>
            <w:shd w:val="clear" w:color="000000" w:fill="FFFFFF"/>
            <w:vAlign w:val="center"/>
          </w:tcPr>
          <w:p w14:paraId="3CC6AE9A" w14:textId="60F2F4DA"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21 481</w:t>
            </w:r>
          </w:p>
        </w:tc>
        <w:tc>
          <w:tcPr>
            <w:tcW w:w="845" w:type="pct"/>
            <w:tcBorders>
              <w:top w:val="nil"/>
              <w:left w:val="nil"/>
              <w:bottom w:val="nil"/>
              <w:right w:val="nil"/>
            </w:tcBorders>
            <w:shd w:val="clear" w:color="000000" w:fill="FFFFFF"/>
            <w:vAlign w:val="center"/>
          </w:tcPr>
          <w:p w14:paraId="466CB4E3" w14:textId="2A5554B8" w:rsidR="00491E74" w:rsidRPr="000C3479" w:rsidRDefault="00101C6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2 955</w:t>
            </w:r>
          </w:p>
        </w:tc>
      </w:tr>
      <w:tr w:rsidR="00491E74" w:rsidRPr="000C3479" w14:paraId="5FA65952" w14:textId="53643737" w:rsidTr="00BA09BB">
        <w:trPr>
          <w:trHeight w:hRule="exact" w:val="330"/>
          <w:jc w:val="center"/>
        </w:trPr>
        <w:tc>
          <w:tcPr>
            <w:tcW w:w="2829" w:type="pct"/>
            <w:tcBorders>
              <w:top w:val="nil"/>
              <w:left w:val="nil"/>
              <w:bottom w:val="nil"/>
              <w:right w:val="nil"/>
            </w:tcBorders>
            <w:shd w:val="clear" w:color="000000" w:fill="FFFFFF"/>
            <w:vAlign w:val="center"/>
          </w:tcPr>
          <w:p w14:paraId="06E8B007" w14:textId="0C6940E0" w:rsidR="00491E74" w:rsidRPr="000C3479" w:rsidRDefault="00491E74" w:rsidP="00BA09BB">
            <w:pPr>
              <w:spacing w:after="0" w:line="240" w:lineRule="auto"/>
              <w:rPr>
                <w:rFonts w:ascii="Times New Roman" w:hAnsi="Times New Roman"/>
                <w:color w:val="FF0000"/>
                <w:sz w:val="18"/>
                <w:szCs w:val="18"/>
                <w:lang w:eastAsia="sk-SK"/>
              </w:rPr>
            </w:pPr>
            <w:r w:rsidRPr="000C3479">
              <w:rPr>
                <w:rFonts w:ascii="Times New Roman" w:hAnsi="Times New Roman"/>
                <w:sz w:val="18"/>
                <w:szCs w:val="18"/>
                <w:lang w:eastAsia="sk-SK"/>
              </w:rPr>
              <w:t>Medzinárodná banka pre hospodársku spoluprácu</w:t>
            </w:r>
          </w:p>
        </w:tc>
        <w:tc>
          <w:tcPr>
            <w:tcW w:w="545" w:type="pct"/>
            <w:tcBorders>
              <w:top w:val="nil"/>
              <w:left w:val="nil"/>
              <w:bottom w:val="nil"/>
              <w:right w:val="nil"/>
            </w:tcBorders>
            <w:shd w:val="clear" w:color="000000" w:fill="FFFFFF"/>
            <w:vAlign w:val="center"/>
          </w:tcPr>
          <w:p w14:paraId="27B5BCAF" w14:textId="305EF30A"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13 342</w:t>
            </w:r>
          </w:p>
        </w:tc>
        <w:tc>
          <w:tcPr>
            <w:tcW w:w="782" w:type="pct"/>
            <w:tcBorders>
              <w:top w:val="nil"/>
              <w:left w:val="nil"/>
              <w:bottom w:val="nil"/>
              <w:right w:val="nil"/>
            </w:tcBorders>
            <w:shd w:val="clear" w:color="000000" w:fill="FFFFFF"/>
            <w:vAlign w:val="center"/>
          </w:tcPr>
          <w:p w14:paraId="02144BA3" w14:textId="4A6DF410"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13 342</w:t>
            </w:r>
          </w:p>
        </w:tc>
        <w:tc>
          <w:tcPr>
            <w:tcW w:w="845" w:type="pct"/>
            <w:tcBorders>
              <w:top w:val="nil"/>
              <w:left w:val="nil"/>
              <w:bottom w:val="nil"/>
              <w:right w:val="nil"/>
            </w:tcBorders>
            <w:shd w:val="clear" w:color="000000" w:fill="FFFFFF"/>
            <w:vAlign w:val="center"/>
          </w:tcPr>
          <w:p w14:paraId="46A70F26" w14:textId="0E869481"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0</w:t>
            </w:r>
          </w:p>
        </w:tc>
      </w:tr>
      <w:tr w:rsidR="00491E74" w:rsidRPr="000C3479" w14:paraId="19521F46" w14:textId="11FCFA4D" w:rsidTr="00BA09BB">
        <w:trPr>
          <w:trHeight w:hRule="exact" w:val="330"/>
          <w:jc w:val="center"/>
        </w:trPr>
        <w:tc>
          <w:tcPr>
            <w:tcW w:w="2829" w:type="pct"/>
            <w:tcBorders>
              <w:top w:val="nil"/>
              <w:left w:val="nil"/>
              <w:bottom w:val="nil"/>
              <w:right w:val="nil"/>
            </w:tcBorders>
            <w:shd w:val="clear" w:color="000000" w:fill="FFFFFF"/>
            <w:vAlign w:val="center"/>
          </w:tcPr>
          <w:p w14:paraId="0BBD85F9" w14:textId="77777777" w:rsidR="00491E74" w:rsidRPr="000C3479" w:rsidRDefault="00491E74" w:rsidP="00BA09BB">
            <w:pPr>
              <w:spacing w:after="0" w:line="240" w:lineRule="auto"/>
              <w:rPr>
                <w:rFonts w:ascii="Times New Roman" w:hAnsi="Times New Roman"/>
                <w:sz w:val="18"/>
                <w:szCs w:val="18"/>
                <w:lang w:eastAsia="sk-SK"/>
              </w:rPr>
            </w:pPr>
            <w:r w:rsidRPr="000C3479">
              <w:rPr>
                <w:rFonts w:ascii="Times New Roman" w:hAnsi="Times New Roman"/>
                <w:sz w:val="18"/>
                <w:szCs w:val="18"/>
                <w:lang w:eastAsia="sk-SK"/>
              </w:rPr>
              <w:t>Rozvojová banka Rady Európy</w:t>
            </w:r>
          </w:p>
        </w:tc>
        <w:tc>
          <w:tcPr>
            <w:tcW w:w="545" w:type="pct"/>
            <w:tcBorders>
              <w:top w:val="nil"/>
              <w:left w:val="nil"/>
              <w:bottom w:val="nil"/>
              <w:right w:val="nil"/>
            </w:tcBorders>
            <w:shd w:val="clear" w:color="000000" w:fill="FFFFFF"/>
            <w:vAlign w:val="center"/>
          </w:tcPr>
          <w:p w14:paraId="00C94A26" w14:textId="459E8174"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2 397</w:t>
            </w:r>
          </w:p>
        </w:tc>
        <w:tc>
          <w:tcPr>
            <w:tcW w:w="782" w:type="pct"/>
            <w:tcBorders>
              <w:top w:val="nil"/>
              <w:left w:val="nil"/>
              <w:bottom w:val="nil"/>
              <w:right w:val="nil"/>
            </w:tcBorders>
            <w:shd w:val="clear" w:color="000000" w:fill="FFFFFF"/>
            <w:vAlign w:val="center"/>
          </w:tcPr>
          <w:p w14:paraId="452E391E" w14:textId="5DF51EA8"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2 397</w:t>
            </w:r>
          </w:p>
        </w:tc>
        <w:tc>
          <w:tcPr>
            <w:tcW w:w="845" w:type="pct"/>
            <w:tcBorders>
              <w:top w:val="nil"/>
              <w:left w:val="nil"/>
              <w:bottom w:val="nil"/>
              <w:right w:val="nil"/>
            </w:tcBorders>
            <w:shd w:val="clear" w:color="000000" w:fill="FFFFFF"/>
            <w:vAlign w:val="center"/>
          </w:tcPr>
          <w:p w14:paraId="311B191E" w14:textId="5BFBCB5D"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0</w:t>
            </w:r>
          </w:p>
        </w:tc>
      </w:tr>
      <w:tr w:rsidR="00491E74" w:rsidRPr="000C3479" w14:paraId="25995C5E" w14:textId="779F4FC3" w:rsidTr="00BA09BB">
        <w:trPr>
          <w:trHeight w:hRule="exact" w:val="330"/>
          <w:jc w:val="center"/>
        </w:trPr>
        <w:tc>
          <w:tcPr>
            <w:tcW w:w="2829" w:type="pct"/>
            <w:tcBorders>
              <w:top w:val="nil"/>
              <w:left w:val="nil"/>
              <w:bottom w:val="nil"/>
              <w:right w:val="nil"/>
            </w:tcBorders>
            <w:shd w:val="clear" w:color="000000" w:fill="FFFFFF"/>
            <w:vAlign w:val="center"/>
          </w:tcPr>
          <w:p w14:paraId="7E868A88" w14:textId="77777777" w:rsidR="00491E74" w:rsidRPr="000C3479" w:rsidRDefault="00491E74" w:rsidP="00BA09BB">
            <w:pPr>
              <w:spacing w:after="0" w:line="240" w:lineRule="auto"/>
              <w:rPr>
                <w:rFonts w:ascii="Times New Roman" w:hAnsi="Times New Roman"/>
                <w:sz w:val="18"/>
                <w:szCs w:val="18"/>
                <w:lang w:eastAsia="sk-SK"/>
              </w:rPr>
            </w:pPr>
            <w:r w:rsidRPr="000C3479">
              <w:rPr>
                <w:rFonts w:ascii="Times New Roman" w:hAnsi="Times New Roman"/>
                <w:sz w:val="18"/>
                <w:szCs w:val="18"/>
                <w:lang w:eastAsia="sk-SK"/>
              </w:rPr>
              <w:t>Európsky finančný stabilizačný nástroj (EFSF)</w:t>
            </w:r>
          </w:p>
        </w:tc>
        <w:tc>
          <w:tcPr>
            <w:tcW w:w="545" w:type="pct"/>
            <w:tcBorders>
              <w:top w:val="nil"/>
              <w:left w:val="nil"/>
              <w:bottom w:val="nil"/>
              <w:right w:val="nil"/>
            </w:tcBorders>
            <w:shd w:val="clear" w:color="000000" w:fill="FFFFFF"/>
            <w:vAlign w:val="center"/>
          </w:tcPr>
          <w:p w14:paraId="0A7D75E6" w14:textId="6CD9092B"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282</w:t>
            </w:r>
          </w:p>
        </w:tc>
        <w:tc>
          <w:tcPr>
            <w:tcW w:w="782" w:type="pct"/>
            <w:tcBorders>
              <w:top w:val="nil"/>
              <w:left w:val="nil"/>
              <w:bottom w:val="nil"/>
              <w:right w:val="nil"/>
            </w:tcBorders>
            <w:shd w:val="clear" w:color="000000" w:fill="FFFFFF"/>
            <w:vAlign w:val="center"/>
          </w:tcPr>
          <w:p w14:paraId="0A20C104" w14:textId="3C406FE4"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282</w:t>
            </w:r>
          </w:p>
        </w:tc>
        <w:tc>
          <w:tcPr>
            <w:tcW w:w="845" w:type="pct"/>
            <w:tcBorders>
              <w:top w:val="nil"/>
              <w:left w:val="nil"/>
              <w:bottom w:val="nil"/>
              <w:right w:val="nil"/>
            </w:tcBorders>
            <w:shd w:val="clear" w:color="000000" w:fill="FFFFFF"/>
            <w:vAlign w:val="center"/>
          </w:tcPr>
          <w:p w14:paraId="35C3F110" w14:textId="22E6E25B" w:rsidR="00491E74" w:rsidRPr="000C3479" w:rsidRDefault="00491E74" w:rsidP="00BA09BB">
            <w:pPr>
              <w:spacing w:after="0" w:line="240" w:lineRule="auto"/>
              <w:jc w:val="right"/>
              <w:rPr>
                <w:rFonts w:ascii="Times New Roman" w:hAnsi="Times New Roman"/>
                <w:sz w:val="18"/>
                <w:szCs w:val="18"/>
                <w:lang w:eastAsia="sk-SK"/>
              </w:rPr>
            </w:pPr>
            <w:r w:rsidRPr="000C3479">
              <w:rPr>
                <w:rFonts w:ascii="Times New Roman" w:hAnsi="Times New Roman"/>
                <w:sz w:val="18"/>
                <w:szCs w:val="18"/>
                <w:lang w:eastAsia="sk-SK"/>
              </w:rPr>
              <w:t>0</w:t>
            </w:r>
          </w:p>
        </w:tc>
      </w:tr>
      <w:tr w:rsidR="00491E74" w:rsidRPr="000C3479" w14:paraId="613A4636" w14:textId="3903CB27" w:rsidTr="00BA09BB">
        <w:trPr>
          <w:trHeight w:hRule="exact" w:val="277"/>
          <w:jc w:val="center"/>
        </w:trPr>
        <w:tc>
          <w:tcPr>
            <w:tcW w:w="2829" w:type="pct"/>
            <w:tcBorders>
              <w:top w:val="nil"/>
              <w:left w:val="nil"/>
              <w:bottom w:val="single" w:sz="4" w:space="0" w:color="000000"/>
              <w:right w:val="nil"/>
            </w:tcBorders>
            <w:shd w:val="clear" w:color="000000" w:fill="FFFFFF"/>
            <w:vAlign w:val="center"/>
          </w:tcPr>
          <w:p w14:paraId="0779588B" w14:textId="77777777" w:rsidR="00491E74" w:rsidRPr="000C3479" w:rsidRDefault="00491E74" w:rsidP="00BA09BB">
            <w:pPr>
              <w:spacing w:after="0" w:line="240" w:lineRule="auto"/>
              <w:rPr>
                <w:rFonts w:ascii="Times New Roman" w:hAnsi="Times New Roman"/>
                <w:b/>
                <w:bCs/>
                <w:sz w:val="18"/>
                <w:szCs w:val="18"/>
                <w:lang w:eastAsia="sk-SK"/>
              </w:rPr>
            </w:pPr>
            <w:r w:rsidRPr="000C3479">
              <w:rPr>
                <w:rFonts w:ascii="Times New Roman" w:hAnsi="Times New Roman"/>
                <w:b/>
                <w:bCs/>
                <w:sz w:val="18"/>
                <w:szCs w:val="18"/>
                <w:lang w:eastAsia="sk-SK"/>
              </w:rPr>
              <w:t>Spolu</w:t>
            </w:r>
          </w:p>
        </w:tc>
        <w:tc>
          <w:tcPr>
            <w:tcW w:w="545" w:type="pct"/>
            <w:tcBorders>
              <w:top w:val="nil"/>
              <w:left w:val="nil"/>
              <w:bottom w:val="single" w:sz="4" w:space="0" w:color="000000"/>
              <w:right w:val="nil"/>
            </w:tcBorders>
            <w:shd w:val="clear" w:color="000000" w:fill="FFFFFF"/>
            <w:vAlign w:val="center"/>
          </w:tcPr>
          <w:p w14:paraId="55469088" w14:textId="3314D7B5" w:rsidR="00491E74" w:rsidRPr="000C3479" w:rsidRDefault="00225E2B" w:rsidP="00BA09BB">
            <w:pPr>
              <w:spacing w:after="0" w:line="240" w:lineRule="auto"/>
              <w:jc w:val="right"/>
              <w:rPr>
                <w:rFonts w:ascii="Times New Roman" w:hAnsi="Times New Roman"/>
                <w:b/>
                <w:bCs/>
                <w:sz w:val="18"/>
                <w:szCs w:val="18"/>
                <w:lang w:eastAsia="sk-SK"/>
              </w:rPr>
            </w:pPr>
            <w:r w:rsidRPr="000C3479">
              <w:rPr>
                <w:rFonts w:ascii="Times New Roman" w:hAnsi="Times New Roman"/>
                <w:b/>
                <w:bCs/>
                <w:sz w:val="18"/>
                <w:szCs w:val="18"/>
                <w:lang w:eastAsia="sk-SK"/>
              </w:rPr>
              <w:t>1 063 485</w:t>
            </w:r>
          </w:p>
        </w:tc>
        <w:tc>
          <w:tcPr>
            <w:tcW w:w="782" w:type="pct"/>
            <w:tcBorders>
              <w:top w:val="nil"/>
              <w:left w:val="nil"/>
              <w:bottom w:val="single" w:sz="4" w:space="0" w:color="000000"/>
              <w:right w:val="nil"/>
            </w:tcBorders>
            <w:shd w:val="clear" w:color="000000" w:fill="FFFFFF"/>
            <w:vAlign w:val="center"/>
          </w:tcPr>
          <w:p w14:paraId="0F23888D" w14:textId="258B61BF" w:rsidR="00491E74" w:rsidRPr="000C3479" w:rsidRDefault="00491E74" w:rsidP="00BA09BB">
            <w:pPr>
              <w:spacing w:after="0" w:line="240" w:lineRule="auto"/>
              <w:jc w:val="right"/>
              <w:rPr>
                <w:rFonts w:ascii="Times New Roman" w:hAnsi="Times New Roman"/>
                <w:b/>
                <w:bCs/>
                <w:sz w:val="18"/>
                <w:szCs w:val="18"/>
                <w:lang w:eastAsia="sk-SK"/>
              </w:rPr>
            </w:pPr>
            <w:r w:rsidRPr="000C3479">
              <w:rPr>
                <w:rFonts w:ascii="Times New Roman" w:hAnsi="Times New Roman"/>
                <w:b/>
                <w:bCs/>
                <w:sz w:val="18"/>
                <w:szCs w:val="18"/>
                <w:lang w:eastAsia="sk-SK"/>
              </w:rPr>
              <w:t>893 023</w:t>
            </w:r>
          </w:p>
        </w:tc>
        <w:tc>
          <w:tcPr>
            <w:tcW w:w="845" w:type="pct"/>
            <w:tcBorders>
              <w:top w:val="nil"/>
              <w:left w:val="nil"/>
              <w:bottom w:val="single" w:sz="4" w:space="0" w:color="000000"/>
              <w:right w:val="nil"/>
            </w:tcBorders>
            <w:shd w:val="clear" w:color="000000" w:fill="FFFFFF"/>
            <w:vAlign w:val="center"/>
          </w:tcPr>
          <w:p w14:paraId="619576ED" w14:textId="49054FAF" w:rsidR="00491E74" w:rsidRPr="000C3479" w:rsidRDefault="00225E2B" w:rsidP="00BA09BB">
            <w:pPr>
              <w:spacing w:after="0" w:line="240" w:lineRule="auto"/>
              <w:jc w:val="right"/>
              <w:rPr>
                <w:rFonts w:ascii="Times New Roman" w:hAnsi="Times New Roman"/>
                <w:b/>
                <w:bCs/>
                <w:sz w:val="18"/>
                <w:szCs w:val="18"/>
                <w:lang w:eastAsia="sk-SK"/>
              </w:rPr>
            </w:pPr>
            <w:r w:rsidRPr="000C3479">
              <w:rPr>
                <w:rFonts w:ascii="Times New Roman" w:hAnsi="Times New Roman"/>
                <w:b/>
                <w:bCs/>
                <w:sz w:val="18"/>
                <w:szCs w:val="18"/>
                <w:lang w:eastAsia="sk-SK"/>
              </w:rPr>
              <w:t>170 462</w:t>
            </w:r>
          </w:p>
        </w:tc>
      </w:tr>
    </w:tbl>
    <w:p w14:paraId="44014564" w14:textId="0BA9BB43" w:rsidR="00A63C62" w:rsidRPr="004429EF" w:rsidRDefault="00A63C62" w:rsidP="00BA09BB">
      <w:pPr>
        <w:pStyle w:val="Pismenka"/>
        <w:tabs>
          <w:tab w:val="clear" w:pos="426"/>
        </w:tabs>
        <w:spacing w:before="180" w:after="120"/>
        <w:ind w:left="0" w:firstLine="0"/>
        <w:rPr>
          <w:b w:val="0"/>
          <w:sz w:val="22"/>
          <w:szCs w:val="22"/>
        </w:rPr>
      </w:pPr>
      <w:r w:rsidRPr="006F1C26">
        <w:rPr>
          <w:b w:val="0"/>
          <w:sz w:val="22"/>
          <w:szCs w:val="22"/>
        </w:rPr>
        <w:t>Z celkovej sumy vykázala</w:t>
      </w:r>
      <w:r w:rsidR="006F1C26" w:rsidRPr="006F1C26">
        <w:rPr>
          <w:b w:val="0"/>
          <w:sz w:val="22"/>
          <w:szCs w:val="22"/>
        </w:rPr>
        <w:t xml:space="preserve"> ústredná správa hodnotu 1 103 268</w:t>
      </w:r>
      <w:r w:rsidRPr="006F1C26">
        <w:rPr>
          <w:b w:val="0"/>
          <w:sz w:val="22"/>
          <w:szCs w:val="22"/>
        </w:rPr>
        <w:t xml:space="preserve"> tis. eur a v rámci nej Ministerstvo financií </w:t>
      </w:r>
      <w:r w:rsidRPr="007604D5">
        <w:rPr>
          <w:b w:val="0"/>
          <w:sz w:val="22"/>
          <w:szCs w:val="22"/>
        </w:rPr>
        <w:t>SR</w:t>
      </w:r>
      <w:r w:rsidR="00810444" w:rsidRPr="007604D5">
        <w:rPr>
          <w:b w:val="0"/>
          <w:sz w:val="22"/>
          <w:szCs w:val="22"/>
        </w:rPr>
        <w:t xml:space="preserve"> </w:t>
      </w:r>
      <w:r w:rsidR="007604D5" w:rsidRPr="007604D5">
        <w:rPr>
          <w:b w:val="0"/>
          <w:sz w:val="22"/>
          <w:szCs w:val="22"/>
        </w:rPr>
        <w:t>1 063 485</w:t>
      </w:r>
      <w:r w:rsidRPr="007604D5">
        <w:rPr>
          <w:b w:val="0"/>
          <w:sz w:val="22"/>
          <w:szCs w:val="22"/>
        </w:rPr>
        <w:t xml:space="preserve"> tis. eur. Ide </w:t>
      </w:r>
      <w:r w:rsidRPr="004429EF">
        <w:rPr>
          <w:b w:val="0"/>
          <w:sz w:val="22"/>
          <w:szCs w:val="22"/>
        </w:rPr>
        <w:t>najmä o kapitálovú účasť v rôznych medzinárodných finančných inštitúciách, ktoré boli založené spolu s vládami iných krajín alebo medzinárodnými organizáciami na podporu slabších regiónov v Európe ale aj v iných krajinách, na podporu reforiem ich hospodárstva, ekonomiky a zvyšovania životnej úrovne obyvateľstva</w:t>
      </w:r>
      <w:r w:rsidR="004429EF">
        <w:rPr>
          <w:b w:val="0"/>
          <w:sz w:val="22"/>
          <w:szCs w:val="22"/>
        </w:rPr>
        <w:t>.</w:t>
      </w:r>
    </w:p>
    <w:p w14:paraId="0DBCF3C3" w14:textId="1EE18EEE" w:rsidR="00687CD3" w:rsidRPr="00BE0FDE" w:rsidRDefault="00687CD3" w:rsidP="00BA09BB">
      <w:pPr>
        <w:pStyle w:val="Pismenka"/>
        <w:tabs>
          <w:tab w:val="clear" w:pos="426"/>
        </w:tabs>
        <w:spacing w:before="180" w:after="120"/>
        <w:ind w:left="0" w:firstLine="0"/>
        <w:rPr>
          <w:b w:val="0"/>
          <w:bCs w:val="0"/>
          <w:sz w:val="22"/>
          <w:szCs w:val="22"/>
        </w:rPr>
      </w:pPr>
      <w:r w:rsidRPr="00BE0FDE">
        <w:rPr>
          <w:b w:val="0"/>
          <w:bCs w:val="0"/>
          <w:sz w:val="22"/>
          <w:szCs w:val="22"/>
        </w:rPr>
        <w:t>V roku 2020</w:t>
      </w:r>
      <w:r w:rsidR="002F489C" w:rsidRPr="00BE0FDE">
        <w:rPr>
          <w:b w:val="0"/>
          <w:bCs w:val="0"/>
          <w:sz w:val="22"/>
          <w:szCs w:val="22"/>
        </w:rPr>
        <w:t xml:space="preserve"> došlo k zvýšeniu kapitálovej účasti </w:t>
      </w:r>
      <w:r w:rsidRPr="00BE0FDE">
        <w:rPr>
          <w:b w:val="0"/>
          <w:bCs w:val="0"/>
          <w:sz w:val="22"/>
          <w:szCs w:val="22"/>
        </w:rPr>
        <w:t>SR v Európskom stabilizačnom mechanizme o 134 150 tis. eur,</w:t>
      </w:r>
      <w:r w:rsidR="00F25693" w:rsidRPr="00BE0FDE">
        <w:rPr>
          <w:b w:val="0"/>
          <w:bCs w:val="0"/>
          <w:sz w:val="22"/>
          <w:szCs w:val="22"/>
        </w:rPr>
        <w:t xml:space="preserve"> zvýšeniu základného imania Medzinárodnej finančnej korporácie o 27 246 tis. eur</w:t>
      </w:r>
      <w:r w:rsidR="00BE0FDE" w:rsidRPr="00BE0FDE">
        <w:rPr>
          <w:b w:val="0"/>
          <w:bCs w:val="0"/>
          <w:sz w:val="22"/>
          <w:szCs w:val="22"/>
        </w:rPr>
        <w:t>, Európskej investičnej banky o 10 795 tis. eur, Medzinárodnej investičnej banky o 2 955 tis. eur, Medzinárodnej banky pre obnovu a rozvoj o 2 220 tis. eur a úhrady splátky v rámci doplnenia zdrojov iniciatívy pre Medzinárodnú asociáciu pre rozvoj vo výške 100 tis. eur. Ostatné zmeny boli z dôvodu kurzových rozdielov z vkladov v medzinárodných finančných inštitúciách.</w:t>
      </w:r>
    </w:p>
    <w:p w14:paraId="7C822E7F" w14:textId="77777777" w:rsidR="00A35BCF" w:rsidRDefault="002F489C" w:rsidP="00BA09BB">
      <w:pPr>
        <w:pStyle w:val="Pismenka"/>
        <w:tabs>
          <w:tab w:val="clear" w:pos="426"/>
        </w:tabs>
        <w:spacing w:before="180" w:after="120"/>
        <w:ind w:left="0" w:firstLine="0"/>
        <w:rPr>
          <w:b w:val="0"/>
          <w:bCs w:val="0"/>
          <w:sz w:val="22"/>
          <w:szCs w:val="22"/>
        </w:rPr>
      </w:pPr>
      <w:r w:rsidRPr="002A63BD">
        <w:rPr>
          <w:b w:val="0"/>
          <w:bCs w:val="0"/>
          <w:sz w:val="22"/>
          <w:szCs w:val="22"/>
        </w:rPr>
        <w:t>K podielom v medzinárodných finančných inštitúciách a k európskym stabilizačným mechanizmom sa viaže aj kapitál splatný na požiadanie, a to podľa zmluvných podmienok dojednaných s konkrétnou inštitúciou.</w:t>
      </w:r>
      <w:r w:rsidR="00476093" w:rsidRPr="002A63BD">
        <w:rPr>
          <w:b w:val="0"/>
          <w:bCs w:val="0"/>
          <w:sz w:val="22"/>
          <w:szCs w:val="22"/>
        </w:rPr>
        <w:t xml:space="preserve"> </w:t>
      </w:r>
      <w:r w:rsidRPr="002A63BD">
        <w:rPr>
          <w:b w:val="0"/>
          <w:bCs w:val="0"/>
          <w:sz w:val="22"/>
          <w:szCs w:val="22"/>
        </w:rPr>
        <w:t xml:space="preserve">Ide o tzv. </w:t>
      </w:r>
      <w:proofErr w:type="spellStart"/>
      <w:r w:rsidRPr="002A63BD">
        <w:rPr>
          <w:b w:val="0"/>
          <w:bCs w:val="0"/>
          <w:sz w:val="22"/>
          <w:szCs w:val="22"/>
        </w:rPr>
        <w:t>call</w:t>
      </w:r>
      <w:proofErr w:type="spellEnd"/>
      <w:r w:rsidRPr="002A63BD">
        <w:rPr>
          <w:b w:val="0"/>
          <w:bCs w:val="0"/>
          <w:sz w:val="22"/>
          <w:szCs w:val="22"/>
        </w:rPr>
        <w:t xml:space="preserve"> </w:t>
      </w:r>
      <w:proofErr w:type="spellStart"/>
      <w:r w:rsidRPr="002A63BD">
        <w:rPr>
          <w:b w:val="0"/>
          <w:bCs w:val="0"/>
          <w:sz w:val="22"/>
          <w:szCs w:val="22"/>
        </w:rPr>
        <w:t>capital</w:t>
      </w:r>
      <w:proofErr w:type="spellEnd"/>
      <w:r w:rsidRPr="002A63BD">
        <w:rPr>
          <w:b w:val="0"/>
          <w:bCs w:val="0"/>
          <w:sz w:val="22"/>
          <w:szCs w:val="22"/>
        </w:rPr>
        <w:t>, ktorý sa vykazuje ako podmienené záväzky v iných pasívach (časť</w:t>
      </w:r>
      <w:r w:rsidR="00C3117D" w:rsidRPr="002A63BD">
        <w:rPr>
          <w:b w:val="0"/>
          <w:bCs w:val="0"/>
          <w:sz w:val="22"/>
          <w:szCs w:val="22"/>
        </w:rPr>
        <w:t xml:space="preserve"> III poznámok).</w:t>
      </w:r>
    </w:p>
    <w:p w14:paraId="0325C76A" w14:textId="293EC23D" w:rsidR="00201A79" w:rsidRPr="00BC0DAF" w:rsidRDefault="00201A79" w:rsidP="00BA09BB">
      <w:pPr>
        <w:pStyle w:val="Pismenka"/>
        <w:tabs>
          <w:tab w:val="clear" w:pos="426"/>
        </w:tabs>
        <w:spacing w:before="180" w:after="120"/>
        <w:ind w:left="0" w:firstLine="0"/>
        <w:rPr>
          <w:b w:val="0"/>
          <w:bCs w:val="0"/>
          <w:sz w:val="22"/>
          <w:szCs w:val="22"/>
        </w:rPr>
      </w:pPr>
      <w:r w:rsidRPr="00BC0DAF">
        <w:rPr>
          <w:b w:val="0"/>
          <w:bCs w:val="0"/>
          <w:sz w:val="22"/>
          <w:szCs w:val="22"/>
        </w:rPr>
        <w:t>Významnú hodnotu ostatného finančné majetku vykazuje aj Nat</w:t>
      </w:r>
      <w:r w:rsidR="00DA13A8" w:rsidRPr="00BC0DAF">
        <w:rPr>
          <w:b w:val="0"/>
          <w:bCs w:val="0"/>
          <w:sz w:val="22"/>
          <w:szCs w:val="22"/>
        </w:rPr>
        <w:t xml:space="preserve">ional </w:t>
      </w:r>
      <w:proofErr w:type="spellStart"/>
      <w:r w:rsidR="00DA13A8" w:rsidRPr="00BC0DAF">
        <w:rPr>
          <w:b w:val="0"/>
          <w:bCs w:val="0"/>
          <w:sz w:val="22"/>
          <w:szCs w:val="22"/>
        </w:rPr>
        <w:t>Development</w:t>
      </w:r>
      <w:proofErr w:type="spellEnd"/>
      <w:r w:rsidR="00DA13A8" w:rsidRPr="00BC0DAF">
        <w:rPr>
          <w:b w:val="0"/>
          <w:bCs w:val="0"/>
          <w:sz w:val="22"/>
          <w:szCs w:val="22"/>
        </w:rPr>
        <w:t xml:space="preserve"> </w:t>
      </w:r>
      <w:proofErr w:type="spellStart"/>
      <w:r w:rsidR="00DA13A8" w:rsidRPr="00BC0DAF">
        <w:rPr>
          <w:b w:val="0"/>
          <w:bCs w:val="0"/>
          <w:sz w:val="22"/>
          <w:szCs w:val="22"/>
        </w:rPr>
        <w:t>Fund</w:t>
      </w:r>
      <w:proofErr w:type="spellEnd"/>
      <w:r w:rsidR="00DA13A8" w:rsidRPr="00BC0DAF">
        <w:rPr>
          <w:b w:val="0"/>
          <w:bCs w:val="0"/>
          <w:sz w:val="22"/>
          <w:szCs w:val="22"/>
        </w:rPr>
        <w:t xml:space="preserve"> II, </w:t>
      </w:r>
      <w:proofErr w:type="spellStart"/>
      <w:r w:rsidR="00DA13A8" w:rsidRPr="00BC0DAF">
        <w:rPr>
          <w:b w:val="0"/>
          <w:bCs w:val="0"/>
          <w:sz w:val="22"/>
          <w:szCs w:val="22"/>
        </w:rPr>
        <w:t>a.s</w:t>
      </w:r>
      <w:proofErr w:type="spellEnd"/>
      <w:r w:rsidR="00DA13A8" w:rsidRPr="00BC0DAF">
        <w:rPr>
          <w:b w:val="0"/>
          <w:bCs w:val="0"/>
          <w:sz w:val="22"/>
          <w:szCs w:val="22"/>
        </w:rPr>
        <w:t>.</w:t>
      </w:r>
      <w:r w:rsidRPr="00BC0DAF">
        <w:rPr>
          <w:b w:val="0"/>
          <w:bCs w:val="0"/>
          <w:sz w:val="22"/>
          <w:szCs w:val="22"/>
        </w:rPr>
        <w:t xml:space="preserve">, a to </w:t>
      </w:r>
      <w:r w:rsidR="002A63BD" w:rsidRPr="00BC0DAF">
        <w:rPr>
          <w:b w:val="0"/>
          <w:bCs w:val="0"/>
          <w:sz w:val="22"/>
          <w:szCs w:val="22"/>
        </w:rPr>
        <w:br/>
        <w:t>33 946</w:t>
      </w:r>
      <w:r w:rsidR="00D20CD5" w:rsidRPr="00BC0DAF">
        <w:rPr>
          <w:b w:val="0"/>
          <w:bCs w:val="0"/>
          <w:sz w:val="22"/>
          <w:szCs w:val="22"/>
        </w:rPr>
        <w:t xml:space="preserve"> </w:t>
      </w:r>
      <w:r w:rsidR="004677F5" w:rsidRPr="00BC0DAF">
        <w:rPr>
          <w:b w:val="0"/>
          <w:bCs w:val="0"/>
          <w:sz w:val="22"/>
          <w:szCs w:val="22"/>
        </w:rPr>
        <w:t>tis. eur v podobe mezanínového úveru na výstavbu D4/R7.</w:t>
      </w:r>
    </w:p>
    <w:p w14:paraId="3C63F8CD" w14:textId="2C9FF733" w:rsidR="00EC32EF" w:rsidRPr="00543819" w:rsidRDefault="00EC32EF" w:rsidP="00BA09BB">
      <w:pPr>
        <w:spacing w:before="200" w:line="240" w:lineRule="auto"/>
        <w:ind w:left="6"/>
        <w:jc w:val="both"/>
        <w:rPr>
          <w:rFonts w:ascii="Times New Roman" w:hAnsi="Times New Roman"/>
          <w:b/>
          <w:sz w:val="24"/>
          <w:szCs w:val="24"/>
          <w:lang w:eastAsia="sk-SK"/>
        </w:rPr>
      </w:pPr>
      <w:r w:rsidRPr="00543819">
        <w:rPr>
          <w:rFonts w:ascii="Times New Roman" w:hAnsi="Times New Roman"/>
          <w:b/>
          <w:sz w:val="24"/>
          <w:szCs w:val="24"/>
          <w:lang w:eastAsia="sk-SK"/>
        </w:rPr>
        <w:t>A.IV. Pohľadávky</w:t>
      </w:r>
    </w:p>
    <w:p w14:paraId="749B8564" w14:textId="45E8DB72" w:rsidR="00543819" w:rsidRPr="00543819" w:rsidRDefault="00543819" w:rsidP="00BA09BB">
      <w:pPr>
        <w:spacing w:before="200" w:line="240" w:lineRule="auto"/>
        <w:ind w:left="6"/>
        <w:jc w:val="both"/>
        <w:rPr>
          <w:rFonts w:ascii="Times New Roman" w:hAnsi="Times New Roman"/>
          <w:szCs w:val="22"/>
          <w:lang w:eastAsia="sk-SK"/>
        </w:rPr>
      </w:pPr>
      <w:r w:rsidRPr="00543819">
        <w:rPr>
          <w:rFonts w:ascii="Times New Roman" w:hAnsi="Times New Roman"/>
          <w:szCs w:val="22"/>
          <w:lang w:eastAsia="sk-SK"/>
        </w:rPr>
        <w:t xml:space="preserve">V porovnaní s prechádzajúcimi účtovnými obdobiami došlo k zmene spôsobu vykazovania pohľadávok súhrnného celku, a to oddelene na dlhodobé pohľadávky, ktoré sa vykazujú ako dlhodobý majetok a krátkodobé, ktoré sú súčasťou krátkodobého majetku. </w:t>
      </w:r>
      <w:r w:rsidR="009A5122">
        <w:rPr>
          <w:rFonts w:ascii="Times New Roman" w:hAnsi="Times New Roman"/>
          <w:szCs w:val="22"/>
          <w:lang w:eastAsia="sk-SK"/>
        </w:rPr>
        <w:t xml:space="preserve">Súčasťou pohľadávok sú aj pohľadávky z poskytnutých návratných finančných výpomocí, ktoré podľa zostatkovej doby splatnosti delia medzi dlhodobé resp. krátkodobé pohľadávky. </w:t>
      </w:r>
      <w:r w:rsidRPr="00543819">
        <w:rPr>
          <w:rFonts w:ascii="Times New Roman" w:hAnsi="Times New Roman"/>
          <w:szCs w:val="22"/>
          <w:lang w:eastAsia="sk-SK"/>
        </w:rPr>
        <w:t>Za dlhodobé pohľadávky sa považujú také, ktorých zostatková doba splatnosti odo dňa, ku ktorému sa zostavuje účtovná závierka, je dlhšia ako 1 rok.</w:t>
      </w:r>
      <w:r w:rsidR="009A5122">
        <w:rPr>
          <w:rFonts w:ascii="Times New Roman" w:hAnsi="Times New Roman"/>
          <w:szCs w:val="22"/>
          <w:lang w:eastAsia="sk-SK"/>
        </w:rPr>
        <w:t xml:space="preserve"> </w:t>
      </w:r>
    </w:p>
    <w:p w14:paraId="1042B1D1" w14:textId="269EE5BF" w:rsidR="00600EDB" w:rsidRDefault="00600EDB" w:rsidP="00BA09BB">
      <w:pPr>
        <w:pStyle w:val="Pismenka"/>
        <w:tabs>
          <w:tab w:val="clear" w:pos="426"/>
        </w:tabs>
        <w:spacing w:after="120"/>
        <w:ind w:left="0" w:firstLine="0"/>
        <w:rPr>
          <w:b w:val="0"/>
          <w:bCs w:val="0"/>
          <w:sz w:val="22"/>
          <w:szCs w:val="22"/>
        </w:rPr>
      </w:pPr>
      <w:r w:rsidRPr="00DE1CA6">
        <w:rPr>
          <w:b w:val="0"/>
          <w:bCs w:val="0"/>
          <w:sz w:val="22"/>
          <w:szCs w:val="22"/>
        </w:rPr>
        <w:t>Dlhodobé pohľadávky dosiahli k 31.</w:t>
      </w:r>
      <w:r w:rsidR="002E4527" w:rsidRPr="00DE1CA6">
        <w:rPr>
          <w:b w:val="0"/>
          <w:bCs w:val="0"/>
          <w:sz w:val="22"/>
          <w:szCs w:val="22"/>
        </w:rPr>
        <w:t xml:space="preserve">12.2020 úhrnom sumu </w:t>
      </w:r>
      <w:r w:rsidR="00DE1CA6" w:rsidRPr="00DE1CA6">
        <w:rPr>
          <w:b w:val="0"/>
          <w:bCs w:val="0"/>
          <w:sz w:val="22"/>
          <w:szCs w:val="22"/>
        </w:rPr>
        <w:t>827 </w:t>
      </w:r>
      <w:r w:rsidR="00764F85">
        <w:rPr>
          <w:b w:val="0"/>
          <w:bCs w:val="0"/>
          <w:sz w:val="22"/>
          <w:szCs w:val="22"/>
        </w:rPr>
        <w:t>638</w:t>
      </w:r>
      <w:r w:rsidR="00DE1CA6" w:rsidRPr="00DE1CA6">
        <w:rPr>
          <w:b w:val="0"/>
          <w:bCs w:val="0"/>
          <w:sz w:val="22"/>
          <w:szCs w:val="22"/>
        </w:rPr>
        <w:t xml:space="preserve"> tis. eur, z toho dlhodobé návratné finančné výpomoci predstavujú 25 72</w:t>
      </w:r>
      <w:r w:rsidR="00764F85">
        <w:rPr>
          <w:b w:val="0"/>
          <w:bCs w:val="0"/>
          <w:sz w:val="22"/>
          <w:szCs w:val="22"/>
        </w:rPr>
        <w:t>5</w:t>
      </w:r>
      <w:r w:rsidR="00DE1CA6" w:rsidRPr="00DE1CA6">
        <w:rPr>
          <w:b w:val="0"/>
          <w:bCs w:val="0"/>
          <w:sz w:val="22"/>
          <w:szCs w:val="22"/>
        </w:rPr>
        <w:t xml:space="preserve"> tis. eur. Medziročne ide o pokles hodnoty pohľadávok </w:t>
      </w:r>
      <w:r w:rsidR="00DE1CA6" w:rsidRPr="00DE1CA6">
        <w:rPr>
          <w:b w:val="0"/>
          <w:bCs w:val="0"/>
          <w:sz w:val="22"/>
          <w:szCs w:val="22"/>
        </w:rPr>
        <w:br/>
        <w:t>o 74 </w:t>
      </w:r>
      <w:r w:rsidR="00764F85">
        <w:rPr>
          <w:b w:val="0"/>
          <w:bCs w:val="0"/>
          <w:sz w:val="22"/>
          <w:szCs w:val="22"/>
        </w:rPr>
        <w:t>793</w:t>
      </w:r>
      <w:r w:rsidR="00764F85" w:rsidRPr="00DE1CA6">
        <w:rPr>
          <w:b w:val="0"/>
          <w:bCs w:val="0"/>
          <w:sz w:val="22"/>
          <w:szCs w:val="22"/>
        </w:rPr>
        <w:t xml:space="preserve"> </w:t>
      </w:r>
      <w:r w:rsidR="00DE1CA6" w:rsidRPr="00DE1CA6">
        <w:rPr>
          <w:b w:val="0"/>
          <w:bCs w:val="0"/>
          <w:sz w:val="22"/>
          <w:szCs w:val="22"/>
        </w:rPr>
        <w:t>tis. eur.</w:t>
      </w:r>
    </w:p>
    <w:p w14:paraId="1145DA52" w14:textId="77777777" w:rsidR="005944E3" w:rsidRDefault="005944E3">
      <w:pPr>
        <w:spacing w:after="0" w:line="240" w:lineRule="auto"/>
        <w:rPr>
          <w:rFonts w:ascii="Times New Roman" w:hAnsi="Times New Roman"/>
          <w:szCs w:val="22"/>
          <w:lang w:eastAsia="sk-SK"/>
        </w:rPr>
      </w:pPr>
      <w:r>
        <w:rPr>
          <w:b/>
          <w:bCs/>
          <w:szCs w:val="22"/>
        </w:rPr>
        <w:br w:type="page"/>
      </w:r>
    </w:p>
    <w:p w14:paraId="759E06E1" w14:textId="7D0A5AAF" w:rsidR="00CB0846" w:rsidRPr="00F30938" w:rsidRDefault="00CB0846" w:rsidP="00BA09BB">
      <w:pPr>
        <w:pStyle w:val="Pismenka"/>
        <w:tabs>
          <w:tab w:val="clear" w:pos="426"/>
        </w:tabs>
        <w:spacing w:after="120"/>
        <w:ind w:left="0" w:firstLine="0"/>
        <w:rPr>
          <w:b w:val="0"/>
          <w:bCs w:val="0"/>
          <w:sz w:val="22"/>
          <w:szCs w:val="22"/>
        </w:rPr>
      </w:pPr>
      <w:r w:rsidRPr="00045D1A">
        <w:rPr>
          <w:b w:val="0"/>
          <w:bCs w:val="0"/>
          <w:sz w:val="22"/>
          <w:szCs w:val="22"/>
        </w:rPr>
        <w:lastRenderedPageBreak/>
        <w:t xml:space="preserve">Poskytovanie návratných finančných výpomocí je špecifikom pre štátnu správu a územnú samosprávu. V rámci ústrednej správy môže návratné finančné výpomoci poskytovať Ministerstvo financií SR a iný orgán štátnej správy, ak tak umožňuje príslušný zákon (napríklad Ministerstvo zdravotníctva SR, Ministerstvo hospodárstva SR). </w:t>
      </w:r>
      <w:r w:rsidRPr="00F30938">
        <w:rPr>
          <w:b w:val="0"/>
          <w:bCs w:val="0"/>
          <w:sz w:val="22"/>
          <w:szCs w:val="22"/>
        </w:rPr>
        <w:t>Návratné finančné výpomoci sa poskytujú subjektom na riešenie špecifických situácií pri nedostatku vlastných zdrojov subjektu alebo v situácii, že by subjekt musel financovať svoje neočakávané potreby cez úvery a zhoršovalo by to jeho platobnú schopnosť. Návratné finančné výpomoci Ministerstva financií SR sú úročené s priaznivejšími platobnými podmienkami z hľadiska začiatku a doby splácania istiny alebo úroku.</w:t>
      </w:r>
    </w:p>
    <w:p w14:paraId="4A7AD289" w14:textId="001B4EFF" w:rsidR="00CB0846" w:rsidRDefault="00CB0846" w:rsidP="00BA09BB">
      <w:pPr>
        <w:pStyle w:val="Pismenka"/>
        <w:tabs>
          <w:tab w:val="clear" w:pos="426"/>
        </w:tabs>
        <w:spacing w:after="120"/>
        <w:ind w:left="0" w:firstLine="0"/>
        <w:rPr>
          <w:b w:val="0"/>
          <w:bCs w:val="0"/>
          <w:sz w:val="22"/>
          <w:szCs w:val="22"/>
        </w:rPr>
      </w:pPr>
      <w:r w:rsidRPr="00BC7C02">
        <w:rPr>
          <w:b w:val="0"/>
          <w:bCs w:val="0"/>
          <w:sz w:val="22"/>
          <w:szCs w:val="22"/>
        </w:rPr>
        <w:t xml:space="preserve">Všetky návratné finančné výpomoci poskytnuté ústrednou správou napr. mestám, obciam a podnikateľským subjektom v rámci súhrnného celku sú predmetom vzájomnej eliminácie. </w:t>
      </w:r>
      <w:r w:rsidR="004A38C9" w:rsidRPr="00BC7C02">
        <w:rPr>
          <w:b w:val="0"/>
          <w:bCs w:val="0"/>
          <w:sz w:val="22"/>
          <w:szCs w:val="22"/>
        </w:rPr>
        <w:t xml:space="preserve">V prípade dlhodobých návratných finančných výpomocí eliminácia predstavuje 600 293 tis. eur. </w:t>
      </w:r>
      <w:r w:rsidRPr="00001DAA">
        <w:rPr>
          <w:b w:val="0"/>
          <w:bCs w:val="0"/>
          <w:sz w:val="22"/>
          <w:szCs w:val="22"/>
        </w:rPr>
        <w:t>Ide najmä o návratnú finančnú výpomoc poskytnutú Agentúre pre núdzové zásoby ropy a ropných výrobkov v hodnote 3</w:t>
      </w:r>
      <w:r w:rsidR="00022508" w:rsidRPr="00001DAA">
        <w:rPr>
          <w:b w:val="0"/>
          <w:bCs w:val="0"/>
          <w:sz w:val="22"/>
          <w:szCs w:val="22"/>
        </w:rPr>
        <w:t xml:space="preserve">30 </w:t>
      </w:r>
      <w:r w:rsidRPr="00001DAA">
        <w:rPr>
          <w:b w:val="0"/>
          <w:bCs w:val="0"/>
          <w:sz w:val="22"/>
          <w:szCs w:val="22"/>
        </w:rPr>
        <w:t xml:space="preserve">000 tis. eur, výpomoci mestám SR v objeme </w:t>
      </w:r>
      <w:r w:rsidR="00001DAA" w:rsidRPr="00001DAA">
        <w:rPr>
          <w:b w:val="0"/>
          <w:bCs w:val="0"/>
          <w:sz w:val="22"/>
          <w:szCs w:val="22"/>
        </w:rPr>
        <w:t>121 095</w:t>
      </w:r>
      <w:r w:rsidRPr="00001DAA">
        <w:rPr>
          <w:b w:val="0"/>
          <w:bCs w:val="0"/>
          <w:sz w:val="22"/>
          <w:szCs w:val="22"/>
        </w:rPr>
        <w:t xml:space="preserve"> tis. eur a výpomoci poskytnuté VÚC </w:t>
      </w:r>
      <w:r w:rsidR="00001DAA" w:rsidRPr="00001DAA">
        <w:rPr>
          <w:b w:val="0"/>
          <w:bCs w:val="0"/>
          <w:sz w:val="22"/>
          <w:szCs w:val="22"/>
        </w:rPr>
        <w:t xml:space="preserve">144 454 </w:t>
      </w:r>
      <w:r w:rsidRPr="00001DAA">
        <w:rPr>
          <w:b w:val="0"/>
          <w:bCs w:val="0"/>
          <w:sz w:val="22"/>
          <w:szCs w:val="22"/>
        </w:rPr>
        <w:t>tis. eur</w:t>
      </w:r>
      <w:r w:rsidR="00135658">
        <w:rPr>
          <w:b w:val="0"/>
          <w:bCs w:val="0"/>
          <w:sz w:val="22"/>
          <w:szCs w:val="22"/>
        </w:rPr>
        <w:t>, vrátane poskytnutých NFV za účelom finančnej stabilizácie územnej samosprávy v čase pandémie</w:t>
      </w:r>
      <w:r w:rsidRPr="00001DAA">
        <w:rPr>
          <w:b w:val="0"/>
          <w:bCs w:val="0"/>
          <w:sz w:val="22"/>
          <w:szCs w:val="22"/>
        </w:rPr>
        <w:t>.</w:t>
      </w:r>
      <w:r w:rsidR="002C2BD8">
        <w:rPr>
          <w:b w:val="0"/>
          <w:bCs w:val="0"/>
          <w:sz w:val="22"/>
          <w:szCs w:val="22"/>
        </w:rPr>
        <w:t xml:space="preserve"> Po vzájomnej eliminácii dlhodobých návratných finančných výpomocí medzi subjektami súhrnného celku sú najvýznamnejšie finančné výpomoci poskytované podnikateľským subjektom v celkovej sume 24 531 tis. eur</w:t>
      </w:r>
      <w:r w:rsidR="00F63684">
        <w:rPr>
          <w:b w:val="0"/>
          <w:bCs w:val="0"/>
          <w:sz w:val="22"/>
          <w:szCs w:val="22"/>
        </w:rPr>
        <w:t>.</w:t>
      </w:r>
      <w:r w:rsidR="002C2BD8">
        <w:rPr>
          <w:b w:val="0"/>
          <w:bCs w:val="0"/>
          <w:sz w:val="22"/>
          <w:szCs w:val="22"/>
        </w:rPr>
        <w:t xml:space="preserve"> </w:t>
      </w:r>
    </w:p>
    <w:tbl>
      <w:tblPr>
        <w:tblW w:w="5014" w:type="pct"/>
        <w:jc w:val="center"/>
        <w:tblLayout w:type="fixed"/>
        <w:tblCellMar>
          <w:left w:w="70" w:type="dxa"/>
          <w:right w:w="70" w:type="dxa"/>
        </w:tblCellMar>
        <w:tblLook w:val="00A0" w:firstRow="1" w:lastRow="0" w:firstColumn="1" w:lastColumn="0" w:noHBand="0" w:noVBand="0"/>
      </w:tblPr>
      <w:tblGrid>
        <w:gridCol w:w="5101"/>
        <w:gridCol w:w="1135"/>
        <w:gridCol w:w="1228"/>
        <w:gridCol w:w="1632"/>
      </w:tblGrid>
      <w:tr w:rsidR="008A796D" w:rsidRPr="004D231D" w14:paraId="53BF8A06" w14:textId="77777777" w:rsidTr="002D60FF">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498378D6" w14:textId="316E90E6" w:rsidR="008A796D" w:rsidRPr="004D231D" w:rsidRDefault="00776D8F" w:rsidP="005944E3">
            <w:pPr>
              <w:spacing w:after="0" w:line="240" w:lineRule="auto"/>
              <w:rPr>
                <w:rFonts w:ascii="Times New Roman" w:hAnsi="Times New Roman"/>
                <w:b/>
                <w:bCs/>
                <w:color w:val="FFFFFF" w:themeColor="background1"/>
                <w:sz w:val="18"/>
                <w:szCs w:val="18"/>
                <w:lang w:eastAsia="sk-SK"/>
              </w:rPr>
            </w:pPr>
            <w:r w:rsidRPr="004D231D">
              <w:rPr>
                <w:rFonts w:ascii="Times New Roman" w:hAnsi="Times New Roman"/>
                <w:b/>
                <w:bCs/>
                <w:color w:val="FFFFFF" w:themeColor="background1"/>
                <w:sz w:val="18"/>
                <w:szCs w:val="18"/>
                <w:lang w:eastAsia="sk-SK"/>
              </w:rPr>
              <w:t>Dlhodobé p</w:t>
            </w:r>
            <w:r w:rsidR="008A796D" w:rsidRPr="004D231D">
              <w:rPr>
                <w:rFonts w:ascii="Times New Roman" w:hAnsi="Times New Roman"/>
                <w:b/>
                <w:bCs/>
                <w:color w:val="FFFFFF" w:themeColor="background1"/>
                <w:sz w:val="18"/>
                <w:szCs w:val="18"/>
                <w:lang w:eastAsia="sk-SK"/>
              </w:rPr>
              <w:t xml:space="preserve">ohľadávky súhrnného celku                                                        </w:t>
            </w:r>
            <w:r w:rsidR="002D60FF" w:rsidRPr="004D231D">
              <w:rPr>
                <w:rFonts w:ascii="Times New Roman" w:hAnsi="Times New Roman"/>
                <w:b/>
                <w:bCs/>
                <w:color w:val="FFFFFF" w:themeColor="background1"/>
                <w:sz w:val="18"/>
                <w:szCs w:val="18"/>
                <w:lang w:eastAsia="sk-SK"/>
              </w:rPr>
              <w:t xml:space="preserve">  </w:t>
            </w:r>
            <w:r w:rsidR="008A796D" w:rsidRPr="004D231D">
              <w:rPr>
                <w:rFonts w:ascii="Times New Roman" w:hAnsi="Times New Roman"/>
                <w:b/>
                <w:bCs/>
                <w:color w:val="FFFFFF" w:themeColor="background1"/>
                <w:sz w:val="18"/>
                <w:szCs w:val="18"/>
                <w:lang w:eastAsia="sk-SK"/>
              </w:rPr>
              <w:t xml:space="preserve">   </w:t>
            </w:r>
            <w:r w:rsidR="009E6CD7" w:rsidRPr="004D231D">
              <w:rPr>
                <w:rFonts w:ascii="Times New Roman" w:hAnsi="Times New Roman"/>
                <w:b/>
                <w:bCs/>
                <w:color w:val="FFFFFF" w:themeColor="background1"/>
                <w:sz w:val="18"/>
                <w:szCs w:val="18"/>
                <w:lang w:eastAsia="sk-SK"/>
              </w:rPr>
              <w:t xml:space="preserve">                   </w:t>
            </w:r>
            <w:r w:rsidR="008A796D" w:rsidRPr="004D231D">
              <w:rPr>
                <w:rFonts w:ascii="Times New Roman" w:hAnsi="Times New Roman"/>
                <w:b/>
                <w:bCs/>
                <w:color w:val="FFFFFF" w:themeColor="background1"/>
                <w:sz w:val="18"/>
                <w:szCs w:val="18"/>
                <w:lang w:eastAsia="sk-SK"/>
              </w:rPr>
              <w:t xml:space="preserve"> (v tis. eur) </w:t>
            </w:r>
          </w:p>
        </w:tc>
      </w:tr>
      <w:tr w:rsidR="008A796D" w:rsidRPr="004D231D" w14:paraId="0F3115CB" w14:textId="77777777" w:rsidTr="00BA09BB">
        <w:trPr>
          <w:trHeight w:val="330"/>
          <w:jc w:val="center"/>
        </w:trPr>
        <w:tc>
          <w:tcPr>
            <w:tcW w:w="2804" w:type="pct"/>
            <w:tcBorders>
              <w:top w:val="nil"/>
              <w:left w:val="nil"/>
              <w:bottom w:val="single" w:sz="4" w:space="0" w:color="auto"/>
              <w:right w:val="nil"/>
            </w:tcBorders>
            <w:shd w:val="clear" w:color="000000" w:fill="BFBFBF"/>
            <w:noWrap/>
            <w:vAlign w:val="center"/>
          </w:tcPr>
          <w:p w14:paraId="761EF1AD" w14:textId="10E51998" w:rsidR="008A796D" w:rsidRPr="004D231D" w:rsidRDefault="00742910" w:rsidP="008F097E">
            <w:pPr>
              <w:spacing w:after="0" w:line="240" w:lineRule="auto"/>
              <w:rPr>
                <w:rFonts w:ascii="Times New Roman" w:hAnsi="Times New Roman"/>
                <w:b/>
                <w:bCs/>
                <w:sz w:val="18"/>
                <w:szCs w:val="18"/>
                <w:lang w:eastAsia="sk-SK"/>
              </w:rPr>
            </w:pPr>
            <w:r>
              <w:rPr>
                <w:rFonts w:ascii="Times New Roman" w:hAnsi="Times New Roman"/>
                <w:b/>
                <w:bCs/>
                <w:sz w:val="18"/>
                <w:szCs w:val="18"/>
                <w:lang w:eastAsia="sk-SK"/>
              </w:rPr>
              <w:t>Druh pohľadávky</w:t>
            </w:r>
          </w:p>
        </w:tc>
        <w:tc>
          <w:tcPr>
            <w:tcW w:w="624" w:type="pct"/>
            <w:tcBorders>
              <w:top w:val="nil"/>
              <w:left w:val="nil"/>
              <w:bottom w:val="single" w:sz="4" w:space="0" w:color="auto"/>
              <w:right w:val="nil"/>
            </w:tcBorders>
            <w:shd w:val="clear" w:color="000000" w:fill="BFBFBF"/>
            <w:noWrap/>
            <w:vAlign w:val="center"/>
          </w:tcPr>
          <w:p w14:paraId="1C2A7076" w14:textId="23EE2EC5" w:rsidR="008A796D" w:rsidRPr="004D231D" w:rsidRDefault="009E6CD7" w:rsidP="008F097E">
            <w:pPr>
              <w:spacing w:after="0" w:line="240" w:lineRule="auto"/>
              <w:jc w:val="right"/>
              <w:rPr>
                <w:rFonts w:ascii="Times New Roman" w:hAnsi="Times New Roman"/>
                <w:b/>
                <w:bCs/>
                <w:sz w:val="18"/>
                <w:szCs w:val="18"/>
                <w:lang w:eastAsia="sk-SK"/>
              </w:rPr>
            </w:pPr>
            <w:r w:rsidRPr="004D231D">
              <w:rPr>
                <w:rFonts w:ascii="Times New Roman" w:hAnsi="Times New Roman"/>
                <w:b/>
                <w:bCs/>
                <w:sz w:val="18"/>
                <w:szCs w:val="18"/>
                <w:lang w:eastAsia="sk-SK"/>
              </w:rPr>
              <w:t xml:space="preserve">    2020</w:t>
            </w:r>
          </w:p>
        </w:tc>
        <w:tc>
          <w:tcPr>
            <w:tcW w:w="675" w:type="pct"/>
            <w:tcBorders>
              <w:top w:val="nil"/>
              <w:left w:val="nil"/>
              <w:bottom w:val="single" w:sz="4" w:space="0" w:color="auto"/>
              <w:right w:val="nil"/>
            </w:tcBorders>
            <w:shd w:val="clear" w:color="000000" w:fill="BFBFBF"/>
            <w:noWrap/>
            <w:vAlign w:val="center"/>
          </w:tcPr>
          <w:p w14:paraId="23292706" w14:textId="711AB627" w:rsidR="008A796D" w:rsidRPr="004D231D" w:rsidRDefault="009E6CD7" w:rsidP="008F097E">
            <w:pPr>
              <w:spacing w:after="0" w:line="240" w:lineRule="auto"/>
              <w:jc w:val="right"/>
              <w:rPr>
                <w:rFonts w:ascii="Times New Roman" w:hAnsi="Times New Roman"/>
                <w:b/>
                <w:bCs/>
                <w:sz w:val="18"/>
                <w:szCs w:val="18"/>
                <w:lang w:eastAsia="sk-SK"/>
              </w:rPr>
            </w:pPr>
            <w:r w:rsidRPr="004D231D">
              <w:rPr>
                <w:rFonts w:ascii="Times New Roman" w:hAnsi="Times New Roman"/>
                <w:b/>
                <w:bCs/>
                <w:sz w:val="18"/>
                <w:szCs w:val="18"/>
                <w:lang w:eastAsia="sk-SK"/>
              </w:rPr>
              <w:t>2019</w:t>
            </w:r>
          </w:p>
        </w:tc>
        <w:tc>
          <w:tcPr>
            <w:tcW w:w="897" w:type="pct"/>
            <w:tcBorders>
              <w:top w:val="nil"/>
              <w:left w:val="nil"/>
              <w:bottom w:val="single" w:sz="4" w:space="0" w:color="auto"/>
              <w:right w:val="nil"/>
            </w:tcBorders>
            <w:shd w:val="clear" w:color="000000" w:fill="BFBFBF"/>
            <w:vAlign w:val="center"/>
          </w:tcPr>
          <w:p w14:paraId="7CCAE7F1" w14:textId="1C9648C8" w:rsidR="008A796D" w:rsidRPr="004D231D" w:rsidRDefault="009E6CD7" w:rsidP="008F097E">
            <w:pPr>
              <w:spacing w:after="0" w:line="240" w:lineRule="auto"/>
              <w:jc w:val="right"/>
              <w:rPr>
                <w:rFonts w:ascii="Times New Roman" w:hAnsi="Times New Roman"/>
                <w:b/>
                <w:bCs/>
                <w:sz w:val="18"/>
                <w:szCs w:val="18"/>
                <w:lang w:eastAsia="sk-SK"/>
              </w:rPr>
            </w:pPr>
            <w:r w:rsidRPr="004D231D">
              <w:rPr>
                <w:rFonts w:ascii="Times New Roman" w:hAnsi="Times New Roman"/>
                <w:b/>
                <w:bCs/>
                <w:sz w:val="18"/>
                <w:szCs w:val="18"/>
                <w:lang w:eastAsia="sk-SK"/>
              </w:rPr>
              <w:t>Δ 2020</w:t>
            </w:r>
            <w:r w:rsidR="008A796D" w:rsidRPr="004D231D">
              <w:rPr>
                <w:rFonts w:ascii="Times New Roman" w:hAnsi="Times New Roman"/>
                <w:b/>
                <w:bCs/>
                <w:sz w:val="18"/>
                <w:szCs w:val="18"/>
                <w:lang w:eastAsia="sk-SK"/>
              </w:rPr>
              <w:t>-201</w:t>
            </w:r>
            <w:r w:rsidRPr="004D231D">
              <w:rPr>
                <w:rFonts w:ascii="Times New Roman" w:hAnsi="Times New Roman"/>
                <w:b/>
                <w:bCs/>
                <w:sz w:val="18"/>
                <w:szCs w:val="18"/>
                <w:lang w:eastAsia="sk-SK"/>
              </w:rPr>
              <w:t>9</w:t>
            </w:r>
          </w:p>
        </w:tc>
      </w:tr>
      <w:tr w:rsidR="008A796D" w:rsidRPr="004D231D" w14:paraId="207F1CC6" w14:textId="77777777" w:rsidTr="00BA09BB">
        <w:trPr>
          <w:trHeight w:hRule="exact" w:val="330"/>
          <w:jc w:val="center"/>
        </w:trPr>
        <w:tc>
          <w:tcPr>
            <w:tcW w:w="2804" w:type="pct"/>
            <w:tcBorders>
              <w:top w:val="nil"/>
              <w:left w:val="nil"/>
              <w:bottom w:val="nil"/>
              <w:right w:val="nil"/>
            </w:tcBorders>
            <w:vAlign w:val="center"/>
          </w:tcPr>
          <w:p w14:paraId="691DCF5B" w14:textId="77777777" w:rsidR="008A796D" w:rsidRPr="004D231D" w:rsidRDefault="008A796D" w:rsidP="00BA09BB">
            <w:pPr>
              <w:spacing w:after="0" w:line="240" w:lineRule="auto"/>
              <w:rPr>
                <w:rFonts w:ascii="Times New Roman" w:hAnsi="Times New Roman"/>
                <w:sz w:val="18"/>
                <w:szCs w:val="18"/>
                <w:lang w:eastAsia="sk-SK"/>
              </w:rPr>
            </w:pPr>
            <w:r w:rsidRPr="004D231D">
              <w:rPr>
                <w:rFonts w:ascii="Times New Roman" w:hAnsi="Times New Roman"/>
                <w:sz w:val="18"/>
                <w:szCs w:val="18"/>
                <w:lang w:eastAsia="sk-SK"/>
              </w:rPr>
              <w:t xml:space="preserve">Pohľadávky EXIM banky z poskytnutých úverov </w:t>
            </w:r>
          </w:p>
        </w:tc>
        <w:tc>
          <w:tcPr>
            <w:tcW w:w="624" w:type="pct"/>
            <w:tcBorders>
              <w:top w:val="nil"/>
              <w:left w:val="nil"/>
              <w:bottom w:val="nil"/>
              <w:right w:val="nil"/>
            </w:tcBorders>
            <w:shd w:val="clear" w:color="auto" w:fill="auto"/>
            <w:vAlign w:val="center"/>
          </w:tcPr>
          <w:p w14:paraId="37A8C242" w14:textId="71A4B150" w:rsidR="008A796D" w:rsidRPr="004D231D" w:rsidRDefault="00BF5F01"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411 461</w:t>
            </w:r>
          </w:p>
        </w:tc>
        <w:tc>
          <w:tcPr>
            <w:tcW w:w="675" w:type="pct"/>
            <w:tcBorders>
              <w:top w:val="nil"/>
              <w:left w:val="nil"/>
              <w:bottom w:val="nil"/>
              <w:right w:val="nil"/>
            </w:tcBorders>
            <w:vAlign w:val="center"/>
          </w:tcPr>
          <w:p w14:paraId="60311C8A" w14:textId="277BF486" w:rsidR="008A796D" w:rsidRPr="004D231D" w:rsidRDefault="00A20E76"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355 281</w:t>
            </w:r>
          </w:p>
        </w:tc>
        <w:tc>
          <w:tcPr>
            <w:tcW w:w="897" w:type="pct"/>
            <w:tcBorders>
              <w:top w:val="nil"/>
              <w:left w:val="nil"/>
              <w:bottom w:val="nil"/>
              <w:right w:val="nil"/>
            </w:tcBorders>
            <w:vAlign w:val="center"/>
          </w:tcPr>
          <w:p w14:paraId="5720CDAC" w14:textId="76018C26" w:rsidR="008A796D" w:rsidRPr="004D231D" w:rsidRDefault="00BF5F01"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56 180</w:t>
            </w:r>
          </w:p>
        </w:tc>
      </w:tr>
      <w:tr w:rsidR="008A796D" w:rsidRPr="004D231D" w14:paraId="1569608B" w14:textId="77777777" w:rsidTr="00BA09BB">
        <w:trPr>
          <w:trHeight w:hRule="exact" w:val="330"/>
          <w:jc w:val="center"/>
        </w:trPr>
        <w:tc>
          <w:tcPr>
            <w:tcW w:w="2804" w:type="pct"/>
            <w:tcBorders>
              <w:left w:val="nil"/>
              <w:right w:val="nil"/>
            </w:tcBorders>
            <w:vAlign w:val="center"/>
          </w:tcPr>
          <w:p w14:paraId="477F90E0" w14:textId="77777777" w:rsidR="008A796D" w:rsidRPr="004D231D" w:rsidRDefault="008A796D" w:rsidP="00BA09BB">
            <w:pPr>
              <w:spacing w:after="0" w:line="240" w:lineRule="auto"/>
              <w:rPr>
                <w:rFonts w:ascii="Times New Roman" w:hAnsi="Times New Roman"/>
                <w:color w:val="FF0000"/>
                <w:sz w:val="18"/>
                <w:szCs w:val="18"/>
                <w:lang w:eastAsia="sk-SK"/>
              </w:rPr>
            </w:pPr>
            <w:r w:rsidRPr="004D231D">
              <w:rPr>
                <w:rFonts w:ascii="Times New Roman" w:hAnsi="Times New Roman"/>
                <w:sz w:val="18"/>
                <w:szCs w:val="18"/>
                <w:lang w:eastAsia="sk-SK"/>
              </w:rPr>
              <w:t>Pohľadávky SZRB z poskytnutých úverov</w:t>
            </w:r>
            <w:r w:rsidRPr="004D231D">
              <w:rPr>
                <w:rFonts w:ascii="Times New Roman" w:hAnsi="Times New Roman"/>
                <w:color w:val="FF0000"/>
                <w:sz w:val="18"/>
                <w:szCs w:val="18"/>
                <w:lang w:eastAsia="sk-SK"/>
              </w:rPr>
              <w:t xml:space="preserve">  </w:t>
            </w:r>
          </w:p>
        </w:tc>
        <w:tc>
          <w:tcPr>
            <w:tcW w:w="624" w:type="pct"/>
            <w:tcBorders>
              <w:left w:val="nil"/>
              <w:right w:val="nil"/>
            </w:tcBorders>
            <w:shd w:val="clear" w:color="auto" w:fill="auto"/>
            <w:vAlign w:val="center"/>
          </w:tcPr>
          <w:p w14:paraId="03E5BD04" w14:textId="7DD02C38" w:rsidR="008A796D" w:rsidRPr="004D231D" w:rsidRDefault="00D36840"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265 421</w:t>
            </w:r>
          </w:p>
        </w:tc>
        <w:tc>
          <w:tcPr>
            <w:tcW w:w="675" w:type="pct"/>
            <w:tcBorders>
              <w:left w:val="nil"/>
              <w:right w:val="nil"/>
            </w:tcBorders>
            <w:vAlign w:val="center"/>
          </w:tcPr>
          <w:p w14:paraId="1F90FB8D" w14:textId="5DDFA92F" w:rsidR="008A796D" w:rsidRPr="004D231D" w:rsidRDefault="00307C47"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223 281</w:t>
            </w:r>
          </w:p>
        </w:tc>
        <w:tc>
          <w:tcPr>
            <w:tcW w:w="897" w:type="pct"/>
            <w:tcBorders>
              <w:left w:val="nil"/>
              <w:right w:val="nil"/>
            </w:tcBorders>
            <w:vAlign w:val="center"/>
          </w:tcPr>
          <w:p w14:paraId="180F1370" w14:textId="6DCA144A" w:rsidR="008A796D" w:rsidRPr="004D231D" w:rsidRDefault="00D36840"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42 140</w:t>
            </w:r>
          </w:p>
        </w:tc>
      </w:tr>
      <w:tr w:rsidR="005944E3" w:rsidRPr="004D231D" w14:paraId="1C5916CC" w14:textId="77777777" w:rsidTr="00BA09BB">
        <w:trPr>
          <w:trHeight w:hRule="exact" w:val="330"/>
          <w:jc w:val="center"/>
        </w:trPr>
        <w:tc>
          <w:tcPr>
            <w:tcW w:w="2804" w:type="pct"/>
            <w:tcBorders>
              <w:left w:val="nil"/>
              <w:right w:val="nil"/>
            </w:tcBorders>
            <w:vAlign w:val="center"/>
          </w:tcPr>
          <w:p w14:paraId="1FA7AE44" w14:textId="0F17BD7C" w:rsidR="005944E3" w:rsidRPr="004D231D" w:rsidRDefault="005944E3" w:rsidP="00BA09BB">
            <w:pPr>
              <w:spacing w:after="0" w:line="240" w:lineRule="auto"/>
              <w:rPr>
                <w:rFonts w:ascii="Times New Roman" w:hAnsi="Times New Roman"/>
                <w:sz w:val="18"/>
                <w:szCs w:val="18"/>
                <w:lang w:eastAsia="sk-SK"/>
              </w:rPr>
            </w:pPr>
            <w:r w:rsidRPr="004D231D">
              <w:rPr>
                <w:rFonts w:ascii="Times New Roman" w:hAnsi="Times New Roman"/>
                <w:sz w:val="18"/>
                <w:szCs w:val="18"/>
                <w:lang w:eastAsia="sk-SK"/>
              </w:rPr>
              <w:t>Návratné finančné výpomoci</w:t>
            </w:r>
          </w:p>
        </w:tc>
        <w:tc>
          <w:tcPr>
            <w:tcW w:w="624" w:type="pct"/>
            <w:tcBorders>
              <w:left w:val="nil"/>
              <w:right w:val="nil"/>
            </w:tcBorders>
            <w:shd w:val="clear" w:color="auto" w:fill="auto"/>
            <w:vAlign w:val="center"/>
          </w:tcPr>
          <w:p w14:paraId="7ED52929" w14:textId="5335F6FA" w:rsidR="005944E3" w:rsidRPr="004D231D" w:rsidRDefault="005944E3" w:rsidP="00BA09BB">
            <w:pPr>
              <w:spacing w:after="0" w:line="240" w:lineRule="auto"/>
              <w:jc w:val="right"/>
              <w:rPr>
                <w:rFonts w:ascii="Times New Roman" w:hAnsi="Times New Roman"/>
                <w:sz w:val="18"/>
                <w:szCs w:val="18"/>
                <w:lang w:eastAsia="sk-SK"/>
              </w:rPr>
            </w:pPr>
            <w:r w:rsidRPr="004D231D">
              <w:rPr>
                <w:rFonts w:ascii="Times New Roman" w:hAnsi="Times New Roman"/>
                <w:sz w:val="18"/>
                <w:szCs w:val="18"/>
                <w:lang w:eastAsia="sk-SK"/>
              </w:rPr>
              <w:t>25 720</w:t>
            </w:r>
          </w:p>
        </w:tc>
        <w:tc>
          <w:tcPr>
            <w:tcW w:w="675" w:type="pct"/>
            <w:tcBorders>
              <w:left w:val="nil"/>
              <w:right w:val="nil"/>
            </w:tcBorders>
            <w:vAlign w:val="center"/>
          </w:tcPr>
          <w:p w14:paraId="52990E84" w14:textId="55745E93" w:rsidR="005944E3" w:rsidRPr="004D231D" w:rsidRDefault="005944E3" w:rsidP="00BA09BB">
            <w:pPr>
              <w:spacing w:after="0" w:line="240" w:lineRule="auto"/>
              <w:jc w:val="right"/>
              <w:rPr>
                <w:rFonts w:ascii="Times New Roman" w:hAnsi="Times New Roman"/>
                <w:sz w:val="18"/>
                <w:szCs w:val="18"/>
                <w:lang w:eastAsia="sk-SK"/>
              </w:rPr>
            </w:pPr>
            <w:r w:rsidRPr="004D231D">
              <w:rPr>
                <w:rFonts w:ascii="Times New Roman" w:hAnsi="Times New Roman"/>
                <w:sz w:val="18"/>
                <w:szCs w:val="18"/>
                <w:lang w:eastAsia="sk-SK"/>
              </w:rPr>
              <w:t>25 630</w:t>
            </w:r>
          </w:p>
        </w:tc>
        <w:tc>
          <w:tcPr>
            <w:tcW w:w="897" w:type="pct"/>
            <w:tcBorders>
              <w:left w:val="nil"/>
              <w:right w:val="nil"/>
            </w:tcBorders>
            <w:vAlign w:val="center"/>
          </w:tcPr>
          <w:p w14:paraId="54CECB46" w14:textId="4C48734C" w:rsidR="005944E3" w:rsidRPr="004D231D" w:rsidRDefault="005944E3" w:rsidP="00BA09BB">
            <w:pPr>
              <w:spacing w:after="0" w:line="240" w:lineRule="auto"/>
              <w:jc w:val="right"/>
              <w:rPr>
                <w:rFonts w:ascii="Times New Roman" w:hAnsi="Times New Roman"/>
                <w:sz w:val="18"/>
                <w:szCs w:val="18"/>
                <w:lang w:eastAsia="sk-SK"/>
              </w:rPr>
            </w:pPr>
            <w:r w:rsidRPr="004D231D">
              <w:rPr>
                <w:rFonts w:ascii="Times New Roman" w:hAnsi="Times New Roman"/>
                <w:sz w:val="18"/>
                <w:szCs w:val="18"/>
                <w:lang w:eastAsia="sk-SK"/>
              </w:rPr>
              <w:t>90</w:t>
            </w:r>
          </w:p>
        </w:tc>
      </w:tr>
      <w:tr w:rsidR="0017530A" w:rsidRPr="004D231D" w14:paraId="112D20AA" w14:textId="77777777" w:rsidTr="00BA09BB">
        <w:trPr>
          <w:trHeight w:hRule="exact" w:val="330"/>
          <w:jc w:val="center"/>
        </w:trPr>
        <w:tc>
          <w:tcPr>
            <w:tcW w:w="2804" w:type="pct"/>
            <w:tcBorders>
              <w:left w:val="nil"/>
              <w:right w:val="nil"/>
            </w:tcBorders>
            <w:vAlign w:val="center"/>
          </w:tcPr>
          <w:p w14:paraId="16ED8697" w14:textId="0A9AEA89" w:rsidR="0017530A" w:rsidRPr="004D231D" w:rsidRDefault="0017530A" w:rsidP="00BA09BB">
            <w:pPr>
              <w:spacing w:after="0" w:line="240" w:lineRule="auto"/>
              <w:rPr>
                <w:rFonts w:ascii="Times New Roman" w:hAnsi="Times New Roman"/>
                <w:sz w:val="18"/>
                <w:szCs w:val="18"/>
                <w:lang w:eastAsia="sk-SK"/>
              </w:rPr>
            </w:pPr>
            <w:r w:rsidRPr="004D231D">
              <w:rPr>
                <w:rFonts w:ascii="Times New Roman" w:hAnsi="Times New Roman"/>
                <w:sz w:val="18"/>
                <w:szCs w:val="18"/>
                <w:lang w:eastAsia="sk-SK"/>
              </w:rPr>
              <w:t>Pohľadávky voči zamestnancom</w:t>
            </w:r>
          </w:p>
        </w:tc>
        <w:tc>
          <w:tcPr>
            <w:tcW w:w="624" w:type="pct"/>
            <w:tcBorders>
              <w:left w:val="nil"/>
              <w:right w:val="nil"/>
            </w:tcBorders>
            <w:shd w:val="clear" w:color="auto" w:fill="auto"/>
            <w:vAlign w:val="center"/>
          </w:tcPr>
          <w:p w14:paraId="3150FCF0" w14:textId="74244E7A" w:rsidR="0017530A" w:rsidRPr="004D231D" w:rsidRDefault="0017530A" w:rsidP="00BA09BB">
            <w:pPr>
              <w:spacing w:after="0" w:line="240" w:lineRule="auto"/>
              <w:jc w:val="right"/>
              <w:rPr>
                <w:rFonts w:ascii="Times New Roman" w:hAnsi="Times New Roman"/>
                <w:sz w:val="18"/>
                <w:szCs w:val="18"/>
                <w:lang w:eastAsia="sk-SK"/>
              </w:rPr>
            </w:pPr>
            <w:r w:rsidRPr="004D231D">
              <w:rPr>
                <w:rFonts w:ascii="Times New Roman" w:hAnsi="Times New Roman"/>
                <w:sz w:val="18"/>
                <w:szCs w:val="18"/>
                <w:lang w:eastAsia="sk-SK"/>
              </w:rPr>
              <w:t>24 973</w:t>
            </w:r>
          </w:p>
        </w:tc>
        <w:tc>
          <w:tcPr>
            <w:tcW w:w="675" w:type="pct"/>
            <w:tcBorders>
              <w:left w:val="nil"/>
              <w:right w:val="nil"/>
            </w:tcBorders>
            <w:vAlign w:val="center"/>
          </w:tcPr>
          <w:p w14:paraId="0B0451DE" w14:textId="2FE38DD1" w:rsidR="0017530A" w:rsidRPr="004D231D" w:rsidRDefault="0017530A" w:rsidP="00BA09BB">
            <w:pPr>
              <w:spacing w:after="0" w:line="240" w:lineRule="auto"/>
              <w:jc w:val="right"/>
              <w:rPr>
                <w:rFonts w:ascii="Times New Roman" w:hAnsi="Times New Roman"/>
                <w:sz w:val="18"/>
                <w:szCs w:val="18"/>
                <w:lang w:eastAsia="sk-SK"/>
              </w:rPr>
            </w:pPr>
            <w:r w:rsidRPr="004D231D">
              <w:rPr>
                <w:rFonts w:ascii="Times New Roman" w:hAnsi="Times New Roman"/>
                <w:sz w:val="18"/>
                <w:szCs w:val="18"/>
                <w:lang w:eastAsia="sk-SK"/>
              </w:rPr>
              <w:t>25 826</w:t>
            </w:r>
          </w:p>
        </w:tc>
        <w:tc>
          <w:tcPr>
            <w:tcW w:w="897" w:type="pct"/>
            <w:tcBorders>
              <w:left w:val="nil"/>
              <w:right w:val="nil"/>
            </w:tcBorders>
            <w:vAlign w:val="center"/>
          </w:tcPr>
          <w:p w14:paraId="3FC55A7C" w14:textId="47C44931" w:rsidR="0017530A" w:rsidRPr="004D231D" w:rsidRDefault="0017530A" w:rsidP="00BA09BB">
            <w:pPr>
              <w:spacing w:after="0" w:line="240" w:lineRule="auto"/>
              <w:jc w:val="right"/>
              <w:rPr>
                <w:rFonts w:ascii="Times New Roman" w:hAnsi="Times New Roman"/>
                <w:sz w:val="18"/>
                <w:szCs w:val="18"/>
                <w:lang w:eastAsia="sk-SK"/>
              </w:rPr>
            </w:pPr>
            <w:r w:rsidRPr="004D231D">
              <w:rPr>
                <w:rFonts w:ascii="Times New Roman" w:hAnsi="Times New Roman"/>
                <w:sz w:val="18"/>
                <w:szCs w:val="18"/>
                <w:lang w:eastAsia="sk-SK"/>
              </w:rPr>
              <w:t>-853</w:t>
            </w:r>
          </w:p>
        </w:tc>
      </w:tr>
      <w:tr w:rsidR="0017530A" w:rsidRPr="004D231D" w14:paraId="3F50752A" w14:textId="77777777" w:rsidTr="00BA09BB">
        <w:trPr>
          <w:trHeight w:val="330"/>
          <w:jc w:val="center"/>
        </w:trPr>
        <w:tc>
          <w:tcPr>
            <w:tcW w:w="2804" w:type="pct"/>
            <w:tcBorders>
              <w:left w:val="nil"/>
              <w:right w:val="nil"/>
            </w:tcBorders>
            <w:shd w:val="clear" w:color="000000" w:fill="auto"/>
            <w:noWrap/>
            <w:vAlign w:val="center"/>
          </w:tcPr>
          <w:p w14:paraId="06A97876" w14:textId="77777777" w:rsidR="0017530A" w:rsidRPr="004D231D" w:rsidRDefault="0017530A" w:rsidP="00BA09BB">
            <w:pPr>
              <w:spacing w:after="0" w:line="240" w:lineRule="auto"/>
              <w:rPr>
                <w:rFonts w:ascii="Times New Roman" w:hAnsi="Times New Roman"/>
                <w:color w:val="FF0000"/>
                <w:sz w:val="18"/>
                <w:szCs w:val="18"/>
                <w:lang w:eastAsia="sk-SK"/>
              </w:rPr>
            </w:pPr>
            <w:r w:rsidRPr="004D231D">
              <w:rPr>
                <w:rFonts w:ascii="Times New Roman" w:hAnsi="Times New Roman"/>
                <w:sz w:val="18"/>
                <w:szCs w:val="18"/>
                <w:lang w:eastAsia="sk-SK"/>
              </w:rPr>
              <w:t xml:space="preserve">Pohľadávky MF SR z derivátových operácií </w:t>
            </w:r>
          </w:p>
        </w:tc>
        <w:tc>
          <w:tcPr>
            <w:tcW w:w="624" w:type="pct"/>
            <w:tcBorders>
              <w:left w:val="nil"/>
              <w:right w:val="nil"/>
            </w:tcBorders>
            <w:shd w:val="clear" w:color="auto" w:fill="auto"/>
            <w:noWrap/>
            <w:vAlign w:val="center"/>
          </w:tcPr>
          <w:p w14:paraId="2E7EF0AE" w14:textId="0A429ED3" w:rsidR="0017530A" w:rsidRPr="004D231D" w:rsidRDefault="0017530A"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14 550</w:t>
            </w:r>
          </w:p>
        </w:tc>
        <w:tc>
          <w:tcPr>
            <w:tcW w:w="675" w:type="pct"/>
            <w:tcBorders>
              <w:left w:val="nil"/>
              <w:right w:val="nil"/>
            </w:tcBorders>
            <w:shd w:val="clear" w:color="000000" w:fill="auto"/>
            <w:noWrap/>
            <w:vAlign w:val="center"/>
          </w:tcPr>
          <w:p w14:paraId="56E40453" w14:textId="410F734B" w:rsidR="0017530A" w:rsidRPr="004D231D" w:rsidRDefault="0017530A"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145 802</w:t>
            </w:r>
          </w:p>
        </w:tc>
        <w:tc>
          <w:tcPr>
            <w:tcW w:w="897" w:type="pct"/>
            <w:tcBorders>
              <w:left w:val="nil"/>
              <w:right w:val="nil"/>
            </w:tcBorders>
            <w:shd w:val="clear" w:color="000000" w:fill="auto"/>
            <w:vAlign w:val="center"/>
          </w:tcPr>
          <w:p w14:paraId="0486B813" w14:textId="19F7F68B" w:rsidR="0017530A" w:rsidRPr="004D231D" w:rsidRDefault="0017530A" w:rsidP="00BA09BB">
            <w:pPr>
              <w:pStyle w:val="Odsekzoznamu"/>
              <w:spacing w:after="0" w:line="240" w:lineRule="auto"/>
              <w:jc w:val="center"/>
              <w:rPr>
                <w:rFonts w:ascii="Times New Roman" w:hAnsi="Times New Roman"/>
                <w:color w:val="FF0000"/>
                <w:sz w:val="18"/>
                <w:szCs w:val="18"/>
                <w:lang w:eastAsia="sk-SK"/>
              </w:rPr>
            </w:pPr>
            <w:r w:rsidRPr="004D231D">
              <w:rPr>
                <w:rFonts w:ascii="Times New Roman" w:hAnsi="Times New Roman"/>
                <w:sz w:val="18"/>
                <w:szCs w:val="18"/>
                <w:lang w:eastAsia="sk-SK"/>
              </w:rPr>
              <w:t xml:space="preserve"> -131 252</w:t>
            </w:r>
          </w:p>
        </w:tc>
      </w:tr>
      <w:tr w:rsidR="0017530A" w:rsidRPr="004D231D" w14:paraId="616A6AFF" w14:textId="77777777" w:rsidTr="00BA09BB">
        <w:trPr>
          <w:trHeight w:hRule="exact" w:val="292"/>
          <w:jc w:val="center"/>
        </w:trPr>
        <w:tc>
          <w:tcPr>
            <w:tcW w:w="2804" w:type="pct"/>
            <w:tcBorders>
              <w:top w:val="nil"/>
              <w:left w:val="nil"/>
              <w:bottom w:val="nil"/>
              <w:right w:val="nil"/>
            </w:tcBorders>
            <w:vAlign w:val="center"/>
          </w:tcPr>
          <w:p w14:paraId="50C8C851" w14:textId="77777777" w:rsidR="0017530A" w:rsidRPr="004D231D" w:rsidRDefault="0017530A" w:rsidP="00BA09BB">
            <w:pPr>
              <w:spacing w:after="0" w:line="240" w:lineRule="auto"/>
              <w:rPr>
                <w:rFonts w:ascii="Times New Roman" w:hAnsi="Times New Roman"/>
                <w:sz w:val="18"/>
                <w:szCs w:val="18"/>
                <w:lang w:eastAsia="sk-SK"/>
              </w:rPr>
            </w:pPr>
            <w:r w:rsidRPr="004D231D">
              <w:rPr>
                <w:rFonts w:ascii="Times New Roman" w:hAnsi="Times New Roman"/>
                <w:sz w:val="18"/>
                <w:szCs w:val="18"/>
                <w:lang w:eastAsia="sk-SK"/>
              </w:rPr>
              <w:t xml:space="preserve">Všeobecná zdravotná poisťovňa, </w:t>
            </w:r>
            <w:proofErr w:type="spellStart"/>
            <w:r w:rsidRPr="004D231D">
              <w:rPr>
                <w:rFonts w:ascii="Times New Roman" w:hAnsi="Times New Roman"/>
                <w:sz w:val="18"/>
                <w:szCs w:val="18"/>
                <w:lang w:eastAsia="sk-SK"/>
              </w:rPr>
              <w:t>a.s</w:t>
            </w:r>
            <w:proofErr w:type="spellEnd"/>
            <w:r w:rsidRPr="004D231D">
              <w:rPr>
                <w:rFonts w:ascii="Times New Roman" w:hAnsi="Times New Roman"/>
                <w:sz w:val="18"/>
                <w:szCs w:val="18"/>
                <w:lang w:eastAsia="sk-SK"/>
              </w:rPr>
              <w:t>.</w:t>
            </w:r>
          </w:p>
        </w:tc>
        <w:tc>
          <w:tcPr>
            <w:tcW w:w="624" w:type="pct"/>
            <w:tcBorders>
              <w:top w:val="nil"/>
              <w:left w:val="nil"/>
              <w:bottom w:val="nil"/>
              <w:right w:val="nil"/>
            </w:tcBorders>
            <w:shd w:val="clear" w:color="auto" w:fill="auto"/>
            <w:vAlign w:val="center"/>
          </w:tcPr>
          <w:p w14:paraId="41B9A723" w14:textId="79E03F68" w:rsidR="0017530A" w:rsidRPr="004D231D" w:rsidRDefault="0017530A" w:rsidP="00BA09BB">
            <w:pPr>
              <w:spacing w:after="0" w:line="240" w:lineRule="auto"/>
              <w:jc w:val="right"/>
              <w:rPr>
                <w:rFonts w:ascii="Times New Roman" w:hAnsi="Times New Roman"/>
                <w:sz w:val="18"/>
                <w:szCs w:val="18"/>
                <w:lang w:eastAsia="sk-SK"/>
              </w:rPr>
            </w:pPr>
            <w:r w:rsidRPr="004D231D">
              <w:rPr>
                <w:rFonts w:ascii="Times New Roman" w:hAnsi="Times New Roman"/>
                <w:sz w:val="18"/>
                <w:szCs w:val="18"/>
                <w:lang w:eastAsia="sk-SK"/>
              </w:rPr>
              <w:t>12 926</w:t>
            </w:r>
          </w:p>
        </w:tc>
        <w:tc>
          <w:tcPr>
            <w:tcW w:w="675" w:type="pct"/>
            <w:tcBorders>
              <w:top w:val="nil"/>
              <w:left w:val="nil"/>
              <w:bottom w:val="nil"/>
              <w:right w:val="nil"/>
            </w:tcBorders>
            <w:vAlign w:val="center"/>
          </w:tcPr>
          <w:p w14:paraId="0A4DD025" w14:textId="2578D4AB" w:rsidR="0017530A" w:rsidRPr="004D231D" w:rsidRDefault="0017530A" w:rsidP="00BA09BB">
            <w:pPr>
              <w:spacing w:after="0" w:line="240" w:lineRule="auto"/>
              <w:jc w:val="right"/>
              <w:rPr>
                <w:rFonts w:ascii="Times New Roman" w:hAnsi="Times New Roman"/>
                <w:sz w:val="18"/>
                <w:szCs w:val="18"/>
                <w:lang w:eastAsia="sk-SK"/>
              </w:rPr>
            </w:pPr>
            <w:r w:rsidRPr="004D231D">
              <w:rPr>
                <w:rFonts w:ascii="Times New Roman" w:hAnsi="Times New Roman"/>
                <w:sz w:val="18"/>
                <w:szCs w:val="18"/>
                <w:lang w:eastAsia="sk-SK"/>
              </w:rPr>
              <w:t>23 523</w:t>
            </w:r>
          </w:p>
        </w:tc>
        <w:tc>
          <w:tcPr>
            <w:tcW w:w="897" w:type="pct"/>
            <w:tcBorders>
              <w:top w:val="nil"/>
              <w:left w:val="nil"/>
              <w:bottom w:val="nil"/>
              <w:right w:val="nil"/>
            </w:tcBorders>
            <w:vAlign w:val="center"/>
          </w:tcPr>
          <w:p w14:paraId="6636DA87" w14:textId="32A7BFE7" w:rsidR="0017530A" w:rsidRPr="004D231D" w:rsidRDefault="0017530A" w:rsidP="00BA09BB">
            <w:pPr>
              <w:spacing w:after="0" w:line="240" w:lineRule="auto"/>
              <w:jc w:val="right"/>
              <w:rPr>
                <w:rFonts w:ascii="Times New Roman" w:hAnsi="Times New Roman"/>
                <w:sz w:val="18"/>
                <w:szCs w:val="18"/>
                <w:lang w:eastAsia="sk-SK"/>
              </w:rPr>
            </w:pPr>
            <w:r w:rsidRPr="004D231D">
              <w:rPr>
                <w:rFonts w:ascii="Times New Roman" w:hAnsi="Times New Roman"/>
                <w:sz w:val="18"/>
                <w:szCs w:val="18"/>
                <w:lang w:eastAsia="sk-SK"/>
              </w:rPr>
              <w:t>-10 597</w:t>
            </w:r>
          </w:p>
        </w:tc>
      </w:tr>
      <w:tr w:rsidR="0017530A" w:rsidRPr="004D231D" w14:paraId="78F38535" w14:textId="77777777" w:rsidTr="00BA09BB">
        <w:trPr>
          <w:trHeight w:hRule="exact" w:val="292"/>
          <w:jc w:val="center"/>
        </w:trPr>
        <w:tc>
          <w:tcPr>
            <w:tcW w:w="2804" w:type="pct"/>
            <w:tcBorders>
              <w:top w:val="nil"/>
              <w:left w:val="nil"/>
              <w:bottom w:val="nil"/>
              <w:right w:val="nil"/>
            </w:tcBorders>
            <w:vAlign w:val="center"/>
          </w:tcPr>
          <w:p w14:paraId="4A979F70" w14:textId="04B80D10" w:rsidR="0017530A" w:rsidRPr="004D231D" w:rsidRDefault="0017530A" w:rsidP="00BA09BB">
            <w:pPr>
              <w:spacing w:after="0" w:line="240" w:lineRule="auto"/>
              <w:rPr>
                <w:rFonts w:ascii="Times New Roman" w:hAnsi="Times New Roman"/>
                <w:color w:val="FF0000"/>
                <w:sz w:val="18"/>
                <w:szCs w:val="18"/>
                <w:lang w:eastAsia="sk-SK"/>
              </w:rPr>
            </w:pPr>
            <w:r w:rsidRPr="004D231D">
              <w:rPr>
                <w:rFonts w:ascii="Times New Roman" w:hAnsi="Times New Roman"/>
                <w:sz w:val="18"/>
                <w:szCs w:val="18"/>
                <w:lang w:eastAsia="sk-SK"/>
              </w:rPr>
              <w:t>Pohľadávky Fondu ochrany vkladov</w:t>
            </w:r>
          </w:p>
        </w:tc>
        <w:tc>
          <w:tcPr>
            <w:tcW w:w="624" w:type="pct"/>
            <w:tcBorders>
              <w:top w:val="nil"/>
              <w:left w:val="nil"/>
              <w:bottom w:val="nil"/>
              <w:right w:val="nil"/>
            </w:tcBorders>
            <w:shd w:val="clear" w:color="auto" w:fill="auto"/>
            <w:vAlign w:val="center"/>
          </w:tcPr>
          <w:p w14:paraId="35CC6D9F" w14:textId="23D9C182" w:rsidR="0017530A" w:rsidRPr="004D231D" w:rsidRDefault="0017530A"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0</w:t>
            </w:r>
          </w:p>
        </w:tc>
        <w:tc>
          <w:tcPr>
            <w:tcW w:w="675" w:type="pct"/>
            <w:tcBorders>
              <w:top w:val="nil"/>
              <w:left w:val="nil"/>
              <w:bottom w:val="nil"/>
              <w:right w:val="nil"/>
            </w:tcBorders>
            <w:vAlign w:val="center"/>
          </w:tcPr>
          <w:p w14:paraId="7E962FBE" w14:textId="73E14F85" w:rsidR="0017530A" w:rsidRPr="004D231D" w:rsidRDefault="0017530A"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52 823</w:t>
            </w:r>
          </w:p>
        </w:tc>
        <w:tc>
          <w:tcPr>
            <w:tcW w:w="897" w:type="pct"/>
            <w:tcBorders>
              <w:top w:val="nil"/>
              <w:left w:val="nil"/>
              <w:bottom w:val="nil"/>
              <w:right w:val="nil"/>
            </w:tcBorders>
            <w:vAlign w:val="center"/>
          </w:tcPr>
          <w:p w14:paraId="62B29B0F" w14:textId="25B4A378" w:rsidR="0017530A" w:rsidRPr="004D231D" w:rsidRDefault="0017530A"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-52 823</w:t>
            </w:r>
          </w:p>
        </w:tc>
      </w:tr>
      <w:tr w:rsidR="0017530A" w:rsidRPr="004D231D" w14:paraId="6DC6BB65" w14:textId="77777777" w:rsidTr="001040A5">
        <w:trPr>
          <w:trHeight w:hRule="exact" w:val="330"/>
          <w:jc w:val="center"/>
        </w:trPr>
        <w:tc>
          <w:tcPr>
            <w:tcW w:w="2804" w:type="pct"/>
            <w:tcBorders>
              <w:top w:val="nil"/>
              <w:left w:val="nil"/>
              <w:right w:val="nil"/>
            </w:tcBorders>
            <w:vAlign w:val="center"/>
          </w:tcPr>
          <w:p w14:paraId="314A3EA3" w14:textId="77777777" w:rsidR="0017530A" w:rsidRPr="004D231D" w:rsidRDefault="0017530A" w:rsidP="00BA09BB">
            <w:pPr>
              <w:spacing w:after="0" w:line="240" w:lineRule="auto"/>
              <w:rPr>
                <w:rFonts w:ascii="Times New Roman" w:hAnsi="Times New Roman"/>
                <w:color w:val="FF0000"/>
                <w:sz w:val="18"/>
                <w:szCs w:val="18"/>
                <w:lang w:eastAsia="sk-SK"/>
              </w:rPr>
            </w:pPr>
            <w:r w:rsidRPr="004D231D">
              <w:rPr>
                <w:rFonts w:ascii="Times New Roman" w:hAnsi="Times New Roman"/>
                <w:sz w:val="18"/>
                <w:szCs w:val="18"/>
                <w:lang w:eastAsia="sk-SK"/>
              </w:rPr>
              <w:t>Ostatné dlhodobé pohľadávky</w:t>
            </w:r>
          </w:p>
        </w:tc>
        <w:tc>
          <w:tcPr>
            <w:tcW w:w="624" w:type="pct"/>
            <w:tcBorders>
              <w:top w:val="nil"/>
              <w:left w:val="nil"/>
              <w:right w:val="nil"/>
            </w:tcBorders>
            <w:vAlign w:val="center"/>
          </w:tcPr>
          <w:p w14:paraId="0851BAC6" w14:textId="5AC4472B" w:rsidR="0017530A" w:rsidRPr="004D231D" w:rsidRDefault="0017530A"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72 466</w:t>
            </w:r>
          </w:p>
        </w:tc>
        <w:tc>
          <w:tcPr>
            <w:tcW w:w="675" w:type="pct"/>
            <w:tcBorders>
              <w:top w:val="nil"/>
              <w:left w:val="nil"/>
              <w:right w:val="nil"/>
            </w:tcBorders>
            <w:vAlign w:val="center"/>
          </w:tcPr>
          <w:p w14:paraId="42770350" w14:textId="5878D599" w:rsidR="0017530A" w:rsidRPr="004D231D" w:rsidRDefault="0017530A"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50 265</w:t>
            </w:r>
          </w:p>
        </w:tc>
        <w:tc>
          <w:tcPr>
            <w:tcW w:w="897" w:type="pct"/>
            <w:tcBorders>
              <w:top w:val="nil"/>
              <w:left w:val="nil"/>
              <w:right w:val="nil"/>
            </w:tcBorders>
            <w:vAlign w:val="center"/>
          </w:tcPr>
          <w:p w14:paraId="6AC6F58B" w14:textId="28F41A3A" w:rsidR="0017530A" w:rsidRPr="004D231D" w:rsidRDefault="0017530A" w:rsidP="00BA09BB">
            <w:pPr>
              <w:spacing w:after="0" w:line="240" w:lineRule="auto"/>
              <w:jc w:val="right"/>
              <w:rPr>
                <w:rFonts w:ascii="Times New Roman" w:hAnsi="Times New Roman"/>
                <w:color w:val="FF0000"/>
                <w:sz w:val="18"/>
                <w:szCs w:val="18"/>
                <w:lang w:eastAsia="sk-SK"/>
              </w:rPr>
            </w:pPr>
            <w:r w:rsidRPr="004D231D">
              <w:rPr>
                <w:rFonts w:ascii="Times New Roman" w:hAnsi="Times New Roman"/>
                <w:sz w:val="18"/>
                <w:szCs w:val="18"/>
                <w:lang w:eastAsia="sk-SK"/>
              </w:rPr>
              <w:t>22 201</w:t>
            </w:r>
          </w:p>
        </w:tc>
      </w:tr>
      <w:tr w:rsidR="001040A5" w:rsidRPr="001040A5" w14:paraId="65A7E956" w14:textId="77777777" w:rsidTr="001040A5">
        <w:trPr>
          <w:trHeight w:hRule="exact" w:val="330"/>
          <w:jc w:val="center"/>
        </w:trPr>
        <w:tc>
          <w:tcPr>
            <w:tcW w:w="2804" w:type="pct"/>
            <w:tcBorders>
              <w:top w:val="nil"/>
              <w:left w:val="nil"/>
              <w:bottom w:val="single" w:sz="4" w:space="0" w:color="auto"/>
              <w:right w:val="nil"/>
            </w:tcBorders>
            <w:vAlign w:val="center"/>
          </w:tcPr>
          <w:p w14:paraId="1F84636F" w14:textId="25892EBF" w:rsidR="001040A5" w:rsidRPr="001040A5" w:rsidRDefault="001040A5" w:rsidP="00BA09BB">
            <w:pPr>
              <w:spacing w:after="0" w:line="240" w:lineRule="auto"/>
              <w:rPr>
                <w:rFonts w:ascii="Times New Roman" w:hAnsi="Times New Roman"/>
                <w:b/>
                <w:sz w:val="18"/>
                <w:szCs w:val="18"/>
                <w:lang w:eastAsia="sk-SK"/>
              </w:rPr>
            </w:pPr>
            <w:r w:rsidRPr="001040A5">
              <w:rPr>
                <w:rFonts w:ascii="Times New Roman" w:hAnsi="Times New Roman"/>
                <w:b/>
                <w:bCs/>
                <w:sz w:val="18"/>
                <w:szCs w:val="18"/>
                <w:lang w:eastAsia="sk-SK"/>
              </w:rPr>
              <w:t>Spolu</w:t>
            </w:r>
          </w:p>
        </w:tc>
        <w:tc>
          <w:tcPr>
            <w:tcW w:w="624" w:type="pct"/>
            <w:tcBorders>
              <w:top w:val="nil"/>
              <w:left w:val="nil"/>
              <w:bottom w:val="single" w:sz="4" w:space="0" w:color="auto"/>
              <w:right w:val="nil"/>
            </w:tcBorders>
            <w:vAlign w:val="center"/>
          </w:tcPr>
          <w:p w14:paraId="34E760A8" w14:textId="608F1CDB" w:rsidR="001040A5" w:rsidRPr="001040A5" w:rsidRDefault="001040A5" w:rsidP="00BA09BB">
            <w:pPr>
              <w:spacing w:after="0" w:line="240" w:lineRule="auto"/>
              <w:jc w:val="right"/>
              <w:rPr>
                <w:rFonts w:ascii="Times New Roman" w:hAnsi="Times New Roman"/>
                <w:b/>
                <w:sz w:val="18"/>
                <w:szCs w:val="18"/>
                <w:lang w:eastAsia="sk-SK"/>
              </w:rPr>
            </w:pPr>
            <w:r w:rsidRPr="001040A5">
              <w:rPr>
                <w:rFonts w:ascii="Times New Roman" w:hAnsi="Times New Roman"/>
                <w:b/>
                <w:sz w:val="18"/>
                <w:szCs w:val="18"/>
                <w:lang w:eastAsia="sk-SK"/>
              </w:rPr>
              <w:t>827 517</w:t>
            </w:r>
          </w:p>
        </w:tc>
        <w:tc>
          <w:tcPr>
            <w:tcW w:w="675" w:type="pct"/>
            <w:tcBorders>
              <w:top w:val="nil"/>
              <w:left w:val="nil"/>
              <w:bottom w:val="single" w:sz="4" w:space="0" w:color="auto"/>
              <w:right w:val="nil"/>
            </w:tcBorders>
            <w:vAlign w:val="center"/>
          </w:tcPr>
          <w:p w14:paraId="2B73E3E0" w14:textId="7F407D43" w:rsidR="001040A5" w:rsidRPr="001040A5" w:rsidRDefault="001040A5" w:rsidP="00BA09BB">
            <w:pPr>
              <w:spacing w:after="0" w:line="240" w:lineRule="auto"/>
              <w:jc w:val="right"/>
              <w:rPr>
                <w:rFonts w:ascii="Times New Roman" w:hAnsi="Times New Roman"/>
                <w:b/>
                <w:sz w:val="18"/>
                <w:szCs w:val="18"/>
                <w:lang w:eastAsia="sk-SK"/>
              </w:rPr>
            </w:pPr>
            <w:r w:rsidRPr="001040A5">
              <w:rPr>
                <w:rFonts w:ascii="Times New Roman" w:hAnsi="Times New Roman"/>
                <w:b/>
                <w:sz w:val="18"/>
                <w:szCs w:val="18"/>
                <w:lang w:eastAsia="sk-SK"/>
              </w:rPr>
              <w:t>902 431</w:t>
            </w:r>
          </w:p>
        </w:tc>
        <w:tc>
          <w:tcPr>
            <w:tcW w:w="897" w:type="pct"/>
            <w:tcBorders>
              <w:top w:val="nil"/>
              <w:left w:val="nil"/>
              <w:bottom w:val="single" w:sz="4" w:space="0" w:color="auto"/>
              <w:right w:val="nil"/>
            </w:tcBorders>
            <w:vAlign w:val="center"/>
          </w:tcPr>
          <w:p w14:paraId="17F9CFDC" w14:textId="2FF8E412" w:rsidR="001040A5" w:rsidRPr="001040A5" w:rsidRDefault="001040A5" w:rsidP="00BA09BB">
            <w:pPr>
              <w:spacing w:after="0" w:line="240" w:lineRule="auto"/>
              <w:jc w:val="right"/>
              <w:rPr>
                <w:rFonts w:ascii="Times New Roman" w:hAnsi="Times New Roman"/>
                <w:b/>
                <w:sz w:val="18"/>
                <w:szCs w:val="18"/>
                <w:lang w:eastAsia="sk-SK"/>
              </w:rPr>
            </w:pPr>
            <w:r w:rsidRPr="001040A5">
              <w:rPr>
                <w:rFonts w:ascii="Times New Roman" w:hAnsi="Times New Roman"/>
                <w:b/>
                <w:sz w:val="18"/>
                <w:szCs w:val="18"/>
                <w:lang w:eastAsia="sk-SK"/>
              </w:rPr>
              <w:t>74 914</w:t>
            </w:r>
          </w:p>
        </w:tc>
      </w:tr>
    </w:tbl>
    <w:p w14:paraId="5EA7DBB4" w14:textId="77777777" w:rsidR="004311D9" w:rsidRPr="00735C21" w:rsidRDefault="004311D9" w:rsidP="00BA09BB">
      <w:pPr>
        <w:pStyle w:val="Pismenka"/>
        <w:tabs>
          <w:tab w:val="clear" w:pos="426"/>
        </w:tabs>
        <w:spacing w:before="240" w:after="120"/>
        <w:ind w:left="0" w:firstLine="0"/>
        <w:rPr>
          <w:b w:val="0"/>
          <w:bCs w:val="0"/>
          <w:sz w:val="22"/>
          <w:szCs w:val="22"/>
        </w:rPr>
      </w:pPr>
      <w:r w:rsidRPr="00754555">
        <w:rPr>
          <w:b w:val="0"/>
          <w:bCs w:val="0"/>
          <w:sz w:val="22"/>
          <w:szCs w:val="22"/>
        </w:rPr>
        <w:t xml:space="preserve">Z dlhodobých pohľadávok predstavujú najvyššiu hodnotu pohľadávky Exportno-importnej banky z poskytnutých úverov a záruk exportujúcim podnikom. </w:t>
      </w:r>
      <w:r w:rsidRPr="00735C21">
        <w:rPr>
          <w:b w:val="0"/>
          <w:bCs w:val="0"/>
          <w:sz w:val="22"/>
          <w:szCs w:val="22"/>
        </w:rPr>
        <w:t xml:space="preserve">Slovenská záručná a rozvojová banka, </w:t>
      </w:r>
      <w:proofErr w:type="spellStart"/>
      <w:r w:rsidRPr="00735C21">
        <w:rPr>
          <w:b w:val="0"/>
          <w:bCs w:val="0"/>
          <w:sz w:val="22"/>
          <w:szCs w:val="22"/>
        </w:rPr>
        <w:t>a.s</w:t>
      </w:r>
      <w:proofErr w:type="spellEnd"/>
      <w:r w:rsidRPr="00735C21">
        <w:rPr>
          <w:b w:val="0"/>
          <w:bCs w:val="0"/>
          <w:sz w:val="22"/>
          <w:szCs w:val="22"/>
        </w:rPr>
        <w:t xml:space="preserve">. vykazuje pohľadávky voči prijímateľom úverov a finančných výpomocí, ktorými banka podporuje podnikateľskú činnosť malých a stredných podnikateľov, poľnohospodárskych prvovýrobcov, obnovu bytového fondu a realizáciu projektov z EÚ fondov. </w:t>
      </w:r>
    </w:p>
    <w:p w14:paraId="68A46693" w14:textId="77777777" w:rsidR="004311D9" w:rsidRPr="00A20E76" w:rsidRDefault="004311D9" w:rsidP="00A3688E">
      <w:pPr>
        <w:pStyle w:val="Pismenka"/>
        <w:tabs>
          <w:tab w:val="clear" w:pos="426"/>
        </w:tabs>
        <w:spacing w:after="120"/>
        <w:ind w:left="0" w:firstLine="0"/>
        <w:rPr>
          <w:b w:val="0"/>
          <w:bCs w:val="0"/>
          <w:sz w:val="22"/>
          <w:szCs w:val="22"/>
        </w:rPr>
      </w:pPr>
      <w:r w:rsidRPr="00A20E76">
        <w:rPr>
          <w:b w:val="0"/>
          <w:bCs w:val="0"/>
          <w:sz w:val="22"/>
          <w:szCs w:val="22"/>
        </w:rPr>
        <w:t>Pohľadávky Ministerstva financií sú z titulu finančných derivátov vznikajúcich z obchodov</w:t>
      </w:r>
      <w:r w:rsidRPr="00A20E76">
        <w:rPr>
          <w:b w:val="0"/>
          <w:bCs w:val="0"/>
          <w:sz w:val="22"/>
          <w:szCs w:val="22"/>
        </w:rPr>
        <w:br/>
        <w:t>(</w:t>
      </w:r>
      <w:proofErr w:type="spellStart"/>
      <w:r w:rsidRPr="00A20E76">
        <w:rPr>
          <w:b w:val="0"/>
          <w:bCs w:val="0"/>
          <w:sz w:val="22"/>
          <w:szCs w:val="22"/>
        </w:rPr>
        <w:t>Cross-currency</w:t>
      </w:r>
      <w:proofErr w:type="spellEnd"/>
      <w:r w:rsidRPr="00A20E76">
        <w:rPr>
          <w:b w:val="0"/>
          <w:bCs w:val="0"/>
          <w:sz w:val="22"/>
          <w:szCs w:val="22"/>
        </w:rPr>
        <w:t xml:space="preserve"> swap-</w:t>
      </w:r>
      <w:proofErr w:type="spellStart"/>
      <w:r w:rsidRPr="00A20E76">
        <w:rPr>
          <w:b w:val="0"/>
          <w:bCs w:val="0"/>
          <w:sz w:val="22"/>
          <w:szCs w:val="22"/>
        </w:rPr>
        <w:t>ov</w:t>
      </w:r>
      <w:proofErr w:type="spellEnd"/>
      <w:r w:rsidRPr="00A20E76">
        <w:rPr>
          <w:b w:val="0"/>
          <w:bCs w:val="0"/>
          <w:sz w:val="22"/>
          <w:szCs w:val="22"/>
        </w:rPr>
        <w:t>), ktoré sa používajú pri zabezpečovacích operáciách na finančnom trhu v cudzej mene pri správe štátneho dlhu. Na tieto menovo-úrokové deriváty má vplyv zmena menových kurzov a úrokových sadzieb znejúcich na tieto meny.</w:t>
      </w:r>
    </w:p>
    <w:p w14:paraId="307089A8" w14:textId="1E361EEE" w:rsidR="00D94870" w:rsidRPr="00105719" w:rsidRDefault="004311D9" w:rsidP="00A3688E">
      <w:pPr>
        <w:pStyle w:val="Pismenka"/>
        <w:tabs>
          <w:tab w:val="clear" w:pos="426"/>
        </w:tabs>
        <w:spacing w:after="120"/>
        <w:ind w:left="0" w:firstLine="0"/>
        <w:rPr>
          <w:b w:val="0"/>
          <w:bCs w:val="0"/>
          <w:sz w:val="22"/>
          <w:szCs w:val="22"/>
        </w:rPr>
      </w:pPr>
      <w:r w:rsidRPr="00105719">
        <w:rPr>
          <w:b w:val="0"/>
          <w:bCs w:val="0"/>
          <w:sz w:val="22"/>
          <w:szCs w:val="22"/>
        </w:rPr>
        <w:t xml:space="preserve">V prípade pohľadávok Fondu ochrany vkladov </w:t>
      </w:r>
      <w:r w:rsidR="00D94870" w:rsidRPr="00105719">
        <w:rPr>
          <w:b w:val="0"/>
          <w:bCs w:val="0"/>
          <w:sz w:val="22"/>
          <w:szCs w:val="22"/>
        </w:rPr>
        <w:t xml:space="preserve">došlo k medziročnému zníženiu pohľadávok voči bankám, ktoré boli v rokoch 2020 </w:t>
      </w:r>
      <w:r w:rsidR="00105719" w:rsidRPr="00105719">
        <w:rPr>
          <w:b w:val="0"/>
          <w:bCs w:val="0"/>
          <w:sz w:val="22"/>
          <w:szCs w:val="22"/>
        </w:rPr>
        <w:t>– 2021 vyhlásené za neschopné vyplácať vklady o 52 823 tis. eur z dôvodu ich pomerného uspokojenia v rámci konkurzného konania.</w:t>
      </w:r>
    </w:p>
    <w:p w14:paraId="486439DB" w14:textId="161460E2" w:rsidR="002D7AE7" w:rsidRDefault="004311D9" w:rsidP="008F097E">
      <w:pPr>
        <w:pStyle w:val="Pismenka"/>
        <w:tabs>
          <w:tab w:val="clear" w:pos="426"/>
        </w:tabs>
        <w:spacing w:after="120"/>
        <w:ind w:left="0" w:firstLine="0"/>
        <w:rPr>
          <w:b w:val="0"/>
          <w:bCs w:val="0"/>
          <w:sz w:val="22"/>
          <w:szCs w:val="22"/>
        </w:rPr>
      </w:pPr>
      <w:r w:rsidRPr="00C10BE8">
        <w:rPr>
          <w:b w:val="0"/>
          <w:bCs w:val="0"/>
          <w:sz w:val="22"/>
          <w:szCs w:val="22"/>
        </w:rPr>
        <w:t>Pohľadávky voči zamestnancom tvorí najmä Ministerstvo vnútra SR (</w:t>
      </w:r>
      <w:r w:rsidR="00C10BE8" w:rsidRPr="00C10BE8">
        <w:rPr>
          <w:b w:val="0"/>
          <w:bCs w:val="0"/>
          <w:sz w:val="22"/>
          <w:szCs w:val="22"/>
        </w:rPr>
        <w:t>24 611</w:t>
      </w:r>
      <w:r w:rsidRPr="00C10BE8">
        <w:rPr>
          <w:b w:val="0"/>
          <w:bCs w:val="0"/>
          <w:sz w:val="22"/>
          <w:szCs w:val="22"/>
        </w:rPr>
        <w:t xml:space="preserve"> tis. eur) z titulu poskytnutých návratných výpomocí zo sociálneho fondu na riešenie bytovej situácie policajtov a zamestnancov rezortu a za odpredaj služobných bytov. </w:t>
      </w:r>
    </w:p>
    <w:p w14:paraId="26D58AFB" w14:textId="77777777" w:rsidR="002D7AE7" w:rsidRDefault="002D7AE7" w:rsidP="008F097E">
      <w:pPr>
        <w:spacing w:after="0" w:line="240" w:lineRule="auto"/>
        <w:rPr>
          <w:rFonts w:ascii="Times New Roman" w:hAnsi="Times New Roman"/>
          <w:szCs w:val="22"/>
          <w:lang w:eastAsia="sk-SK"/>
        </w:rPr>
      </w:pPr>
      <w:r>
        <w:rPr>
          <w:b/>
          <w:bCs/>
          <w:szCs w:val="22"/>
        </w:rPr>
        <w:br w:type="page"/>
      </w:r>
    </w:p>
    <w:p w14:paraId="552F151B" w14:textId="176A2F58" w:rsidR="002D6290" w:rsidRPr="009E6CD7" w:rsidRDefault="006001DE" w:rsidP="00D0322E">
      <w:pPr>
        <w:spacing w:after="120" w:line="240" w:lineRule="auto"/>
        <w:jc w:val="both"/>
        <w:rPr>
          <w:rFonts w:ascii="Times New Roman" w:hAnsi="Times New Roman"/>
          <w:b/>
          <w:color w:val="FFFFFF" w:themeColor="background1"/>
          <w:sz w:val="24"/>
          <w:szCs w:val="24"/>
          <w:lang w:eastAsia="sk-SK"/>
        </w:rPr>
      </w:pPr>
      <w:r w:rsidRPr="00300004">
        <w:rPr>
          <w:rFonts w:ascii="Times New Roman" w:hAnsi="Times New Roman"/>
          <w:b/>
          <w:sz w:val="24"/>
          <w:szCs w:val="24"/>
          <w:lang w:eastAsia="sk-SK"/>
        </w:rPr>
        <w:lastRenderedPageBreak/>
        <w:t xml:space="preserve">B. </w:t>
      </w:r>
      <w:r w:rsidR="002A3579">
        <w:rPr>
          <w:rFonts w:ascii="Times New Roman" w:hAnsi="Times New Roman"/>
          <w:b/>
          <w:sz w:val="24"/>
          <w:szCs w:val="24"/>
          <w:lang w:eastAsia="sk-SK"/>
        </w:rPr>
        <w:t>Krátkodobý majetok</w:t>
      </w:r>
      <w:r w:rsidR="00155568" w:rsidRPr="00300004">
        <w:rPr>
          <w:rFonts w:ascii="Times New Roman" w:hAnsi="Times New Roman"/>
          <w:b/>
          <w:sz w:val="24"/>
          <w:szCs w:val="24"/>
          <w:lang w:eastAsia="sk-SK"/>
        </w:rPr>
        <w:t xml:space="preserve"> </w:t>
      </w:r>
    </w:p>
    <w:p w14:paraId="0A499C28" w14:textId="77777777" w:rsidR="002D6290" w:rsidRPr="00300004" w:rsidRDefault="002D6290" w:rsidP="00D0322E">
      <w:pPr>
        <w:spacing w:line="240" w:lineRule="auto"/>
        <w:jc w:val="both"/>
        <w:rPr>
          <w:rFonts w:ascii="Times New Roman" w:hAnsi="Times New Roman"/>
          <w:b/>
          <w:sz w:val="24"/>
          <w:szCs w:val="24"/>
          <w:lang w:eastAsia="sk-SK"/>
        </w:rPr>
      </w:pPr>
      <w:r w:rsidRPr="00300004">
        <w:rPr>
          <w:rFonts w:ascii="Times New Roman" w:hAnsi="Times New Roman"/>
          <w:b/>
          <w:sz w:val="24"/>
          <w:szCs w:val="24"/>
          <w:lang w:eastAsia="sk-SK"/>
        </w:rPr>
        <w:t>B.I. Zásoby</w:t>
      </w:r>
    </w:p>
    <w:p w14:paraId="44F85ADC" w14:textId="4647A956" w:rsidR="00AA2325" w:rsidRPr="00FA0B71" w:rsidRDefault="002D6290" w:rsidP="00D0322E">
      <w:pPr>
        <w:tabs>
          <w:tab w:val="num" w:pos="0"/>
        </w:tabs>
        <w:spacing w:after="120" w:line="240" w:lineRule="auto"/>
        <w:jc w:val="both"/>
        <w:rPr>
          <w:rFonts w:ascii="Times New Roman" w:hAnsi="Times New Roman"/>
          <w:szCs w:val="22"/>
          <w:lang w:eastAsia="sk-SK"/>
        </w:rPr>
      </w:pPr>
      <w:r w:rsidRPr="00A2318E">
        <w:rPr>
          <w:rFonts w:ascii="Times New Roman" w:hAnsi="Times New Roman"/>
          <w:szCs w:val="22"/>
          <w:lang w:eastAsia="sk-SK"/>
        </w:rPr>
        <w:t>Ako zásoby súhrnného celku sa vykazuj</w:t>
      </w:r>
      <w:r w:rsidR="007A3F0C" w:rsidRPr="00A2318E">
        <w:rPr>
          <w:rFonts w:ascii="Times New Roman" w:hAnsi="Times New Roman"/>
          <w:szCs w:val="22"/>
          <w:lang w:eastAsia="sk-SK"/>
        </w:rPr>
        <w:t>ú</w:t>
      </w:r>
      <w:r w:rsidRPr="00A2318E">
        <w:rPr>
          <w:rFonts w:ascii="Times New Roman" w:hAnsi="Times New Roman"/>
          <w:szCs w:val="22"/>
          <w:lang w:eastAsia="sk-SK"/>
        </w:rPr>
        <w:t xml:space="preserve"> materiál na sklade,</w:t>
      </w:r>
      <w:r w:rsidR="00F332DB" w:rsidRPr="00A2318E">
        <w:rPr>
          <w:rFonts w:ascii="Times New Roman" w:hAnsi="Times New Roman"/>
          <w:szCs w:val="22"/>
          <w:lang w:eastAsia="sk-SK"/>
        </w:rPr>
        <w:t xml:space="preserve"> tovar, výrobky,</w:t>
      </w:r>
      <w:r w:rsidRPr="00A2318E">
        <w:rPr>
          <w:rFonts w:ascii="Times New Roman" w:hAnsi="Times New Roman"/>
          <w:szCs w:val="22"/>
          <w:lang w:eastAsia="sk-SK"/>
        </w:rPr>
        <w:t xml:space="preserve"> nedokončená výroba a</w:t>
      </w:r>
      <w:r w:rsidR="003031F3" w:rsidRPr="00A2318E">
        <w:rPr>
          <w:rFonts w:ascii="Times New Roman" w:hAnsi="Times New Roman"/>
          <w:szCs w:val="22"/>
          <w:lang w:eastAsia="sk-SK"/>
        </w:rPr>
        <w:t> </w:t>
      </w:r>
      <w:r w:rsidRPr="00A2318E">
        <w:rPr>
          <w:rFonts w:ascii="Times New Roman" w:hAnsi="Times New Roman"/>
          <w:szCs w:val="22"/>
          <w:lang w:eastAsia="sk-SK"/>
        </w:rPr>
        <w:t>polotovary</w:t>
      </w:r>
      <w:r w:rsidR="003031F3" w:rsidRPr="00A2318E">
        <w:rPr>
          <w:rFonts w:ascii="Times New Roman" w:hAnsi="Times New Roman"/>
          <w:szCs w:val="22"/>
          <w:lang w:eastAsia="sk-SK"/>
        </w:rPr>
        <w:t xml:space="preserve"> </w:t>
      </w:r>
      <w:r w:rsidR="00F332DB" w:rsidRPr="00A2318E">
        <w:rPr>
          <w:rFonts w:ascii="Times New Roman" w:hAnsi="Times New Roman"/>
          <w:szCs w:val="22"/>
          <w:lang w:eastAsia="sk-SK"/>
        </w:rPr>
        <w:t>a </w:t>
      </w:r>
      <w:r w:rsidRPr="00A2318E">
        <w:rPr>
          <w:rFonts w:ascii="Times New Roman" w:hAnsi="Times New Roman"/>
          <w:szCs w:val="22"/>
          <w:lang w:eastAsia="sk-SK"/>
        </w:rPr>
        <w:t>zvieratá</w:t>
      </w:r>
      <w:r w:rsidR="00F332DB" w:rsidRPr="00A2318E">
        <w:rPr>
          <w:rFonts w:ascii="Times New Roman" w:hAnsi="Times New Roman"/>
          <w:szCs w:val="22"/>
          <w:lang w:eastAsia="sk-SK"/>
        </w:rPr>
        <w:t xml:space="preserve">. </w:t>
      </w:r>
      <w:r w:rsidRPr="00A2318E">
        <w:rPr>
          <w:rFonts w:ascii="Times New Roman" w:hAnsi="Times New Roman"/>
          <w:szCs w:val="22"/>
          <w:lang w:eastAsia="sk-SK"/>
        </w:rPr>
        <w:t xml:space="preserve">Celková hodnota zásob súhrnného celku </w:t>
      </w:r>
      <w:r w:rsidR="00A2318E" w:rsidRPr="00FA0B71">
        <w:rPr>
          <w:rFonts w:ascii="Times New Roman" w:hAnsi="Times New Roman"/>
          <w:szCs w:val="22"/>
          <w:lang w:eastAsia="sk-SK"/>
        </w:rPr>
        <w:t>k 31.12.2020</w:t>
      </w:r>
      <w:r w:rsidRPr="00FA0B71">
        <w:rPr>
          <w:rFonts w:ascii="Times New Roman" w:hAnsi="Times New Roman"/>
          <w:szCs w:val="22"/>
          <w:lang w:eastAsia="sk-SK"/>
        </w:rPr>
        <w:t xml:space="preserve"> dosiahla </w:t>
      </w:r>
      <w:r w:rsidR="00794F5F" w:rsidRPr="00FA0B71">
        <w:rPr>
          <w:rFonts w:ascii="Times New Roman" w:hAnsi="Times New Roman"/>
          <w:szCs w:val="22"/>
          <w:lang w:eastAsia="sk-SK"/>
        </w:rPr>
        <w:br/>
      </w:r>
      <w:r w:rsidR="00FA0B71" w:rsidRPr="00FA0B71">
        <w:rPr>
          <w:rFonts w:ascii="Times New Roman" w:hAnsi="Times New Roman"/>
          <w:szCs w:val="22"/>
          <w:lang w:eastAsia="sk-SK"/>
        </w:rPr>
        <w:t>1 44</w:t>
      </w:r>
      <w:r w:rsidR="00E644FC">
        <w:rPr>
          <w:rFonts w:ascii="Times New Roman" w:hAnsi="Times New Roman"/>
          <w:szCs w:val="22"/>
          <w:lang w:eastAsia="sk-SK"/>
        </w:rPr>
        <w:t>0 488</w:t>
      </w:r>
      <w:r w:rsidR="003031F3" w:rsidRPr="00FA0B71">
        <w:rPr>
          <w:rFonts w:ascii="Times New Roman" w:hAnsi="Times New Roman"/>
          <w:szCs w:val="22"/>
          <w:lang w:eastAsia="sk-SK"/>
        </w:rPr>
        <w:t xml:space="preserve"> tis. eur </w:t>
      </w:r>
      <w:r w:rsidR="00C22596" w:rsidRPr="00FA0B71">
        <w:rPr>
          <w:rFonts w:ascii="Times New Roman" w:hAnsi="Times New Roman"/>
          <w:szCs w:val="22"/>
          <w:lang w:eastAsia="sk-SK"/>
        </w:rPr>
        <w:t>a oproti roku 201</w:t>
      </w:r>
      <w:r w:rsidR="00FA0B71" w:rsidRPr="00FA0B71">
        <w:rPr>
          <w:rFonts w:ascii="Times New Roman" w:hAnsi="Times New Roman"/>
          <w:szCs w:val="22"/>
          <w:lang w:eastAsia="sk-SK"/>
        </w:rPr>
        <w:t>9</w:t>
      </w:r>
      <w:r w:rsidR="00C22596" w:rsidRPr="00FA0B71">
        <w:rPr>
          <w:rFonts w:ascii="Times New Roman" w:hAnsi="Times New Roman"/>
          <w:szCs w:val="22"/>
          <w:lang w:eastAsia="sk-SK"/>
        </w:rPr>
        <w:t xml:space="preserve"> </w:t>
      </w:r>
      <w:r w:rsidR="00CA214D" w:rsidRPr="00FA0B71">
        <w:rPr>
          <w:rFonts w:ascii="Times New Roman" w:hAnsi="Times New Roman"/>
          <w:szCs w:val="22"/>
          <w:lang w:eastAsia="sk-SK"/>
        </w:rPr>
        <w:t xml:space="preserve">sa </w:t>
      </w:r>
      <w:r w:rsidR="00C22596" w:rsidRPr="00FA0B71">
        <w:rPr>
          <w:rFonts w:ascii="Times New Roman" w:hAnsi="Times New Roman"/>
          <w:szCs w:val="22"/>
          <w:lang w:eastAsia="sk-SK"/>
        </w:rPr>
        <w:t xml:space="preserve">hodnota zásob </w:t>
      </w:r>
      <w:r w:rsidR="00FA0B71" w:rsidRPr="00FA0B71">
        <w:rPr>
          <w:rFonts w:ascii="Times New Roman" w:hAnsi="Times New Roman"/>
          <w:szCs w:val="22"/>
          <w:lang w:eastAsia="sk-SK"/>
        </w:rPr>
        <w:t>znížila</w:t>
      </w:r>
      <w:r w:rsidR="003031F3" w:rsidRPr="00FA0B71">
        <w:rPr>
          <w:rFonts w:ascii="Times New Roman" w:hAnsi="Times New Roman"/>
          <w:szCs w:val="22"/>
          <w:lang w:eastAsia="sk-SK"/>
        </w:rPr>
        <w:t xml:space="preserve"> o</w:t>
      </w:r>
      <w:r w:rsidR="00FA0B71" w:rsidRPr="00FA0B71">
        <w:rPr>
          <w:rFonts w:ascii="Times New Roman" w:hAnsi="Times New Roman"/>
          <w:szCs w:val="22"/>
          <w:lang w:eastAsia="sk-SK"/>
        </w:rPr>
        <w:t> 51</w:t>
      </w:r>
      <w:r w:rsidR="00E644FC">
        <w:rPr>
          <w:rFonts w:ascii="Times New Roman" w:hAnsi="Times New Roman"/>
          <w:szCs w:val="22"/>
          <w:lang w:eastAsia="sk-SK"/>
        </w:rPr>
        <w:t>4 039</w:t>
      </w:r>
      <w:r w:rsidR="00C37071" w:rsidRPr="00FA0B71">
        <w:rPr>
          <w:rFonts w:ascii="Times New Roman" w:hAnsi="Times New Roman"/>
          <w:szCs w:val="22"/>
          <w:lang w:eastAsia="sk-SK"/>
        </w:rPr>
        <w:t xml:space="preserve"> tis. eur.</w:t>
      </w:r>
    </w:p>
    <w:tbl>
      <w:tblPr>
        <w:tblW w:w="5000" w:type="pct"/>
        <w:jc w:val="center"/>
        <w:tblLayout w:type="fixed"/>
        <w:tblCellMar>
          <w:left w:w="70" w:type="dxa"/>
          <w:right w:w="70" w:type="dxa"/>
        </w:tblCellMar>
        <w:tblLook w:val="00A0" w:firstRow="1" w:lastRow="0" w:firstColumn="1" w:lastColumn="0" w:noHBand="0" w:noVBand="0"/>
      </w:tblPr>
      <w:tblGrid>
        <w:gridCol w:w="5083"/>
        <w:gridCol w:w="1343"/>
        <w:gridCol w:w="1324"/>
        <w:gridCol w:w="1321"/>
      </w:tblGrid>
      <w:tr w:rsidR="00712E6C" w:rsidRPr="003801C1" w14:paraId="41997920" w14:textId="7B50F046" w:rsidTr="00D0322E">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6B1EAFF4" w14:textId="56D54AC3" w:rsidR="00CF493F" w:rsidRPr="003801C1" w:rsidRDefault="00CF493F" w:rsidP="008F097E">
            <w:pPr>
              <w:spacing w:after="0" w:line="240" w:lineRule="auto"/>
              <w:rPr>
                <w:rFonts w:ascii="Times New Roman" w:hAnsi="Times New Roman"/>
                <w:b/>
                <w:bCs/>
                <w:color w:val="FF0000"/>
                <w:sz w:val="18"/>
                <w:szCs w:val="18"/>
                <w:lang w:eastAsia="sk-SK"/>
              </w:rPr>
            </w:pPr>
            <w:r w:rsidRPr="003801C1">
              <w:rPr>
                <w:rFonts w:ascii="Times New Roman" w:hAnsi="Times New Roman"/>
                <w:b/>
                <w:bCs/>
                <w:color w:val="FFFFFF" w:themeColor="background1"/>
                <w:sz w:val="18"/>
                <w:szCs w:val="18"/>
                <w:lang w:eastAsia="sk-SK"/>
              </w:rPr>
              <w:t>Zásoby súhrnného celku                                                                                                                      (v tis. eur) </w:t>
            </w:r>
          </w:p>
        </w:tc>
      </w:tr>
      <w:tr w:rsidR="00706FD2" w:rsidRPr="003801C1" w14:paraId="3058C335" w14:textId="13510DAB" w:rsidTr="00D0322E">
        <w:trPr>
          <w:trHeight w:val="330"/>
          <w:jc w:val="center"/>
        </w:trPr>
        <w:tc>
          <w:tcPr>
            <w:tcW w:w="2802" w:type="pct"/>
            <w:tcBorders>
              <w:top w:val="nil"/>
              <w:left w:val="nil"/>
              <w:bottom w:val="single" w:sz="4" w:space="0" w:color="auto"/>
              <w:right w:val="nil"/>
            </w:tcBorders>
            <w:shd w:val="clear" w:color="000000" w:fill="BFBFBF"/>
            <w:noWrap/>
            <w:vAlign w:val="center"/>
          </w:tcPr>
          <w:p w14:paraId="37C886FC" w14:textId="77777777" w:rsidR="00706FD2" w:rsidRPr="003801C1" w:rsidRDefault="00706FD2" w:rsidP="008F097E">
            <w:pPr>
              <w:spacing w:after="0" w:line="240" w:lineRule="auto"/>
              <w:rPr>
                <w:rFonts w:ascii="Times New Roman" w:hAnsi="Times New Roman"/>
                <w:b/>
                <w:bCs/>
                <w:sz w:val="18"/>
                <w:szCs w:val="18"/>
                <w:lang w:eastAsia="sk-SK"/>
              </w:rPr>
            </w:pPr>
            <w:r w:rsidRPr="003801C1">
              <w:rPr>
                <w:rFonts w:ascii="Times New Roman" w:hAnsi="Times New Roman"/>
                <w:b/>
                <w:bCs/>
                <w:sz w:val="18"/>
                <w:szCs w:val="18"/>
                <w:lang w:eastAsia="sk-SK"/>
              </w:rPr>
              <w:t>Druh zásob</w:t>
            </w:r>
          </w:p>
        </w:tc>
        <w:tc>
          <w:tcPr>
            <w:tcW w:w="740" w:type="pct"/>
            <w:tcBorders>
              <w:top w:val="nil"/>
              <w:left w:val="nil"/>
              <w:bottom w:val="single" w:sz="4" w:space="0" w:color="auto"/>
              <w:right w:val="nil"/>
            </w:tcBorders>
            <w:shd w:val="clear" w:color="000000" w:fill="BFBFBF"/>
            <w:noWrap/>
            <w:vAlign w:val="center"/>
          </w:tcPr>
          <w:p w14:paraId="22EF3A87" w14:textId="158171FE" w:rsidR="00706FD2" w:rsidRPr="003801C1" w:rsidRDefault="00706FD2" w:rsidP="008F097E">
            <w:pPr>
              <w:spacing w:after="0" w:line="240" w:lineRule="auto"/>
              <w:rPr>
                <w:rFonts w:ascii="Times New Roman" w:hAnsi="Times New Roman"/>
                <w:b/>
                <w:bCs/>
                <w:sz w:val="18"/>
                <w:szCs w:val="18"/>
                <w:lang w:eastAsia="sk-SK"/>
              </w:rPr>
            </w:pPr>
            <w:r w:rsidRPr="003801C1">
              <w:rPr>
                <w:rFonts w:ascii="Times New Roman" w:hAnsi="Times New Roman"/>
                <w:b/>
                <w:bCs/>
                <w:sz w:val="18"/>
                <w:szCs w:val="18"/>
                <w:lang w:eastAsia="sk-SK"/>
              </w:rPr>
              <w:t xml:space="preserve">             2020</w:t>
            </w:r>
          </w:p>
        </w:tc>
        <w:tc>
          <w:tcPr>
            <w:tcW w:w="730" w:type="pct"/>
            <w:tcBorders>
              <w:top w:val="nil"/>
              <w:left w:val="nil"/>
              <w:bottom w:val="single" w:sz="4" w:space="0" w:color="auto"/>
              <w:right w:val="nil"/>
            </w:tcBorders>
            <w:shd w:val="clear" w:color="000000" w:fill="BFBFBF"/>
            <w:noWrap/>
            <w:vAlign w:val="center"/>
          </w:tcPr>
          <w:p w14:paraId="4EA523BC" w14:textId="2E457B2A" w:rsidR="00706FD2" w:rsidRPr="003801C1" w:rsidRDefault="00706FD2" w:rsidP="008F097E">
            <w:pPr>
              <w:spacing w:after="0" w:line="240" w:lineRule="auto"/>
              <w:rPr>
                <w:rFonts w:ascii="Times New Roman" w:hAnsi="Times New Roman"/>
                <w:b/>
                <w:bCs/>
                <w:sz w:val="18"/>
                <w:szCs w:val="18"/>
                <w:lang w:eastAsia="sk-SK"/>
              </w:rPr>
            </w:pPr>
            <w:r w:rsidRPr="003801C1">
              <w:rPr>
                <w:rFonts w:ascii="Times New Roman" w:hAnsi="Times New Roman"/>
                <w:b/>
                <w:bCs/>
                <w:sz w:val="18"/>
                <w:szCs w:val="18"/>
                <w:lang w:eastAsia="sk-SK"/>
              </w:rPr>
              <w:t xml:space="preserve">             2019</w:t>
            </w:r>
          </w:p>
        </w:tc>
        <w:tc>
          <w:tcPr>
            <w:tcW w:w="728" w:type="pct"/>
            <w:tcBorders>
              <w:top w:val="nil"/>
              <w:left w:val="nil"/>
              <w:bottom w:val="single" w:sz="4" w:space="0" w:color="auto"/>
              <w:right w:val="nil"/>
            </w:tcBorders>
            <w:shd w:val="clear" w:color="000000" w:fill="BFBFBF"/>
            <w:vAlign w:val="center"/>
          </w:tcPr>
          <w:p w14:paraId="27860D7F" w14:textId="2A77A63D" w:rsidR="00706FD2" w:rsidRPr="003801C1" w:rsidRDefault="00706FD2" w:rsidP="008F097E">
            <w:pPr>
              <w:spacing w:after="0" w:line="240" w:lineRule="auto"/>
              <w:jc w:val="right"/>
              <w:rPr>
                <w:rFonts w:ascii="Times New Roman" w:hAnsi="Times New Roman"/>
                <w:b/>
                <w:bCs/>
                <w:sz w:val="18"/>
                <w:szCs w:val="18"/>
                <w:lang w:eastAsia="sk-SK"/>
              </w:rPr>
            </w:pPr>
            <w:r w:rsidRPr="003801C1">
              <w:rPr>
                <w:rFonts w:ascii="Times New Roman" w:hAnsi="Times New Roman"/>
                <w:b/>
                <w:bCs/>
                <w:sz w:val="18"/>
                <w:szCs w:val="18"/>
                <w:lang w:eastAsia="sk-SK"/>
              </w:rPr>
              <w:t>Δ 2020-2019</w:t>
            </w:r>
          </w:p>
        </w:tc>
      </w:tr>
      <w:tr w:rsidR="00706FD2" w:rsidRPr="003801C1" w14:paraId="63A3F23C" w14:textId="5CC099B3" w:rsidTr="00D0322E">
        <w:trPr>
          <w:trHeight w:hRule="exact" w:val="330"/>
          <w:jc w:val="center"/>
        </w:trPr>
        <w:tc>
          <w:tcPr>
            <w:tcW w:w="2802" w:type="pct"/>
            <w:tcBorders>
              <w:top w:val="nil"/>
              <w:left w:val="nil"/>
              <w:bottom w:val="nil"/>
              <w:right w:val="nil"/>
            </w:tcBorders>
            <w:vAlign w:val="center"/>
          </w:tcPr>
          <w:p w14:paraId="58458EE9" w14:textId="77777777" w:rsidR="00706FD2" w:rsidRPr="003801C1" w:rsidRDefault="00706FD2" w:rsidP="00D0322E">
            <w:pPr>
              <w:spacing w:after="0" w:line="240" w:lineRule="auto"/>
              <w:rPr>
                <w:rFonts w:ascii="Times New Roman" w:hAnsi="Times New Roman"/>
                <w:sz w:val="18"/>
                <w:szCs w:val="18"/>
                <w:lang w:eastAsia="sk-SK"/>
              </w:rPr>
            </w:pPr>
            <w:r w:rsidRPr="003801C1">
              <w:rPr>
                <w:rFonts w:ascii="Times New Roman" w:hAnsi="Times New Roman"/>
                <w:sz w:val="18"/>
                <w:szCs w:val="18"/>
                <w:lang w:eastAsia="sk-SK"/>
              </w:rPr>
              <w:t>Materiál</w:t>
            </w:r>
          </w:p>
        </w:tc>
        <w:tc>
          <w:tcPr>
            <w:tcW w:w="740" w:type="pct"/>
            <w:tcBorders>
              <w:top w:val="nil"/>
              <w:left w:val="nil"/>
              <w:bottom w:val="nil"/>
              <w:right w:val="nil"/>
            </w:tcBorders>
            <w:vAlign w:val="center"/>
          </w:tcPr>
          <w:p w14:paraId="7F88657F" w14:textId="46381977" w:rsidR="00706FD2" w:rsidRPr="003801C1" w:rsidRDefault="008A66C6" w:rsidP="00D0322E">
            <w:pPr>
              <w:spacing w:after="0" w:line="240" w:lineRule="auto"/>
              <w:jc w:val="right"/>
              <w:rPr>
                <w:rFonts w:ascii="Times New Roman" w:hAnsi="Times New Roman"/>
                <w:sz w:val="18"/>
                <w:szCs w:val="18"/>
                <w:lang w:eastAsia="sk-SK"/>
              </w:rPr>
            </w:pPr>
            <w:r w:rsidRPr="003801C1">
              <w:rPr>
                <w:rFonts w:ascii="Times New Roman" w:hAnsi="Times New Roman"/>
                <w:sz w:val="18"/>
                <w:szCs w:val="18"/>
                <w:lang w:eastAsia="sk-SK"/>
              </w:rPr>
              <w:t>1 12</w:t>
            </w:r>
            <w:r w:rsidR="00E644FC" w:rsidRPr="003801C1">
              <w:rPr>
                <w:rFonts w:ascii="Times New Roman" w:hAnsi="Times New Roman"/>
                <w:sz w:val="18"/>
                <w:szCs w:val="18"/>
                <w:lang w:eastAsia="sk-SK"/>
              </w:rPr>
              <w:t>5 405</w:t>
            </w:r>
          </w:p>
        </w:tc>
        <w:tc>
          <w:tcPr>
            <w:tcW w:w="730" w:type="pct"/>
            <w:tcBorders>
              <w:top w:val="nil"/>
              <w:left w:val="nil"/>
              <w:bottom w:val="nil"/>
              <w:right w:val="nil"/>
            </w:tcBorders>
            <w:vAlign w:val="center"/>
          </w:tcPr>
          <w:p w14:paraId="2EAAA5B6" w14:textId="2E63CECE" w:rsidR="00706FD2" w:rsidRPr="003801C1" w:rsidRDefault="00706FD2" w:rsidP="00D0322E">
            <w:pPr>
              <w:spacing w:after="0" w:line="240" w:lineRule="auto"/>
              <w:jc w:val="right"/>
              <w:rPr>
                <w:rFonts w:ascii="Times New Roman" w:hAnsi="Times New Roman"/>
                <w:sz w:val="18"/>
                <w:szCs w:val="18"/>
                <w:lang w:eastAsia="sk-SK"/>
              </w:rPr>
            </w:pPr>
            <w:r w:rsidRPr="003801C1">
              <w:rPr>
                <w:rFonts w:ascii="Times New Roman" w:hAnsi="Times New Roman"/>
                <w:sz w:val="18"/>
                <w:szCs w:val="18"/>
                <w:lang w:eastAsia="sk-SK"/>
              </w:rPr>
              <w:t>1 026 359</w:t>
            </w:r>
          </w:p>
        </w:tc>
        <w:tc>
          <w:tcPr>
            <w:tcW w:w="728" w:type="pct"/>
            <w:tcBorders>
              <w:top w:val="nil"/>
              <w:left w:val="nil"/>
              <w:bottom w:val="nil"/>
              <w:right w:val="nil"/>
            </w:tcBorders>
            <w:vAlign w:val="center"/>
          </w:tcPr>
          <w:p w14:paraId="63D55CB0" w14:textId="7135C02C" w:rsidR="00706FD2" w:rsidRPr="003801C1" w:rsidRDefault="008A66C6" w:rsidP="00D0322E">
            <w:pPr>
              <w:spacing w:after="0" w:line="240" w:lineRule="auto"/>
              <w:jc w:val="right"/>
              <w:rPr>
                <w:rFonts w:ascii="Times New Roman" w:hAnsi="Times New Roman"/>
                <w:sz w:val="18"/>
                <w:szCs w:val="18"/>
                <w:lang w:eastAsia="sk-SK"/>
              </w:rPr>
            </w:pPr>
            <w:r w:rsidRPr="003801C1">
              <w:rPr>
                <w:rFonts w:ascii="Times New Roman" w:hAnsi="Times New Roman"/>
                <w:sz w:val="18"/>
                <w:szCs w:val="18"/>
                <w:lang w:eastAsia="sk-SK"/>
              </w:rPr>
              <w:t xml:space="preserve">99 </w:t>
            </w:r>
            <w:r w:rsidR="00E644FC" w:rsidRPr="003801C1">
              <w:rPr>
                <w:rFonts w:ascii="Times New Roman" w:hAnsi="Times New Roman"/>
                <w:sz w:val="18"/>
                <w:szCs w:val="18"/>
                <w:lang w:eastAsia="sk-SK"/>
              </w:rPr>
              <w:t>046</w:t>
            </w:r>
          </w:p>
        </w:tc>
      </w:tr>
      <w:tr w:rsidR="00706FD2" w:rsidRPr="003801C1" w14:paraId="6F9FCC6D" w14:textId="0B51C506" w:rsidTr="00D0322E">
        <w:trPr>
          <w:trHeight w:hRule="exact" w:val="330"/>
          <w:jc w:val="center"/>
        </w:trPr>
        <w:tc>
          <w:tcPr>
            <w:tcW w:w="2802" w:type="pct"/>
            <w:tcBorders>
              <w:top w:val="nil"/>
              <w:left w:val="nil"/>
              <w:right w:val="nil"/>
            </w:tcBorders>
            <w:shd w:val="clear" w:color="000000" w:fill="auto"/>
            <w:vAlign w:val="center"/>
          </w:tcPr>
          <w:p w14:paraId="2390CDB4" w14:textId="77777777" w:rsidR="00706FD2" w:rsidRPr="003801C1" w:rsidRDefault="00706FD2" w:rsidP="00D0322E">
            <w:pPr>
              <w:spacing w:after="0" w:line="240" w:lineRule="auto"/>
              <w:rPr>
                <w:rFonts w:ascii="Times New Roman" w:hAnsi="Times New Roman"/>
                <w:bCs/>
                <w:sz w:val="18"/>
                <w:szCs w:val="18"/>
                <w:lang w:eastAsia="sk-SK"/>
              </w:rPr>
            </w:pPr>
            <w:r w:rsidRPr="003801C1">
              <w:rPr>
                <w:rFonts w:ascii="Times New Roman" w:hAnsi="Times New Roman"/>
                <w:bCs/>
                <w:sz w:val="18"/>
                <w:szCs w:val="18"/>
                <w:lang w:eastAsia="sk-SK"/>
              </w:rPr>
              <w:t>Tovar</w:t>
            </w:r>
          </w:p>
        </w:tc>
        <w:tc>
          <w:tcPr>
            <w:tcW w:w="740" w:type="pct"/>
            <w:tcBorders>
              <w:top w:val="nil"/>
              <w:left w:val="nil"/>
              <w:right w:val="nil"/>
            </w:tcBorders>
            <w:shd w:val="clear" w:color="000000" w:fill="auto"/>
            <w:vAlign w:val="center"/>
          </w:tcPr>
          <w:p w14:paraId="05302712" w14:textId="361A3EF0" w:rsidR="00706FD2" w:rsidRPr="003801C1" w:rsidRDefault="00EB5051" w:rsidP="00D0322E">
            <w:pPr>
              <w:spacing w:after="0" w:line="240" w:lineRule="auto"/>
              <w:jc w:val="right"/>
              <w:rPr>
                <w:rFonts w:ascii="Times New Roman" w:hAnsi="Times New Roman"/>
                <w:bCs/>
                <w:sz w:val="18"/>
                <w:szCs w:val="18"/>
                <w:lang w:eastAsia="sk-SK"/>
              </w:rPr>
            </w:pPr>
            <w:r w:rsidRPr="003801C1">
              <w:rPr>
                <w:rFonts w:ascii="Times New Roman" w:hAnsi="Times New Roman"/>
                <w:bCs/>
                <w:sz w:val="18"/>
                <w:szCs w:val="18"/>
                <w:lang w:eastAsia="sk-SK"/>
              </w:rPr>
              <w:t>156 0</w:t>
            </w:r>
            <w:r w:rsidR="00E644FC" w:rsidRPr="003801C1">
              <w:rPr>
                <w:rFonts w:ascii="Times New Roman" w:hAnsi="Times New Roman"/>
                <w:bCs/>
                <w:sz w:val="18"/>
                <w:szCs w:val="18"/>
                <w:lang w:eastAsia="sk-SK"/>
              </w:rPr>
              <w:t>26</w:t>
            </w:r>
          </w:p>
        </w:tc>
        <w:tc>
          <w:tcPr>
            <w:tcW w:w="730" w:type="pct"/>
            <w:tcBorders>
              <w:top w:val="nil"/>
              <w:left w:val="nil"/>
              <w:right w:val="nil"/>
            </w:tcBorders>
            <w:shd w:val="clear" w:color="000000" w:fill="auto"/>
            <w:vAlign w:val="center"/>
          </w:tcPr>
          <w:p w14:paraId="23578541" w14:textId="4510516A" w:rsidR="00706FD2" w:rsidRPr="003801C1" w:rsidRDefault="00706FD2" w:rsidP="00D0322E">
            <w:pPr>
              <w:spacing w:after="0" w:line="240" w:lineRule="auto"/>
              <w:jc w:val="right"/>
              <w:rPr>
                <w:rFonts w:ascii="Times New Roman" w:hAnsi="Times New Roman"/>
                <w:bCs/>
                <w:sz w:val="18"/>
                <w:szCs w:val="18"/>
                <w:lang w:eastAsia="sk-SK"/>
              </w:rPr>
            </w:pPr>
            <w:r w:rsidRPr="003801C1">
              <w:rPr>
                <w:rFonts w:ascii="Times New Roman" w:hAnsi="Times New Roman"/>
                <w:bCs/>
                <w:sz w:val="18"/>
                <w:szCs w:val="18"/>
                <w:lang w:eastAsia="sk-SK"/>
              </w:rPr>
              <w:t>669 277</w:t>
            </w:r>
          </w:p>
        </w:tc>
        <w:tc>
          <w:tcPr>
            <w:tcW w:w="728" w:type="pct"/>
            <w:tcBorders>
              <w:top w:val="nil"/>
              <w:left w:val="nil"/>
              <w:right w:val="nil"/>
            </w:tcBorders>
            <w:shd w:val="clear" w:color="000000" w:fill="auto"/>
            <w:vAlign w:val="center"/>
          </w:tcPr>
          <w:p w14:paraId="5B003F09" w14:textId="27ED46D8" w:rsidR="00706FD2" w:rsidRPr="003801C1" w:rsidRDefault="00EB5051" w:rsidP="00D0322E">
            <w:pPr>
              <w:spacing w:after="0" w:line="240" w:lineRule="auto"/>
              <w:jc w:val="right"/>
              <w:rPr>
                <w:rFonts w:ascii="Times New Roman" w:hAnsi="Times New Roman"/>
                <w:bCs/>
                <w:sz w:val="18"/>
                <w:szCs w:val="18"/>
                <w:lang w:eastAsia="sk-SK"/>
              </w:rPr>
            </w:pPr>
            <w:r w:rsidRPr="003801C1">
              <w:rPr>
                <w:rFonts w:ascii="Times New Roman" w:hAnsi="Times New Roman"/>
                <w:bCs/>
                <w:sz w:val="18"/>
                <w:szCs w:val="18"/>
                <w:lang w:eastAsia="sk-SK"/>
              </w:rPr>
              <w:t xml:space="preserve">-513 </w:t>
            </w:r>
            <w:r w:rsidR="00E644FC" w:rsidRPr="003801C1">
              <w:rPr>
                <w:rFonts w:ascii="Times New Roman" w:hAnsi="Times New Roman"/>
                <w:bCs/>
                <w:sz w:val="18"/>
                <w:szCs w:val="18"/>
                <w:lang w:eastAsia="sk-SK"/>
              </w:rPr>
              <w:t>251</w:t>
            </w:r>
          </w:p>
        </w:tc>
      </w:tr>
      <w:tr w:rsidR="00706FD2" w:rsidRPr="003801C1" w14:paraId="11ED1D66" w14:textId="337F1D87" w:rsidTr="00D0322E">
        <w:trPr>
          <w:trHeight w:hRule="exact" w:val="330"/>
          <w:jc w:val="center"/>
        </w:trPr>
        <w:tc>
          <w:tcPr>
            <w:tcW w:w="2802" w:type="pct"/>
            <w:tcBorders>
              <w:top w:val="nil"/>
              <w:left w:val="nil"/>
              <w:right w:val="nil"/>
            </w:tcBorders>
            <w:vAlign w:val="center"/>
          </w:tcPr>
          <w:p w14:paraId="60726C2E" w14:textId="77777777" w:rsidR="00706FD2" w:rsidRPr="003801C1" w:rsidRDefault="00706FD2" w:rsidP="00D0322E">
            <w:pPr>
              <w:spacing w:after="0" w:line="240" w:lineRule="auto"/>
              <w:rPr>
                <w:rFonts w:ascii="Times New Roman" w:hAnsi="Times New Roman"/>
                <w:sz w:val="18"/>
                <w:szCs w:val="18"/>
                <w:lang w:eastAsia="sk-SK"/>
              </w:rPr>
            </w:pPr>
            <w:r w:rsidRPr="003801C1">
              <w:rPr>
                <w:rFonts w:ascii="Times New Roman" w:hAnsi="Times New Roman"/>
                <w:sz w:val="18"/>
                <w:szCs w:val="18"/>
                <w:lang w:eastAsia="sk-SK"/>
              </w:rPr>
              <w:t xml:space="preserve">Výrobky </w:t>
            </w:r>
            <w:r w:rsidRPr="003801C1">
              <w:rPr>
                <w:sz w:val="18"/>
                <w:szCs w:val="18"/>
                <w:lang w:eastAsia="sk-SK"/>
              </w:rPr>
              <w:t> </w:t>
            </w:r>
          </w:p>
        </w:tc>
        <w:tc>
          <w:tcPr>
            <w:tcW w:w="740" w:type="pct"/>
            <w:tcBorders>
              <w:top w:val="nil"/>
              <w:left w:val="nil"/>
              <w:right w:val="nil"/>
            </w:tcBorders>
            <w:vAlign w:val="center"/>
          </w:tcPr>
          <w:p w14:paraId="20AD00D9" w14:textId="39C5BEB5" w:rsidR="00706FD2" w:rsidRPr="003801C1" w:rsidRDefault="004E0ACA" w:rsidP="00D0322E">
            <w:pPr>
              <w:spacing w:after="0" w:line="240" w:lineRule="auto"/>
              <w:jc w:val="right"/>
              <w:rPr>
                <w:rFonts w:ascii="Times New Roman" w:hAnsi="Times New Roman"/>
                <w:sz w:val="18"/>
                <w:szCs w:val="18"/>
                <w:lang w:eastAsia="sk-SK"/>
              </w:rPr>
            </w:pPr>
            <w:r w:rsidRPr="003801C1">
              <w:rPr>
                <w:rFonts w:ascii="Times New Roman" w:hAnsi="Times New Roman"/>
                <w:sz w:val="18"/>
                <w:szCs w:val="18"/>
                <w:lang w:eastAsia="sk-SK"/>
              </w:rPr>
              <w:t>112 227</w:t>
            </w:r>
          </w:p>
        </w:tc>
        <w:tc>
          <w:tcPr>
            <w:tcW w:w="730" w:type="pct"/>
            <w:tcBorders>
              <w:top w:val="nil"/>
              <w:left w:val="nil"/>
              <w:right w:val="nil"/>
            </w:tcBorders>
            <w:vAlign w:val="center"/>
          </w:tcPr>
          <w:p w14:paraId="28063A08" w14:textId="6F6AB1D8" w:rsidR="00706FD2" w:rsidRPr="003801C1" w:rsidRDefault="00706FD2" w:rsidP="00D0322E">
            <w:pPr>
              <w:spacing w:after="0" w:line="240" w:lineRule="auto"/>
              <w:jc w:val="right"/>
              <w:rPr>
                <w:rFonts w:ascii="Times New Roman" w:hAnsi="Times New Roman"/>
                <w:sz w:val="18"/>
                <w:szCs w:val="18"/>
                <w:lang w:eastAsia="sk-SK"/>
              </w:rPr>
            </w:pPr>
            <w:r w:rsidRPr="003801C1">
              <w:rPr>
                <w:rFonts w:ascii="Times New Roman" w:hAnsi="Times New Roman"/>
                <w:sz w:val="18"/>
                <w:szCs w:val="18"/>
                <w:lang w:eastAsia="sk-SK"/>
              </w:rPr>
              <w:t>231 505</w:t>
            </w:r>
          </w:p>
        </w:tc>
        <w:tc>
          <w:tcPr>
            <w:tcW w:w="728" w:type="pct"/>
            <w:tcBorders>
              <w:top w:val="nil"/>
              <w:left w:val="nil"/>
              <w:right w:val="nil"/>
            </w:tcBorders>
            <w:vAlign w:val="center"/>
          </w:tcPr>
          <w:p w14:paraId="2E9C950B" w14:textId="04384F9C" w:rsidR="00706FD2" w:rsidRPr="003801C1" w:rsidRDefault="004E0ACA" w:rsidP="00D0322E">
            <w:pPr>
              <w:spacing w:after="0" w:line="240" w:lineRule="auto"/>
              <w:jc w:val="right"/>
              <w:rPr>
                <w:rFonts w:ascii="Times New Roman" w:hAnsi="Times New Roman"/>
                <w:sz w:val="18"/>
                <w:szCs w:val="18"/>
                <w:lang w:eastAsia="sk-SK"/>
              </w:rPr>
            </w:pPr>
            <w:r w:rsidRPr="003801C1">
              <w:rPr>
                <w:rFonts w:ascii="Times New Roman" w:hAnsi="Times New Roman"/>
                <w:sz w:val="18"/>
                <w:szCs w:val="18"/>
                <w:lang w:eastAsia="sk-SK"/>
              </w:rPr>
              <w:t>-119 278</w:t>
            </w:r>
          </w:p>
        </w:tc>
      </w:tr>
      <w:tr w:rsidR="00706FD2" w:rsidRPr="003801C1" w14:paraId="525A1CFD" w14:textId="480E8809" w:rsidTr="00D0322E">
        <w:trPr>
          <w:trHeight w:hRule="exact" w:val="292"/>
          <w:jc w:val="center"/>
        </w:trPr>
        <w:tc>
          <w:tcPr>
            <w:tcW w:w="2802" w:type="pct"/>
            <w:tcBorders>
              <w:top w:val="nil"/>
              <w:left w:val="nil"/>
              <w:bottom w:val="nil"/>
              <w:right w:val="nil"/>
            </w:tcBorders>
            <w:vAlign w:val="center"/>
          </w:tcPr>
          <w:p w14:paraId="508D9963" w14:textId="297E94D2" w:rsidR="00706FD2" w:rsidRPr="003801C1" w:rsidRDefault="00FE0169" w:rsidP="00D0322E">
            <w:pPr>
              <w:spacing w:after="0" w:line="240" w:lineRule="auto"/>
              <w:rPr>
                <w:rFonts w:ascii="Times New Roman" w:hAnsi="Times New Roman"/>
                <w:sz w:val="18"/>
                <w:szCs w:val="18"/>
                <w:lang w:eastAsia="sk-SK"/>
              </w:rPr>
            </w:pPr>
            <w:r w:rsidRPr="003801C1">
              <w:rPr>
                <w:rFonts w:ascii="Times New Roman" w:hAnsi="Times New Roman"/>
                <w:sz w:val="18"/>
                <w:szCs w:val="18"/>
                <w:lang w:eastAsia="sk-SK"/>
              </w:rPr>
              <w:t>Ostatné zásoby</w:t>
            </w:r>
          </w:p>
        </w:tc>
        <w:tc>
          <w:tcPr>
            <w:tcW w:w="740" w:type="pct"/>
            <w:tcBorders>
              <w:top w:val="nil"/>
              <w:left w:val="nil"/>
              <w:bottom w:val="nil"/>
              <w:right w:val="nil"/>
            </w:tcBorders>
            <w:vAlign w:val="center"/>
          </w:tcPr>
          <w:p w14:paraId="634241CE" w14:textId="54C39526" w:rsidR="00706FD2" w:rsidRPr="003801C1" w:rsidRDefault="009D5ABF" w:rsidP="00D0322E">
            <w:pPr>
              <w:spacing w:after="0" w:line="240" w:lineRule="auto"/>
              <w:jc w:val="right"/>
              <w:rPr>
                <w:rFonts w:ascii="Times New Roman" w:hAnsi="Times New Roman"/>
                <w:sz w:val="18"/>
                <w:szCs w:val="18"/>
                <w:lang w:eastAsia="sk-SK"/>
              </w:rPr>
            </w:pPr>
            <w:r w:rsidRPr="003801C1">
              <w:rPr>
                <w:rFonts w:ascii="Times New Roman" w:hAnsi="Times New Roman"/>
                <w:sz w:val="18"/>
                <w:szCs w:val="18"/>
                <w:lang w:eastAsia="sk-SK"/>
              </w:rPr>
              <w:t xml:space="preserve">46 </w:t>
            </w:r>
            <w:r w:rsidR="00E644FC" w:rsidRPr="003801C1">
              <w:rPr>
                <w:rFonts w:ascii="Times New Roman" w:hAnsi="Times New Roman"/>
                <w:sz w:val="18"/>
                <w:szCs w:val="18"/>
                <w:lang w:eastAsia="sk-SK"/>
              </w:rPr>
              <w:t>830</w:t>
            </w:r>
          </w:p>
        </w:tc>
        <w:tc>
          <w:tcPr>
            <w:tcW w:w="730" w:type="pct"/>
            <w:tcBorders>
              <w:top w:val="nil"/>
              <w:left w:val="nil"/>
              <w:bottom w:val="nil"/>
              <w:right w:val="nil"/>
            </w:tcBorders>
            <w:vAlign w:val="center"/>
          </w:tcPr>
          <w:p w14:paraId="7FE369AD" w14:textId="1EB04CA0" w:rsidR="00706FD2" w:rsidRPr="003801C1" w:rsidRDefault="009D5ABF" w:rsidP="00D0322E">
            <w:pPr>
              <w:spacing w:after="0" w:line="240" w:lineRule="auto"/>
              <w:jc w:val="right"/>
              <w:rPr>
                <w:rFonts w:ascii="Times New Roman" w:hAnsi="Times New Roman"/>
                <w:sz w:val="18"/>
                <w:szCs w:val="18"/>
                <w:lang w:eastAsia="sk-SK"/>
              </w:rPr>
            </w:pPr>
            <w:r w:rsidRPr="003801C1">
              <w:rPr>
                <w:rFonts w:ascii="Times New Roman" w:hAnsi="Times New Roman"/>
                <w:sz w:val="18"/>
                <w:szCs w:val="18"/>
                <w:lang w:eastAsia="sk-SK"/>
              </w:rPr>
              <w:t>27 386</w:t>
            </w:r>
          </w:p>
        </w:tc>
        <w:tc>
          <w:tcPr>
            <w:tcW w:w="728" w:type="pct"/>
            <w:tcBorders>
              <w:top w:val="nil"/>
              <w:left w:val="nil"/>
              <w:bottom w:val="nil"/>
              <w:right w:val="nil"/>
            </w:tcBorders>
            <w:vAlign w:val="center"/>
          </w:tcPr>
          <w:p w14:paraId="70858E38" w14:textId="6E3DB3FC" w:rsidR="00706FD2" w:rsidRPr="003801C1" w:rsidRDefault="009D5ABF" w:rsidP="00D0322E">
            <w:pPr>
              <w:spacing w:after="0" w:line="240" w:lineRule="auto"/>
              <w:jc w:val="right"/>
              <w:rPr>
                <w:rFonts w:ascii="Times New Roman" w:hAnsi="Times New Roman"/>
                <w:sz w:val="18"/>
                <w:szCs w:val="18"/>
                <w:lang w:eastAsia="sk-SK"/>
              </w:rPr>
            </w:pPr>
            <w:r w:rsidRPr="003801C1">
              <w:rPr>
                <w:rFonts w:ascii="Times New Roman" w:hAnsi="Times New Roman"/>
                <w:sz w:val="18"/>
                <w:szCs w:val="18"/>
                <w:lang w:eastAsia="sk-SK"/>
              </w:rPr>
              <w:t xml:space="preserve">19 </w:t>
            </w:r>
            <w:r w:rsidR="00E644FC" w:rsidRPr="003801C1">
              <w:rPr>
                <w:rFonts w:ascii="Times New Roman" w:hAnsi="Times New Roman"/>
                <w:sz w:val="18"/>
                <w:szCs w:val="18"/>
                <w:lang w:eastAsia="sk-SK"/>
              </w:rPr>
              <w:t>444</w:t>
            </w:r>
          </w:p>
        </w:tc>
      </w:tr>
      <w:tr w:rsidR="00706FD2" w:rsidRPr="003801C1" w14:paraId="417AD202" w14:textId="5ACB0003" w:rsidTr="00D0322E">
        <w:trPr>
          <w:trHeight w:hRule="exact" w:val="330"/>
          <w:jc w:val="center"/>
        </w:trPr>
        <w:tc>
          <w:tcPr>
            <w:tcW w:w="2802" w:type="pct"/>
            <w:tcBorders>
              <w:top w:val="nil"/>
              <w:left w:val="nil"/>
              <w:bottom w:val="single" w:sz="4" w:space="0" w:color="000000"/>
              <w:right w:val="nil"/>
            </w:tcBorders>
            <w:shd w:val="clear" w:color="000000" w:fill="auto"/>
            <w:vAlign w:val="center"/>
          </w:tcPr>
          <w:p w14:paraId="22C936C0" w14:textId="77777777" w:rsidR="00706FD2" w:rsidRPr="003801C1" w:rsidRDefault="00706FD2" w:rsidP="00D0322E">
            <w:pPr>
              <w:spacing w:after="0" w:line="240" w:lineRule="auto"/>
              <w:rPr>
                <w:rFonts w:ascii="Times New Roman" w:hAnsi="Times New Roman"/>
                <w:b/>
                <w:bCs/>
                <w:sz w:val="18"/>
                <w:szCs w:val="18"/>
                <w:lang w:eastAsia="sk-SK"/>
              </w:rPr>
            </w:pPr>
            <w:r w:rsidRPr="003801C1">
              <w:rPr>
                <w:rFonts w:ascii="Times New Roman" w:hAnsi="Times New Roman"/>
                <w:b/>
                <w:bCs/>
                <w:sz w:val="18"/>
                <w:szCs w:val="18"/>
                <w:lang w:eastAsia="sk-SK"/>
              </w:rPr>
              <w:t>Spolu</w:t>
            </w:r>
          </w:p>
        </w:tc>
        <w:tc>
          <w:tcPr>
            <w:tcW w:w="740" w:type="pct"/>
            <w:tcBorders>
              <w:top w:val="nil"/>
              <w:left w:val="nil"/>
              <w:bottom w:val="single" w:sz="4" w:space="0" w:color="000000"/>
              <w:right w:val="nil"/>
            </w:tcBorders>
            <w:shd w:val="clear" w:color="000000" w:fill="auto"/>
            <w:vAlign w:val="center"/>
          </w:tcPr>
          <w:p w14:paraId="1C4634FA" w14:textId="502EBAF0" w:rsidR="00706FD2" w:rsidRPr="003801C1" w:rsidRDefault="00546641" w:rsidP="00D0322E">
            <w:pPr>
              <w:spacing w:after="0" w:line="240" w:lineRule="auto"/>
              <w:jc w:val="right"/>
              <w:rPr>
                <w:rFonts w:ascii="Times New Roman" w:hAnsi="Times New Roman"/>
                <w:b/>
                <w:bCs/>
                <w:sz w:val="18"/>
                <w:szCs w:val="18"/>
                <w:lang w:eastAsia="sk-SK"/>
              </w:rPr>
            </w:pPr>
            <w:r w:rsidRPr="003801C1">
              <w:rPr>
                <w:rFonts w:ascii="Times New Roman" w:hAnsi="Times New Roman"/>
                <w:b/>
                <w:bCs/>
                <w:sz w:val="18"/>
                <w:szCs w:val="18"/>
                <w:lang w:eastAsia="sk-SK"/>
              </w:rPr>
              <w:t>1 44</w:t>
            </w:r>
            <w:r w:rsidR="00E644FC" w:rsidRPr="003801C1">
              <w:rPr>
                <w:rFonts w:ascii="Times New Roman" w:hAnsi="Times New Roman"/>
                <w:b/>
                <w:bCs/>
                <w:sz w:val="18"/>
                <w:szCs w:val="18"/>
                <w:lang w:eastAsia="sk-SK"/>
              </w:rPr>
              <w:t>0 488</w:t>
            </w:r>
          </w:p>
        </w:tc>
        <w:tc>
          <w:tcPr>
            <w:tcW w:w="730" w:type="pct"/>
            <w:tcBorders>
              <w:top w:val="nil"/>
              <w:left w:val="nil"/>
              <w:bottom w:val="single" w:sz="4" w:space="0" w:color="000000"/>
              <w:right w:val="nil"/>
            </w:tcBorders>
            <w:shd w:val="clear" w:color="000000" w:fill="auto"/>
            <w:vAlign w:val="center"/>
          </w:tcPr>
          <w:p w14:paraId="4C6B0A66" w14:textId="5BC1826D" w:rsidR="00706FD2" w:rsidRPr="003801C1" w:rsidRDefault="00706FD2" w:rsidP="00D0322E">
            <w:pPr>
              <w:spacing w:after="0" w:line="240" w:lineRule="auto"/>
              <w:jc w:val="right"/>
              <w:rPr>
                <w:rFonts w:ascii="Times New Roman" w:hAnsi="Times New Roman"/>
                <w:b/>
                <w:bCs/>
                <w:sz w:val="18"/>
                <w:szCs w:val="18"/>
                <w:lang w:eastAsia="sk-SK"/>
              </w:rPr>
            </w:pPr>
            <w:r w:rsidRPr="003801C1">
              <w:rPr>
                <w:rFonts w:ascii="Times New Roman" w:hAnsi="Times New Roman"/>
                <w:b/>
                <w:bCs/>
                <w:sz w:val="18"/>
                <w:szCs w:val="18"/>
                <w:lang w:eastAsia="sk-SK"/>
              </w:rPr>
              <w:t>1 954 528</w:t>
            </w:r>
          </w:p>
        </w:tc>
        <w:tc>
          <w:tcPr>
            <w:tcW w:w="728" w:type="pct"/>
            <w:tcBorders>
              <w:top w:val="nil"/>
              <w:left w:val="nil"/>
              <w:bottom w:val="single" w:sz="4" w:space="0" w:color="000000"/>
              <w:right w:val="nil"/>
            </w:tcBorders>
            <w:shd w:val="clear" w:color="000000" w:fill="auto"/>
            <w:vAlign w:val="center"/>
          </w:tcPr>
          <w:p w14:paraId="38CC54E0" w14:textId="2BC674B6" w:rsidR="00706FD2" w:rsidRPr="003801C1" w:rsidRDefault="009D5ABF" w:rsidP="00D0322E">
            <w:pPr>
              <w:spacing w:after="0" w:line="240" w:lineRule="auto"/>
              <w:jc w:val="right"/>
              <w:rPr>
                <w:rFonts w:ascii="Times New Roman" w:hAnsi="Times New Roman"/>
                <w:b/>
                <w:bCs/>
                <w:sz w:val="18"/>
                <w:szCs w:val="18"/>
                <w:lang w:eastAsia="sk-SK"/>
              </w:rPr>
            </w:pPr>
            <w:r w:rsidRPr="003801C1">
              <w:rPr>
                <w:rFonts w:ascii="Times New Roman" w:hAnsi="Times New Roman"/>
                <w:b/>
                <w:bCs/>
                <w:sz w:val="18"/>
                <w:szCs w:val="18"/>
                <w:lang w:eastAsia="sk-SK"/>
              </w:rPr>
              <w:t>-51</w:t>
            </w:r>
            <w:r w:rsidR="00E644FC" w:rsidRPr="003801C1">
              <w:rPr>
                <w:rFonts w:ascii="Times New Roman" w:hAnsi="Times New Roman"/>
                <w:b/>
                <w:bCs/>
                <w:sz w:val="18"/>
                <w:szCs w:val="18"/>
                <w:lang w:eastAsia="sk-SK"/>
              </w:rPr>
              <w:t>4 039</w:t>
            </w:r>
          </w:p>
        </w:tc>
      </w:tr>
    </w:tbl>
    <w:p w14:paraId="01915D78" w14:textId="2B8992AB" w:rsidR="00287C9C" w:rsidRDefault="002D6290" w:rsidP="00D0322E">
      <w:pPr>
        <w:spacing w:before="240" w:after="120" w:line="240" w:lineRule="auto"/>
        <w:jc w:val="both"/>
        <w:rPr>
          <w:rFonts w:ascii="Times New Roman" w:hAnsi="Times New Roman"/>
          <w:bCs/>
          <w:szCs w:val="22"/>
          <w:lang w:eastAsia="sk-SK"/>
        </w:rPr>
      </w:pPr>
      <w:r w:rsidRPr="00C91ACA">
        <w:rPr>
          <w:rFonts w:ascii="Times New Roman" w:hAnsi="Times New Roman"/>
          <w:bCs/>
          <w:szCs w:val="22"/>
          <w:lang w:eastAsia="sk-SK"/>
        </w:rPr>
        <w:t xml:space="preserve">Na celkovej hodnote zásob sa podieľa </w:t>
      </w:r>
      <w:r w:rsidR="002A3373" w:rsidRPr="007A584D">
        <w:rPr>
          <w:rFonts w:ascii="Times New Roman" w:hAnsi="Times New Roman"/>
          <w:bCs/>
          <w:szCs w:val="22"/>
          <w:lang w:eastAsia="sk-SK"/>
        </w:rPr>
        <w:t xml:space="preserve">najmä </w:t>
      </w:r>
      <w:r w:rsidRPr="007A584D">
        <w:rPr>
          <w:rFonts w:ascii="Times New Roman" w:hAnsi="Times New Roman"/>
          <w:bCs/>
          <w:szCs w:val="22"/>
          <w:lang w:eastAsia="sk-SK"/>
        </w:rPr>
        <w:t>ústredná správa</w:t>
      </w:r>
      <w:r w:rsidR="007A584D" w:rsidRPr="007A584D">
        <w:rPr>
          <w:rFonts w:ascii="Times New Roman" w:hAnsi="Times New Roman"/>
          <w:bCs/>
          <w:szCs w:val="22"/>
          <w:lang w:eastAsia="sk-SK"/>
        </w:rPr>
        <w:t xml:space="preserve"> 94,5</w:t>
      </w:r>
      <w:r w:rsidR="009A12A4" w:rsidRPr="007A584D">
        <w:rPr>
          <w:rFonts w:ascii="Times New Roman" w:hAnsi="Times New Roman"/>
          <w:bCs/>
          <w:szCs w:val="22"/>
          <w:lang w:eastAsia="sk-SK"/>
        </w:rPr>
        <w:t xml:space="preserve"> %</w:t>
      </w:r>
      <w:r w:rsidR="002A3373" w:rsidRPr="007A584D">
        <w:rPr>
          <w:rFonts w:ascii="Times New Roman" w:hAnsi="Times New Roman"/>
          <w:bCs/>
          <w:szCs w:val="22"/>
          <w:lang w:eastAsia="sk-SK"/>
        </w:rPr>
        <w:t xml:space="preserve"> (</w:t>
      </w:r>
      <w:r w:rsidR="007827EC" w:rsidRPr="007A584D">
        <w:rPr>
          <w:rFonts w:ascii="Times New Roman" w:hAnsi="Times New Roman"/>
          <w:bCs/>
          <w:szCs w:val="22"/>
          <w:lang w:eastAsia="sk-SK"/>
        </w:rPr>
        <w:t xml:space="preserve">v absolútnom vyjadrení je to </w:t>
      </w:r>
      <w:r w:rsidR="00287C9C">
        <w:rPr>
          <w:rFonts w:ascii="Times New Roman" w:hAnsi="Times New Roman"/>
          <w:bCs/>
          <w:szCs w:val="22"/>
          <w:lang w:eastAsia="sk-SK"/>
        </w:rPr>
        <w:br/>
      </w:r>
      <w:r w:rsidR="00723B5F">
        <w:rPr>
          <w:rFonts w:ascii="Times New Roman" w:hAnsi="Times New Roman"/>
          <w:bCs/>
          <w:szCs w:val="22"/>
          <w:lang w:eastAsia="sk-SK"/>
        </w:rPr>
        <w:t xml:space="preserve">1 361 </w:t>
      </w:r>
      <w:r w:rsidR="00723B5F" w:rsidRPr="00723B5F">
        <w:rPr>
          <w:rFonts w:ascii="Times New Roman" w:hAnsi="Times New Roman"/>
          <w:bCs/>
          <w:szCs w:val="22"/>
          <w:lang w:eastAsia="sk-SK"/>
        </w:rPr>
        <w:t>824</w:t>
      </w:r>
      <w:r w:rsidR="002A3373" w:rsidRPr="00723B5F">
        <w:rPr>
          <w:rFonts w:ascii="Times New Roman" w:hAnsi="Times New Roman"/>
          <w:bCs/>
          <w:szCs w:val="22"/>
          <w:lang w:eastAsia="sk-SK"/>
        </w:rPr>
        <w:t xml:space="preserve"> tis. eur)</w:t>
      </w:r>
      <w:r w:rsidR="00287C9C">
        <w:rPr>
          <w:rFonts w:ascii="Times New Roman" w:hAnsi="Times New Roman"/>
          <w:bCs/>
          <w:szCs w:val="22"/>
          <w:lang w:eastAsia="sk-SK"/>
        </w:rPr>
        <w:t>.</w:t>
      </w:r>
      <w:r w:rsidR="00DE0165">
        <w:rPr>
          <w:rFonts w:ascii="Times New Roman" w:hAnsi="Times New Roman"/>
          <w:bCs/>
          <w:szCs w:val="22"/>
          <w:lang w:eastAsia="sk-SK"/>
        </w:rPr>
        <w:t xml:space="preserve"> Hodnota zásob je medziročne nižšia o 51</w:t>
      </w:r>
      <w:r w:rsidR="00B713CF">
        <w:rPr>
          <w:rFonts w:ascii="Times New Roman" w:hAnsi="Times New Roman"/>
          <w:bCs/>
          <w:szCs w:val="22"/>
          <w:lang w:eastAsia="sk-SK"/>
        </w:rPr>
        <w:t>4 039</w:t>
      </w:r>
      <w:r w:rsidR="00DE0165">
        <w:rPr>
          <w:rFonts w:ascii="Times New Roman" w:hAnsi="Times New Roman"/>
          <w:bCs/>
          <w:szCs w:val="22"/>
          <w:lang w:eastAsia="sk-SK"/>
        </w:rPr>
        <w:t xml:space="preserve"> tis. eur najmä z dôvodu zníženia stavu tovaru o 513 </w:t>
      </w:r>
      <w:r w:rsidR="00B713CF">
        <w:rPr>
          <w:rFonts w:ascii="Times New Roman" w:hAnsi="Times New Roman"/>
          <w:bCs/>
          <w:szCs w:val="22"/>
          <w:lang w:eastAsia="sk-SK"/>
        </w:rPr>
        <w:t>251</w:t>
      </w:r>
      <w:r w:rsidR="00DE0165">
        <w:rPr>
          <w:rFonts w:ascii="Times New Roman" w:hAnsi="Times New Roman"/>
          <w:bCs/>
          <w:szCs w:val="22"/>
          <w:lang w:eastAsia="sk-SK"/>
        </w:rPr>
        <w:t xml:space="preserve"> tis. eur a výrobkov o 119 278 tis. eur, pričom hodnota materiálu sa zvýšila o 99 </w:t>
      </w:r>
      <w:r w:rsidR="00B713CF">
        <w:rPr>
          <w:rFonts w:ascii="Times New Roman" w:hAnsi="Times New Roman"/>
          <w:bCs/>
          <w:szCs w:val="22"/>
          <w:lang w:eastAsia="sk-SK"/>
        </w:rPr>
        <w:t>046</w:t>
      </w:r>
      <w:r w:rsidR="00DE0165">
        <w:rPr>
          <w:rFonts w:ascii="Times New Roman" w:hAnsi="Times New Roman"/>
          <w:bCs/>
          <w:szCs w:val="22"/>
          <w:lang w:eastAsia="sk-SK"/>
        </w:rPr>
        <w:t xml:space="preserve"> tis. eur.</w:t>
      </w:r>
    </w:p>
    <w:p w14:paraId="7E374323" w14:textId="77777777" w:rsidR="000A34E2" w:rsidRPr="0017338F" w:rsidRDefault="000A34E2" w:rsidP="00CE7E86">
      <w:pPr>
        <w:spacing w:after="120" w:line="240" w:lineRule="auto"/>
        <w:jc w:val="both"/>
        <w:rPr>
          <w:rFonts w:ascii="Times New Roman" w:hAnsi="Times New Roman"/>
          <w:bCs/>
          <w:szCs w:val="22"/>
          <w:lang w:eastAsia="sk-SK"/>
        </w:rPr>
      </w:pPr>
      <w:r>
        <w:rPr>
          <w:rFonts w:ascii="Times New Roman" w:hAnsi="Times New Roman"/>
          <w:bCs/>
          <w:szCs w:val="22"/>
          <w:lang w:eastAsia="sk-SK"/>
        </w:rPr>
        <w:t xml:space="preserve">Pokles hodnoty zásob v ústrednej správe o 2 027 tis. eur bol spôsobený znížením stavu výrobkov o 119 885 tis. eur, z toho u SPP, </w:t>
      </w:r>
      <w:proofErr w:type="spellStart"/>
      <w:r>
        <w:rPr>
          <w:rFonts w:ascii="Times New Roman" w:hAnsi="Times New Roman"/>
          <w:bCs/>
          <w:szCs w:val="22"/>
          <w:lang w:eastAsia="sk-SK"/>
        </w:rPr>
        <w:t>a.s</w:t>
      </w:r>
      <w:proofErr w:type="spellEnd"/>
      <w:r>
        <w:rPr>
          <w:rFonts w:ascii="Times New Roman" w:hAnsi="Times New Roman"/>
          <w:bCs/>
          <w:szCs w:val="22"/>
          <w:lang w:eastAsia="sk-SK"/>
        </w:rPr>
        <w:t>. o 114 453 tis. eur, za súčasného zvýšenia materiálu (o 75 421 tis. eur), tovaru (o 23 873 tis. eur) a nedokončenej výroby a polotovarov (o 18 724 tis. eur</w:t>
      </w:r>
      <w:r w:rsidRPr="00B35AED">
        <w:rPr>
          <w:rFonts w:ascii="Times New Roman" w:hAnsi="Times New Roman"/>
          <w:bCs/>
          <w:szCs w:val="22"/>
          <w:lang w:eastAsia="sk-SK"/>
        </w:rPr>
        <w:t>). Zásoby ústrednej správy tvoria hlavne materiál (1 059 796 tis. eur), tovar (148 405 tis. eur) a výrobky (108 762 tis. eur)</w:t>
      </w:r>
      <w:r>
        <w:rPr>
          <w:rFonts w:ascii="Times New Roman" w:hAnsi="Times New Roman"/>
          <w:bCs/>
          <w:szCs w:val="22"/>
          <w:lang w:eastAsia="sk-SK"/>
        </w:rPr>
        <w:t xml:space="preserve">. </w:t>
      </w:r>
      <w:r w:rsidRPr="002038E8">
        <w:rPr>
          <w:rFonts w:ascii="Times New Roman" w:hAnsi="Times New Roman"/>
          <w:bCs/>
          <w:szCs w:val="22"/>
          <w:lang w:eastAsia="sk-SK"/>
        </w:rPr>
        <w:t xml:space="preserve">Objemovo najvyššiu hodnotu zásob vykazuje tak ako minulé účtovné obdobie Ministerstvo obrany SR 766 431 tis. eur (hlavne materiál v podobe vojenského a obranného charakteru), ďalej Správa štátnych hmotných rezerv 128 699 tis. eur v podobe tovaru (zásoby hmotných rezerv), Ministerstvo vnútra SR 93 468 tis. eur (ako materiál špecifickej povahy) a SPP, </w:t>
      </w:r>
      <w:proofErr w:type="spellStart"/>
      <w:r w:rsidRPr="002038E8">
        <w:rPr>
          <w:rFonts w:ascii="Times New Roman" w:hAnsi="Times New Roman"/>
          <w:bCs/>
          <w:szCs w:val="22"/>
          <w:lang w:eastAsia="sk-SK"/>
        </w:rPr>
        <w:t>a.s</w:t>
      </w:r>
      <w:proofErr w:type="spellEnd"/>
      <w:r w:rsidRPr="002038E8">
        <w:rPr>
          <w:rFonts w:ascii="Times New Roman" w:hAnsi="Times New Roman"/>
          <w:bCs/>
          <w:szCs w:val="22"/>
          <w:lang w:eastAsia="sk-SK"/>
        </w:rPr>
        <w:t xml:space="preserve">. 90 463 tis. eur v podobe výrobkov (zemného plynu určeného na predaj). </w:t>
      </w:r>
      <w:r w:rsidRPr="0007640E">
        <w:rPr>
          <w:rFonts w:ascii="Times New Roman" w:hAnsi="Times New Roman"/>
          <w:bCs/>
          <w:szCs w:val="22"/>
          <w:lang w:eastAsia="sk-SK"/>
        </w:rPr>
        <w:t xml:space="preserve">Zmena hodnoty zásob ústrednej správy bola ovplyvnená najmä úbytkom hodnoty výrobkov SPP, </w:t>
      </w:r>
      <w:proofErr w:type="spellStart"/>
      <w:r w:rsidRPr="0007640E">
        <w:rPr>
          <w:rFonts w:ascii="Times New Roman" w:hAnsi="Times New Roman"/>
          <w:bCs/>
          <w:szCs w:val="22"/>
          <w:lang w:eastAsia="sk-SK"/>
        </w:rPr>
        <w:t>a.s</w:t>
      </w:r>
      <w:proofErr w:type="spellEnd"/>
      <w:r w:rsidRPr="0007640E">
        <w:rPr>
          <w:rFonts w:ascii="Times New Roman" w:hAnsi="Times New Roman"/>
          <w:bCs/>
          <w:szCs w:val="22"/>
          <w:lang w:eastAsia="sk-SK"/>
        </w:rPr>
        <w:t xml:space="preserve">. o 114 453 tis. eur </w:t>
      </w:r>
      <w:r>
        <w:rPr>
          <w:rFonts w:ascii="Times New Roman" w:hAnsi="Times New Roman"/>
          <w:bCs/>
          <w:szCs w:val="22"/>
          <w:lang w:eastAsia="sk-SK"/>
        </w:rPr>
        <w:t xml:space="preserve">z dôvodu prepočtu na čistú realizovateľnú hodnotu, </w:t>
      </w:r>
      <w:r w:rsidRPr="0017338F">
        <w:rPr>
          <w:rFonts w:ascii="Times New Roman" w:hAnsi="Times New Roman"/>
          <w:bCs/>
          <w:szCs w:val="22"/>
          <w:lang w:eastAsia="sk-SK"/>
        </w:rPr>
        <w:t>a nárastom hodnoty zásob</w:t>
      </w:r>
      <w:r>
        <w:rPr>
          <w:rFonts w:ascii="Times New Roman" w:hAnsi="Times New Roman"/>
          <w:bCs/>
          <w:szCs w:val="22"/>
          <w:lang w:eastAsia="sk-SK"/>
        </w:rPr>
        <w:t xml:space="preserve"> </w:t>
      </w:r>
      <w:r w:rsidRPr="0017338F">
        <w:rPr>
          <w:rFonts w:ascii="Times New Roman" w:hAnsi="Times New Roman"/>
          <w:bCs/>
          <w:szCs w:val="22"/>
          <w:lang w:eastAsia="sk-SK"/>
        </w:rPr>
        <w:t xml:space="preserve">u spoločnosti </w:t>
      </w:r>
      <w:proofErr w:type="spellStart"/>
      <w:r w:rsidRPr="0017338F">
        <w:rPr>
          <w:rFonts w:ascii="Times New Roman" w:hAnsi="Times New Roman"/>
          <w:bCs/>
          <w:szCs w:val="22"/>
          <w:lang w:eastAsia="sk-SK"/>
        </w:rPr>
        <w:t>Konštrukta</w:t>
      </w:r>
      <w:proofErr w:type="spellEnd"/>
      <w:r w:rsidRPr="0017338F">
        <w:rPr>
          <w:rFonts w:ascii="Times New Roman" w:hAnsi="Times New Roman"/>
          <w:bCs/>
          <w:szCs w:val="22"/>
          <w:lang w:eastAsia="sk-SK"/>
        </w:rPr>
        <w:t xml:space="preserve"> – </w:t>
      </w:r>
      <w:proofErr w:type="spellStart"/>
      <w:r w:rsidRPr="0017338F">
        <w:rPr>
          <w:rFonts w:ascii="Times New Roman" w:hAnsi="Times New Roman"/>
          <w:bCs/>
          <w:szCs w:val="22"/>
          <w:lang w:eastAsia="sk-SK"/>
        </w:rPr>
        <w:t>Defence</w:t>
      </w:r>
      <w:proofErr w:type="spellEnd"/>
      <w:r w:rsidRPr="0017338F">
        <w:rPr>
          <w:rFonts w:ascii="Times New Roman" w:hAnsi="Times New Roman"/>
          <w:bCs/>
          <w:szCs w:val="22"/>
          <w:lang w:eastAsia="sk-SK"/>
        </w:rPr>
        <w:t xml:space="preserve">, </w:t>
      </w:r>
      <w:proofErr w:type="spellStart"/>
      <w:r w:rsidRPr="0017338F">
        <w:rPr>
          <w:rFonts w:ascii="Times New Roman" w:hAnsi="Times New Roman"/>
          <w:bCs/>
          <w:szCs w:val="22"/>
          <w:lang w:eastAsia="sk-SK"/>
        </w:rPr>
        <w:t>a.s</w:t>
      </w:r>
      <w:proofErr w:type="spellEnd"/>
      <w:r w:rsidRPr="0017338F">
        <w:rPr>
          <w:rFonts w:ascii="Times New Roman" w:hAnsi="Times New Roman"/>
          <w:bCs/>
          <w:szCs w:val="22"/>
          <w:lang w:eastAsia="sk-SK"/>
        </w:rPr>
        <w:t>. (o 38 389 tis. eur)</w:t>
      </w:r>
      <w:r>
        <w:rPr>
          <w:rFonts w:ascii="Times New Roman" w:hAnsi="Times New Roman"/>
          <w:bCs/>
          <w:szCs w:val="22"/>
          <w:lang w:eastAsia="sk-SK"/>
        </w:rPr>
        <w:t xml:space="preserve"> vplyvom nákupu materiálu na opravu vojenských bojových vozidiel a výrobu samohybných húfnic ZUZANA 2</w:t>
      </w:r>
      <w:r w:rsidRPr="0017338F">
        <w:rPr>
          <w:rFonts w:ascii="Times New Roman" w:hAnsi="Times New Roman"/>
          <w:bCs/>
          <w:szCs w:val="22"/>
          <w:lang w:eastAsia="sk-SK"/>
        </w:rPr>
        <w:t>, Správe štátnych hmotných rezerv SR (o 25 694 tis. eur), na Ministerstve vnútra SR (o 23 270 tis. eur) a Ministerstve obrany SR (o 12 801 tis. eur)</w:t>
      </w:r>
      <w:r>
        <w:rPr>
          <w:rFonts w:ascii="Times New Roman" w:hAnsi="Times New Roman"/>
          <w:bCs/>
          <w:szCs w:val="22"/>
          <w:lang w:eastAsia="sk-SK"/>
        </w:rPr>
        <w:t xml:space="preserve"> zvýšeným objemom nákupu pohonných látok, náhradných dielov do vojenskej techniky, munície, </w:t>
      </w:r>
      <w:proofErr w:type="spellStart"/>
      <w:r>
        <w:rPr>
          <w:rFonts w:ascii="Times New Roman" w:hAnsi="Times New Roman"/>
          <w:bCs/>
          <w:szCs w:val="22"/>
          <w:lang w:eastAsia="sk-SK"/>
        </w:rPr>
        <w:t>výzbroja</w:t>
      </w:r>
      <w:proofErr w:type="spellEnd"/>
      <w:r>
        <w:rPr>
          <w:rFonts w:ascii="Times New Roman" w:hAnsi="Times New Roman"/>
          <w:bCs/>
          <w:szCs w:val="22"/>
          <w:lang w:eastAsia="sk-SK"/>
        </w:rPr>
        <w:t>, pracovných odevov a iné</w:t>
      </w:r>
      <w:r w:rsidRPr="0017338F">
        <w:rPr>
          <w:rFonts w:ascii="Times New Roman" w:hAnsi="Times New Roman"/>
          <w:bCs/>
          <w:szCs w:val="22"/>
          <w:lang w:eastAsia="sk-SK"/>
        </w:rPr>
        <w:t>.</w:t>
      </w:r>
      <w:r>
        <w:rPr>
          <w:rFonts w:ascii="Times New Roman" w:hAnsi="Times New Roman"/>
          <w:bCs/>
          <w:szCs w:val="22"/>
          <w:lang w:eastAsia="sk-SK"/>
        </w:rPr>
        <w:t xml:space="preserve"> Správa štátnych hmotných rezerv navýšila zásoby hmotných a mobilizačných rezerv a pohotovostných zásob najmú v súvislosti s mimoriadnou pandémiou COVID-19. </w:t>
      </w:r>
      <w:proofErr w:type="spellStart"/>
      <w:r>
        <w:rPr>
          <w:rFonts w:ascii="Times New Roman" w:hAnsi="Times New Roman"/>
          <w:bCs/>
          <w:szCs w:val="22"/>
          <w:lang w:eastAsia="sk-SK"/>
        </w:rPr>
        <w:t>Pandemická</w:t>
      </w:r>
      <w:proofErr w:type="spellEnd"/>
      <w:r>
        <w:rPr>
          <w:rFonts w:ascii="Times New Roman" w:hAnsi="Times New Roman"/>
          <w:bCs/>
          <w:szCs w:val="22"/>
          <w:lang w:eastAsia="sk-SK"/>
        </w:rPr>
        <w:t xml:space="preserve"> situácia si vyžadovala zabezpečenia zvýšeného objemu materiálu aj v kapitole Ministerstva zdravotníctva SR o 18 417 tis. eur (napr. v nemocniciach, regionálnych úradoch verejného zdravotníctva) v podobe liekov, ochranných pracovných prostriedkov, dezinfekčných a čistiacich prostriedkov, atď.</w:t>
      </w:r>
    </w:p>
    <w:p w14:paraId="29178B9E" w14:textId="77777777" w:rsidR="000A34E2" w:rsidRDefault="000A34E2" w:rsidP="003801C1">
      <w:pPr>
        <w:spacing w:after="240" w:line="240" w:lineRule="auto"/>
        <w:jc w:val="both"/>
        <w:rPr>
          <w:rFonts w:ascii="Times New Roman" w:hAnsi="Times New Roman"/>
          <w:bCs/>
          <w:szCs w:val="22"/>
          <w:lang w:eastAsia="sk-SK"/>
        </w:rPr>
      </w:pPr>
      <w:r>
        <w:rPr>
          <w:rFonts w:ascii="Times New Roman" w:hAnsi="Times New Roman"/>
          <w:bCs/>
          <w:szCs w:val="22"/>
          <w:lang w:eastAsia="sk-SK"/>
        </w:rPr>
        <w:t>Subjekty územnej samosprávy vykazujú medziročne vyššie zásoby o 25 726 tis. eur, najmä materiál o 21 962 tis. eur.</w:t>
      </w:r>
    </w:p>
    <w:p w14:paraId="3661644E" w14:textId="1D945FF8" w:rsidR="002D7AE7" w:rsidRPr="002D43DB" w:rsidRDefault="002D7AE7" w:rsidP="008F097E">
      <w:pPr>
        <w:pStyle w:val="Pismenka"/>
        <w:numPr>
          <w:ilvl w:val="0"/>
          <w:numId w:val="44"/>
        </w:numPr>
        <w:spacing w:after="120"/>
        <w:ind w:left="284" w:hanging="284"/>
        <w:rPr>
          <w:i/>
          <w:szCs w:val="22"/>
          <w:u w:val="single"/>
        </w:rPr>
      </w:pPr>
      <w:bookmarkStart w:id="15" w:name="_Ref86091693"/>
      <w:r>
        <w:rPr>
          <w:i/>
          <w:sz w:val="22"/>
          <w:szCs w:val="22"/>
          <w:u w:val="single"/>
        </w:rPr>
        <w:t>Materiál</w:t>
      </w:r>
      <w:bookmarkEnd w:id="15"/>
    </w:p>
    <w:p w14:paraId="441E483B" w14:textId="4005A5A7" w:rsidR="002D7AE7" w:rsidRDefault="003B26EA" w:rsidP="00E63F85">
      <w:pPr>
        <w:spacing w:before="240" w:after="120" w:line="240" w:lineRule="auto"/>
        <w:jc w:val="both"/>
        <w:rPr>
          <w:rFonts w:ascii="Times New Roman" w:hAnsi="Times New Roman"/>
          <w:bCs/>
          <w:szCs w:val="22"/>
          <w:lang w:eastAsia="sk-SK"/>
        </w:rPr>
      </w:pPr>
      <w:r>
        <w:rPr>
          <w:rFonts w:ascii="Times New Roman" w:hAnsi="Times New Roman"/>
          <w:bCs/>
          <w:szCs w:val="22"/>
          <w:lang w:eastAsia="sk-SK"/>
        </w:rPr>
        <w:t>Najväčší objem zásob tvoria zásoby materiálu v hodnote 1 125 405 tis. eur</w:t>
      </w:r>
      <w:r w:rsidR="00BF3214">
        <w:rPr>
          <w:rFonts w:ascii="Times New Roman" w:hAnsi="Times New Roman"/>
          <w:bCs/>
          <w:szCs w:val="22"/>
          <w:lang w:eastAsia="sk-SK"/>
        </w:rPr>
        <w:t xml:space="preserve"> (78,1 % hodnoty celkových zásob)</w:t>
      </w:r>
      <w:r>
        <w:rPr>
          <w:rFonts w:ascii="Times New Roman" w:hAnsi="Times New Roman"/>
          <w:bCs/>
          <w:szCs w:val="22"/>
          <w:lang w:eastAsia="sk-SK"/>
        </w:rPr>
        <w:t xml:space="preserve">, ktoré zaznamenali nárast v porovnaní s rokom 2019 o 99 046 tis. eur. </w:t>
      </w:r>
      <w:r w:rsidR="00BF3214">
        <w:rPr>
          <w:rFonts w:ascii="Times New Roman" w:hAnsi="Times New Roman"/>
          <w:bCs/>
          <w:szCs w:val="22"/>
          <w:lang w:eastAsia="sk-SK"/>
        </w:rPr>
        <w:t xml:space="preserve">Až 94,2 % zásob materiálu sústreďujú subjekty ústrednej správy, čo je v hodnotovom vyjadrení 1 059 796 tis. eur. </w:t>
      </w:r>
      <w:r w:rsidR="009F42EC">
        <w:rPr>
          <w:rFonts w:ascii="Times New Roman" w:hAnsi="Times New Roman"/>
          <w:bCs/>
          <w:szCs w:val="22"/>
          <w:lang w:eastAsia="sk-SK"/>
        </w:rPr>
        <w:t xml:space="preserve">Na subjekty územnej samosprávy pripadá 59 306 tis. eur a na ostatné subjekty verejnej správy 6 302 tis. eur. </w:t>
      </w:r>
    </w:p>
    <w:p w14:paraId="33B0E092" w14:textId="278EDE56" w:rsidR="009F42EC" w:rsidRDefault="009F42EC" w:rsidP="00E63F85">
      <w:pPr>
        <w:spacing w:before="240" w:after="120" w:line="240" w:lineRule="auto"/>
        <w:jc w:val="both"/>
        <w:rPr>
          <w:rFonts w:ascii="Times New Roman" w:hAnsi="Times New Roman"/>
          <w:bCs/>
          <w:szCs w:val="22"/>
          <w:lang w:eastAsia="sk-SK"/>
        </w:rPr>
      </w:pPr>
      <w:r>
        <w:rPr>
          <w:rFonts w:ascii="Times New Roman" w:hAnsi="Times New Roman"/>
          <w:bCs/>
          <w:szCs w:val="22"/>
          <w:lang w:eastAsia="sk-SK"/>
        </w:rPr>
        <w:t xml:space="preserve">V rámci ústrednej správy sa na zásobách materiálu v najvyššej miere podieľa kapitola Ministerstva obrany SR v hodnote 797 763 tis. eur, pričom vykazuje aj najvyšší medziročný prírastok o 28 776 tis. eur. Zvýšenie stavu zásob materiálu ovplyvnili najmä nákupy pohonných látok a náhradných dielov do </w:t>
      </w:r>
      <w:r>
        <w:rPr>
          <w:rFonts w:ascii="Times New Roman" w:hAnsi="Times New Roman"/>
          <w:bCs/>
          <w:szCs w:val="22"/>
          <w:lang w:eastAsia="sk-SK"/>
        </w:rPr>
        <w:lastRenderedPageBreak/>
        <w:t xml:space="preserve">vojenskej leteckej a pozemnej techniky, nákup munície, pracovných odevov a obuvi, výpočtovej techniky, liekov, ochranných, čistiacich a dezinfekčných prostriedkov. Kapitola Ministerstva vnútra SR vykazuje druhý najväčší objem materiálu v sume 96 444 tis. eur, ktorý bol v porovnaní s rokom 2019 vyšší o 22 617 tis. eur. Ide </w:t>
      </w:r>
      <w:r w:rsidR="00750A95">
        <w:rPr>
          <w:rFonts w:ascii="Times New Roman" w:hAnsi="Times New Roman"/>
          <w:bCs/>
          <w:szCs w:val="22"/>
          <w:lang w:eastAsia="sk-SK"/>
        </w:rPr>
        <w:t xml:space="preserve">napr. </w:t>
      </w:r>
      <w:r>
        <w:rPr>
          <w:rFonts w:ascii="Times New Roman" w:hAnsi="Times New Roman"/>
          <w:bCs/>
          <w:szCs w:val="22"/>
          <w:lang w:eastAsia="sk-SK"/>
        </w:rPr>
        <w:t>o interiérové vybavenie, stavebno-inštalačný materiál, výzbroj a muníciu, kancelárske potreby a kancelársku techniku, výpočtovú</w:t>
      </w:r>
      <w:r w:rsidR="00750A95">
        <w:rPr>
          <w:rFonts w:ascii="Times New Roman" w:hAnsi="Times New Roman"/>
          <w:bCs/>
          <w:szCs w:val="22"/>
          <w:lang w:eastAsia="sk-SK"/>
        </w:rPr>
        <w:t>,</w:t>
      </w:r>
      <w:r>
        <w:rPr>
          <w:rFonts w:ascii="Times New Roman" w:hAnsi="Times New Roman"/>
          <w:bCs/>
          <w:szCs w:val="22"/>
          <w:lang w:eastAsia="sk-SK"/>
        </w:rPr>
        <w:t> </w:t>
      </w:r>
      <w:r w:rsidR="00750A95">
        <w:rPr>
          <w:rFonts w:ascii="Times New Roman" w:hAnsi="Times New Roman"/>
          <w:bCs/>
          <w:szCs w:val="22"/>
          <w:lang w:eastAsia="sk-SK"/>
        </w:rPr>
        <w:t xml:space="preserve">telekomunikačnú, zdravotnícku a veterinárnu </w:t>
      </w:r>
      <w:r>
        <w:rPr>
          <w:rFonts w:ascii="Times New Roman" w:hAnsi="Times New Roman"/>
          <w:bCs/>
          <w:szCs w:val="22"/>
          <w:lang w:eastAsia="sk-SK"/>
        </w:rPr>
        <w:t>techniku</w:t>
      </w:r>
      <w:r w:rsidR="00750A95">
        <w:rPr>
          <w:rFonts w:ascii="Times New Roman" w:hAnsi="Times New Roman"/>
          <w:bCs/>
          <w:szCs w:val="22"/>
          <w:lang w:eastAsia="sk-SK"/>
        </w:rPr>
        <w:t>.</w:t>
      </w:r>
    </w:p>
    <w:p w14:paraId="2E9452A0" w14:textId="0F392CF3" w:rsidR="00855BA2" w:rsidRDefault="00855BA2" w:rsidP="003801C1">
      <w:pPr>
        <w:spacing w:before="240" w:after="240" w:line="240" w:lineRule="auto"/>
        <w:jc w:val="both"/>
        <w:rPr>
          <w:rFonts w:ascii="Times New Roman" w:hAnsi="Times New Roman"/>
          <w:bCs/>
          <w:szCs w:val="22"/>
          <w:lang w:eastAsia="sk-SK"/>
        </w:rPr>
      </w:pPr>
      <w:r>
        <w:rPr>
          <w:rFonts w:ascii="Times New Roman" w:hAnsi="Times New Roman"/>
          <w:bCs/>
          <w:szCs w:val="22"/>
          <w:lang w:eastAsia="sk-SK"/>
        </w:rPr>
        <w:t xml:space="preserve">V rámci kapitoly Ministerstva zdravotníctva SR došlo k nárastu hodnoty materiálu celkom o 18 417 tis. eur, ktorá dosiahla hodnotu </w:t>
      </w:r>
      <w:r w:rsidR="00C66B31">
        <w:rPr>
          <w:rFonts w:ascii="Times New Roman" w:hAnsi="Times New Roman"/>
          <w:bCs/>
          <w:szCs w:val="22"/>
          <w:lang w:eastAsia="sk-SK"/>
        </w:rPr>
        <w:t xml:space="preserve">61 099 tis. eur. Z dôvodu mimoriadnej </w:t>
      </w:r>
      <w:proofErr w:type="spellStart"/>
      <w:r w:rsidR="00C66B31">
        <w:rPr>
          <w:rFonts w:ascii="Times New Roman" w:hAnsi="Times New Roman"/>
          <w:bCs/>
          <w:szCs w:val="22"/>
          <w:lang w:eastAsia="sk-SK"/>
        </w:rPr>
        <w:t>pandemickej</w:t>
      </w:r>
      <w:proofErr w:type="spellEnd"/>
      <w:r w:rsidR="00C66B31">
        <w:rPr>
          <w:rFonts w:ascii="Times New Roman" w:hAnsi="Times New Roman"/>
          <w:bCs/>
          <w:szCs w:val="22"/>
          <w:lang w:eastAsia="sk-SK"/>
        </w:rPr>
        <w:t xml:space="preserve"> situácie súvisiacej so šírením nebezpečnej nákazlivej ľudskej choroby COVID-19 došlo k zvýšenému nákupu liekov, ochranných pracovných prostriedkov, dezinfekčných a čistiacich prostriedkov.</w:t>
      </w:r>
    </w:p>
    <w:p w14:paraId="3389AA5B" w14:textId="0BA569A8" w:rsidR="00C22039" w:rsidRPr="00C65B1D" w:rsidRDefault="00C22039" w:rsidP="008F097E">
      <w:pPr>
        <w:pStyle w:val="Pismenka"/>
        <w:numPr>
          <w:ilvl w:val="0"/>
          <w:numId w:val="44"/>
        </w:numPr>
        <w:spacing w:after="120"/>
        <w:ind w:left="284" w:hanging="284"/>
        <w:rPr>
          <w:i/>
          <w:szCs w:val="22"/>
          <w:u w:val="single"/>
        </w:rPr>
      </w:pPr>
      <w:bookmarkStart w:id="16" w:name="_Ref86091709"/>
      <w:r>
        <w:rPr>
          <w:i/>
          <w:sz w:val="22"/>
          <w:szCs w:val="22"/>
          <w:u w:val="single"/>
        </w:rPr>
        <w:t>Tovar</w:t>
      </w:r>
      <w:bookmarkEnd w:id="16"/>
    </w:p>
    <w:p w14:paraId="1D3BBC87" w14:textId="2ABB5BB2" w:rsidR="0046606A" w:rsidRPr="00C65B1D" w:rsidRDefault="0046606A" w:rsidP="00C65B1D">
      <w:pPr>
        <w:pStyle w:val="Pismenka"/>
        <w:tabs>
          <w:tab w:val="clear" w:pos="426"/>
        </w:tabs>
        <w:spacing w:after="120"/>
        <w:ind w:left="0" w:firstLine="0"/>
        <w:rPr>
          <w:b w:val="0"/>
          <w:szCs w:val="22"/>
        </w:rPr>
      </w:pPr>
      <w:r>
        <w:rPr>
          <w:b w:val="0"/>
          <w:sz w:val="22"/>
          <w:szCs w:val="22"/>
        </w:rPr>
        <w:t xml:space="preserve">Zásoby tovaru dosiali </w:t>
      </w:r>
      <w:r w:rsidR="00FF6BEA">
        <w:rPr>
          <w:b w:val="0"/>
          <w:sz w:val="22"/>
          <w:szCs w:val="22"/>
        </w:rPr>
        <w:t xml:space="preserve">hodnotu </w:t>
      </w:r>
      <w:r>
        <w:rPr>
          <w:b w:val="0"/>
          <w:sz w:val="22"/>
          <w:szCs w:val="22"/>
        </w:rPr>
        <w:t>156 080 tis. eur (2019: 669 277 tis. eur)</w:t>
      </w:r>
      <w:r w:rsidR="00FF6BEA">
        <w:rPr>
          <w:b w:val="0"/>
          <w:sz w:val="22"/>
          <w:szCs w:val="22"/>
        </w:rPr>
        <w:t xml:space="preserve"> a viac ako v</w:t>
      </w:r>
      <w:r w:rsidR="00B14CBB">
        <w:rPr>
          <w:b w:val="0"/>
          <w:sz w:val="22"/>
          <w:szCs w:val="22"/>
        </w:rPr>
        <w:t> </w:t>
      </w:r>
      <w:r w:rsidR="00FF6BEA">
        <w:rPr>
          <w:b w:val="0"/>
          <w:sz w:val="22"/>
          <w:szCs w:val="22"/>
        </w:rPr>
        <w:t>95</w:t>
      </w:r>
      <w:r w:rsidR="00B14CBB">
        <w:rPr>
          <w:b w:val="0"/>
          <w:sz w:val="22"/>
          <w:szCs w:val="22"/>
        </w:rPr>
        <w:t xml:space="preserve"> </w:t>
      </w:r>
      <w:r w:rsidR="00FF6BEA">
        <w:rPr>
          <w:b w:val="0"/>
          <w:sz w:val="22"/>
          <w:szCs w:val="22"/>
        </w:rPr>
        <w:t>%-ách sú vykazované subjektami ústrednej správy (148 405 tis. eur)</w:t>
      </w:r>
      <w:r>
        <w:rPr>
          <w:b w:val="0"/>
          <w:sz w:val="22"/>
          <w:szCs w:val="22"/>
        </w:rPr>
        <w:t xml:space="preserve">. </w:t>
      </w:r>
    </w:p>
    <w:p w14:paraId="7419124F" w14:textId="4CF8CF01" w:rsidR="00287C9C" w:rsidRDefault="00287C9C" w:rsidP="003801C1">
      <w:pPr>
        <w:spacing w:before="240" w:after="240" w:line="240" w:lineRule="auto"/>
        <w:jc w:val="both"/>
        <w:rPr>
          <w:rFonts w:ascii="Times New Roman" w:hAnsi="Times New Roman"/>
          <w:bCs/>
          <w:szCs w:val="22"/>
          <w:lang w:eastAsia="sk-SK"/>
        </w:rPr>
      </w:pPr>
      <w:r>
        <w:rPr>
          <w:rFonts w:ascii="Times New Roman" w:hAnsi="Times New Roman"/>
          <w:bCs/>
          <w:szCs w:val="22"/>
          <w:lang w:eastAsia="sk-SK"/>
        </w:rPr>
        <w:t xml:space="preserve">Najväčší pokles hodnoty zásob </w:t>
      </w:r>
      <w:r w:rsidR="00F51EC2">
        <w:rPr>
          <w:rFonts w:ascii="Times New Roman" w:hAnsi="Times New Roman"/>
          <w:bCs/>
          <w:szCs w:val="22"/>
          <w:lang w:eastAsia="sk-SK"/>
        </w:rPr>
        <w:t xml:space="preserve">(tovaru) </w:t>
      </w:r>
      <w:r>
        <w:rPr>
          <w:rFonts w:ascii="Times New Roman" w:hAnsi="Times New Roman"/>
          <w:bCs/>
          <w:szCs w:val="22"/>
          <w:lang w:eastAsia="sk-SK"/>
        </w:rPr>
        <w:t>bol zaznamenaný u Agentúry pre núdzové zásoby ropy a ropných výrobkov (o 539 681 tis. eur) z dôvodu vykazovania núdzových zásob ropy a ropných výrobkov v rámci dlhodobého majetku</w:t>
      </w:r>
      <w:r w:rsidR="00B713CF">
        <w:rPr>
          <w:rFonts w:ascii="Times New Roman" w:hAnsi="Times New Roman"/>
          <w:bCs/>
          <w:szCs w:val="22"/>
          <w:lang w:eastAsia="sk-SK"/>
        </w:rPr>
        <w:t xml:space="preserve"> (viď. časť Zmeny účtovných metód a účtovných zásad)</w:t>
      </w:r>
      <w:r>
        <w:rPr>
          <w:rFonts w:ascii="Times New Roman" w:hAnsi="Times New Roman"/>
          <w:bCs/>
          <w:szCs w:val="22"/>
          <w:lang w:eastAsia="sk-SK"/>
        </w:rPr>
        <w:t>.</w:t>
      </w:r>
    </w:p>
    <w:p w14:paraId="39B8E3E6" w14:textId="6070AAAA" w:rsidR="0061126D" w:rsidRPr="001050EF" w:rsidRDefault="0061126D" w:rsidP="008F097E">
      <w:pPr>
        <w:pStyle w:val="Pismenka"/>
        <w:numPr>
          <w:ilvl w:val="0"/>
          <w:numId w:val="44"/>
        </w:numPr>
        <w:spacing w:after="120"/>
        <w:ind w:left="284" w:hanging="284"/>
        <w:rPr>
          <w:i/>
          <w:szCs w:val="22"/>
          <w:u w:val="single"/>
        </w:rPr>
      </w:pPr>
      <w:bookmarkStart w:id="17" w:name="_Ref86091811"/>
      <w:r w:rsidRPr="003B2A4D">
        <w:rPr>
          <w:i/>
          <w:sz w:val="22"/>
          <w:szCs w:val="22"/>
          <w:u w:val="single"/>
        </w:rPr>
        <w:t>Výrobky</w:t>
      </w:r>
      <w:bookmarkEnd w:id="17"/>
    </w:p>
    <w:p w14:paraId="3801DA1D" w14:textId="5ABCA5C6" w:rsidR="00FF6BEA" w:rsidRDefault="00B14CBB" w:rsidP="003801C1">
      <w:pPr>
        <w:spacing w:before="240" w:after="240" w:line="240" w:lineRule="auto"/>
        <w:jc w:val="both"/>
        <w:rPr>
          <w:rFonts w:ascii="Times New Roman" w:hAnsi="Times New Roman"/>
          <w:bCs/>
          <w:szCs w:val="22"/>
          <w:lang w:eastAsia="sk-SK"/>
        </w:rPr>
      </w:pPr>
      <w:r>
        <w:rPr>
          <w:rFonts w:ascii="Times New Roman" w:hAnsi="Times New Roman"/>
          <w:bCs/>
          <w:szCs w:val="22"/>
          <w:lang w:eastAsia="sk-SK"/>
        </w:rPr>
        <w:t xml:space="preserve">Hodnota výrobkov za rok 2020 dosiahla 112 227 tis. eur, čo predstavuje pokles oproti roku 2019 o 119 278 tis. eur. Podiel spoločnosti Slovenský plynárenský priemysel, </w:t>
      </w:r>
      <w:proofErr w:type="spellStart"/>
      <w:r>
        <w:rPr>
          <w:rFonts w:ascii="Times New Roman" w:hAnsi="Times New Roman"/>
          <w:bCs/>
          <w:szCs w:val="22"/>
          <w:lang w:eastAsia="sk-SK"/>
        </w:rPr>
        <w:t>a.s</w:t>
      </w:r>
      <w:proofErr w:type="spellEnd"/>
      <w:r>
        <w:rPr>
          <w:rFonts w:ascii="Times New Roman" w:hAnsi="Times New Roman"/>
          <w:bCs/>
          <w:szCs w:val="22"/>
          <w:lang w:eastAsia="sk-SK"/>
        </w:rPr>
        <w:t xml:space="preserve">. (90 457 tis. eur), predstavuje až 80,6 % na celkovom objeme, a taktiež sa najväčšou mierou podieľa na medziročnom poklese o 114 453 tis. eur. Ide o zásoby zemného plynu určených na obchodovanie, ktorých hodnota je nižšia najmä z dôvodu prepočtu na čistú realizovateľnú hodnotu. </w:t>
      </w:r>
    </w:p>
    <w:p w14:paraId="22ED014B" w14:textId="4E9FBE0A" w:rsidR="00B8343A" w:rsidRPr="001050EF" w:rsidRDefault="004368E2" w:rsidP="008F097E">
      <w:pPr>
        <w:pStyle w:val="Pismenka"/>
        <w:numPr>
          <w:ilvl w:val="0"/>
          <w:numId w:val="44"/>
        </w:numPr>
        <w:spacing w:after="120"/>
        <w:ind w:left="284" w:hanging="284"/>
        <w:rPr>
          <w:i/>
          <w:szCs w:val="22"/>
          <w:u w:val="single"/>
        </w:rPr>
      </w:pPr>
      <w:bookmarkStart w:id="18" w:name="_Ref86091820"/>
      <w:r>
        <w:rPr>
          <w:i/>
          <w:sz w:val="22"/>
          <w:szCs w:val="22"/>
          <w:u w:val="single"/>
        </w:rPr>
        <w:t>Ostatné zásoby</w:t>
      </w:r>
      <w:bookmarkEnd w:id="18"/>
    </w:p>
    <w:p w14:paraId="2AF80EA7" w14:textId="164D60C2" w:rsidR="001F505D" w:rsidRDefault="00E645DA" w:rsidP="0071276C">
      <w:pPr>
        <w:spacing w:before="240" w:after="120" w:line="240" w:lineRule="auto"/>
        <w:jc w:val="both"/>
        <w:rPr>
          <w:rFonts w:ascii="Times New Roman" w:hAnsi="Times New Roman"/>
          <w:bCs/>
          <w:szCs w:val="22"/>
          <w:lang w:eastAsia="sk-SK"/>
        </w:rPr>
      </w:pPr>
      <w:r>
        <w:rPr>
          <w:rFonts w:ascii="Times New Roman" w:hAnsi="Times New Roman"/>
          <w:bCs/>
          <w:szCs w:val="22"/>
          <w:lang w:eastAsia="sk-SK"/>
        </w:rPr>
        <w:t>V rámci ostatných zásob sa vykazuje nedokončená výroba a polotovary (44 229 tis. eur) a zvieratá (2 601 tis. eur), najmä v ústrednej správe v hodnote 44 861 tis, eur.</w:t>
      </w:r>
    </w:p>
    <w:p w14:paraId="3AF2ADA4" w14:textId="16C0DD48" w:rsidR="002D6290" w:rsidRDefault="002D6290" w:rsidP="001F505D">
      <w:pPr>
        <w:spacing w:before="200" w:line="240" w:lineRule="auto"/>
        <w:jc w:val="both"/>
        <w:rPr>
          <w:rFonts w:ascii="Times New Roman" w:hAnsi="Times New Roman"/>
          <w:b/>
          <w:sz w:val="24"/>
          <w:szCs w:val="24"/>
          <w:lang w:eastAsia="sk-SK"/>
        </w:rPr>
      </w:pPr>
      <w:r w:rsidRPr="001D0975">
        <w:rPr>
          <w:rFonts w:ascii="Times New Roman" w:hAnsi="Times New Roman"/>
          <w:b/>
          <w:sz w:val="24"/>
          <w:szCs w:val="24"/>
          <w:lang w:eastAsia="sk-SK"/>
        </w:rPr>
        <w:t xml:space="preserve">B.II. </w:t>
      </w:r>
      <w:r w:rsidR="003B7922">
        <w:rPr>
          <w:rFonts w:ascii="Times New Roman" w:hAnsi="Times New Roman"/>
          <w:b/>
          <w:sz w:val="24"/>
          <w:szCs w:val="24"/>
          <w:lang w:eastAsia="sk-SK"/>
        </w:rPr>
        <w:t xml:space="preserve">Krátkodobé </w:t>
      </w:r>
      <w:r w:rsidR="002A3579">
        <w:rPr>
          <w:rFonts w:ascii="Times New Roman" w:hAnsi="Times New Roman"/>
          <w:b/>
          <w:sz w:val="24"/>
          <w:szCs w:val="24"/>
          <w:lang w:eastAsia="sk-SK"/>
        </w:rPr>
        <w:t>Pohľadávky</w:t>
      </w:r>
    </w:p>
    <w:p w14:paraId="1D1F75BE" w14:textId="57D32A48" w:rsidR="00356E72" w:rsidRPr="00236971" w:rsidRDefault="00356E72" w:rsidP="001F505D">
      <w:pPr>
        <w:pStyle w:val="Pismenka"/>
        <w:tabs>
          <w:tab w:val="clear" w:pos="426"/>
        </w:tabs>
        <w:spacing w:after="120"/>
        <w:ind w:left="0" w:firstLine="0"/>
        <w:rPr>
          <w:b w:val="0"/>
          <w:bCs w:val="0"/>
          <w:sz w:val="22"/>
          <w:szCs w:val="22"/>
        </w:rPr>
      </w:pPr>
      <w:r w:rsidRPr="00677A77">
        <w:rPr>
          <w:b w:val="0"/>
          <w:bCs w:val="0"/>
          <w:sz w:val="22"/>
          <w:szCs w:val="22"/>
        </w:rPr>
        <w:t xml:space="preserve">Za krátkodobé pohľadávky sa považujú také, ktorých zostatková doba splatnosti odo dňa, ku ktorému sa zostavuje účtovná závierka, je najviac 1 rok. </w:t>
      </w:r>
      <w:r w:rsidRPr="00236971">
        <w:rPr>
          <w:b w:val="0"/>
          <w:bCs w:val="0"/>
          <w:sz w:val="22"/>
          <w:szCs w:val="22"/>
        </w:rPr>
        <w:t>Krátkodobé pohľadávky dosiahli k 31.12.2020 úhrnom sumu 6</w:t>
      </w:r>
      <w:r w:rsidR="00942563">
        <w:rPr>
          <w:b w:val="0"/>
          <w:bCs w:val="0"/>
          <w:sz w:val="22"/>
          <w:szCs w:val="22"/>
        </w:rPr>
        <w:t> 699 134</w:t>
      </w:r>
      <w:r w:rsidRPr="00236971">
        <w:rPr>
          <w:b w:val="0"/>
          <w:bCs w:val="0"/>
          <w:sz w:val="22"/>
          <w:szCs w:val="22"/>
        </w:rPr>
        <w:t xml:space="preserve"> tis. eur. Medziročne ide o nárast hodnoty týchto pohľadávok o 1 </w:t>
      </w:r>
      <w:r w:rsidR="00942563">
        <w:rPr>
          <w:b w:val="0"/>
          <w:bCs w:val="0"/>
          <w:sz w:val="22"/>
          <w:szCs w:val="22"/>
        </w:rPr>
        <w:t>493 350</w:t>
      </w:r>
      <w:r w:rsidRPr="00236971">
        <w:rPr>
          <w:b w:val="0"/>
          <w:bCs w:val="0"/>
          <w:sz w:val="22"/>
          <w:szCs w:val="22"/>
        </w:rPr>
        <w:t xml:space="preserve"> tis. eur</w:t>
      </w:r>
      <w:r w:rsidR="00942563">
        <w:rPr>
          <w:b w:val="0"/>
          <w:bCs w:val="0"/>
          <w:sz w:val="22"/>
          <w:szCs w:val="22"/>
        </w:rPr>
        <w:t xml:space="preserve">, najmä </w:t>
      </w:r>
      <w:r w:rsidR="009C33C7">
        <w:rPr>
          <w:b w:val="0"/>
          <w:bCs w:val="0"/>
          <w:sz w:val="22"/>
          <w:szCs w:val="22"/>
        </w:rPr>
        <w:t>vplyvom nárastu pohľadávok zo špecifických operácií štátu na finančnom trhu o 1 267 939 tis. eur. Medziročný</w:t>
      </w:r>
      <w:r>
        <w:rPr>
          <w:b w:val="0"/>
          <w:bCs w:val="0"/>
          <w:sz w:val="22"/>
          <w:szCs w:val="22"/>
        </w:rPr>
        <w:t xml:space="preserve"> nárast je spôsobený aj zmenou vykazovania pohľadávok zo zúčtovania medzi subjektami verejnej správy</w:t>
      </w:r>
      <w:r w:rsidR="00942563">
        <w:rPr>
          <w:b w:val="0"/>
          <w:bCs w:val="0"/>
          <w:sz w:val="22"/>
          <w:szCs w:val="22"/>
        </w:rPr>
        <w:t xml:space="preserve"> (18 948 tis. eur)</w:t>
      </w:r>
      <w:r>
        <w:rPr>
          <w:b w:val="0"/>
          <w:bCs w:val="0"/>
          <w:sz w:val="22"/>
          <w:szCs w:val="22"/>
        </w:rPr>
        <w:t xml:space="preserve"> a pohľadávok z poskytnutých krátkodobých návratných finančných výpomocí</w:t>
      </w:r>
      <w:r w:rsidR="009C33C7">
        <w:rPr>
          <w:b w:val="0"/>
          <w:bCs w:val="0"/>
          <w:sz w:val="22"/>
          <w:szCs w:val="22"/>
        </w:rPr>
        <w:t xml:space="preserve"> (890 tis. eur)</w:t>
      </w:r>
      <w:r>
        <w:rPr>
          <w:b w:val="0"/>
          <w:bCs w:val="0"/>
          <w:sz w:val="22"/>
          <w:szCs w:val="22"/>
        </w:rPr>
        <w:t xml:space="preserve"> v rámci krátkodobého majetku, ako súčasť pohľadávok.</w:t>
      </w:r>
    </w:p>
    <w:tbl>
      <w:tblPr>
        <w:tblW w:w="5000" w:type="pct"/>
        <w:jc w:val="center"/>
        <w:tblLayout w:type="fixed"/>
        <w:tblCellMar>
          <w:left w:w="70" w:type="dxa"/>
          <w:right w:w="70" w:type="dxa"/>
        </w:tblCellMar>
        <w:tblLook w:val="00A0" w:firstRow="1" w:lastRow="0" w:firstColumn="1" w:lastColumn="0" w:noHBand="0" w:noVBand="0"/>
      </w:tblPr>
      <w:tblGrid>
        <w:gridCol w:w="5101"/>
        <w:gridCol w:w="1136"/>
        <w:gridCol w:w="1228"/>
        <w:gridCol w:w="1606"/>
      </w:tblGrid>
      <w:tr w:rsidR="0017530A" w:rsidRPr="0071276C" w14:paraId="74B703D9" w14:textId="77777777" w:rsidTr="00FB1B5F">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0996AEA7" w14:textId="77777777" w:rsidR="0017530A" w:rsidRPr="0071276C" w:rsidRDefault="0017530A" w:rsidP="008F097E">
            <w:pPr>
              <w:spacing w:after="0" w:line="240" w:lineRule="auto"/>
              <w:rPr>
                <w:rFonts w:ascii="Times New Roman" w:hAnsi="Times New Roman"/>
                <w:b/>
                <w:bCs/>
                <w:color w:val="FF0000"/>
                <w:sz w:val="18"/>
                <w:szCs w:val="18"/>
                <w:lang w:eastAsia="sk-SK"/>
              </w:rPr>
            </w:pPr>
            <w:r w:rsidRPr="0071276C">
              <w:rPr>
                <w:rFonts w:ascii="Times New Roman" w:hAnsi="Times New Roman"/>
                <w:b/>
                <w:bCs/>
                <w:color w:val="FFFFFF" w:themeColor="background1"/>
                <w:sz w:val="18"/>
                <w:szCs w:val="18"/>
                <w:lang w:eastAsia="sk-SK"/>
              </w:rPr>
              <w:t>Pohľadávky súhrnného celku                                                                                                           (v tis. eur) </w:t>
            </w:r>
          </w:p>
        </w:tc>
      </w:tr>
      <w:tr w:rsidR="0017530A" w:rsidRPr="0071276C" w14:paraId="45947FDB" w14:textId="77777777" w:rsidTr="00802894">
        <w:trPr>
          <w:trHeight w:hRule="exact" w:val="330"/>
          <w:jc w:val="center"/>
        </w:trPr>
        <w:tc>
          <w:tcPr>
            <w:tcW w:w="2812" w:type="pct"/>
            <w:tcBorders>
              <w:top w:val="single" w:sz="4" w:space="0" w:color="000000"/>
              <w:left w:val="nil"/>
              <w:bottom w:val="single" w:sz="4" w:space="0" w:color="000000"/>
              <w:right w:val="nil"/>
            </w:tcBorders>
            <w:shd w:val="clear" w:color="000000" w:fill="BFBFBF"/>
            <w:vAlign w:val="center"/>
          </w:tcPr>
          <w:p w14:paraId="2C1B8B1A" w14:textId="77777777" w:rsidR="0017530A" w:rsidRPr="0071276C" w:rsidRDefault="0017530A" w:rsidP="008F097E">
            <w:pPr>
              <w:spacing w:after="0" w:line="240" w:lineRule="auto"/>
              <w:rPr>
                <w:rFonts w:ascii="Times New Roman" w:hAnsi="Times New Roman"/>
                <w:b/>
                <w:bCs/>
                <w:sz w:val="18"/>
                <w:szCs w:val="18"/>
                <w:lang w:eastAsia="sk-SK"/>
              </w:rPr>
            </w:pPr>
            <w:r w:rsidRPr="0071276C">
              <w:rPr>
                <w:rFonts w:ascii="Times New Roman" w:hAnsi="Times New Roman"/>
                <w:b/>
                <w:bCs/>
                <w:sz w:val="18"/>
                <w:szCs w:val="18"/>
                <w:lang w:eastAsia="sk-SK"/>
              </w:rPr>
              <w:t>Krátkodobé pohľadávky</w:t>
            </w:r>
          </w:p>
        </w:tc>
        <w:tc>
          <w:tcPr>
            <w:tcW w:w="626" w:type="pct"/>
            <w:tcBorders>
              <w:top w:val="single" w:sz="4" w:space="0" w:color="000000"/>
              <w:left w:val="nil"/>
              <w:bottom w:val="single" w:sz="4" w:space="0" w:color="000000"/>
              <w:right w:val="nil"/>
            </w:tcBorders>
            <w:shd w:val="clear" w:color="000000" w:fill="BFBFBF"/>
            <w:vAlign w:val="center"/>
          </w:tcPr>
          <w:p w14:paraId="37B4343F" w14:textId="77777777" w:rsidR="0017530A" w:rsidRPr="0071276C" w:rsidRDefault="0017530A" w:rsidP="008F097E">
            <w:pPr>
              <w:spacing w:after="0" w:line="240" w:lineRule="auto"/>
              <w:jc w:val="right"/>
              <w:rPr>
                <w:rFonts w:ascii="Times New Roman" w:hAnsi="Times New Roman"/>
                <w:b/>
                <w:bCs/>
                <w:sz w:val="18"/>
                <w:szCs w:val="18"/>
                <w:lang w:eastAsia="sk-SK"/>
              </w:rPr>
            </w:pPr>
            <w:r w:rsidRPr="0071276C">
              <w:rPr>
                <w:rFonts w:ascii="Times New Roman" w:hAnsi="Times New Roman"/>
                <w:b/>
                <w:bCs/>
                <w:sz w:val="18"/>
                <w:szCs w:val="18"/>
                <w:lang w:eastAsia="sk-SK"/>
              </w:rPr>
              <w:t>2020</w:t>
            </w:r>
          </w:p>
        </w:tc>
        <w:tc>
          <w:tcPr>
            <w:tcW w:w="677" w:type="pct"/>
            <w:tcBorders>
              <w:top w:val="single" w:sz="4" w:space="0" w:color="000000"/>
              <w:left w:val="nil"/>
              <w:bottom w:val="single" w:sz="4" w:space="0" w:color="000000"/>
              <w:right w:val="nil"/>
            </w:tcBorders>
            <w:shd w:val="clear" w:color="000000" w:fill="BFBFBF"/>
            <w:vAlign w:val="center"/>
          </w:tcPr>
          <w:p w14:paraId="17451986" w14:textId="77777777" w:rsidR="0017530A" w:rsidRPr="0071276C" w:rsidRDefault="0017530A" w:rsidP="008F097E">
            <w:pPr>
              <w:spacing w:after="0" w:line="240" w:lineRule="auto"/>
              <w:jc w:val="right"/>
              <w:rPr>
                <w:rFonts w:ascii="Times New Roman" w:hAnsi="Times New Roman"/>
                <w:b/>
                <w:bCs/>
                <w:sz w:val="18"/>
                <w:szCs w:val="18"/>
                <w:lang w:eastAsia="sk-SK"/>
              </w:rPr>
            </w:pPr>
            <w:r w:rsidRPr="0071276C">
              <w:rPr>
                <w:rFonts w:ascii="Times New Roman" w:hAnsi="Times New Roman"/>
                <w:b/>
                <w:bCs/>
                <w:sz w:val="18"/>
                <w:szCs w:val="18"/>
                <w:lang w:eastAsia="sk-SK"/>
              </w:rPr>
              <w:t>2019</w:t>
            </w:r>
          </w:p>
        </w:tc>
        <w:tc>
          <w:tcPr>
            <w:tcW w:w="885" w:type="pct"/>
            <w:tcBorders>
              <w:top w:val="single" w:sz="4" w:space="0" w:color="000000"/>
              <w:left w:val="nil"/>
              <w:bottom w:val="single" w:sz="4" w:space="0" w:color="000000"/>
              <w:right w:val="nil"/>
            </w:tcBorders>
            <w:shd w:val="clear" w:color="000000" w:fill="BFBFBF"/>
            <w:vAlign w:val="center"/>
          </w:tcPr>
          <w:p w14:paraId="50F0EBD7" w14:textId="77777777" w:rsidR="0017530A" w:rsidRPr="0071276C" w:rsidRDefault="0017530A" w:rsidP="008F097E">
            <w:pPr>
              <w:spacing w:after="0" w:line="240" w:lineRule="auto"/>
              <w:jc w:val="right"/>
              <w:rPr>
                <w:rFonts w:ascii="Times New Roman" w:hAnsi="Times New Roman"/>
                <w:b/>
                <w:bCs/>
                <w:sz w:val="18"/>
                <w:szCs w:val="18"/>
                <w:lang w:eastAsia="sk-SK"/>
              </w:rPr>
            </w:pPr>
            <w:r w:rsidRPr="0071276C">
              <w:rPr>
                <w:rFonts w:ascii="Times New Roman" w:hAnsi="Times New Roman"/>
                <w:b/>
                <w:bCs/>
                <w:sz w:val="18"/>
                <w:szCs w:val="18"/>
                <w:lang w:eastAsia="sk-SK"/>
              </w:rPr>
              <w:t>Δ 2020-2019</w:t>
            </w:r>
          </w:p>
        </w:tc>
      </w:tr>
      <w:tr w:rsidR="00140819" w:rsidRPr="0071276C" w14:paraId="48B43F6D" w14:textId="77777777" w:rsidTr="00802894">
        <w:trPr>
          <w:trHeight w:hRule="exact" w:val="330"/>
          <w:jc w:val="center"/>
        </w:trPr>
        <w:tc>
          <w:tcPr>
            <w:tcW w:w="2812" w:type="pct"/>
            <w:tcBorders>
              <w:top w:val="single" w:sz="4" w:space="0" w:color="000000"/>
              <w:left w:val="nil"/>
              <w:right w:val="nil"/>
            </w:tcBorders>
            <w:shd w:val="clear" w:color="000000" w:fill="auto"/>
            <w:vAlign w:val="center"/>
          </w:tcPr>
          <w:p w14:paraId="6CF9CBD9" w14:textId="26BBFD2D" w:rsidR="00140819" w:rsidRPr="0071276C" w:rsidRDefault="00140819"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Pohľadávky MF SR z operácií na finančnom trhu</w:t>
            </w:r>
          </w:p>
        </w:tc>
        <w:tc>
          <w:tcPr>
            <w:tcW w:w="626" w:type="pct"/>
            <w:tcBorders>
              <w:top w:val="single" w:sz="4" w:space="0" w:color="000000"/>
              <w:left w:val="nil"/>
              <w:right w:val="nil"/>
            </w:tcBorders>
            <w:shd w:val="clear" w:color="000000" w:fill="auto"/>
            <w:vAlign w:val="center"/>
          </w:tcPr>
          <w:p w14:paraId="460E3520" w14:textId="1F32AD22" w:rsidR="00140819" w:rsidRPr="0071276C" w:rsidRDefault="00387F8D"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3 087 000</w:t>
            </w:r>
          </w:p>
        </w:tc>
        <w:tc>
          <w:tcPr>
            <w:tcW w:w="677" w:type="pct"/>
            <w:tcBorders>
              <w:top w:val="single" w:sz="4" w:space="0" w:color="000000"/>
              <w:left w:val="nil"/>
              <w:right w:val="nil"/>
            </w:tcBorders>
            <w:shd w:val="clear" w:color="000000" w:fill="auto"/>
            <w:vAlign w:val="center"/>
          </w:tcPr>
          <w:p w14:paraId="2A18D8AE" w14:textId="4E253721" w:rsidR="00140819" w:rsidRPr="0071276C" w:rsidRDefault="00140819"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1 819 061</w:t>
            </w:r>
          </w:p>
        </w:tc>
        <w:tc>
          <w:tcPr>
            <w:tcW w:w="885" w:type="pct"/>
            <w:tcBorders>
              <w:top w:val="single" w:sz="4" w:space="0" w:color="000000"/>
              <w:left w:val="nil"/>
              <w:right w:val="nil"/>
            </w:tcBorders>
            <w:shd w:val="clear" w:color="000000" w:fill="auto"/>
            <w:vAlign w:val="center"/>
          </w:tcPr>
          <w:p w14:paraId="163D4CB3" w14:textId="34A42D2A" w:rsidR="00140819" w:rsidRPr="0071276C" w:rsidRDefault="00387F8D"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1 267 939</w:t>
            </w:r>
          </w:p>
        </w:tc>
      </w:tr>
      <w:tr w:rsidR="00140819" w:rsidRPr="0071276C" w14:paraId="06001676" w14:textId="77777777" w:rsidTr="00802894">
        <w:trPr>
          <w:trHeight w:hRule="exact" w:val="330"/>
          <w:jc w:val="center"/>
        </w:trPr>
        <w:tc>
          <w:tcPr>
            <w:tcW w:w="2812" w:type="pct"/>
            <w:tcBorders>
              <w:left w:val="nil"/>
              <w:right w:val="nil"/>
            </w:tcBorders>
            <w:shd w:val="clear" w:color="000000" w:fill="auto"/>
            <w:vAlign w:val="center"/>
          </w:tcPr>
          <w:p w14:paraId="1BDF4D5D" w14:textId="150BB2B4" w:rsidR="00140819" w:rsidRPr="0071276C" w:rsidRDefault="00D96A8E"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Pohľadávky z daňových a colných príjmov štátu</w:t>
            </w:r>
          </w:p>
        </w:tc>
        <w:tc>
          <w:tcPr>
            <w:tcW w:w="626" w:type="pct"/>
            <w:tcBorders>
              <w:left w:val="nil"/>
              <w:right w:val="nil"/>
            </w:tcBorders>
            <w:shd w:val="clear" w:color="000000" w:fill="auto"/>
            <w:vAlign w:val="center"/>
          </w:tcPr>
          <w:p w14:paraId="60A7B5F6" w14:textId="360338E3" w:rsidR="00140819" w:rsidRPr="0071276C" w:rsidRDefault="00140819"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656 094</w:t>
            </w:r>
          </w:p>
        </w:tc>
        <w:tc>
          <w:tcPr>
            <w:tcW w:w="677" w:type="pct"/>
            <w:tcBorders>
              <w:left w:val="nil"/>
              <w:right w:val="nil"/>
            </w:tcBorders>
            <w:shd w:val="clear" w:color="000000" w:fill="auto"/>
            <w:vAlign w:val="center"/>
          </w:tcPr>
          <w:p w14:paraId="1CFC7BA8" w14:textId="34AA3482" w:rsidR="00140819" w:rsidRPr="0071276C" w:rsidRDefault="00140819"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355 882</w:t>
            </w:r>
          </w:p>
        </w:tc>
        <w:tc>
          <w:tcPr>
            <w:tcW w:w="885" w:type="pct"/>
            <w:tcBorders>
              <w:left w:val="nil"/>
              <w:right w:val="nil"/>
            </w:tcBorders>
            <w:shd w:val="clear" w:color="000000" w:fill="auto"/>
            <w:vAlign w:val="center"/>
          </w:tcPr>
          <w:p w14:paraId="1D2094FB" w14:textId="00AD231E" w:rsidR="00140819" w:rsidRPr="0071276C" w:rsidRDefault="00140819"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300 212</w:t>
            </w:r>
          </w:p>
        </w:tc>
      </w:tr>
      <w:tr w:rsidR="00140819" w:rsidRPr="0071276C" w14:paraId="3ED7344A" w14:textId="77777777" w:rsidTr="00802894">
        <w:trPr>
          <w:trHeight w:hRule="exact" w:val="330"/>
          <w:jc w:val="center"/>
        </w:trPr>
        <w:tc>
          <w:tcPr>
            <w:tcW w:w="2812" w:type="pct"/>
            <w:tcBorders>
              <w:left w:val="nil"/>
              <w:right w:val="nil"/>
            </w:tcBorders>
            <w:shd w:val="clear" w:color="000000" w:fill="auto"/>
            <w:vAlign w:val="center"/>
          </w:tcPr>
          <w:p w14:paraId="15E51F28" w14:textId="0D28D8BE" w:rsidR="00140819" w:rsidRPr="0071276C" w:rsidRDefault="00140819"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Odberatelia</w:t>
            </w:r>
          </w:p>
        </w:tc>
        <w:tc>
          <w:tcPr>
            <w:tcW w:w="626" w:type="pct"/>
            <w:tcBorders>
              <w:left w:val="nil"/>
              <w:right w:val="nil"/>
            </w:tcBorders>
            <w:shd w:val="clear" w:color="000000" w:fill="auto"/>
            <w:vAlign w:val="center"/>
          </w:tcPr>
          <w:p w14:paraId="11E9069E" w14:textId="5079BAF3" w:rsidR="00140819" w:rsidRPr="0071276C" w:rsidRDefault="00140819" w:rsidP="004125C2">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5</w:t>
            </w:r>
            <w:r w:rsidR="007834F8" w:rsidRPr="0071276C">
              <w:rPr>
                <w:rFonts w:ascii="Times New Roman" w:hAnsi="Times New Roman"/>
                <w:bCs/>
                <w:sz w:val="18"/>
                <w:szCs w:val="18"/>
                <w:lang w:eastAsia="sk-SK"/>
              </w:rPr>
              <w:t>87 568</w:t>
            </w:r>
            <w:r w:rsidRPr="0071276C">
              <w:rPr>
                <w:rFonts w:ascii="Times New Roman" w:hAnsi="Times New Roman"/>
                <w:bCs/>
                <w:sz w:val="18"/>
                <w:szCs w:val="18"/>
                <w:lang w:eastAsia="sk-SK"/>
              </w:rPr>
              <w:t xml:space="preserve"> </w:t>
            </w:r>
          </w:p>
        </w:tc>
        <w:tc>
          <w:tcPr>
            <w:tcW w:w="677" w:type="pct"/>
            <w:tcBorders>
              <w:left w:val="nil"/>
              <w:right w:val="nil"/>
            </w:tcBorders>
            <w:shd w:val="clear" w:color="000000" w:fill="auto"/>
            <w:vAlign w:val="center"/>
          </w:tcPr>
          <w:p w14:paraId="33AFA102" w14:textId="3CCFE106" w:rsidR="00140819" w:rsidRPr="0071276C" w:rsidRDefault="00140819"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499 661</w:t>
            </w:r>
          </w:p>
        </w:tc>
        <w:tc>
          <w:tcPr>
            <w:tcW w:w="885" w:type="pct"/>
            <w:tcBorders>
              <w:left w:val="nil"/>
              <w:right w:val="nil"/>
            </w:tcBorders>
            <w:shd w:val="clear" w:color="000000" w:fill="auto"/>
            <w:vAlign w:val="center"/>
          </w:tcPr>
          <w:p w14:paraId="73C099BF" w14:textId="577B843A" w:rsidR="00140819" w:rsidRPr="0071276C" w:rsidRDefault="00140819"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8</w:t>
            </w:r>
            <w:r w:rsidR="007834F8" w:rsidRPr="0071276C">
              <w:rPr>
                <w:rFonts w:ascii="Times New Roman" w:hAnsi="Times New Roman"/>
                <w:bCs/>
                <w:sz w:val="18"/>
                <w:szCs w:val="18"/>
                <w:lang w:eastAsia="sk-SK"/>
              </w:rPr>
              <w:t>7 907</w:t>
            </w:r>
          </w:p>
        </w:tc>
      </w:tr>
      <w:tr w:rsidR="00356E72" w:rsidRPr="0071276C" w14:paraId="273917A7" w14:textId="77777777" w:rsidTr="00802894">
        <w:trPr>
          <w:trHeight w:hRule="exact" w:val="330"/>
          <w:jc w:val="center"/>
        </w:trPr>
        <w:tc>
          <w:tcPr>
            <w:tcW w:w="2812" w:type="pct"/>
            <w:tcBorders>
              <w:left w:val="nil"/>
              <w:right w:val="nil"/>
            </w:tcBorders>
            <w:shd w:val="clear" w:color="000000" w:fill="auto"/>
            <w:vAlign w:val="center"/>
          </w:tcPr>
          <w:p w14:paraId="4AD968F0" w14:textId="3D0303B9" w:rsidR="00356E72" w:rsidRPr="0071276C" w:rsidRDefault="00D96A8E"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Poskytnuté prevádzkové preddavky</w:t>
            </w:r>
          </w:p>
        </w:tc>
        <w:tc>
          <w:tcPr>
            <w:tcW w:w="626" w:type="pct"/>
            <w:tcBorders>
              <w:left w:val="nil"/>
              <w:right w:val="nil"/>
            </w:tcBorders>
            <w:shd w:val="clear" w:color="000000" w:fill="auto"/>
            <w:vAlign w:val="center"/>
          </w:tcPr>
          <w:p w14:paraId="119BA17F" w14:textId="388C99BC" w:rsidR="00356E72" w:rsidRPr="0071276C" w:rsidRDefault="00356E72"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47</w:t>
            </w:r>
            <w:r w:rsidR="007834F8" w:rsidRPr="0071276C">
              <w:rPr>
                <w:rFonts w:ascii="Times New Roman" w:hAnsi="Times New Roman"/>
                <w:bCs/>
                <w:sz w:val="18"/>
                <w:szCs w:val="18"/>
                <w:lang w:eastAsia="sk-SK"/>
              </w:rPr>
              <w:t>5 645</w:t>
            </w:r>
          </w:p>
        </w:tc>
        <w:tc>
          <w:tcPr>
            <w:tcW w:w="677" w:type="pct"/>
            <w:tcBorders>
              <w:left w:val="nil"/>
              <w:right w:val="nil"/>
            </w:tcBorders>
            <w:shd w:val="clear" w:color="000000" w:fill="auto"/>
            <w:vAlign w:val="center"/>
          </w:tcPr>
          <w:p w14:paraId="1A8F449B" w14:textId="27C1E02A" w:rsidR="00356E72" w:rsidRPr="0071276C" w:rsidRDefault="00356E72"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267 717</w:t>
            </w:r>
          </w:p>
        </w:tc>
        <w:tc>
          <w:tcPr>
            <w:tcW w:w="885" w:type="pct"/>
            <w:tcBorders>
              <w:left w:val="nil"/>
              <w:right w:val="nil"/>
            </w:tcBorders>
            <w:shd w:val="clear" w:color="000000" w:fill="auto"/>
            <w:vAlign w:val="center"/>
          </w:tcPr>
          <w:p w14:paraId="05479C05" w14:textId="04F29406" w:rsidR="00356E72" w:rsidRPr="0071276C" w:rsidRDefault="00356E72"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20</w:t>
            </w:r>
            <w:r w:rsidR="007834F8" w:rsidRPr="0071276C">
              <w:rPr>
                <w:rFonts w:ascii="Times New Roman" w:hAnsi="Times New Roman"/>
                <w:bCs/>
                <w:sz w:val="18"/>
                <w:szCs w:val="18"/>
                <w:lang w:eastAsia="sk-SK"/>
              </w:rPr>
              <w:t>7 928</w:t>
            </w:r>
          </w:p>
        </w:tc>
      </w:tr>
      <w:tr w:rsidR="00356E72" w:rsidRPr="0071276C" w14:paraId="2F922A58" w14:textId="77777777" w:rsidTr="00802894">
        <w:trPr>
          <w:trHeight w:hRule="exact" w:val="330"/>
          <w:jc w:val="center"/>
        </w:trPr>
        <w:tc>
          <w:tcPr>
            <w:tcW w:w="2812" w:type="pct"/>
            <w:tcBorders>
              <w:left w:val="nil"/>
              <w:right w:val="nil"/>
            </w:tcBorders>
            <w:shd w:val="clear" w:color="000000" w:fill="auto"/>
            <w:vAlign w:val="center"/>
          </w:tcPr>
          <w:p w14:paraId="3F5EDCA4" w14:textId="524F035F" w:rsidR="00356E72" w:rsidRPr="0071276C" w:rsidRDefault="00356E72"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Pohľadávky Sociálnej poisťovne</w:t>
            </w:r>
          </w:p>
        </w:tc>
        <w:tc>
          <w:tcPr>
            <w:tcW w:w="626" w:type="pct"/>
            <w:tcBorders>
              <w:left w:val="nil"/>
              <w:right w:val="nil"/>
            </w:tcBorders>
            <w:shd w:val="clear" w:color="000000" w:fill="auto"/>
            <w:vAlign w:val="center"/>
          </w:tcPr>
          <w:p w14:paraId="35435C31" w14:textId="589E63B7" w:rsidR="00356E72" w:rsidRPr="0071276C" w:rsidRDefault="00356E72"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432 575</w:t>
            </w:r>
          </w:p>
        </w:tc>
        <w:tc>
          <w:tcPr>
            <w:tcW w:w="677" w:type="pct"/>
            <w:tcBorders>
              <w:left w:val="nil"/>
              <w:right w:val="nil"/>
            </w:tcBorders>
            <w:shd w:val="clear" w:color="000000" w:fill="auto"/>
            <w:vAlign w:val="center"/>
          </w:tcPr>
          <w:p w14:paraId="74348AC1" w14:textId="2A929196" w:rsidR="00356E72" w:rsidRPr="0071276C" w:rsidRDefault="00356E72"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449 336</w:t>
            </w:r>
          </w:p>
        </w:tc>
        <w:tc>
          <w:tcPr>
            <w:tcW w:w="885" w:type="pct"/>
            <w:tcBorders>
              <w:left w:val="nil"/>
              <w:right w:val="nil"/>
            </w:tcBorders>
            <w:shd w:val="clear" w:color="000000" w:fill="auto"/>
            <w:vAlign w:val="center"/>
          </w:tcPr>
          <w:p w14:paraId="1EBC0ED8" w14:textId="55714EDD" w:rsidR="00356E72" w:rsidRPr="0071276C" w:rsidRDefault="00356E72"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-16 761</w:t>
            </w:r>
          </w:p>
        </w:tc>
      </w:tr>
      <w:tr w:rsidR="009D72E1" w:rsidRPr="0071276C" w14:paraId="5F95E3FE" w14:textId="77777777" w:rsidTr="00802894">
        <w:trPr>
          <w:trHeight w:hRule="exact" w:val="330"/>
          <w:jc w:val="center"/>
        </w:trPr>
        <w:tc>
          <w:tcPr>
            <w:tcW w:w="2812" w:type="pct"/>
            <w:tcBorders>
              <w:left w:val="nil"/>
              <w:right w:val="nil"/>
            </w:tcBorders>
            <w:shd w:val="clear" w:color="000000" w:fill="auto"/>
            <w:vAlign w:val="center"/>
          </w:tcPr>
          <w:p w14:paraId="0365545D" w14:textId="07D79084" w:rsidR="009D72E1" w:rsidRPr="0071276C" w:rsidRDefault="009D72E1"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 xml:space="preserve">Pohľadávky Všeobecnej zdravotnej poisťovne, </w:t>
            </w:r>
            <w:proofErr w:type="spellStart"/>
            <w:r w:rsidRPr="0071276C">
              <w:rPr>
                <w:rFonts w:ascii="Times New Roman" w:hAnsi="Times New Roman"/>
                <w:bCs/>
                <w:sz w:val="18"/>
                <w:szCs w:val="18"/>
                <w:lang w:eastAsia="sk-SK"/>
              </w:rPr>
              <w:t>a.s</w:t>
            </w:r>
            <w:proofErr w:type="spellEnd"/>
            <w:r w:rsidRPr="0071276C">
              <w:rPr>
                <w:rFonts w:ascii="Times New Roman" w:hAnsi="Times New Roman"/>
                <w:bCs/>
                <w:sz w:val="18"/>
                <w:szCs w:val="18"/>
                <w:lang w:eastAsia="sk-SK"/>
              </w:rPr>
              <w:t>.</w:t>
            </w:r>
          </w:p>
        </w:tc>
        <w:tc>
          <w:tcPr>
            <w:tcW w:w="626" w:type="pct"/>
            <w:tcBorders>
              <w:left w:val="nil"/>
              <w:right w:val="nil"/>
            </w:tcBorders>
            <w:shd w:val="clear" w:color="000000" w:fill="auto"/>
            <w:vAlign w:val="center"/>
          </w:tcPr>
          <w:p w14:paraId="616214FA" w14:textId="08D343C0" w:rsidR="009D72E1" w:rsidRPr="0071276C" w:rsidRDefault="009D72E1"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362 887</w:t>
            </w:r>
          </w:p>
        </w:tc>
        <w:tc>
          <w:tcPr>
            <w:tcW w:w="677" w:type="pct"/>
            <w:tcBorders>
              <w:left w:val="nil"/>
              <w:right w:val="nil"/>
            </w:tcBorders>
            <w:shd w:val="clear" w:color="000000" w:fill="auto"/>
            <w:vAlign w:val="center"/>
          </w:tcPr>
          <w:p w14:paraId="0ACBB211" w14:textId="04603C49" w:rsidR="009D72E1" w:rsidRPr="0071276C" w:rsidRDefault="009D72E1"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359 352</w:t>
            </w:r>
          </w:p>
        </w:tc>
        <w:tc>
          <w:tcPr>
            <w:tcW w:w="885" w:type="pct"/>
            <w:tcBorders>
              <w:left w:val="nil"/>
              <w:right w:val="nil"/>
            </w:tcBorders>
            <w:shd w:val="clear" w:color="000000" w:fill="auto"/>
            <w:vAlign w:val="center"/>
          </w:tcPr>
          <w:p w14:paraId="437AF856" w14:textId="025F4AAC" w:rsidR="009D72E1" w:rsidRPr="0071276C" w:rsidRDefault="009D72E1"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3 535</w:t>
            </w:r>
          </w:p>
        </w:tc>
      </w:tr>
      <w:tr w:rsidR="009D72E1" w:rsidRPr="0071276C" w14:paraId="24A378E0" w14:textId="77777777" w:rsidTr="00802894">
        <w:trPr>
          <w:trHeight w:hRule="exact" w:val="330"/>
          <w:jc w:val="center"/>
        </w:trPr>
        <w:tc>
          <w:tcPr>
            <w:tcW w:w="2812" w:type="pct"/>
            <w:tcBorders>
              <w:left w:val="nil"/>
              <w:right w:val="nil"/>
            </w:tcBorders>
            <w:shd w:val="clear" w:color="000000" w:fill="auto"/>
            <w:vAlign w:val="center"/>
          </w:tcPr>
          <w:p w14:paraId="50BB5A24" w14:textId="4C635A54" w:rsidR="009D72E1" w:rsidRPr="0071276C" w:rsidRDefault="009D72E1"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Pohľadávky zo zúčtovania s EÚ</w:t>
            </w:r>
          </w:p>
        </w:tc>
        <w:tc>
          <w:tcPr>
            <w:tcW w:w="626" w:type="pct"/>
            <w:tcBorders>
              <w:left w:val="nil"/>
              <w:right w:val="nil"/>
            </w:tcBorders>
            <w:shd w:val="clear" w:color="000000" w:fill="auto"/>
            <w:vAlign w:val="center"/>
          </w:tcPr>
          <w:p w14:paraId="3E7E08D2" w14:textId="69254BAC" w:rsidR="009D72E1" w:rsidRPr="0071276C" w:rsidRDefault="009D72E1"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198 7</w:t>
            </w:r>
            <w:r w:rsidR="007834F8" w:rsidRPr="0071276C">
              <w:rPr>
                <w:rFonts w:ascii="Times New Roman" w:hAnsi="Times New Roman"/>
                <w:bCs/>
                <w:sz w:val="18"/>
                <w:szCs w:val="18"/>
                <w:lang w:eastAsia="sk-SK"/>
              </w:rPr>
              <w:t>88</w:t>
            </w:r>
          </w:p>
        </w:tc>
        <w:tc>
          <w:tcPr>
            <w:tcW w:w="677" w:type="pct"/>
            <w:tcBorders>
              <w:left w:val="nil"/>
              <w:right w:val="nil"/>
            </w:tcBorders>
            <w:shd w:val="clear" w:color="000000" w:fill="auto"/>
            <w:vAlign w:val="center"/>
          </w:tcPr>
          <w:p w14:paraId="04252FCB" w14:textId="34436508" w:rsidR="009D72E1" w:rsidRPr="0071276C" w:rsidRDefault="009D72E1"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439 959</w:t>
            </w:r>
          </w:p>
        </w:tc>
        <w:tc>
          <w:tcPr>
            <w:tcW w:w="885" w:type="pct"/>
            <w:tcBorders>
              <w:left w:val="nil"/>
              <w:right w:val="nil"/>
            </w:tcBorders>
            <w:shd w:val="clear" w:color="000000" w:fill="auto"/>
            <w:vAlign w:val="center"/>
          </w:tcPr>
          <w:p w14:paraId="21A72782" w14:textId="56D4E6BD" w:rsidR="009D72E1" w:rsidRPr="0071276C" w:rsidRDefault="009D72E1"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-241 1</w:t>
            </w:r>
            <w:r w:rsidR="007834F8" w:rsidRPr="0071276C">
              <w:rPr>
                <w:rFonts w:ascii="Times New Roman" w:hAnsi="Times New Roman"/>
                <w:bCs/>
                <w:sz w:val="18"/>
                <w:szCs w:val="18"/>
                <w:lang w:eastAsia="sk-SK"/>
              </w:rPr>
              <w:t>71</w:t>
            </w:r>
          </w:p>
        </w:tc>
      </w:tr>
      <w:tr w:rsidR="00F15FBA" w:rsidRPr="0071276C" w14:paraId="22F4E9A0" w14:textId="77777777" w:rsidTr="00802894">
        <w:trPr>
          <w:trHeight w:hRule="exact" w:val="330"/>
          <w:jc w:val="center"/>
        </w:trPr>
        <w:tc>
          <w:tcPr>
            <w:tcW w:w="2812" w:type="pct"/>
            <w:tcBorders>
              <w:left w:val="nil"/>
              <w:right w:val="nil"/>
            </w:tcBorders>
            <w:shd w:val="clear" w:color="000000" w:fill="auto"/>
            <w:vAlign w:val="center"/>
          </w:tcPr>
          <w:p w14:paraId="431BE184" w14:textId="56735C0F" w:rsidR="00F15FBA" w:rsidRPr="0071276C" w:rsidRDefault="00F15FBA"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Zúčtovanie medzi subjektami verejnej správy</w:t>
            </w:r>
          </w:p>
        </w:tc>
        <w:tc>
          <w:tcPr>
            <w:tcW w:w="626" w:type="pct"/>
            <w:tcBorders>
              <w:left w:val="nil"/>
              <w:right w:val="nil"/>
            </w:tcBorders>
            <w:shd w:val="clear" w:color="000000" w:fill="auto"/>
            <w:vAlign w:val="center"/>
          </w:tcPr>
          <w:p w14:paraId="1FA76922" w14:textId="40A4D805" w:rsidR="00F15FBA" w:rsidRPr="0071276C" w:rsidRDefault="007834F8"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18 948</w:t>
            </w:r>
          </w:p>
        </w:tc>
        <w:tc>
          <w:tcPr>
            <w:tcW w:w="677" w:type="pct"/>
            <w:tcBorders>
              <w:left w:val="nil"/>
              <w:right w:val="nil"/>
            </w:tcBorders>
            <w:shd w:val="clear" w:color="000000" w:fill="auto"/>
            <w:vAlign w:val="center"/>
          </w:tcPr>
          <w:p w14:paraId="74791191" w14:textId="5DA3AFB9" w:rsidR="00F15FBA" w:rsidRPr="0071276C" w:rsidRDefault="00F15FBA"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32 788</w:t>
            </w:r>
          </w:p>
        </w:tc>
        <w:tc>
          <w:tcPr>
            <w:tcW w:w="885" w:type="pct"/>
            <w:tcBorders>
              <w:left w:val="nil"/>
              <w:right w:val="nil"/>
            </w:tcBorders>
            <w:shd w:val="clear" w:color="000000" w:fill="auto"/>
            <w:vAlign w:val="center"/>
          </w:tcPr>
          <w:p w14:paraId="63A3EE2C" w14:textId="0F001F39" w:rsidR="00F15FBA" w:rsidRPr="0071276C" w:rsidRDefault="007834F8"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-13 840</w:t>
            </w:r>
          </w:p>
        </w:tc>
      </w:tr>
      <w:tr w:rsidR="0071276C" w:rsidRPr="0071276C" w14:paraId="03626309" w14:textId="77777777" w:rsidTr="00262A81">
        <w:trPr>
          <w:trHeight w:hRule="exact" w:val="330"/>
          <w:jc w:val="center"/>
        </w:trPr>
        <w:tc>
          <w:tcPr>
            <w:tcW w:w="2812" w:type="pct"/>
            <w:tcBorders>
              <w:top w:val="single" w:sz="4" w:space="0" w:color="000000"/>
              <w:left w:val="nil"/>
              <w:bottom w:val="single" w:sz="4" w:space="0" w:color="000000"/>
              <w:right w:val="nil"/>
            </w:tcBorders>
            <w:shd w:val="clear" w:color="000000" w:fill="BFBFBF"/>
            <w:vAlign w:val="center"/>
          </w:tcPr>
          <w:p w14:paraId="2A3DD031" w14:textId="77777777" w:rsidR="0071276C" w:rsidRPr="0071276C" w:rsidRDefault="0071276C" w:rsidP="00262A81">
            <w:pPr>
              <w:spacing w:after="0" w:line="240" w:lineRule="auto"/>
              <w:rPr>
                <w:rFonts w:ascii="Times New Roman" w:hAnsi="Times New Roman"/>
                <w:b/>
                <w:bCs/>
                <w:sz w:val="18"/>
                <w:szCs w:val="18"/>
                <w:lang w:eastAsia="sk-SK"/>
              </w:rPr>
            </w:pPr>
            <w:r w:rsidRPr="0071276C">
              <w:rPr>
                <w:rFonts w:ascii="Times New Roman" w:hAnsi="Times New Roman"/>
                <w:b/>
                <w:bCs/>
                <w:sz w:val="18"/>
                <w:szCs w:val="18"/>
                <w:lang w:eastAsia="sk-SK"/>
              </w:rPr>
              <w:lastRenderedPageBreak/>
              <w:t>Krátkodobé pohľadávky</w:t>
            </w:r>
          </w:p>
        </w:tc>
        <w:tc>
          <w:tcPr>
            <w:tcW w:w="626" w:type="pct"/>
            <w:tcBorders>
              <w:top w:val="single" w:sz="4" w:space="0" w:color="000000"/>
              <w:left w:val="nil"/>
              <w:bottom w:val="single" w:sz="4" w:space="0" w:color="000000"/>
              <w:right w:val="nil"/>
            </w:tcBorders>
            <w:shd w:val="clear" w:color="000000" w:fill="BFBFBF"/>
            <w:vAlign w:val="center"/>
          </w:tcPr>
          <w:p w14:paraId="2068B581" w14:textId="77777777" w:rsidR="0071276C" w:rsidRPr="0071276C" w:rsidRDefault="0071276C" w:rsidP="00262A81">
            <w:pPr>
              <w:spacing w:after="0" w:line="240" w:lineRule="auto"/>
              <w:jc w:val="right"/>
              <w:rPr>
                <w:rFonts w:ascii="Times New Roman" w:hAnsi="Times New Roman"/>
                <w:b/>
                <w:bCs/>
                <w:sz w:val="18"/>
                <w:szCs w:val="18"/>
                <w:lang w:eastAsia="sk-SK"/>
              </w:rPr>
            </w:pPr>
            <w:r w:rsidRPr="0071276C">
              <w:rPr>
                <w:rFonts w:ascii="Times New Roman" w:hAnsi="Times New Roman"/>
                <w:b/>
                <w:bCs/>
                <w:sz w:val="18"/>
                <w:szCs w:val="18"/>
                <w:lang w:eastAsia="sk-SK"/>
              </w:rPr>
              <w:t>2020</w:t>
            </w:r>
          </w:p>
        </w:tc>
        <w:tc>
          <w:tcPr>
            <w:tcW w:w="677" w:type="pct"/>
            <w:tcBorders>
              <w:top w:val="single" w:sz="4" w:space="0" w:color="000000"/>
              <w:left w:val="nil"/>
              <w:bottom w:val="single" w:sz="4" w:space="0" w:color="000000"/>
              <w:right w:val="nil"/>
            </w:tcBorders>
            <w:shd w:val="clear" w:color="000000" w:fill="BFBFBF"/>
            <w:vAlign w:val="center"/>
          </w:tcPr>
          <w:p w14:paraId="6C07D733" w14:textId="77777777" w:rsidR="0071276C" w:rsidRPr="0071276C" w:rsidRDefault="0071276C" w:rsidP="00262A81">
            <w:pPr>
              <w:spacing w:after="0" w:line="240" w:lineRule="auto"/>
              <w:jc w:val="right"/>
              <w:rPr>
                <w:rFonts w:ascii="Times New Roman" w:hAnsi="Times New Roman"/>
                <w:b/>
                <w:bCs/>
                <w:sz w:val="18"/>
                <w:szCs w:val="18"/>
                <w:lang w:eastAsia="sk-SK"/>
              </w:rPr>
            </w:pPr>
            <w:r w:rsidRPr="0071276C">
              <w:rPr>
                <w:rFonts w:ascii="Times New Roman" w:hAnsi="Times New Roman"/>
                <w:b/>
                <w:bCs/>
                <w:sz w:val="18"/>
                <w:szCs w:val="18"/>
                <w:lang w:eastAsia="sk-SK"/>
              </w:rPr>
              <w:t>2019</w:t>
            </w:r>
          </w:p>
        </w:tc>
        <w:tc>
          <w:tcPr>
            <w:tcW w:w="885" w:type="pct"/>
            <w:tcBorders>
              <w:top w:val="single" w:sz="4" w:space="0" w:color="000000"/>
              <w:left w:val="nil"/>
              <w:bottom w:val="single" w:sz="4" w:space="0" w:color="000000"/>
              <w:right w:val="nil"/>
            </w:tcBorders>
            <w:shd w:val="clear" w:color="000000" w:fill="BFBFBF"/>
            <w:vAlign w:val="center"/>
          </w:tcPr>
          <w:p w14:paraId="03D7A85B" w14:textId="77777777" w:rsidR="0071276C" w:rsidRPr="0071276C" w:rsidRDefault="0071276C" w:rsidP="00262A81">
            <w:pPr>
              <w:spacing w:after="0" w:line="240" w:lineRule="auto"/>
              <w:jc w:val="right"/>
              <w:rPr>
                <w:rFonts w:ascii="Times New Roman" w:hAnsi="Times New Roman"/>
                <w:b/>
                <w:bCs/>
                <w:sz w:val="18"/>
                <w:szCs w:val="18"/>
                <w:lang w:eastAsia="sk-SK"/>
              </w:rPr>
            </w:pPr>
            <w:r w:rsidRPr="0071276C">
              <w:rPr>
                <w:rFonts w:ascii="Times New Roman" w:hAnsi="Times New Roman"/>
                <w:b/>
                <w:bCs/>
                <w:sz w:val="18"/>
                <w:szCs w:val="18"/>
                <w:lang w:eastAsia="sk-SK"/>
              </w:rPr>
              <w:t>Δ 2020-2019</w:t>
            </w:r>
          </w:p>
        </w:tc>
      </w:tr>
      <w:tr w:rsidR="00DB72EC" w:rsidRPr="0071276C" w14:paraId="36642906" w14:textId="77777777" w:rsidTr="00802894">
        <w:trPr>
          <w:trHeight w:hRule="exact" w:val="330"/>
          <w:jc w:val="center"/>
        </w:trPr>
        <w:tc>
          <w:tcPr>
            <w:tcW w:w="2812" w:type="pct"/>
            <w:tcBorders>
              <w:left w:val="nil"/>
              <w:right w:val="nil"/>
            </w:tcBorders>
            <w:shd w:val="clear" w:color="000000" w:fill="auto"/>
            <w:vAlign w:val="center"/>
          </w:tcPr>
          <w:p w14:paraId="7B9CB048" w14:textId="752FB6E6" w:rsidR="00DB72EC" w:rsidRPr="0071276C" w:rsidRDefault="00DB72EC"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Pohľadávky z účelovo poskytnutých transferov</w:t>
            </w:r>
          </w:p>
        </w:tc>
        <w:tc>
          <w:tcPr>
            <w:tcW w:w="626" w:type="pct"/>
            <w:tcBorders>
              <w:left w:val="nil"/>
              <w:right w:val="nil"/>
            </w:tcBorders>
            <w:shd w:val="clear" w:color="000000" w:fill="auto"/>
            <w:vAlign w:val="center"/>
          </w:tcPr>
          <w:p w14:paraId="4523B0B1" w14:textId="12BA744C"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 xml:space="preserve">86 </w:t>
            </w:r>
            <w:r w:rsidR="00700B83" w:rsidRPr="0071276C">
              <w:rPr>
                <w:rFonts w:ascii="Times New Roman" w:hAnsi="Times New Roman"/>
                <w:bCs/>
                <w:sz w:val="18"/>
                <w:szCs w:val="18"/>
                <w:lang w:eastAsia="sk-SK"/>
              </w:rPr>
              <w:t>820</w:t>
            </w:r>
          </w:p>
        </w:tc>
        <w:tc>
          <w:tcPr>
            <w:tcW w:w="677" w:type="pct"/>
            <w:tcBorders>
              <w:left w:val="nil"/>
              <w:right w:val="nil"/>
            </w:tcBorders>
            <w:shd w:val="clear" w:color="000000" w:fill="auto"/>
            <w:vAlign w:val="center"/>
          </w:tcPr>
          <w:p w14:paraId="053E5DEE" w14:textId="0AACDED5"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50 063</w:t>
            </w:r>
          </w:p>
        </w:tc>
        <w:tc>
          <w:tcPr>
            <w:tcW w:w="885" w:type="pct"/>
            <w:tcBorders>
              <w:left w:val="nil"/>
              <w:right w:val="nil"/>
            </w:tcBorders>
            <w:shd w:val="clear" w:color="000000" w:fill="auto"/>
            <w:vAlign w:val="center"/>
          </w:tcPr>
          <w:p w14:paraId="44A62EF4" w14:textId="160C4FFE"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36 7</w:t>
            </w:r>
            <w:r w:rsidR="00700B83" w:rsidRPr="0071276C">
              <w:rPr>
                <w:rFonts w:ascii="Times New Roman" w:hAnsi="Times New Roman"/>
                <w:bCs/>
                <w:sz w:val="18"/>
                <w:szCs w:val="18"/>
                <w:lang w:eastAsia="sk-SK"/>
              </w:rPr>
              <w:t>56</w:t>
            </w:r>
          </w:p>
        </w:tc>
      </w:tr>
      <w:tr w:rsidR="00DB72EC" w:rsidRPr="0071276C" w14:paraId="545B4422" w14:textId="77777777" w:rsidTr="00802894">
        <w:trPr>
          <w:trHeight w:hRule="exact" w:val="330"/>
          <w:jc w:val="center"/>
        </w:trPr>
        <w:tc>
          <w:tcPr>
            <w:tcW w:w="2812" w:type="pct"/>
            <w:tcBorders>
              <w:left w:val="nil"/>
              <w:right w:val="nil"/>
            </w:tcBorders>
            <w:shd w:val="clear" w:color="000000" w:fill="auto"/>
            <w:vAlign w:val="center"/>
          </w:tcPr>
          <w:p w14:paraId="45F20E9E" w14:textId="64AA399F" w:rsidR="00DB72EC" w:rsidRPr="0071276C" w:rsidRDefault="00DB72EC"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Pohľadávky z nedaňových príjmov územnej samosprávy</w:t>
            </w:r>
          </w:p>
        </w:tc>
        <w:tc>
          <w:tcPr>
            <w:tcW w:w="626" w:type="pct"/>
            <w:tcBorders>
              <w:left w:val="nil"/>
              <w:right w:val="nil"/>
            </w:tcBorders>
            <w:shd w:val="clear" w:color="000000" w:fill="auto"/>
            <w:vAlign w:val="center"/>
          </w:tcPr>
          <w:p w14:paraId="72278AF4" w14:textId="71658894" w:rsidR="00DB72EC" w:rsidRPr="0071276C" w:rsidRDefault="00700B83"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80 142</w:t>
            </w:r>
          </w:p>
        </w:tc>
        <w:tc>
          <w:tcPr>
            <w:tcW w:w="677" w:type="pct"/>
            <w:tcBorders>
              <w:left w:val="nil"/>
              <w:right w:val="nil"/>
            </w:tcBorders>
            <w:shd w:val="clear" w:color="000000" w:fill="auto"/>
            <w:vAlign w:val="center"/>
          </w:tcPr>
          <w:p w14:paraId="720A9E63" w14:textId="5C5802BD"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74 651</w:t>
            </w:r>
          </w:p>
        </w:tc>
        <w:tc>
          <w:tcPr>
            <w:tcW w:w="885" w:type="pct"/>
            <w:tcBorders>
              <w:left w:val="nil"/>
              <w:right w:val="nil"/>
            </w:tcBorders>
            <w:shd w:val="clear" w:color="000000" w:fill="auto"/>
            <w:vAlign w:val="center"/>
          </w:tcPr>
          <w:p w14:paraId="1C6B1D99" w14:textId="5F3596A4" w:rsidR="00DB72EC" w:rsidRPr="0071276C" w:rsidRDefault="00700B83"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5 492</w:t>
            </w:r>
          </w:p>
        </w:tc>
      </w:tr>
      <w:tr w:rsidR="00DB72EC" w:rsidRPr="0071276C" w14:paraId="4CA84664" w14:textId="77777777" w:rsidTr="00802894">
        <w:trPr>
          <w:trHeight w:hRule="exact" w:val="330"/>
          <w:jc w:val="center"/>
        </w:trPr>
        <w:tc>
          <w:tcPr>
            <w:tcW w:w="2812" w:type="pct"/>
            <w:tcBorders>
              <w:top w:val="nil"/>
              <w:left w:val="nil"/>
              <w:right w:val="nil"/>
            </w:tcBorders>
            <w:shd w:val="clear" w:color="000000" w:fill="auto"/>
            <w:vAlign w:val="center"/>
          </w:tcPr>
          <w:p w14:paraId="0D1BDB73" w14:textId="7DD3D7E9" w:rsidR="00DB72EC" w:rsidRPr="0071276C" w:rsidRDefault="00DB72EC"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Pohľadávky z nedaňových príjmov štátu</w:t>
            </w:r>
          </w:p>
        </w:tc>
        <w:tc>
          <w:tcPr>
            <w:tcW w:w="626" w:type="pct"/>
            <w:tcBorders>
              <w:top w:val="nil"/>
              <w:left w:val="nil"/>
              <w:right w:val="nil"/>
            </w:tcBorders>
            <w:shd w:val="clear" w:color="000000" w:fill="auto"/>
            <w:vAlign w:val="center"/>
          </w:tcPr>
          <w:p w14:paraId="00BE842D" w14:textId="25E0FB9B"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83 8</w:t>
            </w:r>
            <w:r w:rsidR="007837EF" w:rsidRPr="0071276C">
              <w:rPr>
                <w:rFonts w:ascii="Times New Roman" w:hAnsi="Times New Roman"/>
                <w:bCs/>
                <w:sz w:val="18"/>
                <w:szCs w:val="18"/>
                <w:lang w:eastAsia="sk-SK"/>
              </w:rPr>
              <w:t>43</w:t>
            </w:r>
          </w:p>
        </w:tc>
        <w:tc>
          <w:tcPr>
            <w:tcW w:w="677" w:type="pct"/>
            <w:tcBorders>
              <w:top w:val="nil"/>
              <w:left w:val="nil"/>
              <w:right w:val="nil"/>
            </w:tcBorders>
            <w:shd w:val="clear" w:color="000000" w:fill="auto"/>
            <w:vAlign w:val="center"/>
          </w:tcPr>
          <w:p w14:paraId="27E16B12" w14:textId="32FE408B"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79 020</w:t>
            </w:r>
          </w:p>
        </w:tc>
        <w:tc>
          <w:tcPr>
            <w:tcW w:w="885" w:type="pct"/>
            <w:tcBorders>
              <w:top w:val="nil"/>
              <w:left w:val="nil"/>
              <w:right w:val="nil"/>
            </w:tcBorders>
            <w:shd w:val="clear" w:color="000000" w:fill="auto"/>
            <w:vAlign w:val="center"/>
          </w:tcPr>
          <w:p w14:paraId="0DD55847" w14:textId="43211D9C"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4 8</w:t>
            </w:r>
            <w:r w:rsidR="007837EF" w:rsidRPr="0071276C">
              <w:rPr>
                <w:rFonts w:ascii="Times New Roman" w:hAnsi="Times New Roman"/>
                <w:bCs/>
                <w:sz w:val="18"/>
                <w:szCs w:val="18"/>
                <w:lang w:eastAsia="sk-SK"/>
              </w:rPr>
              <w:t>2</w:t>
            </w:r>
            <w:r w:rsidRPr="0071276C">
              <w:rPr>
                <w:rFonts w:ascii="Times New Roman" w:hAnsi="Times New Roman"/>
                <w:bCs/>
                <w:sz w:val="18"/>
                <w:szCs w:val="18"/>
                <w:lang w:eastAsia="sk-SK"/>
              </w:rPr>
              <w:t>3</w:t>
            </w:r>
          </w:p>
        </w:tc>
      </w:tr>
      <w:tr w:rsidR="00DB72EC" w:rsidRPr="0071276C" w14:paraId="56C07E09" w14:textId="77777777" w:rsidTr="00802894">
        <w:trPr>
          <w:trHeight w:hRule="exact" w:val="330"/>
          <w:jc w:val="center"/>
        </w:trPr>
        <w:tc>
          <w:tcPr>
            <w:tcW w:w="2812" w:type="pct"/>
            <w:tcBorders>
              <w:top w:val="nil"/>
              <w:left w:val="nil"/>
              <w:right w:val="nil"/>
            </w:tcBorders>
            <w:shd w:val="clear" w:color="000000" w:fill="auto"/>
            <w:vAlign w:val="center"/>
          </w:tcPr>
          <w:p w14:paraId="4DE30B9F" w14:textId="2283D25D" w:rsidR="00DB72EC" w:rsidRPr="0071276C" w:rsidRDefault="00DB72EC"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Pohľadávky Úradu pre dohľad nad zdrav. starostlivosťou</w:t>
            </w:r>
          </w:p>
        </w:tc>
        <w:tc>
          <w:tcPr>
            <w:tcW w:w="626" w:type="pct"/>
            <w:tcBorders>
              <w:top w:val="nil"/>
              <w:left w:val="nil"/>
              <w:right w:val="nil"/>
            </w:tcBorders>
            <w:shd w:val="clear" w:color="000000" w:fill="auto"/>
            <w:vAlign w:val="center"/>
          </w:tcPr>
          <w:p w14:paraId="1A41A7F5" w14:textId="7D13E596"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81 043</w:t>
            </w:r>
          </w:p>
        </w:tc>
        <w:tc>
          <w:tcPr>
            <w:tcW w:w="677" w:type="pct"/>
            <w:tcBorders>
              <w:top w:val="nil"/>
              <w:left w:val="nil"/>
              <w:right w:val="nil"/>
            </w:tcBorders>
            <w:shd w:val="clear" w:color="000000" w:fill="auto"/>
            <w:vAlign w:val="center"/>
          </w:tcPr>
          <w:p w14:paraId="63D529A2" w14:textId="019F9398"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76 580</w:t>
            </w:r>
          </w:p>
        </w:tc>
        <w:tc>
          <w:tcPr>
            <w:tcW w:w="885" w:type="pct"/>
            <w:tcBorders>
              <w:top w:val="nil"/>
              <w:left w:val="nil"/>
              <w:right w:val="nil"/>
            </w:tcBorders>
            <w:shd w:val="clear" w:color="000000" w:fill="auto"/>
            <w:vAlign w:val="center"/>
          </w:tcPr>
          <w:p w14:paraId="03AB1E92" w14:textId="7AB41EF6"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4 463</w:t>
            </w:r>
          </w:p>
        </w:tc>
      </w:tr>
      <w:tr w:rsidR="00DB72EC" w:rsidRPr="0071276C" w14:paraId="38D9DC55" w14:textId="77777777" w:rsidTr="00802894">
        <w:trPr>
          <w:trHeight w:hRule="exact" w:val="330"/>
          <w:jc w:val="center"/>
        </w:trPr>
        <w:tc>
          <w:tcPr>
            <w:tcW w:w="2812" w:type="pct"/>
            <w:tcBorders>
              <w:top w:val="nil"/>
              <w:left w:val="nil"/>
              <w:right w:val="nil"/>
            </w:tcBorders>
            <w:shd w:val="clear" w:color="000000" w:fill="auto"/>
            <w:vAlign w:val="center"/>
          </w:tcPr>
          <w:p w14:paraId="4C51A61D" w14:textId="6288741E" w:rsidR="00DB72EC" w:rsidRPr="0071276C" w:rsidRDefault="00DB72EC" w:rsidP="00802894">
            <w:pPr>
              <w:spacing w:after="0" w:line="240" w:lineRule="auto"/>
              <w:rPr>
                <w:rFonts w:ascii="Times New Roman" w:hAnsi="Times New Roman"/>
                <w:bCs/>
                <w:sz w:val="18"/>
                <w:szCs w:val="18"/>
                <w:lang w:eastAsia="sk-SK"/>
              </w:rPr>
            </w:pPr>
            <w:r w:rsidRPr="0071276C">
              <w:rPr>
                <w:rFonts w:ascii="Times New Roman" w:hAnsi="Times New Roman"/>
                <w:bCs/>
                <w:sz w:val="18"/>
                <w:szCs w:val="18"/>
                <w:lang w:eastAsia="sk-SK"/>
              </w:rPr>
              <w:t>Pohľadávky z daňových príjmov územnej samosprávy</w:t>
            </w:r>
          </w:p>
        </w:tc>
        <w:tc>
          <w:tcPr>
            <w:tcW w:w="626" w:type="pct"/>
            <w:tcBorders>
              <w:top w:val="nil"/>
              <w:left w:val="nil"/>
              <w:right w:val="nil"/>
            </w:tcBorders>
            <w:shd w:val="clear" w:color="000000" w:fill="auto"/>
            <w:vAlign w:val="center"/>
          </w:tcPr>
          <w:p w14:paraId="735E9799" w14:textId="6879BB44" w:rsidR="00DB72EC" w:rsidRPr="0071276C" w:rsidRDefault="007837EF"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41 097</w:t>
            </w:r>
          </w:p>
        </w:tc>
        <w:tc>
          <w:tcPr>
            <w:tcW w:w="677" w:type="pct"/>
            <w:tcBorders>
              <w:top w:val="nil"/>
              <w:left w:val="nil"/>
              <w:right w:val="nil"/>
            </w:tcBorders>
            <w:shd w:val="clear" w:color="000000" w:fill="auto"/>
            <w:vAlign w:val="center"/>
          </w:tcPr>
          <w:p w14:paraId="0EEACC76" w14:textId="369FD471"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30 984</w:t>
            </w:r>
          </w:p>
        </w:tc>
        <w:tc>
          <w:tcPr>
            <w:tcW w:w="885" w:type="pct"/>
            <w:tcBorders>
              <w:top w:val="nil"/>
              <w:left w:val="nil"/>
              <w:right w:val="nil"/>
            </w:tcBorders>
            <w:shd w:val="clear" w:color="000000" w:fill="auto"/>
            <w:vAlign w:val="center"/>
          </w:tcPr>
          <w:p w14:paraId="60B2725A" w14:textId="4E4245C1"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1</w:t>
            </w:r>
            <w:r w:rsidR="00D82C5A" w:rsidRPr="0071276C">
              <w:rPr>
                <w:rFonts w:ascii="Times New Roman" w:hAnsi="Times New Roman"/>
                <w:bCs/>
                <w:sz w:val="18"/>
                <w:szCs w:val="18"/>
                <w:lang w:eastAsia="sk-SK"/>
              </w:rPr>
              <w:t>0</w:t>
            </w:r>
            <w:r w:rsidRPr="0071276C">
              <w:rPr>
                <w:rFonts w:ascii="Times New Roman" w:hAnsi="Times New Roman"/>
                <w:bCs/>
                <w:sz w:val="18"/>
                <w:szCs w:val="18"/>
                <w:lang w:eastAsia="sk-SK"/>
              </w:rPr>
              <w:t xml:space="preserve"> </w:t>
            </w:r>
            <w:r w:rsidR="00D82C5A" w:rsidRPr="0071276C">
              <w:rPr>
                <w:rFonts w:ascii="Times New Roman" w:hAnsi="Times New Roman"/>
                <w:bCs/>
                <w:sz w:val="18"/>
                <w:szCs w:val="18"/>
                <w:lang w:eastAsia="sk-SK"/>
              </w:rPr>
              <w:t>113</w:t>
            </w:r>
          </w:p>
        </w:tc>
      </w:tr>
      <w:tr w:rsidR="00DB72EC" w:rsidRPr="0071276C" w14:paraId="453DA680" w14:textId="77777777" w:rsidTr="00802894">
        <w:trPr>
          <w:trHeight w:hRule="exact" w:val="330"/>
          <w:jc w:val="center"/>
        </w:trPr>
        <w:tc>
          <w:tcPr>
            <w:tcW w:w="2812" w:type="pct"/>
            <w:tcBorders>
              <w:left w:val="nil"/>
              <w:right w:val="nil"/>
            </w:tcBorders>
            <w:shd w:val="clear" w:color="000000" w:fill="auto"/>
            <w:vAlign w:val="center"/>
          </w:tcPr>
          <w:p w14:paraId="02F27AD7" w14:textId="7B43F671" w:rsidR="00DB72EC" w:rsidRPr="0071276C" w:rsidRDefault="00DB72EC" w:rsidP="00802894">
            <w:pPr>
              <w:spacing w:after="0" w:line="240" w:lineRule="auto"/>
              <w:rPr>
                <w:rFonts w:ascii="Times New Roman" w:hAnsi="Times New Roman"/>
                <w:sz w:val="18"/>
                <w:szCs w:val="18"/>
                <w:lang w:eastAsia="sk-SK"/>
              </w:rPr>
            </w:pPr>
            <w:r w:rsidRPr="0071276C">
              <w:rPr>
                <w:rFonts w:ascii="Times New Roman" w:hAnsi="Times New Roman"/>
                <w:sz w:val="18"/>
                <w:szCs w:val="18"/>
                <w:lang w:eastAsia="sk-SK"/>
              </w:rPr>
              <w:t xml:space="preserve">Slovenský plynárenský priemysel, </w:t>
            </w:r>
            <w:proofErr w:type="spellStart"/>
            <w:r w:rsidRPr="0071276C">
              <w:rPr>
                <w:rFonts w:ascii="Times New Roman" w:hAnsi="Times New Roman"/>
                <w:sz w:val="18"/>
                <w:szCs w:val="18"/>
                <w:lang w:eastAsia="sk-SK"/>
              </w:rPr>
              <w:t>a.s</w:t>
            </w:r>
            <w:proofErr w:type="spellEnd"/>
            <w:r w:rsidRPr="0071276C">
              <w:rPr>
                <w:rFonts w:ascii="Times New Roman" w:hAnsi="Times New Roman"/>
                <w:sz w:val="18"/>
                <w:szCs w:val="18"/>
                <w:lang w:eastAsia="sk-SK"/>
              </w:rPr>
              <w:t>.</w:t>
            </w:r>
          </w:p>
        </w:tc>
        <w:tc>
          <w:tcPr>
            <w:tcW w:w="626" w:type="pct"/>
            <w:tcBorders>
              <w:left w:val="nil"/>
              <w:right w:val="nil"/>
            </w:tcBorders>
            <w:shd w:val="clear" w:color="000000" w:fill="auto"/>
            <w:vAlign w:val="center"/>
          </w:tcPr>
          <w:p w14:paraId="2B5F400E" w14:textId="03A6BEC2"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37 972</w:t>
            </w:r>
          </w:p>
        </w:tc>
        <w:tc>
          <w:tcPr>
            <w:tcW w:w="677" w:type="pct"/>
            <w:tcBorders>
              <w:left w:val="nil"/>
              <w:right w:val="nil"/>
            </w:tcBorders>
            <w:shd w:val="clear" w:color="000000" w:fill="auto"/>
            <w:vAlign w:val="center"/>
          </w:tcPr>
          <w:p w14:paraId="00292A8A" w14:textId="6256EBCB"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94 240</w:t>
            </w:r>
          </w:p>
        </w:tc>
        <w:tc>
          <w:tcPr>
            <w:tcW w:w="885" w:type="pct"/>
            <w:tcBorders>
              <w:left w:val="nil"/>
              <w:right w:val="nil"/>
            </w:tcBorders>
            <w:shd w:val="clear" w:color="000000" w:fill="auto"/>
            <w:vAlign w:val="center"/>
          </w:tcPr>
          <w:p w14:paraId="4651A542" w14:textId="6537D38C" w:rsidR="00DB72EC" w:rsidRPr="0071276C" w:rsidRDefault="00DB72EC"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-56 268</w:t>
            </w:r>
          </w:p>
        </w:tc>
      </w:tr>
      <w:tr w:rsidR="00DB72EC" w:rsidRPr="0071276C" w14:paraId="5D96F895" w14:textId="77777777" w:rsidTr="00802894">
        <w:trPr>
          <w:trHeight w:hRule="exact" w:val="330"/>
          <w:jc w:val="center"/>
        </w:trPr>
        <w:tc>
          <w:tcPr>
            <w:tcW w:w="2812" w:type="pct"/>
            <w:tcBorders>
              <w:left w:val="nil"/>
              <w:right w:val="nil"/>
            </w:tcBorders>
            <w:shd w:val="clear" w:color="000000" w:fill="auto"/>
            <w:vAlign w:val="center"/>
          </w:tcPr>
          <w:p w14:paraId="753EE64D" w14:textId="046BEAD0" w:rsidR="00DB72EC" w:rsidRPr="0071276C" w:rsidRDefault="00DB72EC" w:rsidP="00802894">
            <w:pPr>
              <w:spacing w:after="0" w:line="240" w:lineRule="auto"/>
              <w:rPr>
                <w:rFonts w:ascii="Times New Roman" w:hAnsi="Times New Roman"/>
                <w:bCs/>
                <w:sz w:val="18"/>
                <w:szCs w:val="18"/>
                <w:lang w:eastAsia="sk-SK"/>
              </w:rPr>
            </w:pPr>
            <w:r w:rsidRPr="0071276C">
              <w:rPr>
                <w:rFonts w:ascii="Times New Roman" w:hAnsi="Times New Roman"/>
                <w:sz w:val="18"/>
                <w:szCs w:val="18"/>
                <w:lang w:eastAsia="sk-SK"/>
              </w:rPr>
              <w:t>Ostatné krátkodobé pohľadávky subjektov verejnej správy</w:t>
            </w:r>
          </w:p>
        </w:tc>
        <w:tc>
          <w:tcPr>
            <w:tcW w:w="626" w:type="pct"/>
            <w:tcBorders>
              <w:left w:val="nil"/>
              <w:right w:val="nil"/>
            </w:tcBorders>
            <w:shd w:val="clear" w:color="000000" w:fill="auto"/>
            <w:vAlign w:val="center"/>
          </w:tcPr>
          <w:p w14:paraId="09161315" w14:textId="5F7AEEDA" w:rsidR="00DB72EC" w:rsidRPr="0071276C" w:rsidRDefault="00DF67FF"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 xml:space="preserve">468 </w:t>
            </w:r>
            <w:r w:rsidR="00D23DF6" w:rsidRPr="0071276C">
              <w:rPr>
                <w:rFonts w:ascii="Times New Roman" w:hAnsi="Times New Roman"/>
                <w:bCs/>
                <w:sz w:val="18"/>
                <w:szCs w:val="18"/>
                <w:lang w:eastAsia="sk-SK"/>
              </w:rPr>
              <w:t>712</w:t>
            </w:r>
          </w:p>
        </w:tc>
        <w:tc>
          <w:tcPr>
            <w:tcW w:w="677" w:type="pct"/>
            <w:tcBorders>
              <w:left w:val="nil"/>
              <w:right w:val="nil"/>
            </w:tcBorders>
            <w:shd w:val="clear" w:color="000000" w:fill="auto"/>
            <w:vAlign w:val="center"/>
          </w:tcPr>
          <w:p w14:paraId="2EE6D0E4" w14:textId="1755DE7D" w:rsidR="00DB72EC" w:rsidRPr="0071276C" w:rsidRDefault="00DF67FF"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576 490</w:t>
            </w:r>
          </w:p>
        </w:tc>
        <w:tc>
          <w:tcPr>
            <w:tcW w:w="885" w:type="pct"/>
            <w:tcBorders>
              <w:left w:val="nil"/>
              <w:right w:val="nil"/>
            </w:tcBorders>
            <w:shd w:val="clear" w:color="000000" w:fill="auto"/>
            <w:vAlign w:val="center"/>
          </w:tcPr>
          <w:p w14:paraId="67E88082" w14:textId="0A2A1710" w:rsidR="00DB72EC" w:rsidRPr="0071276C" w:rsidRDefault="00DF67FF" w:rsidP="00802894">
            <w:pPr>
              <w:spacing w:after="0" w:line="240" w:lineRule="auto"/>
              <w:jc w:val="right"/>
              <w:rPr>
                <w:rFonts w:ascii="Times New Roman" w:hAnsi="Times New Roman"/>
                <w:bCs/>
                <w:sz w:val="18"/>
                <w:szCs w:val="18"/>
                <w:lang w:eastAsia="sk-SK"/>
              </w:rPr>
            </w:pPr>
            <w:r w:rsidRPr="0071276C">
              <w:rPr>
                <w:rFonts w:ascii="Times New Roman" w:hAnsi="Times New Roman"/>
                <w:bCs/>
                <w:sz w:val="18"/>
                <w:szCs w:val="18"/>
                <w:lang w:eastAsia="sk-SK"/>
              </w:rPr>
              <w:t xml:space="preserve">-107 </w:t>
            </w:r>
            <w:r w:rsidR="00D23DF6" w:rsidRPr="0071276C">
              <w:rPr>
                <w:rFonts w:ascii="Times New Roman" w:hAnsi="Times New Roman"/>
                <w:bCs/>
                <w:sz w:val="18"/>
                <w:szCs w:val="18"/>
                <w:lang w:eastAsia="sk-SK"/>
              </w:rPr>
              <w:t>778</w:t>
            </w:r>
          </w:p>
        </w:tc>
      </w:tr>
      <w:tr w:rsidR="00DB72EC" w:rsidRPr="0071276C" w14:paraId="125EEF55" w14:textId="77777777" w:rsidTr="00802894">
        <w:trPr>
          <w:trHeight w:hRule="exact" w:val="330"/>
          <w:jc w:val="center"/>
        </w:trPr>
        <w:tc>
          <w:tcPr>
            <w:tcW w:w="2812" w:type="pct"/>
            <w:tcBorders>
              <w:top w:val="nil"/>
              <w:left w:val="nil"/>
              <w:bottom w:val="single" w:sz="4" w:space="0" w:color="auto"/>
              <w:right w:val="nil"/>
            </w:tcBorders>
            <w:shd w:val="clear" w:color="000000" w:fill="auto"/>
            <w:vAlign w:val="center"/>
          </w:tcPr>
          <w:p w14:paraId="05E1209A" w14:textId="77777777" w:rsidR="00DB72EC" w:rsidRPr="0071276C" w:rsidRDefault="00DB72EC" w:rsidP="00802894">
            <w:pPr>
              <w:spacing w:after="0" w:line="240" w:lineRule="auto"/>
              <w:rPr>
                <w:rFonts w:ascii="Times New Roman" w:hAnsi="Times New Roman"/>
                <w:b/>
                <w:bCs/>
                <w:sz w:val="18"/>
                <w:szCs w:val="18"/>
                <w:lang w:eastAsia="sk-SK"/>
              </w:rPr>
            </w:pPr>
            <w:r w:rsidRPr="0071276C">
              <w:rPr>
                <w:rFonts w:ascii="Times New Roman" w:hAnsi="Times New Roman"/>
                <w:b/>
                <w:bCs/>
                <w:sz w:val="18"/>
                <w:szCs w:val="18"/>
                <w:lang w:eastAsia="sk-SK"/>
              </w:rPr>
              <w:t>Spolu</w:t>
            </w:r>
          </w:p>
        </w:tc>
        <w:tc>
          <w:tcPr>
            <w:tcW w:w="626" w:type="pct"/>
            <w:tcBorders>
              <w:top w:val="nil"/>
              <w:left w:val="nil"/>
              <w:bottom w:val="single" w:sz="4" w:space="0" w:color="auto"/>
              <w:right w:val="nil"/>
            </w:tcBorders>
            <w:shd w:val="clear" w:color="000000" w:fill="auto"/>
            <w:vAlign w:val="center"/>
          </w:tcPr>
          <w:p w14:paraId="28AC72BD" w14:textId="62B5FF0C" w:rsidR="00DB72EC" w:rsidRPr="0071276C" w:rsidRDefault="00DB72EC" w:rsidP="00802894">
            <w:pPr>
              <w:spacing w:after="0" w:line="240" w:lineRule="auto"/>
              <w:jc w:val="right"/>
              <w:rPr>
                <w:rFonts w:ascii="Times New Roman" w:hAnsi="Times New Roman"/>
                <w:b/>
                <w:bCs/>
                <w:sz w:val="18"/>
                <w:szCs w:val="18"/>
              </w:rPr>
            </w:pPr>
            <w:r w:rsidRPr="0071276C">
              <w:rPr>
                <w:rFonts w:ascii="Times New Roman" w:hAnsi="Times New Roman"/>
                <w:b/>
                <w:bCs/>
                <w:sz w:val="18"/>
                <w:szCs w:val="18"/>
              </w:rPr>
              <w:t>6 </w:t>
            </w:r>
            <w:r w:rsidR="007C52C5" w:rsidRPr="0071276C">
              <w:rPr>
                <w:rFonts w:ascii="Times New Roman" w:hAnsi="Times New Roman"/>
                <w:b/>
                <w:bCs/>
                <w:sz w:val="18"/>
                <w:szCs w:val="18"/>
              </w:rPr>
              <w:t>699</w:t>
            </w:r>
            <w:r w:rsidRPr="0071276C">
              <w:rPr>
                <w:rFonts w:ascii="Times New Roman" w:hAnsi="Times New Roman"/>
                <w:b/>
                <w:bCs/>
                <w:sz w:val="18"/>
                <w:szCs w:val="18"/>
              </w:rPr>
              <w:t xml:space="preserve"> </w:t>
            </w:r>
            <w:r w:rsidR="007C52C5" w:rsidRPr="0071276C">
              <w:rPr>
                <w:rFonts w:ascii="Times New Roman" w:hAnsi="Times New Roman"/>
                <w:b/>
                <w:bCs/>
                <w:sz w:val="18"/>
                <w:szCs w:val="18"/>
              </w:rPr>
              <w:t>134</w:t>
            </w:r>
          </w:p>
        </w:tc>
        <w:tc>
          <w:tcPr>
            <w:tcW w:w="677" w:type="pct"/>
            <w:tcBorders>
              <w:top w:val="nil"/>
              <w:left w:val="nil"/>
              <w:bottom w:val="single" w:sz="4" w:space="0" w:color="auto"/>
              <w:right w:val="nil"/>
            </w:tcBorders>
            <w:shd w:val="clear" w:color="000000" w:fill="auto"/>
            <w:vAlign w:val="center"/>
          </w:tcPr>
          <w:p w14:paraId="7ABA7860" w14:textId="2193254A" w:rsidR="00DB72EC" w:rsidRPr="0071276C" w:rsidRDefault="00DB72EC" w:rsidP="00802894">
            <w:pPr>
              <w:spacing w:after="0" w:line="240" w:lineRule="auto"/>
              <w:jc w:val="right"/>
              <w:rPr>
                <w:rFonts w:ascii="Times New Roman" w:hAnsi="Times New Roman"/>
                <w:b/>
                <w:bCs/>
                <w:sz w:val="18"/>
                <w:szCs w:val="18"/>
                <w:lang w:eastAsia="sk-SK"/>
              </w:rPr>
            </w:pPr>
            <w:r w:rsidRPr="0071276C">
              <w:rPr>
                <w:rFonts w:ascii="Times New Roman" w:hAnsi="Times New Roman"/>
                <w:b/>
                <w:bCs/>
                <w:sz w:val="18"/>
                <w:szCs w:val="18"/>
              </w:rPr>
              <w:t>5 205 784</w:t>
            </w:r>
          </w:p>
        </w:tc>
        <w:tc>
          <w:tcPr>
            <w:tcW w:w="885" w:type="pct"/>
            <w:tcBorders>
              <w:top w:val="nil"/>
              <w:left w:val="nil"/>
              <w:bottom w:val="single" w:sz="4" w:space="0" w:color="auto"/>
              <w:right w:val="nil"/>
            </w:tcBorders>
            <w:shd w:val="clear" w:color="000000" w:fill="auto"/>
            <w:vAlign w:val="center"/>
          </w:tcPr>
          <w:p w14:paraId="5EA8F229" w14:textId="3D35840D" w:rsidR="00DB72EC" w:rsidRPr="0071276C" w:rsidRDefault="00DB72EC" w:rsidP="00802894">
            <w:pPr>
              <w:spacing w:after="0" w:line="240" w:lineRule="auto"/>
              <w:jc w:val="right"/>
              <w:rPr>
                <w:rFonts w:ascii="Times New Roman" w:hAnsi="Times New Roman"/>
                <w:b/>
                <w:bCs/>
                <w:sz w:val="18"/>
                <w:szCs w:val="18"/>
                <w:lang w:eastAsia="sk-SK"/>
              </w:rPr>
            </w:pPr>
            <w:r w:rsidRPr="0071276C">
              <w:rPr>
                <w:rFonts w:ascii="Times New Roman" w:hAnsi="Times New Roman"/>
                <w:b/>
                <w:bCs/>
                <w:sz w:val="18"/>
                <w:szCs w:val="18"/>
                <w:lang w:eastAsia="sk-SK"/>
              </w:rPr>
              <w:t>1</w:t>
            </w:r>
            <w:r w:rsidR="007C52C5" w:rsidRPr="0071276C">
              <w:rPr>
                <w:rFonts w:ascii="Times New Roman" w:hAnsi="Times New Roman"/>
                <w:b/>
                <w:bCs/>
                <w:sz w:val="18"/>
                <w:szCs w:val="18"/>
                <w:lang w:eastAsia="sk-SK"/>
              </w:rPr>
              <w:t> 493 350</w:t>
            </w:r>
          </w:p>
        </w:tc>
      </w:tr>
    </w:tbl>
    <w:p w14:paraId="0A48E753" w14:textId="77777777" w:rsidR="00140819" w:rsidRDefault="00140819" w:rsidP="00802894">
      <w:pPr>
        <w:pStyle w:val="Pismenka"/>
        <w:tabs>
          <w:tab w:val="clear" w:pos="426"/>
          <w:tab w:val="num" w:pos="0"/>
        </w:tabs>
        <w:ind w:left="0" w:firstLine="0"/>
        <w:rPr>
          <w:b w:val="0"/>
          <w:bCs w:val="0"/>
          <w:color w:val="FF0000"/>
          <w:sz w:val="22"/>
          <w:szCs w:val="22"/>
        </w:rPr>
      </w:pPr>
    </w:p>
    <w:p w14:paraId="13C7DF96" w14:textId="018244CA" w:rsidR="002367B6" w:rsidRDefault="002367B6" w:rsidP="004C3EEA">
      <w:pPr>
        <w:pStyle w:val="Pismenka"/>
        <w:tabs>
          <w:tab w:val="clear" w:pos="426"/>
          <w:tab w:val="num" w:pos="0"/>
        </w:tabs>
        <w:spacing w:after="240"/>
        <w:ind w:left="0" w:firstLine="0"/>
        <w:rPr>
          <w:b w:val="0"/>
          <w:bCs w:val="0"/>
          <w:sz w:val="22"/>
          <w:szCs w:val="22"/>
        </w:rPr>
      </w:pPr>
      <w:r w:rsidRPr="0086712C">
        <w:rPr>
          <w:b w:val="0"/>
          <w:bCs w:val="0"/>
          <w:sz w:val="22"/>
          <w:szCs w:val="22"/>
        </w:rPr>
        <w:t xml:space="preserve">Z pohľadu činnosti jednotlivých subjektov súhrnného celku je možné konštatovať, že pre rozpočtové a príspevkové organizácie, obce a vyššie územné celky sú najdôležitejšie </w:t>
      </w:r>
      <w:r w:rsidRPr="00276900">
        <w:rPr>
          <w:b w:val="0"/>
          <w:bCs w:val="0"/>
          <w:sz w:val="22"/>
          <w:szCs w:val="22"/>
          <w:u w:val="single"/>
        </w:rPr>
        <w:t>pohľadávky z daní, poplatkov a nedaňových príjmov</w:t>
      </w:r>
      <w:r w:rsidRPr="0086712C">
        <w:rPr>
          <w:b w:val="0"/>
          <w:bCs w:val="0"/>
          <w:sz w:val="22"/>
          <w:szCs w:val="22"/>
        </w:rPr>
        <w:t xml:space="preserve"> (napr. z predaja prebytočného majetku, z nájomného a iných nepodnikateľských aktivít). Štátne podniky a obchodné spoločnosti vykazujú najväčší podiel na pohľadávkach z obchodných vzťahov voči odberateľom a svojím klientom. </w:t>
      </w:r>
    </w:p>
    <w:p w14:paraId="04C2CB64" w14:textId="5A55BAAA" w:rsidR="00EE1C2B" w:rsidRPr="002D43DB" w:rsidRDefault="00EE1C2B" w:rsidP="008F097E">
      <w:pPr>
        <w:pStyle w:val="Pismenka"/>
        <w:numPr>
          <w:ilvl w:val="0"/>
          <w:numId w:val="44"/>
        </w:numPr>
        <w:spacing w:after="120"/>
        <w:ind w:left="284" w:hanging="284"/>
        <w:rPr>
          <w:i/>
          <w:szCs w:val="22"/>
          <w:u w:val="single"/>
        </w:rPr>
      </w:pPr>
      <w:bookmarkStart w:id="19" w:name="_Ref86091832"/>
      <w:r>
        <w:rPr>
          <w:i/>
          <w:sz w:val="22"/>
          <w:szCs w:val="22"/>
          <w:u w:val="single"/>
        </w:rPr>
        <w:t>Daňové a colné pohľadávky štátu</w:t>
      </w:r>
      <w:bookmarkEnd w:id="19"/>
    </w:p>
    <w:p w14:paraId="54E57203" w14:textId="3B98ECDA" w:rsidR="004C3EEA" w:rsidRDefault="00E77E00" w:rsidP="00890FB7">
      <w:pPr>
        <w:pStyle w:val="Pismenka"/>
        <w:tabs>
          <w:tab w:val="clear" w:pos="426"/>
        </w:tabs>
        <w:spacing w:after="240"/>
        <w:ind w:left="0" w:firstLine="0"/>
        <w:rPr>
          <w:szCs w:val="22"/>
        </w:rPr>
      </w:pPr>
      <w:r w:rsidRPr="004C3EEA">
        <w:rPr>
          <w:b w:val="0"/>
          <w:bCs w:val="0"/>
          <w:sz w:val="22"/>
          <w:szCs w:val="22"/>
        </w:rPr>
        <w:t>Pohľadávky z daňových a colných príjmov štátu</w:t>
      </w:r>
      <w:r w:rsidRPr="003B358D">
        <w:rPr>
          <w:b w:val="0"/>
          <w:bCs w:val="0"/>
          <w:sz w:val="22"/>
          <w:szCs w:val="22"/>
        </w:rPr>
        <w:t xml:space="preserve"> vykazuje Ministerstvo financií SR vo výške 656 094  tis. eur. Medziročný </w:t>
      </w:r>
      <w:r>
        <w:rPr>
          <w:b w:val="0"/>
          <w:bCs w:val="0"/>
          <w:sz w:val="22"/>
          <w:szCs w:val="22"/>
        </w:rPr>
        <w:t>nárast</w:t>
      </w:r>
      <w:r w:rsidRPr="003B358D">
        <w:rPr>
          <w:b w:val="0"/>
          <w:bCs w:val="0"/>
          <w:sz w:val="22"/>
          <w:szCs w:val="22"/>
        </w:rPr>
        <w:t xml:space="preserve"> o 300 212 tis. eur je spôsobený najmä</w:t>
      </w:r>
      <w:r w:rsidRPr="003B358D">
        <w:rPr>
          <w:b w:val="0"/>
          <w:bCs w:val="0"/>
          <w:color w:val="FF0000"/>
          <w:sz w:val="22"/>
          <w:szCs w:val="22"/>
        </w:rPr>
        <w:t xml:space="preserve"> </w:t>
      </w:r>
      <w:r w:rsidRPr="003B358D">
        <w:rPr>
          <w:b w:val="0"/>
          <w:bCs w:val="0"/>
          <w:sz w:val="22"/>
          <w:szCs w:val="22"/>
        </w:rPr>
        <w:t>zúčtovaním opravných položiek k pohľadávkam na dani z pridanej hodnoty (o 193 836 tis. eur) a nárast dani z príjmov právnických osôb z dôvodu legislatívnych opatrení v zmysle zákona č. 67/2020 Z. z. o niektorých mimoriadnych opatreniach vo finančnej oblasti, v súvislosti so šírením nebezpečnej nákaz</w:t>
      </w:r>
      <w:r w:rsidR="00D436D9">
        <w:rPr>
          <w:b w:val="0"/>
          <w:bCs w:val="0"/>
          <w:sz w:val="22"/>
          <w:szCs w:val="22"/>
        </w:rPr>
        <w:t>livej ľudskej choroby COVID-19, ktoré umožnili posun platenia preddavkov na daň.</w:t>
      </w:r>
    </w:p>
    <w:p w14:paraId="0CD04423" w14:textId="0EEA80BA" w:rsidR="00EE1C2B" w:rsidRPr="002D43DB" w:rsidRDefault="00EE1C2B" w:rsidP="008F097E">
      <w:pPr>
        <w:pStyle w:val="Pismenka"/>
        <w:numPr>
          <w:ilvl w:val="0"/>
          <w:numId w:val="44"/>
        </w:numPr>
        <w:spacing w:after="120"/>
        <w:ind w:left="284" w:hanging="284"/>
        <w:rPr>
          <w:i/>
          <w:szCs w:val="22"/>
          <w:u w:val="single"/>
        </w:rPr>
      </w:pPr>
      <w:bookmarkStart w:id="20" w:name="_Ref86091842"/>
      <w:r>
        <w:rPr>
          <w:i/>
          <w:sz w:val="22"/>
          <w:szCs w:val="22"/>
          <w:u w:val="single"/>
        </w:rPr>
        <w:t>Daňové pohľadávky územnej samosprávy</w:t>
      </w:r>
      <w:bookmarkEnd w:id="20"/>
    </w:p>
    <w:p w14:paraId="2E1D78FF" w14:textId="03F23451" w:rsidR="00EE1C2B" w:rsidRDefault="00C572A9" w:rsidP="00890FB7">
      <w:pPr>
        <w:pStyle w:val="Pismenka"/>
        <w:tabs>
          <w:tab w:val="clear" w:pos="426"/>
        </w:tabs>
        <w:spacing w:after="240"/>
        <w:ind w:left="0" w:firstLine="0"/>
        <w:rPr>
          <w:b w:val="0"/>
          <w:bCs w:val="0"/>
          <w:sz w:val="22"/>
          <w:szCs w:val="22"/>
        </w:rPr>
      </w:pPr>
      <w:r>
        <w:rPr>
          <w:b w:val="0"/>
          <w:bCs w:val="0"/>
          <w:sz w:val="22"/>
          <w:szCs w:val="22"/>
        </w:rPr>
        <w:t xml:space="preserve">V rámci daňových pohľadávok územnej samosprávy sa vykazujú </w:t>
      </w:r>
      <w:r w:rsidR="0097419C">
        <w:rPr>
          <w:b w:val="0"/>
          <w:bCs w:val="0"/>
          <w:sz w:val="22"/>
          <w:szCs w:val="22"/>
        </w:rPr>
        <w:t xml:space="preserve">pohľadávky obcí a miest z predpisu miestnych daní a poplatkov, ktoré sú ukladané na základe </w:t>
      </w:r>
      <w:r w:rsidR="008D30D9">
        <w:rPr>
          <w:b w:val="0"/>
          <w:bCs w:val="0"/>
          <w:sz w:val="22"/>
          <w:szCs w:val="22"/>
        </w:rPr>
        <w:t xml:space="preserve">zákona č. 582/2004 Z. z. o miestnych daniach a miestnom poplatku a príslušného </w:t>
      </w:r>
      <w:r w:rsidR="0097419C">
        <w:rPr>
          <w:b w:val="0"/>
          <w:bCs w:val="0"/>
          <w:sz w:val="22"/>
          <w:szCs w:val="22"/>
        </w:rPr>
        <w:t>všeobecne záväzného nariadenia, ktorý ustanovuje podrobnosti o výške dane a poplatku, podmienkach ich určenia a výberu. Medzi miestne dane, ktoré ukladá obec patrí napr. daň z nehnuteľností, daň za psa, daň za užívanie verejného priestranstva, daň za ubytovanie, daň za predajné automaty, daň za nevýherné hracie prístroje, daň za vjazd a zotrvanie motorového vozidla v historickej časti mesta. Medzi miestne poplatky patrí napr. poplatok za komunálny odpad a drobné stavebné odpady.</w:t>
      </w:r>
      <w:r w:rsidR="008D30D9">
        <w:rPr>
          <w:b w:val="0"/>
          <w:bCs w:val="0"/>
          <w:sz w:val="22"/>
          <w:szCs w:val="22"/>
        </w:rPr>
        <w:t xml:space="preserve"> </w:t>
      </w:r>
      <w:r w:rsidR="00782F9E">
        <w:rPr>
          <w:b w:val="0"/>
          <w:bCs w:val="0"/>
          <w:sz w:val="22"/>
          <w:szCs w:val="22"/>
        </w:rPr>
        <w:t>Tieto pohľadávky obcí dosiahli úhr</w:t>
      </w:r>
      <w:r w:rsidR="000B4C4E">
        <w:rPr>
          <w:b w:val="0"/>
          <w:bCs w:val="0"/>
          <w:sz w:val="22"/>
          <w:szCs w:val="22"/>
        </w:rPr>
        <w:t>nn</w:t>
      </w:r>
      <w:r w:rsidR="00782F9E">
        <w:rPr>
          <w:b w:val="0"/>
          <w:bCs w:val="0"/>
          <w:sz w:val="22"/>
          <w:szCs w:val="22"/>
        </w:rPr>
        <w:t>om 41 097 tis. eur a boli medziročne vyššie o 10 114 tis. eur.</w:t>
      </w:r>
      <w:r w:rsidR="008904B4">
        <w:rPr>
          <w:b w:val="0"/>
          <w:bCs w:val="0"/>
          <w:sz w:val="22"/>
          <w:szCs w:val="22"/>
        </w:rPr>
        <w:t xml:space="preserve"> </w:t>
      </w:r>
    </w:p>
    <w:p w14:paraId="458B9FDC" w14:textId="175F7C3E" w:rsidR="00EE1C2B" w:rsidRPr="00191E3F" w:rsidRDefault="00EE1C2B" w:rsidP="008F097E">
      <w:pPr>
        <w:pStyle w:val="Pismenka"/>
        <w:numPr>
          <w:ilvl w:val="0"/>
          <w:numId w:val="44"/>
        </w:numPr>
        <w:spacing w:after="120"/>
        <w:ind w:left="284" w:hanging="284"/>
        <w:rPr>
          <w:i/>
          <w:szCs w:val="22"/>
          <w:u w:val="single"/>
        </w:rPr>
      </w:pPr>
      <w:bookmarkStart w:id="21" w:name="_Ref86091854"/>
      <w:r>
        <w:rPr>
          <w:i/>
          <w:sz w:val="22"/>
          <w:szCs w:val="22"/>
          <w:u w:val="single"/>
        </w:rPr>
        <w:t>Nedaňové pohľadávky štátu a územnej samosprávy</w:t>
      </w:r>
      <w:bookmarkEnd w:id="21"/>
    </w:p>
    <w:p w14:paraId="3C0FDB42" w14:textId="77777777" w:rsidR="00BD3BAA" w:rsidRDefault="00BD3BAA" w:rsidP="008F097E">
      <w:pPr>
        <w:pStyle w:val="Pismenka"/>
        <w:tabs>
          <w:tab w:val="clear" w:pos="426"/>
        </w:tabs>
        <w:spacing w:after="120"/>
        <w:ind w:left="0" w:firstLine="0"/>
        <w:rPr>
          <w:b w:val="0"/>
          <w:bCs w:val="0"/>
          <w:sz w:val="22"/>
          <w:szCs w:val="22"/>
        </w:rPr>
      </w:pPr>
      <w:r w:rsidRPr="00F0482A">
        <w:rPr>
          <w:b w:val="0"/>
          <w:bCs w:val="0"/>
          <w:sz w:val="22"/>
          <w:szCs w:val="22"/>
        </w:rPr>
        <w:t>Z nedaňových pohľadávok štátu</w:t>
      </w:r>
      <w:r w:rsidRPr="00D0341C">
        <w:rPr>
          <w:b w:val="0"/>
          <w:bCs w:val="0"/>
          <w:sz w:val="22"/>
          <w:szCs w:val="22"/>
        </w:rPr>
        <w:t xml:space="preserve"> vykazuje Protimonopolný úrad SR 17 376 tis. eur, Regionálna veterinárna a potravinová správa v Bratislave 9 208 tis. eur, Ústredie práce, sociálnych vecí a rodiny</w:t>
      </w:r>
      <w:r w:rsidRPr="00D0341C">
        <w:rPr>
          <w:b w:val="0"/>
          <w:bCs w:val="0"/>
          <w:sz w:val="22"/>
          <w:szCs w:val="22"/>
        </w:rPr>
        <w:br/>
        <w:t xml:space="preserve">7 978 tis. eur, </w:t>
      </w:r>
      <w:r>
        <w:rPr>
          <w:b w:val="0"/>
          <w:bCs w:val="0"/>
          <w:sz w:val="22"/>
          <w:szCs w:val="22"/>
        </w:rPr>
        <w:t xml:space="preserve">Úrad vládneho auditu 5 512 tis. eur </w:t>
      </w:r>
      <w:r w:rsidRPr="00CF08E0">
        <w:rPr>
          <w:b w:val="0"/>
          <w:bCs w:val="0"/>
          <w:sz w:val="22"/>
          <w:szCs w:val="22"/>
        </w:rPr>
        <w:t xml:space="preserve">a ďalšie rozpočtové organizácie štátu. </w:t>
      </w:r>
      <w:r w:rsidRPr="0068772B">
        <w:rPr>
          <w:b w:val="0"/>
          <w:bCs w:val="0"/>
          <w:sz w:val="22"/>
          <w:szCs w:val="22"/>
        </w:rPr>
        <w:t>Ide najmä</w:t>
      </w:r>
      <w:r w:rsidRPr="0068772B">
        <w:rPr>
          <w:b w:val="0"/>
          <w:bCs w:val="0"/>
          <w:sz w:val="22"/>
          <w:szCs w:val="22"/>
        </w:rPr>
        <w:br/>
        <w:t xml:space="preserve">o pokuty za priestupky udelené policajnými útvarmi, hasičským a záchranným zborom a okresnými úradmi a z výkonu svojej činnosti ďalších štátnych organizácií (poplatky, predaj prebytočného majetku, nájomné a podobne). Protimonopolný úrad vykazuje pohľadávky voči iným subjektom z vydaných rozhodnutí napríklad o porušení hospodárskej súťaže. </w:t>
      </w:r>
    </w:p>
    <w:p w14:paraId="6487AE93" w14:textId="77777777" w:rsidR="00047D0F" w:rsidRDefault="00047D0F" w:rsidP="008F097E">
      <w:pPr>
        <w:pStyle w:val="Pismenka"/>
        <w:tabs>
          <w:tab w:val="clear" w:pos="426"/>
        </w:tabs>
        <w:spacing w:after="120"/>
        <w:ind w:left="0" w:firstLine="0"/>
        <w:rPr>
          <w:b w:val="0"/>
          <w:bCs w:val="0"/>
          <w:sz w:val="22"/>
          <w:szCs w:val="22"/>
        </w:rPr>
      </w:pPr>
      <w:r w:rsidRPr="000A0F20">
        <w:rPr>
          <w:b w:val="0"/>
          <w:bCs w:val="0"/>
          <w:sz w:val="22"/>
          <w:szCs w:val="22"/>
        </w:rPr>
        <w:t>Pohľadávky Úradu pre dohľad nad zdravotnou starostlivosťou</w:t>
      </w:r>
      <w:r w:rsidRPr="007870C3">
        <w:rPr>
          <w:b w:val="0"/>
          <w:bCs w:val="0"/>
          <w:sz w:val="22"/>
          <w:szCs w:val="22"/>
          <w:u w:val="single"/>
        </w:rPr>
        <w:t xml:space="preserve"> </w:t>
      </w:r>
      <w:r w:rsidRPr="007870C3">
        <w:rPr>
          <w:b w:val="0"/>
          <w:bCs w:val="0"/>
          <w:sz w:val="22"/>
          <w:szCs w:val="22"/>
        </w:rPr>
        <w:t xml:space="preserve">vo výške 81 043 tis. eur sú najmä voči zdravotným poisťovniam a iným štátom z činnosti styčného </w:t>
      </w:r>
      <w:r w:rsidRPr="00AC558B">
        <w:rPr>
          <w:b w:val="0"/>
          <w:bCs w:val="0"/>
          <w:sz w:val="22"/>
          <w:szCs w:val="22"/>
        </w:rPr>
        <w:t>orgánu (80 871 tis. eur) a za udelené pokuty (172 tis. eur).</w:t>
      </w:r>
    </w:p>
    <w:p w14:paraId="15017E26" w14:textId="3B8A566B" w:rsidR="00C62BF8" w:rsidRPr="00AC558B" w:rsidRDefault="007E0D45" w:rsidP="008904B4">
      <w:pPr>
        <w:pStyle w:val="Pismenka"/>
        <w:tabs>
          <w:tab w:val="clear" w:pos="426"/>
        </w:tabs>
        <w:spacing w:after="240"/>
        <w:ind w:left="0" w:firstLine="0"/>
        <w:rPr>
          <w:b w:val="0"/>
          <w:bCs w:val="0"/>
          <w:sz w:val="22"/>
          <w:szCs w:val="22"/>
        </w:rPr>
      </w:pPr>
      <w:r>
        <w:rPr>
          <w:b w:val="0"/>
          <w:bCs w:val="0"/>
          <w:sz w:val="22"/>
          <w:szCs w:val="22"/>
        </w:rPr>
        <w:t xml:space="preserve">Nedaňové pohľadávky územnej samosprávy dosiahli 80 142 tis. eur </w:t>
      </w:r>
      <w:r w:rsidR="00D60935">
        <w:rPr>
          <w:b w:val="0"/>
          <w:bCs w:val="0"/>
          <w:sz w:val="22"/>
          <w:szCs w:val="22"/>
        </w:rPr>
        <w:t>(v tom obce 70 507 tis. eur a VUC 9 636 tis. eur) a medziročne boli vyššie o 5 492 tis. eur.</w:t>
      </w:r>
    </w:p>
    <w:p w14:paraId="41158ABB" w14:textId="77777777" w:rsidR="00EC7508" w:rsidRDefault="00EC7508">
      <w:pPr>
        <w:spacing w:after="0" w:line="240" w:lineRule="auto"/>
        <w:rPr>
          <w:rFonts w:ascii="Times New Roman" w:hAnsi="Times New Roman"/>
          <w:b/>
          <w:bCs/>
          <w:i/>
          <w:szCs w:val="22"/>
          <w:u w:val="single"/>
          <w:lang w:eastAsia="sk-SK"/>
        </w:rPr>
      </w:pPr>
      <w:bookmarkStart w:id="22" w:name="_Ref86091871"/>
      <w:r>
        <w:rPr>
          <w:i/>
          <w:szCs w:val="22"/>
          <w:u w:val="single"/>
        </w:rPr>
        <w:br w:type="page"/>
      </w:r>
    </w:p>
    <w:p w14:paraId="125692C5" w14:textId="7C50C153" w:rsidR="00EE1C2B" w:rsidRPr="002D43DB" w:rsidRDefault="00EE1C2B" w:rsidP="008F097E">
      <w:pPr>
        <w:pStyle w:val="Pismenka"/>
        <w:numPr>
          <w:ilvl w:val="0"/>
          <w:numId w:val="44"/>
        </w:numPr>
        <w:spacing w:after="120"/>
        <w:ind w:left="284" w:hanging="284"/>
        <w:rPr>
          <w:i/>
          <w:szCs w:val="22"/>
          <w:u w:val="single"/>
        </w:rPr>
      </w:pPr>
      <w:r w:rsidRPr="003D2C95">
        <w:rPr>
          <w:i/>
          <w:sz w:val="22"/>
          <w:szCs w:val="22"/>
          <w:u w:val="single"/>
        </w:rPr>
        <w:lastRenderedPageBreak/>
        <w:t>Odberatelia</w:t>
      </w:r>
      <w:bookmarkEnd w:id="22"/>
    </w:p>
    <w:p w14:paraId="62B9EEA5" w14:textId="1204D163" w:rsidR="00140819" w:rsidRDefault="00140819" w:rsidP="008904B4">
      <w:pPr>
        <w:pStyle w:val="Pismenka"/>
        <w:tabs>
          <w:tab w:val="clear" w:pos="426"/>
        </w:tabs>
        <w:spacing w:after="240"/>
        <w:ind w:left="0" w:firstLine="0"/>
        <w:rPr>
          <w:b w:val="0"/>
          <w:bCs w:val="0"/>
          <w:sz w:val="22"/>
          <w:szCs w:val="22"/>
        </w:rPr>
      </w:pPr>
      <w:r w:rsidRPr="003D1973">
        <w:rPr>
          <w:b w:val="0"/>
          <w:bCs w:val="0"/>
          <w:sz w:val="22"/>
          <w:szCs w:val="22"/>
        </w:rPr>
        <w:t xml:space="preserve">Z hodnoty </w:t>
      </w:r>
      <w:r w:rsidRPr="003D2C95">
        <w:rPr>
          <w:b w:val="0"/>
          <w:bCs w:val="0"/>
          <w:sz w:val="22"/>
          <w:szCs w:val="22"/>
        </w:rPr>
        <w:t>pohľadávok voči odberateľom</w:t>
      </w:r>
      <w:r w:rsidRPr="003D1973">
        <w:rPr>
          <w:b w:val="0"/>
          <w:bCs w:val="0"/>
          <w:sz w:val="22"/>
          <w:szCs w:val="22"/>
        </w:rPr>
        <w:t xml:space="preserve"> vykazuje najvyššiu </w:t>
      </w:r>
      <w:r w:rsidRPr="00182A2A">
        <w:rPr>
          <w:b w:val="0"/>
          <w:bCs w:val="0"/>
          <w:sz w:val="22"/>
          <w:szCs w:val="22"/>
        </w:rPr>
        <w:t xml:space="preserve">hodnotu SPP, </w:t>
      </w:r>
      <w:proofErr w:type="spellStart"/>
      <w:r w:rsidRPr="00182A2A">
        <w:rPr>
          <w:b w:val="0"/>
          <w:bCs w:val="0"/>
          <w:sz w:val="22"/>
          <w:szCs w:val="22"/>
        </w:rPr>
        <w:t>a.s</w:t>
      </w:r>
      <w:proofErr w:type="spellEnd"/>
      <w:r w:rsidRPr="00182A2A">
        <w:rPr>
          <w:b w:val="0"/>
          <w:bCs w:val="0"/>
          <w:sz w:val="22"/>
          <w:szCs w:val="22"/>
        </w:rPr>
        <w:t xml:space="preserve">. (159 323 tis. eur), Slovenská pošta, </w:t>
      </w:r>
      <w:proofErr w:type="spellStart"/>
      <w:r w:rsidRPr="00182A2A">
        <w:rPr>
          <w:b w:val="0"/>
          <w:bCs w:val="0"/>
          <w:sz w:val="22"/>
          <w:szCs w:val="22"/>
        </w:rPr>
        <w:t>a.s</w:t>
      </w:r>
      <w:proofErr w:type="spellEnd"/>
      <w:r w:rsidRPr="00182A2A">
        <w:rPr>
          <w:b w:val="0"/>
          <w:bCs w:val="0"/>
          <w:sz w:val="22"/>
          <w:szCs w:val="22"/>
        </w:rPr>
        <w:t xml:space="preserve">. (77 387 tis. eur), Slovenská elektrizačná a prenosová sústava, </w:t>
      </w:r>
      <w:proofErr w:type="spellStart"/>
      <w:r w:rsidRPr="00182A2A">
        <w:rPr>
          <w:b w:val="0"/>
          <w:bCs w:val="0"/>
          <w:sz w:val="22"/>
          <w:szCs w:val="22"/>
        </w:rPr>
        <w:t>a.s</w:t>
      </w:r>
      <w:proofErr w:type="spellEnd"/>
      <w:r w:rsidRPr="00182A2A">
        <w:rPr>
          <w:b w:val="0"/>
          <w:bCs w:val="0"/>
          <w:sz w:val="22"/>
          <w:szCs w:val="22"/>
        </w:rPr>
        <w:t xml:space="preserve">. (42 195 tis. eur), Železničná spoločnosť Cargo Slovakia, </w:t>
      </w:r>
      <w:proofErr w:type="spellStart"/>
      <w:r w:rsidRPr="00182A2A">
        <w:rPr>
          <w:b w:val="0"/>
          <w:bCs w:val="0"/>
          <w:sz w:val="22"/>
          <w:szCs w:val="22"/>
        </w:rPr>
        <w:t>a.s</w:t>
      </w:r>
      <w:proofErr w:type="spellEnd"/>
      <w:r w:rsidRPr="00182A2A">
        <w:rPr>
          <w:b w:val="0"/>
          <w:bCs w:val="0"/>
          <w:sz w:val="22"/>
          <w:szCs w:val="22"/>
        </w:rPr>
        <w:t>. (41 733 tis. eur) a ďalšie obchodné spoločnosti štátu.</w:t>
      </w:r>
      <w:r w:rsidRPr="00182A2A">
        <w:rPr>
          <w:b w:val="0"/>
          <w:bCs w:val="0"/>
          <w:sz w:val="22"/>
          <w:szCs w:val="22"/>
        </w:rPr>
        <w:br/>
      </w:r>
      <w:r w:rsidRPr="00574918">
        <w:rPr>
          <w:b w:val="0"/>
          <w:bCs w:val="0"/>
          <w:sz w:val="22"/>
          <w:szCs w:val="22"/>
        </w:rPr>
        <w:t xml:space="preserve">Tie tvoria spolu vyše 77,3 % z celkovej hodnoty pohľadávok voči odberateľom (medziročný rast </w:t>
      </w:r>
      <w:r w:rsidR="00BF43D5">
        <w:rPr>
          <w:b w:val="0"/>
          <w:bCs w:val="0"/>
          <w:sz w:val="22"/>
          <w:szCs w:val="22"/>
        </w:rPr>
        <w:br/>
      </w:r>
      <w:r w:rsidR="008904B4">
        <w:rPr>
          <w:b w:val="0"/>
          <w:bCs w:val="0"/>
          <w:sz w:val="22"/>
          <w:szCs w:val="22"/>
        </w:rPr>
        <w:t xml:space="preserve">je </w:t>
      </w:r>
      <w:r w:rsidRPr="00574918">
        <w:rPr>
          <w:b w:val="0"/>
          <w:bCs w:val="0"/>
          <w:sz w:val="22"/>
          <w:szCs w:val="22"/>
        </w:rPr>
        <w:t>o 11,8 p. b pri náraste hodnoty o 54 811 tis. eur).</w:t>
      </w:r>
    </w:p>
    <w:p w14:paraId="7CFD5E85" w14:textId="7A1D16C2" w:rsidR="004B765C" w:rsidRPr="003D2C95" w:rsidRDefault="004B765C" w:rsidP="008F097E">
      <w:pPr>
        <w:pStyle w:val="Pismenka"/>
        <w:numPr>
          <w:ilvl w:val="0"/>
          <w:numId w:val="44"/>
        </w:numPr>
        <w:spacing w:after="120"/>
        <w:ind w:left="284" w:hanging="284"/>
        <w:rPr>
          <w:i/>
          <w:sz w:val="22"/>
          <w:szCs w:val="22"/>
          <w:u w:val="single"/>
        </w:rPr>
      </w:pPr>
      <w:bookmarkStart w:id="23" w:name="_Ref86091885"/>
      <w:r w:rsidRPr="003D2C95">
        <w:rPr>
          <w:i/>
          <w:sz w:val="22"/>
          <w:szCs w:val="22"/>
          <w:u w:val="single"/>
        </w:rPr>
        <w:t>Poskytnuté preddavky</w:t>
      </w:r>
      <w:bookmarkEnd w:id="23"/>
    </w:p>
    <w:p w14:paraId="379DF77C" w14:textId="77777777" w:rsidR="008904B4" w:rsidRDefault="00E11C32" w:rsidP="008904B4">
      <w:pPr>
        <w:pStyle w:val="Pismenka"/>
        <w:tabs>
          <w:tab w:val="clear" w:pos="426"/>
        </w:tabs>
        <w:spacing w:after="120"/>
        <w:ind w:left="0" w:firstLine="0"/>
        <w:rPr>
          <w:b w:val="0"/>
          <w:bCs w:val="0"/>
          <w:sz w:val="22"/>
          <w:szCs w:val="22"/>
        </w:rPr>
      </w:pPr>
      <w:r w:rsidRPr="003D2C95">
        <w:rPr>
          <w:b w:val="0"/>
          <w:bCs w:val="0"/>
          <w:sz w:val="22"/>
          <w:szCs w:val="22"/>
        </w:rPr>
        <w:t>Poskytnuté prevádzkové preddavky</w:t>
      </w:r>
      <w:r w:rsidRPr="004B765C">
        <w:rPr>
          <w:b w:val="0"/>
          <w:bCs w:val="0"/>
          <w:sz w:val="22"/>
          <w:szCs w:val="22"/>
        </w:rPr>
        <w:t xml:space="preserve"> vykazuje najmä</w:t>
      </w:r>
      <w:r w:rsidRPr="00E11C32">
        <w:rPr>
          <w:b w:val="0"/>
          <w:bCs w:val="0"/>
          <w:sz w:val="22"/>
          <w:szCs w:val="22"/>
        </w:rPr>
        <w:t xml:space="preserve"> ústredná správa, a to 4</w:t>
      </w:r>
      <w:r w:rsidR="00BF43D5">
        <w:rPr>
          <w:b w:val="0"/>
          <w:bCs w:val="0"/>
          <w:sz w:val="22"/>
          <w:szCs w:val="22"/>
        </w:rPr>
        <w:t>69 777</w:t>
      </w:r>
      <w:r w:rsidRPr="00E11C32">
        <w:rPr>
          <w:b w:val="0"/>
          <w:bCs w:val="0"/>
          <w:sz w:val="22"/>
          <w:szCs w:val="22"/>
        </w:rPr>
        <w:t xml:space="preserve"> tis. eur a medziročný prírastok činil 20</w:t>
      </w:r>
      <w:r w:rsidR="00BF43D5">
        <w:rPr>
          <w:b w:val="0"/>
          <w:bCs w:val="0"/>
          <w:sz w:val="22"/>
          <w:szCs w:val="22"/>
        </w:rPr>
        <w:t>2</w:t>
      </w:r>
      <w:r w:rsidRPr="00E11C32">
        <w:rPr>
          <w:b w:val="0"/>
          <w:bCs w:val="0"/>
          <w:sz w:val="22"/>
          <w:szCs w:val="22"/>
        </w:rPr>
        <w:t xml:space="preserve"> </w:t>
      </w:r>
      <w:r w:rsidR="00BF43D5">
        <w:rPr>
          <w:b w:val="0"/>
          <w:bCs w:val="0"/>
          <w:sz w:val="22"/>
          <w:szCs w:val="22"/>
        </w:rPr>
        <w:t>060</w:t>
      </w:r>
      <w:r w:rsidRPr="00E11C32">
        <w:rPr>
          <w:b w:val="0"/>
          <w:bCs w:val="0"/>
          <w:sz w:val="22"/>
          <w:szCs w:val="22"/>
        </w:rPr>
        <w:t xml:space="preserve"> tis. eur. </w:t>
      </w:r>
      <w:r w:rsidRPr="00735B84">
        <w:rPr>
          <w:b w:val="0"/>
          <w:bCs w:val="0"/>
          <w:sz w:val="22"/>
          <w:szCs w:val="22"/>
        </w:rPr>
        <w:t>V rámci nich vykazuje významnú hodno</w:t>
      </w:r>
      <w:r w:rsidR="00A96EED" w:rsidRPr="00735B84">
        <w:rPr>
          <w:b w:val="0"/>
          <w:bCs w:val="0"/>
          <w:sz w:val="22"/>
          <w:szCs w:val="22"/>
        </w:rPr>
        <w:t xml:space="preserve">tu Ministerstvo obrany SR </w:t>
      </w:r>
      <w:r w:rsidR="00A96EED" w:rsidRPr="00735B84">
        <w:rPr>
          <w:b w:val="0"/>
          <w:bCs w:val="0"/>
          <w:sz w:val="22"/>
          <w:szCs w:val="22"/>
        </w:rPr>
        <w:br/>
        <w:t>275 520</w:t>
      </w:r>
      <w:r w:rsidRPr="00735B84">
        <w:rPr>
          <w:b w:val="0"/>
          <w:bCs w:val="0"/>
          <w:sz w:val="22"/>
          <w:szCs w:val="22"/>
        </w:rPr>
        <w:t xml:space="preserve"> tis. eur, </w:t>
      </w:r>
      <w:r w:rsidR="00A96EED" w:rsidRPr="00735B84">
        <w:rPr>
          <w:b w:val="0"/>
          <w:bCs w:val="0"/>
          <w:sz w:val="22"/>
          <w:szCs w:val="22"/>
        </w:rPr>
        <w:t xml:space="preserve">Ministerstvo práce, sociálnych vecí a rodiny SR 43 163 tis. eur, Ministerstvo školstva, vedy, výskumu a športu SR 35 560 tis. eur, Všeobecná zdravotná poisťovňa, </w:t>
      </w:r>
      <w:proofErr w:type="spellStart"/>
      <w:r w:rsidR="00A96EED" w:rsidRPr="00735B84">
        <w:rPr>
          <w:b w:val="0"/>
          <w:bCs w:val="0"/>
          <w:sz w:val="22"/>
          <w:szCs w:val="22"/>
        </w:rPr>
        <w:t>a.s</w:t>
      </w:r>
      <w:proofErr w:type="spellEnd"/>
      <w:r w:rsidR="00A96EED" w:rsidRPr="00735B84">
        <w:rPr>
          <w:b w:val="0"/>
          <w:bCs w:val="0"/>
          <w:sz w:val="22"/>
          <w:szCs w:val="22"/>
        </w:rPr>
        <w:t xml:space="preserve">. 25 801 tis. eur, Ministerstvo životného prostredia SR 22 272 tis. eur a Slovenský plynárenský priemysel, </w:t>
      </w:r>
      <w:proofErr w:type="spellStart"/>
      <w:r w:rsidR="00A96EED" w:rsidRPr="00735B84">
        <w:rPr>
          <w:b w:val="0"/>
          <w:bCs w:val="0"/>
          <w:sz w:val="22"/>
          <w:szCs w:val="22"/>
        </w:rPr>
        <w:t>a.s</w:t>
      </w:r>
      <w:proofErr w:type="spellEnd"/>
      <w:r w:rsidR="00A96EED" w:rsidRPr="00735B84">
        <w:rPr>
          <w:b w:val="0"/>
          <w:bCs w:val="0"/>
          <w:sz w:val="22"/>
          <w:szCs w:val="22"/>
        </w:rPr>
        <w:t>. 20 442 tis. eur</w:t>
      </w:r>
      <w:r w:rsidR="00A96EED" w:rsidRPr="00402337">
        <w:rPr>
          <w:b w:val="0"/>
          <w:bCs w:val="0"/>
          <w:sz w:val="22"/>
          <w:szCs w:val="22"/>
        </w:rPr>
        <w:t>.</w:t>
      </w:r>
    </w:p>
    <w:p w14:paraId="7AB1C77E" w14:textId="6429EE0B" w:rsidR="00E11C32" w:rsidRDefault="00E11C32" w:rsidP="008904B4">
      <w:pPr>
        <w:pStyle w:val="Pismenka"/>
        <w:tabs>
          <w:tab w:val="clear" w:pos="426"/>
        </w:tabs>
        <w:spacing w:after="240"/>
        <w:ind w:left="0" w:firstLine="0"/>
        <w:rPr>
          <w:b w:val="0"/>
          <w:bCs w:val="0"/>
          <w:sz w:val="22"/>
          <w:szCs w:val="22"/>
        </w:rPr>
      </w:pPr>
      <w:r w:rsidRPr="00402337">
        <w:rPr>
          <w:b w:val="0"/>
          <w:bCs w:val="0"/>
          <w:sz w:val="22"/>
          <w:szCs w:val="22"/>
        </w:rPr>
        <w:t>Prírastok v ústrednej správe tvorili poskytnuté preddavk</w:t>
      </w:r>
      <w:r w:rsidR="00402337" w:rsidRPr="00402337">
        <w:rPr>
          <w:b w:val="0"/>
          <w:bCs w:val="0"/>
          <w:sz w:val="22"/>
          <w:szCs w:val="22"/>
        </w:rPr>
        <w:t>y Ministerstva obrany SR (175 574</w:t>
      </w:r>
      <w:r w:rsidRPr="00402337">
        <w:rPr>
          <w:b w:val="0"/>
          <w:bCs w:val="0"/>
          <w:sz w:val="22"/>
          <w:szCs w:val="22"/>
        </w:rPr>
        <w:t xml:space="preserve"> tis. eur)</w:t>
      </w:r>
      <w:r w:rsidR="00402337">
        <w:rPr>
          <w:b w:val="0"/>
          <w:bCs w:val="0"/>
          <w:sz w:val="22"/>
          <w:szCs w:val="22"/>
        </w:rPr>
        <w:t xml:space="preserve"> na logistickú podporu a iné služby k obstarávaným taktickým stíhacím lietadlám F-16</w:t>
      </w:r>
      <w:r w:rsidR="003C1575">
        <w:rPr>
          <w:b w:val="0"/>
          <w:bCs w:val="0"/>
          <w:sz w:val="22"/>
          <w:szCs w:val="22"/>
        </w:rPr>
        <w:t xml:space="preserve"> (</w:t>
      </w:r>
      <w:r w:rsidR="000447F5">
        <w:rPr>
          <w:b w:val="0"/>
          <w:bCs w:val="0"/>
          <w:sz w:val="22"/>
          <w:szCs w:val="22"/>
        </w:rPr>
        <w:t xml:space="preserve">148 169 </w:t>
      </w:r>
      <w:r w:rsidR="003C1575">
        <w:rPr>
          <w:b w:val="0"/>
          <w:bCs w:val="0"/>
          <w:sz w:val="22"/>
          <w:szCs w:val="22"/>
        </w:rPr>
        <w:t xml:space="preserve">tis. eur) a viacúčelovým vrtuľníkom UH-60M Black </w:t>
      </w:r>
      <w:proofErr w:type="spellStart"/>
      <w:r w:rsidR="003C1575">
        <w:rPr>
          <w:b w:val="0"/>
          <w:bCs w:val="0"/>
          <w:sz w:val="22"/>
          <w:szCs w:val="22"/>
        </w:rPr>
        <w:t>Hawk</w:t>
      </w:r>
      <w:proofErr w:type="spellEnd"/>
      <w:r w:rsidR="003C1575">
        <w:rPr>
          <w:b w:val="0"/>
          <w:bCs w:val="0"/>
          <w:sz w:val="22"/>
          <w:szCs w:val="22"/>
        </w:rPr>
        <w:t xml:space="preserve"> (15 422 tis. eur</w:t>
      </w:r>
      <w:r w:rsidR="000447F5">
        <w:rPr>
          <w:b w:val="0"/>
          <w:bCs w:val="0"/>
          <w:sz w:val="22"/>
          <w:szCs w:val="22"/>
        </w:rPr>
        <w:t>)</w:t>
      </w:r>
      <w:r w:rsidR="003C1575">
        <w:rPr>
          <w:b w:val="0"/>
          <w:bCs w:val="0"/>
          <w:sz w:val="22"/>
          <w:szCs w:val="22"/>
        </w:rPr>
        <w:t>.</w:t>
      </w:r>
      <w:r w:rsidR="00F14EAA">
        <w:rPr>
          <w:b w:val="0"/>
          <w:bCs w:val="0"/>
          <w:sz w:val="22"/>
          <w:szCs w:val="22"/>
        </w:rPr>
        <w:t xml:space="preserve"> </w:t>
      </w:r>
      <w:r w:rsidRPr="00F14EAA">
        <w:rPr>
          <w:b w:val="0"/>
          <w:bCs w:val="0"/>
          <w:sz w:val="22"/>
          <w:szCs w:val="22"/>
        </w:rPr>
        <w:t xml:space="preserve">Ďalšie zvýšenie poskytnutých preddavkov tvoria hlavne pohľadávky platobných jednotiek </w:t>
      </w:r>
      <w:r w:rsidR="00F14EAA" w:rsidRPr="00F14EAA">
        <w:rPr>
          <w:b w:val="0"/>
          <w:bCs w:val="0"/>
          <w:sz w:val="22"/>
          <w:szCs w:val="22"/>
        </w:rPr>
        <w:t xml:space="preserve">(najmä platobnej jednotky na Ministerstve práce, sociálnych vecí a rodiny SR o 19 697 tis. eur) </w:t>
      </w:r>
      <w:r w:rsidRPr="00F14EAA">
        <w:rPr>
          <w:b w:val="0"/>
          <w:bCs w:val="0"/>
          <w:sz w:val="22"/>
          <w:szCs w:val="22"/>
        </w:rPr>
        <w:t xml:space="preserve">z poskytnutých prostriedkov z rozpočtu EÚ a ŠR v rámci financovania spoločných projektov. </w:t>
      </w:r>
    </w:p>
    <w:p w14:paraId="0BE3626B" w14:textId="70F26C1D" w:rsidR="00DB2DF8" w:rsidRDefault="00DB2DF8" w:rsidP="008F097E">
      <w:pPr>
        <w:pStyle w:val="Pismenka"/>
        <w:numPr>
          <w:ilvl w:val="0"/>
          <w:numId w:val="44"/>
        </w:numPr>
        <w:spacing w:after="120"/>
        <w:ind w:left="284" w:hanging="284"/>
        <w:rPr>
          <w:i/>
          <w:sz w:val="22"/>
          <w:szCs w:val="22"/>
          <w:u w:val="single"/>
        </w:rPr>
      </w:pPr>
      <w:bookmarkStart w:id="24" w:name="_Ref86091923"/>
      <w:r w:rsidRPr="00DB2DF8">
        <w:rPr>
          <w:i/>
          <w:sz w:val="22"/>
          <w:szCs w:val="22"/>
          <w:u w:val="single"/>
        </w:rPr>
        <w:t>Po</w:t>
      </w:r>
      <w:r w:rsidR="007D60F6">
        <w:rPr>
          <w:i/>
          <w:sz w:val="22"/>
          <w:szCs w:val="22"/>
          <w:u w:val="single"/>
        </w:rPr>
        <w:t>hľadávky zo zúčtovania s</w:t>
      </w:r>
      <w:r w:rsidR="00AC03A8">
        <w:rPr>
          <w:i/>
          <w:sz w:val="22"/>
          <w:szCs w:val="22"/>
          <w:u w:val="single"/>
        </w:rPr>
        <w:t> </w:t>
      </w:r>
      <w:r w:rsidR="007D60F6">
        <w:rPr>
          <w:i/>
          <w:sz w:val="22"/>
          <w:szCs w:val="22"/>
          <w:u w:val="single"/>
        </w:rPr>
        <w:t>EÚ</w:t>
      </w:r>
      <w:bookmarkEnd w:id="24"/>
    </w:p>
    <w:p w14:paraId="40D1868C" w14:textId="02B06D2A" w:rsidR="003D2C95" w:rsidRDefault="00AC03A8" w:rsidP="008904B4">
      <w:pPr>
        <w:pStyle w:val="Pismenka"/>
        <w:tabs>
          <w:tab w:val="clear" w:pos="426"/>
        </w:tabs>
        <w:spacing w:after="240"/>
        <w:ind w:left="0" w:firstLine="0"/>
        <w:rPr>
          <w:szCs w:val="22"/>
        </w:rPr>
      </w:pPr>
      <w:r w:rsidRPr="003D2C95">
        <w:rPr>
          <w:b w:val="0"/>
          <w:bCs w:val="0"/>
          <w:sz w:val="22"/>
          <w:szCs w:val="22"/>
        </w:rPr>
        <w:t>Pohľadávky zo zúčtovania s EÚ</w:t>
      </w:r>
      <w:r w:rsidRPr="00AC03A8">
        <w:rPr>
          <w:b w:val="0"/>
          <w:bCs w:val="0"/>
          <w:sz w:val="22"/>
          <w:szCs w:val="22"/>
        </w:rPr>
        <w:t xml:space="preserve"> vykazuje Jadrová a vyraďovacia spoločnosť, </w:t>
      </w:r>
      <w:proofErr w:type="spellStart"/>
      <w:r w:rsidRPr="00AC03A8">
        <w:rPr>
          <w:b w:val="0"/>
          <w:bCs w:val="0"/>
          <w:sz w:val="22"/>
          <w:szCs w:val="22"/>
        </w:rPr>
        <w:t>a.s</w:t>
      </w:r>
      <w:proofErr w:type="spellEnd"/>
      <w:r w:rsidRPr="00AC03A8">
        <w:rPr>
          <w:b w:val="0"/>
          <w:bCs w:val="0"/>
          <w:sz w:val="22"/>
          <w:szCs w:val="22"/>
        </w:rPr>
        <w:t xml:space="preserve">. úhrnom </w:t>
      </w:r>
      <w:r w:rsidRPr="00AC03A8">
        <w:rPr>
          <w:b w:val="0"/>
          <w:bCs w:val="0"/>
          <w:sz w:val="22"/>
          <w:szCs w:val="22"/>
        </w:rPr>
        <w:br/>
        <w:t>105 586</w:t>
      </w:r>
      <w:r w:rsidRPr="00B134C4">
        <w:rPr>
          <w:b w:val="0"/>
          <w:bCs w:val="0"/>
          <w:sz w:val="22"/>
          <w:szCs w:val="22"/>
        </w:rPr>
        <w:t xml:space="preserve"> tis. eur, z dôvodu pokračujúceho projektu vyraďovania jadrových zariadení na území SR, ďalej Vodohospodárska výstavba, š. p. v hodnote </w:t>
      </w:r>
      <w:r w:rsidRPr="00CA79E1">
        <w:rPr>
          <w:b w:val="0"/>
          <w:bCs w:val="0"/>
          <w:sz w:val="22"/>
          <w:szCs w:val="22"/>
        </w:rPr>
        <w:t xml:space="preserve">84 905 tis. eur a Slovenská elektrizačná a prenosová sústava, </w:t>
      </w:r>
      <w:proofErr w:type="spellStart"/>
      <w:r w:rsidRPr="00CA79E1">
        <w:rPr>
          <w:b w:val="0"/>
          <w:bCs w:val="0"/>
          <w:sz w:val="22"/>
          <w:szCs w:val="22"/>
        </w:rPr>
        <w:t>a.s</w:t>
      </w:r>
      <w:proofErr w:type="spellEnd"/>
      <w:r w:rsidRPr="00CA79E1">
        <w:rPr>
          <w:b w:val="0"/>
          <w:bCs w:val="0"/>
          <w:sz w:val="22"/>
          <w:szCs w:val="22"/>
        </w:rPr>
        <w:t>. 7 653</w:t>
      </w:r>
      <w:r w:rsidRPr="0018143C">
        <w:rPr>
          <w:b w:val="0"/>
          <w:bCs w:val="0"/>
          <w:sz w:val="22"/>
          <w:szCs w:val="22"/>
        </w:rPr>
        <w:t xml:space="preserve"> tis. eur v rámci spolufinancovania viacerých projektov rozvíjajúcich spoločné aktivity s EÚ. </w:t>
      </w:r>
    </w:p>
    <w:p w14:paraId="6590193C" w14:textId="6EDBD9E4" w:rsidR="00B134C4" w:rsidRDefault="00B134C4" w:rsidP="008F097E">
      <w:pPr>
        <w:pStyle w:val="Pismenka"/>
        <w:numPr>
          <w:ilvl w:val="0"/>
          <w:numId w:val="44"/>
        </w:numPr>
        <w:spacing w:after="120"/>
        <w:ind w:left="284" w:hanging="284"/>
        <w:rPr>
          <w:i/>
          <w:sz w:val="22"/>
          <w:szCs w:val="22"/>
          <w:u w:val="single"/>
        </w:rPr>
      </w:pPr>
      <w:bookmarkStart w:id="25" w:name="_Ref86091935"/>
      <w:r>
        <w:rPr>
          <w:i/>
          <w:sz w:val="22"/>
          <w:szCs w:val="22"/>
          <w:u w:val="single"/>
        </w:rPr>
        <w:t>Zúčtovanie medzi subjektami verejnej správy</w:t>
      </w:r>
      <w:bookmarkEnd w:id="25"/>
    </w:p>
    <w:p w14:paraId="572AD07E" w14:textId="10640591" w:rsidR="00B134C4" w:rsidRPr="00064C93" w:rsidRDefault="00B134C4" w:rsidP="008904B4">
      <w:pPr>
        <w:spacing w:after="240" w:line="240" w:lineRule="auto"/>
        <w:jc w:val="both"/>
        <w:rPr>
          <w:rFonts w:ascii="Times New Roman" w:hAnsi="Times New Roman"/>
          <w:b/>
          <w:color w:val="FF0000"/>
          <w:sz w:val="24"/>
          <w:szCs w:val="24"/>
          <w:lang w:eastAsia="sk-SK"/>
        </w:rPr>
      </w:pPr>
      <w:r w:rsidRPr="000A0F20">
        <w:rPr>
          <w:rFonts w:ascii="Times New Roman" w:hAnsi="Times New Roman"/>
          <w:szCs w:val="22"/>
          <w:lang w:eastAsia="sk-SK"/>
        </w:rPr>
        <w:t>Zúčtovacie vzťahy</w:t>
      </w:r>
      <w:r w:rsidRPr="00064C93">
        <w:rPr>
          <w:rFonts w:ascii="Times New Roman" w:hAnsi="Times New Roman"/>
          <w:szCs w:val="22"/>
          <w:lang w:eastAsia="sk-SK"/>
        </w:rPr>
        <w:t xml:space="preserve"> sa používajú na zaznamenanie poskytnutých a prijatých bežných a kapitálových transferov medzi subjektmi verejnej správy. Z účtovného pohľadu ide </w:t>
      </w:r>
      <w:r w:rsidR="00121B74">
        <w:rPr>
          <w:rFonts w:ascii="Times New Roman" w:hAnsi="Times New Roman"/>
          <w:szCs w:val="22"/>
          <w:lang w:eastAsia="sk-SK"/>
        </w:rPr>
        <w:t>zaznamenanie</w:t>
      </w:r>
      <w:r w:rsidRPr="00064C93">
        <w:rPr>
          <w:rFonts w:ascii="Times New Roman" w:hAnsi="Times New Roman"/>
          <w:szCs w:val="22"/>
          <w:lang w:eastAsia="sk-SK"/>
        </w:rPr>
        <w:t xml:space="preserve"> prostriedk</w:t>
      </w:r>
      <w:r w:rsidR="00121B74">
        <w:rPr>
          <w:rFonts w:ascii="Times New Roman" w:hAnsi="Times New Roman"/>
          <w:szCs w:val="22"/>
          <w:lang w:eastAsia="sk-SK"/>
        </w:rPr>
        <w:t>ov</w:t>
      </w:r>
      <w:r w:rsidRPr="00064C93">
        <w:rPr>
          <w:rFonts w:ascii="Times New Roman" w:hAnsi="Times New Roman"/>
          <w:szCs w:val="22"/>
          <w:lang w:eastAsia="sk-SK"/>
        </w:rPr>
        <w:t xml:space="preserve"> štátneho rozpočtu, rozpočtu obce a vyššieho územného celku, ktoré sú poskytované ostatným organizáciám v rámci verejnej správy</w:t>
      </w:r>
      <w:r w:rsidR="00121B74">
        <w:rPr>
          <w:rFonts w:ascii="Times New Roman" w:hAnsi="Times New Roman"/>
          <w:szCs w:val="22"/>
          <w:lang w:eastAsia="sk-SK"/>
        </w:rPr>
        <w:t>, a tieto ich majú následne zúčtovať</w:t>
      </w:r>
      <w:r w:rsidRPr="00064C93">
        <w:rPr>
          <w:rFonts w:ascii="Times New Roman" w:hAnsi="Times New Roman"/>
          <w:szCs w:val="22"/>
          <w:lang w:eastAsia="sk-SK"/>
        </w:rPr>
        <w:t>.</w:t>
      </w:r>
      <w:r w:rsidRPr="00064C93">
        <w:rPr>
          <w:rFonts w:ascii="Times New Roman" w:hAnsi="Times New Roman"/>
          <w:color w:val="FF0000"/>
          <w:szCs w:val="22"/>
          <w:lang w:eastAsia="sk-SK"/>
        </w:rPr>
        <w:t xml:space="preserve"> </w:t>
      </w:r>
      <w:r w:rsidRPr="00064C93">
        <w:rPr>
          <w:rFonts w:ascii="Times New Roman" w:hAnsi="Times New Roman"/>
          <w:szCs w:val="22"/>
          <w:lang w:eastAsia="sk-SK"/>
        </w:rPr>
        <w:t xml:space="preserve">Hodnota transferov k 31.12.2020 bola 18 948 tis. eur, z toho ostatné subjekty vykázali 3 807 tis. eur. </w:t>
      </w:r>
    </w:p>
    <w:p w14:paraId="72DA746A" w14:textId="7E1653D3" w:rsidR="00CA79E1" w:rsidRDefault="00CA79E1" w:rsidP="008F097E">
      <w:pPr>
        <w:pStyle w:val="Pismenka"/>
        <w:numPr>
          <w:ilvl w:val="0"/>
          <w:numId w:val="44"/>
        </w:numPr>
        <w:spacing w:after="120"/>
        <w:ind w:left="284" w:hanging="284"/>
        <w:rPr>
          <w:i/>
          <w:sz w:val="22"/>
          <w:szCs w:val="22"/>
          <w:u w:val="single"/>
        </w:rPr>
      </w:pPr>
      <w:bookmarkStart w:id="26" w:name="_Ref86091951"/>
      <w:r>
        <w:rPr>
          <w:i/>
          <w:sz w:val="22"/>
          <w:szCs w:val="22"/>
          <w:u w:val="single"/>
        </w:rPr>
        <w:t>Ostatné krátkodobé pohľadávky subjektov verejnej správy</w:t>
      </w:r>
      <w:bookmarkEnd w:id="26"/>
    </w:p>
    <w:p w14:paraId="34367168" w14:textId="29EE245E" w:rsidR="00EC7508" w:rsidRDefault="00EC7508" w:rsidP="006F6ADA">
      <w:pPr>
        <w:pStyle w:val="Pismenka"/>
        <w:tabs>
          <w:tab w:val="clear" w:pos="426"/>
        </w:tabs>
        <w:spacing w:after="120"/>
        <w:ind w:left="0" w:firstLine="0"/>
        <w:rPr>
          <w:b w:val="0"/>
          <w:bCs w:val="0"/>
          <w:sz w:val="22"/>
          <w:szCs w:val="22"/>
          <w:u w:val="single"/>
        </w:rPr>
      </w:pPr>
      <w:r w:rsidRPr="00387F8D">
        <w:rPr>
          <w:b w:val="0"/>
          <w:bCs w:val="0"/>
          <w:sz w:val="22"/>
          <w:szCs w:val="22"/>
        </w:rPr>
        <w:t xml:space="preserve">V rámci </w:t>
      </w:r>
      <w:r>
        <w:rPr>
          <w:b w:val="0"/>
          <w:bCs w:val="0"/>
          <w:sz w:val="22"/>
          <w:szCs w:val="22"/>
        </w:rPr>
        <w:t xml:space="preserve">nich </w:t>
      </w:r>
      <w:r w:rsidRPr="00387F8D">
        <w:rPr>
          <w:b w:val="0"/>
          <w:bCs w:val="0"/>
          <w:sz w:val="22"/>
          <w:szCs w:val="22"/>
        </w:rPr>
        <w:t xml:space="preserve">vykazuje rozhodujúcu hodnotu </w:t>
      </w:r>
      <w:r w:rsidRPr="00EC7508">
        <w:rPr>
          <w:b w:val="0"/>
          <w:bCs w:val="0"/>
          <w:sz w:val="22"/>
          <w:szCs w:val="22"/>
          <w:u w:val="single"/>
        </w:rPr>
        <w:t>Ministerstvo financií SR z titulu špecifických operácií štátu</w:t>
      </w:r>
      <w:r w:rsidRPr="00387F8D">
        <w:rPr>
          <w:b w:val="0"/>
          <w:bCs w:val="0"/>
          <w:sz w:val="22"/>
          <w:szCs w:val="22"/>
        </w:rPr>
        <w:t xml:space="preserve"> - uloženie voľných finančných prostriedkov v komerčných bankách za účelom ich zhodnoteni</w:t>
      </w:r>
      <w:r>
        <w:rPr>
          <w:b w:val="0"/>
          <w:bCs w:val="0"/>
          <w:sz w:val="22"/>
          <w:szCs w:val="22"/>
        </w:rPr>
        <w:t>a</w:t>
      </w:r>
      <w:r>
        <w:rPr>
          <w:b w:val="0"/>
          <w:bCs w:val="0"/>
          <w:sz w:val="22"/>
          <w:szCs w:val="22"/>
        </w:rPr>
        <w:br/>
      </w:r>
      <w:r w:rsidRPr="00715D15">
        <w:rPr>
          <w:b w:val="0"/>
          <w:bCs w:val="0"/>
          <w:sz w:val="22"/>
          <w:szCs w:val="22"/>
        </w:rPr>
        <w:t>(3 087 000 tis. eur), ktoré boli medziročne vyššie o 1 267 939 tis. eur.</w:t>
      </w:r>
    </w:p>
    <w:p w14:paraId="5170FE5F" w14:textId="1A11B416" w:rsidR="00D9595B" w:rsidRPr="00020DF8" w:rsidRDefault="00D9595B" w:rsidP="006F6ADA">
      <w:pPr>
        <w:pStyle w:val="Pismenka"/>
        <w:tabs>
          <w:tab w:val="clear" w:pos="426"/>
        </w:tabs>
        <w:spacing w:after="120"/>
        <w:ind w:left="0" w:firstLine="0"/>
        <w:rPr>
          <w:b w:val="0"/>
          <w:bCs w:val="0"/>
          <w:sz w:val="22"/>
          <w:szCs w:val="22"/>
        </w:rPr>
      </w:pPr>
      <w:r w:rsidRPr="00020DF8">
        <w:rPr>
          <w:b w:val="0"/>
          <w:bCs w:val="0"/>
          <w:sz w:val="22"/>
          <w:szCs w:val="22"/>
          <w:u w:val="single"/>
        </w:rPr>
        <w:t xml:space="preserve">Pohľadávky Sociálnej poisťovne a Všeobecnej zdravotnej poisťovne, </w:t>
      </w:r>
      <w:proofErr w:type="spellStart"/>
      <w:r w:rsidRPr="00020DF8">
        <w:rPr>
          <w:b w:val="0"/>
          <w:bCs w:val="0"/>
          <w:sz w:val="22"/>
          <w:szCs w:val="22"/>
          <w:u w:val="single"/>
        </w:rPr>
        <w:t>a.s</w:t>
      </w:r>
      <w:proofErr w:type="spellEnd"/>
      <w:r w:rsidRPr="00020DF8">
        <w:rPr>
          <w:b w:val="0"/>
          <w:bCs w:val="0"/>
          <w:sz w:val="22"/>
          <w:szCs w:val="22"/>
          <w:u w:val="single"/>
        </w:rPr>
        <w:t>.</w:t>
      </w:r>
      <w:r w:rsidRPr="00020DF8">
        <w:rPr>
          <w:b w:val="0"/>
          <w:bCs w:val="0"/>
          <w:sz w:val="22"/>
          <w:szCs w:val="22"/>
        </w:rPr>
        <w:t xml:space="preserve"> sú najmä z dôvodu predpisu sociálnych a zdravotných odvodov za bežné obdobie ako aj za predchádzajúce obdobia, ktoré neboli splatené.</w:t>
      </w:r>
    </w:p>
    <w:p w14:paraId="07332AB6" w14:textId="77777777" w:rsidR="007F1804" w:rsidRPr="002941D0" w:rsidRDefault="007F1804" w:rsidP="006F6ADA">
      <w:pPr>
        <w:pStyle w:val="Pismenka"/>
        <w:tabs>
          <w:tab w:val="clear" w:pos="426"/>
        </w:tabs>
        <w:spacing w:after="120"/>
        <w:ind w:left="0" w:firstLine="0"/>
        <w:rPr>
          <w:b w:val="0"/>
          <w:bCs w:val="0"/>
          <w:sz w:val="22"/>
          <w:szCs w:val="22"/>
        </w:rPr>
      </w:pPr>
      <w:r w:rsidRPr="002941D0">
        <w:rPr>
          <w:b w:val="0"/>
          <w:bCs w:val="0"/>
          <w:sz w:val="22"/>
          <w:szCs w:val="22"/>
          <w:u w:val="single"/>
        </w:rPr>
        <w:t>Pohľadávky z účelovo poskytnutých transferov</w:t>
      </w:r>
      <w:r>
        <w:rPr>
          <w:b w:val="0"/>
          <w:bCs w:val="0"/>
          <w:sz w:val="22"/>
          <w:szCs w:val="22"/>
        </w:rPr>
        <w:t xml:space="preserve"> predstavujú najmä pohľadávky Banskobystrického a Košického samosprávneho kraja (79 225 tis. eur) z nezúčtovaných dotácií poskytnutých napr. dopravným podnikom a neverejným poskytovateľom sociálnych služieb.</w:t>
      </w:r>
    </w:p>
    <w:p w14:paraId="0E7EE705" w14:textId="009BAF7F" w:rsidR="00AC558B" w:rsidRPr="004A178E" w:rsidRDefault="00AC558B" w:rsidP="006F6ADA">
      <w:pPr>
        <w:pStyle w:val="Pismenka"/>
        <w:tabs>
          <w:tab w:val="clear" w:pos="426"/>
        </w:tabs>
        <w:spacing w:after="120"/>
        <w:ind w:left="0" w:firstLine="0"/>
        <w:rPr>
          <w:szCs w:val="22"/>
          <w:u w:val="single"/>
        </w:rPr>
      </w:pPr>
      <w:r w:rsidRPr="00D96A8E">
        <w:rPr>
          <w:b w:val="0"/>
          <w:bCs w:val="0"/>
          <w:sz w:val="22"/>
          <w:szCs w:val="22"/>
          <w:u w:val="single"/>
        </w:rPr>
        <w:t xml:space="preserve">Pohľadávky SPP, </w:t>
      </w:r>
      <w:proofErr w:type="spellStart"/>
      <w:r w:rsidRPr="00D96A8E">
        <w:rPr>
          <w:b w:val="0"/>
          <w:bCs w:val="0"/>
          <w:sz w:val="22"/>
          <w:szCs w:val="22"/>
          <w:u w:val="single"/>
        </w:rPr>
        <w:t>a.s</w:t>
      </w:r>
      <w:proofErr w:type="spellEnd"/>
      <w:r w:rsidRPr="00D96A8E">
        <w:rPr>
          <w:b w:val="0"/>
          <w:bCs w:val="0"/>
          <w:sz w:val="22"/>
          <w:szCs w:val="22"/>
          <w:u w:val="single"/>
        </w:rPr>
        <w:t>.</w:t>
      </w:r>
      <w:r w:rsidRPr="00D96A8E">
        <w:rPr>
          <w:b w:val="0"/>
          <w:bCs w:val="0"/>
          <w:sz w:val="22"/>
          <w:szCs w:val="22"/>
        </w:rPr>
        <w:t xml:space="preserve"> (okrem odberateľov</w:t>
      </w:r>
      <w:r>
        <w:rPr>
          <w:b w:val="0"/>
          <w:bCs w:val="0"/>
          <w:sz w:val="22"/>
          <w:szCs w:val="22"/>
        </w:rPr>
        <w:t xml:space="preserve"> a poskytnutých prevádzkových preddavkov</w:t>
      </w:r>
      <w:r w:rsidRPr="004A178E">
        <w:rPr>
          <w:b w:val="0"/>
          <w:bCs w:val="0"/>
          <w:sz w:val="22"/>
          <w:szCs w:val="22"/>
        </w:rPr>
        <w:t xml:space="preserve">) predstavujú najmä ostatné pohľadávky z titulu </w:t>
      </w:r>
      <w:r w:rsidR="004A178E" w:rsidRPr="004A178E">
        <w:rPr>
          <w:b w:val="0"/>
          <w:bCs w:val="0"/>
          <w:sz w:val="22"/>
          <w:szCs w:val="22"/>
        </w:rPr>
        <w:t>poskytnutých zábezpek a pohľadávky v súvislosti s burzovými obchodmi (clearing), pričom medziročný pokles o 56 268 tis. eur bol spôsobený najmä nižším objemom zábezpek o 45 214 tis. eur z dôvodu ich vrátenia a pohľadávky z burzových obchodov poklesli o 12 387 tis. eur.</w:t>
      </w:r>
    </w:p>
    <w:p w14:paraId="1E6ED8CE" w14:textId="0CB92E0E" w:rsidR="00EF6800" w:rsidRPr="00F82958" w:rsidRDefault="00AC4E6A" w:rsidP="006F6ADA">
      <w:pPr>
        <w:pStyle w:val="Pismenka"/>
        <w:tabs>
          <w:tab w:val="clear" w:pos="426"/>
          <w:tab w:val="num" w:pos="0"/>
        </w:tabs>
        <w:ind w:left="0" w:firstLine="0"/>
        <w:rPr>
          <w:b w:val="0"/>
          <w:bCs w:val="0"/>
          <w:sz w:val="22"/>
          <w:szCs w:val="22"/>
        </w:rPr>
      </w:pPr>
      <w:r w:rsidRPr="00F82958">
        <w:rPr>
          <w:b w:val="0"/>
          <w:bCs w:val="0"/>
          <w:sz w:val="22"/>
          <w:szCs w:val="22"/>
        </w:rPr>
        <w:lastRenderedPageBreak/>
        <w:t xml:space="preserve">Obdobne ako v prípade dlhodobých návratných finančných výpomocí, aj </w:t>
      </w:r>
      <w:r w:rsidRPr="006F6ADA">
        <w:rPr>
          <w:b w:val="0"/>
          <w:bCs w:val="0"/>
          <w:sz w:val="22"/>
          <w:szCs w:val="22"/>
          <w:u w:val="single"/>
        </w:rPr>
        <w:t>krátkodobé návratné finančné výpomoci</w:t>
      </w:r>
      <w:r w:rsidRPr="00F82958">
        <w:rPr>
          <w:b w:val="0"/>
          <w:bCs w:val="0"/>
          <w:sz w:val="22"/>
          <w:szCs w:val="22"/>
        </w:rPr>
        <w:t xml:space="preserve"> sú poskytované subjektmi štátnej správy a územnej samosprávy, pričom ich splatnosť je najviac do jedného roka. Na celkovom objeme krátkodobých návratných finančných výpomocí sa podieľa územná samospráva 77,3 %-</w:t>
      </w:r>
      <w:proofErr w:type="spellStart"/>
      <w:r w:rsidRPr="00F82958">
        <w:rPr>
          <w:b w:val="0"/>
          <w:bCs w:val="0"/>
          <w:sz w:val="22"/>
          <w:szCs w:val="22"/>
        </w:rPr>
        <w:t>ami</w:t>
      </w:r>
      <w:proofErr w:type="spellEnd"/>
      <w:r w:rsidRPr="00F82958">
        <w:rPr>
          <w:b w:val="0"/>
          <w:bCs w:val="0"/>
          <w:sz w:val="22"/>
          <w:szCs w:val="22"/>
        </w:rPr>
        <w:t xml:space="preserve"> (686 tis. eur). Predmetom vzájomnej eliminácie na úrovni súhrnného celku boli návratné finančné výpomoci poskytované Ministerstvom hospodárstva SR subjektom územnej samosprávy v celkovej sume 254 tis. eur.</w:t>
      </w:r>
    </w:p>
    <w:p w14:paraId="4E593EAE" w14:textId="77777777" w:rsidR="00C278FB" w:rsidRDefault="00C278FB" w:rsidP="006F6ADA">
      <w:pPr>
        <w:pStyle w:val="Pismenka"/>
        <w:tabs>
          <w:tab w:val="clear" w:pos="426"/>
          <w:tab w:val="num" w:pos="0"/>
        </w:tabs>
        <w:ind w:left="0" w:firstLine="0"/>
        <w:rPr>
          <w:b w:val="0"/>
          <w:bCs w:val="0"/>
          <w:color w:val="FF0000"/>
          <w:sz w:val="22"/>
          <w:szCs w:val="22"/>
        </w:rPr>
      </w:pPr>
    </w:p>
    <w:tbl>
      <w:tblPr>
        <w:tblW w:w="4845" w:type="pct"/>
        <w:jc w:val="center"/>
        <w:tblLayout w:type="fixed"/>
        <w:tblCellMar>
          <w:left w:w="70" w:type="dxa"/>
          <w:right w:w="70" w:type="dxa"/>
        </w:tblCellMar>
        <w:tblLook w:val="00A0" w:firstRow="1" w:lastRow="0" w:firstColumn="1" w:lastColumn="0" w:noHBand="0" w:noVBand="0"/>
      </w:tblPr>
      <w:tblGrid>
        <w:gridCol w:w="4963"/>
        <w:gridCol w:w="1336"/>
        <w:gridCol w:w="1058"/>
        <w:gridCol w:w="1433"/>
      </w:tblGrid>
      <w:tr w:rsidR="0048420A" w:rsidRPr="00065C5A" w14:paraId="7A7854A9" w14:textId="77777777" w:rsidTr="00140819">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07F91A73" w14:textId="6CEFC4FB" w:rsidR="0048420A" w:rsidRPr="00065C5A" w:rsidRDefault="0048420A" w:rsidP="00065C5A">
            <w:pPr>
              <w:spacing w:after="0" w:line="240" w:lineRule="auto"/>
              <w:rPr>
                <w:b/>
                <w:bCs/>
                <w:color w:val="FF0000"/>
                <w:sz w:val="18"/>
                <w:szCs w:val="18"/>
              </w:rPr>
            </w:pPr>
            <w:r w:rsidRPr="00065C5A">
              <w:rPr>
                <w:b/>
                <w:bCs/>
                <w:color w:val="FF0000"/>
                <w:sz w:val="18"/>
                <w:szCs w:val="18"/>
              </w:rPr>
              <w:br w:type="page"/>
            </w:r>
            <w:r w:rsidR="00776D8F" w:rsidRPr="00065C5A">
              <w:rPr>
                <w:rFonts w:ascii="Times New Roman" w:hAnsi="Times New Roman"/>
                <w:b/>
                <w:bCs/>
                <w:color w:val="FFFFFF" w:themeColor="background1"/>
                <w:sz w:val="18"/>
                <w:szCs w:val="18"/>
                <w:lang w:eastAsia="sk-SK"/>
              </w:rPr>
              <w:t>Krátkodobé n</w:t>
            </w:r>
            <w:r w:rsidRPr="00065C5A">
              <w:rPr>
                <w:rFonts w:ascii="Times New Roman" w:hAnsi="Times New Roman"/>
                <w:b/>
                <w:bCs/>
                <w:color w:val="FFFFFF" w:themeColor="background1"/>
                <w:sz w:val="18"/>
                <w:szCs w:val="18"/>
                <w:lang w:eastAsia="sk-SK"/>
              </w:rPr>
              <w:t>ávratné finančné výpomoci súhrnného celku                                                                       (v tis. eur) </w:t>
            </w:r>
          </w:p>
        </w:tc>
      </w:tr>
      <w:tr w:rsidR="0048420A" w:rsidRPr="00065C5A" w14:paraId="332ADC32" w14:textId="77777777" w:rsidTr="006F6ADA">
        <w:trPr>
          <w:trHeight w:val="382"/>
          <w:jc w:val="center"/>
        </w:trPr>
        <w:tc>
          <w:tcPr>
            <w:tcW w:w="2823" w:type="pct"/>
            <w:tcBorders>
              <w:top w:val="nil"/>
              <w:left w:val="nil"/>
              <w:bottom w:val="single" w:sz="4" w:space="0" w:color="auto"/>
              <w:right w:val="nil"/>
            </w:tcBorders>
            <w:shd w:val="clear" w:color="000000" w:fill="BFBFBF"/>
            <w:noWrap/>
            <w:vAlign w:val="center"/>
          </w:tcPr>
          <w:p w14:paraId="7554E202" w14:textId="77777777" w:rsidR="0048420A" w:rsidRPr="00065C5A" w:rsidRDefault="0048420A" w:rsidP="008F097E">
            <w:pPr>
              <w:spacing w:after="0" w:line="240" w:lineRule="auto"/>
              <w:rPr>
                <w:rFonts w:ascii="Times New Roman" w:hAnsi="Times New Roman"/>
                <w:b/>
                <w:bCs/>
                <w:sz w:val="18"/>
                <w:szCs w:val="18"/>
                <w:lang w:eastAsia="sk-SK"/>
              </w:rPr>
            </w:pPr>
            <w:r w:rsidRPr="00065C5A">
              <w:rPr>
                <w:rFonts w:ascii="Times New Roman" w:hAnsi="Times New Roman"/>
                <w:b/>
                <w:bCs/>
                <w:sz w:val="18"/>
                <w:szCs w:val="18"/>
                <w:lang w:eastAsia="sk-SK"/>
              </w:rPr>
              <w:t>Druh výpomoci</w:t>
            </w:r>
          </w:p>
        </w:tc>
        <w:tc>
          <w:tcPr>
            <w:tcW w:w="760" w:type="pct"/>
            <w:tcBorders>
              <w:top w:val="nil"/>
              <w:left w:val="nil"/>
              <w:bottom w:val="single" w:sz="4" w:space="0" w:color="auto"/>
              <w:right w:val="nil"/>
            </w:tcBorders>
            <w:shd w:val="clear" w:color="000000" w:fill="BFBFBF"/>
            <w:noWrap/>
            <w:vAlign w:val="center"/>
          </w:tcPr>
          <w:p w14:paraId="546F686D" w14:textId="084FF331" w:rsidR="0048420A" w:rsidRPr="00065C5A" w:rsidRDefault="00776D8F" w:rsidP="008F097E">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2020</w:t>
            </w:r>
          </w:p>
        </w:tc>
        <w:tc>
          <w:tcPr>
            <w:tcW w:w="602" w:type="pct"/>
            <w:tcBorders>
              <w:top w:val="nil"/>
              <w:left w:val="nil"/>
              <w:bottom w:val="single" w:sz="4" w:space="0" w:color="auto"/>
              <w:right w:val="nil"/>
            </w:tcBorders>
            <w:shd w:val="clear" w:color="000000" w:fill="BFBFBF"/>
            <w:noWrap/>
            <w:vAlign w:val="center"/>
          </w:tcPr>
          <w:p w14:paraId="5106079F" w14:textId="32CC3F5C" w:rsidR="0048420A" w:rsidRPr="00065C5A" w:rsidRDefault="0048420A" w:rsidP="008F097E">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201</w:t>
            </w:r>
            <w:r w:rsidR="00776D8F" w:rsidRPr="00065C5A">
              <w:rPr>
                <w:rFonts w:ascii="Times New Roman" w:hAnsi="Times New Roman"/>
                <w:b/>
                <w:bCs/>
                <w:sz w:val="18"/>
                <w:szCs w:val="18"/>
                <w:lang w:eastAsia="sk-SK"/>
              </w:rPr>
              <w:t>9</w:t>
            </w:r>
          </w:p>
        </w:tc>
        <w:tc>
          <w:tcPr>
            <w:tcW w:w="815" w:type="pct"/>
            <w:tcBorders>
              <w:top w:val="nil"/>
              <w:left w:val="nil"/>
              <w:bottom w:val="single" w:sz="4" w:space="0" w:color="auto"/>
              <w:right w:val="nil"/>
            </w:tcBorders>
            <w:shd w:val="clear" w:color="000000" w:fill="BFBFBF"/>
            <w:vAlign w:val="center"/>
          </w:tcPr>
          <w:p w14:paraId="6F5F396C" w14:textId="0A9970D2" w:rsidR="0048420A" w:rsidRPr="00065C5A" w:rsidRDefault="00776D8F" w:rsidP="008F097E">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Δ 2020</w:t>
            </w:r>
            <w:r w:rsidR="0048420A" w:rsidRPr="00065C5A">
              <w:rPr>
                <w:rFonts w:ascii="Times New Roman" w:hAnsi="Times New Roman"/>
                <w:b/>
                <w:bCs/>
                <w:sz w:val="18"/>
                <w:szCs w:val="18"/>
                <w:lang w:eastAsia="sk-SK"/>
              </w:rPr>
              <w:t>-201</w:t>
            </w:r>
            <w:r w:rsidRPr="00065C5A">
              <w:rPr>
                <w:rFonts w:ascii="Times New Roman" w:hAnsi="Times New Roman"/>
                <w:b/>
                <w:bCs/>
                <w:sz w:val="18"/>
                <w:szCs w:val="18"/>
                <w:lang w:eastAsia="sk-SK"/>
              </w:rPr>
              <w:t>9</w:t>
            </w:r>
          </w:p>
        </w:tc>
      </w:tr>
      <w:tr w:rsidR="004A178E" w:rsidRPr="00065C5A" w14:paraId="4EBA565D" w14:textId="77777777" w:rsidTr="006F6ADA">
        <w:trPr>
          <w:trHeight w:hRule="exact" w:val="292"/>
          <w:jc w:val="center"/>
        </w:trPr>
        <w:tc>
          <w:tcPr>
            <w:tcW w:w="2823" w:type="pct"/>
            <w:tcBorders>
              <w:top w:val="nil"/>
              <w:left w:val="nil"/>
              <w:bottom w:val="nil"/>
              <w:right w:val="nil"/>
            </w:tcBorders>
            <w:vAlign w:val="center"/>
          </w:tcPr>
          <w:p w14:paraId="5EDFF07A" w14:textId="77777777" w:rsidR="004A178E" w:rsidRPr="00065C5A" w:rsidRDefault="004A178E" w:rsidP="006F6ADA">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Subjektom verejnej správy</w:t>
            </w:r>
          </w:p>
        </w:tc>
        <w:tc>
          <w:tcPr>
            <w:tcW w:w="760" w:type="pct"/>
            <w:tcBorders>
              <w:top w:val="nil"/>
              <w:left w:val="nil"/>
              <w:bottom w:val="nil"/>
              <w:right w:val="nil"/>
            </w:tcBorders>
            <w:vAlign w:val="center"/>
          </w:tcPr>
          <w:p w14:paraId="50194F29" w14:textId="77777777"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406</w:t>
            </w:r>
          </w:p>
        </w:tc>
        <w:tc>
          <w:tcPr>
            <w:tcW w:w="602" w:type="pct"/>
            <w:tcBorders>
              <w:top w:val="nil"/>
              <w:left w:val="nil"/>
              <w:bottom w:val="nil"/>
              <w:right w:val="nil"/>
            </w:tcBorders>
            <w:vAlign w:val="center"/>
          </w:tcPr>
          <w:p w14:paraId="75FEC5BD" w14:textId="77777777"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416</w:t>
            </w:r>
          </w:p>
        </w:tc>
        <w:tc>
          <w:tcPr>
            <w:tcW w:w="815" w:type="pct"/>
            <w:tcBorders>
              <w:top w:val="nil"/>
              <w:left w:val="nil"/>
              <w:bottom w:val="nil"/>
              <w:right w:val="nil"/>
            </w:tcBorders>
            <w:vAlign w:val="center"/>
          </w:tcPr>
          <w:p w14:paraId="49F4C870" w14:textId="77777777"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-10</w:t>
            </w:r>
          </w:p>
        </w:tc>
      </w:tr>
      <w:tr w:rsidR="004A178E" w:rsidRPr="00065C5A" w14:paraId="5AA3C85A" w14:textId="77777777" w:rsidTr="006F6ADA">
        <w:trPr>
          <w:trHeight w:hRule="exact" w:val="330"/>
          <w:jc w:val="center"/>
        </w:trPr>
        <w:tc>
          <w:tcPr>
            <w:tcW w:w="2823" w:type="pct"/>
            <w:tcBorders>
              <w:top w:val="nil"/>
              <w:left w:val="nil"/>
              <w:bottom w:val="nil"/>
              <w:right w:val="nil"/>
            </w:tcBorders>
            <w:vAlign w:val="center"/>
          </w:tcPr>
          <w:p w14:paraId="0E4E3CAA" w14:textId="146977BA" w:rsidR="004A178E" w:rsidRPr="00065C5A" w:rsidRDefault="004A178E" w:rsidP="006F6ADA">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Ostatným organizáciám</w:t>
            </w:r>
          </w:p>
        </w:tc>
        <w:tc>
          <w:tcPr>
            <w:tcW w:w="760" w:type="pct"/>
            <w:tcBorders>
              <w:top w:val="nil"/>
              <w:left w:val="nil"/>
              <w:bottom w:val="nil"/>
              <w:right w:val="nil"/>
            </w:tcBorders>
            <w:vAlign w:val="center"/>
          </w:tcPr>
          <w:p w14:paraId="2D22E593" w14:textId="77777777"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197</w:t>
            </w:r>
          </w:p>
          <w:p w14:paraId="6A79F8B5" w14:textId="28907BAF" w:rsidR="004A178E" w:rsidRPr="00065C5A" w:rsidRDefault="004A178E" w:rsidP="006F6ADA">
            <w:pPr>
              <w:spacing w:after="0" w:line="240" w:lineRule="auto"/>
              <w:jc w:val="right"/>
              <w:rPr>
                <w:rFonts w:ascii="Times New Roman" w:hAnsi="Times New Roman"/>
                <w:sz w:val="18"/>
                <w:szCs w:val="18"/>
                <w:lang w:eastAsia="sk-SK"/>
              </w:rPr>
            </w:pPr>
          </w:p>
        </w:tc>
        <w:tc>
          <w:tcPr>
            <w:tcW w:w="602" w:type="pct"/>
            <w:tcBorders>
              <w:top w:val="nil"/>
              <w:left w:val="nil"/>
              <w:bottom w:val="nil"/>
              <w:right w:val="nil"/>
            </w:tcBorders>
            <w:vAlign w:val="center"/>
          </w:tcPr>
          <w:p w14:paraId="6447255F" w14:textId="2ECE0B6D"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91</w:t>
            </w:r>
          </w:p>
        </w:tc>
        <w:tc>
          <w:tcPr>
            <w:tcW w:w="815" w:type="pct"/>
            <w:tcBorders>
              <w:top w:val="nil"/>
              <w:left w:val="nil"/>
              <w:bottom w:val="nil"/>
              <w:right w:val="nil"/>
            </w:tcBorders>
            <w:vAlign w:val="center"/>
          </w:tcPr>
          <w:p w14:paraId="1871A3C0" w14:textId="319911F7"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106</w:t>
            </w:r>
          </w:p>
        </w:tc>
      </w:tr>
      <w:tr w:rsidR="004A178E" w:rsidRPr="00065C5A" w14:paraId="6B7F12BE" w14:textId="77777777" w:rsidTr="006F6ADA">
        <w:trPr>
          <w:trHeight w:hRule="exact" w:val="292"/>
          <w:jc w:val="center"/>
        </w:trPr>
        <w:tc>
          <w:tcPr>
            <w:tcW w:w="2823" w:type="pct"/>
            <w:tcBorders>
              <w:top w:val="nil"/>
              <w:left w:val="nil"/>
              <w:bottom w:val="nil"/>
              <w:right w:val="nil"/>
            </w:tcBorders>
            <w:vAlign w:val="center"/>
          </w:tcPr>
          <w:p w14:paraId="2E7177A8" w14:textId="31A832B4" w:rsidR="004A178E" w:rsidRPr="00065C5A" w:rsidRDefault="004A178E" w:rsidP="006F6ADA">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Subjektom v rámci konsolidovaného celku</w:t>
            </w:r>
          </w:p>
        </w:tc>
        <w:tc>
          <w:tcPr>
            <w:tcW w:w="760" w:type="pct"/>
            <w:tcBorders>
              <w:top w:val="nil"/>
              <w:left w:val="nil"/>
              <w:bottom w:val="nil"/>
              <w:right w:val="nil"/>
            </w:tcBorders>
            <w:vAlign w:val="center"/>
          </w:tcPr>
          <w:p w14:paraId="52082672" w14:textId="1CADF3CB"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150</w:t>
            </w:r>
          </w:p>
        </w:tc>
        <w:tc>
          <w:tcPr>
            <w:tcW w:w="602" w:type="pct"/>
            <w:tcBorders>
              <w:top w:val="nil"/>
              <w:left w:val="nil"/>
              <w:bottom w:val="nil"/>
              <w:right w:val="nil"/>
            </w:tcBorders>
            <w:vAlign w:val="center"/>
          </w:tcPr>
          <w:p w14:paraId="1DB7C905" w14:textId="586E6266"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560</w:t>
            </w:r>
          </w:p>
        </w:tc>
        <w:tc>
          <w:tcPr>
            <w:tcW w:w="815" w:type="pct"/>
            <w:tcBorders>
              <w:top w:val="nil"/>
              <w:left w:val="nil"/>
              <w:bottom w:val="nil"/>
              <w:right w:val="nil"/>
            </w:tcBorders>
            <w:vAlign w:val="center"/>
          </w:tcPr>
          <w:p w14:paraId="2EA783FB" w14:textId="1DC1D0FA"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-410</w:t>
            </w:r>
          </w:p>
        </w:tc>
      </w:tr>
      <w:tr w:rsidR="004A178E" w:rsidRPr="00065C5A" w14:paraId="0E5CDA94" w14:textId="77777777" w:rsidTr="006F6ADA">
        <w:trPr>
          <w:trHeight w:hRule="exact" w:val="292"/>
          <w:jc w:val="center"/>
        </w:trPr>
        <w:tc>
          <w:tcPr>
            <w:tcW w:w="2823" w:type="pct"/>
            <w:tcBorders>
              <w:top w:val="nil"/>
              <w:left w:val="nil"/>
              <w:bottom w:val="nil"/>
              <w:right w:val="nil"/>
            </w:tcBorders>
            <w:vAlign w:val="center"/>
          </w:tcPr>
          <w:p w14:paraId="584A0919" w14:textId="67948A45" w:rsidR="004A178E" w:rsidRPr="00065C5A" w:rsidRDefault="004A178E" w:rsidP="006F6ADA">
            <w:pPr>
              <w:spacing w:after="0" w:line="240" w:lineRule="auto"/>
              <w:rPr>
                <w:rFonts w:ascii="Times New Roman" w:hAnsi="Times New Roman"/>
                <w:sz w:val="18"/>
                <w:szCs w:val="18"/>
                <w:lang w:eastAsia="sk-SK"/>
              </w:rPr>
            </w:pPr>
            <w:r w:rsidRPr="00065C5A">
              <w:rPr>
                <w:rFonts w:ascii="Times New Roman" w:hAnsi="Times New Roman"/>
                <w:bCs/>
                <w:sz w:val="18"/>
                <w:szCs w:val="18"/>
                <w:lang w:eastAsia="sk-SK"/>
              </w:rPr>
              <w:t>Fyzickým osobám</w:t>
            </w:r>
          </w:p>
        </w:tc>
        <w:tc>
          <w:tcPr>
            <w:tcW w:w="760" w:type="pct"/>
            <w:tcBorders>
              <w:top w:val="nil"/>
              <w:left w:val="nil"/>
              <w:bottom w:val="nil"/>
              <w:right w:val="nil"/>
            </w:tcBorders>
            <w:vAlign w:val="center"/>
          </w:tcPr>
          <w:p w14:paraId="2B4BED35" w14:textId="74618EDC"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bCs/>
                <w:sz w:val="18"/>
                <w:szCs w:val="18"/>
                <w:lang w:eastAsia="sk-SK"/>
              </w:rPr>
              <w:t>10</w:t>
            </w:r>
            <w:r w:rsidR="00180AE3" w:rsidRPr="00065C5A">
              <w:rPr>
                <w:rFonts w:ascii="Times New Roman" w:hAnsi="Times New Roman"/>
                <w:bCs/>
                <w:sz w:val="18"/>
                <w:szCs w:val="18"/>
                <w:lang w:eastAsia="sk-SK"/>
              </w:rPr>
              <w:t>6</w:t>
            </w:r>
          </w:p>
        </w:tc>
        <w:tc>
          <w:tcPr>
            <w:tcW w:w="602" w:type="pct"/>
            <w:tcBorders>
              <w:top w:val="nil"/>
              <w:left w:val="nil"/>
              <w:bottom w:val="nil"/>
              <w:right w:val="nil"/>
            </w:tcBorders>
            <w:vAlign w:val="center"/>
          </w:tcPr>
          <w:p w14:paraId="1AD7DE07" w14:textId="5CEFBE62"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bCs/>
                <w:sz w:val="18"/>
                <w:szCs w:val="18"/>
                <w:lang w:eastAsia="sk-SK"/>
              </w:rPr>
              <w:t>119</w:t>
            </w:r>
          </w:p>
        </w:tc>
        <w:tc>
          <w:tcPr>
            <w:tcW w:w="815" w:type="pct"/>
            <w:tcBorders>
              <w:top w:val="nil"/>
              <w:left w:val="nil"/>
              <w:bottom w:val="nil"/>
              <w:right w:val="nil"/>
            </w:tcBorders>
            <w:vAlign w:val="center"/>
          </w:tcPr>
          <w:p w14:paraId="666D68DD" w14:textId="5DB28402"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bCs/>
                <w:sz w:val="18"/>
                <w:szCs w:val="18"/>
                <w:lang w:eastAsia="sk-SK"/>
              </w:rPr>
              <w:t>-1</w:t>
            </w:r>
            <w:r w:rsidR="00180AE3" w:rsidRPr="00065C5A">
              <w:rPr>
                <w:rFonts w:ascii="Times New Roman" w:hAnsi="Times New Roman"/>
                <w:bCs/>
                <w:sz w:val="18"/>
                <w:szCs w:val="18"/>
                <w:lang w:eastAsia="sk-SK"/>
              </w:rPr>
              <w:t>3</w:t>
            </w:r>
          </w:p>
        </w:tc>
      </w:tr>
      <w:tr w:rsidR="004A178E" w:rsidRPr="00065C5A" w14:paraId="5113949A" w14:textId="77777777" w:rsidTr="006F6ADA">
        <w:trPr>
          <w:trHeight w:hRule="exact" w:val="292"/>
          <w:jc w:val="center"/>
        </w:trPr>
        <w:tc>
          <w:tcPr>
            <w:tcW w:w="2823" w:type="pct"/>
            <w:tcBorders>
              <w:top w:val="nil"/>
              <w:left w:val="nil"/>
              <w:bottom w:val="nil"/>
              <w:right w:val="nil"/>
            </w:tcBorders>
            <w:vAlign w:val="center"/>
          </w:tcPr>
          <w:p w14:paraId="1B3A0FA6" w14:textId="77777777" w:rsidR="004A178E" w:rsidRPr="00065C5A" w:rsidRDefault="004A178E" w:rsidP="006F6ADA">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Podnikateľským subjektom</w:t>
            </w:r>
          </w:p>
        </w:tc>
        <w:tc>
          <w:tcPr>
            <w:tcW w:w="760" w:type="pct"/>
            <w:tcBorders>
              <w:top w:val="nil"/>
              <w:left w:val="nil"/>
              <w:bottom w:val="nil"/>
              <w:right w:val="nil"/>
            </w:tcBorders>
            <w:vAlign w:val="center"/>
          </w:tcPr>
          <w:p w14:paraId="1D770968" w14:textId="34E87CFE"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30</w:t>
            </w:r>
          </w:p>
        </w:tc>
        <w:tc>
          <w:tcPr>
            <w:tcW w:w="602" w:type="pct"/>
            <w:tcBorders>
              <w:top w:val="nil"/>
              <w:left w:val="nil"/>
              <w:bottom w:val="nil"/>
              <w:right w:val="nil"/>
            </w:tcBorders>
            <w:vAlign w:val="center"/>
          </w:tcPr>
          <w:p w14:paraId="7AB093CC" w14:textId="3DBAA433"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35</w:t>
            </w:r>
          </w:p>
        </w:tc>
        <w:tc>
          <w:tcPr>
            <w:tcW w:w="815" w:type="pct"/>
            <w:tcBorders>
              <w:top w:val="nil"/>
              <w:left w:val="nil"/>
              <w:bottom w:val="nil"/>
              <w:right w:val="nil"/>
            </w:tcBorders>
            <w:vAlign w:val="center"/>
          </w:tcPr>
          <w:p w14:paraId="63230214" w14:textId="3BF53F83" w:rsidR="004A178E" w:rsidRPr="00065C5A" w:rsidRDefault="004A178E" w:rsidP="006F6ADA">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-5</w:t>
            </w:r>
          </w:p>
        </w:tc>
      </w:tr>
      <w:tr w:rsidR="004A178E" w:rsidRPr="00065C5A" w14:paraId="6B4FFE11" w14:textId="77777777" w:rsidTr="006F6ADA">
        <w:trPr>
          <w:trHeight w:hRule="exact" w:val="330"/>
          <w:jc w:val="center"/>
        </w:trPr>
        <w:tc>
          <w:tcPr>
            <w:tcW w:w="2823" w:type="pct"/>
            <w:tcBorders>
              <w:left w:val="nil"/>
              <w:bottom w:val="single" w:sz="4" w:space="0" w:color="000000"/>
              <w:right w:val="nil"/>
            </w:tcBorders>
            <w:shd w:val="clear" w:color="000000" w:fill="auto"/>
            <w:vAlign w:val="center"/>
          </w:tcPr>
          <w:p w14:paraId="567AA765" w14:textId="77777777" w:rsidR="004A178E" w:rsidRPr="00065C5A" w:rsidRDefault="004A178E" w:rsidP="006F6ADA">
            <w:pPr>
              <w:spacing w:after="0" w:line="240" w:lineRule="auto"/>
              <w:rPr>
                <w:rFonts w:ascii="Times New Roman" w:hAnsi="Times New Roman"/>
                <w:b/>
                <w:bCs/>
                <w:sz w:val="18"/>
                <w:szCs w:val="18"/>
                <w:lang w:eastAsia="sk-SK"/>
              </w:rPr>
            </w:pPr>
            <w:r w:rsidRPr="00065C5A">
              <w:rPr>
                <w:rFonts w:ascii="Times New Roman" w:hAnsi="Times New Roman"/>
                <w:b/>
                <w:bCs/>
                <w:sz w:val="18"/>
                <w:szCs w:val="18"/>
                <w:lang w:eastAsia="sk-SK"/>
              </w:rPr>
              <w:t>Spolu</w:t>
            </w:r>
          </w:p>
        </w:tc>
        <w:tc>
          <w:tcPr>
            <w:tcW w:w="760" w:type="pct"/>
            <w:tcBorders>
              <w:left w:val="nil"/>
              <w:bottom w:val="single" w:sz="4" w:space="0" w:color="000000"/>
              <w:right w:val="nil"/>
            </w:tcBorders>
            <w:shd w:val="clear" w:color="000000" w:fill="auto"/>
            <w:vAlign w:val="center"/>
          </w:tcPr>
          <w:p w14:paraId="3A74B817" w14:textId="247F24C2" w:rsidR="004A178E" w:rsidRPr="00065C5A" w:rsidRDefault="004A178E" w:rsidP="006F6ADA">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88</w:t>
            </w:r>
            <w:r w:rsidR="00180AE3" w:rsidRPr="00065C5A">
              <w:rPr>
                <w:rFonts w:ascii="Times New Roman" w:hAnsi="Times New Roman"/>
                <w:b/>
                <w:bCs/>
                <w:sz w:val="18"/>
                <w:szCs w:val="18"/>
                <w:lang w:eastAsia="sk-SK"/>
              </w:rPr>
              <w:t>9</w:t>
            </w:r>
          </w:p>
        </w:tc>
        <w:tc>
          <w:tcPr>
            <w:tcW w:w="602" w:type="pct"/>
            <w:tcBorders>
              <w:left w:val="nil"/>
              <w:bottom w:val="single" w:sz="4" w:space="0" w:color="000000"/>
              <w:right w:val="nil"/>
            </w:tcBorders>
            <w:shd w:val="clear" w:color="000000" w:fill="auto"/>
            <w:vAlign w:val="center"/>
          </w:tcPr>
          <w:p w14:paraId="2AC72180" w14:textId="1A676E84" w:rsidR="004A178E" w:rsidRPr="00065C5A" w:rsidRDefault="004A178E" w:rsidP="006F6ADA">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1 221</w:t>
            </w:r>
          </w:p>
        </w:tc>
        <w:tc>
          <w:tcPr>
            <w:tcW w:w="815" w:type="pct"/>
            <w:tcBorders>
              <w:left w:val="nil"/>
              <w:bottom w:val="single" w:sz="4" w:space="0" w:color="000000"/>
              <w:right w:val="nil"/>
            </w:tcBorders>
            <w:shd w:val="clear" w:color="000000" w:fill="auto"/>
            <w:vAlign w:val="center"/>
          </w:tcPr>
          <w:p w14:paraId="345CE87E" w14:textId="3CB1ECC3" w:rsidR="004A178E" w:rsidRPr="00065C5A" w:rsidRDefault="004A178E" w:rsidP="006F6ADA">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-33</w:t>
            </w:r>
            <w:r w:rsidR="00180AE3" w:rsidRPr="00065C5A">
              <w:rPr>
                <w:rFonts w:ascii="Times New Roman" w:hAnsi="Times New Roman"/>
                <w:b/>
                <w:bCs/>
                <w:sz w:val="18"/>
                <w:szCs w:val="18"/>
                <w:lang w:eastAsia="sk-SK"/>
              </w:rPr>
              <w:t>1</w:t>
            </w:r>
          </w:p>
        </w:tc>
      </w:tr>
    </w:tbl>
    <w:p w14:paraId="34996006" w14:textId="77777777" w:rsidR="00EF6800" w:rsidRPr="00712E6C" w:rsidRDefault="00EF6800" w:rsidP="006F6ADA">
      <w:pPr>
        <w:pStyle w:val="Pismenka"/>
        <w:tabs>
          <w:tab w:val="clear" w:pos="426"/>
          <w:tab w:val="num" w:pos="0"/>
        </w:tabs>
        <w:ind w:left="0" w:firstLine="0"/>
        <w:rPr>
          <w:color w:val="FF0000"/>
          <w:szCs w:val="22"/>
        </w:rPr>
      </w:pPr>
    </w:p>
    <w:p w14:paraId="49037DAD" w14:textId="19C49F3C" w:rsidR="00E44F34" w:rsidRDefault="00154DE5" w:rsidP="001C70B2">
      <w:pPr>
        <w:pStyle w:val="Pismenka"/>
        <w:tabs>
          <w:tab w:val="clear" w:pos="426"/>
        </w:tabs>
        <w:spacing w:before="120" w:after="120"/>
        <w:ind w:left="0" w:firstLine="0"/>
        <w:rPr>
          <w:b w:val="0"/>
          <w:bCs w:val="0"/>
          <w:sz w:val="22"/>
          <w:szCs w:val="22"/>
        </w:rPr>
      </w:pPr>
      <w:r w:rsidRPr="001C70B2">
        <w:rPr>
          <w:b w:val="0"/>
          <w:bCs w:val="0"/>
          <w:sz w:val="22"/>
          <w:szCs w:val="22"/>
        </w:rPr>
        <w:t>V rámci ostatných pohľadávok</w:t>
      </w:r>
      <w:r w:rsidRPr="005C4DC7">
        <w:rPr>
          <w:b w:val="0"/>
          <w:bCs w:val="0"/>
          <w:sz w:val="22"/>
          <w:szCs w:val="22"/>
        </w:rPr>
        <w:t xml:space="preserve"> </w:t>
      </w:r>
      <w:r w:rsidRPr="008B10D7">
        <w:rPr>
          <w:b w:val="0"/>
          <w:bCs w:val="0"/>
          <w:sz w:val="22"/>
          <w:szCs w:val="22"/>
        </w:rPr>
        <w:t>sa vykazujú pohľadávky Ministerstva financií SR voči prijímateľom E</w:t>
      </w:r>
      <w:r w:rsidR="0037387C" w:rsidRPr="008B10D7">
        <w:rPr>
          <w:b w:val="0"/>
          <w:bCs w:val="0"/>
          <w:sz w:val="22"/>
          <w:szCs w:val="22"/>
        </w:rPr>
        <w:t>Ú</w:t>
      </w:r>
      <w:r w:rsidRPr="008B10D7">
        <w:rPr>
          <w:b w:val="0"/>
          <w:bCs w:val="0"/>
          <w:sz w:val="22"/>
          <w:szCs w:val="22"/>
        </w:rPr>
        <w:t xml:space="preserve"> prostriedkov z titulu ich </w:t>
      </w:r>
      <w:r w:rsidRPr="00C60BC1">
        <w:rPr>
          <w:b w:val="0"/>
          <w:bCs w:val="0"/>
          <w:sz w:val="22"/>
          <w:szCs w:val="22"/>
        </w:rPr>
        <w:t>vrátenia (</w:t>
      </w:r>
      <w:r w:rsidR="00C60BC1" w:rsidRPr="00C60BC1">
        <w:rPr>
          <w:b w:val="0"/>
          <w:bCs w:val="0"/>
          <w:sz w:val="22"/>
          <w:szCs w:val="22"/>
        </w:rPr>
        <w:t>666 769</w:t>
      </w:r>
      <w:r w:rsidR="004009F6" w:rsidRPr="00C60BC1">
        <w:rPr>
          <w:b w:val="0"/>
          <w:bCs w:val="0"/>
          <w:sz w:val="22"/>
          <w:szCs w:val="22"/>
        </w:rPr>
        <w:t xml:space="preserve"> </w:t>
      </w:r>
      <w:r w:rsidR="006A0E8D" w:rsidRPr="00C60BC1">
        <w:rPr>
          <w:b w:val="0"/>
          <w:bCs w:val="0"/>
          <w:sz w:val="22"/>
          <w:szCs w:val="22"/>
        </w:rPr>
        <w:t>tis. eur) a</w:t>
      </w:r>
      <w:r w:rsidRPr="00C60BC1">
        <w:rPr>
          <w:b w:val="0"/>
          <w:bCs w:val="0"/>
          <w:sz w:val="22"/>
          <w:szCs w:val="22"/>
        </w:rPr>
        <w:t xml:space="preserve"> </w:t>
      </w:r>
      <w:r w:rsidR="006A0E8D" w:rsidRPr="00C60BC1">
        <w:rPr>
          <w:b w:val="0"/>
          <w:bCs w:val="0"/>
          <w:sz w:val="22"/>
          <w:szCs w:val="22"/>
        </w:rPr>
        <w:t xml:space="preserve">ostatné </w:t>
      </w:r>
      <w:r w:rsidRPr="00C60BC1">
        <w:rPr>
          <w:b w:val="0"/>
          <w:bCs w:val="0"/>
          <w:sz w:val="22"/>
          <w:szCs w:val="22"/>
        </w:rPr>
        <w:t>pohľadávky územnej samosprávy</w:t>
      </w:r>
      <w:r w:rsidR="00C60BC1" w:rsidRPr="00C60BC1">
        <w:rPr>
          <w:b w:val="0"/>
          <w:bCs w:val="0"/>
          <w:sz w:val="22"/>
          <w:szCs w:val="22"/>
        </w:rPr>
        <w:t>.</w:t>
      </w:r>
      <w:r w:rsidR="00D57B0E" w:rsidRPr="00C60BC1">
        <w:rPr>
          <w:b w:val="0"/>
          <w:bCs w:val="0"/>
          <w:sz w:val="22"/>
          <w:szCs w:val="22"/>
        </w:rPr>
        <w:br/>
      </w:r>
      <w:r w:rsidR="00723E90" w:rsidRPr="00C60BC1">
        <w:rPr>
          <w:b w:val="0"/>
          <w:bCs w:val="0"/>
          <w:sz w:val="22"/>
          <w:szCs w:val="22"/>
        </w:rPr>
        <w:t xml:space="preserve">Pohľadávky v špecifickom režime správy predstavujú vládne pohľadávky voči zahraničiu, ktoré sa vedú voči jednotlivým dlžníckym krajinám. Ide o pohľadávky z delenia federácie, ktoré sú v správe NBS a ČSOB, </w:t>
      </w:r>
      <w:proofErr w:type="spellStart"/>
      <w:r w:rsidR="00723E90" w:rsidRPr="00C60BC1">
        <w:rPr>
          <w:b w:val="0"/>
          <w:bCs w:val="0"/>
          <w:sz w:val="22"/>
          <w:szCs w:val="22"/>
        </w:rPr>
        <w:t>a.s</w:t>
      </w:r>
      <w:proofErr w:type="spellEnd"/>
      <w:r w:rsidR="00723E90" w:rsidRPr="00C60BC1">
        <w:rPr>
          <w:b w:val="0"/>
          <w:bCs w:val="0"/>
          <w:sz w:val="22"/>
          <w:szCs w:val="22"/>
        </w:rPr>
        <w:t>. Praha</w:t>
      </w:r>
      <w:r w:rsidR="0037387C" w:rsidRPr="00C60BC1">
        <w:rPr>
          <w:b w:val="0"/>
          <w:bCs w:val="0"/>
          <w:sz w:val="22"/>
          <w:szCs w:val="22"/>
        </w:rPr>
        <w:t>,</w:t>
      </w:r>
      <w:r w:rsidR="00723E90" w:rsidRPr="00C60BC1">
        <w:rPr>
          <w:b w:val="0"/>
          <w:bCs w:val="0"/>
          <w:sz w:val="22"/>
          <w:szCs w:val="22"/>
        </w:rPr>
        <w:t xml:space="preserve"> účtovne vedené na Ministerstve financií SR. Pre vymoženie dlžnej sumy sa vykonávajú všetky nevyhnutné úkony, ako je pravidelné kontaktovanie dlžn</w:t>
      </w:r>
      <w:r w:rsidR="00D6359C" w:rsidRPr="00C60BC1">
        <w:rPr>
          <w:b w:val="0"/>
          <w:bCs w:val="0"/>
          <w:sz w:val="22"/>
          <w:szCs w:val="22"/>
        </w:rPr>
        <w:t>ej strany, negociácia podmienok</w:t>
      </w:r>
      <w:r w:rsidR="00723E90" w:rsidRPr="00C60BC1">
        <w:rPr>
          <w:b w:val="0"/>
          <w:bCs w:val="0"/>
          <w:sz w:val="22"/>
          <w:szCs w:val="22"/>
        </w:rPr>
        <w:t xml:space="preserve"> za ktorých pohľadávky vznikli a ďalšie.</w:t>
      </w:r>
      <w:r w:rsidR="005B63DA" w:rsidRPr="00C60BC1">
        <w:rPr>
          <w:b w:val="0"/>
          <w:bCs w:val="0"/>
          <w:sz w:val="22"/>
          <w:szCs w:val="22"/>
        </w:rPr>
        <w:t xml:space="preserve"> </w:t>
      </w:r>
      <w:r w:rsidR="005B63DA" w:rsidRPr="004A53DF">
        <w:rPr>
          <w:b w:val="0"/>
          <w:bCs w:val="0"/>
          <w:sz w:val="22"/>
          <w:szCs w:val="22"/>
        </w:rPr>
        <w:t>Netto hod</w:t>
      </w:r>
      <w:r w:rsidR="004A53DF" w:rsidRPr="004A53DF">
        <w:rPr>
          <w:b w:val="0"/>
          <w:bCs w:val="0"/>
          <w:sz w:val="22"/>
          <w:szCs w:val="22"/>
        </w:rPr>
        <w:t>nota týchto pohľadávok je 58 502</w:t>
      </w:r>
      <w:r w:rsidR="005B63DA" w:rsidRPr="004A53DF">
        <w:rPr>
          <w:b w:val="0"/>
          <w:bCs w:val="0"/>
          <w:sz w:val="22"/>
          <w:szCs w:val="22"/>
        </w:rPr>
        <w:t xml:space="preserve"> tis. eur.</w:t>
      </w:r>
    </w:p>
    <w:tbl>
      <w:tblPr>
        <w:tblW w:w="5000" w:type="pct"/>
        <w:jc w:val="center"/>
        <w:tblCellMar>
          <w:left w:w="70" w:type="dxa"/>
          <w:right w:w="70" w:type="dxa"/>
        </w:tblCellMar>
        <w:tblLook w:val="04A0" w:firstRow="1" w:lastRow="0" w:firstColumn="1" w:lastColumn="0" w:noHBand="0" w:noVBand="1"/>
      </w:tblPr>
      <w:tblGrid>
        <w:gridCol w:w="5490"/>
        <w:gridCol w:w="1141"/>
        <w:gridCol w:w="1221"/>
        <w:gridCol w:w="1219"/>
      </w:tblGrid>
      <w:tr w:rsidR="00712E6C" w:rsidRPr="00065C5A" w14:paraId="3D4956F0" w14:textId="77777777" w:rsidTr="00477EE1">
        <w:trPr>
          <w:trHeight w:val="330"/>
          <w:jc w:val="center"/>
        </w:trPr>
        <w:tc>
          <w:tcPr>
            <w:tcW w:w="5000" w:type="pct"/>
            <w:gridSpan w:val="4"/>
            <w:tcBorders>
              <w:top w:val="single" w:sz="4" w:space="0" w:color="auto"/>
              <w:left w:val="nil"/>
              <w:bottom w:val="single" w:sz="4" w:space="0" w:color="auto"/>
              <w:right w:val="nil"/>
            </w:tcBorders>
            <w:shd w:val="clear" w:color="auto" w:fill="000000"/>
            <w:noWrap/>
            <w:vAlign w:val="center"/>
            <w:hideMark/>
          </w:tcPr>
          <w:p w14:paraId="4FE91EA4" w14:textId="2EE1BF4F" w:rsidR="00477EE1" w:rsidRPr="00065C5A" w:rsidRDefault="00E44F34" w:rsidP="008F097E">
            <w:pPr>
              <w:spacing w:after="0" w:line="240" w:lineRule="auto"/>
              <w:rPr>
                <w:rFonts w:ascii="Times New Roman" w:hAnsi="Times New Roman"/>
                <w:b/>
                <w:bCs/>
                <w:color w:val="FF0000"/>
                <w:sz w:val="18"/>
                <w:szCs w:val="18"/>
                <w:lang w:eastAsia="sk-SK"/>
              </w:rPr>
            </w:pPr>
            <w:r w:rsidRPr="00065C5A">
              <w:rPr>
                <w:b/>
                <w:bCs/>
                <w:sz w:val="18"/>
                <w:szCs w:val="18"/>
              </w:rPr>
              <w:br w:type="page"/>
            </w:r>
            <w:r w:rsidR="00477EE1" w:rsidRPr="00065C5A">
              <w:rPr>
                <w:rFonts w:ascii="Times New Roman" w:hAnsi="Times New Roman"/>
                <w:b/>
                <w:bCs/>
                <w:color w:val="FFFFFF" w:themeColor="background1"/>
                <w:sz w:val="18"/>
                <w:szCs w:val="18"/>
                <w:lang w:eastAsia="sk-SK"/>
              </w:rPr>
              <w:t xml:space="preserve">Vybrané pohľadávky SR voči zahraničiu v správe Ministerstva financií SR                              </w:t>
            </w:r>
            <w:r w:rsidR="00065C5A">
              <w:rPr>
                <w:rFonts w:ascii="Times New Roman" w:hAnsi="Times New Roman"/>
                <w:b/>
                <w:bCs/>
                <w:color w:val="FFFFFF" w:themeColor="background1"/>
                <w:sz w:val="18"/>
                <w:szCs w:val="18"/>
                <w:lang w:eastAsia="sk-SK"/>
              </w:rPr>
              <w:t xml:space="preserve">                  </w:t>
            </w:r>
            <w:r w:rsidR="00477EE1" w:rsidRPr="00065C5A">
              <w:rPr>
                <w:rFonts w:ascii="Times New Roman" w:hAnsi="Times New Roman"/>
                <w:b/>
                <w:bCs/>
                <w:color w:val="FFFFFF" w:themeColor="background1"/>
                <w:sz w:val="18"/>
                <w:szCs w:val="18"/>
                <w:lang w:eastAsia="sk-SK"/>
              </w:rPr>
              <w:t>(v tis. eur) </w:t>
            </w:r>
          </w:p>
        </w:tc>
      </w:tr>
      <w:tr w:rsidR="00712E6C" w:rsidRPr="00065C5A" w14:paraId="1C010BAB" w14:textId="77777777" w:rsidTr="00E44F34">
        <w:trPr>
          <w:trHeight w:val="330"/>
          <w:jc w:val="center"/>
        </w:trPr>
        <w:tc>
          <w:tcPr>
            <w:tcW w:w="3026" w:type="pct"/>
            <w:tcBorders>
              <w:top w:val="nil"/>
              <w:left w:val="nil"/>
              <w:bottom w:val="single" w:sz="4" w:space="0" w:color="auto"/>
              <w:right w:val="nil"/>
            </w:tcBorders>
            <w:shd w:val="clear" w:color="auto" w:fill="BFBFBF"/>
            <w:noWrap/>
            <w:vAlign w:val="center"/>
            <w:hideMark/>
          </w:tcPr>
          <w:p w14:paraId="41991B77" w14:textId="77777777" w:rsidR="00477EE1" w:rsidRPr="00065C5A" w:rsidRDefault="00477EE1" w:rsidP="008F097E">
            <w:pPr>
              <w:spacing w:after="0" w:line="240" w:lineRule="auto"/>
              <w:rPr>
                <w:rFonts w:ascii="Times New Roman" w:hAnsi="Times New Roman"/>
                <w:b/>
                <w:bCs/>
                <w:sz w:val="18"/>
                <w:szCs w:val="18"/>
                <w:lang w:eastAsia="sk-SK"/>
              </w:rPr>
            </w:pPr>
            <w:r w:rsidRPr="00065C5A">
              <w:rPr>
                <w:rFonts w:ascii="Times New Roman" w:hAnsi="Times New Roman"/>
                <w:b/>
                <w:bCs/>
                <w:sz w:val="18"/>
                <w:szCs w:val="18"/>
                <w:lang w:eastAsia="sk-SK"/>
              </w:rPr>
              <w:t>Dlžnícka krajina</w:t>
            </w:r>
          </w:p>
        </w:tc>
        <w:tc>
          <w:tcPr>
            <w:tcW w:w="629" w:type="pct"/>
            <w:tcBorders>
              <w:top w:val="nil"/>
              <w:left w:val="nil"/>
              <w:bottom w:val="single" w:sz="4" w:space="0" w:color="auto"/>
              <w:right w:val="nil"/>
            </w:tcBorders>
            <w:shd w:val="clear" w:color="auto" w:fill="BFBFBF"/>
            <w:noWrap/>
            <w:vAlign w:val="center"/>
            <w:hideMark/>
          </w:tcPr>
          <w:p w14:paraId="29BF7BC0" w14:textId="07310577" w:rsidR="00477EE1" w:rsidRPr="00065C5A" w:rsidRDefault="00C60BC1" w:rsidP="008F097E">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 xml:space="preserve">            2020</w:t>
            </w:r>
          </w:p>
        </w:tc>
        <w:tc>
          <w:tcPr>
            <w:tcW w:w="673" w:type="pct"/>
            <w:tcBorders>
              <w:top w:val="nil"/>
              <w:left w:val="nil"/>
              <w:bottom w:val="single" w:sz="4" w:space="0" w:color="auto"/>
              <w:right w:val="nil"/>
            </w:tcBorders>
            <w:shd w:val="clear" w:color="auto" w:fill="BFBFBF"/>
            <w:noWrap/>
            <w:vAlign w:val="center"/>
            <w:hideMark/>
          </w:tcPr>
          <w:p w14:paraId="31FB2E39" w14:textId="5AF090D3" w:rsidR="00477EE1" w:rsidRPr="00065C5A" w:rsidRDefault="00C60BC1" w:rsidP="008F097E">
            <w:pPr>
              <w:spacing w:after="0" w:line="240" w:lineRule="auto"/>
              <w:rPr>
                <w:rFonts w:ascii="Times New Roman" w:hAnsi="Times New Roman"/>
                <w:b/>
                <w:bCs/>
                <w:sz w:val="18"/>
                <w:szCs w:val="18"/>
                <w:lang w:eastAsia="sk-SK"/>
              </w:rPr>
            </w:pPr>
            <w:r w:rsidRPr="00065C5A">
              <w:rPr>
                <w:rFonts w:ascii="Times New Roman" w:hAnsi="Times New Roman"/>
                <w:b/>
                <w:bCs/>
                <w:sz w:val="18"/>
                <w:szCs w:val="18"/>
                <w:lang w:eastAsia="sk-SK"/>
              </w:rPr>
              <w:t xml:space="preserve">            2019</w:t>
            </w:r>
          </w:p>
        </w:tc>
        <w:tc>
          <w:tcPr>
            <w:tcW w:w="672" w:type="pct"/>
            <w:tcBorders>
              <w:top w:val="nil"/>
              <w:left w:val="nil"/>
              <w:bottom w:val="single" w:sz="4" w:space="0" w:color="auto"/>
              <w:right w:val="nil"/>
            </w:tcBorders>
            <w:shd w:val="clear" w:color="auto" w:fill="BFBFBF"/>
            <w:vAlign w:val="center"/>
            <w:hideMark/>
          </w:tcPr>
          <w:p w14:paraId="0C290066" w14:textId="678EEB7F" w:rsidR="00477EE1" w:rsidRPr="00065C5A" w:rsidRDefault="00C60BC1" w:rsidP="008F097E">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Δ 2020-2019</w:t>
            </w:r>
          </w:p>
        </w:tc>
      </w:tr>
      <w:tr w:rsidR="00C60BC1" w:rsidRPr="00065C5A" w14:paraId="3F20D3E7" w14:textId="77777777" w:rsidTr="00E44F34">
        <w:trPr>
          <w:trHeight w:val="330"/>
          <w:jc w:val="center"/>
        </w:trPr>
        <w:tc>
          <w:tcPr>
            <w:tcW w:w="3026" w:type="pct"/>
            <w:shd w:val="clear" w:color="auto" w:fill="FFFFFF"/>
            <w:vAlign w:val="center"/>
            <w:hideMark/>
          </w:tcPr>
          <w:p w14:paraId="6F2964F4" w14:textId="77777777" w:rsidR="00C60BC1" w:rsidRPr="00065C5A" w:rsidRDefault="00C60BC1" w:rsidP="00E44F34">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bývalá  SFRJ</w:t>
            </w:r>
          </w:p>
        </w:tc>
        <w:tc>
          <w:tcPr>
            <w:tcW w:w="629" w:type="pct"/>
            <w:vAlign w:val="center"/>
            <w:hideMark/>
          </w:tcPr>
          <w:p w14:paraId="2212C992" w14:textId="624ABACD" w:rsidR="00C60BC1" w:rsidRPr="00065C5A" w:rsidRDefault="00521242"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73</w:t>
            </w:r>
            <w:r w:rsidR="0042525C" w:rsidRPr="00065C5A">
              <w:rPr>
                <w:rFonts w:ascii="Times New Roman" w:hAnsi="Times New Roman"/>
                <w:sz w:val="18"/>
                <w:szCs w:val="18"/>
                <w:lang w:eastAsia="sk-SK"/>
              </w:rPr>
              <w:t xml:space="preserve"> 496</w:t>
            </w:r>
          </w:p>
        </w:tc>
        <w:tc>
          <w:tcPr>
            <w:tcW w:w="673" w:type="pct"/>
            <w:vAlign w:val="center"/>
            <w:hideMark/>
          </w:tcPr>
          <w:p w14:paraId="45CBB34A" w14:textId="5890046B"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80 280</w:t>
            </w:r>
          </w:p>
        </w:tc>
        <w:tc>
          <w:tcPr>
            <w:tcW w:w="672" w:type="pct"/>
            <w:vAlign w:val="center"/>
            <w:hideMark/>
          </w:tcPr>
          <w:p w14:paraId="32AA0223" w14:textId="14B887A3" w:rsidR="00C60BC1" w:rsidRPr="00065C5A" w:rsidRDefault="0042525C"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-6 784</w:t>
            </w:r>
          </w:p>
        </w:tc>
      </w:tr>
      <w:tr w:rsidR="00C60BC1" w:rsidRPr="00065C5A" w14:paraId="2B13DEC8" w14:textId="77777777" w:rsidTr="00E44F34">
        <w:trPr>
          <w:trHeight w:val="330"/>
          <w:jc w:val="center"/>
        </w:trPr>
        <w:tc>
          <w:tcPr>
            <w:tcW w:w="3026" w:type="pct"/>
            <w:shd w:val="clear" w:color="auto" w:fill="FFFFFF"/>
            <w:vAlign w:val="center"/>
            <w:hideMark/>
          </w:tcPr>
          <w:p w14:paraId="696E20ED" w14:textId="77777777" w:rsidR="00C60BC1" w:rsidRPr="00065C5A" w:rsidRDefault="00C60BC1" w:rsidP="00E44F34">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Alžírska demokratická a ľudová republika</w:t>
            </w:r>
          </w:p>
        </w:tc>
        <w:tc>
          <w:tcPr>
            <w:tcW w:w="629" w:type="pct"/>
            <w:vAlign w:val="center"/>
            <w:hideMark/>
          </w:tcPr>
          <w:p w14:paraId="40F22666" w14:textId="64678BF6" w:rsidR="00C60BC1" w:rsidRPr="00065C5A" w:rsidRDefault="002E498A"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13 254</w:t>
            </w:r>
          </w:p>
        </w:tc>
        <w:tc>
          <w:tcPr>
            <w:tcW w:w="673" w:type="pct"/>
            <w:vAlign w:val="center"/>
            <w:hideMark/>
          </w:tcPr>
          <w:p w14:paraId="24B7EC06" w14:textId="190DB534"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14 234</w:t>
            </w:r>
          </w:p>
        </w:tc>
        <w:tc>
          <w:tcPr>
            <w:tcW w:w="672" w:type="pct"/>
            <w:vAlign w:val="center"/>
            <w:hideMark/>
          </w:tcPr>
          <w:p w14:paraId="3EE67B45" w14:textId="5A4A74A3" w:rsidR="00C60BC1" w:rsidRPr="00065C5A" w:rsidRDefault="002E498A"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-980</w:t>
            </w:r>
          </w:p>
        </w:tc>
      </w:tr>
      <w:tr w:rsidR="00C60BC1" w:rsidRPr="00065C5A" w14:paraId="30E59323" w14:textId="77777777" w:rsidTr="00E44F34">
        <w:trPr>
          <w:trHeight w:val="330"/>
          <w:jc w:val="center"/>
        </w:trPr>
        <w:tc>
          <w:tcPr>
            <w:tcW w:w="3026" w:type="pct"/>
            <w:shd w:val="clear" w:color="auto" w:fill="FFFFFF"/>
            <w:vAlign w:val="center"/>
            <w:hideMark/>
          </w:tcPr>
          <w:p w14:paraId="34567AE5" w14:textId="77777777" w:rsidR="00C60BC1" w:rsidRPr="00065C5A" w:rsidRDefault="00C60BC1" w:rsidP="00E44F34">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Čínska ľudová republika</w:t>
            </w:r>
          </w:p>
        </w:tc>
        <w:tc>
          <w:tcPr>
            <w:tcW w:w="629" w:type="pct"/>
            <w:vAlign w:val="center"/>
            <w:hideMark/>
          </w:tcPr>
          <w:p w14:paraId="74B56DAB" w14:textId="5A41EAE8" w:rsidR="00C60BC1" w:rsidRPr="00065C5A" w:rsidRDefault="002E498A"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10 627</w:t>
            </w:r>
          </w:p>
        </w:tc>
        <w:tc>
          <w:tcPr>
            <w:tcW w:w="673" w:type="pct"/>
            <w:vAlign w:val="center"/>
            <w:hideMark/>
          </w:tcPr>
          <w:p w14:paraId="6F3D2816" w14:textId="512C1040"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10 576</w:t>
            </w:r>
          </w:p>
        </w:tc>
        <w:tc>
          <w:tcPr>
            <w:tcW w:w="672" w:type="pct"/>
            <w:vAlign w:val="center"/>
            <w:hideMark/>
          </w:tcPr>
          <w:p w14:paraId="1837D4A6" w14:textId="2BD005DD" w:rsidR="00C60BC1" w:rsidRPr="00065C5A" w:rsidRDefault="002E498A"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51</w:t>
            </w:r>
          </w:p>
        </w:tc>
      </w:tr>
      <w:tr w:rsidR="00C60BC1" w:rsidRPr="00065C5A" w14:paraId="14D28EDB" w14:textId="77777777" w:rsidTr="00E44F34">
        <w:trPr>
          <w:trHeight w:val="330"/>
          <w:jc w:val="center"/>
        </w:trPr>
        <w:tc>
          <w:tcPr>
            <w:tcW w:w="3026" w:type="pct"/>
            <w:shd w:val="clear" w:color="auto" w:fill="FFFFFF"/>
            <w:vAlign w:val="center"/>
            <w:hideMark/>
          </w:tcPr>
          <w:p w14:paraId="724A6D58" w14:textId="77777777" w:rsidR="00C60BC1" w:rsidRPr="00065C5A" w:rsidRDefault="00C60BC1" w:rsidP="00E44F34">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Srbská republika</w:t>
            </w:r>
          </w:p>
        </w:tc>
        <w:tc>
          <w:tcPr>
            <w:tcW w:w="629" w:type="pct"/>
            <w:vAlign w:val="center"/>
            <w:hideMark/>
          </w:tcPr>
          <w:p w14:paraId="2C51BBAF" w14:textId="6F5DB445" w:rsidR="00C60BC1" w:rsidRPr="00065C5A" w:rsidRDefault="00094C56"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0</w:t>
            </w:r>
          </w:p>
        </w:tc>
        <w:tc>
          <w:tcPr>
            <w:tcW w:w="673" w:type="pct"/>
            <w:vAlign w:val="center"/>
            <w:hideMark/>
          </w:tcPr>
          <w:p w14:paraId="569A0602" w14:textId="7D45BFEB"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22 011</w:t>
            </w:r>
          </w:p>
        </w:tc>
        <w:tc>
          <w:tcPr>
            <w:tcW w:w="672" w:type="pct"/>
            <w:vAlign w:val="center"/>
            <w:hideMark/>
          </w:tcPr>
          <w:p w14:paraId="6DE567F8" w14:textId="05FE1584" w:rsidR="00C60BC1" w:rsidRPr="00065C5A" w:rsidRDefault="00094C56"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-22 011</w:t>
            </w:r>
          </w:p>
        </w:tc>
      </w:tr>
      <w:tr w:rsidR="00C60BC1" w:rsidRPr="00065C5A" w14:paraId="43E539A6" w14:textId="77777777" w:rsidTr="00E44F34">
        <w:trPr>
          <w:trHeight w:val="330"/>
          <w:jc w:val="center"/>
        </w:trPr>
        <w:tc>
          <w:tcPr>
            <w:tcW w:w="3026" w:type="pct"/>
            <w:shd w:val="clear" w:color="auto" w:fill="FFFFFF"/>
            <w:vAlign w:val="center"/>
            <w:hideMark/>
          </w:tcPr>
          <w:p w14:paraId="6CBF217A" w14:textId="77777777" w:rsidR="00C60BC1" w:rsidRPr="00065C5A" w:rsidRDefault="00C60BC1" w:rsidP="00E44F34">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Ruská federácia - Krivoj Rog</w:t>
            </w:r>
          </w:p>
        </w:tc>
        <w:tc>
          <w:tcPr>
            <w:tcW w:w="629" w:type="pct"/>
            <w:shd w:val="clear" w:color="auto" w:fill="FFFFFF"/>
            <w:vAlign w:val="center"/>
            <w:hideMark/>
          </w:tcPr>
          <w:p w14:paraId="7B742ED1" w14:textId="59A3159F"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4 649</w:t>
            </w:r>
          </w:p>
        </w:tc>
        <w:tc>
          <w:tcPr>
            <w:tcW w:w="673" w:type="pct"/>
            <w:shd w:val="clear" w:color="auto" w:fill="FFFFFF"/>
            <w:vAlign w:val="center"/>
            <w:hideMark/>
          </w:tcPr>
          <w:p w14:paraId="3334FE8A" w14:textId="7BA5AD07"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4 576</w:t>
            </w:r>
          </w:p>
        </w:tc>
        <w:tc>
          <w:tcPr>
            <w:tcW w:w="672" w:type="pct"/>
            <w:shd w:val="clear" w:color="auto" w:fill="FFFFFF"/>
            <w:vAlign w:val="center"/>
            <w:hideMark/>
          </w:tcPr>
          <w:p w14:paraId="1315BC4B" w14:textId="73C31CFE" w:rsidR="00C60BC1" w:rsidRPr="00065C5A" w:rsidRDefault="002E498A"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73</w:t>
            </w:r>
          </w:p>
        </w:tc>
      </w:tr>
      <w:tr w:rsidR="00C60BC1" w:rsidRPr="00065C5A" w14:paraId="378A5143" w14:textId="77777777" w:rsidTr="00E44F34">
        <w:trPr>
          <w:trHeight w:val="330"/>
          <w:jc w:val="center"/>
        </w:trPr>
        <w:tc>
          <w:tcPr>
            <w:tcW w:w="3026" w:type="pct"/>
            <w:shd w:val="clear" w:color="auto" w:fill="FFFFFF"/>
            <w:vAlign w:val="center"/>
            <w:hideMark/>
          </w:tcPr>
          <w:p w14:paraId="4BE17C2E" w14:textId="77777777" w:rsidR="00C60BC1" w:rsidRPr="00065C5A" w:rsidRDefault="00C60BC1" w:rsidP="00E44F34">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Kórejská ľudovodemokratická republika</w:t>
            </w:r>
          </w:p>
        </w:tc>
        <w:tc>
          <w:tcPr>
            <w:tcW w:w="629" w:type="pct"/>
            <w:shd w:val="clear" w:color="auto" w:fill="FFFFFF"/>
            <w:vAlign w:val="center"/>
            <w:hideMark/>
          </w:tcPr>
          <w:p w14:paraId="2465D99D" w14:textId="3339914E" w:rsidR="00C60BC1" w:rsidRPr="00065C5A" w:rsidRDefault="00E70B0D"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1 536</w:t>
            </w:r>
          </w:p>
        </w:tc>
        <w:tc>
          <w:tcPr>
            <w:tcW w:w="673" w:type="pct"/>
            <w:shd w:val="clear" w:color="auto" w:fill="FFFFFF"/>
            <w:vAlign w:val="center"/>
            <w:hideMark/>
          </w:tcPr>
          <w:p w14:paraId="725A1AE6" w14:textId="7FAB4D2E"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1 677</w:t>
            </w:r>
          </w:p>
        </w:tc>
        <w:tc>
          <w:tcPr>
            <w:tcW w:w="672" w:type="pct"/>
            <w:shd w:val="clear" w:color="auto" w:fill="FFFFFF"/>
            <w:vAlign w:val="center"/>
            <w:hideMark/>
          </w:tcPr>
          <w:p w14:paraId="05C6D29C" w14:textId="7F8E4172" w:rsidR="00C60BC1" w:rsidRPr="00065C5A" w:rsidRDefault="00E70B0D"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-141</w:t>
            </w:r>
          </w:p>
        </w:tc>
      </w:tr>
      <w:tr w:rsidR="00C60BC1" w:rsidRPr="00065C5A" w14:paraId="64B81246" w14:textId="77777777" w:rsidTr="00E44F34">
        <w:trPr>
          <w:trHeight w:val="330"/>
          <w:jc w:val="center"/>
        </w:trPr>
        <w:tc>
          <w:tcPr>
            <w:tcW w:w="3026" w:type="pct"/>
            <w:shd w:val="clear" w:color="auto" w:fill="FFFFFF"/>
            <w:vAlign w:val="center"/>
            <w:hideMark/>
          </w:tcPr>
          <w:p w14:paraId="505C3FB8" w14:textId="77777777" w:rsidR="00C60BC1" w:rsidRPr="00065C5A" w:rsidRDefault="00C60BC1" w:rsidP="00E44F34">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Slovinsko</w:t>
            </w:r>
          </w:p>
        </w:tc>
        <w:tc>
          <w:tcPr>
            <w:tcW w:w="629" w:type="pct"/>
            <w:shd w:val="clear" w:color="auto" w:fill="FFFFFF"/>
            <w:vAlign w:val="center"/>
            <w:hideMark/>
          </w:tcPr>
          <w:p w14:paraId="7E056183" w14:textId="33589DD4" w:rsidR="00C60BC1" w:rsidRPr="00065C5A" w:rsidRDefault="0042525C"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92</w:t>
            </w:r>
          </w:p>
        </w:tc>
        <w:tc>
          <w:tcPr>
            <w:tcW w:w="673" w:type="pct"/>
            <w:shd w:val="clear" w:color="auto" w:fill="FFFFFF"/>
            <w:vAlign w:val="center"/>
            <w:hideMark/>
          </w:tcPr>
          <w:p w14:paraId="2F7ADF78" w14:textId="0C441B13"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101</w:t>
            </w:r>
          </w:p>
        </w:tc>
        <w:tc>
          <w:tcPr>
            <w:tcW w:w="672" w:type="pct"/>
            <w:shd w:val="clear" w:color="auto" w:fill="FFFFFF"/>
            <w:vAlign w:val="center"/>
            <w:hideMark/>
          </w:tcPr>
          <w:p w14:paraId="17DBC242" w14:textId="777EC34F" w:rsidR="00C60BC1" w:rsidRPr="00065C5A" w:rsidRDefault="0042525C"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-9</w:t>
            </w:r>
          </w:p>
        </w:tc>
      </w:tr>
      <w:tr w:rsidR="00C60BC1" w:rsidRPr="00065C5A" w14:paraId="35D22D5E" w14:textId="77777777" w:rsidTr="00E44F34">
        <w:trPr>
          <w:trHeight w:val="330"/>
          <w:jc w:val="center"/>
        </w:trPr>
        <w:tc>
          <w:tcPr>
            <w:tcW w:w="3026" w:type="pct"/>
            <w:shd w:val="clear" w:color="auto" w:fill="FFFFFF"/>
            <w:vAlign w:val="center"/>
            <w:hideMark/>
          </w:tcPr>
          <w:p w14:paraId="04A1FF65" w14:textId="77777777" w:rsidR="00C60BC1" w:rsidRPr="00065C5A" w:rsidRDefault="00C60BC1" w:rsidP="00E44F34">
            <w:pPr>
              <w:spacing w:after="0" w:line="240" w:lineRule="auto"/>
              <w:rPr>
                <w:rFonts w:ascii="Times New Roman" w:hAnsi="Times New Roman"/>
                <w:sz w:val="18"/>
                <w:szCs w:val="18"/>
                <w:lang w:eastAsia="sk-SK"/>
              </w:rPr>
            </w:pPr>
            <w:r w:rsidRPr="00065C5A">
              <w:rPr>
                <w:rFonts w:ascii="Times New Roman" w:hAnsi="Times New Roman"/>
                <w:sz w:val="18"/>
                <w:szCs w:val="18"/>
                <w:lang w:eastAsia="sk-SK"/>
              </w:rPr>
              <w:t>India</w:t>
            </w:r>
          </w:p>
        </w:tc>
        <w:tc>
          <w:tcPr>
            <w:tcW w:w="629" w:type="pct"/>
            <w:shd w:val="clear" w:color="auto" w:fill="FFFFFF"/>
            <w:vAlign w:val="center"/>
            <w:hideMark/>
          </w:tcPr>
          <w:p w14:paraId="55CF71C0" w14:textId="6CC055C4"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2</w:t>
            </w:r>
            <w:r w:rsidR="002E498A" w:rsidRPr="00065C5A">
              <w:rPr>
                <w:rFonts w:ascii="Times New Roman" w:hAnsi="Times New Roman"/>
                <w:sz w:val="18"/>
                <w:szCs w:val="18"/>
                <w:lang w:eastAsia="sk-SK"/>
              </w:rPr>
              <w:t>1</w:t>
            </w:r>
          </w:p>
        </w:tc>
        <w:tc>
          <w:tcPr>
            <w:tcW w:w="673" w:type="pct"/>
            <w:shd w:val="clear" w:color="auto" w:fill="FFFFFF"/>
            <w:vAlign w:val="center"/>
            <w:hideMark/>
          </w:tcPr>
          <w:p w14:paraId="124BA519" w14:textId="4BA1190A" w:rsidR="00C60BC1" w:rsidRPr="00065C5A" w:rsidRDefault="00C60BC1"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23</w:t>
            </w:r>
          </w:p>
        </w:tc>
        <w:tc>
          <w:tcPr>
            <w:tcW w:w="672" w:type="pct"/>
            <w:shd w:val="clear" w:color="auto" w:fill="FFFFFF"/>
            <w:vAlign w:val="center"/>
            <w:hideMark/>
          </w:tcPr>
          <w:p w14:paraId="7B097B75" w14:textId="0F3F3477" w:rsidR="00C60BC1" w:rsidRPr="00065C5A" w:rsidRDefault="002E498A" w:rsidP="00E44F34">
            <w:pPr>
              <w:spacing w:after="0" w:line="240" w:lineRule="auto"/>
              <w:jc w:val="right"/>
              <w:rPr>
                <w:rFonts w:ascii="Times New Roman" w:hAnsi="Times New Roman"/>
                <w:sz w:val="18"/>
                <w:szCs w:val="18"/>
                <w:lang w:eastAsia="sk-SK"/>
              </w:rPr>
            </w:pPr>
            <w:r w:rsidRPr="00065C5A">
              <w:rPr>
                <w:rFonts w:ascii="Times New Roman" w:hAnsi="Times New Roman"/>
                <w:sz w:val="18"/>
                <w:szCs w:val="18"/>
                <w:lang w:eastAsia="sk-SK"/>
              </w:rPr>
              <w:t>-2</w:t>
            </w:r>
          </w:p>
        </w:tc>
      </w:tr>
      <w:tr w:rsidR="005B6964" w:rsidRPr="00065C5A" w14:paraId="636C19B8" w14:textId="77777777" w:rsidTr="00E44F34">
        <w:trPr>
          <w:trHeight w:val="330"/>
          <w:jc w:val="center"/>
        </w:trPr>
        <w:tc>
          <w:tcPr>
            <w:tcW w:w="3026" w:type="pct"/>
            <w:tcBorders>
              <w:top w:val="nil"/>
              <w:left w:val="nil"/>
              <w:bottom w:val="single" w:sz="4" w:space="0" w:color="auto"/>
              <w:right w:val="nil"/>
            </w:tcBorders>
            <w:shd w:val="clear" w:color="auto" w:fill="FFFFFF"/>
            <w:vAlign w:val="center"/>
            <w:hideMark/>
          </w:tcPr>
          <w:p w14:paraId="5B233E59" w14:textId="77777777" w:rsidR="00C60BC1" w:rsidRPr="00065C5A" w:rsidRDefault="00C60BC1" w:rsidP="00E44F34">
            <w:pPr>
              <w:spacing w:after="0" w:line="240" w:lineRule="auto"/>
              <w:rPr>
                <w:rFonts w:ascii="Times New Roman" w:hAnsi="Times New Roman"/>
                <w:b/>
                <w:bCs/>
                <w:sz w:val="18"/>
                <w:szCs w:val="18"/>
                <w:lang w:eastAsia="sk-SK"/>
              </w:rPr>
            </w:pPr>
            <w:r w:rsidRPr="00065C5A">
              <w:rPr>
                <w:rFonts w:ascii="Times New Roman" w:hAnsi="Times New Roman"/>
                <w:b/>
                <w:bCs/>
                <w:sz w:val="18"/>
                <w:szCs w:val="18"/>
                <w:lang w:eastAsia="sk-SK"/>
              </w:rPr>
              <w:t>Spolu</w:t>
            </w:r>
          </w:p>
        </w:tc>
        <w:tc>
          <w:tcPr>
            <w:tcW w:w="629" w:type="pct"/>
            <w:tcBorders>
              <w:top w:val="nil"/>
              <w:left w:val="nil"/>
              <w:bottom w:val="single" w:sz="4" w:space="0" w:color="auto"/>
              <w:right w:val="nil"/>
            </w:tcBorders>
            <w:shd w:val="clear" w:color="auto" w:fill="FFFFFF"/>
            <w:vAlign w:val="center"/>
            <w:hideMark/>
          </w:tcPr>
          <w:p w14:paraId="721BB5F2" w14:textId="0DAB22A3" w:rsidR="00C60BC1" w:rsidRPr="00065C5A" w:rsidRDefault="005B6964" w:rsidP="00E44F34">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103 675</w:t>
            </w:r>
          </w:p>
        </w:tc>
        <w:tc>
          <w:tcPr>
            <w:tcW w:w="673" w:type="pct"/>
            <w:tcBorders>
              <w:top w:val="nil"/>
              <w:left w:val="nil"/>
              <w:bottom w:val="single" w:sz="4" w:space="0" w:color="auto"/>
              <w:right w:val="nil"/>
            </w:tcBorders>
            <w:shd w:val="clear" w:color="auto" w:fill="FFFFFF"/>
            <w:vAlign w:val="center"/>
            <w:hideMark/>
          </w:tcPr>
          <w:p w14:paraId="2C1FE80C" w14:textId="0BB024C6" w:rsidR="00C60BC1" w:rsidRPr="00065C5A" w:rsidRDefault="00C60BC1" w:rsidP="00E44F34">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133 478</w:t>
            </w:r>
          </w:p>
        </w:tc>
        <w:tc>
          <w:tcPr>
            <w:tcW w:w="672" w:type="pct"/>
            <w:tcBorders>
              <w:top w:val="nil"/>
              <w:left w:val="nil"/>
              <w:bottom w:val="single" w:sz="4" w:space="0" w:color="auto"/>
              <w:right w:val="nil"/>
            </w:tcBorders>
            <w:shd w:val="clear" w:color="auto" w:fill="FFFFFF"/>
            <w:vAlign w:val="center"/>
            <w:hideMark/>
          </w:tcPr>
          <w:p w14:paraId="5F15D3D2" w14:textId="6D4019EF" w:rsidR="00C60BC1" w:rsidRPr="00065C5A" w:rsidRDefault="005B6964" w:rsidP="00E44F34">
            <w:pPr>
              <w:spacing w:after="0" w:line="240" w:lineRule="auto"/>
              <w:jc w:val="right"/>
              <w:rPr>
                <w:rFonts w:ascii="Times New Roman" w:hAnsi="Times New Roman"/>
                <w:b/>
                <w:bCs/>
                <w:sz w:val="18"/>
                <w:szCs w:val="18"/>
                <w:lang w:eastAsia="sk-SK"/>
              </w:rPr>
            </w:pPr>
            <w:r w:rsidRPr="00065C5A">
              <w:rPr>
                <w:rFonts w:ascii="Times New Roman" w:hAnsi="Times New Roman"/>
                <w:b/>
                <w:bCs/>
                <w:sz w:val="18"/>
                <w:szCs w:val="18"/>
                <w:lang w:eastAsia="sk-SK"/>
              </w:rPr>
              <w:t>-29 803</w:t>
            </w:r>
          </w:p>
        </w:tc>
      </w:tr>
    </w:tbl>
    <w:p w14:paraId="013EBEB2" w14:textId="7A8AEF72" w:rsidR="00477EE1" w:rsidRPr="005B6964" w:rsidRDefault="00EA17DA" w:rsidP="00E44F34">
      <w:pPr>
        <w:pStyle w:val="Pismenka"/>
        <w:tabs>
          <w:tab w:val="clear" w:pos="426"/>
        </w:tabs>
        <w:ind w:left="0" w:firstLine="0"/>
        <w:rPr>
          <w:b w:val="0"/>
          <w:szCs w:val="22"/>
        </w:rPr>
      </w:pPr>
      <w:r w:rsidRPr="005B6964">
        <w:rPr>
          <w:b w:val="0"/>
          <w:szCs w:val="22"/>
        </w:rPr>
        <w:t>*hodnoty sú pred zohľadnením opravných položiek</w:t>
      </w:r>
    </w:p>
    <w:p w14:paraId="0F97AAE3" w14:textId="3B72C04D" w:rsidR="00B268B7" w:rsidRPr="00827761" w:rsidRDefault="00827761" w:rsidP="00E44F34">
      <w:pPr>
        <w:spacing w:before="240" w:after="120" w:line="240" w:lineRule="auto"/>
        <w:jc w:val="both"/>
        <w:rPr>
          <w:rFonts w:ascii="Times New Roman" w:hAnsi="Times New Roman"/>
          <w:szCs w:val="22"/>
          <w:lang w:eastAsia="sk-SK"/>
        </w:rPr>
      </w:pPr>
      <w:r w:rsidRPr="00827761">
        <w:rPr>
          <w:rFonts w:ascii="Times New Roman" w:hAnsi="Times New Roman"/>
          <w:szCs w:val="22"/>
          <w:lang w:eastAsia="sk-SK"/>
        </w:rPr>
        <w:t>Ide o pohľadávky úverového charakteru</w:t>
      </w:r>
      <w:r w:rsidR="003E0FA6">
        <w:rPr>
          <w:rFonts w:ascii="Times New Roman" w:hAnsi="Times New Roman"/>
          <w:szCs w:val="22"/>
          <w:lang w:eastAsia="sk-SK"/>
        </w:rPr>
        <w:t xml:space="preserve"> voči iným krajinám</w:t>
      </w:r>
      <w:r w:rsidRPr="00827761">
        <w:rPr>
          <w:rFonts w:ascii="Times New Roman" w:hAnsi="Times New Roman"/>
          <w:szCs w:val="22"/>
          <w:lang w:eastAsia="sk-SK"/>
        </w:rPr>
        <w:t xml:space="preserve"> a pohľadávky z barterových obchodov voči podnikom v zahraničí, ktoré vznikli pred rokom 1993, pričom ich podrobnejší popis je možné nájsť v Súhrnných účtovných závierkach Slovenskej republiky za predchádzajúce účtovné obdobia</w:t>
      </w:r>
      <w:r>
        <w:rPr>
          <w:rFonts w:ascii="Times New Roman" w:hAnsi="Times New Roman"/>
          <w:szCs w:val="22"/>
          <w:lang w:eastAsia="sk-SK"/>
        </w:rPr>
        <w:t>.</w:t>
      </w:r>
      <w:r>
        <w:rPr>
          <w:rStyle w:val="Odkaznapoznmkupodiarou"/>
          <w:rFonts w:ascii="Times New Roman" w:hAnsi="Times New Roman"/>
          <w:szCs w:val="22"/>
          <w:lang w:eastAsia="sk-SK"/>
        </w:rPr>
        <w:footnoteReference w:id="2"/>
      </w:r>
    </w:p>
    <w:p w14:paraId="273E44C8" w14:textId="2D365029" w:rsidR="00CE19D2" w:rsidRDefault="00CE19D2" w:rsidP="0019674F">
      <w:pPr>
        <w:spacing w:after="120" w:line="240" w:lineRule="auto"/>
        <w:jc w:val="both"/>
        <w:rPr>
          <w:rFonts w:ascii="Times New Roman" w:hAnsi="Times New Roman"/>
          <w:iCs/>
          <w:szCs w:val="22"/>
          <w:lang w:eastAsia="sk-SK"/>
        </w:rPr>
      </w:pPr>
      <w:r>
        <w:rPr>
          <w:rFonts w:ascii="Times New Roman" w:hAnsi="Times New Roman"/>
          <w:iCs/>
          <w:szCs w:val="22"/>
          <w:lang w:eastAsia="sk-SK"/>
        </w:rPr>
        <w:t xml:space="preserve">K najvýraznejšiemu medziročnému poklesu došlo pri pohľadávke voči Srbskej republike. 30. mája 2019 bola v Belehrade podpísaná Dohoda medzi vládou Slovenskej republiky a vládou Srbskej republiky o urovnaní dlhu Srbskej republiky voči Slovenskej republike. Platnosť nadobudla 7. januára 2020. </w:t>
      </w:r>
      <w:r w:rsidR="008B7A1B">
        <w:rPr>
          <w:rFonts w:ascii="Times New Roman" w:hAnsi="Times New Roman"/>
          <w:iCs/>
          <w:szCs w:val="22"/>
          <w:lang w:eastAsia="sk-SK"/>
        </w:rPr>
        <w:t xml:space="preserve">Strany ňou odsúhlasili konečný zostatok dlhu Srbskej republiky voči Slovenskej republike v sume 24 727 tis. USD (istina 11 119 tis. USD a úroky 13 608 tis. USD). Srbská republika sa zaviazala splatiť svoj dlh voči Slovenskej republike podľa podmienok Parížskeho klubu veriteľov do 45 dní od </w:t>
      </w:r>
      <w:r w:rsidR="008B7A1B">
        <w:rPr>
          <w:rFonts w:ascii="Times New Roman" w:hAnsi="Times New Roman"/>
          <w:iCs/>
          <w:szCs w:val="22"/>
          <w:lang w:eastAsia="sk-SK"/>
        </w:rPr>
        <w:lastRenderedPageBreak/>
        <w:t>nadobudnutia platnosti dohody jednorazovou platbou. V prvom štvrťroku 2020 došlo k</w:t>
      </w:r>
      <w:r w:rsidR="00141B53">
        <w:rPr>
          <w:rFonts w:ascii="Times New Roman" w:hAnsi="Times New Roman"/>
          <w:iCs/>
          <w:szCs w:val="22"/>
          <w:lang w:eastAsia="sk-SK"/>
        </w:rPr>
        <w:t xml:space="preserve"> definitívnemu </w:t>
      </w:r>
      <w:r w:rsidR="008B7A1B">
        <w:rPr>
          <w:rFonts w:ascii="Times New Roman" w:hAnsi="Times New Roman"/>
          <w:iCs/>
          <w:szCs w:val="22"/>
          <w:lang w:eastAsia="sk-SK"/>
        </w:rPr>
        <w:t>vysporiadaniu pohľadávky voči Srbskej republike v celkovej brutto hodnote 22 571 tis. eur úhradou 6 581 tis. eur a odpisom pohľadávky</w:t>
      </w:r>
      <w:r w:rsidR="00141B53">
        <w:rPr>
          <w:rFonts w:ascii="Times New Roman" w:hAnsi="Times New Roman"/>
          <w:iCs/>
          <w:szCs w:val="22"/>
          <w:lang w:eastAsia="sk-SK"/>
        </w:rPr>
        <w:t xml:space="preserve"> </w:t>
      </w:r>
      <w:r w:rsidR="008B7A1B">
        <w:rPr>
          <w:rFonts w:ascii="Times New Roman" w:hAnsi="Times New Roman"/>
          <w:iCs/>
          <w:szCs w:val="22"/>
          <w:lang w:eastAsia="sk-SK"/>
        </w:rPr>
        <w:t>15 990 tis. eur vrátane úrokov.</w:t>
      </w:r>
    </w:p>
    <w:p w14:paraId="0006CED9" w14:textId="5AD72339" w:rsidR="004819EF" w:rsidRPr="00797E8A" w:rsidRDefault="004819EF" w:rsidP="0019674F">
      <w:pPr>
        <w:spacing w:after="120" w:line="240" w:lineRule="auto"/>
        <w:jc w:val="both"/>
        <w:rPr>
          <w:rFonts w:ascii="Times New Roman" w:hAnsi="Times New Roman"/>
          <w:iCs/>
          <w:szCs w:val="22"/>
          <w:lang w:eastAsia="sk-SK"/>
        </w:rPr>
      </w:pPr>
      <w:r>
        <w:rPr>
          <w:rFonts w:ascii="Times New Roman" w:hAnsi="Times New Roman"/>
          <w:iCs/>
          <w:szCs w:val="22"/>
          <w:lang w:eastAsia="sk-SK"/>
        </w:rPr>
        <w:t>Medziročné zmeny ostatných pohľadávok boli spôsobené kurzovými rozdielmi</w:t>
      </w:r>
      <w:r w:rsidR="00000982">
        <w:rPr>
          <w:rFonts w:ascii="Times New Roman" w:hAnsi="Times New Roman"/>
          <w:iCs/>
          <w:szCs w:val="22"/>
          <w:lang w:eastAsia="sk-SK"/>
        </w:rPr>
        <w:t xml:space="preserve"> a predpisom </w:t>
      </w:r>
      <w:r w:rsidR="00141B53">
        <w:rPr>
          <w:rFonts w:ascii="Times New Roman" w:hAnsi="Times New Roman"/>
          <w:iCs/>
          <w:szCs w:val="22"/>
          <w:lang w:eastAsia="sk-SK"/>
        </w:rPr>
        <w:t xml:space="preserve">nových </w:t>
      </w:r>
      <w:r w:rsidR="00000982">
        <w:rPr>
          <w:rFonts w:ascii="Times New Roman" w:hAnsi="Times New Roman"/>
          <w:iCs/>
          <w:szCs w:val="22"/>
          <w:lang w:eastAsia="sk-SK"/>
        </w:rPr>
        <w:t>úrokov</w:t>
      </w:r>
      <w:r>
        <w:rPr>
          <w:rFonts w:ascii="Times New Roman" w:hAnsi="Times New Roman"/>
          <w:iCs/>
          <w:szCs w:val="22"/>
          <w:lang w:eastAsia="sk-SK"/>
        </w:rPr>
        <w:t>.</w:t>
      </w:r>
    </w:p>
    <w:p w14:paraId="6DA0FE8C" w14:textId="14AE78F8" w:rsidR="00675468" w:rsidRPr="00ED11DD" w:rsidRDefault="00ED11DD" w:rsidP="0019674F">
      <w:pPr>
        <w:pStyle w:val="Pismenka"/>
        <w:tabs>
          <w:tab w:val="clear" w:pos="426"/>
        </w:tabs>
        <w:spacing w:before="240" w:after="200"/>
        <w:ind w:left="0" w:firstLine="0"/>
        <w:rPr>
          <w:bCs w:val="0"/>
          <w:sz w:val="24"/>
          <w:szCs w:val="24"/>
        </w:rPr>
      </w:pPr>
      <w:r w:rsidRPr="00ED11DD">
        <w:rPr>
          <w:bCs w:val="0"/>
          <w:sz w:val="24"/>
          <w:szCs w:val="24"/>
        </w:rPr>
        <w:t>B.III</w:t>
      </w:r>
      <w:r w:rsidR="009270BF" w:rsidRPr="00ED11DD">
        <w:rPr>
          <w:bCs w:val="0"/>
          <w:sz w:val="24"/>
          <w:szCs w:val="24"/>
        </w:rPr>
        <w:t>.</w:t>
      </w:r>
      <w:r w:rsidR="00675468" w:rsidRPr="00ED11DD">
        <w:rPr>
          <w:bCs w:val="0"/>
          <w:sz w:val="24"/>
          <w:szCs w:val="24"/>
        </w:rPr>
        <w:t xml:space="preserve"> </w:t>
      </w:r>
      <w:r w:rsidR="009270BF" w:rsidRPr="00ED11DD">
        <w:rPr>
          <w:bCs w:val="0"/>
          <w:sz w:val="24"/>
          <w:szCs w:val="24"/>
        </w:rPr>
        <w:t>Finan</w:t>
      </w:r>
      <w:r w:rsidR="00675468" w:rsidRPr="00ED11DD">
        <w:rPr>
          <w:bCs w:val="0"/>
          <w:sz w:val="24"/>
          <w:szCs w:val="24"/>
        </w:rPr>
        <w:t>č</w:t>
      </w:r>
      <w:r w:rsidR="009270BF" w:rsidRPr="00ED11DD">
        <w:rPr>
          <w:bCs w:val="0"/>
          <w:sz w:val="24"/>
          <w:szCs w:val="24"/>
        </w:rPr>
        <w:t>né účty</w:t>
      </w:r>
      <w:r w:rsidR="00E458AA" w:rsidRPr="00ED11DD">
        <w:rPr>
          <w:bCs w:val="0"/>
          <w:sz w:val="24"/>
          <w:szCs w:val="24"/>
        </w:rPr>
        <w:t xml:space="preserve"> a krátkodobý finančný majetok</w:t>
      </w:r>
    </w:p>
    <w:p w14:paraId="5452299C" w14:textId="53FD8D4B" w:rsidR="009270BF" w:rsidRPr="004B405F" w:rsidRDefault="009270BF" w:rsidP="0019674F">
      <w:pPr>
        <w:pStyle w:val="Pismenka"/>
        <w:tabs>
          <w:tab w:val="clear" w:pos="426"/>
        </w:tabs>
        <w:spacing w:after="120"/>
        <w:ind w:left="0" w:firstLine="0"/>
        <w:rPr>
          <w:b w:val="0"/>
          <w:bCs w:val="0"/>
          <w:sz w:val="22"/>
          <w:szCs w:val="22"/>
        </w:rPr>
      </w:pPr>
      <w:r w:rsidRPr="004B405F">
        <w:rPr>
          <w:b w:val="0"/>
          <w:bCs w:val="0"/>
          <w:sz w:val="22"/>
          <w:szCs w:val="22"/>
        </w:rPr>
        <w:t>Ako finančné účty</w:t>
      </w:r>
      <w:r w:rsidR="00675468" w:rsidRPr="004B405F">
        <w:rPr>
          <w:b w:val="0"/>
          <w:bCs w:val="0"/>
          <w:sz w:val="22"/>
          <w:szCs w:val="22"/>
        </w:rPr>
        <w:t>,</w:t>
      </w:r>
      <w:r w:rsidRPr="004B405F">
        <w:rPr>
          <w:b w:val="0"/>
          <w:bCs w:val="0"/>
          <w:sz w:val="22"/>
          <w:szCs w:val="22"/>
        </w:rPr>
        <w:t xml:space="preserve"> resp. krátkodobý finančný majetok sa vykazujú </w:t>
      </w:r>
      <w:r w:rsidR="00010B53" w:rsidRPr="004B405F">
        <w:rPr>
          <w:b w:val="0"/>
          <w:bCs w:val="0"/>
          <w:sz w:val="22"/>
          <w:szCs w:val="22"/>
        </w:rPr>
        <w:t>hlavne</w:t>
      </w:r>
      <w:r w:rsidR="00B93256" w:rsidRPr="004B405F">
        <w:rPr>
          <w:b w:val="0"/>
          <w:bCs w:val="0"/>
          <w:sz w:val="22"/>
          <w:szCs w:val="22"/>
        </w:rPr>
        <w:t xml:space="preserve"> prostriedk</w:t>
      </w:r>
      <w:r w:rsidR="00954E94" w:rsidRPr="004B405F">
        <w:rPr>
          <w:b w:val="0"/>
          <w:bCs w:val="0"/>
          <w:sz w:val="22"/>
          <w:szCs w:val="22"/>
        </w:rPr>
        <w:t>y</w:t>
      </w:r>
      <w:r w:rsidR="00010B53" w:rsidRPr="004B405F">
        <w:rPr>
          <w:b w:val="0"/>
          <w:bCs w:val="0"/>
          <w:sz w:val="22"/>
          <w:szCs w:val="22"/>
        </w:rPr>
        <w:t xml:space="preserve"> </w:t>
      </w:r>
      <w:r w:rsidR="00B93256" w:rsidRPr="004B405F">
        <w:rPr>
          <w:b w:val="0"/>
          <w:bCs w:val="0"/>
          <w:sz w:val="22"/>
          <w:szCs w:val="22"/>
        </w:rPr>
        <w:t>na bankových účtoch, účto</w:t>
      </w:r>
      <w:r w:rsidR="00B5027E" w:rsidRPr="004B405F">
        <w:rPr>
          <w:b w:val="0"/>
          <w:bCs w:val="0"/>
          <w:sz w:val="22"/>
          <w:szCs w:val="22"/>
        </w:rPr>
        <w:t>ch</w:t>
      </w:r>
      <w:r w:rsidRPr="004B405F">
        <w:rPr>
          <w:b w:val="0"/>
          <w:bCs w:val="0"/>
          <w:sz w:val="22"/>
          <w:szCs w:val="22"/>
        </w:rPr>
        <w:t xml:space="preserve"> </w:t>
      </w:r>
      <w:r w:rsidR="00675468" w:rsidRPr="004B405F">
        <w:rPr>
          <w:b w:val="0"/>
          <w:bCs w:val="0"/>
          <w:sz w:val="22"/>
          <w:szCs w:val="22"/>
        </w:rPr>
        <w:t>Š</w:t>
      </w:r>
      <w:r w:rsidRPr="004B405F">
        <w:rPr>
          <w:b w:val="0"/>
          <w:bCs w:val="0"/>
          <w:sz w:val="22"/>
          <w:szCs w:val="22"/>
        </w:rPr>
        <w:t>tátnej pokladnic</w:t>
      </w:r>
      <w:r w:rsidR="00B93256" w:rsidRPr="004B405F">
        <w:rPr>
          <w:b w:val="0"/>
          <w:bCs w:val="0"/>
          <w:sz w:val="22"/>
          <w:szCs w:val="22"/>
        </w:rPr>
        <w:t>e</w:t>
      </w:r>
      <w:r w:rsidR="00FB1B5F">
        <w:rPr>
          <w:b w:val="0"/>
          <w:bCs w:val="0"/>
          <w:sz w:val="22"/>
          <w:szCs w:val="22"/>
        </w:rPr>
        <w:t>, okrem termínovaných účtoch s dobou viazanosti dlhšou ako jeden rok</w:t>
      </w:r>
      <w:r w:rsidRPr="004B405F">
        <w:rPr>
          <w:b w:val="0"/>
          <w:bCs w:val="0"/>
          <w:sz w:val="22"/>
          <w:szCs w:val="22"/>
        </w:rPr>
        <w:t>, krátkodobé majetkové a dlhové cenné papiere</w:t>
      </w:r>
      <w:r w:rsidR="00A55D28" w:rsidRPr="004B405F">
        <w:rPr>
          <w:b w:val="0"/>
          <w:bCs w:val="0"/>
          <w:sz w:val="22"/>
          <w:szCs w:val="22"/>
        </w:rPr>
        <w:t xml:space="preserve"> a zostatok v</w:t>
      </w:r>
      <w:r w:rsidR="00961572" w:rsidRPr="004B405F">
        <w:rPr>
          <w:b w:val="0"/>
          <w:bCs w:val="0"/>
          <w:sz w:val="22"/>
          <w:szCs w:val="22"/>
        </w:rPr>
        <w:t>o fyzických</w:t>
      </w:r>
      <w:r w:rsidR="00A55D28" w:rsidRPr="004B405F">
        <w:rPr>
          <w:b w:val="0"/>
          <w:bCs w:val="0"/>
          <w:sz w:val="22"/>
          <w:szCs w:val="22"/>
        </w:rPr>
        <w:t> pokladniciach účtovných jednotiek.</w:t>
      </w:r>
    </w:p>
    <w:p w14:paraId="7B2145E4" w14:textId="06A77F71" w:rsidR="00A07EC7" w:rsidRDefault="009270BF" w:rsidP="00F3006D">
      <w:pPr>
        <w:pStyle w:val="Pismenka"/>
        <w:tabs>
          <w:tab w:val="clear" w:pos="426"/>
        </w:tabs>
        <w:spacing w:after="120"/>
        <w:ind w:left="0" w:firstLine="0"/>
        <w:rPr>
          <w:szCs w:val="22"/>
        </w:rPr>
      </w:pPr>
      <w:r w:rsidRPr="00F4018A">
        <w:rPr>
          <w:b w:val="0"/>
          <w:bCs w:val="0"/>
          <w:sz w:val="22"/>
          <w:szCs w:val="22"/>
        </w:rPr>
        <w:t xml:space="preserve">Hodnota </w:t>
      </w:r>
      <w:r w:rsidR="008133AC" w:rsidRPr="00F4018A">
        <w:rPr>
          <w:b w:val="0"/>
          <w:bCs w:val="0"/>
          <w:sz w:val="22"/>
          <w:szCs w:val="22"/>
        </w:rPr>
        <w:t xml:space="preserve">finančných účtov a </w:t>
      </w:r>
      <w:r w:rsidRPr="00F4018A">
        <w:rPr>
          <w:b w:val="0"/>
          <w:bCs w:val="0"/>
          <w:sz w:val="22"/>
          <w:szCs w:val="22"/>
        </w:rPr>
        <w:t>krátkodobéh</w:t>
      </w:r>
      <w:r w:rsidR="00F4018A" w:rsidRPr="00F4018A">
        <w:rPr>
          <w:b w:val="0"/>
          <w:bCs w:val="0"/>
          <w:sz w:val="22"/>
          <w:szCs w:val="22"/>
        </w:rPr>
        <w:t>o finančného majetku k 31.12.2020</w:t>
      </w:r>
      <w:r w:rsidRPr="00F4018A">
        <w:rPr>
          <w:b w:val="0"/>
          <w:bCs w:val="0"/>
          <w:sz w:val="22"/>
          <w:szCs w:val="22"/>
        </w:rPr>
        <w:t xml:space="preserve"> bol</w:t>
      </w:r>
      <w:r w:rsidRPr="00CD5636">
        <w:rPr>
          <w:b w:val="0"/>
          <w:bCs w:val="0"/>
          <w:sz w:val="22"/>
          <w:szCs w:val="22"/>
        </w:rPr>
        <w:t xml:space="preserve">a </w:t>
      </w:r>
      <w:r w:rsidR="00CD5636" w:rsidRPr="00CD5636">
        <w:rPr>
          <w:b w:val="0"/>
          <w:bCs w:val="0"/>
          <w:sz w:val="22"/>
          <w:szCs w:val="22"/>
        </w:rPr>
        <w:t>6</w:t>
      </w:r>
      <w:r w:rsidR="00C24285">
        <w:rPr>
          <w:b w:val="0"/>
          <w:bCs w:val="0"/>
          <w:sz w:val="22"/>
          <w:szCs w:val="22"/>
        </w:rPr>
        <w:t> 764 464</w:t>
      </w:r>
      <w:r w:rsidR="00E03EB8" w:rsidRPr="00CD5636">
        <w:rPr>
          <w:b w:val="0"/>
          <w:bCs w:val="0"/>
          <w:sz w:val="22"/>
          <w:szCs w:val="22"/>
        </w:rPr>
        <w:t xml:space="preserve"> tis. eur</w:t>
      </w:r>
      <w:r w:rsidRPr="00CD5636">
        <w:rPr>
          <w:b w:val="0"/>
          <w:bCs w:val="0"/>
          <w:sz w:val="22"/>
          <w:szCs w:val="22"/>
        </w:rPr>
        <w:t xml:space="preserve">. Z toho najvyššiu sumu tvorili </w:t>
      </w:r>
      <w:r w:rsidR="00CD5636" w:rsidRPr="00215B75">
        <w:rPr>
          <w:b w:val="0"/>
          <w:bCs w:val="0"/>
          <w:i/>
          <w:sz w:val="22"/>
          <w:szCs w:val="22"/>
          <w:u w:val="single"/>
        </w:rPr>
        <w:t xml:space="preserve">účty Štátnej </w:t>
      </w:r>
      <w:r w:rsidR="00CD5636" w:rsidRPr="00CD5636">
        <w:rPr>
          <w:b w:val="0"/>
          <w:bCs w:val="0"/>
          <w:i/>
          <w:sz w:val="22"/>
          <w:szCs w:val="22"/>
          <w:u w:val="single"/>
        </w:rPr>
        <w:t>pokladnice</w:t>
      </w:r>
      <w:r w:rsidR="00CD5636" w:rsidRPr="00C24285">
        <w:rPr>
          <w:b w:val="0"/>
          <w:bCs w:val="0"/>
          <w:i/>
          <w:sz w:val="22"/>
          <w:szCs w:val="22"/>
        </w:rPr>
        <w:t xml:space="preserve"> </w:t>
      </w:r>
      <w:r w:rsidR="00CD5636">
        <w:rPr>
          <w:b w:val="0"/>
          <w:bCs w:val="0"/>
          <w:sz w:val="22"/>
          <w:szCs w:val="22"/>
        </w:rPr>
        <w:t xml:space="preserve">v hodnote </w:t>
      </w:r>
      <w:r w:rsidR="00CD5636" w:rsidRPr="00CD5636">
        <w:rPr>
          <w:b w:val="0"/>
          <w:bCs w:val="0"/>
          <w:sz w:val="22"/>
          <w:szCs w:val="22"/>
        </w:rPr>
        <w:t>4 0</w:t>
      </w:r>
      <w:r w:rsidR="00CD5636">
        <w:rPr>
          <w:b w:val="0"/>
          <w:bCs w:val="0"/>
          <w:sz w:val="22"/>
          <w:szCs w:val="22"/>
        </w:rPr>
        <w:t>25 861</w:t>
      </w:r>
      <w:r w:rsidR="00CD5636" w:rsidRPr="00215B75">
        <w:rPr>
          <w:b w:val="0"/>
          <w:bCs w:val="0"/>
          <w:sz w:val="22"/>
          <w:szCs w:val="22"/>
        </w:rPr>
        <w:t xml:space="preserve"> t</w:t>
      </w:r>
      <w:r w:rsidR="00CD5636" w:rsidRPr="00CD5636">
        <w:rPr>
          <w:b w:val="0"/>
          <w:bCs w:val="0"/>
          <w:sz w:val="22"/>
          <w:szCs w:val="22"/>
        </w:rPr>
        <w:t>is. eur</w:t>
      </w:r>
      <w:r w:rsidR="00CD5636" w:rsidRPr="00C24285">
        <w:rPr>
          <w:b w:val="0"/>
          <w:bCs w:val="0"/>
          <w:i/>
          <w:sz w:val="22"/>
          <w:szCs w:val="22"/>
        </w:rPr>
        <w:t xml:space="preserve"> </w:t>
      </w:r>
      <w:r w:rsidRPr="00CD5636">
        <w:rPr>
          <w:b w:val="0"/>
          <w:bCs w:val="0"/>
          <w:i/>
          <w:sz w:val="22"/>
          <w:szCs w:val="22"/>
          <w:u w:val="single"/>
        </w:rPr>
        <w:t>bankové účty</w:t>
      </w:r>
      <w:r w:rsidRPr="00CD5636">
        <w:rPr>
          <w:b w:val="0"/>
          <w:bCs w:val="0"/>
          <w:sz w:val="22"/>
          <w:szCs w:val="22"/>
        </w:rPr>
        <w:t xml:space="preserve">  </w:t>
      </w:r>
      <w:r w:rsidR="00CD5636" w:rsidRPr="00CD5636">
        <w:rPr>
          <w:b w:val="0"/>
          <w:bCs w:val="0"/>
          <w:sz w:val="22"/>
          <w:szCs w:val="22"/>
        </w:rPr>
        <w:br/>
        <w:t>2</w:t>
      </w:r>
      <w:r w:rsidR="00893E0A">
        <w:rPr>
          <w:b w:val="0"/>
          <w:bCs w:val="0"/>
          <w:sz w:val="22"/>
          <w:szCs w:val="22"/>
        </w:rPr>
        <w:t> </w:t>
      </w:r>
      <w:r w:rsidR="00C24285">
        <w:rPr>
          <w:b w:val="0"/>
          <w:bCs w:val="0"/>
          <w:sz w:val="22"/>
          <w:szCs w:val="22"/>
        </w:rPr>
        <w:t>65</w:t>
      </w:r>
      <w:r w:rsidR="00893E0A">
        <w:rPr>
          <w:b w:val="0"/>
          <w:bCs w:val="0"/>
          <w:sz w:val="22"/>
          <w:szCs w:val="22"/>
        </w:rPr>
        <w:t>4 636</w:t>
      </w:r>
      <w:r w:rsidR="00792AB1" w:rsidRPr="00CD5636">
        <w:rPr>
          <w:b w:val="0"/>
          <w:bCs w:val="0"/>
          <w:sz w:val="22"/>
          <w:szCs w:val="22"/>
        </w:rPr>
        <w:t xml:space="preserve"> tis. eur. </w:t>
      </w:r>
      <w:r w:rsidR="00BC741D" w:rsidRPr="0058000B">
        <w:rPr>
          <w:b w:val="0"/>
          <w:bCs w:val="0"/>
          <w:sz w:val="22"/>
          <w:szCs w:val="22"/>
        </w:rPr>
        <w:t xml:space="preserve">Medziročný </w:t>
      </w:r>
      <w:r w:rsidR="0058000B" w:rsidRPr="0058000B">
        <w:rPr>
          <w:b w:val="0"/>
          <w:bCs w:val="0"/>
          <w:sz w:val="22"/>
          <w:szCs w:val="22"/>
        </w:rPr>
        <w:t>prírastok</w:t>
      </w:r>
      <w:r w:rsidR="00792AB1" w:rsidRPr="0058000B">
        <w:rPr>
          <w:b w:val="0"/>
          <w:bCs w:val="0"/>
          <w:sz w:val="22"/>
          <w:szCs w:val="22"/>
        </w:rPr>
        <w:t xml:space="preserve"> </w:t>
      </w:r>
      <w:r w:rsidR="00BC741D" w:rsidRPr="0058000B">
        <w:rPr>
          <w:b w:val="0"/>
          <w:bCs w:val="0"/>
          <w:sz w:val="22"/>
          <w:szCs w:val="22"/>
        </w:rPr>
        <w:t>bol spôsobený najmä</w:t>
      </w:r>
      <w:r w:rsidR="00295DC0" w:rsidRPr="0058000B">
        <w:rPr>
          <w:b w:val="0"/>
          <w:bCs w:val="0"/>
          <w:sz w:val="22"/>
          <w:szCs w:val="22"/>
        </w:rPr>
        <w:t xml:space="preserve"> </w:t>
      </w:r>
      <w:r w:rsidR="0058000B" w:rsidRPr="0058000B">
        <w:rPr>
          <w:b w:val="0"/>
          <w:bCs w:val="0"/>
          <w:sz w:val="22"/>
          <w:szCs w:val="22"/>
        </w:rPr>
        <w:t>prírastkom</w:t>
      </w:r>
      <w:r w:rsidR="000A41AC" w:rsidRPr="0058000B">
        <w:rPr>
          <w:b w:val="0"/>
          <w:bCs w:val="0"/>
          <w:sz w:val="22"/>
          <w:szCs w:val="22"/>
        </w:rPr>
        <w:t xml:space="preserve"> </w:t>
      </w:r>
      <w:r w:rsidR="00792AB1" w:rsidRPr="0058000B">
        <w:rPr>
          <w:b w:val="0"/>
          <w:bCs w:val="0"/>
          <w:sz w:val="22"/>
          <w:szCs w:val="22"/>
        </w:rPr>
        <w:t xml:space="preserve">zostatkov </w:t>
      </w:r>
      <w:r w:rsidR="00295DC0" w:rsidRPr="0058000B">
        <w:rPr>
          <w:b w:val="0"/>
          <w:bCs w:val="0"/>
          <w:sz w:val="22"/>
          <w:szCs w:val="22"/>
        </w:rPr>
        <w:t xml:space="preserve">účtov </w:t>
      </w:r>
      <w:r w:rsidR="00A01653">
        <w:rPr>
          <w:b w:val="0"/>
          <w:bCs w:val="0"/>
          <w:sz w:val="22"/>
          <w:szCs w:val="22"/>
        </w:rPr>
        <w:t xml:space="preserve">subjektov územnej samosprávy, </w:t>
      </w:r>
      <w:r w:rsidR="0058000B">
        <w:rPr>
          <w:b w:val="0"/>
          <w:bCs w:val="0"/>
          <w:sz w:val="22"/>
          <w:szCs w:val="22"/>
        </w:rPr>
        <w:t xml:space="preserve">ostatných subjektov verejnej správy </w:t>
      </w:r>
      <w:r w:rsidR="00A01653">
        <w:rPr>
          <w:b w:val="0"/>
          <w:bCs w:val="0"/>
          <w:sz w:val="22"/>
          <w:szCs w:val="22"/>
        </w:rPr>
        <w:t xml:space="preserve">a </w:t>
      </w:r>
      <w:r w:rsidR="00072DF5" w:rsidRPr="0058000B">
        <w:rPr>
          <w:b w:val="0"/>
          <w:bCs w:val="0"/>
          <w:sz w:val="22"/>
          <w:szCs w:val="22"/>
        </w:rPr>
        <w:t xml:space="preserve">niektorých obchodných spoločností </w:t>
      </w:r>
      <w:r w:rsidR="00A01653">
        <w:rPr>
          <w:b w:val="0"/>
          <w:bCs w:val="0"/>
          <w:sz w:val="22"/>
          <w:szCs w:val="22"/>
        </w:rPr>
        <w:t xml:space="preserve">v ústrednej </w:t>
      </w:r>
      <w:r w:rsidR="00A01653" w:rsidRPr="000A2142">
        <w:rPr>
          <w:b w:val="0"/>
          <w:bCs w:val="0"/>
          <w:sz w:val="22"/>
          <w:szCs w:val="22"/>
        </w:rPr>
        <w:t xml:space="preserve">správe </w:t>
      </w:r>
      <w:r w:rsidR="00072DF5" w:rsidRPr="000A2142">
        <w:rPr>
          <w:b w:val="0"/>
          <w:bCs w:val="0"/>
          <w:sz w:val="22"/>
          <w:szCs w:val="22"/>
        </w:rPr>
        <w:t>(</w:t>
      </w:r>
      <w:r w:rsidR="000A2142" w:rsidRPr="000A2142">
        <w:rPr>
          <w:b w:val="0"/>
          <w:bCs w:val="0"/>
          <w:sz w:val="22"/>
          <w:szCs w:val="22"/>
        </w:rPr>
        <w:t xml:space="preserve">napríklad NDS, </w:t>
      </w:r>
      <w:proofErr w:type="spellStart"/>
      <w:r w:rsidR="000A2142" w:rsidRPr="000A2142">
        <w:rPr>
          <w:b w:val="0"/>
          <w:bCs w:val="0"/>
          <w:sz w:val="22"/>
          <w:szCs w:val="22"/>
        </w:rPr>
        <w:t>a.s</w:t>
      </w:r>
      <w:proofErr w:type="spellEnd"/>
      <w:r w:rsidR="000A2142" w:rsidRPr="000A2142">
        <w:rPr>
          <w:b w:val="0"/>
          <w:bCs w:val="0"/>
          <w:sz w:val="22"/>
          <w:szCs w:val="22"/>
        </w:rPr>
        <w:t>. o 106 356 tis. eur,</w:t>
      </w:r>
      <w:r w:rsidR="00072DF5" w:rsidRPr="000A2142">
        <w:rPr>
          <w:b w:val="0"/>
          <w:bCs w:val="0"/>
          <w:sz w:val="22"/>
          <w:szCs w:val="22"/>
        </w:rPr>
        <w:t xml:space="preserve"> </w:t>
      </w:r>
      <w:r w:rsidR="000A2142" w:rsidRPr="000A2142">
        <w:rPr>
          <w:b w:val="0"/>
          <w:bCs w:val="0"/>
          <w:sz w:val="22"/>
          <w:szCs w:val="22"/>
        </w:rPr>
        <w:t>SEPS</w:t>
      </w:r>
      <w:r w:rsidR="00072DF5" w:rsidRPr="000A2142">
        <w:rPr>
          <w:b w:val="0"/>
          <w:bCs w:val="0"/>
          <w:sz w:val="22"/>
          <w:szCs w:val="22"/>
        </w:rPr>
        <w:t xml:space="preserve">, </w:t>
      </w:r>
      <w:proofErr w:type="spellStart"/>
      <w:r w:rsidR="00072DF5" w:rsidRPr="000A2142">
        <w:rPr>
          <w:b w:val="0"/>
          <w:bCs w:val="0"/>
          <w:sz w:val="22"/>
          <w:szCs w:val="22"/>
        </w:rPr>
        <w:t>a.s</w:t>
      </w:r>
      <w:proofErr w:type="spellEnd"/>
      <w:r w:rsidR="00072DF5" w:rsidRPr="000A2142">
        <w:rPr>
          <w:b w:val="0"/>
          <w:bCs w:val="0"/>
          <w:sz w:val="22"/>
          <w:szCs w:val="22"/>
        </w:rPr>
        <w:t>. o</w:t>
      </w:r>
      <w:r w:rsidR="000A2142" w:rsidRPr="000A2142">
        <w:rPr>
          <w:b w:val="0"/>
          <w:bCs w:val="0"/>
          <w:sz w:val="22"/>
          <w:szCs w:val="22"/>
        </w:rPr>
        <w:t> 101 018</w:t>
      </w:r>
      <w:r w:rsidR="00072DF5" w:rsidRPr="000A2142">
        <w:rPr>
          <w:b w:val="0"/>
          <w:bCs w:val="0"/>
          <w:sz w:val="22"/>
          <w:szCs w:val="22"/>
        </w:rPr>
        <w:t xml:space="preserve"> tis. eur</w:t>
      </w:r>
      <w:r w:rsidR="000A2142" w:rsidRPr="000A2142">
        <w:rPr>
          <w:b w:val="0"/>
          <w:bCs w:val="0"/>
          <w:sz w:val="22"/>
          <w:szCs w:val="22"/>
        </w:rPr>
        <w:t xml:space="preserve">, SZRB, </w:t>
      </w:r>
      <w:proofErr w:type="spellStart"/>
      <w:r w:rsidR="000A2142" w:rsidRPr="000A2142">
        <w:rPr>
          <w:b w:val="0"/>
          <w:bCs w:val="0"/>
          <w:sz w:val="22"/>
          <w:szCs w:val="22"/>
        </w:rPr>
        <w:t>a.s</w:t>
      </w:r>
      <w:proofErr w:type="spellEnd"/>
      <w:r w:rsidR="000A2142" w:rsidRPr="000A2142">
        <w:rPr>
          <w:b w:val="0"/>
          <w:bCs w:val="0"/>
          <w:sz w:val="22"/>
          <w:szCs w:val="22"/>
        </w:rPr>
        <w:t xml:space="preserve">. o 31 483 tis eur a JAYS, </w:t>
      </w:r>
      <w:proofErr w:type="spellStart"/>
      <w:r w:rsidR="000A2142" w:rsidRPr="000A2142">
        <w:rPr>
          <w:b w:val="0"/>
          <w:bCs w:val="0"/>
          <w:sz w:val="22"/>
          <w:szCs w:val="22"/>
        </w:rPr>
        <w:t>a.s</w:t>
      </w:r>
      <w:proofErr w:type="spellEnd"/>
      <w:r w:rsidR="000A2142" w:rsidRPr="000A2142">
        <w:rPr>
          <w:b w:val="0"/>
          <w:bCs w:val="0"/>
          <w:sz w:val="22"/>
          <w:szCs w:val="22"/>
        </w:rPr>
        <w:t>. o 27 132 tis. eur</w:t>
      </w:r>
      <w:r w:rsidR="00FB6938" w:rsidRPr="000A2142">
        <w:rPr>
          <w:b w:val="0"/>
          <w:bCs w:val="0"/>
          <w:sz w:val="22"/>
          <w:szCs w:val="22"/>
        </w:rPr>
        <w:t>).</w:t>
      </w:r>
      <w:r w:rsidR="000A2142" w:rsidRPr="000A2142">
        <w:rPr>
          <w:b w:val="0"/>
          <w:bCs w:val="0"/>
          <w:sz w:val="22"/>
          <w:szCs w:val="22"/>
        </w:rPr>
        <w:t xml:space="preserve"> </w:t>
      </w:r>
      <w:r w:rsidR="00072DF5" w:rsidRPr="002F6590">
        <w:rPr>
          <w:b w:val="0"/>
          <w:bCs w:val="0"/>
          <w:sz w:val="22"/>
          <w:szCs w:val="22"/>
        </w:rPr>
        <w:t xml:space="preserve">Účty </w:t>
      </w:r>
      <w:r w:rsidR="00295DC0" w:rsidRPr="002F6590">
        <w:rPr>
          <w:b w:val="0"/>
          <w:bCs w:val="0"/>
          <w:sz w:val="22"/>
          <w:szCs w:val="22"/>
        </w:rPr>
        <w:t>Štátnej pokladnice</w:t>
      </w:r>
      <w:r w:rsidR="00792AB1" w:rsidRPr="002F6590">
        <w:rPr>
          <w:b w:val="0"/>
          <w:bCs w:val="0"/>
          <w:sz w:val="22"/>
          <w:szCs w:val="22"/>
        </w:rPr>
        <w:t xml:space="preserve"> </w:t>
      </w:r>
      <w:r w:rsidR="00072DF5" w:rsidRPr="002F6590">
        <w:rPr>
          <w:b w:val="0"/>
          <w:bCs w:val="0"/>
          <w:sz w:val="22"/>
          <w:szCs w:val="22"/>
        </w:rPr>
        <w:t xml:space="preserve">vzrástli </w:t>
      </w:r>
      <w:r w:rsidR="002F6590" w:rsidRPr="002F6590">
        <w:rPr>
          <w:b w:val="0"/>
          <w:bCs w:val="0"/>
          <w:sz w:val="22"/>
          <w:szCs w:val="22"/>
        </w:rPr>
        <w:t xml:space="preserve">najviac, a to </w:t>
      </w:r>
      <w:r w:rsidR="002F6590" w:rsidRPr="002F6590">
        <w:rPr>
          <w:b w:val="0"/>
          <w:bCs w:val="0"/>
          <w:sz w:val="22"/>
          <w:szCs w:val="22"/>
        </w:rPr>
        <w:br/>
      </w:r>
      <w:r w:rsidR="00792AB1" w:rsidRPr="002F6590">
        <w:rPr>
          <w:b w:val="0"/>
          <w:bCs w:val="0"/>
          <w:sz w:val="22"/>
          <w:szCs w:val="22"/>
        </w:rPr>
        <w:t>o</w:t>
      </w:r>
      <w:r w:rsidR="002F6590" w:rsidRPr="002F6590">
        <w:rPr>
          <w:b w:val="0"/>
          <w:bCs w:val="0"/>
          <w:sz w:val="22"/>
          <w:szCs w:val="22"/>
        </w:rPr>
        <w:t xml:space="preserve"> 3 117 251 </w:t>
      </w:r>
      <w:r w:rsidR="004B6926" w:rsidRPr="002F6590">
        <w:rPr>
          <w:b w:val="0"/>
          <w:bCs w:val="0"/>
          <w:sz w:val="22"/>
          <w:szCs w:val="22"/>
        </w:rPr>
        <w:t>tis. eur</w:t>
      </w:r>
      <w:r w:rsidR="00FC32AA">
        <w:rPr>
          <w:b w:val="0"/>
          <w:bCs w:val="0"/>
          <w:sz w:val="22"/>
          <w:szCs w:val="22"/>
        </w:rPr>
        <w:t xml:space="preserve"> z dôvodu zvýšenia stavu finančných prostriedkov na zúčtovacích účtoch zriadených v NBS v súvislosti s vyšším objemom emitovaných cenných papierov na krytie plánovaného schodku štátneho rozpočtu za rok 2020 a z toho vyplývajúcej vyššej hotovostnej rezervy v čase pandémie COVID-19.</w:t>
      </w:r>
    </w:p>
    <w:tbl>
      <w:tblPr>
        <w:tblW w:w="5000" w:type="pct"/>
        <w:jc w:val="center"/>
        <w:tblLayout w:type="fixed"/>
        <w:tblCellMar>
          <w:left w:w="70" w:type="dxa"/>
          <w:right w:w="70" w:type="dxa"/>
        </w:tblCellMar>
        <w:tblLook w:val="00A0" w:firstRow="1" w:lastRow="0" w:firstColumn="1" w:lastColumn="0" w:noHBand="0" w:noVBand="0"/>
      </w:tblPr>
      <w:tblGrid>
        <w:gridCol w:w="5206"/>
        <w:gridCol w:w="1303"/>
        <w:gridCol w:w="1281"/>
        <w:gridCol w:w="1281"/>
      </w:tblGrid>
      <w:tr w:rsidR="00712E6C" w:rsidRPr="00F3006D" w14:paraId="259FEA6A" w14:textId="73D6BE6D" w:rsidTr="000A41AC">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10544F84" w14:textId="71B9A048" w:rsidR="000A41AC" w:rsidRPr="00F3006D" w:rsidRDefault="000A41AC" w:rsidP="008F097E">
            <w:pPr>
              <w:spacing w:after="0" w:line="240" w:lineRule="auto"/>
              <w:rPr>
                <w:b/>
                <w:bCs/>
                <w:color w:val="FF0000"/>
                <w:sz w:val="18"/>
                <w:szCs w:val="18"/>
              </w:rPr>
            </w:pPr>
            <w:r w:rsidRPr="00F3006D">
              <w:rPr>
                <w:b/>
                <w:bCs/>
                <w:color w:val="FF0000"/>
                <w:sz w:val="18"/>
                <w:szCs w:val="18"/>
              </w:rPr>
              <w:br w:type="page"/>
            </w:r>
            <w:r w:rsidRPr="00F3006D">
              <w:rPr>
                <w:b/>
                <w:bCs/>
                <w:color w:val="FF0000"/>
                <w:sz w:val="18"/>
                <w:szCs w:val="18"/>
              </w:rPr>
              <w:br w:type="page"/>
              <w:t xml:space="preserve"> </w:t>
            </w:r>
            <w:r w:rsidRPr="00F3006D">
              <w:rPr>
                <w:rFonts w:ascii="Times New Roman" w:hAnsi="Times New Roman"/>
                <w:b/>
                <w:bCs/>
                <w:color w:val="FFFFFF" w:themeColor="background1"/>
                <w:sz w:val="18"/>
                <w:szCs w:val="18"/>
                <w:lang w:eastAsia="sk-SK"/>
              </w:rPr>
              <w:t xml:space="preserve">Finančné účty a krátkodobý finančný majetok súhrnného celku                                       </w:t>
            </w:r>
            <w:r w:rsidR="00B47C24" w:rsidRPr="00F3006D">
              <w:rPr>
                <w:rFonts w:ascii="Times New Roman" w:hAnsi="Times New Roman"/>
                <w:b/>
                <w:bCs/>
                <w:color w:val="FFFFFF" w:themeColor="background1"/>
                <w:sz w:val="18"/>
                <w:szCs w:val="18"/>
                <w:lang w:eastAsia="sk-SK"/>
              </w:rPr>
              <w:t xml:space="preserve">           </w:t>
            </w:r>
            <w:r w:rsidRPr="00F3006D">
              <w:rPr>
                <w:rFonts w:ascii="Times New Roman" w:hAnsi="Times New Roman"/>
                <w:b/>
                <w:bCs/>
                <w:color w:val="FFFFFF" w:themeColor="background1"/>
                <w:sz w:val="18"/>
                <w:szCs w:val="18"/>
                <w:lang w:eastAsia="sk-SK"/>
              </w:rPr>
              <w:t>(v tis. eur) </w:t>
            </w:r>
          </w:p>
        </w:tc>
      </w:tr>
      <w:tr w:rsidR="00712E6C" w:rsidRPr="00F3006D" w14:paraId="4F2ACFD5" w14:textId="0D7B2E6F" w:rsidTr="008D4008">
        <w:trPr>
          <w:trHeight w:val="330"/>
          <w:jc w:val="center"/>
        </w:trPr>
        <w:tc>
          <w:tcPr>
            <w:tcW w:w="2870" w:type="pct"/>
            <w:tcBorders>
              <w:top w:val="nil"/>
              <w:left w:val="nil"/>
              <w:bottom w:val="single" w:sz="4" w:space="0" w:color="auto"/>
              <w:right w:val="nil"/>
            </w:tcBorders>
            <w:shd w:val="clear" w:color="000000" w:fill="BFBFBF"/>
            <w:noWrap/>
            <w:vAlign w:val="bottom"/>
          </w:tcPr>
          <w:p w14:paraId="02F0A5C6" w14:textId="77777777" w:rsidR="000A41AC" w:rsidRPr="00F3006D" w:rsidRDefault="000A41AC" w:rsidP="008F097E">
            <w:pPr>
              <w:spacing w:after="0" w:line="240" w:lineRule="auto"/>
              <w:rPr>
                <w:rFonts w:ascii="Times New Roman" w:hAnsi="Times New Roman"/>
                <w:b/>
                <w:bCs/>
                <w:sz w:val="18"/>
                <w:szCs w:val="18"/>
                <w:lang w:eastAsia="sk-SK"/>
              </w:rPr>
            </w:pPr>
            <w:r w:rsidRPr="00F3006D">
              <w:rPr>
                <w:rFonts w:ascii="Times New Roman" w:hAnsi="Times New Roman"/>
                <w:b/>
                <w:bCs/>
                <w:sz w:val="18"/>
                <w:szCs w:val="18"/>
                <w:lang w:eastAsia="sk-SK"/>
              </w:rPr>
              <w:t>Finančné účty</w:t>
            </w:r>
          </w:p>
        </w:tc>
        <w:tc>
          <w:tcPr>
            <w:tcW w:w="718" w:type="pct"/>
            <w:tcBorders>
              <w:top w:val="nil"/>
              <w:left w:val="nil"/>
              <w:bottom w:val="single" w:sz="4" w:space="0" w:color="auto"/>
              <w:right w:val="nil"/>
            </w:tcBorders>
            <w:shd w:val="clear" w:color="000000" w:fill="BFBFBF"/>
            <w:noWrap/>
            <w:vAlign w:val="bottom"/>
          </w:tcPr>
          <w:p w14:paraId="6514586C" w14:textId="7DC9DDC3" w:rsidR="000A41AC" w:rsidRPr="00F3006D" w:rsidRDefault="004D540B" w:rsidP="008F097E">
            <w:pPr>
              <w:spacing w:after="0" w:line="240" w:lineRule="auto"/>
              <w:jc w:val="right"/>
              <w:rPr>
                <w:rFonts w:ascii="Times New Roman" w:hAnsi="Times New Roman"/>
                <w:b/>
                <w:bCs/>
                <w:sz w:val="18"/>
                <w:szCs w:val="18"/>
                <w:lang w:eastAsia="sk-SK"/>
              </w:rPr>
            </w:pPr>
            <w:r w:rsidRPr="00F3006D">
              <w:rPr>
                <w:rFonts w:ascii="Times New Roman" w:hAnsi="Times New Roman"/>
                <w:b/>
                <w:bCs/>
                <w:sz w:val="18"/>
                <w:szCs w:val="18"/>
                <w:lang w:eastAsia="sk-SK"/>
              </w:rPr>
              <w:t>2020</w:t>
            </w:r>
          </w:p>
        </w:tc>
        <w:tc>
          <w:tcPr>
            <w:tcW w:w="706" w:type="pct"/>
            <w:tcBorders>
              <w:top w:val="nil"/>
              <w:left w:val="nil"/>
              <w:bottom w:val="single" w:sz="4" w:space="0" w:color="auto"/>
              <w:right w:val="nil"/>
            </w:tcBorders>
            <w:shd w:val="clear" w:color="000000" w:fill="BFBFBF"/>
            <w:noWrap/>
            <w:vAlign w:val="bottom"/>
          </w:tcPr>
          <w:p w14:paraId="5891099E" w14:textId="0EEF64FD" w:rsidR="000A41AC" w:rsidRPr="00F3006D" w:rsidRDefault="000A41AC" w:rsidP="008F097E">
            <w:pPr>
              <w:spacing w:after="0" w:line="240" w:lineRule="auto"/>
              <w:jc w:val="right"/>
              <w:rPr>
                <w:rFonts w:ascii="Times New Roman" w:hAnsi="Times New Roman"/>
                <w:b/>
                <w:bCs/>
                <w:sz w:val="18"/>
                <w:szCs w:val="18"/>
                <w:lang w:eastAsia="sk-SK"/>
              </w:rPr>
            </w:pPr>
            <w:r w:rsidRPr="00F3006D">
              <w:rPr>
                <w:rFonts w:ascii="Times New Roman" w:hAnsi="Times New Roman"/>
                <w:b/>
                <w:bCs/>
                <w:sz w:val="18"/>
                <w:szCs w:val="18"/>
                <w:lang w:eastAsia="sk-SK"/>
              </w:rPr>
              <w:t>201</w:t>
            </w:r>
            <w:r w:rsidR="004D540B" w:rsidRPr="00F3006D">
              <w:rPr>
                <w:rFonts w:ascii="Times New Roman" w:hAnsi="Times New Roman"/>
                <w:b/>
                <w:bCs/>
                <w:sz w:val="18"/>
                <w:szCs w:val="18"/>
                <w:lang w:eastAsia="sk-SK"/>
              </w:rPr>
              <w:t>9</w:t>
            </w:r>
          </w:p>
        </w:tc>
        <w:tc>
          <w:tcPr>
            <w:tcW w:w="706" w:type="pct"/>
            <w:tcBorders>
              <w:top w:val="nil"/>
              <w:left w:val="nil"/>
              <w:bottom w:val="single" w:sz="4" w:space="0" w:color="auto"/>
              <w:right w:val="nil"/>
            </w:tcBorders>
            <w:shd w:val="clear" w:color="000000" w:fill="BFBFBF"/>
            <w:vAlign w:val="bottom"/>
          </w:tcPr>
          <w:p w14:paraId="49B103A2" w14:textId="63EBB4F2" w:rsidR="000A41AC" w:rsidRPr="00F3006D" w:rsidRDefault="004D540B" w:rsidP="008F097E">
            <w:pPr>
              <w:spacing w:after="0" w:line="240" w:lineRule="auto"/>
              <w:jc w:val="right"/>
              <w:rPr>
                <w:rFonts w:ascii="Times New Roman" w:hAnsi="Times New Roman"/>
                <w:b/>
                <w:bCs/>
                <w:sz w:val="18"/>
                <w:szCs w:val="18"/>
                <w:lang w:eastAsia="sk-SK"/>
              </w:rPr>
            </w:pPr>
            <w:r w:rsidRPr="00F3006D">
              <w:rPr>
                <w:rFonts w:ascii="Times New Roman" w:hAnsi="Times New Roman"/>
                <w:b/>
                <w:bCs/>
                <w:sz w:val="18"/>
                <w:szCs w:val="18"/>
                <w:lang w:eastAsia="sk-SK"/>
              </w:rPr>
              <w:t>Δ 2020-2019</w:t>
            </w:r>
          </w:p>
        </w:tc>
      </w:tr>
      <w:tr w:rsidR="00EF671E" w:rsidRPr="00F3006D" w14:paraId="719D6461" w14:textId="77777777" w:rsidTr="000A41AC">
        <w:trPr>
          <w:trHeight w:val="324"/>
          <w:jc w:val="center"/>
        </w:trPr>
        <w:tc>
          <w:tcPr>
            <w:tcW w:w="2870" w:type="pct"/>
            <w:tcBorders>
              <w:top w:val="nil"/>
              <w:left w:val="nil"/>
              <w:bottom w:val="nil"/>
              <w:right w:val="nil"/>
            </w:tcBorders>
            <w:vAlign w:val="center"/>
          </w:tcPr>
          <w:p w14:paraId="67A3CE2E" w14:textId="7A5DB33D" w:rsidR="00EF671E" w:rsidRPr="00F3006D" w:rsidRDefault="00EF671E" w:rsidP="00F05F5A">
            <w:pPr>
              <w:spacing w:after="0" w:line="240" w:lineRule="auto"/>
              <w:rPr>
                <w:rFonts w:ascii="Times New Roman" w:hAnsi="Times New Roman"/>
                <w:sz w:val="18"/>
                <w:szCs w:val="18"/>
                <w:lang w:eastAsia="sk-SK"/>
              </w:rPr>
            </w:pPr>
            <w:r w:rsidRPr="00F3006D">
              <w:rPr>
                <w:rFonts w:ascii="Times New Roman" w:hAnsi="Times New Roman"/>
                <w:sz w:val="18"/>
                <w:szCs w:val="18"/>
                <w:lang w:eastAsia="sk-SK"/>
              </w:rPr>
              <w:t>Účty Štátnej pokladnice</w:t>
            </w:r>
          </w:p>
        </w:tc>
        <w:tc>
          <w:tcPr>
            <w:tcW w:w="718" w:type="pct"/>
            <w:tcBorders>
              <w:top w:val="nil"/>
              <w:left w:val="nil"/>
              <w:bottom w:val="nil"/>
              <w:right w:val="nil"/>
            </w:tcBorders>
            <w:vAlign w:val="center"/>
          </w:tcPr>
          <w:p w14:paraId="1229B5D2" w14:textId="77B22990" w:rsidR="00EF671E" w:rsidRPr="00F3006D" w:rsidRDefault="00EF671E" w:rsidP="00F05F5A">
            <w:pPr>
              <w:spacing w:after="0" w:line="240" w:lineRule="auto"/>
              <w:jc w:val="right"/>
              <w:rPr>
                <w:rFonts w:ascii="Times New Roman" w:hAnsi="Times New Roman"/>
                <w:sz w:val="18"/>
                <w:szCs w:val="18"/>
                <w:lang w:eastAsia="sk-SK"/>
              </w:rPr>
            </w:pPr>
            <w:r w:rsidRPr="00F3006D">
              <w:rPr>
                <w:rFonts w:ascii="Times New Roman" w:hAnsi="Times New Roman"/>
                <w:sz w:val="18"/>
                <w:szCs w:val="18"/>
                <w:lang w:eastAsia="sk-SK"/>
              </w:rPr>
              <w:t>4 025 861</w:t>
            </w:r>
          </w:p>
        </w:tc>
        <w:tc>
          <w:tcPr>
            <w:tcW w:w="706" w:type="pct"/>
            <w:tcBorders>
              <w:top w:val="nil"/>
              <w:left w:val="nil"/>
              <w:bottom w:val="nil"/>
              <w:right w:val="nil"/>
            </w:tcBorders>
            <w:vAlign w:val="center"/>
          </w:tcPr>
          <w:p w14:paraId="6530FD79" w14:textId="08F163A4" w:rsidR="00EF671E" w:rsidRPr="00F3006D" w:rsidRDefault="00EF671E" w:rsidP="00F05F5A">
            <w:pPr>
              <w:spacing w:after="0" w:line="240" w:lineRule="auto"/>
              <w:jc w:val="right"/>
              <w:rPr>
                <w:rFonts w:ascii="Times New Roman" w:hAnsi="Times New Roman"/>
                <w:sz w:val="18"/>
                <w:szCs w:val="18"/>
                <w:lang w:eastAsia="sk-SK"/>
              </w:rPr>
            </w:pPr>
            <w:r w:rsidRPr="00F3006D">
              <w:rPr>
                <w:rFonts w:ascii="Times New Roman" w:hAnsi="Times New Roman"/>
                <w:sz w:val="18"/>
                <w:szCs w:val="18"/>
                <w:lang w:eastAsia="sk-SK"/>
              </w:rPr>
              <w:t>908 610</w:t>
            </w:r>
          </w:p>
        </w:tc>
        <w:tc>
          <w:tcPr>
            <w:tcW w:w="706" w:type="pct"/>
            <w:tcBorders>
              <w:top w:val="nil"/>
              <w:left w:val="nil"/>
              <w:bottom w:val="nil"/>
              <w:right w:val="nil"/>
            </w:tcBorders>
          </w:tcPr>
          <w:p w14:paraId="2378F00A" w14:textId="2F883477" w:rsidR="00EF671E" w:rsidRPr="00F3006D" w:rsidRDefault="00EF671E" w:rsidP="00F05F5A">
            <w:pPr>
              <w:spacing w:after="0" w:line="240" w:lineRule="auto"/>
              <w:jc w:val="right"/>
              <w:rPr>
                <w:rFonts w:ascii="Times New Roman" w:hAnsi="Times New Roman"/>
                <w:sz w:val="18"/>
                <w:szCs w:val="18"/>
                <w:lang w:eastAsia="sk-SK"/>
              </w:rPr>
            </w:pPr>
            <w:r w:rsidRPr="00F3006D">
              <w:rPr>
                <w:rFonts w:ascii="Times New Roman" w:hAnsi="Times New Roman"/>
                <w:sz w:val="18"/>
                <w:szCs w:val="18"/>
                <w:lang w:eastAsia="sk-SK"/>
              </w:rPr>
              <w:t>3 117 251</w:t>
            </w:r>
          </w:p>
        </w:tc>
      </w:tr>
      <w:tr w:rsidR="00EF671E" w:rsidRPr="00F3006D" w14:paraId="16B9F937" w14:textId="26E5373E" w:rsidTr="000A41AC">
        <w:trPr>
          <w:trHeight w:val="324"/>
          <w:jc w:val="center"/>
        </w:trPr>
        <w:tc>
          <w:tcPr>
            <w:tcW w:w="2870" w:type="pct"/>
            <w:tcBorders>
              <w:top w:val="nil"/>
              <w:left w:val="nil"/>
              <w:bottom w:val="nil"/>
              <w:right w:val="nil"/>
            </w:tcBorders>
            <w:vAlign w:val="center"/>
          </w:tcPr>
          <w:p w14:paraId="38740BA0" w14:textId="77777777" w:rsidR="00EF671E" w:rsidRPr="00F3006D" w:rsidRDefault="00EF671E" w:rsidP="00F05F5A">
            <w:pPr>
              <w:spacing w:after="0" w:line="240" w:lineRule="auto"/>
              <w:rPr>
                <w:rFonts w:ascii="Times New Roman" w:hAnsi="Times New Roman"/>
                <w:color w:val="FF0000"/>
                <w:sz w:val="18"/>
                <w:szCs w:val="18"/>
                <w:lang w:eastAsia="sk-SK"/>
              </w:rPr>
            </w:pPr>
            <w:r w:rsidRPr="00F3006D">
              <w:rPr>
                <w:rFonts w:ascii="Times New Roman" w:hAnsi="Times New Roman"/>
                <w:sz w:val="18"/>
                <w:szCs w:val="18"/>
                <w:lang w:eastAsia="sk-SK"/>
              </w:rPr>
              <w:t>Bankové účty</w:t>
            </w:r>
          </w:p>
        </w:tc>
        <w:tc>
          <w:tcPr>
            <w:tcW w:w="718" w:type="pct"/>
            <w:tcBorders>
              <w:top w:val="nil"/>
              <w:left w:val="nil"/>
              <w:bottom w:val="nil"/>
              <w:right w:val="nil"/>
            </w:tcBorders>
            <w:vAlign w:val="center"/>
          </w:tcPr>
          <w:p w14:paraId="56EECC85" w14:textId="5416F144" w:rsidR="00EF671E" w:rsidRPr="00F3006D" w:rsidRDefault="00EF671E" w:rsidP="00F05F5A">
            <w:pPr>
              <w:spacing w:after="0" w:line="240" w:lineRule="auto"/>
              <w:jc w:val="right"/>
              <w:rPr>
                <w:rFonts w:ascii="Times New Roman" w:hAnsi="Times New Roman"/>
                <w:sz w:val="18"/>
                <w:szCs w:val="18"/>
                <w:lang w:eastAsia="sk-SK"/>
              </w:rPr>
            </w:pPr>
            <w:r w:rsidRPr="00F3006D">
              <w:rPr>
                <w:rFonts w:ascii="Times New Roman" w:hAnsi="Times New Roman"/>
                <w:sz w:val="18"/>
                <w:szCs w:val="18"/>
                <w:lang w:eastAsia="sk-SK"/>
              </w:rPr>
              <w:t>2</w:t>
            </w:r>
            <w:r w:rsidR="00893E0A" w:rsidRPr="00F3006D">
              <w:rPr>
                <w:rFonts w:ascii="Times New Roman" w:hAnsi="Times New Roman"/>
                <w:sz w:val="18"/>
                <w:szCs w:val="18"/>
                <w:lang w:eastAsia="sk-SK"/>
              </w:rPr>
              <w:t> 654 636</w:t>
            </w:r>
          </w:p>
        </w:tc>
        <w:tc>
          <w:tcPr>
            <w:tcW w:w="706" w:type="pct"/>
            <w:tcBorders>
              <w:top w:val="nil"/>
              <w:left w:val="nil"/>
              <w:bottom w:val="nil"/>
              <w:right w:val="nil"/>
            </w:tcBorders>
            <w:vAlign w:val="center"/>
          </w:tcPr>
          <w:p w14:paraId="2228EA87" w14:textId="429443F9" w:rsidR="00EF671E" w:rsidRPr="00F3006D" w:rsidRDefault="00EF671E" w:rsidP="00F05F5A">
            <w:pPr>
              <w:spacing w:after="0" w:line="240" w:lineRule="auto"/>
              <w:jc w:val="right"/>
              <w:rPr>
                <w:rFonts w:ascii="Times New Roman" w:hAnsi="Times New Roman"/>
                <w:sz w:val="18"/>
                <w:szCs w:val="18"/>
                <w:lang w:eastAsia="sk-SK"/>
              </w:rPr>
            </w:pPr>
            <w:r w:rsidRPr="00F3006D">
              <w:rPr>
                <w:rFonts w:ascii="Times New Roman" w:hAnsi="Times New Roman"/>
                <w:sz w:val="18"/>
                <w:szCs w:val="18"/>
                <w:lang w:eastAsia="sk-SK"/>
              </w:rPr>
              <w:t>2</w:t>
            </w:r>
            <w:r w:rsidR="006E5227" w:rsidRPr="00F3006D">
              <w:rPr>
                <w:rFonts w:ascii="Times New Roman" w:hAnsi="Times New Roman"/>
                <w:sz w:val="18"/>
                <w:szCs w:val="18"/>
                <w:lang w:eastAsia="sk-SK"/>
              </w:rPr>
              <w:t> </w:t>
            </w:r>
            <w:r w:rsidR="00045386" w:rsidRPr="00F3006D">
              <w:rPr>
                <w:rFonts w:ascii="Times New Roman" w:hAnsi="Times New Roman"/>
                <w:sz w:val="18"/>
                <w:szCs w:val="18"/>
                <w:lang w:eastAsia="sk-SK"/>
              </w:rPr>
              <w:t>272</w:t>
            </w:r>
            <w:r w:rsidR="006E5227" w:rsidRPr="00F3006D">
              <w:rPr>
                <w:rFonts w:ascii="Times New Roman" w:hAnsi="Times New Roman"/>
                <w:sz w:val="18"/>
                <w:szCs w:val="18"/>
                <w:lang w:eastAsia="sk-SK"/>
              </w:rPr>
              <w:t xml:space="preserve"> 899</w:t>
            </w:r>
          </w:p>
        </w:tc>
        <w:tc>
          <w:tcPr>
            <w:tcW w:w="706" w:type="pct"/>
            <w:tcBorders>
              <w:top w:val="nil"/>
              <w:left w:val="nil"/>
              <w:bottom w:val="nil"/>
              <w:right w:val="nil"/>
            </w:tcBorders>
          </w:tcPr>
          <w:p w14:paraId="428513C0" w14:textId="0F32A914" w:rsidR="00EF671E" w:rsidRPr="00F3006D" w:rsidRDefault="00893E0A" w:rsidP="00F05F5A">
            <w:pPr>
              <w:spacing w:after="0" w:line="240" w:lineRule="auto"/>
              <w:jc w:val="right"/>
              <w:rPr>
                <w:rFonts w:ascii="Times New Roman" w:hAnsi="Times New Roman"/>
                <w:color w:val="FF0000"/>
                <w:sz w:val="18"/>
                <w:szCs w:val="18"/>
                <w:lang w:eastAsia="sk-SK"/>
              </w:rPr>
            </w:pPr>
            <w:r w:rsidRPr="00F3006D">
              <w:rPr>
                <w:rFonts w:ascii="Times New Roman" w:hAnsi="Times New Roman"/>
                <w:sz w:val="18"/>
                <w:szCs w:val="18"/>
                <w:lang w:eastAsia="sk-SK"/>
              </w:rPr>
              <w:t>381 73</w:t>
            </w:r>
            <w:r w:rsidR="00064303" w:rsidRPr="00F3006D">
              <w:rPr>
                <w:rFonts w:ascii="Times New Roman" w:hAnsi="Times New Roman"/>
                <w:sz w:val="18"/>
                <w:szCs w:val="18"/>
                <w:lang w:eastAsia="sk-SK"/>
              </w:rPr>
              <w:t>7</w:t>
            </w:r>
          </w:p>
        </w:tc>
      </w:tr>
      <w:tr w:rsidR="00EF671E" w:rsidRPr="00F3006D" w14:paraId="2E4A5AC4" w14:textId="59B9F0FD" w:rsidTr="000A41AC">
        <w:trPr>
          <w:trHeight w:val="324"/>
          <w:jc w:val="center"/>
        </w:trPr>
        <w:tc>
          <w:tcPr>
            <w:tcW w:w="2870" w:type="pct"/>
            <w:tcBorders>
              <w:top w:val="nil"/>
              <w:left w:val="nil"/>
              <w:bottom w:val="nil"/>
              <w:right w:val="nil"/>
            </w:tcBorders>
            <w:vAlign w:val="center"/>
          </w:tcPr>
          <w:p w14:paraId="7026E70A" w14:textId="77777777" w:rsidR="00EF671E" w:rsidRPr="00F3006D" w:rsidRDefault="00EF671E" w:rsidP="00F05F5A">
            <w:pPr>
              <w:spacing w:after="0" w:line="240" w:lineRule="auto"/>
              <w:rPr>
                <w:rFonts w:ascii="Times New Roman" w:hAnsi="Times New Roman"/>
                <w:sz w:val="18"/>
                <w:szCs w:val="18"/>
                <w:lang w:eastAsia="sk-SK"/>
              </w:rPr>
            </w:pPr>
            <w:r w:rsidRPr="00F3006D">
              <w:rPr>
                <w:rFonts w:ascii="Times New Roman" w:hAnsi="Times New Roman"/>
                <w:sz w:val="18"/>
                <w:szCs w:val="18"/>
                <w:lang w:eastAsia="sk-SK"/>
              </w:rPr>
              <w:t>Pokladnica a ceniny</w:t>
            </w:r>
          </w:p>
        </w:tc>
        <w:tc>
          <w:tcPr>
            <w:tcW w:w="718" w:type="pct"/>
            <w:tcBorders>
              <w:top w:val="nil"/>
              <w:left w:val="nil"/>
              <w:bottom w:val="nil"/>
              <w:right w:val="nil"/>
            </w:tcBorders>
            <w:vAlign w:val="center"/>
          </w:tcPr>
          <w:p w14:paraId="1F7A613F" w14:textId="258D22E8" w:rsidR="00EF671E" w:rsidRPr="00F3006D" w:rsidRDefault="00EF671E" w:rsidP="00F05F5A">
            <w:pPr>
              <w:spacing w:after="0" w:line="240" w:lineRule="auto"/>
              <w:jc w:val="right"/>
              <w:rPr>
                <w:rFonts w:ascii="Times New Roman" w:hAnsi="Times New Roman"/>
                <w:sz w:val="18"/>
                <w:szCs w:val="18"/>
                <w:lang w:eastAsia="sk-SK"/>
              </w:rPr>
            </w:pPr>
            <w:r w:rsidRPr="00F3006D">
              <w:rPr>
                <w:rFonts w:ascii="Times New Roman" w:hAnsi="Times New Roman"/>
                <w:sz w:val="18"/>
                <w:szCs w:val="18"/>
                <w:lang w:eastAsia="sk-SK"/>
              </w:rPr>
              <w:t xml:space="preserve">78 </w:t>
            </w:r>
            <w:r w:rsidR="00893E0A" w:rsidRPr="00F3006D">
              <w:rPr>
                <w:rFonts w:ascii="Times New Roman" w:hAnsi="Times New Roman"/>
                <w:sz w:val="18"/>
                <w:szCs w:val="18"/>
                <w:lang w:eastAsia="sk-SK"/>
              </w:rPr>
              <w:t>835</w:t>
            </w:r>
          </w:p>
        </w:tc>
        <w:tc>
          <w:tcPr>
            <w:tcW w:w="706" w:type="pct"/>
            <w:tcBorders>
              <w:top w:val="nil"/>
              <w:left w:val="nil"/>
              <w:bottom w:val="nil"/>
              <w:right w:val="nil"/>
            </w:tcBorders>
            <w:vAlign w:val="center"/>
          </w:tcPr>
          <w:p w14:paraId="34F1760B" w14:textId="72B514C0" w:rsidR="00EF671E" w:rsidRPr="00F3006D" w:rsidRDefault="00EF671E" w:rsidP="00F05F5A">
            <w:pPr>
              <w:spacing w:after="0" w:line="240" w:lineRule="auto"/>
              <w:jc w:val="right"/>
              <w:rPr>
                <w:rFonts w:ascii="Times New Roman" w:hAnsi="Times New Roman"/>
                <w:sz w:val="18"/>
                <w:szCs w:val="18"/>
                <w:lang w:eastAsia="sk-SK"/>
              </w:rPr>
            </w:pPr>
            <w:r w:rsidRPr="00F3006D">
              <w:rPr>
                <w:rFonts w:ascii="Times New Roman" w:hAnsi="Times New Roman"/>
                <w:sz w:val="18"/>
                <w:szCs w:val="18"/>
                <w:lang w:eastAsia="sk-SK"/>
              </w:rPr>
              <w:t>58 038</w:t>
            </w:r>
          </w:p>
        </w:tc>
        <w:tc>
          <w:tcPr>
            <w:tcW w:w="706" w:type="pct"/>
            <w:tcBorders>
              <w:top w:val="nil"/>
              <w:left w:val="nil"/>
              <w:bottom w:val="nil"/>
              <w:right w:val="nil"/>
            </w:tcBorders>
          </w:tcPr>
          <w:p w14:paraId="4D5EEE6E" w14:textId="3280F26D" w:rsidR="00EF671E" w:rsidRPr="00F3006D" w:rsidRDefault="00893E0A" w:rsidP="00F05F5A">
            <w:pPr>
              <w:tabs>
                <w:tab w:val="center" w:pos="570"/>
                <w:tab w:val="right" w:pos="1141"/>
              </w:tabs>
              <w:spacing w:after="0" w:line="240" w:lineRule="auto"/>
              <w:rPr>
                <w:rFonts w:ascii="Times New Roman" w:hAnsi="Times New Roman"/>
                <w:sz w:val="18"/>
                <w:szCs w:val="18"/>
                <w:lang w:eastAsia="sk-SK"/>
              </w:rPr>
            </w:pPr>
            <w:r w:rsidRPr="00F3006D">
              <w:rPr>
                <w:rFonts w:ascii="Times New Roman" w:hAnsi="Times New Roman"/>
                <w:sz w:val="18"/>
                <w:szCs w:val="18"/>
                <w:lang w:eastAsia="sk-SK"/>
              </w:rPr>
              <w:tab/>
            </w:r>
            <w:r w:rsidRPr="00F3006D">
              <w:rPr>
                <w:rFonts w:ascii="Times New Roman" w:hAnsi="Times New Roman"/>
                <w:sz w:val="18"/>
                <w:szCs w:val="18"/>
                <w:lang w:eastAsia="sk-SK"/>
              </w:rPr>
              <w:tab/>
            </w:r>
            <w:r w:rsidR="00EF671E" w:rsidRPr="00F3006D">
              <w:rPr>
                <w:rFonts w:ascii="Times New Roman" w:hAnsi="Times New Roman"/>
                <w:sz w:val="18"/>
                <w:szCs w:val="18"/>
                <w:lang w:eastAsia="sk-SK"/>
              </w:rPr>
              <w:t xml:space="preserve">20 </w:t>
            </w:r>
            <w:r w:rsidRPr="00F3006D">
              <w:rPr>
                <w:rFonts w:ascii="Times New Roman" w:hAnsi="Times New Roman"/>
                <w:sz w:val="18"/>
                <w:szCs w:val="18"/>
                <w:lang w:eastAsia="sk-SK"/>
              </w:rPr>
              <w:t>797</w:t>
            </w:r>
          </w:p>
        </w:tc>
      </w:tr>
      <w:tr w:rsidR="00EF671E" w:rsidRPr="00F3006D" w14:paraId="7CC98647" w14:textId="4DEDC79A" w:rsidTr="000A41AC">
        <w:trPr>
          <w:trHeight w:val="206"/>
          <w:jc w:val="center"/>
        </w:trPr>
        <w:tc>
          <w:tcPr>
            <w:tcW w:w="2870" w:type="pct"/>
            <w:tcBorders>
              <w:top w:val="nil"/>
              <w:left w:val="nil"/>
              <w:bottom w:val="single" w:sz="4" w:space="0" w:color="auto"/>
              <w:right w:val="nil"/>
            </w:tcBorders>
            <w:vAlign w:val="bottom"/>
          </w:tcPr>
          <w:p w14:paraId="7588D1B7" w14:textId="77777777" w:rsidR="00EF671E" w:rsidRPr="00F3006D" w:rsidRDefault="00EF671E" w:rsidP="00F05F5A">
            <w:pPr>
              <w:spacing w:after="0" w:line="240" w:lineRule="auto"/>
              <w:rPr>
                <w:rFonts w:ascii="Times New Roman" w:hAnsi="Times New Roman"/>
                <w:b/>
                <w:color w:val="FF0000"/>
                <w:sz w:val="18"/>
                <w:szCs w:val="18"/>
                <w:lang w:eastAsia="sk-SK"/>
              </w:rPr>
            </w:pPr>
            <w:r w:rsidRPr="00F3006D">
              <w:rPr>
                <w:rFonts w:ascii="Times New Roman" w:hAnsi="Times New Roman"/>
                <w:b/>
                <w:sz w:val="18"/>
                <w:szCs w:val="18"/>
                <w:lang w:eastAsia="sk-SK"/>
              </w:rPr>
              <w:t>Spolu</w:t>
            </w:r>
          </w:p>
        </w:tc>
        <w:tc>
          <w:tcPr>
            <w:tcW w:w="718" w:type="pct"/>
            <w:tcBorders>
              <w:top w:val="nil"/>
              <w:left w:val="nil"/>
              <w:bottom w:val="single" w:sz="4" w:space="0" w:color="auto"/>
              <w:right w:val="nil"/>
            </w:tcBorders>
            <w:vAlign w:val="bottom"/>
          </w:tcPr>
          <w:p w14:paraId="1CE24262" w14:textId="317FD086" w:rsidR="00EF671E" w:rsidRPr="00F3006D" w:rsidRDefault="00EF671E" w:rsidP="00F05F5A">
            <w:pPr>
              <w:spacing w:after="0" w:line="240" w:lineRule="auto"/>
              <w:jc w:val="right"/>
              <w:rPr>
                <w:rFonts w:ascii="Times New Roman" w:hAnsi="Times New Roman"/>
                <w:b/>
                <w:color w:val="FF0000"/>
                <w:sz w:val="18"/>
                <w:szCs w:val="18"/>
                <w:lang w:eastAsia="sk-SK"/>
              </w:rPr>
            </w:pPr>
            <w:r w:rsidRPr="00F3006D">
              <w:rPr>
                <w:rFonts w:ascii="Times New Roman" w:hAnsi="Times New Roman"/>
                <w:b/>
                <w:sz w:val="18"/>
                <w:szCs w:val="18"/>
                <w:lang w:eastAsia="sk-SK"/>
              </w:rPr>
              <w:t>6</w:t>
            </w:r>
            <w:r w:rsidR="003A6E93" w:rsidRPr="00F3006D">
              <w:rPr>
                <w:rFonts w:ascii="Times New Roman" w:hAnsi="Times New Roman"/>
                <w:b/>
                <w:sz w:val="18"/>
                <w:szCs w:val="18"/>
                <w:lang w:eastAsia="sk-SK"/>
              </w:rPr>
              <w:t> 759 332</w:t>
            </w:r>
          </w:p>
        </w:tc>
        <w:tc>
          <w:tcPr>
            <w:tcW w:w="706" w:type="pct"/>
            <w:tcBorders>
              <w:top w:val="nil"/>
              <w:left w:val="nil"/>
              <w:bottom w:val="single" w:sz="4" w:space="0" w:color="auto"/>
              <w:right w:val="nil"/>
            </w:tcBorders>
            <w:vAlign w:val="bottom"/>
          </w:tcPr>
          <w:p w14:paraId="2F196878" w14:textId="1CD8EE2A" w:rsidR="00EF671E" w:rsidRPr="00F3006D" w:rsidRDefault="00EF671E" w:rsidP="00F05F5A">
            <w:pPr>
              <w:spacing w:after="0" w:line="240" w:lineRule="auto"/>
              <w:jc w:val="right"/>
              <w:rPr>
                <w:rFonts w:ascii="Times New Roman" w:hAnsi="Times New Roman"/>
                <w:b/>
                <w:color w:val="FF0000"/>
                <w:sz w:val="18"/>
                <w:szCs w:val="18"/>
                <w:lang w:eastAsia="sk-SK"/>
              </w:rPr>
            </w:pPr>
            <w:r w:rsidRPr="00F3006D">
              <w:rPr>
                <w:rFonts w:ascii="Times New Roman" w:hAnsi="Times New Roman"/>
                <w:b/>
                <w:sz w:val="18"/>
                <w:szCs w:val="18"/>
                <w:lang w:eastAsia="sk-SK"/>
              </w:rPr>
              <w:t>3 239 547</w:t>
            </w:r>
          </w:p>
        </w:tc>
        <w:tc>
          <w:tcPr>
            <w:tcW w:w="706" w:type="pct"/>
            <w:tcBorders>
              <w:top w:val="nil"/>
              <w:left w:val="nil"/>
              <w:bottom w:val="single" w:sz="4" w:space="0" w:color="auto"/>
              <w:right w:val="nil"/>
            </w:tcBorders>
          </w:tcPr>
          <w:p w14:paraId="360F5063" w14:textId="0F6F7CCC" w:rsidR="00EF671E" w:rsidRPr="00F3006D" w:rsidRDefault="00EF671E" w:rsidP="00F05F5A">
            <w:pPr>
              <w:spacing w:after="0" w:line="240" w:lineRule="auto"/>
              <w:jc w:val="right"/>
              <w:rPr>
                <w:rFonts w:ascii="Times New Roman" w:hAnsi="Times New Roman"/>
                <w:b/>
                <w:color w:val="FF0000"/>
                <w:sz w:val="18"/>
                <w:szCs w:val="18"/>
                <w:lang w:eastAsia="sk-SK"/>
              </w:rPr>
            </w:pPr>
            <w:r w:rsidRPr="00F3006D">
              <w:rPr>
                <w:rFonts w:ascii="Times New Roman" w:hAnsi="Times New Roman"/>
                <w:b/>
                <w:sz w:val="18"/>
                <w:szCs w:val="18"/>
                <w:lang w:eastAsia="sk-SK"/>
              </w:rPr>
              <w:t>3 5</w:t>
            </w:r>
            <w:r w:rsidR="003A6E93" w:rsidRPr="00F3006D">
              <w:rPr>
                <w:rFonts w:ascii="Times New Roman" w:hAnsi="Times New Roman"/>
                <w:b/>
                <w:sz w:val="18"/>
                <w:szCs w:val="18"/>
                <w:lang w:eastAsia="sk-SK"/>
              </w:rPr>
              <w:t>19 78</w:t>
            </w:r>
            <w:r w:rsidR="00064303" w:rsidRPr="00F3006D">
              <w:rPr>
                <w:rFonts w:ascii="Times New Roman" w:hAnsi="Times New Roman"/>
                <w:b/>
                <w:sz w:val="18"/>
                <w:szCs w:val="18"/>
                <w:lang w:eastAsia="sk-SK"/>
              </w:rPr>
              <w:t>5</w:t>
            </w:r>
          </w:p>
        </w:tc>
      </w:tr>
      <w:tr w:rsidR="00EF671E" w:rsidRPr="00F3006D" w14:paraId="5AC7F430" w14:textId="048BBFF5" w:rsidTr="008D4008">
        <w:trPr>
          <w:trHeight w:val="324"/>
          <w:jc w:val="center"/>
        </w:trPr>
        <w:tc>
          <w:tcPr>
            <w:tcW w:w="2870" w:type="pct"/>
            <w:tcBorders>
              <w:top w:val="nil"/>
              <w:left w:val="nil"/>
              <w:bottom w:val="single" w:sz="4" w:space="0" w:color="auto"/>
              <w:right w:val="nil"/>
            </w:tcBorders>
            <w:shd w:val="clear" w:color="auto" w:fill="BFBFBF"/>
            <w:vAlign w:val="bottom"/>
          </w:tcPr>
          <w:p w14:paraId="5A3144F5" w14:textId="77777777" w:rsidR="00EF671E" w:rsidRPr="00F3006D" w:rsidRDefault="00EF671E" w:rsidP="008F097E">
            <w:pPr>
              <w:spacing w:after="0" w:line="240" w:lineRule="auto"/>
              <w:rPr>
                <w:rFonts w:ascii="Times New Roman" w:hAnsi="Times New Roman"/>
                <w:b/>
                <w:sz w:val="18"/>
                <w:szCs w:val="18"/>
                <w:lang w:eastAsia="sk-SK"/>
              </w:rPr>
            </w:pPr>
            <w:r w:rsidRPr="00F3006D">
              <w:rPr>
                <w:sz w:val="18"/>
                <w:szCs w:val="18"/>
              </w:rPr>
              <w:br w:type="page"/>
            </w:r>
            <w:r w:rsidRPr="00F3006D">
              <w:rPr>
                <w:rFonts w:ascii="Times New Roman" w:hAnsi="Times New Roman"/>
                <w:b/>
                <w:sz w:val="18"/>
                <w:szCs w:val="18"/>
                <w:lang w:eastAsia="sk-SK"/>
              </w:rPr>
              <w:t>Krátkodobý finančný majetok</w:t>
            </w:r>
          </w:p>
        </w:tc>
        <w:tc>
          <w:tcPr>
            <w:tcW w:w="718" w:type="pct"/>
            <w:tcBorders>
              <w:top w:val="nil"/>
              <w:left w:val="nil"/>
              <w:bottom w:val="single" w:sz="4" w:space="0" w:color="auto"/>
              <w:right w:val="nil"/>
            </w:tcBorders>
            <w:shd w:val="clear" w:color="auto" w:fill="BFBFBF"/>
            <w:vAlign w:val="bottom"/>
          </w:tcPr>
          <w:p w14:paraId="2F2F4BE3" w14:textId="53EE048E" w:rsidR="00EF671E" w:rsidRPr="00F3006D" w:rsidRDefault="005F09BB" w:rsidP="008F097E">
            <w:pPr>
              <w:spacing w:after="0" w:line="240" w:lineRule="auto"/>
              <w:jc w:val="right"/>
              <w:rPr>
                <w:rFonts w:ascii="Times New Roman" w:hAnsi="Times New Roman"/>
                <w:b/>
                <w:sz w:val="18"/>
                <w:szCs w:val="18"/>
                <w:lang w:eastAsia="sk-SK"/>
              </w:rPr>
            </w:pPr>
            <w:r w:rsidRPr="00F3006D">
              <w:rPr>
                <w:rFonts w:ascii="Times New Roman" w:hAnsi="Times New Roman"/>
                <w:b/>
                <w:sz w:val="18"/>
                <w:szCs w:val="18"/>
                <w:lang w:eastAsia="sk-SK"/>
              </w:rPr>
              <w:t>2020</w:t>
            </w:r>
          </w:p>
        </w:tc>
        <w:tc>
          <w:tcPr>
            <w:tcW w:w="706" w:type="pct"/>
            <w:tcBorders>
              <w:top w:val="nil"/>
              <w:left w:val="nil"/>
              <w:bottom w:val="single" w:sz="4" w:space="0" w:color="auto"/>
              <w:right w:val="nil"/>
            </w:tcBorders>
            <w:shd w:val="clear" w:color="auto" w:fill="BFBFBF"/>
            <w:vAlign w:val="bottom"/>
          </w:tcPr>
          <w:p w14:paraId="447F17FC" w14:textId="5BF5D44C" w:rsidR="00EF671E" w:rsidRPr="00F3006D" w:rsidRDefault="00EF671E" w:rsidP="008F097E">
            <w:pPr>
              <w:spacing w:after="0" w:line="240" w:lineRule="auto"/>
              <w:jc w:val="right"/>
              <w:rPr>
                <w:rFonts w:ascii="Times New Roman" w:hAnsi="Times New Roman"/>
                <w:b/>
                <w:sz w:val="18"/>
                <w:szCs w:val="18"/>
                <w:lang w:eastAsia="sk-SK"/>
              </w:rPr>
            </w:pPr>
            <w:r w:rsidRPr="00F3006D">
              <w:rPr>
                <w:rFonts w:ascii="Times New Roman" w:hAnsi="Times New Roman"/>
                <w:b/>
                <w:sz w:val="18"/>
                <w:szCs w:val="18"/>
                <w:lang w:eastAsia="sk-SK"/>
              </w:rPr>
              <w:t>201</w:t>
            </w:r>
            <w:r w:rsidR="005F09BB" w:rsidRPr="00F3006D">
              <w:rPr>
                <w:rFonts w:ascii="Times New Roman" w:hAnsi="Times New Roman"/>
                <w:b/>
                <w:sz w:val="18"/>
                <w:szCs w:val="18"/>
                <w:lang w:eastAsia="sk-SK"/>
              </w:rPr>
              <w:t>9</w:t>
            </w:r>
          </w:p>
        </w:tc>
        <w:tc>
          <w:tcPr>
            <w:tcW w:w="706" w:type="pct"/>
            <w:tcBorders>
              <w:top w:val="nil"/>
              <w:left w:val="nil"/>
              <w:bottom w:val="single" w:sz="4" w:space="0" w:color="auto"/>
              <w:right w:val="nil"/>
            </w:tcBorders>
            <w:shd w:val="clear" w:color="auto" w:fill="BFBFBF"/>
            <w:vAlign w:val="bottom"/>
          </w:tcPr>
          <w:p w14:paraId="004FD341" w14:textId="7598E661" w:rsidR="00EF671E" w:rsidRPr="00F3006D" w:rsidRDefault="005F09BB" w:rsidP="008F097E">
            <w:pPr>
              <w:spacing w:after="0" w:line="240" w:lineRule="auto"/>
              <w:jc w:val="right"/>
              <w:rPr>
                <w:rFonts w:ascii="Times New Roman" w:hAnsi="Times New Roman"/>
                <w:b/>
                <w:sz w:val="18"/>
                <w:szCs w:val="18"/>
                <w:lang w:eastAsia="sk-SK"/>
              </w:rPr>
            </w:pPr>
            <w:r w:rsidRPr="00F3006D">
              <w:rPr>
                <w:rFonts w:ascii="Times New Roman" w:hAnsi="Times New Roman"/>
                <w:b/>
                <w:bCs/>
                <w:sz w:val="18"/>
                <w:szCs w:val="18"/>
                <w:lang w:eastAsia="sk-SK"/>
              </w:rPr>
              <w:t>Δ 2020-2019</w:t>
            </w:r>
          </w:p>
        </w:tc>
      </w:tr>
      <w:tr w:rsidR="005F09BB" w:rsidRPr="00F3006D" w14:paraId="4536CFDC" w14:textId="11680F67" w:rsidTr="000A41AC">
        <w:trPr>
          <w:trHeight w:val="324"/>
          <w:jc w:val="center"/>
        </w:trPr>
        <w:tc>
          <w:tcPr>
            <w:tcW w:w="2870" w:type="pct"/>
            <w:tcBorders>
              <w:top w:val="nil"/>
              <w:left w:val="nil"/>
              <w:right w:val="nil"/>
            </w:tcBorders>
            <w:shd w:val="clear" w:color="000000" w:fill="auto"/>
            <w:vAlign w:val="center"/>
          </w:tcPr>
          <w:p w14:paraId="43EFC6E1" w14:textId="77777777" w:rsidR="005F09BB" w:rsidRPr="00F3006D" w:rsidRDefault="005F09BB" w:rsidP="00F05F5A">
            <w:pPr>
              <w:spacing w:after="0" w:line="240" w:lineRule="auto"/>
              <w:rPr>
                <w:rFonts w:ascii="Times New Roman" w:hAnsi="Times New Roman"/>
                <w:bCs/>
                <w:sz w:val="18"/>
                <w:szCs w:val="18"/>
                <w:lang w:eastAsia="sk-SK"/>
              </w:rPr>
            </w:pPr>
            <w:r w:rsidRPr="00F3006D">
              <w:rPr>
                <w:rFonts w:ascii="Times New Roman" w:hAnsi="Times New Roman"/>
                <w:bCs/>
                <w:sz w:val="18"/>
                <w:szCs w:val="18"/>
                <w:lang w:eastAsia="sk-SK"/>
              </w:rPr>
              <w:t>Realizovateľné cenné papiere</w:t>
            </w:r>
          </w:p>
        </w:tc>
        <w:tc>
          <w:tcPr>
            <w:tcW w:w="718" w:type="pct"/>
            <w:tcBorders>
              <w:top w:val="nil"/>
              <w:left w:val="nil"/>
              <w:right w:val="nil"/>
            </w:tcBorders>
            <w:shd w:val="clear" w:color="000000" w:fill="auto"/>
            <w:vAlign w:val="center"/>
          </w:tcPr>
          <w:p w14:paraId="60AD7FBA" w14:textId="461C243E" w:rsidR="005F09BB" w:rsidRPr="00F3006D" w:rsidRDefault="00727836" w:rsidP="00F05F5A">
            <w:pPr>
              <w:spacing w:after="0" w:line="240" w:lineRule="auto"/>
              <w:jc w:val="right"/>
              <w:rPr>
                <w:rFonts w:ascii="Times New Roman" w:hAnsi="Times New Roman"/>
                <w:bCs/>
                <w:sz w:val="18"/>
                <w:szCs w:val="18"/>
                <w:lang w:eastAsia="sk-SK"/>
              </w:rPr>
            </w:pPr>
            <w:r w:rsidRPr="00F3006D">
              <w:rPr>
                <w:rFonts w:ascii="Times New Roman" w:hAnsi="Times New Roman"/>
                <w:bCs/>
                <w:sz w:val="18"/>
                <w:szCs w:val="18"/>
                <w:lang w:eastAsia="sk-SK"/>
              </w:rPr>
              <w:t>3 892</w:t>
            </w:r>
          </w:p>
        </w:tc>
        <w:tc>
          <w:tcPr>
            <w:tcW w:w="706" w:type="pct"/>
            <w:tcBorders>
              <w:top w:val="nil"/>
              <w:left w:val="nil"/>
              <w:right w:val="nil"/>
            </w:tcBorders>
            <w:shd w:val="clear" w:color="000000" w:fill="auto"/>
            <w:vAlign w:val="center"/>
          </w:tcPr>
          <w:p w14:paraId="7B09E22D" w14:textId="4F60CB28" w:rsidR="005F09BB" w:rsidRPr="00F3006D" w:rsidRDefault="005F09BB" w:rsidP="00F05F5A">
            <w:pPr>
              <w:spacing w:after="0" w:line="240" w:lineRule="auto"/>
              <w:jc w:val="right"/>
              <w:rPr>
                <w:rFonts w:ascii="Times New Roman" w:hAnsi="Times New Roman"/>
                <w:bCs/>
                <w:sz w:val="18"/>
                <w:szCs w:val="18"/>
                <w:lang w:eastAsia="sk-SK"/>
              </w:rPr>
            </w:pPr>
            <w:r w:rsidRPr="00F3006D">
              <w:rPr>
                <w:rFonts w:ascii="Times New Roman" w:hAnsi="Times New Roman"/>
                <w:bCs/>
                <w:sz w:val="18"/>
                <w:szCs w:val="18"/>
                <w:lang w:eastAsia="sk-SK"/>
              </w:rPr>
              <w:t>4 724</w:t>
            </w:r>
          </w:p>
        </w:tc>
        <w:tc>
          <w:tcPr>
            <w:tcW w:w="706" w:type="pct"/>
            <w:tcBorders>
              <w:top w:val="nil"/>
              <w:left w:val="nil"/>
              <w:right w:val="nil"/>
            </w:tcBorders>
            <w:shd w:val="clear" w:color="000000" w:fill="auto"/>
          </w:tcPr>
          <w:p w14:paraId="60238B07" w14:textId="68A32B0B" w:rsidR="005F09BB" w:rsidRPr="00F3006D" w:rsidRDefault="00727836" w:rsidP="00F05F5A">
            <w:pPr>
              <w:spacing w:after="0" w:line="240" w:lineRule="auto"/>
              <w:jc w:val="right"/>
              <w:rPr>
                <w:rFonts w:ascii="Times New Roman" w:hAnsi="Times New Roman"/>
                <w:bCs/>
                <w:sz w:val="18"/>
                <w:szCs w:val="18"/>
                <w:lang w:eastAsia="sk-SK"/>
              </w:rPr>
            </w:pPr>
            <w:r w:rsidRPr="00F3006D">
              <w:rPr>
                <w:rFonts w:ascii="Times New Roman" w:hAnsi="Times New Roman"/>
                <w:bCs/>
                <w:sz w:val="18"/>
                <w:szCs w:val="18"/>
                <w:lang w:eastAsia="sk-SK"/>
              </w:rPr>
              <w:t>-832</w:t>
            </w:r>
          </w:p>
        </w:tc>
      </w:tr>
      <w:tr w:rsidR="005F09BB" w:rsidRPr="00F3006D" w14:paraId="45C68E36" w14:textId="4E9984FC" w:rsidTr="000A41AC">
        <w:trPr>
          <w:trHeight w:val="324"/>
          <w:jc w:val="center"/>
        </w:trPr>
        <w:tc>
          <w:tcPr>
            <w:tcW w:w="2870" w:type="pct"/>
            <w:tcBorders>
              <w:top w:val="nil"/>
              <w:left w:val="nil"/>
              <w:right w:val="nil"/>
            </w:tcBorders>
            <w:shd w:val="clear" w:color="000000" w:fill="auto"/>
            <w:vAlign w:val="center"/>
          </w:tcPr>
          <w:p w14:paraId="62D0F9F8" w14:textId="77777777" w:rsidR="005F09BB" w:rsidRPr="00F3006D" w:rsidRDefault="005F09BB" w:rsidP="00F05F5A">
            <w:pPr>
              <w:spacing w:after="0" w:line="240" w:lineRule="auto"/>
              <w:rPr>
                <w:rFonts w:ascii="Times New Roman" w:hAnsi="Times New Roman"/>
                <w:bCs/>
                <w:sz w:val="18"/>
                <w:szCs w:val="18"/>
                <w:lang w:eastAsia="sk-SK"/>
              </w:rPr>
            </w:pPr>
            <w:r w:rsidRPr="00F3006D">
              <w:rPr>
                <w:rFonts w:ascii="Times New Roman" w:hAnsi="Times New Roman"/>
                <w:bCs/>
                <w:sz w:val="18"/>
                <w:szCs w:val="18"/>
                <w:lang w:eastAsia="sk-SK"/>
              </w:rPr>
              <w:t>Dlhové cenné papiere</w:t>
            </w:r>
          </w:p>
        </w:tc>
        <w:tc>
          <w:tcPr>
            <w:tcW w:w="718" w:type="pct"/>
            <w:tcBorders>
              <w:top w:val="nil"/>
              <w:left w:val="nil"/>
              <w:right w:val="nil"/>
            </w:tcBorders>
            <w:shd w:val="clear" w:color="000000" w:fill="auto"/>
            <w:vAlign w:val="center"/>
          </w:tcPr>
          <w:p w14:paraId="06129123" w14:textId="756AA237" w:rsidR="005F09BB" w:rsidRPr="00F3006D" w:rsidRDefault="00663EC5" w:rsidP="00F05F5A">
            <w:pPr>
              <w:spacing w:after="0" w:line="240" w:lineRule="auto"/>
              <w:jc w:val="right"/>
              <w:rPr>
                <w:rFonts w:ascii="Times New Roman" w:hAnsi="Times New Roman"/>
                <w:bCs/>
                <w:sz w:val="18"/>
                <w:szCs w:val="18"/>
                <w:lang w:eastAsia="sk-SK"/>
              </w:rPr>
            </w:pPr>
            <w:r w:rsidRPr="00F3006D">
              <w:rPr>
                <w:rFonts w:ascii="Times New Roman" w:hAnsi="Times New Roman"/>
                <w:bCs/>
                <w:sz w:val="18"/>
                <w:szCs w:val="18"/>
                <w:lang w:eastAsia="sk-SK"/>
              </w:rPr>
              <w:t>704</w:t>
            </w:r>
          </w:p>
        </w:tc>
        <w:tc>
          <w:tcPr>
            <w:tcW w:w="706" w:type="pct"/>
            <w:tcBorders>
              <w:top w:val="nil"/>
              <w:left w:val="nil"/>
              <w:right w:val="nil"/>
            </w:tcBorders>
            <w:shd w:val="clear" w:color="000000" w:fill="auto"/>
            <w:vAlign w:val="center"/>
          </w:tcPr>
          <w:p w14:paraId="1156B0BA" w14:textId="7D1B0F93" w:rsidR="005F09BB" w:rsidRPr="00F3006D" w:rsidRDefault="005F09BB" w:rsidP="00F05F5A">
            <w:pPr>
              <w:spacing w:after="0" w:line="240" w:lineRule="auto"/>
              <w:jc w:val="right"/>
              <w:rPr>
                <w:rFonts w:ascii="Times New Roman" w:hAnsi="Times New Roman"/>
                <w:bCs/>
                <w:sz w:val="18"/>
                <w:szCs w:val="18"/>
                <w:lang w:eastAsia="sk-SK"/>
              </w:rPr>
            </w:pPr>
            <w:r w:rsidRPr="00F3006D">
              <w:rPr>
                <w:rFonts w:ascii="Times New Roman" w:hAnsi="Times New Roman"/>
                <w:bCs/>
                <w:sz w:val="18"/>
                <w:szCs w:val="18"/>
                <w:lang w:eastAsia="sk-SK"/>
              </w:rPr>
              <w:t>246</w:t>
            </w:r>
          </w:p>
        </w:tc>
        <w:tc>
          <w:tcPr>
            <w:tcW w:w="706" w:type="pct"/>
            <w:tcBorders>
              <w:top w:val="nil"/>
              <w:left w:val="nil"/>
              <w:right w:val="nil"/>
            </w:tcBorders>
            <w:shd w:val="clear" w:color="000000" w:fill="auto"/>
          </w:tcPr>
          <w:p w14:paraId="728F83BF" w14:textId="6091FD69" w:rsidR="005F09BB" w:rsidRPr="00F3006D" w:rsidRDefault="00663EC5" w:rsidP="00F05F5A">
            <w:pPr>
              <w:spacing w:after="0" w:line="240" w:lineRule="auto"/>
              <w:jc w:val="right"/>
              <w:rPr>
                <w:rFonts w:ascii="Times New Roman" w:hAnsi="Times New Roman"/>
                <w:bCs/>
                <w:sz w:val="18"/>
                <w:szCs w:val="18"/>
                <w:lang w:eastAsia="sk-SK"/>
              </w:rPr>
            </w:pPr>
            <w:r w:rsidRPr="00F3006D">
              <w:rPr>
                <w:rFonts w:ascii="Times New Roman" w:hAnsi="Times New Roman"/>
                <w:bCs/>
                <w:sz w:val="18"/>
                <w:szCs w:val="18"/>
                <w:lang w:eastAsia="sk-SK"/>
              </w:rPr>
              <w:t>458</w:t>
            </w:r>
          </w:p>
        </w:tc>
      </w:tr>
      <w:tr w:rsidR="00F142FC" w:rsidRPr="00F3006D" w14:paraId="59423937" w14:textId="06BE2C2E" w:rsidTr="000A41AC">
        <w:trPr>
          <w:trHeight w:val="324"/>
          <w:jc w:val="center"/>
        </w:trPr>
        <w:tc>
          <w:tcPr>
            <w:tcW w:w="2870" w:type="pct"/>
            <w:tcBorders>
              <w:left w:val="nil"/>
              <w:right w:val="nil"/>
            </w:tcBorders>
            <w:shd w:val="clear" w:color="000000" w:fill="auto"/>
            <w:vAlign w:val="center"/>
          </w:tcPr>
          <w:p w14:paraId="6D4A81C2" w14:textId="77777777" w:rsidR="005F09BB" w:rsidRPr="00F3006D" w:rsidRDefault="005F09BB" w:rsidP="00F05F5A">
            <w:pPr>
              <w:spacing w:after="0" w:line="240" w:lineRule="auto"/>
              <w:rPr>
                <w:rFonts w:ascii="Times New Roman" w:hAnsi="Times New Roman"/>
                <w:bCs/>
                <w:sz w:val="18"/>
                <w:szCs w:val="18"/>
                <w:lang w:eastAsia="sk-SK"/>
              </w:rPr>
            </w:pPr>
            <w:r w:rsidRPr="00F3006D">
              <w:rPr>
                <w:rFonts w:ascii="Times New Roman" w:hAnsi="Times New Roman"/>
                <w:bCs/>
                <w:sz w:val="18"/>
                <w:szCs w:val="18"/>
                <w:lang w:eastAsia="sk-SK"/>
              </w:rPr>
              <w:t>Majetkové cenné papiere</w:t>
            </w:r>
          </w:p>
        </w:tc>
        <w:tc>
          <w:tcPr>
            <w:tcW w:w="718" w:type="pct"/>
            <w:tcBorders>
              <w:left w:val="nil"/>
              <w:right w:val="nil"/>
            </w:tcBorders>
            <w:shd w:val="clear" w:color="000000" w:fill="auto"/>
            <w:vAlign w:val="center"/>
          </w:tcPr>
          <w:p w14:paraId="5E60EF01" w14:textId="6F8207F4" w:rsidR="005F09BB" w:rsidRPr="00F3006D" w:rsidRDefault="00F142FC" w:rsidP="00F05F5A">
            <w:pPr>
              <w:spacing w:after="0" w:line="240" w:lineRule="auto"/>
              <w:jc w:val="right"/>
              <w:rPr>
                <w:rFonts w:ascii="Times New Roman" w:hAnsi="Times New Roman"/>
                <w:bCs/>
                <w:sz w:val="18"/>
                <w:szCs w:val="18"/>
                <w:lang w:eastAsia="sk-SK"/>
              </w:rPr>
            </w:pPr>
            <w:r w:rsidRPr="00F3006D">
              <w:rPr>
                <w:rFonts w:ascii="Times New Roman" w:hAnsi="Times New Roman"/>
                <w:bCs/>
                <w:sz w:val="18"/>
                <w:szCs w:val="18"/>
                <w:lang w:eastAsia="sk-SK"/>
              </w:rPr>
              <w:t>209</w:t>
            </w:r>
          </w:p>
        </w:tc>
        <w:tc>
          <w:tcPr>
            <w:tcW w:w="706" w:type="pct"/>
            <w:tcBorders>
              <w:left w:val="nil"/>
              <w:right w:val="nil"/>
            </w:tcBorders>
            <w:shd w:val="clear" w:color="000000" w:fill="auto"/>
            <w:vAlign w:val="center"/>
          </w:tcPr>
          <w:p w14:paraId="47BDD932" w14:textId="0D9B70AF" w:rsidR="005F09BB" w:rsidRPr="00F3006D" w:rsidRDefault="005F09BB" w:rsidP="00F05F5A">
            <w:pPr>
              <w:spacing w:after="0" w:line="240" w:lineRule="auto"/>
              <w:jc w:val="right"/>
              <w:rPr>
                <w:rFonts w:ascii="Times New Roman" w:hAnsi="Times New Roman"/>
                <w:bCs/>
                <w:sz w:val="18"/>
                <w:szCs w:val="18"/>
                <w:lang w:eastAsia="sk-SK"/>
              </w:rPr>
            </w:pPr>
            <w:r w:rsidRPr="00F3006D">
              <w:rPr>
                <w:rFonts w:ascii="Times New Roman" w:hAnsi="Times New Roman"/>
                <w:bCs/>
                <w:sz w:val="18"/>
                <w:szCs w:val="18"/>
                <w:lang w:eastAsia="sk-SK"/>
              </w:rPr>
              <w:t>181</w:t>
            </w:r>
          </w:p>
        </w:tc>
        <w:tc>
          <w:tcPr>
            <w:tcW w:w="706" w:type="pct"/>
            <w:tcBorders>
              <w:left w:val="nil"/>
              <w:right w:val="nil"/>
            </w:tcBorders>
            <w:shd w:val="clear" w:color="000000" w:fill="auto"/>
          </w:tcPr>
          <w:p w14:paraId="48B18281" w14:textId="180E360D" w:rsidR="005F09BB" w:rsidRPr="00F3006D" w:rsidRDefault="00F142FC" w:rsidP="00F05F5A">
            <w:pPr>
              <w:spacing w:after="0" w:line="240" w:lineRule="auto"/>
              <w:jc w:val="right"/>
              <w:rPr>
                <w:rFonts w:ascii="Times New Roman" w:hAnsi="Times New Roman"/>
                <w:bCs/>
                <w:sz w:val="18"/>
                <w:szCs w:val="18"/>
                <w:lang w:eastAsia="sk-SK"/>
              </w:rPr>
            </w:pPr>
            <w:r w:rsidRPr="00F3006D">
              <w:rPr>
                <w:rFonts w:ascii="Times New Roman" w:hAnsi="Times New Roman"/>
                <w:bCs/>
                <w:sz w:val="18"/>
                <w:szCs w:val="18"/>
                <w:lang w:eastAsia="sk-SK"/>
              </w:rPr>
              <w:t>28</w:t>
            </w:r>
          </w:p>
        </w:tc>
      </w:tr>
      <w:tr w:rsidR="005F09BB" w:rsidRPr="00F3006D" w14:paraId="107F94AA" w14:textId="5CE865A1" w:rsidTr="000A41AC">
        <w:trPr>
          <w:trHeight w:val="324"/>
          <w:jc w:val="center"/>
        </w:trPr>
        <w:tc>
          <w:tcPr>
            <w:tcW w:w="2870" w:type="pct"/>
            <w:tcBorders>
              <w:top w:val="nil"/>
              <w:left w:val="nil"/>
              <w:right w:val="nil"/>
            </w:tcBorders>
            <w:shd w:val="clear" w:color="000000" w:fill="auto"/>
            <w:vAlign w:val="center"/>
          </w:tcPr>
          <w:p w14:paraId="5C99DBF4" w14:textId="77777777" w:rsidR="005F09BB" w:rsidRPr="00F3006D" w:rsidRDefault="005F09BB" w:rsidP="00F05F5A">
            <w:pPr>
              <w:spacing w:after="0" w:line="240" w:lineRule="auto"/>
              <w:rPr>
                <w:rFonts w:ascii="Times New Roman" w:hAnsi="Times New Roman"/>
                <w:bCs/>
                <w:color w:val="FF0000"/>
                <w:sz w:val="18"/>
                <w:szCs w:val="18"/>
                <w:lang w:eastAsia="sk-SK"/>
              </w:rPr>
            </w:pPr>
            <w:r w:rsidRPr="00F3006D">
              <w:rPr>
                <w:rFonts w:ascii="Times New Roman" w:hAnsi="Times New Roman"/>
                <w:bCs/>
                <w:sz w:val="18"/>
                <w:szCs w:val="18"/>
                <w:lang w:eastAsia="sk-SK"/>
              </w:rPr>
              <w:t>Ostatný krátkodobý finančný majetok</w:t>
            </w:r>
          </w:p>
        </w:tc>
        <w:tc>
          <w:tcPr>
            <w:tcW w:w="718" w:type="pct"/>
            <w:tcBorders>
              <w:top w:val="nil"/>
              <w:left w:val="nil"/>
              <w:right w:val="nil"/>
            </w:tcBorders>
            <w:shd w:val="clear" w:color="000000" w:fill="auto"/>
            <w:vAlign w:val="center"/>
          </w:tcPr>
          <w:p w14:paraId="15980BD7" w14:textId="5DD4C779" w:rsidR="005F09BB" w:rsidRPr="00F3006D" w:rsidRDefault="00A724BE" w:rsidP="00F05F5A">
            <w:pPr>
              <w:spacing w:after="0" w:line="240" w:lineRule="auto"/>
              <w:jc w:val="right"/>
              <w:rPr>
                <w:rFonts w:ascii="Times New Roman" w:hAnsi="Times New Roman"/>
                <w:bCs/>
                <w:color w:val="FF0000"/>
                <w:sz w:val="18"/>
                <w:szCs w:val="18"/>
                <w:lang w:eastAsia="sk-SK"/>
              </w:rPr>
            </w:pPr>
            <w:r w:rsidRPr="00F3006D">
              <w:rPr>
                <w:rFonts w:ascii="Times New Roman" w:hAnsi="Times New Roman"/>
                <w:bCs/>
                <w:sz w:val="18"/>
                <w:szCs w:val="18"/>
                <w:lang w:eastAsia="sk-SK"/>
              </w:rPr>
              <w:t>326</w:t>
            </w:r>
          </w:p>
        </w:tc>
        <w:tc>
          <w:tcPr>
            <w:tcW w:w="706" w:type="pct"/>
            <w:tcBorders>
              <w:top w:val="nil"/>
              <w:left w:val="nil"/>
              <w:right w:val="nil"/>
            </w:tcBorders>
            <w:shd w:val="clear" w:color="000000" w:fill="auto"/>
            <w:vAlign w:val="center"/>
          </w:tcPr>
          <w:p w14:paraId="050AF5AD" w14:textId="3E080552" w:rsidR="005F09BB" w:rsidRPr="00F3006D" w:rsidRDefault="005F09BB" w:rsidP="00F05F5A">
            <w:pPr>
              <w:spacing w:after="0" w:line="240" w:lineRule="auto"/>
              <w:jc w:val="right"/>
              <w:rPr>
                <w:rFonts w:ascii="Times New Roman" w:hAnsi="Times New Roman"/>
                <w:bCs/>
                <w:color w:val="FF0000"/>
                <w:sz w:val="18"/>
                <w:szCs w:val="18"/>
                <w:lang w:eastAsia="sk-SK"/>
              </w:rPr>
            </w:pPr>
            <w:r w:rsidRPr="00F3006D">
              <w:rPr>
                <w:rFonts w:ascii="Times New Roman" w:hAnsi="Times New Roman"/>
                <w:bCs/>
                <w:sz w:val="18"/>
                <w:szCs w:val="18"/>
                <w:lang w:eastAsia="sk-SK"/>
              </w:rPr>
              <w:t>211</w:t>
            </w:r>
          </w:p>
        </w:tc>
        <w:tc>
          <w:tcPr>
            <w:tcW w:w="706" w:type="pct"/>
            <w:tcBorders>
              <w:top w:val="nil"/>
              <w:left w:val="nil"/>
              <w:right w:val="nil"/>
            </w:tcBorders>
            <w:shd w:val="clear" w:color="000000" w:fill="auto"/>
          </w:tcPr>
          <w:p w14:paraId="5A8FB85D" w14:textId="4EB1C35A" w:rsidR="005F09BB" w:rsidRPr="00F3006D" w:rsidRDefault="00A724BE" w:rsidP="00F05F5A">
            <w:pPr>
              <w:spacing w:after="0" w:line="240" w:lineRule="auto"/>
              <w:jc w:val="right"/>
              <w:rPr>
                <w:rFonts w:ascii="Times New Roman" w:hAnsi="Times New Roman"/>
                <w:bCs/>
                <w:color w:val="FF0000"/>
                <w:sz w:val="18"/>
                <w:szCs w:val="18"/>
                <w:lang w:eastAsia="sk-SK"/>
              </w:rPr>
            </w:pPr>
            <w:r w:rsidRPr="00F3006D">
              <w:rPr>
                <w:rFonts w:ascii="Times New Roman" w:hAnsi="Times New Roman"/>
                <w:bCs/>
                <w:sz w:val="18"/>
                <w:szCs w:val="18"/>
                <w:lang w:eastAsia="sk-SK"/>
              </w:rPr>
              <w:t>115</w:t>
            </w:r>
          </w:p>
        </w:tc>
      </w:tr>
      <w:tr w:rsidR="005F09BB" w:rsidRPr="00F3006D" w14:paraId="2E213B1A" w14:textId="56A0B0AF" w:rsidTr="000A41AC">
        <w:trPr>
          <w:trHeight w:val="324"/>
          <w:jc w:val="center"/>
        </w:trPr>
        <w:tc>
          <w:tcPr>
            <w:tcW w:w="2870" w:type="pct"/>
            <w:tcBorders>
              <w:left w:val="nil"/>
              <w:bottom w:val="single" w:sz="4" w:space="0" w:color="000000"/>
              <w:right w:val="nil"/>
            </w:tcBorders>
            <w:shd w:val="clear" w:color="000000" w:fill="auto"/>
            <w:vAlign w:val="center"/>
          </w:tcPr>
          <w:p w14:paraId="0976F4AF" w14:textId="77777777" w:rsidR="005F09BB" w:rsidRPr="00F3006D" w:rsidRDefault="005F09BB" w:rsidP="00F05F5A">
            <w:pPr>
              <w:spacing w:after="0" w:line="240" w:lineRule="auto"/>
              <w:rPr>
                <w:rFonts w:ascii="Times New Roman" w:hAnsi="Times New Roman"/>
                <w:b/>
                <w:bCs/>
                <w:sz w:val="18"/>
                <w:szCs w:val="18"/>
                <w:lang w:eastAsia="sk-SK"/>
              </w:rPr>
            </w:pPr>
            <w:r w:rsidRPr="00F3006D">
              <w:rPr>
                <w:rFonts w:ascii="Times New Roman" w:hAnsi="Times New Roman"/>
                <w:b/>
                <w:bCs/>
                <w:sz w:val="18"/>
                <w:szCs w:val="18"/>
                <w:lang w:eastAsia="sk-SK"/>
              </w:rPr>
              <w:t>Spolu</w:t>
            </w:r>
          </w:p>
        </w:tc>
        <w:tc>
          <w:tcPr>
            <w:tcW w:w="718" w:type="pct"/>
            <w:tcBorders>
              <w:left w:val="nil"/>
              <w:bottom w:val="single" w:sz="4" w:space="0" w:color="000000"/>
              <w:right w:val="nil"/>
            </w:tcBorders>
            <w:shd w:val="clear" w:color="000000" w:fill="auto"/>
            <w:vAlign w:val="center"/>
          </w:tcPr>
          <w:p w14:paraId="33959685" w14:textId="626F7660" w:rsidR="005F09BB" w:rsidRPr="00F3006D" w:rsidRDefault="00A724BE" w:rsidP="00F05F5A">
            <w:pPr>
              <w:spacing w:after="0" w:line="240" w:lineRule="auto"/>
              <w:jc w:val="right"/>
              <w:rPr>
                <w:rFonts w:ascii="Times New Roman" w:hAnsi="Times New Roman"/>
                <w:b/>
                <w:bCs/>
                <w:color w:val="FF0000"/>
                <w:sz w:val="18"/>
                <w:szCs w:val="18"/>
                <w:lang w:eastAsia="sk-SK"/>
              </w:rPr>
            </w:pPr>
            <w:r w:rsidRPr="00F3006D">
              <w:rPr>
                <w:rFonts w:ascii="Times New Roman" w:hAnsi="Times New Roman"/>
                <w:b/>
                <w:bCs/>
                <w:sz w:val="18"/>
                <w:szCs w:val="18"/>
                <w:lang w:eastAsia="sk-SK"/>
              </w:rPr>
              <w:t>5 131</w:t>
            </w:r>
          </w:p>
        </w:tc>
        <w:tc>
          <w:tcPr>
            <w:tcW w:w="706" w:type="pct"/>
            <w:tcBorders>
              <w:left w:val="nil"/>
              <w:bottom w:val="single" w:sz="4" w:space="0" w:color="000000"/>
              <w:right w:val="nil"/>
            </w:tcBorders>
            <w:shd w:val="clear" w:color="000000" w:fill="auto"/>
            <w:vAlign w:val="center"/>
          </w:tcPr>
          <w:p w14:paraId="0CBC47F5" w14:textId="08A97F59" w:rsidR="005F09BB" w:rsidRPr="00F3006D" w:rsidRDefault="005F09BB" w:rsidP="00F05F5A">
            <w:pPr>
              <w:spacing w:after="0" w:line="240" w:lineRule="auto"/>
              <w:jc w:val="right"/>
              <w:rPr>
                <w:rFonts w:ascii="Times New Roman" w:hAnsi="Times New Roman"/>
                <w:b/>
                <w:bCs/>
                <w:color w:val="FF0000"/>
                <w:sz w:val="18"/>
                <w:szCs w:val="18"/>
                <w:lang w:eastAsia="sk-SK"/>
              </w:rPr>
            </w:pPr>
            <w:r w:rsidRPr="00F3006D">
              <w:rPr>
                <w:rFonts w:ascii="Times New Roman" w:hAnsi="Times New Roman"/>
                <w:b/>
                <w:bCs/>
                <w:sz w:val="18"/>
                <w:szCs w:val="18"/>
                <w:lang w:eastAsia="sk-SK"/>
              </w:rPr>
              <w:t>5 362</w:t>
            </w:r>
          </w:p>
        </w:tc>
        <w:tc>
          <w:tcPr>
            <w:tcW w:w="706" w:type="pct"/>
            <w:tcBorders>
              <w:left w:val="nil"/>
              <w:bottom w:val="single" w:sz="4" w:space="0" w:color="000000"/>
              <w:right w:val="nil"/>
            </w:tcBorders>
            <w:shd w:val="clear" w:color="000000" w:fill="auto"/>
          </w:tcPr>
          <w:p w14:paraId="6DA70ECD" w14:textId="207C2347" w:rsidR="005F09BB" w:rsidRPr="00F3006D" w:rsidRDefault="005F09BB" w:rsidP="00F05F5A">
            <w:pPr>
              <w:spacing w:after="0" w:line="240" w:lineRule="auto"/>
              <w:jc w:val="right"/>
              <w:rPr>
                <w:rFonts w:ascii="Times New Roman" w:hAnsi="Times New Roman"/>
                <w:b/>
                <w:bCs/>
                <w:color w:val="FF0000"/>
                <w:sz w:val="18"/>
                <w:szCs w:val="18"/>
                <w:lang w:eastAsia="sk-SK"/>
              </w:rPr>
            </w:pPr>
            <w:r w:rsidRPr="00F3006D">
              <w:rPr>
                <w:rFonts w:ascii="Times New Roman" w:hAnsi="Times New Roman"/>
                <w:b/>
                <w:bCs/>
                <w:sz w:val="18"/>
                <w:szCs w:val="18"/>
                <w:lang w:eastAsia="sk-SK"/>
              </w:rPr>
              <w:t>-</w:t>
            </w:r>
            <w:r w:rsidR="00A724BE" w:rsidRPr="00F3006D">
              <w:rPr>
                <w:rFonts w:ascii="Times New Roman" w:hAnsi="Times New Roman"/>
                <w:b/>
                <w:bCs/>
                <w:sz w:val="18"/>
                <w:szCs w:val="18"/>
                <w:lang w:eastAsia="sk-SK"/>
              </w:rPr>
              <w:t>231</w:t>
            </w:r>
          </w:p>
        </w:tc>
      </w:tr>
    </w:tbl>
    <w:p w14:paraId="7770083A" w14:textId="67132B0B" w:rsidR="00956B66" w:rsidRDefault="00956B66" w:rsidP="00F05F5A">
      <w:pPr>
        <w:pStyle w:val="Pismenka"/>
        <w:numPr>
          <w:ilvl w:val="0"/>
          <w:numId w:val="44"/>
        </w:numPr>
        <w:spacing w:before="240" w:after="120"/>
        <w:ind w:left="284" w:hanging="284"/>
        <w:rPr>
          <w:i/>
          <w:sz w:val="22"/>
          <w:szCs w:val="22"/>
          <w:u w:val="single"/>
        </w:rPr>
      </w:pPr>
      <w:bookmarkStart w:id="27" w:name="_Ref86091996"/>
      <w:r>
        <w:rPr>
          <w:i/>
          <w:sz w:val="22"/>
          <w:szCs w:val="22"/>
          <w:u w:val="single"/>
        </w:rPr>
        <w:t>Bežné bankové účty, pokladnica a ceniny</w:t>
      </w:r>
      <w:bookmarkEnd w:id="27"/>
    </w:p>
    <w:p w14:paraId="0EC21611" w14:textId="1CC40A99" w:rsidR="00004F00" w:rsidRDefault="009B7B1D" w:rsidP="00F05F5A">
      <w:pPr>
        <w:pStyle w:val="Pismenka"/>
        <w:tabs>
          <w:tab w:val="clear" w:pos="426"/>
        </w:tabs>
        <w:spacing w:before="180" w:after="120"/>
        <w:ind w:left="0" w:firstLine="0"/>
        <w:rPr>
          <w:b w:val="0"/>
          <w:bCs w:val="0"/>
          <w:sz w:val="22"/>
          <w:szCs w:val="22"/>
        </w:rPr>
      </w:pPr>
      <w:r>
        <w:rPr>
          <w:b w:val="0"/>
          <w:bCs w:val="0"/>
          <w:sz w:val="22"/>
          <w:szCs w:val="22"/>
        </w:rPr>
        <w:t xml:space="preserve">Zostatky na bankových účtoch, hotovosti a cenín dosiahli úhrnom 2 733 472 tis. eur a v porovnaní s rokom 2019 boli vyššie o 402 535 tis. eur. </w:t>
      </w:r>
      <w:r w:rsidR="005F3B14">
        <w:rPr>
          <w:b w:val="0"/>
          <w:bCs w:val="0"/>
          <w:sz w:val="22"/>
          <w:szCs w:val="22"/>
        </w:rPr>
        <w:t>Najvýznamnejšiu položku predstavujú zostatky na bežných bankových účtoch v sume 2 652 866 tis. eur (2019: 2 271 417 tis. eur), v tom zostatky účtov subjektov ústrednej správy 1 108 820 tis. eur a obcí 1 510 843 tis. eur.</w:t>
      </w:r>
      <w:r w:rsidR="00860144">
        <w:rPr>
          <w:b w:val="0"/>
          <w:bCs w:val="0"/>
          <w:sz w:val="22"/>
          <w:szCs w:val="22"/>
        </w:rPr>
        <w:t xml:space="preserve"> Hodnota pokladničnej hotovosti dosiahla 59 870 tis. eur a cení</w:t>
      </w:r>
      <w:r w:rsidR="00B86B17">
        <w:rPr>
          <w:b w:val="0"/>
          <w:bCs w:val="0"/>
          <w:sz w:val="22"/>
          <w:szCs w:val="22"/>
        </w:rPr>
        <w:t>n</w:t>
      </w:r>
      <w:r w:rsidR="00860144">
        <w:rPr>
          <w:b w:val="0"/>
          <w:bCs w:val="0"/>
          <w:sz w:val="22"/>
          <w:szCs w:val="22"/>
        </w:rPr>
        <w:t xml:space="preserve"> 18 965 tis. eur.</w:t>
      </w:r>
    </w:p>
    <w:p w14:paraId="4BE517A8" w14:textId="4B954507" w:rsidR="00280672" w:rsidRPr="00FD2A00" w:rsidRDefault="00823110" w:rsidP="00F05F5A">
      <w:pPr>
        <w:pStyle w:val="Pismenka"/>
        <w:tabs>
          <w:tab w:val="clear" w:pos="426"/>
        </w:tabs>
        <w:spacing w:before="180" w:after="120"/>
        <w:ind w:left="0" w:firstLine="0"/>
        <w:rPr>
          <w:b w:val="0"/>
          <w:bCs w:val="0"/>
          <w:sz w:val="22"/>
          <w:szCs w:val="22"/>
        </w:rPr>
      </w:pPr>
      <w:r w:rsidRPr="00FD2A00">
        <w:rPr>
          <w:b w:val="0"/>
          <w:bCs w:val="0"/>
          <w:sz w:val="22"/>
          <w:szCs w:val="22"/>
        </w:rPr>
        <w:t>V rámci ústrednej správy dochádza k eliminácii hodnoty banko</w:t>
      </w:r>
      <w:r w:rsidR="00A96341" w:rsidRPr="00FD2A00">
        <w:rPr>
          <w:b w:val="0"/>
          <w:bCs w:val="0"/>
          <w:sz w:val="22"/>
          <w:szCs w:val="22"/>
        </w:rPr>
        <w:t>vých účtov tých subjektov, ktorí</w:t>
      </w:r>
      <w:r w:rsidRPr="00FD2A00">
        <w:rPr>
          <w:b w:val="0"/>
          <w:bCs w:val="0"/>
          <w:sz w:val="22"/>
          <w:szCs w:val="22"/>
        </w:rPr>
        <w:t xml:space="preserve"> sú klientmi Štátnej pokladnice a majú v nej vedené účty</w:t>
      </w:r>
      <w:r w:rsidR="009B6169" w:rsidRPr="00FD2A00">
        <w:rPr>
          <w:b w:val="0"/>
          <w:bCs w:val="0"/>
          <w:sz w:val="22"/>
          <w:szCs w:val="22"/>
        </w:rPr>
        <w:t xml:space="preserve"> (napríklad štátne fondy, Sociálna poisťovňa, verejné vy</w:t>
      </w:r>
      <w:r w:rsidR="00E43151" w:rsidRPr="00FD2A00">
        <w:rPr>
          <w:b w:val="0"/>
          <w:bCs w:val="0"/>
          <w:sz w:val="22"/>
          <w:szCs w:val="22"/>
        </w:rPr>
        <w:t>soké školy, vyššie územné celky</w:t>
      </w:r>
      <w:r w:rsidR="004D467E" w:rsidRPr="00FD2A00">
        <w:rPr>
          <w:b w:val="0"/>
          <w:bCs w:val="0"/>
          <w:sz w:val="22"/>
          <w:szCs w:val="22"/>
        </w:rPr>
        <w:t>, dobrovoľní klienti</w:t>
      </w:r>
      <w:r w:rsidR="009B6169" w:rsidRPr="00FD2A00">
        <w:rPr>
          <w:b w:val="0"/>
          <w:bCs w:val="0"/>
          <w:sz w:val="22"/>
          <w:szCs w:val="22"/>
        </w:rPr>
        <w:t>)</w:t>
      </w:r>
      <w:r w:rsidRPr="00FD2A00">
        <w:rPr>
          <w:b w:val="0"/>
          <w:bCs w:val="0"/>
          <w:sz w:val="22"/>
          <w:szCs w:val="22"/>
        </w:rPr>
        <w:t>.</w:t>
      </w:r>
      <w:r w:rsidR="009B6169" w:rsidRPr="00FD2A00">
        <w:rPr>
          <w:b w:val="0"/>
          <w:bCs w:val="0"/>
          <w:sz w:val="22"/>
          <w:szCs w:val="22"/>
        </w:rPr>
        <w:t xml:space="preserve"> Preto sa zostatky týchto organizácií</w:t>
      </w:r>
      <w:r w:rsidR="00E43151" w:rsidRPr="00FD2A00">
        <w:rPr>
          <w:b w:val="0"/>
          <w:bCs w:val="0"/>
          <w:sz w:val="22"/>
          <w:szCs w:val="22"/>
        </w:rPr>
        <w:t xml:space="preserve"> neuvádzajú</w:t>
      </w:r>
      <w:r w:rsidR="009B6169" w:rsidRPr="00FD2A00">
        <w:rPr>
          <w:b w:val="0"/>
          <w:bCs w:val="0"/>
          <w:sz w:val="22"/>
          <w:szCs w:val="22"/>
        </w:rPr>
        <w:t>.</w:t>
      </w:r>
      <w:r w:rsidRPr="00FD2A00">
        <w:rPr>
          <w:b w:val="0"/>
          <w:bCs w:val="0"/>
          <w:sz w:val="22"/>
          <w:szCs w:val="22"/>
        </w:rPr>
        <w:t xml:space="preserve"> </w:t>
      </w:r>
    </w:p>
    <w:p w14:paraId="607A86E7" w14:textId="24D7E2D9" w:rsidR="001175CF" w:rsidRDefault="00C4293D" w:rsidP="00F05F5A">
      <w:pPr>
        <w:pStyle w:val="Pismenka"/>
        <w:tabs>
          <w:tab w:val="clear" w:pos="426"/>
        </w:tabs>
        <w:spacing w:before="180" w:after="120"/>
        <w:ind w:left="0" w:firstLine="0"/>
        <w:rPr>
          <w:b w:val="0"/>
          <w:bCs w:val="0"/>
          <w:sz w:val="22"/>
          <w:szCs w:val="22"/>
        </w:rPr>
      </w:pPr>
      <w:r w:rsidRPr="00FD2A00">
        <w:rPr>
          <w:b w:val="0"/>
          <w:bCs w:val="0"/>
          <w:sz w:val="22"/>
          <w:szCs w:val="22"/>
        </w:rPr>
        <w:t>Z</w:t>
      </w:r>
      <w:r w:rsidR="00EE7A3C" w:rsidRPr="00FD2A00">
        <w:rPr>
          <w:b w:val="0"/>
          <w:bCs w:val="0"/>
          <w:sz w:val="22"/>
          <w:szCs w:val="22"/>
        </w:rPr>
        <w:t> vykázaného zostatku</w:t>
      </w:r>
      <w:r w:rsidRPr="00FD2A00">
        <w:rPr>
          <w:b w:val="0"/>
          <w:bCs w:val="0"/>
          <w:sz w:val="22"/>
          <w:szCs w:val="22"/>
        </w:rPr>
        <w:t xml:space="preserve"> bankových účtov </w:t>
      </w:r>
      <w:r w:rsidR="00EE7A3C" w:rsidRPr="00FD2A00">
        <w:rPr>
          <w:b w:val="0"/>
          <w:bCs w:val="0"/>
          <w:sz w:val="22"/>
          <w:szCs w:val="22"/>
        </w:rPr>
        <w:t xml:space="preserve">súhrnného celku </w:t>
      </w:r>
      <w:r w:rsidRPr="00FD2A00">
        <w:rPr>
          <w:b w:val="0"/>
          <w:bCs w:val="0"/>
          <w:sz w:val="22"/>
          <w:szCs w:val="22"/>
        </w:rPr>
        <w:t>vykazuj</w:t>
      </w:r>
      <w:r w:rsidR="003F43AB" w:rsidRPr="00FD2A00">
        <w:rPr>
          <w:b w:val="0"/>
          <w:bCs w:val="0"/>
          <w:sz w:val="22"/>
          <w:szCs w:val="22"/>
        </w:rPr>
        <w:t>ú</w:t>
      </w:r>
      <w:r w:rsidRPr="00FD2A00">
        <w:rPr>
          <w:b w:val="0"/>
          <w:bCs w:val="0"/>
          <w:sz w:val="22"/>
          <w:szCs w:val="22"/>
        </w:rPr>
        <w:t xml:space="preserve"> najvyššiu hodnotu </w:t>
      </w:r>
      <w:r w:rsidR="003F43AB" w:rsidRPr="00FD2A00">
        <w:rPr>
          <w:b w:val="0"/>
          <w:bCs w:val="0"/>
          <w:sz w:val="22"/>
          <w:szCs w:val="22"/>
        </w:rPr>
        <w:t>obce</w:t>
      </w:r>
      <w:r w:rsidR="00A71A10" w:rsidRPr="00FD2A00">
        <w:rPr>
          <w:b w:val="0"/>
          <w:bCs w:val="0"/>
          <w:sz w:val="22"/>
          <w:szCs w:val="22"/>
        </w:rPr>
        <w:t xml:space="preserve"> a organizácie v ich konsolidovaných celkoch</w:t>
      </w:r>
      <w:r w:rsidR="00E17146" w:rsidRPr="00FD2A00">
        <w:rPr>
          <w:b w:val="0"/>
          <w:bCs w:val="0"/>
          <w:sz w:val="22"/>
          <w:szCs w:val="22"/>
        </w:rPr>
        <w:t xml:space="preserve"> (</w:t>
      </w:r>
      <w:r w:rsidR="00FD2A00" w:rsidRPr="00FD2A00">
        <w:rPr>
          <w:b w:val="0"/>
          <w:bCs w:val="0"/>
          <w:sz w:val="22"/>
          <w:szCs w:val="22"/>
        </w:rPr>
        <w:t>1 5</w:t>
      </w:r>
      <w:r w:rsidR="00064303">
        <w:rPr>
          <w:b w:val="0"/>
          <w:bCs w:val="0"/>
          <w:sz w:val="22"/>
          <w:szCs w:val="22"/>
        </w:rPr>
        <w:t>12 612</w:t>
      </w:r>
      <w:r w:rsidR="00344F33" w:rsidRPr="00FD2A00">
        <w:rPr>
          <w:b w:val="0"/>
          <w:bCs w:val="0"/>
          <w:sz w:val="22"/>
          <w:szCs w:val="22"/>
        </w:rPr>
        <w:t xml:space="preserve"> </w:t>
      </w:r>
      <w:r w:rsidR="002425C8" w:rsidRPr="00FD2A00">
        <w:rPr>
          <w:b w:val="0"/>
          <w:bCs w:val="0"/>
          <w:sz w:val="22"/>
          <w:szCs w:val="22"/>
        </w:rPr>
        <w:t>tis. eur)</w:t>
      </w:r>
      <w:r w:rsidR="00B86B17">
        <w:rPr>
          <w:b w:val="0"/>
          <w:bCs w:val="0"/>
          <w:sz w:val="22"/>
          <w:szCs w:val="22"/>
        </w:rPr>
        <w:t xml:space="preserve"> vrátane zostatkov výdavkových a príjmových rozpočtových účtov.</w:t>
      </w:r>
      <w:r w:rsidR="001175CF" w:rsidRPr="00FD2A00">
        <w:rPr>
          <w:b w:val="0"/>
          <w:bCs w:val="0"/>
          <w:sz w:val="22"/>
          <w:szCs w:val="22"/>
        </w:rPr>
        <w:t xml:space="preserve"> </w:t>
      </w:r>
    </w:p>
    <w:p w14:paraId="3DB213EC" w14:textId="46D799B2" w:rsidR="007578CA" w:rsidRDefault="007578CA" w:rsidP="008F097E">
      <w:pPr>
        <w:pStyle w:val="Pismenka"/>
        <w:numPr>
          <w:ilvl w:val="0"/>
          <w:numId w:val="44"/>
        </w:numPr>
        <w:spacing w:after="120"/>
        <w:ind w:left="284" w:hanging="284"/>
        <w:rPr>
          <w:i/>
          <w:sz w:val="22"/>
          <w:szCs w:val="22"/>
          <w:u w:val="single"/>
        </w:rPr>
      </w:pPr>
      <w:bookmarkStart w:id="28" w:name="_Ref86092007"/>
      <w:r>
        <w:rPr>
          <w:i/>
          <w:sz w:val="22"/>
          <w:szCs w:val="22"/>
          <w:u w:val="single"/>
        </w:rPr>
        <w:lastRenderedPageBreak/>
        <w:t>Účty Štátnej pokladnice</w:t>
      </w:r>
      <w:bookmarkEnd w:id="28"/>
    </w:p>
    <w:p w14:paraId="2F5BDDA6" w14:textId="071A9141" w:rsidR="00B154E1" w:rsidRPr="005B39D1" w:rsidRDefault="00B154E1" w:rsidP="00F84E5F">
      <w:pPr>
        <w:pStyle w:val="Pismenka"/>
        <w:tabs>
          <w:tab w:val="clear" w:pos="426"/>
        </w:tabs>
        <w:spacing w:before="180" w:after="240"/>
        <w:ind w:left="0" w:firstLine="0"/>
        <w:rPr>
          <w:b w:val="0"/>
          <w:bCs w:val="0"/>
          <w:sz w:val="22"/>
          <w:szCs w:val="22"/>
        </w:rPr>
      </w:pPr>
      <w:r w:rsidRPr="00F05F5A">
        <w:rPr>
          <w:b w:val="0"/>
          <w:bCs w:val="0"/>
          <w:sz w:val="22"/>
          <w:szCs w:val="22"/>
        </w:rPr>
        <w:t>Účty Štátnej pokladnice</w:t>
      </w:r>
      <w:r w:rsidRPr="006D0521">
        <w:rPr>
          <w:b w:val="0"/>
          <w:bCs w:val="0"/>
          <w:sz w:val="22"/>
          <w:szCs w:val="22"/>
        </w:rPr>
        <w:t xml:space="preserve"> predstavujú</w:t>
      </w:r>
      <w:r w:rsidRPr="00FD2A00">
        <w:rPr>
          <w:b w:val="0"/>
          <w:bCs w:val="0"/>
          <w:sz w:val="22"/>
          <w:szCs w:val="22"/>
        </w:rPr>
        <w:t xml:space="preserve"> prostriedky uložené na bežných účtoch v Národnej banke Slovenska a v ostatných komerčných bankách, bežné účty na zabezpečenie vkladov a výberov finančných prostriedkov v hotovosti pre klientov Štátnej pokladnice prostredníctvom NBS a komerčnej banky. Bežnými účtami môže Štátna pokladnica voľne disponovať. Účty Štátnej </w:t>
      </w:r>
      <w:r w:rsidR="00FD2A00">
        <w:rPr>
          <w:b w:val="0"/>
          <w:bCs w:val="0"/>
          <w:sz w:val="22"/>
          <w:szCs w:val="22"/>
        </w:rPr>
        <w:t>pokladnice dosiahli k 31.12.</w:t>
      </w:r>
      <w:r w:rsidR="00FD2A00" w:rsidRPr="00FD2A00">
        <w:rPr>
          <w:b w:val="0"/>
          <w:bCs w:val="0"/>
          <w:sz w:val="22"/>
          <w:szCs w:val="22"/>
        </w:rPr>
        <w:t>2020 stav 4 025 861</w:t>
      </w:r>
      <w:r w:rsidR="000237AD" w:rsidRPr="00FD2A00">
        <w:rPr>
          <w:b w:val="0"/>
          <w:bCs w:val="0"/>
          <w:sz w:val="22"/>
          <w:szCs w:val="22"/>
        </w:rPr>
        <w:t xml:space="preserve"> tis.</w:t>
      </w:r>
      <w:r w:rsidRPr="00FD2A00">
        <w:rPr>
          <w:b w:val="0"/>
          <w:bCs w:val="0"/>
          <w:sz w:val="22"/>
          <w:szCs w:val="22"/>
        </w:rPr>
        <w:t xml:space="preserve"> eur, čo je v porovnan</w:t>
      </w:r>
      <w:r w:rsidR="00FD2A00" w:rsidRPr="00FD2A00">
        <w:rPr>
          <w:b w:val="0"/>
          <w:bCs w:val="0"/>
          <w:sz w:val="22"/>
          <w:szCs w:val="22"/>
        </w:rPr>
        <w:t>í s rovnakým obdobím v roku 2019</w:t>
      </w:r>
      <w:r w:rsidRPr="00FD2A00">
        <w:rPr>
          <w:b w:val="0"/>
          <w:bCs w:val="0"/>
          <w:sz w:val="22"/>
          <w:szCs w:val="22"/>
        </w:rPr>
        <w:t xml:space="preserve"> nárast </w:t>
      </w:r>
      <w:r w:rsidR="00FD2A00" w:rsidRPr="00FD2A00">
        <w:rPr>
          <w:b w:val="0"/>
          <w:bCs w:val="0"/>
          <w:sz w:val="22"/>
          <w:szCs w:val="22"/>
        </w:rPr>
        <w:br/>
      </w:r>
      <w:r w:rsidRPr="00FD2A00">
        <w:rPr>
          <w:b w:val="0"/>
          <w:bCs w:val="0"/>
          <w:sz w:val="22"/>
          <w:szCs w:val="22"/>
        </w:rPr>
        <w:t>o</w:t>
      </w:r>
      <w:r w:rsidR="00FD2A00" w:rsidRPr="00FD2A00">
        <w:rPr>
          <w:b w:val="0"/>
          <w:bCs w:val="0"/>
          <w:sz w:val="22"/>
          <w:szCs w:val="22"/>
        </w:rPr>
        <w:t> 3 117 251</w:t>
      </w:r>
      <w:r w:rsidR="000237AD" w:rsidRPr="00FD2A00">
        <w:rPr>
          <w:b w:val="0"/>
          <w:bCs w:val="0"/>
          <w:sz w:val="22"/>
          <w:szCs w:val="22"/>
        </w:rPr>
        <w:t xml:space="preserve"> tis.</w:t>
      </w:r>
      <w:r w:rsidRPr="00FD2A00">
        <w:rPr>
          <w:b w:val="0"/>
          <w:bCs w:val="0"/>
          <w:sz w:val="22"/>
          <w:szCs w:val="22"/>
        </w:rPr>
        <w:t xml:space="preserve"> eur. V rámci nich najväčší nárast zaznamenali zúčtovacie účty Štátnej pokladnice zriadené v NBS, a to </w:t>
      </w:r>
      <w:r w:rsidRPr="005B39D1">
        <w:rPr>
          <w:b w:val="0"/>
          <w:bCs w:val="0"/>
          <w:sz w:val="22"/>
          <w:szCs w:val="22"/>
        </w:rPr>
        <w:t>o</w:t>
      </w:r>
      <w:r w:rsidR="009E390C" w:rsidRPr="005B39D1">
        <w:rPr>
          <w:b w:val="0"/>
          <w:bCs w:val="0"/>
          <w:sz w:val="22"/>
          <w:szCs w:val="22"/>
        </w:rPr>
        <w:t> 3 116 889</w:t>
      </w:r>
      <w:r w:rsidRPr="005B39D1">
        <w:rPr>
          <w:b w:val="0"/>
          <w:bCs w:val="0"/>
          <w:sz w:val="22"/>
          <w:szCs w:val="22"/>
        </w:rPr>
        <w:t> </w:t>
      </w:r>
      <w:r w:rsidR="00CB0447" w:rsidRPr="005B39D1">
        <w:rPr>
          <w:b w:val="0"/>
          <w:bCs w:val="0"/>
          <w:sz w:val="22"/>
          <w:szCs w:val="22"/>
        </w:rPr>
        <w:t>tis.</w:t>
      </w:r>
      <w:r w:rsidRPr="005B39D1">
        <w:rPr>
          <w:b w:val="0"/>
          <w:bCs w:val="0"/>
          <w:sz w:val="22"/>
          <w:szCs w:val="22"/>
        </w:rPr>
        <w:t xml:space="preserve"> eur</w:t>
      </w:r>
      <w:r w:rsidR="005B39D1" w:rsidRPr="005B39D1">
        <w:rPr>
          <w:b w:val="0"/>
          <w:bCs w:val="0"/>
          <w:sz w:val="22"/>
          <w:szCs w:val="22"/>
        </w:rPr>
        <w:t xml:space="preserve"> (zostatok k 31.12. 2020: 3 992 936 tis. eur)</w:t>
      </w:r>
      <w:r w:rsidRPr="005B39D1">
        <w:rPr>
          <w:b w:val="0"/>
          <w:bCs w:val="0"/>
          <w:sz w:val="22"/>
          <w:szCs w:val="22"/>
        </w:rPr>
        <w:t xml:space="preserve">, pričom časť prostriedkov bola </w:t>
      </w:r>
      <w:r w:rsidR="00E86788" w:rsidRPr="005B39D1">
        <w:rPr>
          <w:b w:val="0"/>
          <w:bCs w:val="0"/>
          <w:sz w:val="22"/>
          <w:szCs w:val="22"/>
        </w:rPr>
        <w:t>zhodnocovaná</w:t>
      </w:r>
      <w:r w:rsidRPr="005B39D1">
        <w:rPr>
          <w:b w:val="0"/>
          <w:bCs w:val="0"/>
          <w:sz w:val="22"/>
          <w:szCs w:val="22"/>
        </w:rPr>
        <w:t xml:space="preserve"> v komerčných bankách</w:t>
      </w:r>
      <w:r w:rsidR="005B39D1" w:rsidRPr="005B39D1">
        <w:rPr>
          <w:b w:val="0"/>
          <w:bCs w:val="0"/>
          <w:sz w:val="22"/>
          <w:szCs w:val="22"/>
        </w:rPr>
        <w:t xml:space="preserve"> (32 924 tis. eur)</w:t>
      </w:r>
      <w:r w:rsidRPr="005B39D1">
        <w:rPr>
          <w:b w:val="0"/>
          <w:bCs w:val="0"/>
          <w:sz w:val="22"/>
          <w:szCs w:val="22"/>
        </w:rPr>
        <w:t>.</w:t>
      </w:r>
    </w:p>
    <w:p w14:paraId="2F6923E9" w14:textId="3AEA920B" w:rsidR="007578CA" w:rsidRPr="00556090" w:rsidRDefault="007578CA" w:rsidP="008F097E">
      <w:pPr>
        <w:pStyle w:val="Pismenka"/>
        <w:numPr>
          <w:ilvl w:val="0"/>
          <w:numId w:val="44"/>
        </w:numPr>
        <w:spacing w:after="120"/>
        <w:ind w:left="284" w:hanging="284"/>
        <w:rPr>
          <w:i/>
          <w:sz w:val="22"/>
          <w:szCs w:val="22"/>
          <w:u w:val="single"/>
        </w:rPr>
      </w:pPr>
      <w:bookmarkStart w:id="29" w:name="_Ref86092025"/>
      <w:r w:rsidRPr="007578CA">
        <w:rPr>
          <w:i/>
          <w:sz w:val="22"/>
          <w:szCs w:val="22"/>
          <w:u w:val="single"/>
        </w:rPr>
        <w:t>Ostatný krátkodobý finančný majetok</w:t>
      </w:r>
      <w:bookmarkEnd w:id="29"/>
    </w:p>
    <w:p w14:paraId="26D3C4BB" w14:textId="696D9BDC" w:rsidR="00D1792A" w:rsidRDefault="00ED0AAE" w:rsidP="00F05F5A">
      <w:pPr>
        <w:pStyle w:val="Pismenka"/>
        <w:tabs>
          <w:tab w:val="clear" w:pos="426"/>
        </w:tabs>
        <w:spacing w:after="120"/>
        <w:ind w:left="0" w:firstLine="0"/>
        <w:rPr>
          <w:b w:val="0"/>
          <w:bCs w:val="0"/>
          <w:sz w:val="22"/>
          <w:szCs w:val="22"/>
        </w:rPr>
      </w:pPr>
      <w:r w:rsidRPr="00D671C2">
        <w:rPr>
          <w:b w:val="0"/>
          <w:bCs w:val="0"/>
          <w:sz w:val="22"/>
          <w:szCs w:val="22"/>
        </w:rPr>
        <w:t xml:space="preserve">V rámci krátkodobého finančného majetku došlo </w:t>
      </w:r>
      <w:r w:rsidR="00275D35" w:rsidRPr="00D671C2">
        <w:rPr>
          <w:b w:val="0"/>
          <w:bCs w:val="0"/>
          <w:sz w:val="22"/>
          <w:szCs w:val="22"/>
        </w:rPr>
        <w:t xml:space="preserve">medziročne </w:t>
      </w:r>
      <w:r w:rsidRPr="00D671C2">
        <w:rPr>
          <w:b w:val="0"/>
          <w:bCs w:val="0"/>
          <w:sz w:val="22"/>
          <w:szCs w:val="22"/>
        </w:rPr>
        <w:t>k</w:t>
      </w:r>
      <w:r w:rsidR="00717E99" w:rsidRPr="00D671C2">
        <w:rPr>
          <w:b w:val="0"/>
          <w:bCs w:val="0"/>
          <w:sz w:val="22"/>
          <w:szCs w:val="22"/>
        </w:rPr>
        <w:t xml:space="preserve"> poklesu </w:t>
      </w:r>
      <w:r w:rsidR="007C0A96" w:rsidRPr="00D671C2">
        <w:rPr>
          <w:b w:val="0"/>
          <w:bCs w:val="0"/>
          <w:sz w:val="22"/>
          <w:szCs w:val="22"/>
        </w:rPr>
        <w:t>hodnoty o</w:t>
      </w:r>
      <w:r w:rsidR="00B91386" w:rsidRPr="00D671C2">
        <w:rPr>
          <w:b w:val="0"/>
          <w:bCs w:val="0"/>
          <w:sz w:val="22"/>
          <w:szCs w:val="22"/>
        </w:rPr>
        <w:t> </w:t>
      </w:r>
      <w:r w:rsidR="00D671C2" w:rsidRPr="00D671C2">
        <w:rPr>
          <w:b w:val="0"/>
          <w:bCs w:val="0"/>
          <w:sz w:val="22"/>
          <w:szCs w:val="22"/>
        </w:rPr>
        <w:t>231</w:t>
      </w:r>
      <w:r w:rsidR="00B91386" w:rsidRPr="00D671C2">
        <w:rPr>
          <w:b w:val="0"/>
          <w:bCs w:val="0"/>
          <w:sz w:val="22"/>
          <w:szCs w:val="22"/>
        </w:rPr>
        <w:t xml:space="preserve"> tis. eur, pričom rozhodujúci podiel tvoria ostatné realizovateľné cenné papiere spoločnosti MH Manažment </w:t>
      </w:r>
      <w:proofErr w:type="spellStart"/>
      <w:r w:rsidR="003E1604" w:rsidRPr="00D671C2">
        <w:rPr>
          <w:b w:val="0"/>
          <w:bCs w:val="0"/>
          <w:sz w:val="22"/>
          <w:szCs w:val="22"/>
        </w:rPr>
        <w:t>a.s</w:t>
      </w:r>
      <w:proofErr w:type="spellEnd"/>
      <w:r w:rsidR="003E1604" w:rsidRPr="00D671C2">
        <w:rPr>
          <w:b w:val="0"/>
          <w:bCs w:val="0"/>
          <w:sz w:val="22"/>
          <w:szCs w:val="22"/>
        </w:rPr>
        <w:t>.</w:t>
      </w:r>
      <w:r w:rsidR="00FA5A7A" w:rsidRPr="00D671C2">
        <w:rPr>
          <w:b w:val="0"/>
          <w:bCs w:val="0"/>
          <w:sz w:val="22"/>
          <w:szCs w:val="22"/>
        </w:rPr>
        <w:br/>
      </w:r>
      <w:r w:rsidR="00B91386" w:rsidRPr="00D671C2">
        <w:rPr>
          <w:b w:val="0"/>
          <w:bCs w:val="0"/>
          <w:sz w:val="22"/>
          <w:szCs w:val="22"/>
        </w:rPr>
        <w:t>(</w:t>
      </w:r>
      <w:r w:rsidR="00D671C2" w:rsidRPr="00D671C2">
        <w:rPr>
          <w:b w:val="0"/>
          <w:bCs w:val="0"/>
          <w:sz w:val="22"/>
          <w:szCs w:val="22"/>
        </w:rPr>
        <w:t>3 892</w:t>
      </w:r>
      <w:r w:rsidR="00B91386" w:rsidRPr="00D671C2">
        <w:rPr>
          <w:b w:val="0"/>
          <w:bCs w:val="0"/>
          <w:sz w:val="22"/>
          <w:szCs w:val="22"/>
        </w:rPr>
        <w:t xml:space="preserve"> tis. eur), ktoré predstavujú nevyplatené štátne dlhopis</w:t>
      </w:r>
      <w:r w:rsidR="00BD5F58" w:rsidRPr="00D671C2">
        <w:rPr>
          <w:b w:val="0"/>
          <w:bCs w:val="0"/>
          <w:sz w:val="22"/>
          <w:szCs w:val="22"/>
        </w:rPr>
        <w:t>y</w:t>
      </w:r>
      <w:r w:rsidR="00E874F1" w:rsidRPr="00D671C2">
        <w:rPr>
          <w:b w:val="0"/>
          <w:bCs w:val="0"/>
          <w:sz w:val="22"/>
          <w:szCs w:val="22"/>
        </w:rPr>
        <w:t xml:space="preserve"> </w:t>
      </w:r>
      <w:r w:rsidR="00961572" w:rsidRPr="00D671C2">
        <w:rPr>
          <w:b w:val="0"/>
          <w:bCs w:val="0"/>
          <w:sz w:val="22"/>
          <w:szCs w:val="22"/>
        </w:rPr>
        <w:t xml:space="preserve">zaniknutého </w:t>
      </w:r>
      <w:r w:rsidR="00E874F1" w:rsidRPr="00D671C2">
        <w:rPr>
          <w:b w:val="0"/>
          <w:bCs w:val="0"/>
          <w:sz w:val="22"/>
          <w:szCs w:val="22"/>
        </w:rPr>
        <w:t>FNM</w:t>
      </w:r>
      <w:r w:rsidR="00B91386" w:rsidRPr="00D671C2">
        <w:rPr>
          <w:b w:val="0"/>
          <w:bCs w:val="0"/>
          <w:sz w:val="22"/>
          <w:szCs w:val="22"/>
        </w:rPr>
        <w:t>.</w:t>
      </w:r>
      <w:r w:rsidR="003E1604" w:rsidRPr="00D671C2">
        <w:rPr>
          <w:b w:val="0"/>
          <w:bCs w:val="0"/>
          <w:sz w:val="22"/>
          <w:szCs w:val="22"/>
        </w:rPr>
        <w:t xml:space="preserve"> </w:t>
      </w:r>
    </w:p>
    <w:p w14:paraId="43EDC270" w14:textId="77777777" w:rsidR="00F05F5A" w:rsidRDefault="00F05F5A" w:rsidP="00F05F5A">
      <w:pPr>
        <w:pStyle w:val="Pismenka"/>
        <w:tabs>
          <w:tab w:val="clear" w:pos="426"/>
        </w:tabs>
        <w:spacing w:after="120"/>
        <w:ind w:left="0" w:firstLine="0"/>
        <w:rPr>
          <w:b w:val="0"/>
          <w:bCs w:val="0"/>
          <w:sz w:val="22"/>
          <w:szCs w:val="22"/>
        </w:rPr>
      </w:pPr>
    </w:p>
    <w:p w14:paraId="198C6AD0" w14:textId="77777777" w:rsidR="009270BF" w:rsidRPr="00B03E31" w:rsidRDefault="009270BF" w:rsidP="00F05F5A">
      <w:pPr>
        <w:pStyle w:val="Pismenka"/>
        <w:tabs>
          <w:tab w:val="clear" w:pos="426"/>
        </w:tabs>
        <w:spacing w:before="120" w:after="200"/>
        <w:ind w:left="0" w:firstLine="0"/>
        <w:rPr>
          <w:bCs w:val="0"/>
          <w:sz w:val="24"/>
          <w:szCs w:val="24"/>
        </w:rPr>
      </w:pPr>
      <w:r w:rsidRPr="00B03E31">
        <w:rPr>
          <w:bCs w:val="0"/>
          <w:sz w:val="24"/>
          <w:szCs w:val="24"/>
        </w:rPr>
        <w:t>C. Časové rozlíšenie aktív</w:t>
      </w:r>
    </w:p>
    <w:p w14:paraId="3AEA6695" w14:textId="07A82B64" w:rsidR="009270BF" w:rsidRPr="00773704" w:rsidRDefault="009270BF" w:rsidP="00F05F5A">
      <w:pPr>
        <w:pStyle w:val="Pismenka"/>
        <w:tabs>
          <w:tab w:val="clear" w:pos="426"/>
        </w:tabs>
        <w:spacing w:after="120"/>
        <w:ind w:left="0" w:firstLine="0"/>
        <w:rPr>
          <w:b w:val="0"/>
          <w:bCs w:val="0"/>
          <w:sz w:val="22"/>
          <w:szCs w:val="22"/>
        </w:rPr>
      </w:pPr>
      <w:r w:rsidRPr="00773704">
        <w:rPr>
          <w:b w:val="0"/>
          <w:bCs w:val="0"/>
          <w:sz w:val="22"/>
          <w:szCs w:val="22"/>
        </w:rPr>
        <w:t xml:space="preserve">V rámci časového rozlíšenia na strane aktív sa vykazujú náklady budúcich období a príjmy budúcich období. Položky časového rozlíšenia slúžia na </w:t>
      </w:r>
      <w:r w:rsidR="00120F88" w:rsidRPr="00773704">
        <w:rPr>
          <w:b w:val="0"/>
          <w:bCs w:val="0"/>
          <w:sz w:val="22"/>
          <w:szCs w:val="22"/>
        </w:rPr>
        <w:t xml:space="preserve">zaznamenanie </w:t>
      </w:r>
      <w:r w:rsidRPr="00773704">
        <w:rPr>
          <w:b w:val="0"/>
          <w:bCs w:val="0"/>
          <w:sz w:val="22"/>
          <w:szCs w:val="22"/>
        </w:rPr>
        <w:t>časového nesúladu medzi výdavkami a nákladmi a</w:t>
      </w:r>
      <w:r w:rsidR="00CD6E18" w:rsidRPr="00773704">
        <w:rPr>
          <w:b w:val="0"/>
          <w:bCs w:val="0"/>
          <w:sz w:val="22"/>
          <w:szCs w:val="22"/>
        </w:rPr>
        <w:t xml:space="preserve"> medzi</w:t>
      </w:r>
      <w:r w:rsidRPr="00773704">
        <w:rPr>
          <w:b w:val="0"/>
          <w:bCs w:val="0"/>
          <w:sz w:val="22"/>
          <w:szCs w:val="22"/>
        </w:rPr>
        <w:t xml:space="preserve"> príjmami a výnosmi. Uplatňujú sa v účtovníctve z dôvodu akruálneho princípu účtovania, </w:t>
      </w:r>
      <w:r w:rsidR="00CD6E18" w:rsidRPr="00773704">
        <w:rPr>
          <w:b w:val="0"/>
          <w:bCs w:val="0"/>
          <w:sz w:val="22"/>
          <w:szCs w:val="22"/>
        </w:rPr>
        <w:t>podľa ktorého</w:t>
      </w:r>
      <w:r w:rsidRPr="00773704">
        <w:rPr>
          <w:b w:val="0"/>
          <w:bCs w:val="0"/>
          <w:sz w:val="22"/>
          <w:szCs w:val="22"/>
        </w:rPr>
        <w:t xml:space="preserve"> </w:t>
      </w:r>
      <w:r w:rsidR="00FA6C64" w:rsidRPr="00773704">
        <w:rPr>
          <w:b w:val="0"/>
          <w:bCs w:val="0"/>
          <w:sz w:val="22"/>
          <w:szCs w:val="22"/>
        </w:rPr>
        <w:t xml:space="preserve">sa </w:t>
      </w:r>
      <w:r w:rsidR="007715D7" w:rsidRPr="00773704">
        <w:rPr>
          <w:b w:val="0"/>
          <w:bCs w:val="0"/>
          <w:sz w:val="22"/>
          <w:szCs w:val="22"/>
        </w:rPr>
        <w:t>náklady a výnosy účtujú do obdobia, s ktorým časovo a vecne súvisia</w:t>
      </w:r>
      <w:r w:rsidR="00E8513B" w:rsidRPr="00773704">
        <w:rPr>
          <w:b w:val="0"/>
          <w:bCs w:val="0"/>
          <w:sz w:val="22"/>
          <w:szCs w:val="22"/>
        </w:rPr>
        <w:br/>
      </w:r>
      <w:r w:rsidR="008B76E2" w:rsidRPr="00773704">
        <w:rPr>
          <w:b w:val="0"/>
          <w:bCs w:val="0"/>
          <w:sz w:val="22"/>
          <w:szCs w:val="22"/>
        </w:rPr>
        <w:t>(bez ohľadu na hotovostné plnenie príjmov a výdavkov)</w:t>
      </w:r>
      <w:r w:rsidRPr="00773704">
        <w:rPr>
          <w:b w:val="0"/>
          <w:bCs w:val="0"/>
          <w:sz w:val="22"/>
          <w:szCs w:val="22"/>
        </w:rPr>
        <w:t>.</w:t>
      </w:r>
    </w:p>
    <w:p w14:paraId="4D6E44BC" w14:textId="27C28C22" w:rsidR="00D91FC8" w:rsidRPr="007F12E1" w:rsidRDefault="009270BF" w:rsidP="00F05F5A">
      <w:pPr>
        <w:pStyle w:val="Pismenka"/>
        <w:tabs>
          <w:tab w:val="clear" w:pos="426"/>
        </w:tabs>
        <w:spacing w:after="120"/>
        <w:ind w:left="0" w:firstLine="0"/>
        <w:rPr>
          <w:b w:val="0"/>
          <w:bCs w:val="0"/>
          <w:sz w:val="22"/>
          <w:szCs w:val="22"/>
        </w:rPr>
      </w:pPr>
      <w:r w:rsidRPr="00773704">
        <w:rPr>
          <w:b w:val="0"/>
          <w:bCs w:val="0"/>
          <w:sz w:val="22"/>
          <w:szCs w:val="22"/>
        </w:rPr>
        <w:t xml:space="preserve">Časové rozlíšenie aktív </w:t>
      </w:r>
      <w:r w:rsidR="00E91DCD" w:rsidRPr="00773704">
        <w:rPr>
          <w:b w:val="0"/>
          <w:bCs w:val="0"/>
          <w:sz w:val="22"/>
          <w:szCs w:val="22"/>
        </w:rPr>
        <w:t>dosiahlo</w:t>
      </w:r>
      <w:r w:rsidR="00341A9E" w:rsidRPr="00773704">
        <w:rPr>
          <w:b w:val="0"/>
          <w:bCs w:val="0"/>
          <w:sz w:val="22"/>
          <w:szCs w:val="22"/>
        </w:rPr>
        <w:t> </w:t>
      </w:r>
      <w:r w:rsidRPr="00773704">
        <w:rPr>
          <w:b w:val="0"/>
          <w:bCs w:val="0"/>
          <w:sz w:val="22"/>
          <w:szCs w:val="22"/>
        </w:rPr>
        <w:t>hodnot</w:t>
      </w:r>
      <w:r w:rsidR="00E91DCD" w:rsidRPr="00773704">
        <w:rPr>
          <w:b w:val="0"/>
          <w:bCs w:val="0"/>
          <w:sz w:val="22"/>
          <w:szCs w:val="22"/>
        </w:rPr>
        <w:t xml:space="preserve">u </w:t>
      </w:r>
      <w:r w:rsidR="00773704" w:rsidRPr="00773704">
        <w:rPr>
          <w:b w:val="0"/>
          <w:bCs w:val="0"/>
          <w:sz w:val="22"/>
          <w:szCs w:val="22"/>
        </w:rPr>
        <w:t xml:space="preserve">392 </w:t>
      </w:r>
      <w:r w:rsidR="00E90146">
        <w:rPr>
          <w:b w:val="0"/>
          <w:bCs w:val="0"/>
          <w:sz w:val="22"/>
          <w:szCs w:val="22"/>
        </w:rPr>
        <w:t>430</w:t>
      </w:r>
      <w:r w:rsidR="002A297F" w:rsidRPr="00773704">
        <w:rPr>
          <w:b w:val="0"/>
          <w:bCs w:val="0"/>
          <w:sz w:val="22"/>
          <w:szCs w:val="22"/>
        </w:rPr>
        <w:t xml:space="preserve"> </w:t>
      </w:r>
      <w:r w:rsidR="00E91DCD" w:rsidRPr="00773704">
        <w:rPr>
          <w:b w:val="0"/>
          <w:bCs w:val="0"/>
          <w:sz w:val="22"/>
          <w:szCs w:val="22"/>
        </w:rPr>
        <w:t>tis. eur</w:t>
      </w:r>
      <w:r w:rsidR="008673FF" w:rsidRPr="00773704">
        <w:rPr>
          <w:b w:val="0"/>
          <w:bCs w:val="0"/>
          <w:sz w:val="22"/>
          <w:szCs w:val="22"/>
        </w:rPr>
        <w:t xml:space="preserve"> </w:t>
      </w:r>
      <w:r w:rsidR="00EA11EA" w:rsidRPr="00773704">
        <w:rPr>
          <w:b w:val="0"/>
          <w:bCs w:val="0"/>
          <w:sz w:val="22"/>
          <w:szCs w:val="22"/>
        </w:rPr>
        <w:t xml:space="preserve">a medziročne sa </w:t>
      </w:r>
      <w:r w:rsidR="00773704" w:rsidRPr="00773704">
        <w:rPr>
          <w:b w:val="0"/>
          <w:bCs w:val="0"/>
          <w:sz w:val="22"/>
          <w:szCs w:val="22"/>
        </w:rPr>
        <w:t>zvýšilo</w:t>
      </w:r>
      <w:r w:rsidR="008673FF" w:rsidRPr="00773704">
        <w:rPr>
          <w:b w:val="0"/>
          <w:bCs w:val="0"/>
          <w:sz w:val="22"/>
          <w:szCs w:val="22"/>
        </w:rPr>
        <w:t xml:space="preserve"> o</w:t>
      </w:r>
      <w:r w:rsidR="00773704" w:rsidRPr="00773704">
        <w:rPr>
          <w:b w:val="0"/>
          <w:bCs w:val="0"/>
          <w:sz w:val="22"/>
          <w:szCs w:val="22"/>
        </w:rPr>
        <w:t xml:space="preserve"> 15 </w:t>
      </w:r>
      <w:r w:rsidR="00E90146">
        <w:rPr>
          <w:b w:val="0"/>
          <w:bCs w:val="0"/>
          <w:sz w:val="22"/>
          <w:szCs w:val="22"/>
        </w:rPr>
        <w:t>899</w:t>
      </w:r>
      <w:r w:rsidR="008673FF" w:rsidRPr="00773704">
        <w:rPr>
          <w:b w:val="0"/>
          <w:bCs w:val="0"/>
          <w:sz w:val="22"/>
          <w:szCs w:val="22"/>
        </w:rPr>
        <w:t xml:space="preserve"> tis. eur</w:t>
      </w:r>
      <w:r w:rsidR="00D91FC8" w:rsidRPr="00773704">
        <w:rPr>
          <w:b w:val="0"/>
          <w:bCs w:val="0"/>
          <w:sz w:val="22"/>
          <w:szCs w:val="22"/>
        </w:rPr>
        <w:t>.</w:t>
      </w:r>
      <w:r w:rsidR="005C518F" w:rsidRPr="00773704">
        <w:rPr>
          <w:b w:val="0"/>
          <w:bCs w:val="0"/>
          <w:sz w:val="22"/>
          <w:szCs w:val="22"/>
        </w:rPr>
        <w:t xml:space="preserve"> </w:t>
      </w:r>
      <w:r w:rsidR="005C518F" w:rsidRPr="007F12E1">
        <w:rPr>
          <w:b w:val="0"/>
          <w:bCs w:val="0"/>
          <w:sz w:val="22"/>
          <w:szCs w:val="22"/>
        </w:rPr>
        <w:t xml:space="preserve">Náklady budúcich období dosiahli hodnotu </w:t>
      </w:r>
      <w:r w:rsidR="007F12E1" w:rsidRPr="007F12E1">
        <w:rPr>
          <w:b w:val="0"/>
          <w:bCs w:val="0"/>
          <w:sz w:val="22"/>
          <w:szCs w:val="22"/>
        </w:rPr>
        <w:t xml:space="preserve">347 </w:t>
      </w:r>
      <w:r w:rsidR="00E90146">
        <w:rPr>
          <w:b w:val="0"/>
          <w:bCs w:val="0"/>
          <w:sz w:val="22"/>
          <w:szCs w:val="22"/>
        </w:rPr>
        <w:t>372</w:t>
      </w:r>
      <w:r w:rsidR="008673FF" w:rsidRPr="007F12E1">
        <w:rPr>
          <w:b w:val="0"/>
          <w:bCs w:val="0"/>
          <w:sz w:val="22"/>
          <w:szCs w:val="22"/>
        </w:rPr>
        <w:t xml:space="preserve"> tis. eur</w:t>
      </w:r>
      <w:r w:rsidR="00341A9E" w:rsidRPr="007F12E1">
        <w:rPr>
          <w:b w:val="0"/>
          <w:bCs w:val="0"/>
          <w:sz w:val="22"/>
          <w:szCs w:val="22"/>
        </w:rPr>
        <w:t xml:space="preserve"> </w:t>
      </w:r>
      <w:r w:rsidR="007F12E1" w:rsidRPr="007F12E1">
        <w:rPr>
          <w:b w:val="0"/>
          <w:bCs w:val="0"/>
          <w:sz w:val="22"/>
          <w:szCs w:val="22"/>
        </w:rPr>
        <w:t xml:space="preserve">(vrátane komplexných nákladov budúcich období) </w:t>
      </w:r>
      <w:r w:rsidR="00341A9E" w:rsidRPr="007F12E1">
        <w:rPr>
          <w:b w:val="0"/>
          <w:bCs w:val="0"/>
          <w:sz w:val="22"/>
          <w:szCs w:val="22"/>
        </w:rPr>
        <w:t>a príjmy budúcich období</w:t>
      </w:r>
      <w:r w:rsidR="00EA11EA" w:rsidRPr="007F12E1">
        <w:rPr>
          <w:b w:val="0"/>
          <w:bCs w:val="0"/>
          <w:sz w:val="22"/>
          <w:szCs w:val="22"/>
        </w:rPr>
        <w:t xml:space="preserve"> </w:t>
      </w:r>
      <w:r w:rsidR="007F12E1" w:rsidRPr="007F12E1">
        <w:rPr>
          <w:b w:val="0"/>
          <w:bCs w:val="0"/>
          <w:sz w:val="22"/>
          <w:szCs w:val="22"/>
        </w:rPr>
        <w:t>45 0</w:t>
      </w:r>
      <w:r w:rsidR="00E90146">
        <w:rPr>
          <w:b w:val="0"/>
          <w:bCs w:val="0"/>
          <w:sz w:val="22"/>
          <w:szCs w:val="22"/>
        </w:rPr>
        <w:t>58</w:t>
      </w:r>
      <w:r w:rsidR="008673FF" w:rsidRPr="007F12E1">
        <w:rPr>
          <w:b w:val="0"/>
          <w:bCs w:val="0"/>
          <w:sz w:val="22"/>
          <w:szCs w:val="22"/>
        </w:rPr>
        <w:t xml:space="preserve"> t</w:t>
      </w:r>
      <w:r w:rsidR="005C518F" w:rsidRPr="007F12E1">
        <w:rPr>
          <w:b w:val="0"/>
          <w:bCs w:val="0"/>
          <w:sz w:val="22"/>
          <w:szCs w:val="22"/>
        </w:rPr>
        <w:t>is. eur.</w:t>
      </w:r>
    </w:p>
    <w:p w14:paraId="1A4FBBA3" w14:textId="686B5622" w:rsidR="00C33927" w:rsidRPr="00D713DB" w:rsidRDefault="00527CFD" w:rsidP="00F05F5A">
      <w:pPr>
        <w:pStyle w:val="Pismenka"/>
        <w:tabs>
          <w:tab w:val="clear" w:pos="426"/>
        </w:tabs>
        <w:spacing w:after="120"/>
        <w:ind w:left="0" w:firstLine="0"/>
        <w:rPr>
          <w:b w:val="0"/>
          <w:bCs w:val="0"/>
          <w:sz w:val="22"/>
          <w:szCs w:val="22"/>
        </w:rPr>
      </w:pPr>
      <w:r w:rsidRPr="00D713DB">
        <w:rPr>
          <w:b w:val="0"/>
          <w:bCs w:val="0"/>
          <w:sz w:val="22"/>
          <w:szCs w:val="22"/>
        </w:rPr>
        <w:t xml:space="preserve">Rozhodujúci podiel na </w:t>
      </w:r>
      <w:r w:rsidRPr="00D713DB">
        <w:rPr>
          <w:b w:val="0"/>
          <w:bCs w:val="0"/>
          <w:sz w:val="22"/>
          <w:szCs w:val="22"/>
          <w:u w:val="single"/>
        </w:rPr>
        <w:t>nákladoch budúcich období</w:t>
      </w:r>
      <w:r w:rsidRPr="00D713DB">
        <w:rPr>
          <w:b w:val="0"/>
          <w:bCs w:val="0"/>
          <w:sz w:val="22"/>
          <w:szCs w:val="22"/>
        </w:rPr>
        <w:t xml:space="preserve"> má ústredná správa, a to </w:t>
      </w:r>
      <w:r w:rsidR="00B36D1A">
        <w:rPr>
          <w:b w:val="0"/>
          <w:bCs w:val="0"/>
          <w:sz w:val="22"/>
          <w:szCs w:val="22"/>
        </w:rPr>
        <w:t xml:space="preserve">312 635 </w:t>
      </w:r>
      <w:r w:rsidRPr="00D713DB">
        <w:rPr>
          <w:b w:val="0"/>
          <w:bCs w:val="0"/>
          <w:sz w:val="22"/>
          <w:szCs w:val="22"/>
        </w:rPr>
        <w:t xml:space="preserve">tis. eur. </w:t>
      </w:r>
      <w:r w:rsidR="00624377" w:rsidRPr="00D713DB">
        <w:rPr>
          <w:b w:val="0"/>
          <w:bCs w:val="0"/>
          <w:sz w:val="22"/>
          <w:szCs w:val="22"/>
        </w:rPr>
        <w:t>Najvyššiu hodnotu</w:t>
      </w:r>
      <w:r w:rsidR="00C33927" w:rsidRPr="00D713DB">
        <w:rPr>
          <w:b w:val="0"/>
          <w:bCs w:val="0"/>
          <w:sz w:val="22"/>
          <w:szCs w:val="22"/>
        </w:rPr>
        <w:t xml:space="preserve"> vykazuje </w:t>
      </w:r>
      <w:r w:rsidR="00B94D0C" w:rsidRPr="00D713DB">
        <w:rPr>
          <w:b w:val="0"/>
          <w:bCs w:val="0"/>
          <w:sz w:val="22"/>
          <w:szCs w:val="22"/>
        </w:rPr>
        <w:t xml:space="preserve">Ministerstvo financií SR </w:t>
      </w:r>
      <w:r w:rsidR="00D713DB" w:rsidRPr="00D713DB">
        <w:rPr>
          <w:b w:val="0"/>
          <w:bCs w:val="0"/>
          <w:sz w:val="22"/>
          <w:szCs w:val="22"/>
        </w:rPr>
        <w:t>177 466 tis. eur (medziročne viac</w:t>
      </w:r>
      <w:r w:rsidR="00FB035A" w:rsidRPr="00D713DB">
        <w:rPr>
          <w:b w:val="0"/>
          <w:bCs w:val="0"/>
          <w:sz w:val="22"/>
          <w:szCs w:val="22"/>
        </w:rPr>
        <w:t xml:space="preserve"> o</w:t>
      </w:r>
      <w:r w:rsidR="00D713DB" w:rsidRPr="00D713DB">
        <w:rPr>
          <w:b w:val="0"/>
          <w:bCs w:val="0"/>
          <w:sz w:val="22"/>
          <w:szCs w:val="22"/>
        </w:rPr>
        <w:t> 5 634</w:t>
      </w:r>
      <w:r w:rsidR="00FB035A" w:rsidRPr="00D713DB">
        <w:rPr>
          <w:b w:val="0"/>
          <w:bCs w:val="0"/>
          <w:sz w:val="22"/>
          <w:szCs w:val="22"/>
        </w:rPr>
        <w:t xml:space="preserve"> tis.</w:t>
      </w:r>
      <w:r w:rsidR="00E8513B" w:rsidRPr="00D713DB">
        <w:rPr>
          <w:b w:val="0"/>
          <w:bCs w:val="0"/>
          <w:sz w:val="22"/>
          <w:szCs w:val="22"/>
        </w:rPr>
        <w:t> </w:t>
      </w:r>
      <w:r w:rsidR="00FB035A" w:rsidRPr="00D713DB">
        <w:rPr>
          <w:b w:val="0"/>
          <w:bCs w:val="0"/>
          <w:sz w:val="22"/>
          <w:szCs w:val="22"/>
        </w:rPr>
        <w:t xml:space="preserve">eur) </w:t>
      </w:r>
      <w:r w:rsidR="00B94D0C" w:rsidRPr="00D713DB">
        <w:rPr>
          <w:b w:val="0"/>
          <w:bCs w:val="0"/>
          <w:sz w:val="22"/>
          <w:szCs w:val="22"/>
        </w:rPr>
        <w:t>ako časovo rozlíšené úroky zo štátnych cenných papierov a úverov, Nár</w:t>
      </w:r>
      <w:r w:rsidR="00961572" w:rsidRPr="00D713DB">
        <w:rPr>
          <w:b w:val="0"/>
          <w:bCs w:val="0"/>
          <w:sz w:val="22"/>
          <w:szCs w:val="22"/>
        </w:rPr>
        <w:t xml:space="preserve">odná diaľničná spoločnosť, </w:t>
      </w:r>
      <w:proofErr w:type="spellStart"/>
      <w:r w:rsidR="00961572" w:rsidRPr="00D713DB">
        <w:rPr>
          <w:b w:val="0"/>
          <w:bCs w:val="0"/>
          <w:sz w:val="22"/>
          <w:szCs w:val="22"/>
        </w:rPr>
        <w:t>a.s</w:t>
      </w:r>
      <w:proofErr w:type="spellEnd"/>
      <w:r w:rsidR="00961572" w:rsidRPr="00D713DB">
        <w:rPr>
          <w:b w:val="0"/>
          <w:bCs w:val="0"/>
          <w:sz w:val="22"/>
          <w:szCs w:val="22"/>
        </w:rPr>
        <w:t>.</w:t>
      </w:r>
      <w:r w:rsidR="00961572" w:rsidRPr="00D713DB">
        <w:rPr>
          <w:b w:val="0"/>
          <w:bCs w:val="0"/>
          <w:sz w:val="22"/>
          <w:szCs w:val="22"/>
        </w:rPr>
        <w:br/>
      </w:r>
      <w:r w:rsidR="00D713DB" w:rsidRPr="00D713DB">
        <w:rPr>
          <w:b w:val="0"/>
          <w:bCs w:val="0"/>
          <w:sz w:val="22"/>
          <w:szCs w:val="22"/>
        </w:rPr>
        <w:t>49 304</w:t>
      </w:r>
      <w:r w:rsidR="00FB035A" w:rsidRPr="00D713DB">
        <w:rPr>
          <w:b w:val="0"/>
          <w:bCs w:val="0"/>
          <w:sz w:val="22"/>
          <w:szCs w:val="22"/>
        </w:rPr>
        <w:t xml:space="preserve"> </w:t>
      </w:r>
      <w:r w:rsidR="00B94D0C" w:rsidRPr="00D713DB">
        <w:rPr>
          <w:b w:val="0"/>
          <w:bCs w:val="0"/>
          <w:sz w:val="22"/>
          <w:szCs w:val="22"/>
        </w:rPr>
        <w:t xml:space="preserve">tis. eur najmä ako náklady </w:t>
      </w:r>
      <w:r w:rsidR="00030502" w:rsidRPr="00D713DB">
        <w:rPr>
          <w:b w:val="0"/>
          <w:bCs w:val="0"/>
          <w:sz w:val="22"/>
          <w:szCs w:val="22"/>
        </w:rPr>
        <w:t>spojené s platbami za služby elektronického výberu mýta</w:t>
      </w:r>
      <w:r w:rsidR="00961572" w:rsidRPr="00D713DB">
        <w:rPr>
          <w:b w:val="0"/>
          <w:bCs w:val="0"/>
          <w:sz w:val="22"/>
          <w:szCs w:val="22"/>
        </w:rPr>
        <w:t xml:space="preserve"> (medziročne menej o</w:t>
      </w:r>
      <w:r w:rsidR="00D713DB" w:rsidRPr="00D713DB">
        <w:rPr>
          <w:b w:val="0"/>
          <w:bCs w:val="0"/>
          <w:sz w:val="22"/>
          <w:szCs w:val="22"/>
        </w:rPr>
        <w:t> 25 016</w:t>
      </w:r>
      <w:r w:rsidR="00961572" w:rsidRPr="00D713DB">
        <w:rPr>
          <w:b w:val="0"/>
          <w:bCs w:val="0"/>
          <w:sz w:val="22"/>
          <w:szCs w:val="22"/>
        </w:rPr>
        <w:t xml:space="preserve"> tis. eur</w:t>
      </w:r>
      <w:r w:rsidR="00535BBB" w:rsidRPr="00D713DB">
        <w:rPr>
          <w:b w:val="0"/>
          <w:bCs w:val="0"/>
          <w:sz w:val="22"/>
          <w:szCs w:val="22"/>
        </w:rPr>
        <w:t>).</w:t>
      </w:r>
    </w:p>
    <w:p w14:paraId="7FDE1FCC" w14:textId="0E5138A3" w:rsidR="009270BF" w:rsidRPr="00695768" w:rsidRDefault="00586C19" w:rsidP="00F05F5A">
      <w:pPr>
        <w:pStyle w:val="Pismenka"/>
        <w:tabs>
          <w:tab w:val="clear" w:pos="426"/>
        </w:tabs>
        <w:spacing w:after="240"/>
        <w:ind w:left="0" w:firstLine="0"/>
        <w:rPr>
          <w:b w:val="0"/>
          <w:bCs w:val="0"/>
          <w:sz w:val="22"/>
          <w:szCs w:val="22"/>
        </w:rPr>
      </w:pPr>
      <w:r w:rsidRPr="0018229A">
        <w:rPr>
          <w:b w:val="0"/>
          <w:bCs w:val="0"/>
          <w:sz w:val="22"/>
          <w:szCs w:val="22"/>
          <w:u w:val="single"/>
        </w:rPr>
        <w:t>Príjmy budúcich období</w:t>
      </w:r>
      <w:r w:rsidRPr="0018229A">
        <w:rPr>
          <w:b w:val="0"/>
          <w:bCs w:val="0"/>
          <w:sz w:val="22"/>
          <w:szCs w:val="22"/>
        </w:rPr>
        <w:t xml:space="preserve"> sú tvorené opäť ústrednou správou (</w:t>
      </w:r>
      <w:r w:rsidR="0018229A" w:rsidRPr="0018229A">
        <w:rPr>
          <w:b w:val="0"/>
          <w:bCs w:val="0"/>
          <w:sz w:val="22"/>
          <w:szCs w:val="22"/>
        </w:rPr>
        <w:t>29 153</w:t>
      </w:r>
      <w:r w:rsidR="003F5BC3" w:rsidRPr="0018229A">
        <w:rPr>
          <w:b w:val="0"/>
          <w:bCs w:val="0"/>
          <w:sz w:val="22"/>
          <w:szCs w:val="22"/>
        </w:rPr>
        <w:t xml:space="preserve"> </w:t>
      </w:r>
      <w:r w:rsidRPr="0018229A">
        <w:rPr>
          <w:b w:val="0"/>
          <w:bCs w:val="0"/>
          <w:sz w:val="22"/>
          <w:szCs w:val="22"/>
        </w:rPr>
        <w:t>tis. eur)</w:t>
      </w:r>
      <w:r w:rsidR="00341EAA" w:rsidRPr="00712E6C">
        <w:rPr>
          <w:b w:val="0"/>
          <w:bCs w:val="0"/>
          <w:color w:val="FF0000"/>
          <w:sz w:val="22"/>
          <w:szCs w:val="22"/>
        </w:rPr>
        <w:t xml:space="preserve"> </w:t>
      </w:r>
      <w:r w:rsidR="00341EAA" w:rsidRPr="00695768">
        <w:rPr>
          <w:b w:val="0"/>
          <w:bCs w:val="0"/>
          <w:sz w:val="22"/>
          <w:szCs w:val="22"/>
        </w:rPr>
        <w:t xml:space="preserve">a v rámci toho Národný jadrový fond vykazuje </w:t>
      </w:r>
      <w:r w:rsidR="00695768" w:rsidRPr="00695768">
        <w:rPr>
          <w:b w:val="0"/>
          <w:bCs w:val="0"/>
          <w:sz w:val="22"/>
          <w:szCs w:val="22"/>
        </w:rPr>
        <w:t>11 260</w:t>
      </w:r>
      <w:r w:rsidR="00341EAA" w:rsidRPr="00695768">
        <w:rPr>
          <w:b w:val="0"/>
          <w:bCs w:val="0"/>
          <w:sz w:val="22"/>
          <w:szCs w:val="22"/>
        </w:rPr>
        <w:t xml:space="preserve"> tis. eur, Ministerstvo hospodárstva SR </w:t>
      </w:r>
      <w:r w:rsidR="00695768" w:rsidRPr="00695768">
        <w:rPr>
          <w:b w:val="0"/>
          <w:bCs w:val="0"/>
          <w:sz w:val="22"/>
          <w:szCs w:val="22"/>
        </w:rPr>
        <w:t>4 875</w:t>
      </w:r>
      <w:r w:rsidR="00341EAA" w:rsidRPr="00695768">
        <w:rPr>
          <w:b w:val="0"/>
          <w:bCs w:val="0"/>
          <w:sz w:val="22"/>
          <w:szCs w:val="22"/>
        </w:rPr>
        <w:t xml:space="preserve"> tis. eur, JAVYS, </w:t>
      </w:r>
      <w:proofErr w:type="spellStart"/>
      <w:r w:rsidR="00341EAA" w:rsidRPr="00695768">
        <w:rPr>
          <w:b w:val="0"/>
          <w:bCs w:val="0"/>
          <w:sz w:val="22"/>
          <w:szCs w:val="22"/>
        </w:rPr>
        <w:t>a.s</w:t>
      </w:r>
      <w:proofErr w:type="spellEnd"/>
      <w:r w:rsidR="00341EAA" w:rsidRPr="00695768">
        <w:rPr>
          <w:b w:val="0"/>
          <w:bCs w:val="0"/>
          <w:sz w:val="22"/>
          <w:szCs w:val="22"/>
        </w:rPr>
        <w:t xml:space="preserve">. </w:t>
      </w:r>
      <w:r w:rsidR="00695768" w:rsidRPr="00695768">
        <w:rPr>
          <w:b w:val="0"/>
          <w:bCs w:val="0"/>
          <w:sz w:val="22"/>
          <w:szCs w:val="22"/>
        </w:rPr>
        <w:t>3 282</w:t>
      </w:r>
      <w:r w:rsidR="00341EAA" w:rsidRPr="00695768">
        <w:rPr>
          <w:b w:val="0"/>
          <w:bCs w:val="0"/>
          <w:sz w:val="22"/>
          <w:szCs w:val="22"/>
        </w:rPr>
        <w:t xml:space="preserve"> tis. eur</w:t>
      </w:r>
      <w:r w:rsidR="00695768" w:rsidRPr="00695768">
        <w:rPr>
          <w:b w:val="0"/>
          <w:bCs w:val="0"/>
          <w:sz w:val="22"/>
          <w:szCs w:val="22"/>
        </w:rPr>
        <w:t xml:space="preserve"> a Slovenská agentúra životného prostredia 2 361 tis. eur</w:t>
      </w:r>
      <w:r w:rsidR="00CD6E18" w:rsidRPr="00695768">
        <w:rPr>
          <w:b w:val="0"/>
          <w:bCs w:val="0"/>
          <w:sz w:val="22"/>
          <w:szCs w:val="22"/>
        </w:rPr>
        <w:t>.</w:t>
      </w:r>
      <w:r w:rsidR="00184C33" w:rsidRPr="00695768">
        <w:rPr>
          <w:b w:val="0"/>
          <w:bCs w:val="0"/>
          <w:sz w:val="22"/>
          <w:szCs w:val="22"/>
        </w:rPr>
        <w:t xml:space="preserve"> Ide najmä o časové rozlíšenie hotovostných platieb, ktoré sa viažu k výnosom bežného obdobia a budú vyinkasované nasledujúce účtovné obdobie.</w:t>
      </w:r>
      <w:r w:rsidR="00BF0684" w:rsidRPr="00695768">
        <w:rPr>
          <w:b w:val="0"/>
          <w:bCs w:val="0"/>
          <w:sz w:val="22"/>
          <w:szCs w:val="22"/>
        </w:rPr>
        <w:t xml:space="preserve"> </w:t>
      </w:r>
    </w:p>
    <w:p w14:paraId="0790165F" w14:textId="77777777" w:rsidR="00DE617B" w:rsidRPr="00712E6C" w:rsidRDefault="00DE617B" w:rsidP="008F097E">
      <w:pPr>
        <w:spacing w:after="0" w:line="240" w:lineRule="auto"/>
        <w:rPr>
          <w:rFonts w:ascii="Times New Roman" w:hAnsi="Times New Roman"/>
          <w:b/>
          <w:color w:val="FF0000"/>
          <w:sz w:val="26"/>
          <w:szCs w:val="26"/>
          <w:lang w:eastAsia="sk-SK"/>
        </w:rPr>
      </w:pPr>
      <w:r w:rsidRPr="00712E6C">
        <w:rPr>
          <w:bCs/>
          <w:color w:val="FF0000"/>
          <w:sz w:val="26"/>
          <w:szCs w:val="26"/>
        </w:rPr>
        <w:br w:type="page"/>
      </w:r>
    </w:p>
    <w:p w14:paraId="0776CF2C" w14:textId="1C230C00" w:rsidR="00BE3114" w:rsidRPr="00396938" w:rsidRDefault="00300B3C" w:rsidP="00637457">
      <w:pPr>
        <w:pStyle w:val="Pismenka"/>
        <w:tabs>
          <w:tab w:val="clear" w:pos="426"/>
        </w:tabs>
        <w:spacing w:before="120" w:after="200"/>
        <w:ind w:left="425" w:hanging="425"/>
        <w:rPr>
          <w:bCs w:val="0"/>
          <w:sz w:val="26"/>
          <w:szCs w:val="26"/>
        </w:rPr>
      </w:pPr>
      <w:r w:rsidRPr="00396938">
        <w:rPr>
          <w:bCs w:val="0"/>
          <w:sz w:val="26"/>
          <w:szCs w:val="26"/>
        </w:rPr>
        <w:lastRenderedPageBreak/>
        <w:t>PASÍVA</w:t>
      </w:r>
    </w:p>
    <w:p w14:paraId="73F67A69" w14:textId="1976109D" w:rsidR="009270BF" w:rsidRPr="007F1665" w:rsidRDefault="00BE3114" w:rsidP="00637457">
      <w:pPr>
        <w:pStyle w:val="Pismenka"/>
        <w:tabs>
          <w:tab w:val="clear" w:pos="426"/>
        </w:tabs>
        <w:spacing w:after="120"/>
        <w:ind w:left="0" w:firstLine="0"/>
        <w:rPr>
          <w:b w:val="0"/>
          <w:bCs w:val="0"/>
          <w:sz w:val="22"/>
          <w:szCs w:val="22"/>
        </w:rPr>
      </w:pPr>
      <w:r w:rsidRPr="002374CF">
        <w:rPr>
          <w:b w:val="0"/>
          <w:bCs w:val="0"/>
          <w:sz w:val="22"/>
          <w:szCs w:val="22"/>
        </w:rPr>
        <w:t>C</w:t>
      </w:r>
      <w:r w:rsidR="009270BF" w:rsidRPr="002374CF">
        <w:rPr>
          <w:b w:val="0"/>
          <w:bCs w:val="0"/>
          <w:sz w:val="22"/>
          <w:szCs w:val="22"/>
        </w:rPr>
        <w:t>el</w:t>
      </w:r>
      <w:r w:rsidR="002374CF" w:rsidRPr="002374CF">
        <w:rPr>
          <w:b w:val="0"/>
          <w:bCs w:val="0"/>
          <w:sz w:val="22"/>
          <w:szCs w:val="22"/>
        </w:rPr>
        <w:t>kové pasíva dosiahli k 31.12.2020</w:t>
      </w:r>
      <w:r w:rsidR="009270BF" w:rsidRPr="002374CF">
        <w:rPr>
          <w:b w:val="0"/>
          <w:bCs w:val="0"/>
          <w:sz w:val="22"/>
          <w:szCs w:val="22"/>
        </w:rPr>
        <w:t xml:space="preserve"> hodnotu </w:t>
      </w:r>
      <w:r w:rsidR="002374CF" w:rsidRPr="002374CF">
        <w:rPr>
          <w:b w:val="0"/>
          <w:bCs w:val="0"/>
          <w:sz w:val="22"/>
          <w:szCs w:val="22"/>
        </w:rPr>
        <w:t>7</w:t>
      </w:r>
      <w:r w:rsidR="00405F6F">
        <w:rPr>
          <w:b w:val="0"/>
          <w:bCs w:val="0"/>
          <w:sz w:val="22"/>
          <w:szCs w:val="22"/>
        </w:rPr>
        <w:t>4 917 353</w:t>
      </w:r>
      <w:r w:rsidR="00AA19CD" w:rsidRPr="002374CF">
        <w:rPr>
          <w:b w:val="0"/>
          <w:bCs w:val="0"/>
          <w:sz w:val="22"/>
          <w:szCs w:val="22"/>
        </w:rPr>
        <w:t xml:space="preserve"> </w:t>
      </w:r>
      <w:r w:rsidR="001A337B" w:rsidRPr="002374CF">
        <w:rPr>
          <w:b w:val="0"/>
          <w:bCs w:val="0"/>
          <w:sz w:val="22"/>
          <w:szCs w:val="22"/>
        </w:rPr>
        <w:t>tis. eur</w:t>
      </w:r>
      <w:r w:rsidR="009270BF" w:rsidRPr="002374CF">
        <w:rPr>
          <w:b w:val="0"/>
          <w:bCs w:val="0"/>
          <w:sz w:val="22"/>
          <w:szCs w:val="22"/>
        </w:rPr>
        <w:t>, čo je v porovnaní s rokom 201</w:t>
      </w:r>
      <w:r w:rsidR="002374CF" w:rsidRPr="002374CF">
        <w:rPr>
          <w:b w:val="0"/>
          <w:bCs w:val="0"/>
          <w:sz w:val="22"/>
          <w:szCs w:val="22"/>
        </w:rPr>
        <w:t>9</w:t>
      </w:r>
      <w:r w:rsidR="009270BF" w:rsidRPr="002374CF">
        <w:rPr>
          <w:b w:val="0"/>
          <w:bCs w:val="0"/>
          <w:sz w:val="22"/>
          <w:szCs w:val="22"/>
        </w:rPr>
        <w:t xml:space="preserve"> </w:t>
      </w:r>
      <w:r w:rsidR="00B60BD8" w:rsidRPr="00B60BD8">
        <w:rPr>
          <w:b w:val="0"/>
          <w:bCs w:val="0"/>
          <w:sz w:val="22"/>
          <w:szCs w:val="22"/>
        </w:rPr>
        <w:t>viac</w:t>
      </w:r>
      <w:r w:rsidR="009270BF" w:rsidRPr="00B60BD8">
        <w:rPr>
          <w:b w:val="0"/>
          <w:bCs w:val="0"/>
          <w:sz w:val="22"/>
          <w:szCs w:val="22"/>
        </w:rPr>
        <w:t xml:space="preserve"> o</w:t>
      </w:r>
      <w:r w:rsidR="00405F6F">
        <w:rPr>
          <w:b w:val="0"/>
          <w:bCs w:val="0"/>
          <w:sz w:val="22"/>
          <w:szCs w:val="22"/>
        </w:rPr>
        <w:t> 8 505 532</w:t>
      </w:r>
      <w:r w:rsidR="00C33C20" w:rsidRPr="00B60BD8">
        <w:rPr>
          <w:b w:val="0"/>
          <w:bCs w:val="0"/>
          <w:sz w:val="22"/>
          <w:szCs w:val="22"/>
        </w:rPr>
        <w:t> </w:t>
      </w:r>
      <w:r w:rsidR="00973D6E" w:rsidRPr="00B60BD8">
        <w:rPr>
          <w:b w:val="0"/>
          <w:bCs w:val="0"/>
          <w:sz w:val="22"/>
          <w:szCs w:val="22"/>
        </w:rPr>
        <w:t>tis.</w:t>
      </w:r>
      <w:r w:rsidR="009270BF" w:rsidRPr="00B60BD8">
        <w:rPr>
          <w:b w:val="0"/>
          <w:bCs w:val="0"/>
          <w:sz w:val="22"/>
          <w:szCs w:val="22"/>
        </w:rPr>
        <w:t xml:space="preserve"> eur</w:t>
      </w:r>
      <w:r w:rsidR="007510A2" w:rsidRPr="00B60BD8">
        <w:rPr>
          <w:b w:val="0"/>
          <w:bCs w:val="0"/>
          <w:sz w:val="22"/>
          <w:szCs w:val="22"/>
        </w:rPr>
        <w:t xml:space="preserve">. </w:t>
      </w:r>
      <w:r w:rsidR="009270BF" w:rsidRPr="005106B5">
        <w:rPr>
          <w:b w:val="0"/>
          <w:bCs w:val="0"/>
          <w:sz w:val="22"/>
          <w:szCs w:val="22"/>
        </w:rPr>
        <w:t xml:space="preserve">Celkové pasíva sú tvorené </w:t>
      </w:r>
      <w:r w:rsidR="00CA1F7B" w:rsidRPr="005106B5">
        <w:rPr>
          <w:b w:val="0"/>
          <w:bCs w:val="0"/>
          <w:sz w:val="22"/>
          <w:szCs w:val="22"/>
        </w:rPr>
        <w:t>záväzkami</w:t>
      </w:r>
      <w:r w:rsidR="009270BF" w:rsidRPr="005106B5">
        <w:rPr>
          <w:b w:val="0"/>
          <w:bCs w:val="0"/>
          <w:sz w:val="22"/>
          <w:szCs w:val="22"/>
        </w:rPr>
        <w:t xml:space="preserve"> (</w:t>
      </w:r>
      <w:r w:rsidR="005106B5" w:rsidRPr="005106B5">
        <w:rPr>
          <w:b w:val="0"/>
          <w:bCs w:val="0"/>
          <w:sz w:val="22"/>
          <w:szCs w:val="22"/>
        </w:rPr>
        <w:t>8</w:t>
      </w:r>
      <w:r w:rsidR="0095190B">
        <w:rPr>
          <w:b w:val="0"/>
          <w:bCs w:val="0"/>
          <w:sz w:val="22"/>
          <w:szCs w:val="22"/>
        </w:rPr>
        <w:t>4</w:t>
      </w:r>
      <w:r w:rsidR="005106B5" w:rsidRPr="005106B5">
        <w:rPr>
          <w:b w:val="0"/>
          <w:bCs w:val="0"/>
          <w:sz w:val="22"/>
          <w:szCs w:val="22"/>
        </w:rPr>
        <w:t>,</w:t>
      </w:r>
      <w:r w:rsidR="0095190B">
        <w:rPr>
          <w:b w:val="0"/>
          <w:bCs w:val="0"/>
          <w:sz w:val="22"/>
          <w:szCs w:val="22"/>
        </w:rPr>
        <w:t>2</w:t>
      </w:r>
      <w:r w:rsidR="007510A2" w:rsidRPr="005106B5">
        <w:rPr>
          <w:b w:val="0"/>
          <w:bCs w:val="0"/>
          <w:sz w:val="22"/>
          <w:szCs w:val="22"/>
        </w:rPr>
        <w:t xml:space="preserve"> </w:t>
      </w:r>
      <w:r w:rsidR="00DA533F" w:rsidRPr="005106B5">
        <w:rPr>
          <w:b w:val="0"/>
          <w:bCs w:val="0"/>
          <w:sz w:val="22"/>
          <w:szCs w:val="22"/>
        </w:rPr>
        <w:t>%</w:t>
      </w:r>
      <w:r w:rsidR="007F1665">
        <w:rPr>
          <w:b w:val="0"/>
          <w:bCs w:val="0"/>
          <w:sz w:val="22"/>
          <w:szCs w:val="22"/>
        </w:rPr>
        <w:t>, v tom bankové úvery 8,</w:t>
      </w:r>
      <w:r w:rsidR="0095190B">
        <w:rPr>
          <w:b w:val="0"/>
          <w:bCs w:val="0"/>
          <w:sz w:val="22"/>
          <w:szCs w:val="22"/>
        </w:rPr>
        <w:t>2</w:t>
      </w:r>
      <w:r w:rsidR="007F1665">
        <w:rPr>
          <w:b w:val="0"/>
          <w:bCs w:val="0"/>
          <w:sz w:val="22"/>
          <w:szCs w:val="22"/>
        </w:rPr>
        <w:t xml:space="preserve"> %</w:t>
      </w:r>
      <w:r w:rsidR="00DA533F" w:rsidRPr="005106B5">
        <w:rPr>
          <w:b w:val="0"/>
          <w:bCs w:val="0"/>
          <w:sz w:val="22"/>
          <w:szCs w:val="22"/>
        </w:rPr>
        <w:t xml:space="preserve">), </w:t>
      </w:r>
      <w:r w:rsidR="00CA1F7B" w:rsidRPr="005106B5">
        <w:rPr>
          <w:b w:val="0"/>
          <w:bCs w:val="0"/>
          <w:sz w:val="22"/>
          <w:szCs w:val="22"/>
        </w:rPr>
        <w:t>rezervami (</w:t>
      </w:r>
      <w:r w:rsidR="00281148" w:rsidRPr="005106B5">
        <w:rPr>
          <w:b w:val="0"/>
          <w:bCs w:val="0"/>
          <w:sz w:val="22"/>
          <w:szCs w:val="22"/>
        </w:rPr>
        <w:t>4</w:t>
      </w:r>
      <w:r w:rsidR="0095190B">
        <w:rPr>
          <w:b w:val="0"/>
          <w:bCs w:val="0"/>
          <w:sz w:val="22"/>
          <w:szCs w:val="22"/>
        </w:rPr>
        <w:t>7</w:t>
      </w:r>
      <w:r w:rsidR="00281148" w:rsidRPr="005106B5">
        <w:rPr>
          <w:b w:val="0"/>
          <w:bCs w:val="0"/>
          <w:sz w:val="22"/>
          <w:szCs w:val="22"/>
        </w:rPr>
        <w:t xml:space="preserve"> %), </w:t>
      </w:r>
      <w:r w:rsidR="00281148" w:rsidRPr="007F1665">
        <w:rPr>
          <w:b w:val="0"/>
          <w:bCs w:val="0"/>
          <w:sz w:val="22"/>
          <w:szCs w:val="22"/>
        </w:rPr>
        <w:t>vlastným imaním (-</w:t>
      </w:r>
      <w:r w:rsidR="007F1665" w:rsidRPr="007F1665">
        <w:rPr>
          <w:b w:val="0"/>
          <w:bCs w:val="0"/>
          <w:sz w:val="22"/>
          <w:szCs w:val="22"/>
        </w:rPr>
        <w:t>4</w:t>
      </w:r>
      <w:r w:rsidR="0095190B">
        <w:rPr>
          <w:b w:val="0"/>
          <w:bCs w:val="0"/>
          <w:sz w:val="22"/>
          <w:szCs w:val="22"/>
        </w:rPr>
        <w:t>4,2</w:t>
      </w:r>
      <w:r w:rsidR="00CA1F7B" w:rsidRPr="007F1665">
        <w:rPr>
          <w:b w:val="0"/>
          <w:bCs w:val="0"/>
          <w:sz w:val="22"/>
          <w:szCs w:val="22"/>
        </w:rPr>
        <w:t xml:space="preserve"> %), </w:t>
      </w:r>
      <w:r w:rsidR="00B52509" w:rsidRPr="007F1665">
        <w:rPr>
          <w:b w:val="0"/>
          <w:bCs w:val="0"/>
          <w:sz w:val="22"/>
          <w:szCs w:val="22"/>
        </w:rPr>
        <w:t>a časovým rozlíšením (</w:t>
      </w:r>
      <w:r w:rsidR="007F1665" w:rsidRPr="007F1665">
        <w:rPr>
          <w:b w:val="0"/>
          <w:bCs w:val="0"/>
          <w:sz w:val="22"/>
          <w:szCs w:val="22"/>
        </w:rPr>
        <w:t>1</w:t>
      </w:r>
      <w:r w:rsidR="0095190B">
        <w:rPr>
          <w:b w:val="0"/>
          <w:bCs w:val="0"/>
          <w:sz w:val="22"/>
          <w:szCs w:val="22"/>
        </w:rPr>
        <w:t>3</w:t>
      </w:r>
      <w:r w:rsidR="00CA1F7B" w:rsidRPr="007F1665">
        <w:rPr>
          <w:b w:val="0"/>
          <w:bCs w:val="0"/>
          <w:sz w:val="22"/>
          <w:szCs w:val="22"/>
        </w:rPr>
        <w:t xml:space="preserve"> %)</w:t>
      </w:r>
      <w:r w:rsidR="009270BF" w:rsidRPr="007F1665">
        <w:rPr>
          <w:b w:val="0"/>
          <w:bCs w:val="0"/>
          <w:sz w:val="22"/>
          <w:szCs w:val="22"/>
        </w:rPr>
        <w:t xml:space="preserve">. </w:t>
      </w:r>
    </w:p>
    <w:p w14:paraId="0AB9C497" w14:textId="46E8B37A" w:rsidR="00F71136" w:rsidRPr="00CB06EF" w:rsidRDefault="00C33C20" w:rsidP="00637457">
      <w:pPr>
        <w:pStyle w:val="Pismenka"/>
        <w:tabs>
          <w:tab w:val="clear" w:pos="426"/>
        </w:tabs>
        <w:spacing w:after="120"/>
        <w:ind w:left="0" w:firstLine="0"/>
        <w:rPr>
          <w:b w:val="0"/>
          <w:bCs w:val="0"/>
          <w:sz w:val="22"/>
          <w:szCs w:val="22"/>
        </w:rPr>
      </w:pPr>
      <w:r w:rsidRPr="00CB06EF">
        <w:rPr>
          <w:b w:val="0"/>
          <w:bCs w:val="0"/>
          <w:sz w:val="22"/>
          <w:szCs w:val="22"/>
        </w:rPr>
        <w:t xml:space="preserve">Na </w:t>
      </w:r>
      <w:r w:rsidR="00C1104E" w:rsidRPr="00CB06EF">
        <w:rPr>
          <w:b w:val="0"/>
          <w:bCs w:val="0"/>
          <w:sz w:val="22"/>
          <w:szCs w:val="22"/>
        </w:rPr>
        <w:t>zmene</w:t>
      </w:r>
      <w:r w:rsidRPr="00CB06EF">
        <w:rPr>
          <w:b w:val="0"/>
          <w:bCs w:val="0"/>
          <w:sz w:val="22"/>
          <w:szCs w:val="22"/>
        </w:rPr>
        <w:t xml:space="preserve"> celkových pasív sa podieľalo najmä zvýšenie </w:t>
      </w:r>
      <w:r w:rsidR="00F71136" w:rsidRPr="00CB06EF">
        <w:rPr>
          <w:b w:val="0"/>
          <w:bCs w:val="0"/>
          <w:sz w:val="22"/>
          <w:szCs w:val="22"/>
        </w:rPr>
        <w:t>záväzkov o</w:t>
      </w:r>
      <w:r w:rsidR="00CB06EF" w:rsidRPr="00CB06EF">
        <w:rPr>
          <w:b w:val="0"/>
          <w:bCs w:val="0"/>
          <w:sz w:val="22"/>
          <w:szCs w:val="22"/>
        </w:rPr>
        <w:t> 10</w:t>
      </w:r>
      <w:r w:rsidR="00E235A6">
        <w:rPr>
          <w:b w:val="0"/>
          <w:bCs w:val="0"/>
          <w:sz w:val="22"/>
          <w:szCs w:val="22"/>
        </w:rPr>
        <w:t> 800 345</w:t>
      </w:r>
      <w:r w:rsidR="00F71136" w:rsidRPr="00CB06EF">
        <w:rPr>
          <w:b w:val="0"/>
          <w:bCs w:val="0"/>
          <w:sz w:val="22"/>
          <w:szCs w:val="22"/>
        </w:rPr>
        <w:t xml:space="preserve"> tis. eur</w:t>
      </w:r>
      <w:r w:rsidR="00CB06EF">
        <w:rPr>
          <w:b w:val="0"/>
          <w:bCs w:val="0"/>
          <w:sz w:val="22"/>
          <w:szCs w:val="22"/>
        </w:rPr>
        <w:t xml:space="preserve"> (v tom štátnych dlhopisov a pokladničných poukážok o 8 331 107 tis. eur a bankových úverov o 1 </w:t>
      </w:r>
      <w:r w:rsidR="00E235A6">
        <w:rPr>
          <w:b w:val="0"/>
          <w:bCs w:val="0"/>
          <w:sz w:val="22"/>
          <w:szCs w:val="22"/>
        </w:rPr>
        <w:t>1 291 155</w:t>
      </w:r>
      <w:r w:rsidR="00CB06EF">
        <w:rPr>
          <w:b w:val="0"/>
          <w:bCs w:val="0"/>
          <w:sz w:val="22"/>
          <w:szCs w:val="22"/>
        </w:rPr>
        <w:t xml:space="preserve"> tis. eur) a</w:t>
      </w:r>
      <w:r w:rsidR="00CB06EF" w:rsidRPr="00CB06EF">
        <w:rPr>
          <w:b w:val="0"/>
          <w:bCs w:val="0"/>
          <w:sz w:val="22"/>
          <w:szCs w:val="22"/>
        </w:rPr>
        <w:t xml:space="preserve"> </w:t>
      </w:r>
      <w:r w:rsidR="00CA1F7B" w:rsidRPr="00CB06EF">
        <w:rPr>
          <w:b w:val="0"/>
          <w:bCs w:val="0"/>
          <w:sz w:val="22"/>
          <w:szCs w:val="22"/>
        </w:rPr>
        <w:t>rezerv</w:t>
      </w:r>
      <w:r w:rsidR="00CB06EF">
        <w:rPr>
          <w:b w:val="0"/>
          <w:bCs w:val="0"/>
          <w:sz w:val="22"/>
          <w:szCs w:val="22"/>
        </w:rPr>
        <w:t xml:space="preserve"> </w:t>
      </w:r>
      <w:r w:rsidRPr="00CB06EF">
        <w:rPr>
          <w:b w:val="0"/>
          <w:bCs w:val="0"/>
          <w:sz w:val="22"/>
          <w:szCs w:val="22"/>
        </w:rPr>
        <w:t>o</w:t>
      </w:r>
      <w:r w:rsidR="00CB06EF" w:rsidRPr="00CB06EF">
        <w:rPr>
          <w:b w:val="0"/>
          <w:bCs w:val="0"/>
          <w:sz w:val="22"/>
          <w:szCs w:val="22"/>
        </w:rPr>
        <w:t> 2</w:t>
      </w:r>
      <w:r w:rsidR="00E235A6">
        <w:rPr>
          <w:b w:val="0"/>
          <w:bCs w:val="0"/>
          <w:sz w:val="22"/>
          <w:szCs w:val="22"/>
        </w:rPr>
        <w:t> 699 338</w:t>
      </w:r>
      <w:r w:rsidR="00F71136" w:rsidRPr="00CB06EF">
        <w:rPr>
          <w:b w:val="0"/>
          <w:bCs w:val="0"/>
          <w:sz w:val="22"/>
          <w:szCs w:val="22"/>
        </w:rPr>
        <w:t xml:space="preserve"> tis. eur</w:t>
      </w:r>
      <w:r w:rsidR="00CB06EF">
        <w:rPr>
          <w:b w:val="0"/>
          <w:bCs w:val="0"/>
          <w:sz w:val="22"/>
          <w:szCs w:val="22"/>
        </w:rPr>
        <w:t>.</w:t>
      </w:r>
      <w:r w:rsidR="00F71136" w:rsidRPr="00712E6C">
        <w:rPr>
          <w:b w:val="0"/>
          <w:bCs w:val="0"/>
          <w:color w:val="FF0000"/>
          <w:sz w:val="22"/>
          <w:szCs w:val="22"/>
        </w:rPr>
        <w:t xml:space="preserve"> </w:t>
      </w:r>
      <w:r w:rsidR="00BF2360" w:rsidRPr="00CB06EF">
        <w:rPr>
          <w:b w:val="0"/>
          <w:bCs w:val="0"/>
          <w:sz w:val="22"/>
          <w:szCs w:val="22"/>
        </w:rPr>
        <w:t xml:space="preserve">Z položiek vlastného imania sa medziročne </w:t>
      </w:r>
      <w:r w:rsidR="00E0334B" w:rsidRPr="00CB06EF">
        <w:rPr>
          <w:b w:val="0"/>
          <w:bCs w:val="0"/>
          <w:sz w:val="22"/>
          <w:szCs w:val="22"/>
        </w:rPr>
        <w:t xml:space="preserve">negatívne </w:t>
      </w:r>
      <w:r w:rsidR="00BF2360" w:rsidRPr="00CB06EF">
        <w:rPr>
          <w:b w:val="0"/>
          <w:bCs w:val="0"/>
          <w:sz w:val="22"/>
          <w:szCs w:val="22"/>
        </w:rPr>
        <w:t>zmenil výsledok hospodárenia minulých období</w:t>
      </w:r>
      <w:r w:rsidR="00676748">
        <w:rPr>
          <w:b w:val="0"/>
          <w:bCs w:val="0"/>
          <w:sz w:val="22"/>
          <w:szCs w:val="22"/>
        </w:rPr>
        <w:t xml:space="preserve"> o 366 486 tis. eur</w:t>
      </w:r>
      <w:r w:rsidR="00BF2360" w:rsidRPr="00CB06EF">
        <w:rPr>
          <w:b w:val="0"/>
          <w:bCs w:val="0"/>
          <w:sz w:val="22"/>
          <w:szCs w:val="22"/>
        </w:rPr>
        <w:t xml:space="preserve"> (ovplyvnený vý</w:t>
      </w:r>
      <w:r w:rsidR="00CB06EF" w:rsidRPr="00CB06EF">
        <w:rPr>
          <w:b w:val="0"/>
          <w:bCs w:val="0"/>
          <w:sz w:val="22"/>
          <w:szCs w:val="22"/>
        </w:rPr>
        <w:t xml:space="preserve">sledkom hospodárenia z roku 2019), ktorý bol medziročne </w:t>
      </w:r>
      <w:r w:rsidR="00CB06EF" w:rsidRPr="00A773CE">
        <w:rPr>
          <w:b w:val="0"/>
          <w:bCs w:val="0"/>
          <w:sz w:val="22"/>
          <w:szCs w:val="22"/>
        </w:rPr>
        <w:t xml:space="preserve">nižší </w:t>
      </w:r>
      <w:r w:rsidR="00CB06EF" w:rsidRPr="00C84B37">
        <w:rPr>
          <w:b w:val="0"/>
          <w:bCs w:val="0"/>
          <w:sz w:val="22"/>
          <w:szCs w:val="22"/>
        </w:rPr>
        <w:t>o 6 146 999</w:t>
      </w:r>
      <w:r w:rsidR="00BF2360" w:rsidRPr="00C84B37">
        <w:rPr>
          <w:b w:val="0"/>
          <w:bCs w:val="0"/>
          <w:sz w:val="22"/>
          <w:szCs w:val="22"/>
        </w:rPr>
        <w:t xml:space="preserve"> tis.</w:t>
      </w:r>
      <w:r w:rsidR="00BF2360" w:rsidRPr="00CB06EF">
        <w:rPr>
          <w:b w:val="0"/>
          <w:bCs w:val="0"/>
          <w:sz w:val="22"/>
          <w:szCs w:val="22"/>
        </w:rPr>
        <w:t xml:space="preserve"> eur a</w:t>
      </w:r>
      <w:r w:rsidR="00E0334B" w:rsidRPr="00CB06EF">
        <w:rPr>
          <w:b w:val="0"/>
          <w:bCs w:val="0"/>
          <w:sz w:val="22"/>
          <w:szCs w:val="22"/>
        </w:rPr>
        <w:t> </w:t>
      </w:r>
      <w:r w:rsidR="00BF2360" w:rsidRPr="00CB06EF">
        <w:rPr>
          <w:b w:val="0"/>
          <w:bCs w:val="0"/>
          <w:sz w:val="22"/>
          <w:szCs w:val="22"/>
        </w:rPr>
        <w:t>výsled</w:t>
      </w:r>
      <w:r w:rsidR="00E0334B" w:rsidRPr="00CB06EF">
        <w:rPr>
          <w:b w:val="0"/>
          <w:bCs w:val="0"/>
          <w:sz w:val="22"/>
          <w:szCs w:val="22"/>
        </w:rPr>
        <w:t>o</w:t>
      </w:r>
      <w:r w:rsidR="00BF2360" w:rsidRPr="00CB06EF">
        <w:rPr>
          <w:b w:val="0"/>
          <w:bCs w:val="0"/>
          <w:sz w:val="22"/>
          <w:szCs w:val="22"/>
        </w:rPr>
        <w:t>k hospodárenia za účtovné obdobie rok</w:t>
      </w:r>
      <w:r w:rsidR="00CB06EF" w:rsidRPr="00CB06EF">
        <w:rPr>
          <w:b w:val="0"/>
          <w:bCs w:val="0"/>
          <w:sz w:val="22"/>
          <w:szCs w:val="22"/>
        </w:rPr>
        <w:t>u 2020 (z</w:t>
      </w:r>
      <w:r w:rsidR="00AD6960">
        <w:rPr>
          <w:b w:val="0"/>
          <w:bCs w:val="0"/>
          <w:sz w:val="22"/>
          <w:szCs w:val="22"/>
        </w:rPr>
        <w:t>výšenie</w:t>
      </w:r>
      <w:r w:rsidR="00CB06EF" w:rsidRPr="00CB06EF">
        <w:rPr>
          <w:b w:val="0"/>
          <w:bCs w:val="0"/>
          <w:sz w:val="22"/>
          <w:szCs w:val="22"/>
        </w:rPr>
        <w:t xml:space="preserve"> ,,straty“ o</w:t>
      </w:r>
      <w:r w:rsidR="00AD6960">
        <w:rPr>
          <w:b w:val="0"/>
          <w:bCs w:val="0"/>
          <w:sz w:val="22"/>
          <w:szCs w:val="22"/>
        </w:rPr>
        <w:t> 6 137 189</w:t>
      </w:r>
      <w:r w:rsidR="00BF2360" w:rsidRPr="00CB06EF">
        <w:rPr>
          <w:b w:val="0"/>
          <w:bCs w:val="0"/>
          <w:sz w:val="22"/>
          <w:szCs w:val="22"/>
        </w:rPr>
        <w:t xml:space="preserve"> tis. eur).</w:t>
      </w:r>
    </w:p>
    <w:p w14:paraId="71CF1FF1" w14:textId="32961237" w:rsidR="008222F6" w:rsidRPr="006F58B7" w:rsidRDefault="00D1689C" w:rsidP="00637457">
      <w:pPr>
        <w:pStyle w:val="Pismenka"/>
        <w:tabs>
          <w:tab w:val="clear" w:pos="426"/>
        </w:tabs>
        <w:spacing w:after="120"/>
        <w:ind w:left="0" w:firstLine="0"/>
        <w:rPr>
          <w:b w:val="0"/>
          <w:bCs w:val="0"/>
          <w:color w:val="FF0000"/>
          <w:sz w:val="22"/>
          <w:szCs w:val="22"/>
        </w:rPr>
      </w:pPr>
      <w:r w:rsidRPr="00E24B61">
        <w:rPr>
          <w:b w:val="0"/>
          <w:bCs w:val="0"/>
          <w:sz w:val="22"/>
          <w:szCs w:val="22"/>
          <w:u w:val="single"/>
        </w:rPr>
        <w:t>Vlastné imanie</w:t>
      </w:r>
      <w:r w:rsidRPr="00E24B61">
        <w:rPr>
          <w:b w:val="0"/>
          <w:bCs w:val="0"/>
          <w:sz w:val="22"/>
          <w:szCs w:val="22"/>
        </w:rPr>
        <w:t xml:space="preserve"> sa znížilo</w:t>
      </w:r>
      <w:r w:rsidR="00912B4B" w:rsidRPr="00E24B61">
        <w:rPr>
          <w:b w:val="0"/>
          <w:bCs w:val="0"/>
          <w:sz w:val="22"/>
          <w:szCs w:val="22"/>
        </w:rPr>
        <w:t xml:space="preserve"> o</w:t>
      </w:r>
      <w:r w:rsidR="00A94737">
        <w:rPr>
          <w:b w:val="0"/>
          <w:bCs w:val="0"/>
          <w:sz w:val="22"/>
          <w:szCs w:val="22"/>
        </w:rPr>
        <w:t> 6 401 905 t</w:t>
      </w:r>
      <w:r w:rsidR="00F273F3" w:rsidRPr="00E24B61">
        <w:rPr>
          <w:b w:val="0"/>
          <w:bCs w:val="0"/>
          <w:sz w:val="22"/>
          <w:szCs w:val="22"/>
        </w:rPr>
        <w:t>is. eur (v roku 2019</w:t>
      </w:r>
      <w:r w:rsidR="007D50F0" w:rsidRPr="00E24B61">
        <w:rPr>
          <w:b w:val="0"/>
          <w:bCs w:val="0"/>
          <w:sz w:val="22"/>
          <w:szCs w:val="22"/>
        </w:rPr>
        <w:t xml:space="preserve"> to bolo o </w:t>
      </w:r>
      <w:r w:rsidR="00F273F3" w:rsidRPr="00E24B61">
        <w:rPr>
          <w:b w:val="0"/>
          <w:bCs w:val="0"/>
          <w:sz w:val="22"/>
          <w:szCs w:val="22"/>
        </w:rPr>
        <w:t xml:space="preserve">2 989 878 </w:t>
      </w:r>
      <w:r w:rsidR="004A7026" w:rsidRPr="00E24B61">
        <w:rPr>
          <w:b w:val="0"/>
          <w:bCs w:val="0"/>
          <w:sz w:val="22"/>
          <w:szCs w:val="22"/>
        </w:rPr>
        <w:t>tis. eur</w:t>
      </w:r>
      <w:r w:rsidR="007D50F0" w:rsidRPr="00E24B61">
        <w:rPr>
          <w:b w:val="0"/>
          <w:bCs w:val="0"/>
          <w:sz w:val="22"/>
          <w:szCs w:val="22"/>
        </w:rPr>
        <w:t>)</w:t>
      </w:r>
      <w:r w:rsidR="004A7026" w:rsidRPr="00E24B61">
        <w:rPr>
          <w:b w:val="0"/>
          <w:bCs w:val="0"/>
          <w:sz w:val="22"/>
          <w:szCs w:val="22"/>
        </w:rPr>
        <w:t xml:space="preserve"> </w:t>
      </w:r>
      <w:r w:rsidRPr="00E24B61">
        <w:rPr>
          <w:b w:val="0"/>
          <w:bCs w:val="0"/>
          <w:sz w:val="22"/>
          <w:szCs w:val="22"/>
        </w:rPr>
        <w:t>najmä z</w:t>
      </w:r>
      <w:r w:rsidR="008222F6">
        <w:rPr>
          <w:b w:val="0"/>
          <w:bCs w:val="0"/>
          <w:sz w:val="22"/>
          <w:szCs w:val="22"/>
        </w:rPr>
        <w:t> </w:t>
      </w:r>
      <w:r w:rsidRPr="00E24B61">
        <w:rPr>
          <w:b w:val="0"/>
          <w:bCs w:val="0"/>
          <w:sz w:val="22"/>
          <w:szCs w:val="22"/>
        </w:rPr>
        <w:t>dôvodu</w:t>
      </w:r>
      <w:r w:rsidR="008222F6">
        <w:rPr>
          <w:b w:val="0"/>
          <w:bCs w:val="0"/>
          <w:sz w:val="22"/>
          <w:szCs w:val="22"/>
        </w:rPr>
        <w:t xml:space="preserve"> záporného výsledku hospodárenia za účtovné obdobie, ktorý dosiahol nárast o 6</w:t>
      </w:r>
      <w:r w:rsidR="00A94737">
        <w:rPr>
          <w:b w:val="0"/>
          <w:bCs w:val="0"/>
          <w:sz w:val="22"/>
          <w:szCs w:val="22"/>
        </w:rPr>
        <w:t> 137 189</w:t>
      </w:r>
      <w:r w:rsidR="008222F6">
        <w:rPr>
          <w:b w:val="0"/>
          <w:bCs w:val="0"/>
          <w:sz w:val="22"/>
          <w:szCs w:val="22"/>
        </w:rPr>
        <w:t xml:space="preserve"> tis. eur a miernym </w:t>
      </w:r>
      <w:r w:rsidR="00AB59A7">
        <w:rPr>
          <w:b w:val="0"/>
          <w:bCs w:val="0"/>
          <w:sz w:val="22"/>
          <w:szCs w:val="22"/>
        </w:rPr>
        <w:t>zvýšením</w:t>
      </w:r>
      <w:r w:rsidR="008222F6">
        <w:rPr>
          <w:b w:val="0"/>
          <w:bCs w:val="0"/>
          <w:sz w:val="22"/>
          <w:szCs w:val="22"/>
        </w:rPr>
        <w:t xml:space="preserve"> záporného výsledku hospodárenia minulých období, ktorý dosiahol </w:t>
      </w:r>
      <w:r w:rsidR="00AB59A7">
        <w:rPr>
          <w:b w:val="0"/>
          <w:bCs w:val="0"/>
          <w:sz w:val="22"/>
          <w:szCs w:val="22"/>
        </w:rPr>
        <w:t>nárast</w:t>
      </w:r>
      <w:r w:rsidR="008222F6">
        <w:rPr>
          <w:b w:val="0"/>
          <w:bCs w:val="0"/>
          <w:sz w:val="22"/>
          <w:szCs w:val="22"/>
        </w:rPr>
        <w:t xml:space="preserve"> o</w:t>
      </w:r>
      <w:r w:rsidR="00AB59A7">
        <w:rPr>
          <w:b w:val="0"/>
          <w:bCs w:val="0"/>
          <w:sz w:val="22"/>
          <w:szCs w:val="22"/>
        </w:rPr>
        <w:t> 366 486</w:t>
      </w:r>
      <w:r w:rsidR="008222F6">
        <w:rPr>
          <w:b w:val="0"/>
          <w:bCs w:val="0"/>
          <w:sz w:val="22"/>
          <w:szCs w:val="22"/>
        </w:rPr>
        <w:t xml:space="preserve"> tis. eur</w:t>
      </w:r>
      <w:r w:rsidR="00690D81">
        <w:rPr>
          <w:b w:val="0"/>
          <w:bCs w:val="0"/>
          <w:sz w:val="22"/>
          <w:szCs w:val="22"/>
        </w:rPr>
        <w:t xml:space="preserve">, najmä vplyvom prevodu nižšieho záporného výsledku hospodárenia za rok 2019 v hodnote -1 055 432 </w:t>
      </w:r>
      <w:r w:rsidR="006F58B7">
        <w:rPr>
          <w:b w:val="0"/>
          <w:bCs w:val="0"/>
          <w:sz w:val="22"/>
          <w:szCs w:val="22"/>
        </w:rPr>
        <w:t>tis. eur</w:t>
      </w:r>
      <w:r w:rsidR="00AF5D12">
        <w:rPr>
          <w:b w:val="0"/>
          <w:bCs w:val="0"/>
          <w:sz w:val="22"/>
          <w:szCs w:val="22"/>
        </w:rPr>
        <w:t>.</w:t>
      </w:r>
      <w:r w:rsidR="006F58B7">
        <w:rPr>
          <w:b w:val="0"/>
          <w:bCs w:val="0"/>
          <w:sz w:val="22"/>
          <w:szCs w:val="22"/>
        </w:rPr>
        <w:t xml:space="preserve"> </w:t>
      </w:r>
    </w:p>
    <w:p w14:paraId="1D06A404" w14:textId="14B919F9" w:rsidR="006F58B7" w:rsidRPr="006F58B7" w:rsidRDefault="002860E9" w:rsidP="00637457">
      <w:pPr>
        <w:pStyle w:val="Pismenka"/>
        <w:tabs>
          <w:tab w:val="clear" w:pos="426"/>
        </w:tabs>
        <w:spacing w:after="120"/>
        <w:ind w:left="0" w:firstLine="0"/>
        <w:rPr>
          <w:b w:val="0"/>
          <w:bCs w:val="0"/>
          <w:sz w:val="22"/>
          <w:szCs w:val="22"/>
        </w:rPr>
      </w:pPr>
      <w:r w:rsidRPr="006F58B7">
        <w:rPr>
          <w:b w:val="0"/>
          <w:bCs w:val="0"/>
          <w:sz w:val="22"/>
          <w:szCs w:val="22"/>
          <w:u w:val="single"/>
        </w:rPr>
        <w:t>Z</w:t>
      </w:r>
      <w:r w:rsidR="00E35D61" w:rsidRPr="006F58B7">
        <w:rPr>
          <w:b w:val="0"/>
          <w:bCs w:val="0"/>
          <w:sz w:val="22"/>
          <w:szCs w:val="22"/>
          <w:u w:val="single"/>
        </w:rPr>
        <w:t xml:space="preserve"> </w:t>
      </w:r>
      <w:r w:rsidRPr="006F58B7">
        <w:rPr>
          <w:b w:val="0"/>
          <w:bCs w:val="0"/>
          <w:sz w:val="22"/>
          <w:szCs w:val="22"/>
          <w:u w:val="single"/>
        </w:rPr>
        <w:t>cudzích zdrojov</w:t>
      </w:r>
      <w:r w:rsidR="00E35D61" w:rsidRPr="006F58B7">
        <w:rPr>
          <w:b w:val="0"/>
          <w:bCs w:val="0"/>
          <w:sz w:val="22"/>
          <w:szCs w:val="22"/>
        </w:rPr>
        <w:t xml:space="preserve"> zaznamenali významný medziročný prírastok </w:t>
      </w:r>
      <w:r w:rsidR="006F58B7">
        <w:rPr>
          <w:b w:val="0"/>
          <w:bCs w:val="0"/>
          <w:sz w:val="22"/>
          <w:szCs w:val="22"/>
        </w:rPr>
        <w:t>dlhodobé záväzky o 10</w:t>
      </w:r>
      <w:r w:rsidR="00AF5D12">
        <w:rPr>
          <w:b w:val="0"/>
          <w:bCs w:val="0"/>
          <w:sz w:val="22"/>
          <w:szCs w:val="22"/>
        </w:rPr>
        <w:t> 162 493</w:t>
      </w:r>
      <w:r w:rsidR="006F58B7">
        <w:rPr>
          <w:b w:val="0"/>
          <w:bCs w:val="0"/>
          <w:sz w:val="22"/>
          <w:szCs w:val="22"/>
        </w:rPr>
        <w:t xml:space="preserve"> tis. eur, najmä záväzky Slovenskej republiky z vydaných dlhopisov (o 8 864 520 tis. eur)</w:t>
      </w:r>
      <w:r w:rsidR="00D8206C">
        <w:rPr>
          <w:b w:val="0"/>
          <w:bCs w:val="0"/>
          <w:sz w:val="22"/>
          <w:szCs w:val="22"/>
        </w:rPr>
        <w:t>. Krátkodobé záväzky boli medziročne vyššie o 6</w:t>
      </w:r>
      <w:r w:rsidR="00AF5D12">
        <w:rPr>
          <w:b w:val="0"/>
          <w:bCs w:val="0"/>
          <w:sz w:val="22"/>
          <w:szCs w:val="22"/>
        </w:rPr>
        <w:t>37 852</w:t>
      </w:r>
      <w:r w:rsidR="00D8206C">
        <w:rPr>
          <w:b w:val="0"/>
          <w:bCs w:val="0"/>
          <w:sz w:val="22"/>
          <w:szCs w:val="22"/>
        </w:rPr>
        <w:t xml:space="preserve"> tis. eur. V porovnaní s rokom 2019 boli rezervy vyššie o 2</w:t>
      </w:r>
      <w:r w:rsidR="00AF5D12">
        <w:rPr>
          <w:b w:val="0"/>
          <w:bCs w:val="0"/>
          <w:sz w:val="22"/>
          <w:szCs w:val="22"/>
        </w:rPr>
        <w:t> 699 338</w:t>
      </w:r>
      <w:r w:rsidR="00D8206C">
        <w:rPr>
          <w:b w:val="0"/>
          <w:bCs w:val="0"/>
          <w:sz w:val="22"/>
          <w:szCs w:val="22"/>
        </w:rPr>
        <w:t xml:space="preserve"> tis. eur, čo je výsledkom zvýšenia stavu dlhodobých rezerv o 2 905 </w:t>
      </w:r>
      <w:r w:rsidR="00AF5D12">
        <w:rPr>
          <w:b w:val="0"/>
          <w:bCs w:val="0"/>
          <w:sz w:val="22"/>
          <w:szCs w:val="22"/>
        </w:rPr>
        <w:t>517</w:t>
      </w:r>
      <w:r w:rsidR="00D8206C">
        <w:rPr>
          <w:b w:val="0"/>
          <w:bCs w:val="0"/>
          <w:sz w:val="22"/>
          <w:szCs w:val="22"/>
        </w:rPr>
        <w:t xml:space="preserve"> tis. eur</w:t>
      </w:r>
      <w:r w:rsidR="00C11BBE">
        <w:rPr>
          <w:b w:val="0"/>
          <w:bCs w:val="0"/>
          <w:sz w:val="22"/>
          <w:szCs w:val="22"/>
        </w:rPr>
        <w:t xml:space="preserve"> a to najmä rezervy na zamestnanecké požitky v ústrednej správe o 2 958 893 tis. eur</w:t>
      </w:r>
      <w:r w:rsidR="003334AB">
        <w:rPr>
          <w:b w:val="0"/>
          <w:bCs w:val="0"/>
          <w:sz w:val="22"/>
          <w:szCs w:val="22"/>
        </w:rPr>
        <w:t>,</w:t>
      </w:r>
      <w:r w:rsidR="00D8206C">
        <w:rPr>
          <w:b w:val="0"/>
          <w:bCs w:val="0"/>
          <w:sz w:val="22"/>
          <w:szCs w:val="22"/>
        </w:rPr>
        <w:t xml:space="preserve"> za súčasného poklesu rezerv krátkodobých o</w:t>
      </w:r>
      <w:r w:rsidR="00AF5D12">
        <w:rPr>
          <w:b w:val="0"/>
          <w:bCs w:val="0"/>
          <w:sz w:val="22"/>
          <w:szCs w:val="22"/>
        </w:rPr>
        <w:t> 206 179</w:t>
      </w:r>
      <w:r w:rsidR="00D8206C">
        <w:rPr>
          <w:b w:val="0"/>
          <w:bCs w:val="0"/>
          <w:sz w:val="22"/>
          <w:szCs w:val="22"/>
        </w:rPr>
        <w:t xml:space="preserve"> tis. eur. </w:t>
      </w:r>
    </w:p>
    <w:p w14:paraId="620F934C" w14:textId="5FA8A00E" w:rsidR="009270BF" w:rsidRPr="00D24948" w:rsidRDefault="009270BF" w:rsidP="00637457">
      <w:pPr>
        <w:pStyle w:val="Pismenka"/>
        <w:numPr>
          <w:ilvl w:val="0"/>
          <w:numId w:val="21"/>
        </w:numPr>
        <w:spacing w:before="200" w:after="200"/>
        <w:ind w:left="284" w:hanging="284"/>
        <w:rPr>
          <w:bCs w:val="0"/>
          <w:sz w:val="24"/>
          <w:szCs w:val="24"/>
        </w:rPr>
      </w:pPr>
      <w:r w:rsidRPr="00D24948">
        <w:rPr>
          <w:bCs w:val="0"/>
          <w:sz w:val="24"/>
          <w:szCs w:val="24"/>
        </w:rPr>
        <w:t>Vlastné imanie</w:t>
      </w:r>
    </w:p>
    <w:p w14:paraId="44E246B4" w14:textId="2E94AB72" w:rsidR="00B47C24" w:rsidRPr="000D5372" w:rsidRDefault="009270BF" w:rsidP="00637457">
      <w:pPr>
        <w:pStyle w:val="Pismenka"/>
        <w:tabs>
          <w:tab w:val="clear" w:pos="426"/>
        </w:tabs>
        <w:ind w:left="0" w:firstLine="0"/>
        <w:rPr>
          <w:b w:val="0"/>
          <w:bCs w:val="0"/>
          <w:sz w:val="22"/>
          <w:szCs w:val="22"/>
        </w:rPr>
      </w:pPr>
      <w:r w:rsidRPr="00EB4BA6">
        <w:rPr>
          <w:b w:val="0"/>
          <w:bCs w:val="0"/>
          <w:sz w:val="22"/>
          <w:szCs w:val="22"/>
        </w:rPr>
        <w:t xml:space="preserve">Vlastné imanie súhrnného celku dosiahlo </w:t>
      </w:r>
      <w:r w:rsidR="004C2730" w:rsidRPr="00EB4BA6">
        <w:rPr>
          <w:b w:val="0"/>
          <w:bCs w:val="0"/>
          <w:sz w:val="22"/>
          <w:szCs w:val="22"/>
        </w:rPr>
        <w:t>-</w:t>
      </w:r>
      <w:r w:rsidR="00EB4BA6" w:rsidRPr="00EB4BA6">
        <w:rPr>
          <w:b w:val="0"/>
          <w:bCs w:val="0"/>
          <w:sz w:val="22"/>
          <w:szCs w:val="22"/>
        </w:rPr>
        <w:t>3</w:t>
      </w:r>
      <w:r w:rsidR="00C84B37">
        <w:rPr>
          <w:b w:val="0"/>
          <w:bCs w:val="0"/>
          <w:sz w:val="22"/>
          <w:szCs w:val="22"/>
        </w:rPr>
        <w:t>3 152 716</w:t>
      </w:r>
      <w:r w:rsidR="00EB4BA6" w:rsidRPr="00EB4BA6">
        <w:rPr>
          <w:b w:val="0"/>
          <w:bCs w:val="0"/>
          <w:sz w:val="22"/>
          <w:szCs w:val="22"/>
        </w:rPr>
        <w:t xml:space="preserve"> </w:t>
      </w:r>
      <w:r w:rsidR="00B52684" w:rsidRPr="00EB4BA6">
        <w:rPr>
          <w:b w:val="0"/>
          <w:bCs w:val="0"/>
          <w:sz w:val="22"/>
          <w:szCs w:val="22"/>
        </w:rPr>
        <w:t>ti</w:t>
      </w:r>
      <w:r w:rsidR="004C2730" w:rsidRPr="00EB4BA6">
        <w:rPr>
          <w:b w:val="0"/>
          <w:bCs w:val="0"/>
          <w:sz w:val="22"/>
          <w:szCs w:val="22"/>
        </w:rPr>
        <w:t>s. eur</w:t>
      </w:r>
      <w:r w:rsidR="008A599D" w:rsidRPr="00EB4BA6">
        <w:rPr>
          <w:b w:val="0"/>
          <w:bCs w:val="0"/>
          <w:sz w:val="22"/>
          <w:szCs w:val="22"/>
        </w:rPr>
        <w:t>,</w:t>
      </w:r>
      <w:r w:rsidR="00666F99" w:rsidRPr="00EB4BA6">
        <w:rPr>
          <w:b w:val="0"/>
          <w:bCs w:val="0"/>
          <w:sz w:val="22"/>
          <w:szCs w:val="22"/>
        </w:rPr>
        <w:t xml:space="preserve"> z</w:t>
      </w:r>
      <w:r w:rsidRPr="00EB4BA6">
        <w:rPr>
          <w:b w:val="0"/>
          <w:bCs w:val="0"/>
          <w:sz w:val="22"/>
          <w:szCs w:val="22"/>
        </w:rPr>
        <w:t> toho </w:t>
      </w:r>
      <w:r w:rsidR="00A47CEE" w:rsidRPr="00EB4BA6">
        <w:rPr>
          <w:b w:val="0"/>
          <w:bCs w:val="0"/>
          <w:sz w:val="22"/>
          <w:szCs w:val="22"/>
        </w:rPr>
        <w:t xml:space="preserve">celkový </w:t>
      </w:r>
      <w:r w:rsidR="00DC453D" w:rsidRPr="00EB4BA6">
        <w:rPr>
          <w:b w:val="0"/>
          <w:bCs w:val="0"/>
          <w:sz w:val="22"/>
          <w:szCs w:val="22"/>
        </w:rPr>
        <w:t>výsledok hospodárenia</w:t>
      </w:r>
      <w:r w:rsidR="00DC453D" w:rsidRPr="00712E6C">
        <w:rPr>
          <w:b w:val="0"/>
          <w:bCs w:val="0"/>
          <w:color w:val="FF0000"/>
          <w:sz w:val="22"/>
          <w:szCs w:val="22"/>
        </w:rPr>
        <w:br/>
      </w:r>
      <w:r w:rsidR="004C2730" w:rsidRPr="00EB4BA6">
        <w:rPr>
          <w:b w:val="0"/>
          <w:bCs w:val="0"/>
          <w:sz w:val="22"/>
          <w:szCs w:val="22"/>
        </w:rPr>
        <w:t>-</w:t>
      </w:r>
      <w:r w:rsidR="00EB4BA6" w:rsidRPr="00EB4BA6">
        <w:rPr>
          <w:b w:val="0"/>
          <w:bCs w:val="0"/>
          <w:sz w:val="22"/>
          <w:szCs w:val="22"/>
        </w:rPr>
        <w:t>3</w:t>
      </w:r>
      <w:r w:rsidR="00C84B37">
        <w:rPr>
          <w:b w:val="0"/>
          <w:bCs w:val="0"/>
          <w:sz w:val="22"/>
          <w:szCs w:val="22"/>
        </w:rPr>
        <w:t>3 344 399</w:t>
      </w:r>
      <w:r w:rsidR="00DB53CC" w:rsidRPr="00EB4BA6">
        <w:rPr>
          <w:b w:val="0"/>
          <w:bCs w:val="0"/>
          <w:sz w:val="22"/>
          <w:szCs w:val="22"/>
        </w:rPr>
        <w:t xml:space="preserve"> t</w:t>
      </w:r>
      <w:r w:rsidR="00CE599B" w:rsidRPr="00EB4BA6">
        <w:rPr>
          <w:b w:val="0"/>
          <w:bCs w:val="0"/>
          <w:sz w:val="22"/>
          <w:szCs w:val="22"/>
        </w:rPr>
        <w:t>is. eur</w:t>
      </w:r>
      <w:r w:rsidR="00DC453D" w:rsidRPr="00EB4BA6">
        <w:rPr>
          <w:b w:val="0"/>
          <w:bCs w:val="0"/>
          <w:sz w:val="22"/>
          <w:szCs w:val="22"/>
        </w:rPr>
        <w:t>, oce</w:t>
      </w:r>
      <w:r w:rsidR="00EB4BA6" w:rsidRPr="00EB4BA6">
        <w:rPr>
          <w:b w:val="0"/>
          <w:bCs w:val="0"/>
          <w:sz w:val="22"/>
          <w:szCs w:val="22"/>
        </w:rPr>
        <w:t xml:space="preserve">ňovacie rozdiely dosiahli </w:t>
      </w:r>
      <w:r w:rsidR="00C84B37">
        <w:rPr>
          <w:b w:val="0"/>
          <w:bCs w:val="0"/>
          <w:sz w:val="22"/>
          <w:szCs w:val="22"/>
        </w:rPr>
        <w:t>19 014</w:t>
      </w:r>
      <w:r w:rsidR="00DC453D" w:rsidRPr="00EB4BA6">
        <w:rPr>
          <w:b w:val="0"/>
          <w:bCs w:val="0"/>
          <w:sz w:val="22"/>
          <w:szCs w:val="22"/>
        </w:rPr>
        <w:t xml:space="preserve"> tis. eur</w:t>
      </w:r>
      <w:r w:rsidR="00CE599B" w:rsidRPr="00EB4BA6">
        <w:rPr>
          <w:b w:val="0"/>
          <w:bCs w:val="0"/>
          <w:sz w:val="22"/>
          <w:szCs w:val="22"/>
        </w:rPr>
        <w:t xml:space="preserve"> </w:t>
      </w:r>
      <w:r w:rsidRPr="00EB4BA6">
        <w:rPr>
          <w:b w:val="0"/>
          <w:bCs w:val="0"/>
          <w:sz w:val="22"/>
          <w:szCs w:val="22"/>
        </w:rPr>
        <w:t xml:space="preserve">a podiely iných účtovných jednotiek </w:t>
      </w:r>
      <w:r w:rsidR="00EB4BA6" w:rsidRPr="00EB4BA6">
        <w:rPr>
          <w:b w:val="0"/>
          <w:bCs w:val="0"/>
          <w:sz w:val="22"/>
          <w:szCs w:val="22"/>
        </w:rPr>
        <w:t xml:space="preserve">172 669 </w:t>
      </w:r>
      <w:r w:rsidR="00945761" w:rsidRPr="00EB4BA6">
        <w:rPr>
          <w:b w:val="0"/>
          <w:bCs w:val="0"/>
          <w:sz w:val="22"/>
          <w:szCs w:val="22"/>
        </w:rPr>
        <w:t xml:space="preserve"> </w:t>
      </w:r>
      <w:r w:rsidR="00973D6E" w:rsidRPr="00EB4BA6">
        <w:rPr>
          <w:b w:val="0"/>
          <w:bCs w:val="0"/>
          <w:sz w:val="22"/>
          <w:szCs w:val="22"/>
        </w:rPr>
        <w:t>tis.</w:t>
      </w:r>
      <w:r w:rsidRPr="00EB4BA6">
        <w:rPr>
          <w:b w:val="0"/>
          <w:bCs w:val="0"/>
          <w:sz w:val="22"/>
          <w:szCs w:val="22"/>
        </w:rPr>
        <w:t xml:space="preserve"> eur.</w:t>
      </w:r>
      <w:r w:rsidR="00910621" w:rsidRPr="00EB4BA6">
        <w:rPr>
          <w:b w:val="0"/>
          <w:bCs w:val="0"/>
          <w:sz w:val="22"/>
          <w:szCs w:val="22"/>
        </w:rPr>
        <w:t xml:space="preserve"> </w:t>
      </w:r>
      <w:r w:rsidR="00910621" w:rsidRPr="000D5372">
        <w:rPr>
          <w:b w:val="0"/>
          <w:bCs w:val="0"/>
          <w:sz w:val="22"/>
          <w:szCs w:val="22"/>
        </w:rPr>
        <w:t xml:space="preserve">Do výsledku hospodárenia minulých období sú zahrnuté aj </w:t>
      </w:r>
      <w:r w:rsidR="000007BE" w:rsidRPr="000D5372">
        <w:rPr>
          <w:b w:val="0"/>
          <w:bCs w:val="0"/>
          <w:sz w:val="22"/>
          <w:szCs w:val="22"/>
        </w:rPr>
        <w:t xml:space="preserve">kapitálové a rezervné </w:t>
      </w:r>
      <w:r w:rsidR="00910621" w:rsidRPr="000D5372">
        <w:rPr>
          <w:b w:val="0"/>
          <w:bCs w:val="0"/>
          <w:sz w:val="22"/>
          <w:szCs w:val="22"/>
        </w:rPr>
        <w:t xml:space="preserve">fondy </w:t>
      </w:r>
      <w:r w:rsidR="00F41B82" w:rsidRPr="000D5372">
        <w:rPr>
          <w:b w:val="0"/>
          <w:bCs w:val="0"/>
          <w:sz w:val="22"/>
          <w:szCs w:val="22"/>
        </w:rPr>
        <w:t xml:space="preserve">tvorené </w:t>
      </w:r>
      <w:r w:rsidR="00910621" w:rsidRPr="000D5372">
        <w:rPr>
          <w:b w:val="0"/>
          <w:bCs w:val="0"/>
          <w:sz w:val="22"/>
          <w:szCs w:val="22"/>
        </w:rPr>
        <w:t>v rámci vlastného im</w:t>
      </w:r>
      <w:r w:rsidR="000D5372" w:rsidRPr="000D5372">
        <w:rPr>
          <w:b w:val="0"/>
          <w:bCs w:val="0"/>
          <w:sz w:val="22"/>
          <w:szCs w:val="22"/>
        </w:rPr>
        <w:t>ania, ktorých hodnota za rok 2020</w:t>
      </w:r>
      <w:r w:rsidR="00910621" w:rsidRPr="000D5372">
        <w:rPr>
          <w:b w:val="0"/>
          <w:bCs w:val="0"/>
          <w:sz w:val="22"/>
          <w:szCs w:val="22"/>
        </w:rPr>
        <w:t xml:space="preserve"> bola </w:t>
      </w:r>
      <w:r w:rsidR="000D5372" w:rsidRPr="000D5372">
        <w:rPr>
          <w:b w:val="0"/>
          <w:bCs w:val="0"/>
          <w:sz w:val="22"/>
          <w:szCs w:val="22"/>
        </w:rPr>
        <w:t>4</w:t>
      </w:r>
      <w:r w:rsidR="00F229CE">
        <w:rPr>
          <w:b w:val="0"/>
          <w:bCs w:val="0"/>
          <w:sz w:val="22"/>
          <w:szCs w:val="22"/>
        </w:rPr>
        <w:t> 299 422</w:t>
      </w:r>
      <w:r w:rsidR="00910621" w:rsidRPr="000D5372">
        <w:rPr>
          <w:b w:val="0"/>
          <w:bCs w:val="0"/>
          <w:sz w:val="22"/>
          <w:szCs w:val="22"/>
        </w:rPr>
        <w:t xml:space="preserve"> tis.</w:t>
      </w:r>
      <w:r w:rsidR="00E8513B" w:rsidRPr="000D5372">
        <w:rPr>
          <w:b w:val="0"/>
          <w:bCs w:val="0"/>
          <w:sz w:val="22"/>
          <w:szCs w:val="22"/>
        </w:rPr>
        <w:t> </w:t>
      </w:r>
      <w:r w:rsidR="00910621" w:rsidRPr="000D5372">
        <w:rPr>
          <w:b w:val="0"/>
          <w:bCs w:val="0"/>
          <w:sz w:val="22"/>
          <w:szCs w:val="22"/>
        </w:rPr>
        <w:t xml:space="preserve">eur. </w:t>
      </w:r>
    </w:p>
    <w:p w14:paraId="39E07D3D" w14:textId="19685775" w:rsidR="00666F99" w:rsidRPr="00EB4BA6" w:rsidRDefault="00C7605F" w:rsidP="00637457">
      <w:pPr>
        <w:pStyle w:val="Pismenka"/>
        <w:tabs>
          <w:tab w:val="clear" w:pos="426"/>
        </w:tabs>
        <w:spacing w:before="200" w:after="200"/>
        <w:ind w:left="0" w:firstLine="0"/>
        <w:rPr>
          <w:bCs w:val="0"/>
          <w:sz w:val="24"/>
          <w:szCs w:val="24"/>
        </w:rPr>
      </w:pPr>
      <w:r>
        <w:rPr>
          <w:bCs w:val="0"/>
          <w:sz w:val="24"/>
          <w:szCs w:val="24"/>
        </w:rPr>
        <w:t xml:space="preserve">A.I. </w:t>
      </w:r>
      <w:r w:rsidR="00666F99" w:rsidRPr="00EB4BA6">
        <w:rPr>
          <w:bCs w:val="0"/>
          <w:sz w:val="24"/>
          <w:szCs w:val="24"/>
        </w:rPr>
        <w:t>Oceňovacie rozdiely</w:t>
      </w:r>
    </w:p>
    <w:p w14:paraId="7431638D" w14:textId="3844EBA7" w:rsidR="00824479" w:rsidRPr="00712E6C" w:rsidRDefault="009270BF" w:rsidP="00637457">
      <w:pPr>
        <w:pStyle w:val="Pismenka"/>
        <w:tabs>
          <w:tab w:val="clear" w:pos="426"/>
        </w:tabs>
        <w:ind w:left="0" w:firstLine="0"/>
        <w:rPr>
          <w:b w:val="0"/>
          <w:bCs w:val="0"/>
          <w:color w:val="FF0000"/>
          <w:sz w:val="22"/>
          <w:szCs w:val="22"/>
        </w:rPr>
      </w:pPr>
      <w:r w:rsidRPr="00EB4BA6">
        <w:rPr>
          <w:b w:val="0"/>
          <w:bCs w:val="0"/>
          <w:sz w:val="22"/>
          <w:szCs w:val="22"/>
        </w:rPr>
        <w:t>Oceňovacie rozdiely sú tvorené rozdielmi z precenenia majetku a záväzkov</w:t>
      </w:r>
      <w:r w:rsidR="00C45B8D" w:rsidRPr="00EB4BA6">
        <w:rPr>
          <w:b w:val="0"/>
          <w:bCs w:val="0"/>
          <w:sz w:val="22"/>
          <w:szCs w:val="22"/>
        </w:rPr>
        <w:t xml:space="preserve"> v sume </w:t>
      </w:r>
      <w:r w:rsidR="00934804" w:rsidRPr="00EB4BA6">
        <w:rPr>
          <w:b w:val="0"/>
          <w:bCs w:val="0"/>
          <w:sz w:val="22"/>
          <w:szCs w:val="22"/>
        </w:rPr>
        <w:t>-</w:t>
      </w:r>
      <w:r w:rsidR="00A27C98" w:rsidRPr="00EB4BA6">
        <w:rPr>
          <w:b w:val="0"/>
          <w:bCs w:val="0"/>
          <w:sz w:val="22"/>
          <w:szCs w:val="22"/>
        </w:rPr>
        <w:t>9 441</w:t>
      </w:r>
      <w:r w:rsidR="00430334" w:rsidRPr="00EB4BA6">
        <w:rPr>
          <w:b w:val="0"/>
          <w:bCs w:val="0"/>
          <w:sz w:val="22"/>
          <w:szCs w:val="22"/>
        </w:rPr>
        <w:t xml:space="preserve"> tis. eur</w:t>
      </w:r>
      <w:r w:rsidR="001C1EA1" w:rsidRPr="00EB4BA6">
        <w:rPr>
          <w:b w:val="0"/>
          <w:bCs w:val="0"/>
          <w:sz w:val="22"/>
          <w:szCs w:val="22"/>
        </w:rPr>
        <w:br/>
      </w:r>
      <w:r w:rsidR="00444749" w:rsidRPr="00EB4BA6">
        <w:rPr>
          <w:b w:val="0"/>
          <w:bCs w:val="0"/>
          <w:sz w:val="22"/>
          <w:szCs w:val="22"/>
        </w:rPr>
        <w:t xml:space="preserve">a </w:t>
      </w:r>
      <w:r w:rsidRPr="00EB4BA6">
        <w:rPr>
          <w:b w:val="0"/>
          <w:bCs w:val="0"/>
          <w:sz w:val="22"/>
          <w:szCs w:val="22"/>
        </w:rPr>
        <w:t>rozdielmi z precenenia kapitálových účastí v obchodných</w:t>
      </w:r>
      <w:r w:rsidR="00375816" w:rsidRPr="00EB4BA6">
        <w:rPr>
          <w:b w:val="0"/>
          <w:bCs w:val="0"/>
          <w:sz w:val="22"/>
          <w:szCs w:val="22"/>
        </w:rPr>
        <w:t xml:space="preserve"> spoločnostiach, ktoré </w:t>
      </w:r>
      <w:r w:rsidR="005415E0" w:rsidRPr="00EB4BA6">
        <w:rPr>
          <w:b w:val="0"/>
          <w:bCs w:val="0"/>
          <w:sz w:val="22"/>
          <w:szCs w:val="22"/>
        </w:rPr>
        <w:t>nie sú zaradené</w:t>
      </w:r>
      <w:r w:rsidR="00375816" w:rsidRPr="00EB4BA6">
        <w:rPr>
          <w:b w:val="0"/>
          <w:bCs w:val="0"/>
          <w:sz w:val="22"/>
          <w:szCs w:val="22"/>
        </w:rPr>
        <w:br/>
      </w:r>
      <w:r w:rsidRPr="00EB4BA6">
        <w:rPr>
          <w:b w:val="0"/>
          <w:bCs w:val="0"/>
          <w:sz w:val="22"/>
          <w:szCs w:val="22"/>
        </w:rPr>
        <w:t xml:space="preserve">do súhrnného celku </w:t>
      </w:r>
      <w:r w:rsidR="005415E0" w:rsidRPr="00EB4BA6">
        <w:rPr>
          <w:b w:val="0"/>
          <w:bCs w:val="0"/>
          <w:sz w:val="22"/>
          <w:szCs w:val="22"/>
        </w:rPr>
        <w:t xml:space="preserve">ako dcérske účtovné jednotky, </w:t>
      </w:r>
      <w:r w:rsidR="00C45B8D" w:rsidRPr="00EB4BA6">
        <w:rPr>
          <w:b w:val="0"/>
          <w:bCs w:val="0"/>
          <w:sz w:val="22"/>
          <w:szCs w:val="22"/>
        </w:rPr>
        <w:t xml:space="preserve">v hodnote </w:t>
      </w:r>
      <w:r w:rsidR="004F4866">
        <w:rPr>
          <w:b w:val="0"/>
          <w:bCs w:val="0"/>
          <w:sz w:val="22"/>
          <w:szCs w:val="22"/>
        </w:rPr>
        <w:t>28 455</w:t>
      </w:r>
      <w:r w:rsidR="00934804" w:rsidRPr="00EB4BA6">
        <w:rPr>
          <w:b w:val="0"/>
          <w:bCs w:val="0"/>
          <w:sz w:val="22"/>
          <w:szCs w:val="22"/>
        </w:rPr>
        <w:t xml:space="preserve"> </w:t>
      </w:r>
      <w:r w:rsidR="00973D6E" w:rsidRPr="00EB4BA6">
        <w:rPr>
          <w:b w:val="0"/>
          <w:bCs w:val="0"/>
          <w:sz w:val="22"/>
          <w:szCs w:val="22"/>
        </w:rPr>
        <w:t>tis.</w:t>
      </w:r>
      <w:r w:rsidRPr="00EB4BA6">
        <w:rPr>
          <w:b w:val="0"/>
          <w:bCs w:val="0"/>
          <w:sz w:val="22"/>
          <w:szCs w:val="22"/>
        </w:rPr>
        <w:t xml:space="preserve"> eur.</w:t>
      </w:r>
      <w:r w:rsidR="00430E6F" w:rsidRPr="00EB4BA6">
        <w:rPr>
          <w:b w:val="0"/>
          <w:bCs w:val="0"/>
          <w:sz w:val="22"/>
          <w:szCs w:val="22"/>
        </w:rPr>
        <w:t xml:space="preserve"> </w:t>
      </w:r>
      <w:r w:rsidR="00430334" w:rsidRPr="00EB4BA6">
        <w:rPr>
          <w:b w:val="0"/>
          <w:bCs w:val="0"/>
          <w:sz w:val="22"/>
          <w:szCs w:val="22"/>
        </w:rPr>
        <w:t xml:space="preserve">Oceňovacie rozdiely </w:t>
      </w:r>
      <w:r w:rsidR="00934804" w:rsidRPr="00EB4BA6">
        <w:rPr>
          <w:b w:val="0"/>
          <w:bCs w:val="0"/>
          <w:sz w:val="22"/>
          <w:szCs w:val="22"/>
        </w:rPr>
        <w:t xml:space="preserve">sa úhrnom </w:t>
      </w:r>
      <w:r w:rsidR="00F42C81" w:rsidRPr="00EB4BA6">
        <w:rPr>
          <w:b w:val="0"/>
          <w:bCs w:val="0"/>
          <w:sz w:val="22"/>
          <w:szCs w:val="22"/>
        </w:rPr>
        <w:t>znížili</w:t>
      </w:r>
      <w:r w:rsidR="00934804" w:rsidRPr="00EB4BA6">
        <w:rPr>
          <w:b w:val="0"/>
          <w:bCs w:val="0"/>
          <w:sz w:val="22"/>
          <w:szCs w:val="22"/>
        </w:rPr>
        <w:t xml:space="preserve"> o</w:t>
      </w:r>
      <w:r w:rsidR="004F4866">
        <w:rPr>
          <w:b w:val="0"/>
          <w:bCs w:val="0"/>
          <w:sz w:val="22"/>
          <w:szCs w:val="22"/>
        </w:rPr>
        <w:t> 53 220</w:t>
      </w:r>
      <w:r w:rsidR="00F42C81" w:rsidRPr="00EB4BA6">
        <w:rPr>
          <w:b w:val="0"/>
          <w:bCs w:val="0"/>
          <w:sz w:val="22"/>
          <w:szCs w:val="22"/>
        </w:rPr>
        <w:t xml:space="preserve"> tis. eur</w:t>
      </w:r>
      <w:r w:rsidR="00934804" w:rsidRPr="00EB4BA6">
        <w:rPr>
          <w:b w:val="0"/>
          <w:bCs w:val="0"/>
          <w:sz w:val="22"/>
          <w:szCs w:val="22"/>
        </w:rPr>
        <w:t>, a to z</w:t>
      </w:r>
      <w:r w:rsidR="00153505" w:rsidRPr="00EB4BA6">
        <w:rPr>
          <w:b w:val="0"/>
          <w:bCs w:val="0"/>
          <w:sz w:val="22"/>
          <w:szCs w:val="22"/>
        </w:rPr>
        <w:t> </w:t>
      </w:r>
      <w:r w:rsidR="00EB4BA6" w:rsidRPr="00EB4BA6">
        <w:rPr>
          <w:b w:val="0"/>
          <w:bCs w:val="0"/>
          <w:sz w:val="22"/>
          <w:szCs w:val="22"/>
        </w:rPr>
        <w:t>72 234</w:t>
      </w:r>
      <w:r w:rsidR="00934804" w:rsidRPr="00EB4BA6">
        <w:rPr>
          <w:b w:val="0"/>
          <w:bCs w:val="0"/>
          <w:sz w:val="22"/>
          <w:szCs w:val="22"/>
        </w:rPr>
        <w:t xml:space="preserve"> tis. eur</w:t>
      </w:r>
      <w:r w:rsidR="00EB4BA6" w:rsidRPr="00EB4BA6">
        <w:rPr>
          <w:b w:val="0"/>
          <w:bCs w:val="0"/>
          <w:sz w:val="22"/>
          <w:szCs w:val="22"/>
        </w:rPr>
        <w:t xml:space="preserve"> na </w:t>
      </w:r>
      <w:r w:rsidR="004F4866">
        <w:rPr>
          <w:b w:val="0"/>
          <w:bCs w:val="0"/>
          <w:sz w:val="22"/>
          <w:szCs w:val="22"/>
        </w:rPr>
        <w:t>19 014</w:t>
      </w:r>
      <w:r w:rsidR="00062DB3" w:rsidRPr="00EB4BA6">
        <w:rPr>
          <w:b w:val="0"/>
          <w:bCs w:val="0"/>
          <w:sz w:val="22"/>
          <w:szCs w:val="22"/>
        </w:rPr>
        <w:t xml:space="preserve"> tis. eur</w:t>
      </w:r>
      <w:r w:rsidR="00934804" w:rsidRPr="00EB4BA6">
        <w:rPr>
          <w:b w:val="0"/>
          <w:bCs w:val="0"/>
          <w:sz w:val="22"/>
          <w:szCs w:val="22"/>
        </w:rPr>
        <w:t>.</w:t>
      </w:r>
      <w:r w:rsidR="00101DA0" w:rsidRPr="00712E6C">
        <w:rPr>
          <w:b w:val="0"/>
          <w:bCs w:val="0"/>
          <w:color w:val="FF0000"/>
          <w:sz w:val="22"/>
          <w:szCs w:val="22"/>
        </w:rPr>
        <w:t xml:space="preserve"> </w:t>
      </w:r>
      <w:r w:rsidR="00406DFF" w:rsidRPr="00406DFF">
        <w:rPr>
          <w:b w:val="0"/>
          <w:bCs w:val="0"/>
          <w:sz w:val="22"/>
          <w:szCs w:val="22"/>
        </w:rPr>
        <w:t>Aj v roku 2020</w:t>
      </w:r>
      <w:r w:rsidR="00A01A11" w:rsidRPr="00406DFF">
        <w:rPr>
          <w:b w:val="0"/>
          <w:bCs w:val="0"/>
          <w:sz w:val="22"/>
          <w:szCs w:val="22"/>
        </w:rPr>
        <w:t xml:space="preserve"> rozhodujúci podiel tvorili obce a ich org</w:t>
      </w:r>
      <w:r w:rsidR="009F3484" w:rsidRPr="00406DFF">
        <w:rPr>
          <w:b w:val="0"/>
          <w:bCs w:val="0"/>
          <w:sz w:val="22"/>
          <w:szCs w:val="22"/>
        </w:rPr>
        <w:t>anizácie, sumo</w:t>
      </w:r>
      <w:r w:rsidR="00406DFF" w:rsidRPr="00406DFF">
        <w:rPr>
          <w:b w:val="0"/>
          <w:bCs w:val="0"/>
          <w:sz w:val="22"/>
          <w:szCs w:val="22"/>
        </w:rPr>
        <w:t xml:space="preserve">u </w:t>
      </w:r>
      <w:r w:rsidR="004F4866">
        <w:rPr>
          <w:b w:val="0"/>
          <w:bCs w:val="0"/>
          <w:sz w:val="22"/>
          <w:szCs w:val="22"/>
        </w:rPr>
        <w:t>3 127</w:t>
      </w:r>
      <w:r w:rsidR="009F3484" w:rsidRPr="00406DFF">
        <w:rPr>
          <w:b w:val="0"/>
          <w:bCs w:val="0"/>
          <w:sz w:val="22"/>
          <w:szCs w:val="22"/>
        </w:rPr>
        <w:t xml:space="preserve"> tis. eur a</w:t>
      </w:r>
      <w:r w:rsidR="00A01A11" w:rsidRPr="00406DFF">
        <w:rPr>
          <w:b w:val="0"/>
          <w:bCs w:val="0"/>
          <w:sz w:val="22"/>
          <w:szCs w:val="22"/>
        </w:rPr>
        <w:t xml:space="preserve"> ústredná správa sumou 24 974 tis. eur. </w:t>
      </w:r>
      <w:r w:rsidR="004F4866">
        <w:rPr>
          <w:b w:val="0"/>
          <w:bCs w:val="0"/>
          <w:sz w:val="22"/>
          <w:szCs w:val="22"/>
        </w:rPr>
        <w:t>Záporný oceňovací rozdiel z precenenia majetku a záväzkov vykazujú výlučne ostatné subjekty verejnej správy v hodnote -9 441 tis. eur.</w:t>
      </w:r>
    </w:p>
    <w:p w14:paraId="25C5029F" w14:textId="77777777" w:rsidR="00F81816" w:rsidRPr="00712E6C" w:rsidRDefault="00F81816" w:rsidP="008F097E">
      <w:pPr>
        <w:spacing w:after="0" w:line="240" w:lineRule="auto"/>
        <w:rPr>
          <w:rFonts w:ascii="Times New Roman" w:hAnsi="Times New Roman"/>
          <w:b/>
          <w:color w:val="FF0000"/>
          <w:sz w:val="24"/>
          <w:szCs w:val="24"/>
          <w:lang w:eastAsia="sk-SK"/>
        </w:rPr>
      </w:pPr>
    </w:p>
    <w:p w14:paraId="120264E8" w14:textId="77777777" w:rsidR="00666F99" w:rsidRPr="000A4294" w:rsidRDefault="00FE63D0" w:rsidP="00637457">
      <w:pPr>
        <w:pStyle w:val="Pismenka"/>
        <w:tabs>
          <w:tab w:val="clear" w:pos="426"/>
        </w:tabs>
        <w:spacing w:after="200"/>
        <w:ind w:left="0" w:firstLine="0"/>
        <w:rPr>
          <w:bCs w:val="0"/>
          <w:sz w:val="24"/>
          <w:szCs w:val="24"/>
        </w:rPr>
      </w:pPr>
      <w:r w:rsidRPr="000A4294">
        <w:rPr>
          <w:bCs w:val="0"/>
          <w:sz w:val="24"/>
          <w:szCs w:val="24"/>
        </w:rPr>
        <w:t>A.II</w:t>
      </w:r>
      <w:r w:rsidR="00666F99" w:rsidRPr="000A4294">
        <w:rPr>
          <w:bCs w:val="0"/>
          <w:sz w:val="24"/>
          <w:szCs w:val="24"/>
        </w:rPr>
        <w:t>. Výsledok hospodárenia</w:t>
      </w:r>
    </w:p>
    <w:p w14:paraId="00E5D547" w14:textId="6D766972" w:rsidR="00F225E4" w:rsidRDefault="009270BF" w:rsidP="00637457">
      <w:pPr>
        <w:pStyle w:val="Pismenka"/>
        <w:tabs>
          <w:tab w:val="clear" w:pos="426"/>
        </w:tabs>
        <w:spacing w:after="120"/>
        <w:ind w:left="0" w:firstLine="0"/>
        <w:rPr>
          <w:b w:val="0"/>
          <w:bCs w:val="0"/>
          <w:sz w:val="22"/>
          <w:szCs w:val="22"/>
        </w:rPr>
      </w:pPr>
      <w:r w:rsidRPr="00F0713E">
        <w:rPr>
          <w:b w:val="0"/>
          <w:bCs w:val="0"/>
          <w:sz w:val="22"/>
          <w:szCs w:val="22"/>
        </w:rPr>
        <w:t xml:space="preserve">Výsledok hospodárenia </w:t>
      </w:r>
      <w:r w:rsidR="00C45B8D" w:rsidRPr="00F0713E">
        <w:rPr>
          <w:b w:val="0"/>
          <w:bCs w:val="0"/>
          <w:sz w:val="22"/>
          <w:szCs w:val="22"/>
        </w:rPr>
        <w:t xml:space="preserve">v sume </w:t>
      </w:r>
      <w:r w:rsidR="005415E0" w:rsidRPr="00F0713E">
        <w:rPr>
          <w:b w:val="0"/>
          <w:bCs w:val="0"/>
          <w:sz w:val="22"/>
          <w:szCs w:val="22"/>
        </w:rPr>
        <w:t>-</w:t>
      </w:r>
      <w:r w:rsidR="00F0713E" w:rsidRPr="00F0713E">
        <w:rPr>
          <w:b w:val="0"/>
          <w:bCs w:val="0"/>
          <w:sz w:val="22"/>
          <w:szCs w:val="22"/>
        </w:rPr>
        <w:t>3</w:t>
      </w:r>
      <w:r w:rsidR="001500AD">
        <w:rPr>
          <w:b w:val="0"/>
          <w:bCs w:val="0"/>
          <w:sz w:val="22"/>
          <w:szCs w:val="22"/>
        </w:rPr>
        <w:t>3 344 399</w:t>
      </w:r>
      <w:r w:rsidR="00F53EF1" w:rsidRPr="00F0713E">
        <w:rPr>
          <w:b w:val="0"/>
          <w:bCs w:val="0"/>
          <w:sz w:val="22"/>
          <w:szCs w:val="22"/>
        </w:rPr>
        <w:t xml:space="preserve"> tis. eur </w:t>
      </w:r>
      <w:r w:rsidRPr="00F0713E">
        <w:rPr>
          <w:b w:val="0"/>
          <w:bCs w:val="0"/>
          <w:sz w:val="22"/>
          <w:szCs w:val="22"/>
        </w:rPr>
        <w:t xml:space="preserve">je tvorený výsledkom </w:t>
      </w:r>
      <w:r w:rsidR="00F53EF1" w:rsidRPr="00F0713E">
        <w:rPr>
          <w:b w:val="0"/>
          <w:bCs w:val="0"/>
          <w:sz w:val="22"/>
          <w:szCs w:val="22"/>
        </w:rPr>
        <w:t xml:space="preserve">hospodárenia </w:t>
      </w:r>
      <w:r w:rsidRPr="00F0713E">
        <w:rPr>
          <w:b w:val="0"/>
          <w:bCs w:val="0"/>
          <w:sz w:val="22"/>
          <w:szCs w:val="22"/>
        </w:rPr>
        <w:t xml:space="preserve">za bežné účtovné obdobie vo výške </w:t>
      </w:r>
      <w:r w:rsidR="005415E0" w:rsidRPr="005A2CCF">
        <w:rPr>
          <w:b w:val="0"/>
          <w:bCs w:val="0"/>
          <w:sz w:val="22"/>
          <w:szCs w:val="22"/>
        </w:rPr>
        <w:t>-</w:t>
      </w:r>
      <w:r w:rsidR="005A2CCF" w:rsidRPr="005A2CCF">
        <w:rPr>
          <w:b w:val="0"/>
          <w:bCs w:val="0"/>
          <w:sz w:val="22"/>
          <w:szCs w:val="22"/>
        </w:rPr>
        <w:t>7</w:t>
      </w:r>
      <w:r w:rsidR="001500AD">
        <w:rPr>
          <w:b w:val="0"/>
          <w:bCs w:val="0"/>
          <w:sz w:val="22"/>
          <w:szCs w:val="22"/>
        </w:rPr>
        <w:t> 192 621</w:t>
      </w:r>
      <w:r w:rsidR="005323D9" w:rsidRPr="005A2CCF">
        <w:rPr>
          <w:b w:val="0"/>
          <w:bCs w:val="0"/>
          <w:sz w:val="22"/>
          <w:szCs w:val="22"/>
        </w:rPr>
        <w:t xml:space="preserve"> ti</w:t>
      </w:r>
      <w:r w:rsidR="00973D6E" w:rsidRPr="005A2CCF">
        <w:rPr>
          <w:b w:val="0"/>
          <w:bCs w:val="0"/>
          <w:sz w:val="22"/>
          <w:szCs w:val="22"/>
        </w:rPr>
        <w:t>s.</w:t>
      </w:r>
      <w:r w:rsidRPr="005A2CCF">
        <w:rPr>
          <w:b w:val="0"/>
          <w:bCs w:val="0"/>
          <w:sz w:val="22"/>
          <w:szCs w:val="22"/>
        </w:rPr>
        <w:t xml:space="preserve"> eur a výsledkom hospodárenia </w:t>
      </w:r>
      <w:r w:rsidR="00DD260C" w:rsidRPr="005A2CCF">
        <w:rPr>
          <w:b w:val="0"/>
          <w:bCs w:val="0"/>
          <w:sz w:val="22"/>
          <w:szCs w:val="22"/>
        </w:rPr>
        <w:t>minulých období (vytvorených</w:t>
      </w:r>
      <w:r w:rsidRPr="005A2CCF">
        <w:rPr>
          <w:b w:val="0"/>
          <w:bCs w:val="0"/>
          <w:sz w:val="22"/>
          <w:szCs w:val="22"/>
        </w:rPr>
        <w:t xml:space="preserve"> v minulých rokoch</w:t>
      </w:r>
      <w:r w:rsidR="00DD260C" w:rsidRPr="005A2CCF">
        <w:rPr>
          <w:b w:val="0"/>
          <w:bCs w:val="0"/>
          <w:sz w:val="22"/>
          <w:szCs w:val="22"/>
        </w:rPr>
        <w:t xml:space="preserve">) </w:t>
      </w:r>
      <w:r w:rsidR="00C45B8D" w:rsidRPr="005A2CCF">
        <w:rPr>
          <w:b w:val="0"/>
          <w:bCs w:val="0"/>
          <w:sz w:val="22"/>
          <w:szCs w:val="22"/>
        </w:rPr>
        <w:t xml:space="preserve">v hodnote </w:t>
      </w:r>
      <w:r w:rsidR="005415E0" w:rsidRPr="005A2CCF">
        <w:rPr>
          <w:b w:val="0"/>
          <w:bCs w:val="0"/>
          <w:sz w:val="22"/>
          <w:szCs w:val="22"/>
        </w:rPr>
        <w:t>-</w:t>
      </w:r>
      <w:r w:rsidR="005A2CCF" w:rsidRPr="005A2CCF">
        <w:rPr>
          <w:b w:val="0"/>
          <w:bCs w:val="0"/>
          <w:sz w:val="22"/>
          <w:szCs w:val="22"/>
        </w:rPr>
        <w:t>2</w:t>
      </w:r>
      <w:r w:rsidR="001500AD">
        <w:rPr>
          <w:b w:val="0"/>
          <w:bCs w:val="0"/>
          <w:sz w:val="22"/>
          <w:szCs w:val="22"/>
        </w:rPr>
        <w:t>6 151 778</w:t>
      </w:r>
      <w:r w:rsidR="00945761" w:rsidRPr="005A2CCF">
        <w:rPr>
          <w:b w:val="0"/>
          <w:bCs w:val="0"/>
          <w:sz w:val="22"/>
          <w:szCs w:val="22"/>
        </w:rPr>
        <w:t xml:space="preserve"> </w:t>
      </w:r>
      <w:r w:rsidR="00973D6E" w:rsidRPr="005A2CCF">
        <w:rPr>
          <w:b w:val="0"/>
          <w:bCs w:val="0"/>
          <w:sz w:val="22"/>
          <w:szCs w:val="22"/>
        </w:rPr>
        <w:t>tis.</w:t>
      </w:r>
      <w:r w:rsidRPr="005A2CCF">
        <w:rPr>
          <w:b w:val="0"/>
          <w:bCs w:val="0"/>
          <w:sz w:val="22"/>
          <w:szCs w:val="22"/>
        </w:rPr>
        <w:t xml:space="preserve"> eur.</w:t>
      </w:r>
      <w:r w:rsidR="001358BA" w:rsidRPr="005A2CCF">
        <w:rPr>
          <w:b w:val="0"/>
          <w:bCs w:val="0"/>
          <w:sz w:val="22"/>
          <w:szCs w:val="22"/>
        </w:rPr>
        <w:t xml:space="preserve"> </w:t>
      </w:r>
    </w:p>
    <w:p w14:paraId="48CAEB27" w14:textId="692FAD55" w:rsidR="00420397" w:rsidRPr="00556090" w:rsidRDefault="00420397" w:rsidP="008F097E">
      <w:pPr>
        <w:pStyle w:val="Pismenka"/>
        <w:numPr>
          <w:ilvl w:val="0"/>
          <w:numId w:val="44"/>
        </w:numPr>
        <w:spacing w:after="120"/>
        <w:ind w:left="284" w:hanging="284"/>
        <w:rPr>
          <w:i/>
          <w:sz w:val="22"/>
          <w:szCs w:val="22"/>
          <w:u w:val="single"/>
        </w:rPr>
      </w:pPr>
      <w:bookmarkStart w:id="30" w:name="_Ref86092105"/>
      <w:proofErr w:type="spellStart"/>
      <w:r>
        <w:rPr>
          <w:i/>
          <w:sz w:val="22"/>
          <w:szCs w:val="22"/>
          <w:u w:val="single"/>
        </w:rPr>
        <w:t>Nevysporiadaný</w:t>
      </w:r>
      <w:proofErr w:type="spellEnd"/>
      <w:r>
        <w:rPr>
          <w:i/>
          <w:sz w:val="22"/>
          <w:szCs w:val="22"/>
          <w:u w:val="single"/>
        </w:rPr>
        <w:t xml:space="preserve"> výsledok hospodárenia minulých rokov</w:t>
      </w:r>
      <w:bookmarkEnd w:id="30"/>
    </w:p>
    <w:p w14:paraId="6BF83035" w14:textId="5181ED64" w:rsidR="00EE3DF0" w:rsidRDefault="00F225E4" w:rsidP="00637457">
      <w:pPr>
        <w:pStyle w:val="Pismenka"/>
        <w:tabs>
          <w:tab w:val="clear" w:pos="426"/>
        </w:tabs>
        <w:spacing w:after="120"/>
        <w:ind w:left="0" w:firstLine="0"/>
        <w:rPr>
          <w:b w:val="0"/>
          <w:bCs w:val="0"/>
          <w:sz w:val="22"/>
          <w:szCs w:val="22"/>
        </w:rPr>
      </w:pPr>
      <w:r w:rsidRPr="00637457">
        <w:rPr>
          <w:b w:val="0"/>
          <w:bCs w:val="0"/>
          <w:sz w:val="22"/>
          <w:szCs w:val="22"/>
        </w:rPr>
        <w:t>Výsledok hospodárenia minulých rokov</w:t>
      </w:r>
      <w:r w:rsidRPr="00AE4269">
        <w:rPr>
          <w:b w:val="0"/>
          <w:bCs w:val="0"/>
          <w:sz w:val="22"/>
          <w:szCs w:val="22"/>
        </w:rPr>
        <w:t xml:space="preserve"> </w:t>
      </w:r>
      <w:r w:rsidR="00D17559" w:rsidRPr="00AE4269">
        <w:rPr>
          <w:b w:val="0"/>
          <w:bCs w:val="0"/>
          <w:sz w:val="22"/>
          <w:szCs w:val="22"/>
        </w:rPr>
        <w:t>bez vplyvu položky fondov dosiahol hodnotu</w:t>
      </w:r>
      <w:r w:rsidR="00D17559" w:rsidRPr="00AE4269">
        <w:rPr>
          <w:b w:val="0"/>
          <w:bCs w:val="0"/>
          <w:sz w:val="22"/>
          <w:szCs w:val="22"/>
        </w:rPr>
        <w:br/>
      </w:r>
      <w:r w:rsidR="005A617A" w:rsidRPr="00AE4269">
        <w:rPr>
          <w:b w:val="0"/>
          <w:bCs w:val="0"/>
          <w:sz w:val="22"/>
          <w:szCs w:val="22"/>
        </w:rPr>
        <w:t>-</w:t>
      </w:r>
      <w:r w:rsidR="001500AD">
        <w:rPr>
          <w:b w:val="0"/>
          <w:bCs w:val="0"/>
          <w:sz w:val="22"/>
          <w:szCs w:val="22"/>
        </w:rPr>
        <w:t>30 451 201</w:t>
      </w:r>
      <w:r w:rsidR="004F37CC" w:rsidRPr="00AE4269">
        <w:rPr>
          <w:b w:val="0"/>
          <w:bCs w:val="0"/>
          <w:sz w:val="22"/>
          <w:szCs w:val="22"/>
        </w:rPr>
        <w:t xml:space="preserve"> tis. eur </w:t>
      </w:r>
      <w:r w:rsidR="005A617A" w:rsidRPr="00AE4269">
        <w:rPr>
          <w:b w:val="0"/>
          <w:bCs w:val="0"/>
          <w:sz w:val="22"/>
          <w:szCs w:val="22"/>
        </w:rPr>
        <w:t xml:space="preserve">a medziročne sa </w:t>
      </w:r>
      <w:r w:rsidR="00AE4269" w:rsidRPr="00AE4269">
        <w:rPr>
          <w:b w:val="0"/>
          <w:bCs w:val="0"/>
          <w:sz w:val="22"/>
          <w:szCs w:val="22"/>
        </w:rPr>
        <w:t>zlepšil</w:t>
      </w:r>
      <w:r w:rsidR="004F37CC" w:rsidRPr="00AE4269">
        <w:rPr>
          <w:b w:val="0"/>
          <w:bCs w:val="0"/>
          <w:sz w:val="22"/>
          <w:szCs w:val="22"/>
        </w:rPr>
        <w:t xml:space="preserve"> o</w:t>
      </w:r>
      <w:r w:rsidR="00A27B01">
        <w:rPr>
          <w:b w:val="0"/>
          <w:bCs w:val="0"/>
          <w:sz w:val="22"/>
          <w:szCs w:val="22"/>
        </w:rPr>
        <w:t> 442 968</w:t>
      </w:r>
      <w:r w:rsidR="00CB14F9" w:rsidRPr="00AE4269">
        <w:rPr>
          <w:b w:val="0"/>
          <w:bCs w:val="0"/>
          <w:sz w:val="22"/>
          <w:szCs w:val="22"/>
        </w:rPr>
        <w:t xml:space="preserve"> </w:t>
      </w:r>
      <w:r w:rsidR="004F37CC" w:rsidRPr="00AE4269">
        <w:rPr>
          <w:b w:val="0"/>
          <w:bCs w:val="0"/>
          <w:sz w:val="22"/>
          <w:szCs w:val="22"/>
        </w:rPr>
        <w:t>tis. eur</w:t>
      </w:r>
      <w:r w:rsidR="00186B1F" w:rsidRPr="00AE4269">
        <w:rPr>
          <w:b w:val="0"/>
          <w:bCs w:val="0"/>
          <w:sz w:val="22"/>
          <w:szCs w:val="22"/>
        </w:rPr>
        <w:t xml:space="preserve">. </w:t>
      </w:r>
      <w:r w:rsidR="00F229EC" w:rsidRPr="00AE4269">
        <w:rPr>
          <w:b w:val="0"/>
          <w:bCs w:val="0"/>
          <w:sz w:val="22"/>
          <w:szCs w:val="22"/>
        </w:rPr>
        <w:t>Na tejto po</w:t>
      </w:r>
      <w:r w:rsidR="00AE4269" w:rsidRPr="00AE4269">
        <w:rPr>
          <w:b w:val="0"/>
          <w:bCs w:val="0"/>
          <w:sz w:val="22"/>
          <w:szCs w:val="22"/>
        </w:rPr>
        <w:t>ložke sa za rok 2020</w:t>
      </w:r>
      <w:r w:rsidR="00F229EC" w:rsidRPr="00AE4269">
        <w:rPr>
          <w:b w:val="0"/>
          <w:bCs w:val="0"/>
          <w:sz w:val="22"/>
          <w:szCs w:val="22"/>
        </w:rPr>
        <w:t xml:space="preserve"> vykazuje </w:t>
      </w:r>
      <w:r w:rsidR="00F229EC" w:rsidRPr="000F3D37">
        <w:rPr>
          <w:b w:val="0"/>
          <w:bCs w:val="0"/>
          <w:sz w:val="22"/>
          <w:szCs w:val="22"/>
        </w:rPr>
        <w:t>najmä prevod výsledku hospodárenia za predchádzajúce obdobie (za rok 201</w:t>
      </w:r>
      <w:r w:rsidR="000F3D37" w:rsidRPr="000F3D37">
        <w:rPr>
          <w:b w:val="0"/>
          <w:bCs w:val="0"/>
          <w:sz w:val="22"/>
          <w:szCs w:val="22"/>
        </w:rPr>
        <w:t>9</w:t>
      </w:r>
      <w:r w:rsidR="00F229EC" w:rsidRPr="000F3D37">
        <w:rPr>
          <w:b w:val="0"/>
          <w:bCs w:val="0"/>
          <w:sz w:val="22"/>
          <w:szCs w:val="22"/>
        </w:rPr>
        <w:t xml:space="preserve"> to bolo</w:t>
      </w:r>
      <w:r w:rsidR="001C1EA1" w:rsidRPr="000F3D37">
        <w:rPr>
          <w:b w:val="0"/>
          <w:bCs w:val="0"/>
          <w:sz w:val="22"/>
          <w:szCs w:val="22"/>
        </w:rPr>
        <w:br/>
      </w:r>
      <w:r w:rsidR="00AA0217" w:rsidRPr="000F3D37">
        <w:rPr>
          <w:b w:val="0"/>
          <w:bCs w:val="0"/>
          <w:sz w:val="22"/>
          <w:szCs w:val="22"/>
        </w:rPr>
        <w:t>-</w:t>
      </w:r>
      <w:r w:rsidR="000F3D37" w:rsidRPr="000F3D37">
        <w:rPr>
          <w:b w:val="0"/>
          <w:bCs w:val="0"/>
          <w:sz w:val="22"/>
          <w:szCs w:val="22"/>
        </w:rPr>
        <w:t>1 055 432</w:t>
      </w:r>
      <w:r w:rsidR="00F229EC" w:rsidRPr="000F3D37">
        <w:rPr>
          <w:b w:val="0"/>
          <w:bCs w:val="0"/>
          <w:sz w:val="22"/>
          <w:szCs w:val="22"/>
        </w:rPr>
        <w:t xml:space="preserve"> tis. eur, čo bol </w:t>
      </w:r>
      <w:r w:rsidR="000F3D37" w:rsidRPr="000F3D37">
        <w:rPr>
          <w:b w:val="0"/>
          <w:bCs w:val="0"/>
          <w:sz w:val="22"/>
          <w:szCs w:val="22"/>
        </w:rPr>
        <w:t>lepší</w:t>
      </w:r>
      <w:r w:rsidR="00F229EC" w:rsidRPr="000F3D37">
        <w:rPr>
          <w:b w:val="0"/>
          <w:bCs w:val="0"/>
          <w:sz w:val="22"/>
          <w:szCs w:val="22"/>
        </w:rPr>
        <w:t xml:space="preserve"> výsledok ako v roku 201</w:t>
      </w:r>
      <w:r w:rsidR="000F3D37" w:rsidRPr="000F3D37">
        <w:rPr>
          <w:b w:val="0"/>
          <w:bCs w:val="0"/>
          <w:sz w:val="22"/>
          <w:szCs w:val="22"/>
        </w:rPr>
        <w:t>8</w:t>
      </w:r>
      <w:r w:rsidR="00F229EC" w:rsidRPr="000F3D37">
        <w:rPr>
          <w:b w:val="0"/>
          <w:bCs w:val="0"/>
          <w:sz w:val="22"/>
          <w:szCs w:val="22"/>
        </w:rPr>
        <w:t>, o</w:t>
      </w:r>
      <w:r w:rsidR="000F3D37" w:rsidRPr="000F3D37">
        <w:rPr>
          <w:b w:val="0"/>
          <w:bCs w:val="0"/>
          <w:sz w:val="22"/>
          <w:szCs w:val="22"/>
        </w:rPr>
        <w:t> 3 457 866</w:t>
      </w:r>
      <w:r w:rsidR="008C48F9" w:rsidRPr="000F3D37">
        <w:rPr>
          <w:b w:val="0"/>
          <w:bCs w:val="0"/>
          <w:sz w:val="22"/>
          <w:szCs w:val="22"/>
        </w:rPr>
        <w:t xml:space="preserve"> tis. eur). </w:t>
      </w:r>
    </w:p>
    <w:p w14:paraId="49B5DC3C" w14:textId="71EBD466" w:rsidR="00C77C13" w:rsidRPr="00A817F2" w:rsidRDefault="00107FCF" w:rsidP="00637457">
      <w:pPr>
        <w:pStyle w:val="Pismenka"/>
        <w:tabs>
          <w:tab w:val="clear" w:pos="426"/>
        </w:tabs>
        <w:spacing w:after="120"/>
        <w:ind w:left="0" w:firstLine="0"/>
        <w:rPr>
          <w:b w:val="0"/>
          <w:bCs w:val="0"/>
          <w:sz w:val="22"/>
          <w:szCs w:val="22"/>
        </w:rPr>
      </w:pPr>
      <w:r w:rsidRPr="00E82921">
        <w:rPr>
          <w:b w:val="0"/>
          <w:bCs w:val="0"/>
          <w:sz w:val="22"/>
          <w:szCs w:val="22"/>
        </w:rPr>
        <w:t>Vykazovanie fondov v rámci výsledku hospodárenia platí pre subjekty, ktoré sa</w:t>
      </w:r>
      <w:r w:rsidR="00AE5FBE" w:rsidRPr="00E82921">
        <w:rPr>
          <w:b w:val="0"/>
          <w:bCs w:val="0"/>
          <w:sz w:val="22"/>
          <w:szCs w:val="22"/>
        </w:rPr>
        <w:t xml:space="preserve"> prispôsobujú postupom účtovania pre rozpočtové a príspevkové organizácie. Z tohto dôvodu sú vo výsledku hospodárenia minulých rokov agregované aj všetky kapitálové fondy, fondy tvorené zo zisku a ostatné fondy </w:t>
      </w:r>
      <w:r w:rsidR="00AE5FBE" w:rsidRPr="00E82921">
        <w:rPr>
          <w:b w:val="0"/>
          <w:bCs w:val="0"/>
          <w:sz w:val="22"/>
          <w:szCs w:val="22"/>
        </w:rPr>
        <w:lastRenderedPageBreak/>
        <w:t>obchodných spoločností,</w:t>
      </w:r>
      <w:r w:rsidR="007755F0" w:rsidRPr="00E82921">
        <w:rPr>
          <w:b w:val="0"/>
          <w:bCs w:val="0"/>
          <w:sz w:val="22"/>
          <w:szCs w:val="22"/>
        </w:rPr>
        <w:t xml:space="preserve"> neziskových organizácií, verejnoprávnych inštitúcií (ako napríklad verejné vysoké školy)</w:t>
      </w:r>
      <w:r w:rsidR="0038230B" w:rsidRPr="00E82921">
        <w:rPr>
          <w:b w:val="0"/>
          <w:bCs w:val="0"/>
          <w:sz w:val="22"/>
          <w:szCs w:val="22"/>
        </w:rPr>
        <w:t>,</w:t>
      </w:r>
      <w:r w:rsidR="007755F0" w:rsidRPr="00E82921">
        <w:rPr>
          <w:b w:val="0"/>
          <w:bCs w:val="0"/>
          <w:sz w:val="22"/>
          <w:szCs w:val="22"/>
        </w:rPr>
        <w:t> záujmových združení v súhrnnom celku</w:t>
      </w:r>
      <w:r w:rsidR="00AE5FBE" w:rsidRPr="00E82921">
        <w:rPr>
          <w:b w:val="0"/>
          <w:bCs w:val="0"/>
          <w:sz w:val="22"/>
          <w:szCs w:val="22"/>
        </w:rPr>
        <w:t xml:space="preserve"> v prípade, že neboli predmetom eliminácií. </w:t>
      </w:r>
      <w:r w:rsidR="00C77C13" w:rsidRPr="00E82921">
        <w:rPr>
          <w:b w:val="0"/>
          <w:bCs w:val="0"/>
          <w:sz w:val="22"/>
          <w:szCs w:val="22"/>
        </w:rPr>
        <w:t xml:space="preserve">Tieto položky zlepšujú výsledok hospodárenia, nakoľko fondy z podstaty ich tvorby a použitia nemajú záporný zostatok. </w:t>
      </w:r>
      <w:r w:rsidR="008C5E61" w:rsidRPr="008C5E61">
        <w:rPr>
          <w:b w:val="0"/>
          <w:bCs w:val="0"/>
          <w:sz w:val="22"/>
          <w:szCs w:val="22"/>
        </w:rPr>
        <w:t>Ich hodnota k 31.12.2020</w:t>
      </w:r>
      <w:r w:rsidR="00C77C13" w:rsidRPr="008C5E61">
        <w:rPr>
          <w:b w:val="0"/>
          <w:bCs w:val="0"/>
          <w:sz w:val="22"/>
          <w:szCs w:val="22"/>
        </w:rPr>
        <w:t xml:space="preserve"> bola </w:t>
      </w:r>
      <w:r w:rsidR="008C5E61" w:rsidRPr="008C5E61">
        <w:rPr>
          <w:b w:val="0"/>
          <w:bCs w:val="0"/>
          <w:sz w:val="22"/>
          <w:szCs w:val="22"/>
        </w:rPr>
        <w:t>4</w:t>
      </w:r>
      <w:r w:rsidR="006C4665">
        <w:rPr>
          <w:b w:val="0"/>
          <w:bCs w:val="0"/>
          <w:sz w:val="22"/>
          <w:szCs w:val="22"/>
        </w:rPr>
        <w:t> 299 422</w:t>
      </w:r>
      <w:r w:rsidR="00C77C13" w:rsidRPr="008C5E61">
        <w:rPr>
          <w:b w:val="0"/>
          <w:bCs w:val="0"/>
          <w:sz w:val="22"/>
          <w:szCs w:val="22"/>
        </w:rPr>
        <w:t xml:space="preserve"> tis. eur, pričom </w:t>
      </w:r>
      <w:r w:rsidR="006D1AFF" w:rsidRPr="008C5E61">
        <w:rPr>
          <w:b w:val="0"/>
          <w:bCs w:val="0"/>
          <w:sz w:val="22"/>
          <w:szCs w:val="22"/>
        </w:rPr>
        <w:t>boli medziročne vyššie</w:t>
      </w:r>
      <w:r w:rsidR="006D1AFF" w:rsidRPr="008C5E61">
        <w:rPr>
          <w:b w:val="0"/>
          <w:bCs w:val="0"/>
          <w:sz w:val="22"/>
          <w:szCs w:val="22"/>
        </w:rPr>
        <w:br/>
      </w:r>
      <w:r w:rsidR="00C77C13" w:rsidRPr="008C5E61">
        <w:rPr>
          <w:b w:val="0"/>
          <w:bCs w:val="0"/>
          <w:sz w:val="22"/>
          <w:szCs w:val="22"/>
        </w:rPr>
        <w:t>o</w:t>
      </w:r>
      <w:r w:rsidR="008C5E61" w:rsidRPr="008C5E61">
        <w:rPr>
          <w:b w:val="0"/>
          <w:bCs w:val="0"/>
          <w:sz w:val="22"/>
          <w:szCs w:val="22"/>
        </w:rPr>
        <w:t xml:space="preserve"> 7</w:t>
      </w:r>
      <w:r w:rsidR="006C4665">
        <w:rPr>
          <w:b w:val="0"/>
          <w:bCs w:val="0"/>
          <w:sz w:val="22"/>
          <w:szCs w:val="22"/>
        </w:rPr>
        <w:t>6 481</w:t>
      </w:r>
      <w:r w:rsidR="00C77C13" w:rsidRPr="008C5E61">
        <w:rPr>
          <w:b w:val="0"/>
          <w:bCs w:val="0"/>
          <w:sz w:val="22"/>
          <w:szCs w:val="22"/>
        </w:rPr>
        <w:t xml:space="preserve"> tis. eur. </w:t>
      </w:r>
      <w:r w:rsidR="00C77C13" w:rsidRPr="00A817F2">
        <w:rPr>
          <w:b w:val="0"/>
          <w:bCs w:val="0"/>
          <w:sz w:val="22"/>
          <w:szCs w:val="22"/>
        </w:rPr>
        <w:t>Na tomto zvýšení sa podieľa najmä prírastok fondov Agentúry pre núdzové zásoby ropy a ropných výrobkov z dôvodu presunu výsledku hospodárenia za rok 201</w:t>
      </w:r>
      <w:r w:rsidR="00A817F2" w:rsidRPr="00A817F2">
        <w:rPr>
          <w:b w:val="0"/>
          <w:bCs w:val="0"/>
          <w:sz w:val="22"/>
          <w:szCs w:val="22"/>
        </w:rPr>
        <w:t>9</w:t>
      </w:r>
      <w:r w:rsidR="00C77C13" w:rsidRPr="00A817F2">
        <w:rPr>
          <w:b w:val="0"/>
          <w:bCs w:val="0"/>
          <w:sz w:val="22"/>
          <w:szCs w:val="22"/>
        </w:rPr>
        <w:t xml:space="preserve"> (</w:t>
      </w:r>
      <w:r w:rsidR="00A817F2" w:rsidRPr="00A817F2">
        <w:rPr>
          <w:b w:val="0"/>
          <w:bCs w:val="0"/>
          <w:sz w:val="22"/>
          <w:szCs w:val="22"/>
        </w:rPr>
        <w:t>50 495</w:t>
      </w:r>
      <w:r w:rsidR="00C77C13" w:rsidRPr="00A817F2">
        <w:rPr>
          <w:b w:val="0"/>
          <w:bCs w:val="0"/>
          <w:sz w:val="22"/>
          <w:szCs w:val="22"/>
        </w:rPr>
        <w:t xml:space="preserve"> tis. eur) do fondov. </w:t>
      </w:r>
    </w:p>
    <w:p w14:paraId="5DD64231" w14:textId="77777777" w:rsidR="006C4665" w:rsidRDefault="0038230B" w:rsidP="0077267B">
      <w:pPr>
        <w:pStyle w:val="Pismenka"/>
        <w:tabs>
          <w:tab w:val="clear" w:pos="426"/>
        </w:tabs>
        <w:spacing w:after="240"/>
        <w:ind w:left="0" w:firstLine="0"/>
        <w:rPr>
          <w:b w:val="0"/>
          <w:bCs w:val="0"/>
          <w:sz w:val="22"/>
          <w:szCs w:val="22"/>
        </w:rPr>
      </w:pPr>
      <w:r w:rsidRPr="00E82921">
        <w:rPr>
          <w:b w:val="0"/>
          <w:bCs w:val="0"/>
          <w:sz w:val="22"/>
          <w:szCs w:val="22"/>
        </w:rPr>
        <w:t>Najvýznamnejšou položkou sú fondy štátnych rozpočtových organizácií (ministerstiev), ktoré evidujú v kapitálových fondoch hodnotu kmeňové</w:t>
      </w:r>
      <w:r w:rsidR="00C77C13" w:rsidRPr="00E82921">
        <w:rPr>
          <w:b w:val="0"/>
          <w:bCs w:val="0"/>
          <w:sz w:val="22"/>
          <w:szCs w:val="22"/>
        </w:rPr>
        <w:t>ho imania v štátnych podnikoch (3</w:t>
      </w:r>
      <w:r w:rsidR="002F67AF">
        <w:rPr>
          <w:b w:val="0"/>
          <w:bCs w:val="0"/>
          <w:sz w:val="22"/>
          <w:szCs w:val="22"/>
        </w:rPr>
        <w:t> </w:t>
      </w:r>
      <w:r w:rsidR="00BA1256" w:rsidRPr="00E82921">
        <w:rPr>
          <w:b w:val="0"/>
          <w:bCs w:val="0"/>
          <w:sz w:val="22"/>
          <w:szCs w:val="22"/>
        </w:rPr>
        <w:t>0</w:t>
      </w:r>
      <w:r w:rsidR="002F67AF">
        <w:rPr>
          <w:b w:val="0"/>
          <w:bCs w:val="0"/>
          <w:sz w:val="22"/>
          <w:szCs w:val="22"/>
        </w:rPr>
        <w:t>90 633</w:t>
      </w:r>
      <w:r w:rsidR="00C77C13" w:rsidRPr="00E82921">
        <w:rPr>
          <w:b w:val="0"/>
          <w:bCs w:val="0"/>
          <w:sz w:val="22"/>
          <w:szCs w:val="22"/>
        </w:rPr>
        <w:t xml:space="preserve"> tis. eur)</w:t>
      </w:r>
      <w:r w:rsidR="005B126C" w:rsidRPr="00E82921">
        <w:rPr>
          <w:b w:val="0"/>
          <w:bCs w:val="0"/>
          <w:sz w:val="22"/>
          <w:szCs w:val="22"/>
        </w:rPr>
        <w:t>.</w:t>
      </w:r>
    </w:p>
    <w:p w14:paraId="27DA7D6F" w14:textId="2FB70385" w:rsidR="00420397" w:rsidRPr="00556090" w:rsidRDefault="00420397" w:rsidP="008F097E">
      <w:pPr>
        <w:pStyle w:val="Pismenka"/>
        <w:numPr>
          <w:ilvl w:val="0"/>
          <w:numId w:val="44"/>
        </w:numPr>
        <w:spacing w:after="120"/>
        <w:ind w:left="284" w:hanging="284"/>
        <w:rPr>
          <w:i/>
          <w:sz w:val="22"/>
          <w:szCs w:val="22"/>
          <w:u w:val="single"/>
        </w:rPr>
      </w:pPr>
      <w:bookmarkStart w:id="31" w:name="_Ref86092114"/>
      <w:r>
        <w:rPr>
          <w:i/>
          <w:sz w:val="22"/>
          <w:szCs w:val="22"/>
          <w:u w:val="single"/>
        </w:rPr>
        <w:t>Výsledok hospodárenia za účtovné obdobie</w:t>
      </w:r>
      <w:bookmarkEnd w:id="31"/>
    </w:p>
    <w:p w14:paraId="0313F10B" w14:textId="771D8B59" w:rsidR="00667BCF" w:rsidRDefault="005A617A" w:rsidP="0034470B">
      <w:pPr>
        <w:pStyle w:val="Pismenka"/>
        <w:tabs>
          <w:tab w:val="clear" w:pos="426"/>
        </w:tabs>
        <w:spacing w:after="120"/>
        <w:ind w:left="0" w:firstLine="0"/>
        <w:rPr>
          <w:b w:val="0"/>
          <w:bCs w:val="0"/>
          <w:color w:val="FF0000"/>
          <w:sz w:val="22"/>
          <w:szCs w:val="22"/>
        </w:rPr>
      </w:pPr>
      <w:r w:rsidRPr="0034470B">
        <w:rPr>
          <w:b w:val="0"/>
          <w:bCs w:val="0"/>
          <w:sz w:val="22"/>
          <w:szCs w:val="22"/>
        </w:rPr>
        <w:t xml:space="preserve">Výsledok hospodárenia </w:t>
      </w:r>
      <w:r w:rsidR="006F5899" w:rsidRPr="0034470B">
        <w:rPr>
          <w:b w:val="0"/>
          <w:bCs w:val="0"/>
          <w:sz w:val="22"/>
          <w:szCs w:val="22"/>
        </w:rPr>
        <w:t>za rok 20</w:t>
      </w:r>
      <w:r w:rsidR="00870DBB" w:rsidRPr="0034470B">
        <w:rPr>
          <w:b w:val="0"/>
          <w:bCs w:val="0"/>
          <w:sz w:val="22"/>
          <w:szCs w:val="22"/>
        </w:rPr>
        <w:t>20</w:t>
      </w:r>
      <w:r w:rsidRPr="00F103C1">
        <w:rPr>
          <w:b w:val="0"/>
          <w:bCs w:val="0"/>
          <w:sz w:val="22"/>
          <w:szCs w:val="22"/>
        </w:rPr>
        <w:t xml:space="preserve"> dosiahol zápornú hodnotu </w:t>
      </w:r>
      <w:r w:rsidR="00F03DCB" w:rsidRPr="00F103C1">
        <w:rPr>
          <w:b w:val="0"/>
          <w:bCs w:val="0"/>
          <w:sz w:val="22"/>
          <w:szCs w:val="22"/>
        </w:rPr>
        <w:t>-</w:t>
      </w:r>
      <w:r w:rsidR="00F103C1" w:rsidRPr="00F103C1">
        <w:rPr>
          <w:b w:val="0"/>
          <w:bCs w:val="0"/>
          <w:sz w:val="22"/>
          <w:szCs w:val="22"/>
        </w:rPr>
        <w:t>7</w:t>
      </w:r>
      <w:r w:rsidR="006C4665">
        <w:rPr>
          <w:b w:val="0"/>
          <w:bCs w:val="0"/>
          <w:sz w:val="22"/>
          <w:szCs w:val="22"/>
        </w:rPr>
        <w:t> 192 621</w:t>
      </w:r>
      <w:r w:rsidR="00F03DCB" w:rsidRPr="00F103C1">
        <w:rPr>
          <w:b w:val="0"/>
          <w:bCs w:val="0"/>
          <w:sz w:val="22"/>
          <w:szCs w:val="22"/>
        </w:rPr>
        <w:t xml:space="preserve"> tis. eur </w:t>
      </w:r>
      <w:r w:rsidRPr="00F103C1">
        <w:rPr>
          <w:b w:val="0"/>
          <w:bCs w:val="0"/>
          <w:sz w:val="22"/>
          <w:szCs w:val="22"/>
        </w:rPr>
        <w:t xml:space="preserve">a medziročne </w:t>
      </w:r>
      <w:r w:rsidR="00F103C1" w:rsidRPr="00F103C1">
        <w:rPr>
          <w:b w:val="0"/>
          <w:bCs w:val="0"/>
          <w:sz w:val="22"/>
          <w:szCs w:val="22"/>
        </w:rPr>
        <w:t>bola jeho záporná hodnota vyššia</w:t>
      </w:r>
      <w:r w:rsidR="00387007" w:rsidRPr="00F103C1">
        <w:rPr>
          <w:b w:val="0"/>
          <w:bCs w:val="0"/>
          <w:sz w:val="22"/>
          <w:szCs w:val="22"/>
        </w:rPr>
        <w:t xml:space="preserve"> o</w:t>
      </w:r>
      <w:r w:rsidR="00F103C1" w:rsidRPr="00F103C1">
        <w:rPr>
          <w:b w:val="0"/>
          <w:bCs w:val="0"/>
          <w:sz w:val="22"/>
          <w:szCs w:val="22"/>
        </w:rPr>
        <w:t> 6 1</w:t>
      </w:r>
      <w:r w:rsidR="006C4665">
        <w:rPr>
          <w:b w:val="0"/>
          <w:bCs w:val="0"/>
          <w:sz w:val="22"/>
          <w:szCs w:val="22"/>
        </w:rPr>
        <w:t>37 189</w:t>
      </w:r>
      <w:r w:rsidR="00387007" w:rsidRPr="00F103C1">
        <w:rPr>
          <w:b w:val="0"/>
          <w:bCs w:val="0"/>
          <w:sz w:val="22"/>
          <w:szCs w:val="22"/>
        </w:rPr>
        <w:t xml:space="preserve"> tis. eur</w:t>
      </w:r>
      <w:r w:rsidRPr="00F103C1">
        <w:rPr>
          <w:b w:val="0"/>
          <w:bCs w:val="0"/>
          <w:sz w:val="22"/>
          <w:szCs w:val="22"/>
        </w:rPr>
        <w:t>.</w:t>
      </w:r>
      <w:r w:rsidR="00387007" w:rsidRPr="00F103C1">
        <w:rPr>
          <w:b w:val="0"/>
          <w:bCs w:val="0"/>
          <w:sz w:val="22"/>
          <w:szCs w:val="22"/>
        </w:rPr>
        <w:t xml:space="preserve"> </w:t>
      </w:r>
      <w:r w:rsidR="00667BCF">
        <w:rPr>
          <w:b w:val="0"/>
          <w:bCs w:val="0"/>
          <w:sz w:val="22"/>
          <w:szCs w:val="22"/>
        </w:rPr>
        <w:t>Na horšom výsledku hospodárenia sa podieľala ústredná správa, ktorá zaznamenala medziročne vyšší záporný výsledok hospodárenia o 6 283 179 tis. eur, a to najmä u</w:t>
      </w:r>
      <w:r w:rsidR="00E620C7">
        <w:rPr>
          <w:b w:val="0"/>
          <w:bCs w:val="0"/>
          <w:sz w:val="22"/>
          <w:szCs w:val="22"/>
        </w:rPr>
        <w:t> Ministerstva financií SR o 6 833 740 tis. eur. Tento negatívny výsledok bol dosiahnutý vyššími nákladmi na transfery a odvod príjmov o</w:t>
      </w:r>
      <w:r w:rsidR="002A276D">
        <w:rPr>
          <w:b w:val="0"/>
          <w:bCs w:val="0"/>
          <w:sz w:val="22"/>
          <w:szCs w:val="22"/>
        </w:rPr>
        <w:t> 2 995 425</w:t>
      </w:r>
      <w:r w:rsidR="00E620C7">
        <w:rPr>
          <w:b w:val="0"/>
          <w:bCs w:val="0"/>
          <w:sz w:val="22"/>
          <w:szCs w:val="22"/>
        </w:rPr>
        <w:t xml:space="preserve"> tis. eur, vyššou tvorbou rezerv a opravných položiek z prevádzkovej činnosti o 1</w:t>
      </w:r>
      <w:r w:rsidR="002A276D">
        <w:rPr>
          <w:b w:val="0"/>
          <w:bCs w:val="0"/>
          <w:sz w:val="22"/>
          <w:szCs w:val="22"/>
        </w:rPr>
        <w:t> 635 759</w:t>
      </w:r>
      <w:r w:rsidR="00E620C7">
        <w:rPr>
          <w:b w:val="0"/>
          <w:bCs w:val="0"/>
          <w:sz w:val="22"/>
          <w:szCs w:val="22"/>
        </w:rPr>
        <w:t xml:space="preserve"> </w:t>
      </w:r>
      <w:r w:rsidR="00BD6723">
        <w:rPr>
          <w:b w:val="0"/>
          <w:bCs w:val="0"/>
          <w:sz w:val="22"/>
          <w:szCs w:val="22"/>
        </w:rPr>
        <w:t xml:space="preserve">tis. eur, </w:t>
      </w:r>
      <w:r w:rsidR="00E620C7">
        <w:rPr>
          <w:b w:val="0"/>
          <w:bCs w:val="0"/>
          <w:sz w:val="22"/>
          <w:szCs w:val="22"/>
        </w:rPr>
        <w:t>vyššími ostatnými nákladmi na prevádzkovú činnosť o</w:t>
      </w:r>
      <w:r w:rsidR="002A276D">
        <w:rPr>
          <w:b w:val="0"/>
          <w:bCs w:val="0"/>
          <w:sz w:val="22"/>
          <w:szCs w:val="22"/>
        </w:rPr>
        <w:t> 714 133</w:t>
      </w:r>
      <w:r w:rsidR="00E620C7">
        <w:rPr>
          <w:b w:val="0"/>
          <w:bCs w:val="0"/>
          <w:sz w:val="22"/>
          <w:szCs w:val="22"/>
        </w:rPr>
        <w:t xml:space="preserve"> </w:t>
      </w:r>
      <w:r w:rsidR="00227123">
        <w:rPr>
          <w:b w:val="0"/>
          <w:bCs w:val="0"/>
          <w:sz w:val="22"/>
          <w:szCs w:val="22"/>
        </w:rPr>
        <w:t>tis. eur</w:t>
      </w:r>
      <w:r w:rsidR="0077267B">
        <w:rPr>
          <w:b w:val="0"/>
          <w:bCs w:val="0"/>
          <w:sz w:val="22"/>
          <w:szCs w:val="22"/>
        </w:rPr>
        <w:t xml:space="preserve">. Zároveň boli </w:t>
      </w:r>
      <w:r w:rsidR="00227123">
        <w:rPr>
          <w:b w:val="0"/>
          <w:bCs w:val="0"/>
          <w:sz w:val="22"/>
          <w:szCs w:val="22"/>
        </w:rPr>
        <w:t>nižš</w:t>
      </w:r>
      <w:r w:rsidR="0077267B">
        <w:rPr>
          <w:b w:val="0"/>
          <w:bCs w:val="0"/>
          <w:sz w:val="22"/>
          <w:szCs w:val="22"/>
        </w:rPr>
        <w:t>ie</w:t>
      </w:r>
      <w:r w:rsidR="00227123">
        <w:rPr>
          <w:b w:val="0"/>
          <w:bCs w:val="0"/>
          <w:sz w:val="22"/>
          <w:szCs w:val="22"/>
        </w:rPr>
        <w:t xml:space="preserve"> daňov</w:t>
      </w:r>
      <w:r w:rsidR="0077267B">
        <w:rPr>
          <w:b w:val="0"/>
          <w:bCs w:val="0"/>
          <w:sz w:val="22"/>
          <w:szCs w:val="22"/>
        </w:rPr>
        <w:t>é</w:t>
      </w:r>
      <w:r w:rsidR="00227123">
        <w:rPr>
          <w:b w:val="0"/>
          <w:bCs w:val="0"/>
          <w:sz w:val="22"/>
          <w:szCs w:val="22"/>
        </w:rPr>
        <w:t xml:space="preserve"> a coln</w:t>
      </w:r>
      <w:r w:rsidR="0077267B">
        <w:rPr>
          <w:b w:val="0"/>
          <w:bCs w:val="0"/>
          <w:sz w:val="22"/>
          <w:szCs w:val="22"/>
        </w:rPr>
        <w:t>é</w:t>
      </w:r>
      <w:r w:rsidR="00227123">
        <w:rPr>
          <w:b w:val="0"/>
          <w:bCs w:val="0"/>
          <w:sz w:val="22"/>
          <w:szCs w:val="22"/>
        </w:rPr>
        <w:t xml:space="preserve"> výnos</w:t>
      </w:r>
      <w:r w:rsidR="0077267B">
        <w:rPr>
          <w:b w:val="0"/>
          <w:bCs w:val="0"/>
          <w:sz w:val="22"/>
          <w:szCs w:val="22"/>
        </w:rPr>
        <w:t>y</w:t>
      </w:r>
      <w:r w:rsidR="00227123">
        <w:rPr>
          <w:b w:val="0"/>
          <w:bCs w:val="0"/>
          <w:sz w:val="22"/>
          <w:szCs w:val="22"/>
        </w:rPr>
        <w:t xml:space="preserve"> a výnos</w:t>
      </w:r>
      <w:r w:rsidR="0077267B">
        <w:rPr>
          <w:b w:val="0"/>
          <w:bCs w:val="0"/>
          <w:sz w:val="22"/>
          <w:szCs w:val="22"/>
        </w:rPr>
        <w:t>y</w:t>
      </w:r>
      <w:r w:rsidR="00227123">
        <w:rPr>
          <w:b w:val="0"/>
          <w:bCs w:val="0"/>
          <w:sz w:val="22"/>
          <w:szCs w:val="22"/>
        </w:rPr>
        <w:t xml:space="preserve"> z poplatkov o 550 062 tis. eur.</w:t>
      </w:r>
    </w:p>
    <w:p w14:paraId="25AECA22" w14:textId="77777777" w:rsidR="00666F99" w:rsidRPr="00B759CB" w:rsidRDefault="00666F99" w:rsidP="0034470B">
      <w:pPr>
        <w:pStyle w:val="Pismenka"/>
        <w:tabs>
          <w:tab w:val="clear" w:pos="426"/>
        </w:tabs>
        <w:spacing w:before="200" w:after="200"/>
        <w:ind w:left="0" w:firstLine="0"/>
        <w:rPr>
          <w:bCs w:val="0"/>
          <w:sz w:val="24"/>
          <w:szCs w:val="24"/>
        </w:rPr>
      </w:pPr>
      <w:r w:rsidRPr="00B759CB">
        <w:rPr>
          <w:bCs w:val="0"/>
          <w:sz w:val="24"/>
          <w:szCs w:val="24"/>
        </w:rPr>
        <w:t>A.I</w:t>
      </w:r>
      <w:r w:rsidR="00FE63D0" w:rsidRPr="00B759CB">
        <w:rPr>
          <w:bCs w:val="0"/>
          <w:sz w:val="24"/>
          <w:szCs w:val="24"/>
        </w:rPr>
        <w:t>II</w:t>
      </w:r>
      <w:r w:rsidRPr="00B759CB">
        <w:rPr>
          <w:bCs w:val="0"/>
          <w:sz w:val="24"/>
          <w:szCs w:val="24"/>
        </w:rPr>
        <w:t>. Podiely iných účtovných jednotiek</w:t>
      </w:r>
    </w:p>
    <w:p w14:paraId="3D8D2EE0" w14:textId="20D0C092" w:rsidR="00807AD6" w:rsidRPr="006016CF" w:rsidRDefault="009270BF" w:rsidP="0034470B">
      <w:pPr>
        <w:pStyle w:val="Pismenka"/>
        <w:tabs>
          <w:tab w:val="clear" w:pos="426"/>
        </w:tabs>
        <w:ind w:left="0" w:firstLine="0"/>
        <w:rPr>
          <w:b w:val="0"/>
          <w:bCs w:val="0"/>
          <w:sz w:val="22"/>
          <w:szCs w:val="22"/>
        </w:rPr>
      </w:pPr>
      <w:r w:rsidRPr="006016CF">
        <w:rPr>
          <w:b w:val="0"/>
          <w:bCs w:val="0"/>
          <w:sz w:val="22"/>
          <w:szCs w:val="22"/>
        </w:rPr>
        <w:t>Podiely iných účtovných jednotiek predstavujú pasívum v podobe vlastníckeho podielu</w:t>
      </w:r>
      <w:r w:rsidR="005D1898" w:rsidRPr="006016CF">
        <w:rPr>
          <w:b w:val="0"/>
          <w:bCs w:val="0"/>
          <w:sz w:val="22"/>
          <w:szCs w:val="22"/>
        </w:rPr>
        <w:t xml:space="preserve"> iných spoločností</w:t>
      </w:r>
      <w:r w:rsidRPr="006016CF">
        <w:rPr>
          <w:b w:val="0"/>
          <w:bCs w:val="0"/>
          <w:sz w:val="22"/>
          <w:szCs w:val="22"/>
        </w:rPr>
        <w:t xml:space="preserve"> </w:t>
      </w:r>
      <w:r w:rsidR="00157A4E" w:rsidRPr="006016CF">
        <w:rPr>
          <w:b w:val="0"/>
          <w:bCs w:val="0"/>
          <w:sz w:val="22"/>
          <w:szCs w:val="22"/>
        </w:rPr>
        <w:t>na základnom imaní</w:t>
      </w:r>
      <w:r w:rsidRPr="006016CF">
        <w:rPr>
          <w:b w:val="0"/>
          <w:bCs w:val="0"/>
          <w:sz w:val="22"/>
          <w:szCs w:val="22"/>
        </w:rPr>
        <w:t xml:space="preserve"> v obcho</w:t>
      </w:r>
      <w:r w:rsidR="00157A4E" w:rsidRPr="006016CF">
        <w:rPr>
          <w:b w:val="0"/>
          <w:bCs w:val="0"/>
          <w:sz w:val="22"/>
          <w:szCs w:val="22"/>
        </w:rPr>
        <w:t>dných spoločnostiach súhrnn</w:t>
      </w:r>
      <w:r w:rsidR="005D1898" w:rsidRPr="006016CF">
        <w:rPr>
          <w:b w:val="0"/>
          <w:bCs w:val="0"/>
          <w:sz w:val="22"/>
          <w:szCs w:val="22"/>
        </w:rPr>
        <w:t>ého</w:t>
      </w:r>
      <w:r w:rsidR="00157A4E" w:rsidRPr="006016CF">
        <w:rPr>
          <w:b w:val="0"/>
          <w:bCs w:val="0"/>
          <w:sz w:val="22"/>
          <w:szCs w:val="22"/>
        </w:rPr>
        <w:t xml:space="preserve"> celku</w:t>
      </w:r>
      <w:r w:rsidR="00FE63D0" w:rsidRPr="006016CF">
        <w:rPr>
          <w:b w:val="0"/>
          <w:bCs w:val="0"/>
          <w:sz w:val="22"/>
          <w:szCs w:val="22"/>
        </w:rPr>
        <w:t>. V</w:t>
      </w:r>
      <w:r w:rsidR="00666F99" w:rsidRPr="006016CF">
        <w:rPr>
          <w:b w:val="0"/>
          <w:bCs w:val="0"/>
          <w:sz w:val="22"/>
          <w:szCs w:val="22"/>
        </w:rPr>
        <w:t>z</w:t>
      </w:r>
      <w:r w:rsidRPr="006016CF">
        <w:rPr>
          <w:b w:val="0"/>
          <w:bCs w:val="0"/>
          <w:sz w:val="22"/>
          <w:szCs w:val="22"/>
        </w:rPr>
        <w:t xml:space="preserve">nikajú pri konsolidácii kapitálu </w:t>
      </w:r>
      <w:r w:rsidR="00157A4E" w:rsidRPr="006016CF">
        <w:rPr>
          <w:b w:val="0"/>
          <w:bCs w:val="0"/>
          <w:sz w:val="22"/>
          <w:szCs w:val="22"/>
        </w:rPr>
        <w:t xml:space="preserve">u tých </w:t>
      </w:r>
      <w:r w:rsidRPr="006016CF">
        <w:rPr>
          <w:b w:val="0"/>
          <w:bCs w:val="0"/>
          <w:sz w:val="22"/>
          <w:szCs w:val="22"/>
        </w:rPr>
        <w:t>spoločnost</w:t>
      </w:r>
      <w:r w:rsidR="00666F99" w:rsidRPr="006016CF">
        <w:rPr>
          <w:b w:val="0"/>
          <w:bCs w:val="0"/>
          <w:sz w:val="22"/>
          <w:szCs w:val="22"/>
        </w:rPr>
        <w:t>í</w:t>
      </w:r>
      <w:r w:rsidRPr="006016CF">
        <w:rPr>
          <w:b w:val="0"/>
          <w:bCs w:val="0"/>
          <w:sz w:val="22"/>
          <w:szCs w:val="22"/>
        </w:rPr>
        <w:t>, v ktorých subjekty súhrnn</w:t>
      </w:r>
      <w:r w:rsidR="001C1EA1" w:rsidRPr="006016CF">
        <w:rPr>
          <w:b w:val="0"/>
          <w:bCs w:val="0"/>
          <w:sz w:val="22"/>
          <w:szCs w:val="22"/>
        </w:rPr>
        <w:t>ého celku majú podiel menší ako</w:t>
      </w:r>
      <w:r w:rsidR="001C1EA1" w:rsidRPr="006016CF">
        <w:rPr>
          <w:b w:val="0"/>
          <w:bCs w:val="0"/>
          <w:sz w:val="22"/>
          <w:szCs w:val="22"/>
        </w:rPr>
        <w:br/>
      </w:r>
      <w:r w:rsidRPr="006016CF">
        <w:rPr>
          <w:b w:val="0"/>
          <w:bCs w:val="0"/>
          <w:sz w:val="22"/>
          <w:szCs w:val="22"/>
        </w:rPr>
        <w:t>100</w:t>
      </w:r>
      <w:r w:rsidR="004B443D" w:rsidRPr="006016CF">
        <w:rPr>
          <w:b w:val="0"/>
          <w:bCs w:val="0"/>
          <w:sz w:val="22"/>
          <w:szCs w:val="22"/>
        </w:rPr>
        <w:t xml:space="preserve"> </w:t>
      </w:r>
      <w:r w:rsidRPr="006016CF">
        <w:rPr>
          <w:b w:val="0"/>
          <w:bCs w:val="0"/>
          <w:sz w:val="22"/>
          <w:szCs w:val="22"/>
        </w:rPr>
        <w:t>%</w:t>
      </w:r>
      <w:r w:rsidR="00157A4E" w:rsidRPr="006016CF">
        <w:rPr>
          <w:b w:val="0"/>
          <w:bCs w:val="0"/>
          <w:sz w:val="22"/>
          <w:szCs w:val="22"/>
        </w:rPr>
        <w:t>,</w:t>
      </w:r>
      <w:r w:rsidRPr="006016CF">
        <w:rPr>
          <w:b w:val="0"/>
          <w:bCs w:val="0"/>
          <w:sz w:val="22"/>
          <w:szCs w:val="22"/>
        </w:rPr>
        <w:t xml:space="preserve"> ale vyšší ako 51 %.</w:t>
      </w:r>
      <w:r w:rsidR="00C02761" w:rsidRPr="006016CF">
        <w:rPr>
          <w:b w:val="0"/>
          <w:bCs w:val="0"/>
          <w:sz w:val="22"/>
          <w:szCs w:val="22"/>
        </w:rPr>
        <w:t xml:space="preserve"> Podiely iných účtovných jednotiek teda jedným číslom vyjadrujú aktíva a pasíva danej obchodnej spoločnosti, ktoré subjekty súhrnného celku nevlastnia, pretože nevlastnia 100% podiel.</w:t>
      </w:r>
      <w:r w:rsidR="00EB207F" w:rsidRPr="006016CF">
        <w:rPr>
          <w:b w:val="0"/>
          <w:bCs w:val="0"/>
          <w:sz w:val="22"/>
          <w:szCs w:val="22"/>
        </w:rPr>
        <w:t xml:space="preserve"> Oproti roku 201</w:t>
      </w:r>
      <w:r w:rsidR="006016CF" w:rsidRPr="006016CF">
        <w:rPr>
          <w:b w:val="0"/>
          <w:bCs w:val="0"/>
          <w:sz w:val="22"/>
          <w:szCs w:val="22"/>
        </w:rPr>
        <w:t>9</w:t>
      </w:r>
      <w:r w:rsidR="00EB207F" w:rsidRPr="006016CF">
        <w:rPr>
          <w:b w:val="0"/>
          <w:bCs w:val="0"/>
          <w:sz w:val="22"/>
          <w:szCs w:val="22"/>
        </w:rPr>
        <w:t xml:space="preserve"> </w:t>
      </w:r>
      <w:r w:rsidR="00807AD6" w:rsidRPr="006016CF">
        <w:rPr>
          <w:b w:val="0"/>
          <w:bCs w:val="0"/>
          <w:sz w:val="22"/>
          <w:szCs w:val="22"/>
        </w:rPr>
        <w:t xml:space="preserve">sa </w:t>
      </w:r>
      <w:r w:rsidR="006016CF" w:rsidRPr="006016CF">
        <w:rPr>
          <w:b w:val="0"/>
          <w:bCs w:val="0"/>
          <w:sz w:val="22"/>
          <w:szCs w:val="22"/>
        </w:rPr>
        <w:t>zvýšili</w:t>
      </w:r>
      <w:r w:rsidR="00024838" w:rsidRPr="006016CF">
        <w:rPr>
          <w:b w:val="0"/>
          <w:bCs w:val="0"/>
          <w:sz w:val="22"/>
          <w:szCs w:val="22"/>
        </w:rPr>
        <w:t xml:space="preserve"> o</w:t>
      </w:r>
      <w:r w:rsidR="006016CF" w:rsidRPr="006016CF">
        <w:rPr>
          <w:b w:val="0"/>
          <w:bCs w:val="0"/>
          <w:sz w:val="22"/>
          <w:szCs w:val="22"/>
        </w:rPr>
        <w:t> 154 990</w:t>
      </w:r>
      <w:r w:rsidR="00391CAF" w:rsidRPr="006016CF">
        <w:rPr>
          <w:b w:val="0"/>
          <w:bCs w:val="0"/>
          <w:sz w:val="22"/>
          <w:szCs w:val="22"/>
        </w:rPr>
        <w:t xml:space="preserve"> tis. eur, a to najmä </w:t>
      </w:r>
      <w:r w:rsidR="00580B94" w:rsidRPr="006016CF">
        <w:rPr>
          <w:b w:val="0"/>
          <w:bCs w:val="0"/>
          <w:sz w:val="22"/>
          <w:szCs w:val="22"/>
        </w:rPr>
        <w:t>u obcí</w:t>
      </w:r>
      <w:r w:rsidR="006016CF" w:rsidRPr="006016CF">
        <w:rPr>
          <w:b w:val="0"/>
          <w:bCs w:val="0"/>
          <w:sz w:val="22"/>
          <w:szCs w:val="22"/>
        </w:rPr>
        <w:t xml:space="preserve"> o 154 166</w:t>
      </w:r>
      <w:r w:rsidR="00391CAF" w:rsidRPr="006016CF">
        <w:rPr>
          <w:b w:val="0"/>
          <w:bCs w:val="0"/>
          <w:sz w:val="22"/>
          <w:szCs w:val="22"/>
        </w:rPr>
        <w:t xml:space="preserve"> tis. eur</w:t>
      </w:r>
      <w:r w:rsidR="00870DBB">
        <w:rPr>
          <w:b w:val="0"/>
          <w:bCs w:val="0"/>
          <w:sz w:val="22"/>
          <w:szCs w:val="22"/>
        </w:rPr>
        <w:t>, čo možno prisúdiť vyššiemu počtu konsolidovaných závierok v SUZ 2020 za obce a mestá SR.</w:t>
      </w:r>
      <w:r w:rsidR="0029455B">
        <w:rPr>
          <w:b w:val="0"/>
          <w:bCs w:val="0"/>
          <w:sz w:val="22"/>
          <w:szCs w:val="22"/>
        </w:rPr>
        <w:t xml:space="preserve"> Vo väčšine prípadov ide o podiely v spoločnostiach, ktoré sú vlastnené viacerými obcami a mestami zároveň (vodárenské, teplárenské spoločnosti, spoločnosti spravujúce kanalizácie a podobne).</w:t>
      </w:r>
    </w:p>
    <w:p w14:paraId="4188D6CC" w14:textId="77777777" w:rsidR="009270BF" w:rsidRPr="005D1AF8" w:rsidRDefault="009270BF" w:rsidP="0034470B">
      <w:pPr>
        <w:pStyle w:val="Pismenka"/>
        <w:numPr>
          <w:ilvl w:val="0"/>
          <w:numId w:val="21"/>
        </w:numPr>
        <w:spacing w:before="200" w:after="200"/>
        <w:ind w:left="284" w:hanging="284"/>
        <w:rPr>
          <w:bCs w:val="0"/>
          <w:sz w:val="24"/>
          <w:szCs w:val="24"/>
        </w:rPr>
      </w:pPr>
      <w:r w:rsidRPr="005D1AF8">
        <w:rPr>
          <w:bCs w:val="0"/>
          <w:sz w:val="24"/>
          <w:szCs w:val="24"/>
        </w:rPr>
        <w:t xml:space="preserve">Záväzky, rezervy, bankové úvery a výpomoci </w:t>
      </w:r>
    </w:p>
    <w:p w14:paraId="39A523A8" w14:textId="113E380D" w:rsidR="00A51247" w:rsidRPr="006E6F49" w:rsidRDefault="009270BF" w:rsidP="0034470B">
      <w:pPr>
        <w:pStyle w:val="Pismenka"/>
        <w:tabs>
          <w:tab w:val="clear" w:pos="426"/>
        </w:tabs>
        <w:spacing w:after="120"/>
        <w:ind w:left="0" w:firstLine="0"/>
        <w:rPr>
          <w:b w:val="0"/>
          <w:bCs w:val="0"/>
          <w:sz w:val="22"/>
          <w:szCs w:val="22"/>
        </w:rPr>
      </w:pPr>
      <w:r w:rsidRPr="006E6F49">
        <w:rPr>
          <w:b w:val="0"/>
          <w:bCs w:val="0"/>
          <w:sz w:val="22"/>
          <w:szCs w:val="22"/>
        </w:rPr>
        <w:t>Záväzky</w:t>
      </w:r>
      <w:r w:rsidR="0031792D" w:rsidRPr="006E6F49">
        <w:rPr>
          <w:b w:val="0"/>
          <w:bCs w:val="0"/>
          <w:sz w:val="22"/>
          <w:szCs w:val="22"/>
        </w:rPr>
        <w:t>, rezervy, bankové úvery a</w:t>
      </w:r>
      <w:r w:rsidR="005B036C" w:rsidRPr="006E6F49">
        <w:rPr>
          <w:b w:val="0"/>
          <w:bCs w:val="0"/>
          <w:sz w:val="22"/>
          <w:szCs w:val="22"/>
        </w:rPr>
        <w:t> </w:t>
      </w:r>
      <w:r w:rsidR="0031792D" w:rsidRPr="006E6F49">
        <w:rPr>
          <w:b w:val="0"/>
          <w:bCs w:val="0"/>
          <w:sz w:val="22"/>
          <w:szCs w:val="22"/>
        </w:rPr>
        <w:t>výpomoci</w:t>
      </w:r>
      <w:r w:rsidR="005B036C" w:rsidRPr="006E6F49">
        <w:rPr>
          <w:b w:val="0"/>
          <w:bCs w:val="0"/>
          <w:sz w:val="22"/>
          <w:szCs w:val="22"/>
        </w:rPr>
        <w:t xml:space="preserve"> (tiež </w:t>
      </w:r>
      <w:r w:rsidR="003B2DAB" w:rsidRPr="006E6F49">
        <w:rPr>
          <w:b w:val="0"/>
          <w:bCs w:val="0"/>
          <w:sz w:val="22"/>
          <w:szCs w:val="22"/>
        </w:rPr>
        <w:t>označované aj</w:t>
      </w:r>
      <w:r w:rsidR="005B036C" w:rsidRPr="006E6F49">
        <w:rPr>
          <w:b w:val="0"/>
          <w:bCs w:val="0"/>
          <w:sz w:val="22"/>
          <w:szCs w:val="22"/>
        </w:rPr>
        <w:t xml:space="preserve"> ako cudzie zdroje)</w:t>
      </w:r>
      <w:r w:rsidRPr="006E6F49">
        <w:rPr>
          <w:b w:val="0"/>
          <w:bCs w:val="0"/>
          <w:sz w:val="22"/>
          <w:szCs w:val="22"/>
        </w:rPr>
        <w:t xml:space="preserve"> </w:t>
      </w:r>
      <w:r w:rsidR="00E3096F" w:rsidRPr="006E6F49">
        <w:rPr>
          <w:b w:val="0"/>
          <w:bCs w:val="0"/>
          <w:sz w:val="22"/>
          <w:szCs w:val="22"/>
        </w:rPr>
        <w:t xml:space="preserve">spolu </w:t>
      </w:r>
      <w:r w:rsidRPr="006E6F49">
        <w:rPr>
          <w:b w:val="0"/>
          <w:bCs w:val="0"/>
          <w:sz w:val="22"/>
          <w:szCs w:val="22"/>
        </w:rPr>
        <w:t>dosiahli hodnotu</w:t>
      </w:r>
      <w:r w:rsidR="00934804" w:rsidRPr="006E6F49">
        <w:rPr>
          <w:b w:val="0"/>
          <w:bCs w:val="0"/>
          <w:sz w:val="22"/>
          <w:szCs w:val="22"/>
        </w:rPr>
        <w:t xml:space="preserve"> </w:t>
      </w:r>
      <w:r w:rsidR="006E6F49" w:rsidRPr="006E6F49">
        <w:rPr>
          <w:b w:val="0"/>
          <w:bCs w:val="0"/>
          <w:sz w:val="22"/>
          <w:szCs w:val="22"/>
        </w:rPr>
        <w:t>98 487 072</w:t>
      </w:r>
      <w:r w:rsidR="001F0BB1" w:rsidRPr="006E6F49">
        <w:rPr>
          <w:b w:val="0"/>
          <w:bCs w:val="0"/>
          <w:sz w:val="22"/>
          <w:szCs w:val="22"/>
        </w:rPr>
        <w:t xml:space="preserve"> tis. eur </w:t>
      </w:r>
      <w:r w:rsidR="0055047E" w:rsidRPr="006E6F49">
        <w:rPr>
          <w:b w:val="0"/>
          <w:bCs w:val="0"/>
          <w:sz w:val="22"/>
          <w:szCs w:val="22"/>
        </w:rPr>
        <w:t>a</w:t>
      </w:r>
      <w:r w:rsidRPr="006E6F49">
        <w:rPr>
          <w:b w:val="0"/>
          <w:bCs w:val="0"/>
          <w:sz w:val="22"/>
          <w:szCs w:val="22"/>
        </w:rPr>
        <w:t xml:space="preserve"> </w:t>
      </w:r>
      <w:r w:rsidR="0055047E" w:rsidRPr="006E6F49">
        <w:rPr>
          <w:b w:val="0"/>
          <w:bCs w:val="0"/>
          <w:sz w:val="22"/>
          <w:szCs w:val="22"/>
        </w:rPr>
        <w:t>m</w:t>
      </w:r>
      <w:r w:rsidR="00A51247" w:rsidRPr="006E6F49">
        <w:rPr>
          <w:b w:val="0"/>
          <w:bCs w:val="0"/>
          <w:sz w:val="22"/>
          <w:szCs w:val="22"/>
        </w:rPr>
        <w:t>edziročne sa zvýšili o</w:t>
      </w:r>
      <w:r w:rsidR="006E6F49" w:rsidRPr="006E6F49">
        <w:rPr>
          <w:b w:val="0"/>
          <w:bCs w:val="0"/>
          <w:sz w:val="22"/>
          <w:szCs w:val="22"/>
        </w:rPr>
        <w:t> 13 687 834</w:t>
      </w:r>
      <w:r w:rsidR="001F0BB1" w:rsidRPr="006E6F49">
        <w:rPr>
          <w:b w:val="0"/>
          <w:bCs w:val="0"/>
          <w:sz w:val="22"/>
          <w:szCs w:val="22"/>
        </w:rPr>
        <w:t xml:space="preserve"> </w:t>
      </w:r>
      <w:r w:rsidR="0055047E" w:rsidRPr="006E6F49">
        <w:rPr>
          <w:b w:val="0"/>
          <w:bCs w:val="0"/>
          <w:sz w:val="22"/>
          <w:szCs w:val="22"/>
        </w:rPr>
        <w:t xml:space="preserve">tis. eur. </w:t>
      </w:r>
      <w:r w:rsidR="00997808">
        <w:rPr>
          <w:b w:val="0"/>
          <w:bCs w:val="0"/>
          <w:sz w:val="22"/>
          <w:szCs w:val="22"/>
        </w:rPr>
        <w:t>V porovnaní s predchádzajúcimi účtovnými obdobiami došlo k zmene prezentácie záväzkov zo zúčtovacích vzťahov medzi subjektami verejnej správy v rámci krátkodobých záväzkov, a nie ako samostatnej položky pasív</w:t>
      </w:r>
      <w:r w:rsidR="005C6293">
        <w:rPr>
          <w:b w:val="0"/>
          <w:bCs w:val="0"/>
          <w:sz w:val="22"/>
          <w:szCs w:val="22"/>
        </w:rPr>
        <w:t>,</w:t>
      </w:r>
      <w:r w:rsidR="00997808">
        <w:rPr>
          <w:b w:val="0"/>
          <w:bCs w:val="0"/>
          <w:sz w:val="22"/>
          <w:szCs w:val="22"/>
        </w:rPr>
        <w:t xml:space="preserve"> v celkovej hodnote</w:t>
      </w:r>
      <w:r w:rsidR="005C6293">
        <w:rPr>
          <w:b w:val="0"/>
          <w:bCs w:val="0"/>
          <w:sz w:val="22"/>
          <w:szCs w:val="22"/>
        </w:rPr>
        <w:t xml:space="preserve"> 802 403 tis. eur (2019: 723 819 tis. eur). Bankové úvery so splatnosťou dlhšou ako jeden rok sa vykazujú ako súčasť dlhodobých záväzkov v hodnote 5 366 170 tis. eur </w:t>
      </w:r>
      <w:r w:rsidR="0034470B">
        <w:rPr>
          <w:b w:val="0"/>
          <w:bCs w:val="0"/>
          <w:sz w:val="22"/>
          <w:szCs w:val="22"/>
        </w:rPr>
        <w:br/>
      </w:r>
      <w:r w:rsidR="005C6293">
        <w:rPr>
          <w:b w:val="0"/>
          <w:bCs w:val="0"/>
          <w:sz w:val="22"/>
          <w:szCs w:val="22"/>
        </w:rPr>
        <w:t>(2019: 4 211 178 tis. eur) a so splatnosťou do jedného roka ako položka v rámci krátkodobých záväzkov v hodnote 794 708 tis. eur (2019: 658 545 tis. eur).</w:t>
      </w:r>
    </w:p>
    <w:p w14:paraId="0F55ABD1" w14:textId="6F369689" w:rsidR="00EF22BC" w:rsidRPr="0077103D" w:rsidRDefault="0055047E" w:rsidP="0034470B">
      <w:pPr>
        <w:pStyle w:val="Pismenka"/>
        <w:tabs>
          <w:tab w:val="clear" w:pos="426"/>
        </w:tabs>
        <w:spacing w:before="180" w:after="120"/>
        <w:ind w:left="0" w:firstLine="0"/>
        <w:rPr>
          <w:b w:val="0"/>
          <w:bCs w:val="0"/>
          <w:sz w:val="22"/>
          <w:szCs w:val="22"/>
        </w:rPr>
      </w:pPr>
      <w:r w:rsidRPr="0077103D">
        <w:rPr>
          <w:b w:val="0"/>
          <w:bCs w:val="0"/>
          <w:sz w:val="22"/>
          <w:szCs w:val="22"/>
          <w:u w:val="single"/>
        </w:rPr>
        <w:t xml:space="preserve">Z celkovej sumy </w:t>
      </w:r>
      <w:r w:rsidR="000A1A32" w:rsidRPr="0077103D">
        <w:rPr>
          <w:b w:val="0"/>
          <w:bCs w:val="0"/>
          <w:sz w:val="22"/>
          <w:szCs w:val="22"/>
          <w:u w:val="single"/>
        </w:rPr>
        <w:t>týchto záväzkov</w:t>
      </w:r>
      <w:r w:rsidRPr="0077103D">
        <w:rPr>
          <w:b w:val="0"/>
          <w:bCs w:val="0"/>
          <w:sz w:val="22"/>
          <w:szCs w:val="22"/>
          <w:u w:val="single"/>
        </w:rPr>
        <w:t xml:space="preserve"> sú najvýznamnejšou položkou </w:t>
      </w:r>
      <w:r w:rsidR="009270BF" w:rsidRPr="0077103D">
        <w:rPr>
          <w:b w:val="0"/>
          <w:bCs w:val="0"/>
          <w:sz w:val="22"/>
          <w:szCs w:val="22"/>
          <w:u w:val="single"/>
        </w:rPr>
        <w:t>záväzky z</w:t>
      </w:r>
      <w:r w:rsidR="00A17919" w:rsidRPr="0077103D">
        <w:rPr>
          <w:b w:val="0"/>
          <w:bCs w:val="0"/>
          <w:sz w:val="22"/>
          <w:szCs w:val="22"/>
          <w:u w:val="single"/>
        </w:rPr>
        <w:t>o štátnych</w:t>
      </w:r>
      <w:r w:rsidR="00D65225" w:rsidRPr="0077103D">
        <w:rPr>
          <w:b w:val="0"/>
          <w:bCs w:val="0"/>
          <w:sz w:val="22"/>
          <w:szCs w:val="22"/>
          <w:u w:val="single"/>
        </w:rPr>
        <w:t> </w:t>
      </w:r>
      <w:r w:rsidR="00A17919" w:rsidRPr="0077103D">
        <w:rPr>
          <w:b w:val="0"/>
          <w:bCs w:val="0"/>
          <w:sz w:val="22"/>
          <w:szCs w:val="22"/>
          <w:u w:val="single"/>
        </w:rPr>
        <w:t>dlhopisov</w:t>
      </w:r>
      <w:r w:rsidR="00587A98">
        <w:rPr>
          <w:rStyle w:val="Odkaznapoznmkupodiarou"/>
          <w:b w:val="0"/>
          <w:bCs w:val="0"/>
          <w:sz w:val="22"/>
          <w:szCs w:val="22"/>
          <w:u w:val="single"/>
        </w:rPr>
        <w:footnoteReference w:id="3"/>
      </w:r>
      <w:r w:rsidR="00A17919" w:rsidRPr="0077103D">
        <w:rPr>
          <w:b w:val="0"/>
          <w:bCs w:val="0"/>
          <w:sz w:val="22"/>
          <w:szCs w:val="22"/>
        </w:rPr>
        <w:t xml:space="preserve"> </w:t>
      </w:r>
      <w:r w:rsidR="0097612B" w:rsidRPr="0077103D">
        <w:rPr>
          <w:b w:val="0"/>
          <w:bCs w:val="0"/>
          <w:sz w:val="22"/>
          <w:szCs w:val="22"/>
        </w:rPr>
        <w:t xml:space="preserve">vydávaných Agentúrou </w:t>
      </w:r>
      <w:r w:rsidR="0044755B" w:rsidRPr="0077103D">
        <w:rPr>
          <w:b w:val="0"/>
          <w:bCs w:val="0"/>
          <w:sz w:val="22"/>
          <w:szCs w:val="22"/>
        </w:rPr>
        <w:t>pre</w:t>
      </w:r>
      <w:r w:rsidR="0097612B" w:rsidRPr="0077103D">
        <w:rPr>
          <w:b w:val="0"/>
          <w:bCs w:val="0"/>
          <w:sz w:val="22"/>
          <w:szCs w:val="22"/>
        </w:rPr>
        <w:t xml:space="preserve"> riadenie dlhu a likvidity, ktorá emituje štátne cenné papiere v mene a na účet</w:t>
      </w:r>
      <w:r w:rsidR="00D65225" w:rsidRPr="0077103D">
        <w:rPr>
          <w:b w:val="0"/>
          <w:bCs w:val="0"/>
          <w:sz w:val="22"/>
          <w:szCs w:val="22"/>
        </w:rPr>
        <w:t xml:space="preserve"> Ministerstv</w:t>
      </w:r>
      <w:r w:rsidR="003F1958" w:rsidRPr="0077103D">
        <w:rPr>
          <w:b w:val="0"/>
          <w:bCs w:val="0"/>
          <w:sz w:val="22"/>
          <w:szCs w:val="22"/>
        </w:rPr>
        <w:t>a</w:t>
      </w:r>
      <w:r w:rsidR="00D65225" w:rsidRPr="0077103D">
        <w:rPr>
          <w:b w:val="0"/>
          <w:bCs w:val="0"/>
          <w:sz w:val="22"/>
          <w:szCs w:val="22"/>
        </w:rPr>
        <w:t xml:space="preserve"> financií SR na krytie </w:t>
      </w:r>
      <w:r w:rsidR="002A2571" w:rsidRPr="0077103D">
        <w:rPr>
          <w:b w:val="0"/>
          <w:bCs w:val="0"/>
          <w:sz w:val="22"/>
          <w:szCs w:val="22"/>
        </w:rPr>
        <w:t xml:space="preserve">výdavkov </w:t>
      </w:r>
      <w:r w:rsidR="00D65225" w:rsidRPr="0077103D">
        <w:rPr>
          <w:b w:val="0"/>
          <w:bCs w:val="0"/>
          <w:sz w:val="22"/>
          <w:szCs w:val="22"/>
        </w:rPr>
        <w:t xml:space="preserve">štátneho rozpočtu. </w:t>
      </w:r>
      <w:r w:rsidR="00E3096F" w:rsidRPr="0077103D">
        <w:rPr>
          <w:b w:val="0"/>
          <w:bCs w:val="0"/>
          <w:sz w:val="22"/>
          <w:szCs w:val="22"/>
          <w:u w:val="single"/>
        </w:rPr>
        <w:t xml:space="preserve">Dlhodobé </w:t>
      </w:r>
      <w:r w:rsidR="00F05122" w:rsidRPr="0077103D">
        <w:rPr>
          <w:b w:val="0"/>
          <w:bCs w:val="0"/>
          <w:sz w:val="22"/>
          <w:szCs w:val="22"/>
          <w:u w:val="single"/>
        </w:rPr>
        <w:t>štátne dlhopisy</w:t>
      </w:r>
      <w:r w:rsidR="00E3096F" w:rsidRPr="0077103D">
        <w:rPr>
          <w:b w:val="0"/>
          <w:bCs w:val="0"/>
          <w:sz w:val="22"/>
          <w:szCs w:val="22"/>
        </w:rPr>
        <w:t xml:space="preserve"> vykazované v záväzkoch tvoria z</w:t>
      </w:r>
      <w:r w:rsidR="00C45B8D" w:rsidRPr="0077103D">
        <w:rPr>
          <w:b w:val="0"/>
          <w:bCs w:val="0"/>
          <w:sz w:val="22"/>
          <w:szCs w:val="22"/>
        </w:rPr>
        <w:t xml:space="preserve"> celkovej </w:t>
      </w:r>
      <w:r w:rsidR="004E0940" w:rsidRPr="0077103D">
        <w:rPr>
          <w:b w:val="0"/>
          <w:bCs w:val="0"/>
          <w:sz w:val="22"/>
          <w:szCs w:val="22"/>
        </w:rPr>
        <w:t xml:space="preserve">hodnoty </w:t>
      </w:r>
      <w:r w:rsidRPr="0077103D">
        <w:rPr>
          <w:b w:val="0"/>
          <w:bCs w:val="0"/>
          <w:sz w:val="22"/>
          <w:szCs w:val="22"/>
        </w:rPr>
        <w:t>cudzích zdrojov</w:t>
      </w:r>
      <w:r w:rsidR="004E0940" w:rsidRPr="0077103D">
        <w:rPr>
          <w:b w:val="0"/>
          <w:bCs w:val="0"/>
          <w:sz w:val="22"/>
          <w:szCs w:val="22"/>
        </w:rPr>
        <w:t xml:space="preserve"> </w:t>
      </w:r>
      <w:r w:rsidR="00EF22BC" w:rsidRPr="0077103D">
        <w:rPr>
          <w:b w:val="0"/>
          <w:bCs w:val="0"/>
          <w:sz w:val="22"/>
          <w:szCs w:val="22"/>
        </w:rPr>
        <w:t>4</w:t>
      </w:r>
      <w:r w:rsidR="00237866">
        <w:rPr>
          <w:b w:val="0"/>
          <w:bCs w:val="0"/>
          <w:sz w:val="22"/>
          <w:szCs w:val="22"/>
        </w:rPr>
        <w:t>5</w:t>
      </w:r>
      <w:r w:rsidR="004E0940" w:rsidRPr="0077103D">
        <w:rPr>
          <w:b w:val="0"/>
          <w:bCs w:val="0"/>
          <w:sz w:val="22"/>
          <w:szCs w:val="22"/>
        </w:rPr>
        <w:t xml:space="preserve"> %</w:t>
      </w:r>
      <w:r w:rsidR="00EF22BC" w:rsidRPr="0077103D">
        <w:rPr>
          <w:b w:val="0"/>
          <w:bCs w:val="0"/>
          <w:sz w:val="22"/>
          <w:szCs w:val="22"/>
        </w:rPr>
        <w:t xml:space="preserve"> a medziročne ich podiel </w:t>
      </w:r>
      <w:r w:rsidR="00A9777C" w:rsidRPr="0077103D">
        <w:rPr>
          <w:b w:val="0"/>
          <w:bCs w:val="0"/>
          <w:sz w:val="22"/>
          <w:szCs w:val="22"/>
        </w:rPr>
        <w:t xml:space="preserve">mierne </w:t>
      </w:r>
      <w:r w:rsidR="0077103D" w:rsidRPr="0077103D">
        <w:rPr>
          <w:b w:val="0"/>
          <w:bCs w:val="0"/>
          <w:sz w:val="22"/>
          <w:szCs w:val="22"/>
        </w:rPr>
        <w:t>vzrástol</w:t>
      </w:r>
      <w:r w:rsidR="00EF22BC" w:rsidRPr="0077103D">
        <w:rPr>
          <w:b w:val="0"/>
          <w:bCs w:val="0"/>
          <w:sz w:val="22"/>
          <w:szCs w:val="22"/>
        </w:rPr>
        <w:t xml:space="preserve"> o</w:t>
      </w:r>
      <w:r w:rsidR="0077103D" w:rsidRPr="0077103D">
        <w:rPr>
          <w:b w:val="0"/>
          <w:bCs w:val="0"/>
          <w:sz w:val="22"/>
          <w:szCs w:val="22"/>
        </w:rPr>
        <w:t> </w:t>
      </w:r>
      <w:r w:rsidR="00237866">
        <w:rPr>
          <w:b w:val="0"/>
          <w:bCs w:val="0"/>
          <w:sz w:val="22"/>
          <w:szCs w:val="22"/>
        </w:rPr>
        <w:t>4</w:t>
      </w:r>
      <w:r w:rsidR="0077103D" w:rsidRPr="0077103D">
        <w:rPr>
          <w:b w:val="0"/>
          <w:bCs w:val="0"/>
          <w:sz w:val="22"/>
          <w:szCs w:val="22"/>
        </w:rPr>
        <w:t>,2</w:t>
      </w:r>
      <w:r w:rsidR="00A9777C" w:rsidRPr="0077103D">
        <w:rPr>
          <w:b w:val="0"/>
          <w:bCs w:val="0"/>
          <w:sz w:val="22"/>
          <w:szCs w:val="22"/>
        </w:rPr>
        <w:t xml:space="preserve"> </w:t>
      </w:r>
      <w:r w:rsidR="00774874" w:rsidRPr="0077103D">
        <w:rPr>
          <w:b w:val="0"/>
          <w:bCs w:val="0"/>
          <w:sz w:val="22"/>
          <w:szCs w:val="22"/>
        </w:rPr>
        <w:t>p. b</w:t>
      </w:r>
      <w:r w:rsidR="000A1A32" w:rsidRPr="0077103D">
        <w:rPr>
          <w:b w:val="0"/>
          <w:bCs w:val="0"/>
          <w:sz w:val="22"/>
          <w:szCs w:val="22"/>
        </w:rPr>
        <w:t>.</w:t>
      </w:r>
      <w:r w:rsidR="00EF22BC" w:rsidRPr="0077103D">
        <w:rPr>
          <w:b w:val="0"/>
          <w:bCs w:val="0"/>
          <w:sz w:val="22"/>
          <w:szCs w:val="22"/>
        </w:rPr>
        <w:t xml:space="preserve"> </w:t>
      </w:r>
    </w:p>
    <w:p w14:paraId="64AD24D9" w14:textId="1AA30BA3" w:rsidR="00EF22BC" w:rsidRPr="00700786" w:rsidRDefault="00E3096F" w:rsidP="0034470B">
      <w:pPr>
        <w:pStyle w:val="Pismenka"/>
        <w:tabs>
          <w:tab w:val="clear" w:pos="426"/>
        </w:tabs>
        <w:spacing w:after="120"/>
        <w:ind w:left="0" w:firstLine="0"/>
        <w:rPr>
          <w:b w:val="0"/>
          <w:bCs w:val="0"/>
          <w:sz w:val="22"/>
          <w:szCs w:val="22"/>
        </w:rPr>
      </w:pPr>
      <w:r w:rsidRPr="00A1183B">
        <w:rPr>
          <w:b w:val="0"/>
          <w:bCs w:val="0"/>
          <w:sz w:val="22"/>
          <w:szCs w:val="22"/>
        </w:rPr>
        <w:t>K</w:t>
      </w:r>
      <w:r w:rsidR="004E0940" w:rsidRPr="00A1183B">
        <w:rPr>
          <w:b w:val="0"/>
          <w:bCs w:val="0"/>
          <w:sz w:val="22"/>
          <w:szCs w:val="22"/>
        </w:rPr>
        <w:t>rátkodobé dlhové cenné papiere</w:t>
      </w:r>
      <w:r w:rsidRPr="00A1183B">
        <w:rPr>
          <w:b w:val="0"/>
          <w:bCs w:val="0"/>
          <w:sz w:val="22"/>
          <w:szCs w:val="22"/>
        </w:rPr>
        <w:t xml:space="preserve"> </w:t>
      </w:r>
      <w:r w:rsidR="00F200EE" w:rsidRPr="00A1183B">
        <w:rPr>
          <w:b w:val="0"/>
          <w:bCs w:val="0"/>
          <w:sz w:val="22"/>
          <w:szCs w:val="22"/>
        </w:rPr>
        <w:t xml:space="preserve">štátu </w:t>
      </w:r>
      <w:r w:rsidR="004E0940" w:rsidRPr="00A1183B">
        <w:rPr>
          <w:b w:val="0"/>
          <w:bCs w:val="0"/>
          <w:sz w:val="22"/>
          <w:szCs w:val="22"/>
        </w:rPr>
        <w:t xml:space="preserve">tvoria z hodnoty </w:t>
      </w:r>
      <w:r w:rsidR="0055047E" w:rsidRPr="00A1183B">
        <w:rPr>
          <w:b w:val="0"/>
          <w:bCs w:val="0"/>
          <w:sz w:val="22"/>
          <w:szCs w:val="22"/>
        </w:rPr>
        <w:t>cudzích zdrojov</w:t>
      </w:r>
      <w:r w:rsidR="004E0940" w:rsidRPr="00A1183B">
        <w:rPr>
          <w:b w:val="0"/>
          <w:bCs w:val="0"/>
          <w:sz w:val="22"/>
          <w:szCs w:val="22"/>
        </w:rPr>
        <w:t xml:space="preserve"> </w:t>
      </w:r>
      <w:r w:rsidR="00A1183B" w:rsidRPr="00A1183B">
        <w:rPr>
          <w:b w:val="0"/>
          <w:bCs w:val="0"/>
          <w:sz w:val="22"/>
          <w:szCs w:val="22"/>
        </w:rPr>
        <w:t>3</w:t>
      </w:r>
      <w:r w:rsidR="004E0940" w:rsidRPr="00A1183B">
        <w:rPr>
          <w:b w:val="0"/>
          <w:bCs w:val="0"/>
          <w:sz w:val="22"/>
          <w:szCs w:val="22"/>
        </w:rPr>
        <w:t xml:space="preserve"> %.</w:t>
      </w:r>
      <w:r w:rsidR="007715D7" w:rsidRPr="00A1183B">
        <w:rPr>
          <w:b w:val="0"/>
          <w:bCs w:val="0"/>
          <w:sz w:val="22"/>
          <w:szCs w:val="22"/>
        </w:rPr>
        <w:t xml:space="preserve"> Celková hodnota záväzkov zo štátnych dlhopisov</w:t>
      </w:r>
      <w:r w:rsidR="00A1183B">
        <w:rPr>
          <w:b w:val="0"/>
          <w:bCs w:val="0"/>
          <w:sz w:val="22"/>
          <w:szCs w:val="22"/>
        </w:rPr>
        <w:t xml:space="preserve"> </w:t>
      </w:r>
      <w:r w:rsidR="007715D7" w:rsidRPr="00A1183B">
        <w:rPr>
          <w:b w:val="0"/>
          <w:bCs w:val="0"/>
          <w:sz w:val="22"/>
          <w:szCs w:val="22"/>
        </w:rPr>
        <w:t xml:space="preserve">bola </w:t>
      </w:r>
      <w:r w:rsidR="00700786" w:rsidRPr="00700786">
        <w:rPr>
          <w:b w:val="0"/>
          <w:bCs w:val="0"/>
          <w:sz w:val="22"/>
          <w:szCs w:val="22"/>
        </w:rPr>
        <w:t>47 231 939</w:t>
      </w:r>
      <w:r w:rsidR="00F200EE" w:rsidRPr="00700786">
        <w:rPr>
          <w:b w:val="0"/>
          <w:bCs w:val="0"/>
          <w:sz w:val="22"/>
          <w:szCs w:val="22"/>
        </w:rPr>
        <w:t xml:space="preserve"> tis. eur </w:t>
      </w:r>
      <w:r w:rsidR="00EF22BC" w:rsidRPr="00700786">
        <w:rPr>
          <w:b w:val="0"/>
          <w:bCs w:val="0"/>
          <w:sz w:val="22"/>
          <w:szCs w:val="22"/>
        </w:rPr>
        <w:t>(201</w:t>
      </w:r>
      <w:r w:rsidR="00700786" w:rsidRPr="00700786">
        <w:rPr>
          <w:b w:val="0"/>
          <w:bCs w:val="0"/>
          <w:sz w:val="22"/>
          <w:szCs w:val="22"/>
        </w:rPr>
        <w:t>9</w:t>
      </w:r>
      <w:r w:rsidR="00EF22BC" w:rsidRPr="00700786">
        <w:rPr>
          <w:b w:val="0"/>
          <w:bCs w:val="0"/>
          <w:sz w:val="22"/>
          <w:szCs w:val="22"/>
        </w:rPr>
        <w:t xml:space="preserve">: </w:t>
      </w:r>
      <w:r w:rsidR="00700786" w:rsidRPr="00700786">
        <w:rPr>
          <w:b w:val="0"/>
          <w:bCs w:val="0"/>
          <w:sz w:val="22"/>
          <w:szCs w:val="22"/>
        </w:rPr>
        <w:t xml:space="preserve">38 900 832 </w:t>
      </w:r>
      <w:r w:rsidR="00F200EE" w:rsidRPr="00700786">
        <w:rPr>
          <w:b w:val="0"/>
          <w:bCs w:val="0"/>
          <w:sz w:val="22"/>
          <w:szCs w:val="22"/>
        </w:rPr>
        <w:t>tis. eur</w:t>
      </w:r>
      <w:r w:rsidR="00EF22BC" w:rsidRPr="00700786">
        <w:rPr>
          <w:b w:val="0"/>
          <w:bCs w:val="0"/>
          <w:sz w:val="22"/>
          <w:szCs w:val="22"/>
        </w:rPr>
        <w:t>)</w:t>
      </w:r>
      <w:r w:rsidR="007715D7" w:rsidRPr="00700786">
        <w:rPr>
          <w:b w:val="0"/>
          <w:bCs w:val="0"/>
          <w:sz w:val="22"/>
          <w:szCs w:val="22"/>
        </w:rPr>
        <w:t>.</w:t>
      </w:r>
      <w:r w:rsidR="00EF22BC" w:rsidRPr="00700786">
        <w:rPr>
          <w:b w:val="0"/>
          <w:bCs w:val="0"/>
          <w:sz w:val="22"/>
          <w:szCs w:val="22"/>
        </w:rPr>
        <w:t xml:space="preserve"> </w:t>
      </w:r>
    </w:p>
    <w:p w14:paraId="7725A816" w14:textId="2DA8A848" w:rsidR="00D832B3" w:rsidRPr="00534364" w:rsidRDefault="001265A1" w:rsidP="0034470B">
      <w:pPr>
        <w:pStyle w:val="Pismenka"/>
        <w:tabs>
          <w:tab w:val="clear" w:pos="426"/>
        </w:tabs>
        <w:ind w:left="0" w:firstLine="0"/>
        <w:rPr>
          <w:b w:val="0"/>
          <w:bCs w:val="0"/>
          <w:sz w:val="22"/>
          <w:szCs w:val="22"/>
        </w:rPr>
      </w:pPr>
      <w:r w:rsidRPr="00534364">
        <w:rPr>
          <w:b w:val="0"/>
          <w:bCs w:val="0"/>
          <w:sz w:val="22"/>
          <w:szCs w:val="22"/>
        </w:rPr>
        <w:lastRenderedPageBreak/>
        <w:t>Druh</w:t>
      </w:r>
      <w:r w:rsidR="00EE78E0" w:rsidRPr="00534364">
        <w:rPr>
          <w:b w:val="0"/>
          <w:bCs w:val="0"/>
          <w:sz w:val="22"/>
          <w:szCs w:val="22"/>
        </w:rPr>
        <w:t>ú</w:t>
      </w:r>
      <w:r w:rsidRPr="00534364">
        <w:rPr>
          <w:b w:val="0"/>
          <w:bCs w:val="0"/>
          <w:sz w:val="22"/>
          <w:szCs w:val="22"/>
        </w:rPr>
        <w:t xml:space="preserve"> najväčš</w:t>
      </w:r>
      <w:r w:rsidR="00EE78E0" w:rsidRPr="00534364">
        <w:rPr>
          <w:b w:val="0"/>
          <w:bCs w:val="0"/>
          <w:sz w:val="22"/>
          <w:szCs w:val="22"/>
        </w:rPr>
        <w:t xml:space="preserve">ou položku v rámci </w:t>
      </w:r>
      <w:r w:rsidR="007C5496" w:rsidRPr="00534364">
        <w:rPr>
          <w:b w:val="0"/>
          <w:bCs w:val="0"/>
          <w:sz w:val="22"/>
          <w:szCs w:val="22"/>
        </w:rPr>
        <w:t>skupiny B. pasív</w:t>
      </w:r>
      <w:r w:rsidR="00EE78E0" w:rsidRPr="00534364">
        <w:rPr>
          <w:b w:val="0"/>
          <w:bCs w:val="0"/>
          <w:sz w:val="22"/>
          <w:szCs w:val="22"/>
        </w:rPr>
        <w:t xml:space="preserve"> predstavujú </w:t>
      </w:r>
      <w:r w:rsidR="001D541F" w:rsidRPr="001D541F">
        <w:rPr>
          <w:b w:val="0"/>
          <w:bCs w:val="0"/>
          <w:sz w:val="22"/>
          <w:szCs w:val="22"/>
          <w:u w:val="single"/>
        </w:rPr>
        <w:t xml:space="preserve">účtovné </w:t>
      </w:r>
      <w:r w:rsidRPr="00534364">
        <w:rPr>
          <w:b w:val="0"/>
          <w:bCs w:val="0"/>
          <w:sz w:val="22"/>
          <w:szCs w:val="22"/>
          <w:u w:val="single"/>
        </w:rPr>
        <w:t>rezervy</w:t>
      </w:r>
      <w:r w:rsidR="0063656D" w:rsidRPr="00534364">
        <w:rPr>
          <w:b w:val="0"/>
          <w:bCs w:val="0"/>
          <w:sz w:val="22"/>
          <w:szCs w:val="22"/>
        </w:rPr>
        <w:t xml:space="preserve"> v hodnote </w:t>
      </w:r>
      <w:r w:rsidR="00534364" w:rsidRPr="00534364">
        <w:rPr>
          <w:b w:val="0"/>
          <w:bCs w:val="0"/>
          <w:sz w:val="22"/>
          <w:szCs w:val="22"/>
        </w:rPr>
        <w:t>35 2</w:t>
      </w:r>
      <w:r w:rsidR="00237866">
        <w:rPr>
          <w:b w:val="0"/>
          <w:bCs w:val="0"/>
          <w:sz w:val="22"/>
          <w:szCs w:val="22"/>
        </w:rPr>
        <w:t>24 541</w:t>
      </w:r>
      <w:r w:rsidR="006F43CD" w:rsidRPr="00534364">
        <w:rPr>
          <w:b w:val="0"/>
          <w:bCs w:val="0"/>
          <w:sz w:val="22"/>
          <w:szCs w:val="22"/>
        </w:rPr>
        <w:t xml:space="preserve"> tis. eur</w:t>
      </w:r>
      <w:r w:rsidR="00990E8D" w:rsidRPr="00534364">
        <w:rPr>
          <w:b w:val="0"/>
          <w:bCs w:val="0"/>
          <w:sz w:val="22"/>
          <w:szCs w:val="22"/>
        </w:rPr>
        <w:t xml:space="preserve">, čo predstavuje medziročný </w:t>
      </w:r>
      <w:r w:rsidR="00EE78E0" w:rsidRPr="00534364">
        <w:rPr>
          <w:b w:val="0"/>
          <w:bCs w:val="0"/>
          <w:sz w:val="22"/>
          <w:szCs w:val="22"/>
        </w:rPr>
        <w:t xml:space="preserve">kumulatívny </w:t>
      </w:r>
      <w:r w:rsidR="00534364" w:rsidRPr="00534364">
        <w:rPr>
          <w:b w:val="0"/>
          <w:bCs w:val="0"/>
          <w:sz w:val="22"/>
          <w:szCs w:val="22"/>
        </w:rPr>
        <w:t>prírastok 2</w:t>
      </w:r>
      <w:r w:rsidR="00237866">
        <w:rPr>
          <w:b w:val="0"/>
          <w:bCs w:val="0"/>
          <w:sz w:val="22"/>
          <w:szCs w:val="22"/>
        </w:rPr>
        <w:t> 699 338</w:t>
      </w:r>
      <w:r w:rsidR="006F43CD" w:rsidRPr="00534364">
        <w:rPr>
          <w:b w:val="0"/>
          <w:bCs w:val="0"/>
          <w:sz w:val="22"/>
          <w:szCs w:val="22"/>
        </w:rPr>
        <w:t xml:space="preserve"> </w:t>
      </w:r>
      <w:r w:rsidR="00D832B3" w:rsidRPr="00534364">
        <w:rPr>
          <w:b w:val="0"/>
          <w:bCs w:val="0"/>
          <w:sz w:val="22"/>
          <w:szCs w:val="22"/>
        </w:rPr>
        <w:t>tis. eur.</w:t>
      </w:r>
    </w:p>
    <w:p w14:paraId="7AAE4AD3" w14:textId="3CB2DB89" w:rsidR="00990E8D" w:rsidRPr="005054EA" w:rsidRDefault="00990E8D" w:rsidP="0034470B">
      <w:pPr>
        <w:pStyle w:val="Pismenka"/>
        <w:tabs>
          <w:tab w:val="clear" w:pos="426"/>
        </w:tabs>
        <w:spacing w:before="120"/>
        <w:ind w:left="0" w:firstLine="0"/>
        <w:rPr>
          <w:b w:val="0"/>
          <w:bCs w:val="0"/>
          <w:sz w:val="22"/>
          <w:szCs w:val="22"/>
        </w:rPr>
      </w:pPr>
      <w:r w:rsidRPr="005054EA">
        <w:rPr>
          <w:b w:val="0"/>
          <w:bCs w:val="0"/>
          <w:sz w:val="22"/>
          <w:szCs w:val="22"/>
          <w:u w:val="single"/>
        </w:rPr>
        <w:t>Bankové úvery</w:t>
      </w:r>
      <w:r w:rsidRPr="005054EA">
        <w:rPr>
          <w:b w:val="0"/>
          <w:bCs w:val="0"/>
          <w:sz w:val="22"/>
          <w:szCs w:val="22"/>
        </w:rPr>
        <w:t xml:space="preserve"> </w:t>
      </w:r>
      <w:r w:rsidR="00B37B5D" w:rsidRPr="005054EA">
        <w:rPr>
          <w:b w:val="0"/>
          <w:bCs w:val="0"/>
          <w:sz w:val="22"/>
          <w:szCs w:val="22"/>
        </w:rPr>
        <w:t xml:space="preserve">tvoria tretie najvyššie záväzky a dosiahli </w:t>
      </w:r>
      <w:r w:rsidR="005054EA" w:rsidRPr="005054EA">
        <w:rPr>
          <w:b w:val="0"/>
          <w:bCs w:val="0"/>
          <w:sz w:val="22"/>
          <w:szCs w:val="22"/>
        </w:rPr>
        <w:t>6</w:t>
      </w:r>
      <w:r w:rsidR="00237866">
        <w:rPr>
          <w:b w:val="0"/>
          <w:bCs w:val="0"/>
          <w:sz w:val="22"/>
          <w:szCs w:val="22"/>
        </w:rPr>
        <w:t> 160 878</w:t>
      </w:r>
      <w:r w:rsidR="00D94D02" w:rsidRPr="005054EA">
        <w:rPr>
          <w:b w:val="0"/>
          <w:bCs w:val="0"/>
          <w:sz w:val="22"/>
          <w:szCs w:val="22"/>
        </w:rPr>
        <w:t xml:space="preserve"> </w:t>
      </w:r>
      <w:r w:rsidR="00B37B5D" w:rsidRPr="005054EA">
        <w:rPr>
          <w:b w:val="0"/>
          <w:bCs w:val="0"/>
          <w:sz w:val="22"/>
          <w:szCs w:val="22"/>
        </w:rPr>
        <w:t>tis. eur</w:t>
      </w:r>
      <w:r w:rsidR="009D06F8">
        <w:rPr>
          <w:b w:val="0"/>
          <w:bCs w:val="0"/>
          <w:sz w:val="22"/>
          <w:szCs w:val="22"/>
        </w:rPr>
        <w:t xml:space="preserve"> (v tom dlhodobé 5 366 170 tis. eur a krátkodobé 794 708 tis. eur)</w:t>
      </w:r>
      <w:r w:rsidR="00B37B5D" w:rsidRPr="005054EA">
        <w:rPr>
          <w:b w:val="0"/>
          <w:bCs w:val="0"/>
          <w:sz w:val="22"/>
          <w:szCs w:val="22"/>
        </w:rPr>
        <w:t xml:space="preserve">, </w:t>
      </w:r>
      <w:r w:rsidRPr="005054EA">
        <w:rPr>
          <w:b w:val="0"/>
          <w:bCs w:val="0"/>
          <w:sz w:val="22"/>
          <w:szCs w:val="22"/>
        </w:rPr>
        <w:t xml:space="preserve">medziročne </w:t>
      </w:r>
      <w:r w:rsidR="00B37B5D" w:rsidRPr="005054EA">
        <w:rPr>
          <w:b w:val="0"/>
          <w:bCs w:val="0"/>
          <w:sz w:val="22"/>
          <w:szCs w:val="22"/>
        </w:rPr>
        <w:t xml:space="preserve">boli </w:t>
      </w:r>
      <w:r w:rsidR="00C3103D" w:rsidRPr="005054EA">
        <w:rPr>
          <w:b w:val="0"/>
          <w:bCs w:val="0"/>
          <w:sz w:val="22"/>
          <w:szCs w:val="22"/>
        </w:rPr>
        <w:t>vyššie</w:t>
      </w:r>
      <w:r w:rsidR="00ED5896" w:rsidRPr="005054EA">
        <w:rPr>
          <w:b w:val="0"/>
          <w:bCs w:val="0"/>
          <w:sz w:val="22"/>
          <w:szCs w:val="22"/>
        </w:rPr>
        <w:t xml:space="preserve"> kumulatívne</w:t>
      </w:r>
      <w:r w:rsidR="00D832B3" w:rsidRPr="005054EA">
        <w:rPr>
          <w:b w:val="0"/>
          <w:bCs w:val="0"/>
          <w:sz w:val="22"/>
          <w:szCs w:val="22"/>
        </w:rPr>
        <w:t xml:space="preserve"> </w:t>
      </w:r>
      <w:r w:rsidRPr="005054EA">
        <w:rPr>
          <w:b w:val="0"/>
          <w:bCs w:val="0"/>
          <w:sz w:val="22"/>
          <w:szCs w:val="22"/>
        </w:rPr>
        <w:t>o</w:t>
      </w:r>
      <w:r w:rsidR="005054EA" w:rsidRPr="005054EA">
        <w:rPr>
          <w:b w:val="0"/>
          <w:bCs w:val="0"/>
          <w:sz w:val="22"/>
          <w:szCs w:val="22"/>
        </w:rPr>
        <w:t> 1</w:t>
      </w:r>
      <w:r w:rsidR="00237866">
        <w:rPr>
          <w:b w:val="0"/>
          <w:bCs w:val="0"/>
          <w:sz w:val="22"/>
          <w:szCs w:val="22"/>
        </w:rPr>
        <w:t> 291 155</w:t>
      </w:r>
      <w:r w:rsidRPr="005054EA">
        <w:rPr>
          <w:b w:val="0"/>
          <w:bCs w:val="0"/>
          <w:sz w:val="22"/>
          <w:szCs w:val="22"/>
        </w:rPr>
        <w:t xml:space="preserve"> tis. eur.</w:t>
      </w:r>
    </w:p>
    <w:p w14:paraId="60517370" w14:textId="17D44F2A" w:rsidR="00C1104E" w:rsidRDefault="004C6EA9" w:rsidP="009B14EC">
      <w:pPr>
        <w:pStyle w:val="Pismenka"/>
        <w:tabs>
          <w:tab w:val="clear" w:pos="426"/>
        </w:tabs>
        <w:spacing w:before="120"/>
        <w:ind w:left="0" w:firstLine="0"/>
        <w:rPr>
          <w:b w:val="0"/>
          <w:bCs w:val="0"/>
          <w:sz w:val="22"/>
          <w:szCs w:val="22"/>
        </w:rPr>
      </w:pPr>
      <w:r w:rsidRPr="00D91AA2">
        <w:rPr>
          <w:b w:val="0"/>
          <w:bCs w:val="0"/>
          <w:sz w:val="22"/>
          <w:szCs w:val="22"/>
          <w:u w:val="single"/>
        </w:rPr>
        <w:t>Z ostatných záväzkov</w:t>
      </w:r>
      <w:r w:rsidRPr="00D91AA2">
        <w:rPr>
          <w:b w:val="0"/>
          <w:bCs w:val="0"/>
          <w:sz w:val="22"/>
          <w:szCs w:val="22"/>
        </w:rPr>
        <w:t xml:space="preserve"> sú významné záväzky </w:t>
      </w:r>
      <w:r w:rsidR="00056AEF" w:rsidRPr="00C14AE2">
        <w:rPr>
          <w:b w:val="0"/>
          <w:bCs w:val="0"/>
          <w:sz w:val="22"/>
          <w:szCs w:val="22"/>
        </w:rPr>
        <w:t xml:space="preserve">Finančného riaditeľstva </w:t>
      </w:r>
      <w:r w:rsidR="00DA6ADB" w:rsidRPr="00C14AE2">
        <w:rPr>
          <w:b w:val="0"/>
          <w:bCs w:val="0"/>
          <w:sz w:val="22"/>
          <w:szCs w:val="22"/>
        </w:rPr>
        <w:t xml:space="preserve">SR </w:t>
      </w:r>
      <w:r w:rsidR="00056AEF" w:rsidRPr="00C14AE2">
        <w:rPr>
          <w:b w:val="0"/>
          <w:bCs w:val="0"/>
          <w:sz w:val="22"/>
          <w:szCs w:val="22"/>
        </w:rPr>
        <w:t>(</w:t>
      </w:r>
      <w:r w:rsidR="00C14AE2" w:rsidRPr="00C14AE2">
        <w:rPr>
          <w:b w:val="0"/>
          <w:bCs w:val="0"/>
          <w:sz w:val="22"/>
          <w:szCs w:val="22"/>
        </w:rPr>
        <w:t>1 593 317</w:t>
      </w:r>
      <w:r w:rsidR="00056AEF" w:rsidRPr="00C14AE2">
        <w:rPr>
          <w:b w:val="0"/>
          <w:bCs w:val="0"/>
          <w:sz w:val="22"/>
          <w:szCs w:val="22"/>
        </w:rPr>
        <w:t xml:space="preserve"> tis.</w:t>
      </w:r>
      <w:r w:rsidR="00461054" w:rsidRPr="00C14AE2">
        <w:rPr>
          <w:b w:val="0"/>
          <w:bCs w:val="0"/>
          <w:sz w:val="22"/>
          <w:szCs w:val="22"/>
        </w:rPr>
        <w:t xml:space="preserve"> eur) zo správy daní (najmä z nadmerných odpočtov, úhrad na základe predbežných opatrení),</w:t>
      </w:r>
      <w:r w:rsidR="00900E34" w:rsidRPr="00C14AE2">
        <w:rPr>
          <w:b w:val="0"/>
          <w:bCs w:val="0"/>
          <w:sz w:val="22"/>
          <w:szCs w:val="22"/>
        </w:rPr>
        <w:t xml:space="preserve"> </w:t>
      </w:r>
      <w:r w:rsidR="00900E34" w:rsidRPr="00B46922">
        <w:rPr>
          <w:b w:val="0"/>
          <w:bCs w:val="0"/>
          <w:sz w:val="22"/>
          <w:szCs w:val="22"/>
        </w:rPr>
        <w:t xml:space="preserve">záväzky Národného jadrového fondu </w:t>
      </w:r>
      <w:r w:rsidR="00B46922" w:rsidRPr="00B46922">
        <w:rPr>
          <w:b w:val="0"/>
          <w:bCs w:val="0"/>
          <w:sz w:val="22"/>
          <w:szCs w:val="22"/>
        </w:rPr>
        <w:t>(1 202 056</w:t>
      </w:r>
      <w:r w:rsidR="00900E34" w:rsidRPr="00B46922">
        <w:rPr>
          <w:b w:val="0"/>
          <w:bCs w:val="0"/>
          <w:sz w:val="22"/>
          <w:szCs w:val="22"/>
        </w:rPr>
        <w:t xml:space="preserve"> tis. eur), </w:t>
      </w:r>
      <w:r w:rsidR="00056AEF" w:rsidRPr="00441912">
        <w:rPr>
          <w:b w:val="0"/>
          <w:bCs w:val="0"/>
          <w:sz w:val="22"/>
          <w:szCs w:val="22"/>
        </w:rPr>
        <w:t xml:space="preserve">záväzky voči </w:t>
      </w:r>
      <w:r w:rsidRPr="00441912">
        <w:rPr>
          <w:b w:val="0"/>
          <w:bCs w:val="0"/>
          <w:sz w:val="22"/>
          <w:szCs w:val="22"/>
        </w:rPr>
        <w:t>dodávateľom s</w:t>
      </w:r>
      <w:r w:rsidR="00441912" w:rsidRPr="00441912">
        <w:rPr>
          <w:b w:val="0"/>
          <w:bCs w:val="0"/>
          <w:sz w:val="22"/>
          <w:szCs w:val="22"/>
        </w:rPr>
        <w:t xml:space="preserve"> krátkodobou dobou splatnosti (1 350 937 </w:t>
      </w:r>
      <w:r w:rsidRPr="00441912">
        <w:rPr>
          <w:b w:val="0"/>
          <w:bCs w:val="0"/>
          <w:sz w:val="22"/>
          <w:szCs w:val="22"/>
        </w:rPr>
        <w:t>tis. eur),</w:t>
      </w:r>
      <w:r w:rsidR="003079DC" w:rsidRPr="00441912">
        <w:rPr>
          <w:b w:val="0"/>
          <w:bCs w:val="0"/>
          <w:sz w:val="22"/>
          <w:szCs w:val="22"/>
        </w:rPr>
        <w:t xml:space="preserve"> </w:t>
      </w:r>
      <w:r w:rsidR="003079DC" w:rsidRPr="000D256D">
        <w:rPr>
          <w:b w:val="0"/>
          <w:bCs w:val="0"/>
          <w:sz w:val="22"/>
          <w:szCs w:val="22"/>
        </w:rPr>
        <w:t>zúčtovanie s Európskou úniou (</w:t>
      </w:r>
      <w:r w:rsidR="000D256D" w:rsidRPr="000D256D">
        <w:rPr>
          <w:b w:val="0"/>
          <w:bCs w:val="0"/>
          <w:sz w:val="22"/>
          <w:szCs w:val="22"/>
        </w:rPr>
        <w:t xml:space="preserve">1 672 </w:t>
      </w:r>
      <w:r w:rsidR="009D06F8">
        <w:rPr>
          <w:b w:val="0"/>
          <w:bCs w:val="0"/>
          <w:sz w:val="22"/>
          <w:szCs w:val="22"/>
        </w:rPr>
        <w:t>427</w:t>
      </w:r>
      <w:r w:rsidR="003079DC" w:rsidRPr="000D256D">
        <w:rPr>
          <w:b w:val="0"/>
          <w:bCs w:val="0"/>
          <w:sz w:val="22"/>
          <w:szCs w:val="22"/>
        </w:rPr>
        <w:t xml:space="preserve"> tis. eur)</w:t>
      </w:r>
      <w:r w:rsidR="000D256D">
        <w:rPr>
          <w:b w:val="0"/>
          <w:bCs w:val="0"/>
          <w:sz w:val="22"/>
          <w:szCs w:val="22"/>
        </w:rPr>
        <w:t>, záväzky zo zúčtovania medzi subjektami verejnej správy (8</w:t>
      </w:r>
      <w:r w:rsidR="009D06F8">
        <w:rPr>
          <w:b w:val="0"/>
          <w:bCs w:val="0"/>
          <w:sz w:val="22"/>
          <w:szCs w:val="22"/>
        </w:rPr>
        <w:t>02 403</w:t>
      </w:r>
      <w:r w:rsidR="000D256D">
        <w:rPr>
          <w:b w:val="0"/>
          <w:bCs w:val="0"/>
          <w:sz w:val="22"/>
          <w:szCs w:val="22"/>
        </w:rPr>
        <w:t xml:space="preserve"> tis. eur), </w:t>
      </w:r>
      <w:r w:rsidRPr="000D256D">
        <w:rPr>
          <w:b w:val="0"/>
          <w:bCs w:val="0"/>
          <w:sz w:val="22"/>
          <w:szCs w:val="22"/>
        </w:rPr>
        <w:t>záväzky voči zamestnancom (</w:t>
      </w:r>
      <w:r w:rsidR="000D256D" w:rsidRPr="000D256D">
        <w:rPr>
          <w:b w:val="0"/>
          <w:bCs w:val="0"/>
          <w:sz w:val="22"/>
          <w:szCs w:val="22"/>
        </w:rPr>
        <w:t xml:space="preserve">527 </w:t>
      </w:r>
      <w:r w:rsidR="009D06F8">
        <w:rPr>
          <w:b w:val="0"/>
          <w:bCs w:val="0"/>
          <w:sz w:val="22"/>
          <w:szCs w:val="22"/>
        </w:rPr>
        <w:t>450</w:t>
      </w:r>
      <w:r w:rsidR="000D256D" w:rsidRPr="000D256D">
        <w:rPr>
          <w:b w:val="0"/>
          <w:bCs w:val="0"/>
          <w:sz w:val="22"/>
          <w:szCs w:val="22"/>
        </w:rPr>
        <w:t xml:space="preserve"> tis. eur), prijaté preddavky (20</w:t>
      </w:r>
      <w:r w:rsidR="009D06F8">
        <w:rPr>
          <w:b w:val="0"/>
          <w:bCs w:val="0"/>
          <w:sz w:val="22"/>
          <w:szCs w:val="22"/>
        </w:rPr>
        <w:t>1 895</w:t>
      </w:r>
      <w:r w:rsidR="003079DC" w:rsidRPr="000D256D">
        <w:rPr>
          <w:b w:val="0"/>
          <w:bCs w:val="0"/>
          <w:sz w:val="22"/>
          <w:szCs w:val="22"/>
        </w:rPr>
        <w:t xml:space="preserve"> tis. eur) a ďalšie.</w:t>
      </w:r>
    </w:p>
    <w:p w14:paraId="0FFF14AC" w14:textId="5FE7400B" w:rsidR="00D91AA2" w:rsidRPr="00B4594A" w:rsidRDefault="00D91AA2" w:rsidP="009B14EC">
      <w:pPr>
        <w:pStyle w:val="Pismenka"/>
        <w:tabs>
          <w:tab w:val="clear" w:pos="426"/>
        </w:tabs>
        <w:spacing w:before="200" w:after="200"/>
        <w:rPr>
          <w:bCs w:val="0"/>
          <w:sz w:val="24"/>
          <w:szCs w:val="24"/>
        </w:rPr>
      </w:pPr>
      <w:r w:rsidRPr="00B4594A">
        <w:rPr>
          <w:bCs w:val="0"/>
          <w:sz w:val="24"/>
          <w:szCs w:val="24"/>
        </w:rPr>
        <w:t>B.I. Dlhodobé záväzky</w:t>
      </w:r>
    </w:p>
    <w:p w14:paraId="7CCED915" w14:textId="4F20037A" w:rsidR="0052671B" w:rsidRDefault="00B4594A" w:rsidP="009B14EC">
      <w:pPr>
        <w:pStyle w:val="Pismenka"/>
        <w:tabs>
          <w:tab w:val="clear" w:pos="426"/>
        </w:tabs>
        <w:spacing w:after="240"/>
        <w:ind w:left="0" w:firstLine="0"/>
        <w:rPr>
          <w:b w:val="0"/>
          <w:bCs w:val="0"/>
          <w:sz w:val="22"/>
          <w:szCs w:val="22"/>
        </w:rPr>
      </w:pPr>
      <w:r w:rsidRPr="00B4594A">
        <w:rPr>
          <w:b w:val="0"/>
          <w:bCs w:val="0"/>
          <w:sz w:val="22"/>
          <w:szCs w:val="22"/>
        </w:rPr>
        <w:t>Dlhodobé záväzky súhrnného celku dosiahli hodnotu 51</w:t>
      </w:r>
      <w:r w:rsidR="008A55B5">
        <w:rPr>
          <w:b w:val="0"/>
          <w:bCs w:val="0"/>
          <w:sz w:val="22"/>
          <w:szCs w:val="22"/>
        </w:rPr>
        <w:t> 236 900</w:t>
      </w:r>
      <w:r w:rsidRPr="00B4594A">
        <w:rPr>
          <w:b w:val="0"/>
          <w:bCs w:val="0"/>
          <w:sz w:val="22"/>
          <w:szCs w:val="22"/>
        </w:rPr>
        <w:t xml:space="preserve"> tis. eur a medziročne sa zvýšili o 10</w:t>
      </w:r>
      <w:r w:rsidR="008A55B5">
        <w:rPr>
          <w:b w:val="0"/>
          <w:bCs w:val="0"/>
          <w:sz w:val="22"/>
          <w:szCs w:val="22"/>
        </w:rPr>
        <w:t> 162 493</w:t>
      </w:r>
      <w:r w:rsidRPr="00B4594A">
        <w:rPr>
          <w:b w:val="0"/>
          <w:bCs w:val="0"/>
          <w:sz w:val="22"/>
          <w:szCs w:val="22"/>
        </w:rPr>
        <w:t xml:space="preserve"> tis. eur. </w:t>
      </w:r>
    </w:p>
    <w:p w14:paraId="65066E4D" w14:textId="6883B3EC" w:rsidR="0038164A" w:rsidRPr="00556090" w:rsidRDefault="0038164A" w:rsidP="008F097E">
      <w:pPr>
        <w:pStyle w:val="Pismenka"/>
        <w:numPr>
          <w:ilvl w:val="0"/>
          <w:numId w:val="44"/>
        </w:numPr>
        <w:spacing w:after="120"/>
        <w:ind w:left="284" w:hanging="284"/>
        <w:rPr>
          <w:i/>
          <w:sz w:val="22"/>
          <w:szCs w:val="22"/>
          <w:u w:val="single"/>
        </w:rPr>
      </w:pPr>
      <w:bookmarkStart w:id="32" w:name="_Ref86092123"/>
      <w:r>
        <w:rPr>
          <w:i/>
          <w:sz w:val="22"/>
          <w:szCs w:val="22"/>
          <w:u w:val="single"/>
        </w:rPr>
        <w:t>Štátne dlhopisy</w:t>
      </w:r>
      <w:bookmarkEnd w:id="32"/>
    </w:p>
    <w:p w14:paraId="4C6961E1" w14:textId="0FCF9AB8" w:rsidR="0018634F" w:rsidRDefault="00BE03D4" w:rsidP="009B14EC">
      <w:pPr>
        <w:pStyle w:val="Pismenka"/>
        <w:tabs>
          <w:tab w:val="clear" w:pos="426"/>
        </w:tabs>
        <w:ind w:left="0" w:firstLine="0"/>
        <w:rPr>
          <w:b w:val="0"/>
          <w:bCs w:val="0"/>
          <w:sz w:val="22"/>
          <w:szCs w:val="22"/>
        </w:rPr>
      </w:pPr>
      <w:r>
        <w:rPr>
          <w:b w:val="0"/>
          <w:bCs w:val="0"/>
          <w:i/>
          <w:sz w:val="22"/>
          <w:szCs w:val="22"/>
          <w:u w:val="single"/>
        </w:rPr>
        <w:t>Š</w:t>
      </w:r>
      <w:r w:rsidR="00B4594A" w:rsidRPr="00B4594A">
        <w:rPr>
          <w:b w:val="0"/>
          <w:bCs w:val="0"/>
          <w:i/>
          <w:sz w:val="22"/>
          <w:szCs w:val="22"/>
          <w:u w:val="single"/>
        </w:rPr>
        <w:t>tátom emitované dlhodobé dlhopisy</w:t>
      </w:r>
      <w:r w:rsidR="00B4594A" w:rsidRPr="00B4594A">
        <w:rPr>
          <w:b w:val="0"/>
          <w:bCs w:val="0"/>
          <w:sz w:val="22"/>
          <w:szCs w:val="22"/>
        </w:rPr>
        <w:t xml:space="preserve"> dosiahli konsolidovanú hodnotu 44 271 375 tis. eur, čo je o 8 864 520 tis. eur viac ako k </w:t>
      </w:r>
      <w:proofErr w:type="spellStart"/>
      <w:r w:rsidR="00B4594A" w:rsidRPr="00B4594A">
        <w:rPr>
          <w:b w:val="0"/>
          <w:bCs w:val="0"/>
          <w:sz w:val="22"/>
          <w:szCs w:val="22"/>
        </w:rPr>
        <w:t>ultimu</w:t>
      </w:r>
      <w:proofErr w:type="spellEnd"/>
      <w:r w:rsidR="00B4594A" w:rsidRPr="00B4594A">
        <w:rPr>
          <w:b w:val="0"/>
          <w:bCs w:val="0"/>
          <w:sz w:val="22"/>
          <w:szCs w:val="22"/>
        </w:rPr>
        <w:t xml:space="preserve"> roka 2019. </w:t>
      </w:r>
      <w:r w:rsidR="0018634F">
        <w:rPr>
          <w:b w:val="0"/>
          <w:bCs w:val="0"/>
          <w:sz w:val="22"/>
          <w:szCs w:val="22"/>
        </w:rPr>
        <w:t>Emitentom dlhopisov je Slovenská republika zastúpená Ministerstvom financií SR. Vydávanie dlhopisov, ich predaj a splácanie má v kompetencii Agentúra pre riadenie dlhu a likvidity, v súlade so stratégiou riadenia dlhu schválenou Ministerstvom financií SR.</w:t>
      </w:r>
      <w:r w:rsidR="00C84B30">
        <w:rPr>
          <w:b w:val="0"/>
          <w:bCs w:val="0"/>
          <w:sz w:val="22"/>
          <w:szCs w:val="22"/>
        </w:rPr>
        <w:t xml:space="preserve"> V roku 2020 boli emitované štátne dlhopisy v celkovej nominálnej hodnote 9 995 700 tis. eur, dlhopisy boli splatné vo výške 2 847 101 tis. eur a boli realizované spätné </w:t>
      </w:r>
      <w:proofErr w:type="spellStart"/>
      <w:r w:rsidR="00C84B30">
        <w:rPr>
          <w:b w:val="0"/>
          <w:bCs w:val="0"/>
          <w:sz w:val="22"/>
          <w:szCs w:val="22"/>
        </w:rPr>
        <w:t>odkupy</w:t>
      </w:r>
      <w:proofErr w:type="spellEnd"/>
      <w:r w:rsidR="00C84B30">
        <w:rPr>
          <w:b w:val="0"/>
          <w:bCs w:val="0"/>
          <w:sz w:val="22"/>
          <w:szCs w:val="22"/>
        </w:rPr>
        <w:t xml:space="preserve"> štátnych dlhopisov splatných v roku 2020 v nominálnej hodnote 16 510 tis. eur.</w:t>
      </w:r>
      <w:r w:rsidR="000420B4">
        <w:rPr>
          <w:b w:val="0"/>
          <w:bCs w:val="0"/>
          <w:sz w:val="22"/>
          <w:szCs w:val="22"/>
        </w:rPr>
        <w:t xml:space="preserve"> Potreba emitovania nových dlhopisov v uvedenom objeme vychádzala z predpokladov výrazne negatívneho dopadu pandémie COVID-19 na ekonomiku krajiny, a tým na nižší výber daní pri rastúcich výdavkoch na vládne </w:t>
      </w:r>
      <w:proofErr w:type="spellStart"/>
      <w:r w:rsidR="000420B4">
        <w:rPr>
          <w:b w:val="0"/>
          <w:bCs w:val="0"/>
          <w:sz w:val="22"/>
          <w:szCs w:val="22"/>
        </w:rPr>
        <w:t>protipandemické</w:t>
      </w:r>
      <w:proofErr w:type="spellEnd"/>
      <w:r w:rsidR="000420B4">
        <w:rPr>
          <w:b w:val="0"/>
          <w:bCs w:val="0"/>
          <w:sz w:val="22"/>
          <w:szCs w:val="22"/>
        </w:rPr>
        <w:t xml:space="preserve"> opatrenia.</w:t>
      </w:r>
    </w:p>
    <w:p w14:paraId="1074C3DA" w14:textId="77777777" w:rsidR="0018634F" w:rsidRDefault="0018634F" w:rsidP="009B14EC">
      <w:pPr>
        <w:pStyle w:val="Pismenka"/>
        <w:tabs>
          <w:tab w:val="clear" w:pos="426"/>
        </w:tabs>
        <w:ind w:left="0" w:firstLine="0"/>
        <w:rPr>
          <w:b w:val="0"/>
          <w:bCs w:val="0"/>
          <w:sz w:val="22"/>
          <w:szCs w:val="22"/>
        </w:rPr>
      </w:pPr>
    </w:p>
    <w:p w14:paraId="2673D7ED" w14:textId="7283877C" w:rsidR="00B4594A" w:rsidRDefault="00B4594A" w:rsidP="009B14EC">
      <w:pPr>
        <w:pStyle w:val="Pismenka"/>
        <w:tabs>
          <w:tab w:val="clear" w:pos="426"/>
        </w:tabs>
        <w:ind w:left="0" w:firstLine="0"/>
        <w:rPr>
          <w:b w:val="0"/>
          <w:bCs w:val="0"/>
          <w:sz w:val="22"/>
          <w:szCs w:val="22"/>
        </w:rPr>
      </w:pPr>
      <w:r w:rsidRPr="00715DA5">
        <w:rPr>
          <w:b w:val="0"/>
          <w:bCs w:val="0"/>
          <w:sz w:val="22"/>
          <w:szCs w:val="22"/>
        </w:rPr>
        <w:t xml:space="preserve">Krátkodobá časť štátnych dlhopisov </w:t>
      </w:r>
      <w:r w:rsidR="00121666">
        <w:rPr>
          <w:b w:val="0"/>
          <w:bCs w:val="0"/>
          <w:sz w:val="22"/>
          <w:szCs w:val="22"/>
        </w:rPr>
        <w:t xml:space="preserve">vrátane štátom vydaných pokladničných poukážok </w:t>
      </w:r>
      <w:r w:rsidRPr="00715DA5">
        <w:rPr>
          <w:b w:val="0"/>
          <w:bCs w:val="0"/>
          <w:sz w:val="22"/>
          <w:szCs w:val="22"/>
        </w:rPr>
        <w:t xml:space="preserve">dosiahla hodnotu </w:t>
      </w:r>
      <w:r w:rsidR="004718CA">
        <w:rPr>
          <w:b w:val="0"/>
          <w:bCs w:val="0"/>
          <w:sz w:val="22"/>
          <w:szCs w:val="22"/>
        </w:rPr>
        <w:t xml:space="preserve">2 960 </w:t>
      </w:r>
      <w:r w:rsidR="004718CA" w:rsidRPr="004718CA">
        <w:rPr>
          <w:b w:val="0"/>
          <w:bCs w:val="0"/>
          <w:sz w:val="22"/>
          <w:szCs w:val="22"/>
        </w:rPr>
        <w:t>480</w:t>
      </w:r>
      <w:r w:rsidRPr="004718CA">
        <w:rPr>
          <w:b w:val="0"/>
          <w:bCs w:val="0"/>
          <w:sz w:val="22"/>
          <w:szCs w:val="22"/>
        </w:rPr>
        <w:t xml:space="preserve"> tis</w:t>
      </w:r>
      <w:r w:rsidR="00715DA5" w:rsidRPr="004718CA">
        <w:rPr>
          <w:b w:val="0"/>
          <w:bCs w:val="0"/>
          <w:sz w:val="22"/>
          <w:szCs w:val="22"/>
        </w:rPr>
        <w:t>. eur a popisuje sa v časti B.III</w:t>
      </w:r>
      <w:r w:rsidRPr="004718CA">
        <w:rPr>
          <w:b w:val="0"/>
          <w:bCs w:val="0"/>
          <w:sz w:val="22"/>
          <w:szCs w:val="22"/>
        </w:rPr>
        <w:t>. pasív.</w:t>
      </w:r>
    </w:p>
    <w:p w14:paraId="6A8A4435" w14:textId="77777777" w:rsidR="0018634F" w:rsidRPr="004718CA" w:rsidRDefault="0018634F" w:rsidP="009B14EC">
      <w:pPr>
        <w:pStyle w:val="Pismenka"/>
        <w:tabs>
          <w:tab w:val="clear" w:pos="426"/>
        </w:tabs>
        <w:ind w:left="0" w:firstLine="0"/>
        <w:rPr>
          <w:b w:val="0"/>
          <w:bCs w:val="0"/>
          <w:sz w:val="22"/>
          <w:szCs w:val="22"/>
        </w:rPr>
      </w:pPr>
    </w:p>
    <w:tbl>
      <w:tblPr>
        <w:tblW w:w="5000" w:type="pct"/>
        <w:jc w:val="center"/>
        <w:tblLayout w:type="fixed"/>
        <w:tblCellMar>
          <w:left w:w="70" w:type="dxa"/>
          <w:right w:w="70" w:type="dxa"/>
        </w:tblCellMar>
        <w:tblLook w:val="00A0" w:firstRow="1" w:lastRow="0" w:firstColumn="1" w:lastColumn="0" w:noHBand="0" w:noVBand="0"/>
      </w:tblPr>
      <w:tblGrid>
        <w:gridCol w:w="5103"/>
        <w:gridCol w:w="1419"/>
        <w:gridCol w:w="1275"/>
        <w:gridCol w:w="1274"/>
      </w:tblGrid>
      <w:tr w:rsidR="00B4594A" w:rsidRPr="000420B4" w14:paraId="4617A533" w14:textId="77777777" w:rsidTr="00AF4E49">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452F63E2" w14:textId="77777777" w:rsidR="00B4594A" w:rsidRPr="000420B4" w:rsidRDefault="00B4594A" w:rsidP="008F097E">
            <w:pPr>
              <w:spacing w:after="0" w:line="240" w:lineRule="auto"/>
              <w:rPr>
                <w:b/>
                <w:bCs/>
                <w:color w:val="FF0000"/>
                <w:sz w:val="18"/>
                <w:szCs w:val="18"/>
              </w:rPr>
            </w:pPr>
            <w:r w:rsidRPr="000420B4">
              <w:rPr>
                <w:b/>
                <w:bCs/>
                <w:color w:val="FF0000"/>
                <w:sz w:val="18"/>
                <w:szCs w:val="18"/>
              </w:rPr>
              <w:br w:type="page"/>
            </w:r>
            <w:r w:rsidRPr="000420B4">
              <w:rPr>
                <w:color w:val="FF0000"/>
                <w:sz w:val="18"/>
                <w:szCs w:val="18"/>
              </w:rPr>
              <w:t xml:space="preserve"> </w:t>
            </w:r>
            <w:r w:rsidRPr="000420B4">
              <w:rPr>
                <w:rFonts w:ascii="Times New Roman" w:hAnsi="Times New Roman"/>
                <w:b/>
                <w:bCs/>
                <w:color w:val="FFFFFF" w:themeColor="background1"/>
                <w:sz w:val="18"/>
                <w:szCs w:val="18"/>
                <w:lang w:eastAsia="sk-SK"/>
              </w:rPr>
              <w:t>Záväzky súhrnného celku                                                                                                                  (v tis. eur) </w:t>
            </w:r>
          </w:p>
        </w:tc>
      </w:tr>
      <w:tr w:rsidR="009B14EC" w:rsidRPr="000420B4" w14:paraId="7AA1EC47" w14:textId="77777777" w:rsidTr="009B14EC">
        <w:trPr>
          <w:trHeight w:val="330"/>
          <w:jc w:val="center"/>
        </w:trPr>
        <w:tc>
          <w:tcPr>
            <w:tcW w:w="2813" w:type="pct"/>
            <w:tcBorders>
              <w:top w:val="nil"/>
              <w:left w:val="nil"/>
              <w:bottom w:val="single" w:sz="4" w:space="0" w:color="auto"/>
              <w:right w:val="nil"/>
            </w:tcBorders>
            <w:shd w:val="clear" w:color="000000" w:fill="BFBFBF"/>
            <w:noWrap/>
            <w:vAlign w:val="center"/>
          </w:tcPr>
          <w:p w14:paraId="1429760A" w14:textId="77777777" w:rsidR="00B4594A" w:rsidRPr="000420B4" w:rsidRDefault="00B4594A" w:rsidP="008F097E">
            <w:pPr>
              <w:spacing w:after="0" w:line="240" w:lineRule="auto"/>
              <w:rPr>
                <w:rFonts w:ascii="Times New Roman" w:hAnsi="Times New Roman"/>
                <w:b/>
                <w:bCs/>
                <w:sz w:val="18"/>
                <w:szCs w:val="18"/>
                <w:lang w:eastAsia="sk-SK"/>
              </w:rPr>
            </w:pPr>
            <w:r w:rsidRPr="000420B4">
              <w:rPr>
                <w:rFonts w:ascii="Times New Roman" w:hAnsi="Times New Roman"/>
                <w:b/>
                <w:bCs/>
                <w:sz w:val="18"/>
                <w:szCs w:val="18"/>
                <w:lang w:eastAsia="sk-SK"/>
              </w:rPr>
              <w:t>Dlhodobé záväzky</w:t>
            </w:r>
          </w:p>
        </w:tc>
        <w:tc>
          <w:tcPr>
            <w:tcW w:w="782" w:type="pct"/>
            <w:tcBorders>
              <w:top w:val="nil"/>
              <w:left w:val="nil"/>
              <w:bottom w:val="single" w:sz="4" w:space="0" w:color="auto"/>
              <w:right w:val="nil"/>
            </w:tcBorders>
            <w:shd w:val="clear" w:color="000000" w:fill="BFBFBF"/>
            <w:noWrap/>
            <w:vAlign w:val="center"/>
          </w:tcPr>
          <w:p w14:paraId="15A20F50" w14:textId="727B55C1" w:rsidR="00B4594A" w:rsidRPr="000420B4" w:rsidRDefault="00063470" w:rsidP="008F097E">
            <w:pPr>
              <w:spacing w:after="0" w:line="240" w:lineRule="auto"/>
              <w:jc w:val="right"/>
              <w:rPr>
                <w:rFonts w:ascii="Times New Roman" w:hAnsi="Times New Roman"/>
                <w:b/>
                <w:bCs/>
                <w:sz w:val="18"/>
                <w:szCs w:val="18"/>
                <w:lang w:eastAsia="sk-SK"/>
              </w:rPr>
            </w:pPr>
            <w:r w:rsidRPr="000420B4">
              <w:rPr>
                <w:rFonts w:ascii="Times New Roman" w:hAnsi="Times New Roman"/>
                <w:b/>
                <w:bCs/>
                <w:sz w:val="18"/>
                <w:szCs w:val="18"/>
                <w:lang w:eastAsia="sk-SK"/>
              </w:rPr>
              <w:t>2020</w:t>
            </w:r>
          </w:p>
        </w:tc>
        <w:tc>
          <w:tcPr>
            <w:tcW w:w="703" w:type="pct"/>
            <w:tcBorders>
              <w:top w:val="nil"/>
              <w:left w:val="nil"/>
              <w:bottom w:val="single" w:sz="4" w:space="0" w:color="auto"/>
              <w:right w:val="nil"/>
            </w:tcBorders>
            <w:shd w:val="clear" w:color="000000" w:fill="BFBFBF"/>
            <w:noWrap/>
            <w:vAlign w:val="center"/>
          </w:tcPr>
          <w:p w14:paraId="053233F4" w14:textId="665AE40A" w:rsidR="00B4594A" w:rsidRPr="000420B4" w:rsidRDefault="00B4594A" w:rsidP="008F097E">
            <w:pPr>
              <w:spacing w:after="0" w:line="240" w:lineRule="auto"/>
              <w:jc w:val="right"/>
              <w:rPr>
                <w:rFonts w:ascii="Times New Roman" w:hAnsi="Times New Roman"/>
                <w:b/>
                <w:bCs/>
                <w:sz w:val="18"/>
                <w:szCs w:val="18"/>
                <w:lang w:eastAsia="sk-SK"/>
              </w:rPr>
            </w:pPr>
            <w:r w:rsidRPr="000420B4">
              <w:rPr>
                <w:rFonts w:ascii="Times New Roman" w:hAnsi="Times New Roman"/>
                <w:b/>
                <w:bCs/>
                <w:sz w:val="18"/>
                <w:szCs w:val="18"/>
                <w:lang w:eastAsia="sk-SK"/>
              </w:rPr>
              <w:t>201</w:t>
            </w:r>
            <w:r w:rsidR="00063470" w:rsidRPr="000420B4">
              <w:rPr>
                <w:rFonts w:ascii="Times New Roman" w:hAnsi="Times New Roman"/>
                <w:b/>
                <w:bCs/>
                <w:sz w:val="18"/>
                <w:szCs w:val="18"/>
                <w:lang w:eastAsia="sk-SK"/>
              </w:rPr>
              <w:t>9</w:t>
            </w:r>
          </w:p>
        </w:tc>
        <w:tc>
          <w:tcPr>
            <w:tcW w:w="702" w:type="pct"/>
            <w:tcBorders>
              <w:top w:val="nil"/>
              <w:left w:val="nil"/>
              <w:bottom w:val="single" w:sz="4" w:space="0" w:color="auto"/>
              <w:right w:val="nil"/>
            </w:tcBorders>
            <w:shd w:val="clear" w:color="000000" w:fill="BFBFBF"/>
            <w:vAlign w:val="center"/>
          </w:tcPr>
          <w:p w14:paraId="71FFBA7B" w14:textId="14E31910" w:rsidR="00B4594A" w:rsidRPr="000420B4" w:rsidRDefault="00063470" w:rsidP="008F097E">
            <w:pPr>
              <w:spacing w:after="0" w:line="240" w:lineRule="auto"/>
              <w:jc w:val="right"/>
              <w:rPr>
                <w:rFonts w:ascii="Times New Roman" w:hAnsi="Times New Roman"/>
                <w:b/>
                <w:bCs/>
                <w:sz w:val="18"/>
                <w:szCs w:val="18"/>
                <w:lang w:eastAsia="sk-SK"/>
              </w:rPr>
            </w:pPr>
            <w:r w:rsidRPr="000420B4">
              <w:rPr>
                <w:rFonts w:ascii="Times New Roman" w:hAnsi="Times New Roman"/>
                <w:b/>
                <w:bCs/>
                <w:sz w:val="18"/>
                <w:szCs w:val="18"/>
                <w:lang w:eastAsia="sk-SK"/>
              </w:rPr>
              <w:t>Δ 2020-2019</w:t>
            </w:r>
          </w:p>
        </w:tc>
      </w:tr>
      <w:tr w:rsidR="009B14EC" w:rsidRPr="000420B4" w14:paraId="58B9EC16" w14:textId="77777777" w:rsidTr="009B14EC">
        <w:trPr>
          <w:trHeight w:hRule="exact" w:val="330"/>
          <w:jc w:val="center"/>
        </w:trPr>
        <w:tc>
          <w:tcPr>
            <w:tcW w:w="2813" w:type="pct"/>
            <w:tcBorders>
              <w:top w:val="nil"/>
              <w:left w:val="nil"/>
              <w:right w:val="nil"/>
            </w:tcBorders>
            <w:vAlign w:val="center"/>
          </w:tcPr>
          <w:p w14:paraId="30F259B4" w14:textId="7E2167AF" w:rsidR="00560275" w:rsidRPr="000420B4" w:rsidRDefault="00560275" w:rsidP="009B14EC">
            <w:pPr>
              <w:spacing w:after="0" w:line="240" w:lineRule="auto"/>
              <w:rPr>
                <w:rFonts w:ascii="Times New Roman" w:hAnsi="Times New Roman"/>
                <w:color w:val="FF0000"/>
                <w:sz w:val="18"/>
                <w:szCs w:val="18"/>
                <w:lang w:eastAsia="sk-SK"/>
              </w:rPr>
            </w:pPr>
            <w:r w:rsidRPr="000420B4">
              <w:rPr>
                <w:rFonts w:ascii="Times New Roman" w:hAnsi="Times New Roman"/>
                <w:sz w:val="18"/>
                <w:szCs w:val="18"/>
                <w:lang w:eastAsia="sk-SK"/>
              </w:rPr>
              <w:t xml:space="preserve">Vydané dlhopisy </w:t>
            </w:r>
          </w:p>
        </w:tc>
        <w:tc>
          <w:tcPr>
            <w:tcW w:w="782" w:type="pct"/>
            <w:tcBorders>
              <w:top w:val="nil"/>
              <w:left w:val="nil"/>
              <w:right w:val="nil"/>
            </w:tcBorders>
            <w:vAlign w:val="center"/>
          </w:tcPr>
          <w:p w14:paraId="5C68163F" w14:textId="7D541231" w:rsidR="00560275" w:rsidRPr="000420B4" w:rsidRDefault="00560275" w:rsidP="009B14EC">
            <w:pPr>
              <w:spacing w:after="0" w:line="240" w:lineRule="auto"/>
              <w:jc w:val="right"/>
              <w:rPr>
                <w:rFonts w:ascii="Times New Roman" w:hAnsi="Times New Roman"/>
                <w:color w:val="FF0000"/>
                <w:sz w:val="18"/>
                <w:szCs w:val="18"/>
                <w:lang w:eastAsia="sk-SK"/>
              </w:rPr>
            </w:pPr>
            <w:r w:rsidRPr="000420B4">
              <w:rPr>
                <w:rFonts w:ascii="Times New Roman" w:hAnsi="Times New Roman"/>
                <w:sz w:val="18"/>
                <w:szCs w:val="18"/>
                <w:lang w:eastAsia="sk-SK"/>
              </w:rPr>
              <w:t>44 271 375</w:t>
            </w:r>
          </w:p>
        </w:tc>
        <w:tc>
          <w:tcPr>
            <w:tcW w:w="703" w:type="pct"/>
            <w:tcBorders>
              <w:top w:val="nil"/>
              <w:left w:val="nil"/>
              <w:right w:val="nil"/>
            </w:tcBorders>
            <w:vAlign w:val="center"/>
          </w:tcPr>
          <w:p w14:paraId="202A5025" w14:textId="68941010" w:rsidR="00560275" w:rsidRPr="000420B4" w:rsidRDefault="00560275" w:rsidP="009B14EC">
            <w:pPr>
              <w:spacing w:after="0" w:line="240" w:lineRule="auto"/>
              <w:jc w:val="right"/>
              <w:rPr>
                <w:rFonts w:ascii="Times New Roman" w:hAnsi="Times New Roman"/>
                <w:color w:val="FF0000"/>
                <w:sz w:val="18"/>
                <w:szCs w:val="18"/>
                <w:lang w:eastAsia="sk-SK"/>
              </w:rPr>
            </w:pPr>
            <w:r w:rsidRPr="000420B4">
              <w:rPr>
                <w:rFonts w:ascii="Times New Roman" w:hAnsi="Times New Roman"/>
                <w:sz w:val="18"/>
                <w:szCs w:val="18"/>
                <w:lang w:eastAsia="sk-SK"/>
              </w:rPr>
              <w:t>35 406 855</w:t>
            </w:r>
          </w:p>
        </w:tc>
        <w:tc>
          <w:tcPr>
            <w:tcW w:w="702" w:type="pct"/>
            <w:tcBorders>
              <w:top w:val="nil"/>
              <w:left w:val="nil"/>
              <w:right w:val="nil"/>
            </w:tcBorders>
            <w:vAlign w:val="center"/>
          </w:tcPr>
          <w:p w14:paraId="12516C71" w14:textId="7240956C" w:rsidR="00560275" w:rsidRPr="000420B4" w:rsidRDefault="00560275" w:rsidP="009B14EC">
            <w:pPr>
              <w:spacing w:after="0" w:line="240" w:lineRule="auto"/>
              <w:jc w:val="right"/>
              <w:rPr>
                <w:rFonts w:ascii="Times New Roman" w:hAnsi="Times New Roman"/>
                <w:color w:val="FF0000"/>
                <w:sz w:val="18"/>
                <w:szCs w:val="18"/>
                <w:lang w:eastAsia="sk-SK"/>
              </w:rPr>
            </w:pPr>
            <w:r w:rsidRPr="000420B4">
              <w:rPr>
                <w:rFonts w:ascii="Times New Roman" w:hAnsi="Times New Roman"/>
                <w:sz w:val="18"/>
                <w:szCs w:val="18"/>
                <w:lang w:eastAsia="sk-SK"/>
              </w:rPr>
              <w:t>8 864 520</w:t>
            </w:r>
          </w:p>
        </w:tc>
      </w:tr>
      <w:tr w:rsidR="009B14EC" w:rsidRPr="000420B4" w14:paraId="4569D4A5" w14:textId="77777777" w:rsidTr="009B14EC">
        <w:trPr>
          <w:trHeight w:hRule="exact" w:val="330"/>
          <w:jc w:val="center"/>
        </w:trPr>
        <w:tc>
          <w:tcPr>
            <w:tcW w:w="2813" w:type="pct"/>
            <w:tcBorders>
              <w:top w:val="nil"/>
              <w:left w:val="nil"/>
              <w:right w:val="nil"/>
            </w:tcBorders>
            <w:vAlign w:val="center"/>
          </w:tcPr>
          <w:p w14:paraId="75386C30" w14:textId="17615D92" w:rsidR="00C859C7" w:rsidRPr="000420B4" w:rsidRDefault="00C859C7" w:rsidP="009B14EC">
            <w:pPr>
              <w:spacing w:after="0" w:line="240" w:lineRule="auto"/>
              <w:rPr>
                <w:rFonts w:ascii="Times New Roman" w:hAnsi="Times New Roman"/>
                <w:color w:val="FF0000"/>
                <w:sz w:val="18"/>
                <w:szCs w:val="18"/>
                <w:lang w:eastAsia="sk-SK"/>
              </w:rPr>
            </w:pPr>
            <w:r w:rsidRPr="000420B4">
              <w:rPr>
                <w:rFonts w:ascii="Times New Roman" w:hAnsi="Times New Roman"/>
                <w:sz w:val="18"/>
                <w:szCs w:val="18"/>
                <w:lang w:eastAsia="sk-SK"/>
              </w:rPr>
              <w:t xml:space="preserve">Bankové úvery </w:t>
            </w:r>
          </w:p>
        </w:tc>
        <w:tc>
          <w:tcPr>
            <w:tcW w:w="782" w:type="pct"/>
            <w:tcBorders>
              <w:top w:val="nil"/>
              <w:left w:val="nil"/>
              <w:right w:val="nil"/>
            </w:tcBorders>
            <w:vAlign w:val="center"/>
          </w:tcPr>
          <w:p w14:paraId="109B71B0" w14:textId="0FC56C5E" w:rsidR="00C859C7" w:rsidRPr="000420B4" w:rsidRDefault="00C859C7" w:rsidP="009B14EC">
            <w:pPr>
              <w:spacing w:after="0" w:line="240" w:lineRule="auto"/>
              <w:jc w:val="right"/>
              <w:rPr>
                <w:rFonts w:ascii="Times New Roman" w:hAnsi="Times New Roman"/>
                <w:color w:val="FF0000"/>
                <w:sz w:val="18"/>
                <w:szCs w:val="18"/>
                <w:lang w:eastAsia="sk-SK"/>
              </w:rPr>
            </w:pPr>
            <w:r w:rsidRPr="000420B4">
              <w:rPr>
                <w:rFonts w:ascii="Times New Roman" w:hAnsi="Times New Roman"/>
                <w:sz w:val="18"/>
                <w:szCs w:val="18"/>
                <w:lang w:eastAsia="sk-SK"/>
              </w:rPr>
              <w:t>5</w:t>
            </w:r>
            <w:r w:rsidR="008F06F6" w:rsidRPr="000420B4">
              <w:rPr>
                <w:rFonts w:ascii="Times New Roman" w:hAnsi="Times New Roman"/>
                <w:sz w:val="18"/>
                <w:szCs w:val="18"/>
                <w:lang w:eastAsia="sk-SK"/>
              </w:rPr>
              <w:t> 366 170</w:t>
            </w:r>
          </w:p>
        </w:tc>
        <w:tc>
          <w:tcPr>
            <w:tcW w:w="703" w:type="pct"/>
            <w:tcBorders>
              <w:top w:val="nil"/>
              <w:left w:val="nil"/>
              <w:right w:val="nil"/>
            </w:tcBorders>
            <w:vAlign w:val="center"/>
          </w:tcPr>
          <w:p w14:paraId="36653758" w14:textId="35331EE8" w:rsidR="00C859C7" w:rsidRPr="000420B4" w:rsidRDefault="00C859C7" w:rsidP="009B14EC">
            <w:pPr>
              <w:spacing w:after="0" w:line="240" w:lineRule="auto"/>
              <w:jc w:val="right"/>
              <w:rPr>
                <w:rFonts w:ascii="Times New Roman" w:hAnsi="Times New Roman"/>
                <w:color w:val="FF0000"/>
                <w:sz w:val="18"/>
                <w:szCs w:val="18"/>
                <w:lang w:eastAsia="sk-SK"/>
              </w:rPr>
            </w:pPr>
            <w:r w:rsidRPr="000420B4">
              <w:rPr>
                <w:rFonts w:ascii="Times New Roman" w:hAnsi="Times New Roman"/>
                <w:sz w:val="18"/>
                <w:szCs w:val="18"/>
                <w:lang w:eastAsia="sk-SK"/>
              </w:rPr>
              <w:t>4 211 178</w:t>
            </w:r>
          </w:p>
        </w:tc>
        <w:tc>
          <w:tcPr>
            <w:tcW w:w="702" w:type="pct"/>
            <w:tcBorders>
              <w:top w:val="nil"/>
              <w:left w:val="nil"/>
              <w:right w:val="nil"/>
            </w:tcBorders>
            <w:vAlign w:val="center"/>
          </w:tcPr>
          <w:p w14:paraId="6408EC9B" w14:textId="23A1C63D" w:rsidR="00C859C7" w:rsidRPr="000420B4" w:rsidRDefault="00C859C7" w:rsidP="009B14EC">
            <w:pPr>
              <w:spacing w:after="0" w:line="240" w:lineRule="auto"/>
              <w:jc w:val="right"/>
              <w:rPr>
                <w:rFonts w:ascii="Times New Roman" w:hAnsi="Times New Roman"/>
                <w:color w:val="FF0000"/>
                <w:sz w:val="18"/>
                <w:szCs w:val="18"/>
                <w:lang w:eastAsia="sk-SK"/>
              </w:rPr>
            </w:pPr>
            <w:r w:rsidRPr="000420B4">
              <w:rPr>
                <w:rFonts w:ascii="Times New Roman" w:hAnsi="Times New Roman"/>
                <w:sz w:val="18"/>
                <w:szCs w:val="18"/>
                <w:lang w:eastAsia="sk-SK"/>
              </w:rPr>
              <w:t>1</w:t>
            </w:r>
            <w:r w:rsidR="008F06F6" w:rsidRPr="000420B4">
              <w:rPr>
                <w:rFonts w:ascii="Times New Roman" w:hAnsi="Times New Roman"/>
                <w:sz w:val="18"/>
                <w:szCs w:val="18"/>
                <w:lang w:eastAsia="sk-SK"/>
              </w:rPr>
              <w:t> 154 992</w:t>
            </w:r>
          </w:p>
        </w:tc>
      </w:tr>
      <w:tr w:rsidR="009B14EC" w:rsidRPr="000420B4" w14:paraId="14763DD6" w14:textId="77777777" w:rsidTr="009B14EC">
        <w:trPr>
          <w:trHeight w:hRule="exact" w:val="330"/>
          <w:jc w:val="center"/>
        </w:trPr>
        <w:tc>
          <w:tcPr>
            <w:tcW w:w="2813" w:type="pct"/>
            <w:tcBorders>
              <w:top w:val="nil"/>
              <w:left w:val="nil"/>
              <w:right w:val="nil"/>
            </w:tcBorders>
            <w:vAlign w:val="center"/>
          </w:tcPr>
          <w:p w14:paraId="6FA2FB4E" w14:textId="77777777" w:rsidR="00560275" w:rsidRPr="000420B4" w:rsidRDefault="00560275" w:rsidP="009B14EC">
            <w:pPr>
              <w:spacing w:after="0" w:line="240" w:lineRule="auto"/>
              <w:rPr>
                <w:rFonts w:ascii="Times New Roman" w:hAnsi="Times New Roman"/>
                <w:color w:val="FF0000"/>
                <w:sz w:val="18"/>
                <w:szCs w:val="18"/>
                <w:lang w:eastAsia="sk-SK"/>
              </w:rPr>
            </w:pPr>
            <w:r w:rsidRPr="000420B4">
              <w:rPr>
                <w:rFonts w:ascii="Times New Roman" w:hAnsi="Times New Roman"/>
                <w:sz w:val="18"/>
                <w:szCs w:val="18"/>
                <w:lang w:eastAsia="sk-SK"/>
              </w:rPr>
              <w:t>Záväzky z NJF</w:t>
            </w:r>
          </w:p>
        </w:tc>
        <w:tc>
          <w:tcPr>
            <w:tcW w:w="782" w:type="pct"/>
            <w:tcBorders>
              <w:top w:val="nil"/>
              <w:left w:val="nil"/>
              <w:right w:val="nil"/>
            </w:tcBorders>
            <w:vAlign w:val="center"/>
          </w:tcPr>
          <w:p w14:paraId="5A8FCE14" w14:textId="5C84B488" w:rsidR="00560275" w:rsidRPr="000420B4" w:rsidRDefault="00901C3A"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1 202 056</w:t>
            </w:r>
          </w:p>
        </w:tc>
        <w:tc>
          <w:tcPr>
            <w:tcW w:w="703" w:type="pct"/>
            <w:tcBorders>
              <w:top w:val="nil"/>
              <w:left w:val="nil"/>
              <w:right w:val="nil"/>
            </w:tcBorders>
            <w:vAlign w:val="center"/>
          </w:tcPr>
          <w:p w14:paraId="59E1C116" w14:textId="101FDF93" w:rsidR="00560275" w:rsidRPr="000420B4" w:rsidRDefault="00560275"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1 117 987</w:t>
            </w:r>
          </w:p>
        </w:tc>
        <w:tc>
          <w:tcPr>
            <w:tcW w:w="702" w:type="pct"/>
            <w:tcBorders>
              <w:top w:val="nil"/>
              <w:left w:val="nil"/>
              <w:right w:val="nil"/>
            </w:tcBorders>
            <w:vAlign w:val="center"/>
          </w:tcPr>
          <w:p w14:paraId="44B95171" w14:textId="3BE57AC8" w:rsidR="00560275" w:rsidRPr="000420B4" w:rsidRDefault="00901C3A"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84 069</w:t>
            </w:r>
          </w:p>
        </w:tc>
      </w:tr>
      <w:tr w:rsidR="009B14EC" w:rsidRPr="000420B4" w14:paraId="1DB4BCE9" w14:textId="77777777" w:rsidTr="009B14EC">
        <w:trPr>
          <w:trHeight w:hRule="exact" w:val="292"/>
          <w:jc w:val="center"/>
        </w:trPr>
        <w:tc>
          <w:tcPr>
            <w:tcW w:w="2813" w:type="pct"/>
            <w:tcBorders>
              <w:top w:val="nil"/>
              <w:left w:val="nil"/>
              <w:bottom w:val="nil"/>
              <w:right w:val="nil"/>
            </w:tcBorders>
            <w:vAlign w:val="center"/>
          </w:tcPr>
          <w:p w14:paraId="172EEFCB" w14:textId="77777777" w:rsidR="00560275" w:rsidRPr="000420B4" w:rsidRDefault="00560275" w:rsidP="009B14EC">
            <w:pPr>
              <w:spacing w:after="0" w:line="240" w:lineRule="auto"/>
              <w:rPr>
                <w:rFonts w:ascii="Times New Roman" w:hAnsi="Times New Roman"/>
                <w:sz w:val="18"/>
                <w:szCs w:val="18"/>
                <w:lang w:eastAsia="sk-SK"/>
              </w:rPr>
            </w:pPr>
            <w:r w:rsidRPr="000420B4">
              <w:rPr>
                <w:rFonts w:ascii="Times New Roman" w:hAnsi="Times New Roman"/>
                <w:sz w:val="18"/>
                <w:szCs w:val="18"/>
                <w:lang w:eastAsia="sk-SK"/>
              </w:rPr>
              <w:t xml:space="preserve">Záväzky VV, </w:t>
            </w:r>
            <w:proofErr w:type="spellStart"/>
            <w:r w:rsidRPr="000420B4">
              <w:rPr>
                <w:rFonts w:ascii="Times New Roman" w:hAnsi="Times New Roman"/>
                <w:sz w:val="18"/>
                <w:szCs w:val="18"/>
                <w:lang w:eastAsia="sk-SK"/>
              </w:rPr>
              <w:t>š.p</w:t>
            </w:r>
            <w:proofErr w:type="spellEnd"/>
            <w:r w:rsidRPr="000420B4">
              <w:rPr>
                <w:rFonts w:ascii="Times New Roman" w:hAnsi="Times New Roman"/>
                <w:sz w:val="18"/>
                <w:szCs w:val="18"/>
                <w:lang w:eastAsia="sk-SK"/>
              </w:rPr>
              <w:t>.</w:t>
            </w:r>
          </w:p>
        </w:tc>
        <w:tc>
          <w:tcPr>
            <w:tcW w:w="782" w:type="pct"/>
            <w:tcBorders>
              <w:top w:val="nil"/>
              <w:left w:val="nil"/>
              <w:bottom w:val="nil"/>
              <w:right w:val="nil"/>
            </w:tcBorders>
            <w:vAlign w:val="center"/>
          </w:tcPr>
          <w:p w14:paraId="7EB2094C" w14:textId="4B3BC347" w:rsidR="00560275" w:rsidRPr="000420B4" w:rsidRDefault="00901C3A"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105 145</w:t>
            </w:r>
          </w:p>
        </w:tc>
        <w:tc>
          <w:tcPr>
            <w:tcW w:w="703" w:type="pct"/>
            <w:tcBorders>
              <w:top w:val="nil"/>
              <w:left w:val="nil"/>
              <w:bottom w:val="nil"/>
              <w:right w:val="nil"/>
            </w:tcBorders>
            <w:vAlign w:val="center"/>
          </w:tcPr>
          <w:p w14:paraId="0F1B9E8D" w14:textId="314A8451" w:rsidR="00560275" w:rsidRPr="000420B4" w:rsidRDefault="00560275"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107 981</w:t>
            </w:r>
          </w:p>
        </w:tc>
        <w:tc>
          <w:tcPr>
            <w:tcW w:w="702" w:type="pct"/>
            <w:tcBorders>
              <w:top w:val="nil"/>
              <w:left w:val="nil"/>
              <w:bottom w:val="nil"/>
              <w:right w:val="nil"/>
            </w:tcBorders>
            <w:vAlign w:val="center"/>
          </w:tcPr>
          <w:p w14:paraId="319E371A" w14:textId="5E9AF329" w:rsidR="00560275" w:rsidRPr="000420B4" w:rsidRDefault="002C67C3"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w:t>
            </w:r>
            <w:r w:rsidR="00901C3A" w:rsidRPr="000420B4">
              <w:rPr>
                <w:rFonts w:ascii="Times New Roman" w:hAnsi="Times New Roman"/>
                <w:sz w:val="18"/>
                <w:szCs w:val="18"/>
                <w:lang w:eastAsia="sk-SK"/>
              </w:rPr>
              <w:t>2 836</w:t>
            </w:r>
          </w:p>
        </w:tc>
      </w:tr>
      <w:tr w:rsidR="009B14EC" w:rsidRPr="000420B4" w14:paraId="23132C50" w14:textId="77777777" w:rsidTr="009B14EC">
        <w:trPr>
          <w:trHeight w:hRule="exact" w:val="292"/>
          <w:jc w:val="center"/>
        </w:trPr>
        <w:tc>
          <w:tcPr>
            <w:tcW w:w="2813" w:type="pct"/>
            <w:tcBorders>
              <w:top w:val="nil"/>
              <w:left w:val="nil"/>
              <w:bottom w:val="nil"/>
              <w:right w:val="nil"/>
            </w:tcBorders>
            <w:vAlign w:val="center"/>
          </w:tcPr>
          <w:p w14:paraId="39BFEFAA" w14:textId="77777777" w:rsidR="00560275" w:rsidRPr="000420B4" w:rsidRDefault="00560275" w:rsidP="009B14EC">
            <w:pPr>
              <w:spacing w:after="0" w:line="240" w:lineRule="auto"/>
              <w:rPr>
                <w:rFonts w:ascii="Times New Roman" w:hAnsi="Times New Roman"/>
                <w:sz w:val="18"/>
                <w:szCs w:val="18"/>
                <w:lang w:eastAsia="sk-SK"/>
              </w:rPr>
            </w:pPr>
            <w:r w:rsidRPr="000420B4">
              <w:rPr>
                <w:rFonts w:ascii="Times New Roman" w:hAnsi="Times New Roman"/>
                <w:sz w:val="18"/>
                <w:szCs w:val="18"/>
                <w:lang w:eastAsia="sk-SK"/>
              </w:rPr>
              <w:t>Záväzky sociálneho fondu</w:t>
            </w:r>
          </w:p>
        </w:tc>
        <w:tc>
          <w:tcPr>
            <w:tcW w:w="782" w:type="pct"/>
            <w:tcBorders>
              <w:top w:val="nil"/>
              <w:left w:val="nil"/>
              <w:bottom w:val="nil"/>
              <w:right w:val="nil"/>
            </w:tcBorders>
            <w:vAlign w:val="center"/>
          </w:tcPr>
          <w:p w14:paraId="135A2F5E" w14:textId="103EE57C" w:rsidR="00560275" w:rsidRPr="000420B4" w:rsidRDefault="00901C3A"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 xml:space="preserve">74 </w:t>
            </w:r>
            <w:r w:rsidR="008F06F6" w:rsidRPr="000420B4">
              <w:rPr>
                <w:rFonts w:ascii="Times New Roman" w:hAnsi="Times New Roman"/>
                <w:sz w:val="18"/>
                <w:szCs w:val="18"/>
                <w:lang w:eastAsia="sk-SK"/>
              </w:rPr>
              <w:t>808</w:t>
            </w:r>
          </w:p>
        </w:tc>
        <w:tc>
          <w:tcPr>
            <w:tcW w:w="703" w:type="pct"/>
            <w:tcBorders>
              <w:top w:val="nil"/>
              <w:left w:val="nil"/>
              <w:bottom w:val="nil"/>
              <w:right w:val="nil"/>
            </w:tcBorders>
            <w:vAlign w:val="center"/>
          </w:tcPr>
          <w:p w14:paraId="05D7DE20" w14:textId="5789DF18" w:rsidR="00560275" w:rsidRPr="000420B4" w:rsidRDefault="00560275"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66 191</w:t>
            </w:r>
          </w:p>
        </w:tc>
        <w:tc>
          <w:tcPr>
            <w:tcW w:w="702" w:type="pct"/>
            <w:tcBorders>
              <w:top w:val="nil"/>
              <w:left w:val="nil"/>
              <w:bottom w:val="nil"/>
              <w:right w:val="nil"/>
            </w:tcBorders>
            <w:vAlign w:val="center"/>
          </w:tcPr>
          <w:p w14:paraId="45713536" w14:textId="57F678EC" w:rsidR="00560275" w:rsidRPr="000420B4" w:rsidRDefault="00901C3A"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 xml:space="preserve">8 </w:t>
            </w:r>
            <w:r w:rsidR="008F06F6" w:rsidRPr="000420B4">
              <w:rPr>
                <w:rFonts w:ascii="Times New Roman" w:hAnsi="Times New Roman"/>
                <w:sz w:val="18"/>
                <w:szCs w:val="18"/>
                <w:lang w:eastAsia="sk-SK"/>
              </w:rPr>
              <w:t>617</w:t>
            </w:r>
          </w:p>
        </w:tc>
      </w:tr>
      <w:tr w:rsidR="009B14EC" w:rsidRPr="000420B4" w14:paraId="6A630BBE" w14:textId="77777777" w:rsidTr="009B14EC">
        <w:trPr>
          <w:trHeight w:hRule="exact" w:val="292"/>
          <w:jc w:val="center"/>
        </w:trPr>
        <w:tc>
          <w:tcPr>
            <w:tcW w:w="2813" w:type="pct"/>
            <w:tcBorders>
              <w:top w:val="nil"/>
              <w:left w:val="nil"/>
              <w:bottom w:val="nil"/>
              <w:right w:val="nil"/>
            </w:tcBorders>
            <w:vAlign w:val="center"/>
          </w:tcPr>
          <w:p w14:paraId="09DFE23A" w14:textId="58AF0309" w:rsidR="009C49E7" w:rsidRPr="000420B4" w:rsidRDefault="009C49E7" w:rsidP="009B14EC">
            <w:pPr>
              <w:spacing w:after="0" w:line="240" w:lineRule="auto"/>
              <w:rPr>
                <w:rFonts w:ascii="Times New Roman" w:hAnsi="Times New Roman"/>
                <w:sz w:val="18"/>
                <w:szCs w:val="18"/>
                <w:lang w:eastAsia="sk-SK"/>
              </w:rPr>
            </w:pPr>
            <w:r w:rsidRPr="000420B4">
              <w:rPr>
                <w:rFonts w:ascii="Times New Roman" w:hAnsi="Times New Roman"/>
                <w:sz w:val="18"/>
                <w:szCs w:val="18"/>
                <w:lang w:eastAsia="sk-SK"/>
              </w:rPr>
              <w:t>Finančná rezerva Ministerstva životného prostredia SR</w:t>
            </w:r>
          </w:p>
        </w:tc>
        <w:tc>
          <w:tcPr>
            <w:tcW w:w="782" w:type="pct"/>
            <w:tcBorders>
              <w:top w:val="nil"/>
              <w:left w:val="nil"/>
              <w:bottom w:val="nil"/>
              <w:right w:val="nil"/>
            </w:tcBorders>
            <w:vAlign w:val="center"/>
          </w:tcPr>
          <w:p w14:paraId="6CF68D28" w14:textId="4D1446F6"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50 933</w:t>
            </w:r>
          </w:p>
        </w:tc>
        <w:tc>
          <w:tcPr>
            <w:tcW w:w="703" w:type="pct"/>
            <w:tcBorders>
              <w:top w:val="nil"/>
              <w:left w:val="nil"/>
              <w:bottom w:val="nil"/>
              <w:right w:val="nil"/>
            </w:tcBorders>
            <w:vAlign w:val="center"/>
          </w:tcPr>
          <w:p w14:paraId="49921950" w14:textId="1DF32B47"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46 587</w:t>
            </w:r>
          </w:p>
        </w:tc>
        <w:tc>
          <w:tcPr>
            <w:tcW w:w="702" w:type="pct"/>
            <w:tcBorders>
              <w:top w:val="nil"/>
              <w:left w:val="nil"/>
              <w:bottom w:val="nil"/>
              <w:right w:val="nil"/>
            </w:tcBorders>
            <w:vAlign w:val="center"/>
          </w:tcPr>
          <w:p w14:paraId="04E1ED8E" w14:textId="14D00974"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4 346</w:t>
            </w:r>
          </w:p>
        </w:tc>
      </w:tr>
      <w:tr w:rsidR="009B14EC" w:rsidRPr="000420B4" w14:paraId="0F95C777" w14:textId="77777777" w:rsidTr="009B14EC">
        <w:trPr>
          <w:trHeight w:hRule="exact" w:val="292"/>
          <w:jc w:val="center"/>
        </w:trPr>
        <w:tc>
          <w:tcPr>
            <w:tcW w:w="2813" w:type="pct"/>
            <w:tcBorders>
              <w:top w:val="nil"/>
              <w:left w:val="nil"/>
              <w:bottom w:val="nil"/>
              <w:right w:val="nil"/>
            </w:tcBorders>
            <w:vAlign w:val="center"/>
          </w:tcPr>
          <w:p w14:paraId="56D24773" w14:textId="2CFD9002" w:rsidR="009C49E7" w:rsidRPr="000420B4" w:rsidRDefault="009C49E7" w:rsidP="009B14EC">
            <w:pPr>
              <w:spacing w:after="0" w:line="240" w:lineRule="auto"/>
              <w:rPr>
                <w:rFonts w:ascii="Times New Roman" w:hAnsi="Times New Roman"/>
                <w:sz w:val="18"/>
                <w:szCs w:val="18"/>
                <w:lang w:eastAsia="sk-SK"/>
              </w:rPr>
            </w:pPr>
            <w:r w:rsidRPr="000420B4">
              <w:rPr>
                <w:rFonts w:ascii="Times New Roman" w:hAnsi="Times New Roman"/>
                <w:sz w:val="18"/>
                <w:szCs w:val="18"/>
                <w:lang w:eastAsia="sk-SK"/>
              </w:rPr>
              <w:t>Záväzky ŽSR</w:t>
            </w:r>
          </w:p>
        </w:tc>
        <w:tc>
          <w:tcPr>
            <w:tcW w:w="782" w:type="pct"/>
            <w:tcBorders>
              <w:top w:val="nil"/>
              <w:left w:val="nil"/>
              <w:bottom w:val="nil"/>
              <w:right w:val="nil"/>
            </w:tcBorders>
            <w:vAlign w:val="center"/>
          </w:tcPr>
          <w:p w14:paraId="5C0BF598" w14:textId="168A766B"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22 533</w:t>
            </w:r>
          </w:p>
        </w:tc>
        <w:tc>
          <w:tcPr>
            <w:tcW w:w="703" w:type="pct"/>
            <w:tcBorders>
              <w:top w:val="nil"/>
              <w:left w:val="nil"/>
              <w:bottom w:val="nil"/>
              <w:right w:val="nil"/>
            </w:tcBorders>
            <w:vAlign w:val="center"/>
          </w:tcPr>
          <w:p w14:paraId="51D9BADC" w14:textId="58EDAA9B"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21 230</w:t>
            </w:r>
          </w:p>
        </w:tc>
        <w:tc>
          <w:tcPr>
            <w:tcW w:w="702" w:type="pct"/>
            <w:tcBorders>
              <w:top w:val="nil"/>
              <w:left w:val="nil"/>
              <w:bottom w:val="nil"/>
              <w:right w:val="nil"/>
            </w:tcBorders>
            <w:vAlign w:val="center"/>
          </w:tcPr>
          <w:p w14:paraId="28E26051" w14:textId="30B6DDF1"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1 303</w:t>
            </w:r>
          </w:p>
        </w:tc>
      </w:tr>
      <w:tr w:rsidR="009B14EC" w:rsidRPr="000420B4" w14:paraId="4D024827" w14:textId="77777777" w:rsidTr="009B14EC">
        <w:trPr>
          <w:trHeight w:hRule="exact" w:val="309"/>
          <w:jc w:val="center"/>
        </w:trPr>
        <w:tc>
          <w:tcPr>
            <w:tcW w:w="2813" w:type="pct"/>
            <w:tcBorders>
              <w:top w:val="nil"/>
              <w:left w:val="nil"/>
              <w:bottom w:val="nil"/>
              <w:right w:val="nil"/>
            </w:tcBorders>
            <w:vAlign w:val="center"/>
          </w:tcPr>
          <w:p w14:paraId="7E866F95" w14:textId="219639E3" w:rsidR="009C49E7" w:rsidRPr="000420B4" w:rsidRDefault="009C49E7" w:rsidP="009B14EC">
            <w:pPr>
              <w:spacing w:after="0" w:line="240" w:lineRule="auto"/>
              <w:rPr>
                <w:rFonts w:ascii="Times New Roman" w:hAnsi="Times New Roman"/>
                <w:sz w:val="18"/>
                <w:szCs w:val="18"/>
                <w:lang w:eastAsia="sk-SK"/>
              </w:rPr>
            </w:pPr>
            <w:r w:rsidRPr="000420B4">
              <w:rPr>
                <w:rFonts w:ascii="Times New Roman" w:hAnsi="Times New Roman"/>
                <w:sz w:val="18"/>
                <w:szCs w:val="18"/>
                <w:lang w:eastAsia="sk-SK"/>
              </w:rPr>
              <w:t xml:space="preserve">Záväzky NDS, </w:t>
            </w:r>
            <w:proofErr w:type="spellStart"/>
            <w:r w:rsidRPr="000420B4">
              <w:rPr>
                <w:rFonts w:ascii="Times New Roman" w:hAnsi="Times New Roman"/>
                <w:sz w:val="18"/>
                <w:szCs w:val="18"/>
                <w:lang w:eastAsia="sk-SK"/>
              </w:rPr>
              <w:t>a.s</w:t>
            </w:r>
            <w:proofErr w:type="spellEnd"/>
            <w:r w:rsidRPr="000420B4">
              <w:rPr>
                <w:rFonts w:ascii="Times New Roman" w:hAnsi="Times New Roman"/>
                <w:sz w:val="18"/>
                <w:szCs w:val="18"/>
                <w:lang w:eastAsia="sk-SK"/>
              </w:rPr>
              <w:t>.</w:t>
            </w:r>
          </w:p>
        </w:tc>
        <w:tc>
          <w:tcPr>
            <w:tcW w:w="782" w:type="pct"/>
            <w:tcBorders>
              <w:top w:val="nil"/>
              <w:left w:val="nil"/>
              <w:bottom w:val="nil"/>
              <w:right w:val="nil"/>
            </w:tcBorders>
            <w:vAlign w:val="center"/>
          </w:tcPr>
          <w:p w14:paraId="06739A13" w14:textId="5D332617"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20 746</w:t>
            </w:r>
          </w:p>
        </w:tc>
        <w:tc>
          <w:tcPr>
            <w:tcW w:w="703" w:type="pct"/>
            <w:tcBorders>
              <w:top w:val="nil"/>
              <w:left w:val="nil"/>
              <w:bottom w:val="nil"/>
              <w:right w:val="nil"/>
            </w:tcBorders>
            <w:vAlign w:val="center"/>
          </w:tcPr>
          <w:p w14:paraId="1BEA7098" w14:textId="0898FBE2"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12 472</w:t>
            </w:r>
          </w:p>
        </w:tc>
        <w:tc>
          <w:tcPr>
            <w:tcW w:w="702" w:type="pct"/>
            <w:tcBorders>
              <w:top w:val="nil"/>
              <w:left w:val="nil"/>
              <w:bottom w:val="nil"/>
              <w:right w:val="nil"/>
            </w:tcBorders>
            <w:vAlign w:val="center"/>
          </w:tcPr>
          <w:p w14:paraId="0BEE38B6" w14:textId="4211CBA1"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8 274</w:t>
            </w:r>
          </w:p>
        </w:tc>
      </w:tr>
      <w:tr w:rsidR="009B14EC" w:rsidRPr="000420B4" w14:paraId="4085BD28" w14:textId="77777777" w:rsidTr="009B14EC">
        <w:trPr>
          <w:trHeight w:hRule="exact" w:val="292"/>
          <w:jc w:val="center"/>
        </w:trPr>
        <w:tc>
          <w:tcPr>
            <w:tcW w:w="2813" w:type="pct"/>
            <w:tcBorders>
              <w:top w:val="nil"/>
              <w:left w:val="nil"/>
              <w:bottom w:val="nil"/>
              <w:right w:val="nil"/>
            </w:tcBorders>
            <w:vAlign w:val="center"/>
          </w:tcPr>
          <w:p w14:paraId="3F39F13F" w14:textId="77777777" w:rsidR="009C49E7" w:rsidRPr="000420B4" w:rsidRDefault="009C49E7" w:rsidP="009B14EC">
            <w:pPr>
              <w:spacing w:after="0" w:line="240" w:lineRule="auto"/>
              <w:rPr>
                <w:rFonts w:ascii="Times New Roman" w:hAnsi="Times New Roman"/>
                <w:sz w:val="18"/>
                <w:szCs w:val="18"/>
                <w:lang w:eastAsia="sk-SK"/>
              </w:rPr>
            </w:pPr>
            <w:r w:rsidRPr="000420B4">
              <w:rPr>
                <w:rFonts w:ascii="Times New Roman" w:hAnsi="Times New Roman"/>
                <w:sz w:val="18"/>
                <w:szCs w:val="18"/>
                <w:lang w:eastAsia="sk-SK"/>
              </w:rPr>
              <w:t>Záväzky z nájmu</w:t>
            </w:r>
          </w:p>
        </w:tc>
        <w:tc>
          <w:tcPr>
            <w:tcW w:w="782" w:type="pct"/>
            <w:tcBorders>
              <w:top w:val="nil"/>
              <w:left w:val="nil"/>
              <w:bottom w:val="nil"/>
              <w:right w:val="nil"/>
            </w:tcBorders>
            <w:vAlign w:val="center"/>
          </w:tcPr>
          <w:p w14:paraId="2CE8CB4B" w14:textId="2589DC63"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10 6</w:t>
            </w:r>
            <w:r w:rsidR="008F06F6" w:rsidRPr="000420B4">
              <w:rPr>
                <w:rFonts w:ascii="Times New Roman" w:hAnsi="Times New Roman"/>
                <w:sz w:val="18"/>
                <w:szCs w:val="18"/>
                <w:lang w:eastAsia="sk-SK"/>
              </w:rPr>
              <w:t>68</w:t>
            </w:r>
          </w:p>
        </w:tc>
        <w:tc>
          <w:tcPr>
            <w:tcW w:w="703" w:type="pct"/>
            <w:tcBorders>
              <w:top w:val="nil"/>
              <w:left w:val="nil"/>
              <w:bottom w:val="nil"/>
              <w:right w:val="nil"/>
            </w:tcBorders>
            <w:vAlign w:val="center"/>
          </w:tcPr>
          <w:p w14:paraId="79CBB8B6" w14:textId="60CC933A"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7 664</w:t>
            </w:r>
          </w:p>
        </w:tc>
        <w:tc>
          <w:tcPr>
            <w:tcW w:w="702" w:type="pct"/>
            <w:tcBorders>
              <w:top w:val="nil"/>
              <w:left w:val="nil"/>
              <w:bottom w:val="nil"/>
              <w:right w:val="nil"/>
            </w:tcBorders>
            <w:vAlign w:val="center"/>
          </w:tcPr>
          <w:p w14:paraId="177A0E5D" w14:textId="34D895F6" w:rsidR="009C49E7" w:rsidRPr="000420B4" w:rsidRDefault="008F06F6"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3 004</w:t>
            </w:r>
          </w:p>
        </w:tc>
      </w:tr>
      <w:tr w:rsidR="009B14EC" w:rsidRPr="000420B4" w14:paraId="7085432A" w14:textId="77777777" w:rsidTr="009B14EC">
        <w:trPr>
          <w:trHeight w:hRule="exact" w:val="330"/>
          <w:jc w:val="center"/>
        </w:trPr>
        <w:tc>
          <w:tcPr>
            <w:tcW w:w="2813" w:type="pct"/>
            <w:tcBorders>
              <w:top w:val="nil"/>
              <w:left w:val="nil"/>
              <w:bottom w:val="single" w:sz="4" w:space="0" w:color="auto"/>
              <w:right w:val="nil"/>
            </w:tcBorders>
            <w:vAlign w:val="center"/>
          </w:tcPr>
          <w:p w14:paraId="65B68A49" w14:textId="77777777" w:rsidR="009C49E7" w:rsidRPr="000420B4" w:rsidRDefault="009C49E7" w:rsidP="009B14EC">
            <w:pPr>
              <w:spacing w:after="0" w:line="240" w:lineRule="auto"/>
              <w:rPr>
                <w:rFonts w:ascii="Times New Roman" w:hAnsi="Times New Roman"/>
                <w:sz w:val="18"/>
                <w:szCs w:val="18"/>
                <w:lang w:eastAsia="sk-SK"/>
              </w:rPr>
            </w:pPr>
            <w:r w:rsidRPr="000420B4">
              <w:rPr>
                <w:rFonts w:ascii="Times New Roman" w:hAnsi="Times New Roman"/>
                <w:sz w:val="18"/>
                <w:szCs w:val="18"/>
                <w:lang w:eastAsia="sk-SK"/>
              </w:rPr>
              <w:t>Ostatné záväzky</w:t>
            </w:r>
          </w:p>
        </w:tc>
        <w:tc>
          <w:tcPr>
            <w:tcW w:w="782" w:type="pct"/>
            <w:tcBorders>
              <w:top w:val="nil"/>
              <w:left w:val="nil"/>
              <w:bottom w:val="single" w:sz="4" w:space="0" w:color="auto"/>
              <w:right w:val="nil"/>
            </w:tcBorders>
            <w:vAlign w:val="center"/>
          </w:tcPr>
          <w:p w14:paraId="26E3FBCC" w14:textId="73FDC998" w:rsidR="009C49E7" w:rsidRPr="000420B4" w:rsidRDefault="00866E19"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112 466</w:t>
            </w:r>
          </w:p>
        </w:tc>
        <w:tc>
          <w:tcPr>
            <w:tcW w:w="703" w:type="pct"/>
            <w:tcBorders>
              <w:top w:val="nil"/>
              <w:left w:val="nil"/>
              <w:bottom w:val="single" w:sz="4" w:space="0" w:color="auto"/>
              <w:right w:val="nil"/>
            </w:tcBorders>
            <w:vAlign w:val="center"/>
          </w:tcPr>
          <w:p w14:paraId="133F7C75" w14:textId="3ABBC3F6" w:rsidR="009C49E7" w:rsidRPr="000420B4" w:rsidRDefault="009C49E7"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76 262</w:t>
            </w:r>
          </w:p>
        </w:tc>
        <w:tc>
          <w:tcPr>
            <w:tcW w:w="702" w:type="pct"/>
            <w:tcBorders>
              <w:top w:val="nil"/>
              <w:left w:val="nil"/>
              <w:bottom w:val="single" w:sz="4" w:space="0" w:color="auto"/>
              <w:right w:val="nil"/>
            </w:tcBorders>
            <w:vAlign w:val="center"/>
          </w:tcPr>
          <w:p w14:paraId="05964297" w14:textId="6A2BB424" w:rsidR="009C49E7" w:rsidRPr="000420B4" w:rsidRDefault="00866E19" w:rsidP="009B14EC">
            <w:pPr>
              <w:spacing w:after="0" w:line="240" w:lineRule="auto"/>
              <w:jc w:val="right"/>
              <w:rPr>
                <w:rFonts w:ascii="Times New Roman" w:hAnsi="Times New Roman"/>
                <w:sz w:val="18"/>
                <w:szCs w:val="18"/>
                <w:lang w:eastAsia="sk-SK"/>
              </w:rPr>
            </w:pPr>
            <w:r w:rsidRPr="000420B4">
              <w:rPr>
                <w:rFonts w:ascii="Times New Roman" w:hAnsi="Times New Roman"/>
                <w:sz w:val="18"/>
                <w:szCs w:val="18"/>
                <w:lang w:eastAsia="sk-SK"/>
              </w:rPr>
              <w:t>36 204</w:t>
            </w:r>
          </w:p>
        </w:tc>
      </w:tr>
      <w:tr w:rsidR="009B14EC" w:rsidRPr="000420B4" w14:paraId="209DB74B" w14:textId="77777777" w:rsidTr="009B14EC">
        <w:trPr>
          <w:trHeight w:hRule="exact" w:val="330"/>
          <w:jc w:val="center"/>
        </w:trPr>
        <w:tc>
          <w:tcPr>
            <w:tcW w:w="2813" w:type="pct"/>
            <w:tcBorders>
              <w:top w:val="single" w:sz="4" w:space="0" w:color="auto"/>
              <w:left w:val="nil"/>
              <w:bottom w:val="single" w:sz="4" w:space="0" w:color="000000"/>
              <w:right w:val="nil"/>
            </w:tcBorders>
            <w:shd w:val="clear" w:color="000000" w:fill="auto"/>
            <w:vAlign w:val="center"/>
          </w:tcPr>
          <w:p w14:paraId="755CA115" w14:textId="77777777" w:rsidR="009C49E7" w:rsidRPr="000420B4" w:rsidRDefault="009C49E7" w:rsidP="009B14EC">
            <w:pPr>
              <w:spacing w:after="0" w:line="240" w:lineRule="auto"/>
              <w:rPr>
                <w:rFonts w:ascii="Times New Roman" w:hAnsi="Times New Roman"/>
                <w:b/>
                <w:bCs/>
                <w:sz w:val="18"/>
                <w:szCs w:val="18"/>
                <w:lang w:eastAsia="sk-SK"/>
              </w:rPr>
            </w:pPr>
            <w:r w:rsidRPr="000420B4">
              <w:rPr>
                <w:rFonts w:ascii="Times New Roman" w:hAnsi="Times New Roman"/>
                <w:b/>
                <w:bCs/>
                <w:sz w:val="18"/>
                <w:szCs w:val="18"/>
                <w:lang w:eastAsia="sk-SK"/>
              </w:rPr>
              <w:t>Spolu</w:t>
            </w:r>
          </w:p>
        </w:tc>
        <w:tc>
          <w:tcPr>
            <w:tcW w:w="782" w:type="pct"/>
            <w:tcBorders>
              <w:top w:val="single" w:sz="4" w:space="0" w:color="auto"/>
              <w:left w:val="nil"/>
              <w:bottom w:val="single" w:sz="4" w:space="0" w:color="000000"/>
              <w:right w:val="nil"/>
            </w:tcBorders>
            <w:shd w:val="clear" w:color="000000" w:fill="auto"/>
            <w:vAlign w:val="center"/>
          </w:tcPr>
          <w:p w14:paraId="7D9C8754" w14:textId="6F7181E7" w:rsidR="009C49E7" w:rsidRPr="000420B4" w:rsidRDefault="009C49E7" w:rsidP="009B14EC">
            <w:pPr>
              <w:spacing w:after="0" w:line="240" w:lineRule="auto"/>
              <w:jc w:val="right"/>
              <w:rPr>
                <w:rFonts w:ascii="Times New Roman" w:hAnsi="Times New Roman"/>
                <w:b/>
                <w:bCs/>
                <w:sz w:val="18"/>
                <w:szCs w:val="18"/>
                <w:lang w:eastAsia="sk-SK"/>
              </w:rPr>
            </w:pPr>
            <w:r w:rsidRPr="000420B4">
              <w:rPr>
                <w:rFonts w:ascii="Times New Roman" w:hAnsi="Times New Roman"/>
                <w:b/>
                <w:bCs/>
                <w:sz w:val="18"/>
                <w:szCs w:val="18"/>
                <w:lang w:eastAsia="sk-SK"/>
              </w:rPr>
              <w:t>51</w:t>
            </w:r>
            <w:r w:rsidR="008F06F6" w:rsidRPr="000420B4">
              <w:rPr>
                <w:rFonts w:ascii="Times New Roman" w:hAnsi="Times New Roman"/>
                <w:b/>
                <w:bCs/>
                <w:sz w:val="18"/>
                <w:szCs w:val="18"/>
                <w:lang w:eastAsia="sk-SK"/>
              </w:rPr>
              <w:t> 236 900</w:t>
            </w:r>
          </w:p>
        </w:tc>
        <w:tc>
          <w:tcPr>
            <w:tcW w:w="703" w:type="pct"/>
            <w:tcBorders>
              <w:top w:val="single" w:sz="4" w:space="0" w:color="auto"/>
              <w:left w:val="nil"/>
              <w:bottom w:val="single" w:sz="4" w:space="0" w:color="000000"/>
              <w:right w:val="nil"/>
            </w:tcBorders>
            <w:shd w:val="clear" w:color="000000" w:fill="auto"/>
            <w:vAlign w:val="center"/>
          </w:tcPr>
          <w:p w14:paraId="7900A683" w14:textId="08FBE9FB" w:rsidR="009C49E7" w:rsidRPr="000420B4" w:rsidRDefault="009C49E7" w:rsidP="009B14EC">
            <w:pPr>
              <w:spacing w:after="0" w:line="240" w:lineRule="auto"/>
              <w:jc w:val="right"/>
              <w:rPr>
                <w:rFonts w:ascii="Times New Roman" w:hAnsi="Times New Roman"/>
                <w:b/>
                <w:bCs/>
                <w:sz w:val="18"/>
                <w:szCs w:val="18"/>
                <w:lang w:eastAsia="sk-SK"/>
              </w:rPr>
            </w:pPr>
            <w:r w:rsidRPr="000420B4">
              <w:rPr>
                <w:rFonts w:ascii="Times New Roman" w:hAnsi="Times New Roman"/>
                <w:b/>
                <w:bCs/>
                <w:sz w:val="18"/>
                <w:szCs w:val="18"/>
                <w:lang w:eastAsia="sk-SK"/>
              </w:rPr>
              <w:t>41 074 407</w:t>
            </w:r>
          </w:p>
        </w:tc>
        <w:tc>
          <w:tcPr>
            <w:tcW w:w="702" w:type="pct"/>
            <w:tcBorders>
              <w:top w:val="single" w:sz="4" w:space="0" w:color="auto"/>
              <w:left w:val="nil"/>
              <w:bottom w:val="single" w:sz="4" w:space="0" w:color="000000"/>
              <w:right w:val="nil"/>
            </w:tcBorders>
            <w:shd w:val="clear" w:color="000000" w:fill="auto"/>
            <w:vAlign w:val="center"/>
          </w:tcPr>
          <w:p w14:paraId="2900D951" w14:textId="2C3DF102" w:rsidR="009C49E7" w:rsidRPr="000420B4" w:rsidRDefault="009B14EC" w:rsidP="009B14EC">
            <w:pPr>
              <w:spacing w:after="0" w:line="240" w:lineRule="auto"/>
              <w:jc w:val="right"/>
              <w:rPr>
                <w:rFonts w:ascii="Times New Roman" w:hAnsi="Times New Roman"/>
                <w:b/>
                <w:bCs/>
                <w:sz w:val="18"/>
                <w:szCs w:val="18"/>
                <w:lang w:eastAsia="sk-SK"/>
              </w:rPr>
            </w:pPr>
            <w:r w:rsidRPr="000420B4">
              <w:rPr>
                <w:rFonts w:ascii="Times New Roman" w:hAnsi="Times New Roman"/>
                <w:b/>
                <w:bCs/>
                <w:sz w:val="18"/>
                <w:szCs w:val="18"/>
                <w:lang w:eastAsia="sk-SK"/>
              </w:rPr>
              <w:t xml:space="preserve">10 </w:t>
            </w:r>
            <w:r w:rsidR="00866E19" w:rsidRPr="000420B4">
              <w:rPr>
                <w:rFonts w:ascii="Times New Roman" w:hAnsi="Times New Roman"/>
                <w:b/>
                <w:bCs/>
                <w:sz w:val="18"/>
                <w:szCs w:val="18"/>
                <w:lang w:eastAsia="sk-SK"/>
              </w:rPr>
              <w:t>162 493</w:t>
            </w:r>
          </w:p>
        </w:tc>
      </w:tr>
    </w:tbl>
    <w:p w14:paraId="1EBEBA81" w14:textId="5290ECF6" w:rsidR="00F129D8" w:rsidRPr="00556090" w:rsidRDefault="00F129D8" w:rsidP="009B14EC">
      <w:pPr>
        <w:pStyle w:val="Pismenka"/>
        <w:numPr>
          <w:ilvl w:val="0"/>
          <w:numId w:val="44"/>
        </w:numPr>
        <w:spacing w:before="240" w:after="120"/>
        <w:ind w:left="284" w:hanging="284"/>
        <w:rPr>
          <w:i/>
          <w:sz w:val="22"/>
          <w:szCs w:val="22"/>
          <w:u w:val="single"/>
        </w:rPr>
      </w:pPr>
      <w:bookmarkStart w:id="33" w:name="_Ref86092132"/>
      <w:r>
        <w:rPr>
          <w:i/>
          <w:sz w:val="22"/>
          <w:szCs w:val="22"/>
          <w:u w:val="single"/>
        </w:rPr>
        <w:t>Bankové úvery</w:t>
      </w:r>
      <w:bookmarkEnd w:id="33"/>
    </w:p>
    <w:p w14:paraId="5D223E31" w14:textId="0AFC1FDC" w:rsidR="003D0790" w:rsidRDefault="0019646C" w:rsidP="009B14EC">
      <w:pPr>
        <w:spacing w:before="240" w:after="120" w:line="240" w:lineRule="auto"/>
        <w:jc w:val="both"/>
        <w:rPr>
          <w:rFonts w:ascii="Times New Roman" w:hAnsi="Times New Roman"/>
          <w:szCs w:val="22"/>
        </w:rPr>
      </w:pPr>
      <w:r>
        <w:rPr>
          <w:rFonts w:ascii="Times New Roman" w:hAnsi="Times New Roman"/>
          <w:szCs w:val="22"/>
        </w:rPr>
        <w:t>Bankové úvery, ktoré sú poskytované bankami mimo verejnú správu, so splatnosťou dlhšou ako jeden rok dosiahli objem 5</w:t>
      </w:r>
      <w:r w:rsidR="00866E19">
        <w:rPr>
          <w:rFonts w:ascii="Times New Roman" w:hAnsi="Times New Roman"/>
          <w:szCs w:val="22"/>
        </w:rPr>
        <w:t> 366 170</w:t>
      </w:r>
      <w:r>
        <w:rPr>
          <w:rFonts w:ascii="Times New Roman" w:hAnsi="Times New Roman"/>
          <w:szCs w:val="22"/>
        </w:rPr>
        <w:t xml:space="preserve"> tis. eur. </w:t>
      </w:r>
      <w:r w:rsidR="00B94055">
        <w:rPr>
          <w:rFonts w:ascii="Times New Roman" w:hAnsi="Times New Roman"/>
          <w:szCs w:val="22"/>
        </w:rPr>
        <w:t>Zostatok dlhodobých bankových úverov sa medziročne zvýšil o 1</w:t>
      </w:r>
      <w:r w:rsidR="00866E19">
        <w:rPr>
          <w:rFonts w:ascii="Times New Roman" w:hAnsi="Times New Roman"/>
          <w:szCs w:val="22"/>
        </w:rPr>
        <w:t> 154 992</w:t>
      </w:r>
      <w:r w:rsidR="00B94055">
        <w:rPr>
          <w:rFonts w:ascii="Times New Roman" w:hAnsi="Times New Roman"/>
          <w:szCs w:val="22"/>
        </w:rPr>
        <w:t xml:space="preserve"> tis. eur</w:t>
      </w:r>
      <w:r w:rsidR="003C6C35">
        <w:rPr>
          <w:rFonts w:ascii="Times New Roman" w:hAnsi="Times New Roman"/>
          <w:szCs w:val="22"/>
        </w:rPr>
        <w:t xml:space="preserve"> najmä vplyvom zvýšenia v ústrednej správe o 1 059 010 tis. eur</w:t>
      </w:r>
      <w:r w:rsidR="00B94055">
        <w:rPr>
          <w:rFonts w:ascii="Times New Roman" w:hAnsi="Times New Roman"/>
          <w:szCs w:val="22"/>
        </w:rPr>
        <w:t xml:space="preserve">. </w:t>
      </w:r>
      <w:r>
        <w:rPr>
          <w:rFonts w:ascii="Times New Roman" w:hAnsi="Times New Roman"/>
          <w:szCs w:val="22"/>
        </w:rPr>
        <w:t xml:space="preserve">V najväčšej miere sú </w:t>
      </w:r>
      <w:r w:rsidR="007F309A">
        <w:rPr>
          <w:rFonts w:ascii="Times New Roman" w:hAnsi="Times New Roman"/>
          <w:szCs w:val="22"/>
        </w:rPr>
        <w:t xml:space="preserve">dlhodobé bankové úvery </w:t>
      </w:r>
      <w:r>
        <w:rPr>
          <w:rFonts w:ascii="Times New Roman" w:hAnsi="Times New Roman"/>
          <w:szCs w:val="22"/>
        </w:rPr>
        <w:t>čerpané subjektami ústrednej správy (4 357 203 tis. eur) a subjektami územnej s</w:t>
      </w:r>
      <w:r w:rsidR="003C6C35">
        <w:rPr>
          <w:rFonts w:ascii="Times New Roman" w:hAnsi="Times New Roman"/>
          <w:szCs w:val="22"/>
        </w:rPr>
        <w:t>amosprávy (1</w:t>
      </w:r>
      <w:r w:rsidR="00866E19">
        <w:rPr>
          <w:rFonts w:ascii="Times New Roman" w:hAnsi="Times New Roman"/>
          <w:szCs w:val="22"/>
        </w:rPr>
        <w:t> 016 025</w:t>
      </w:r>
      <w:r w:rsidR="003C6C35">
        <w:rPr>
          <w:rFonts w:ascii="Times New Roman" w:hAnsi="Times New Roman"/>
          <w:szCs w:val="22"/>
        </w:rPr>
        <w:t xml:space="preserve"> tis. eur). </w:t>
      </w:r>
    </w:p>
    <w:p w14:paraId="56F99840" w14:textId="77777777" w:rsidR="003D0790" w:rsidRPr="003D0790" w:rsidRDefault="003D0790" w:rsidP="009B14EC">
      <w:pPr>
        <w:pStyle w:val="Pismenka"/>
        <w:tabs>
          <w:tab w:val="clear" w:pos="426"/>
        </w:tabs>
        <w:spacing w:after="120"/>
        <w:ind w:left="0" w:firstLine="0"/>
        <w:rPr>
          <w:b w:val="0"/>
          <w:bCs w:val="0"/>
          <w:sz w:val="22"/>
          <w:szCs w:val="22"/>
          <w:lang w:eastAsia="en-US"/>
        </w:rPr>
      </w:pPr>
      <w:r w:rsidRPr="003D0790">
        <w:rPr>
          <w:b w:val="0"/>
          <w:bCs w:val="0"/>
          <w:sz w:val="22"/>
          <w:szCs w:val="22"/>
          <w:lang w:eastAsia="en-US"/>
        </w:rPr>
        <w:lastRenderedPageBreak/>
        <w:t>Z ústrednej správy je rozhodujúcim subjektom vo výške prijatých a splácaných úverov Ministerstvo financií SR, ktoré využíva výhodnejšie úrokové a úverové podmienky od medzinárodných finančných inštitúcií (ktorých väčšinou je Slovensko aj samotným členom a prispievateľom) na financovanie projektov v oblasti infraštruktúry, životného prostredia, podpory hospodárstva a jeho modernizácie. Prostriedky sú väčšinou používané ako zdroj spolufinancovania k spoločným projektom s EÚ v rámci jednotlivých programových období.</w:t>
      </w:r>
    </w:p>
    <w:tbl>
      <w:tblPr>
        <w:tblW w:w="5000" w:type="pct"/>
        <w:jc w:val="center"/>
        <w:tblLayout w:type="fixed"/>
        <w:tblCellMar>
          <w:left w:w="70" w:type="dxa"/>
          <w:right w:w="70" w:type="dxa"/>
        </w:tblCellMar>
        <w:tblLook w:val="00A0" w:firstRow="1" w:lastRow="0" w:firstColumn="1" w:lastColumn="0" w:noHBand="0" w:noVBand="0"/>
      </w:tblPr>
      <w:tblGrid>
        <w:gridCol w:w="5176"/>
        <w:gridCol w:w="1201"/>
        <w:gridCol w:w="1419"/>
        <w:gridCol w:w="1275"/>
      </w:tblGrid>
      <w:tr w:rsidR="003D0790" w:rsidRPr="008B6C86" w14:paraId="7AD1F205" w14:textId="77777777" w:rsidTr="004C34F3">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310DD5DB" w14:textId="2EE0B3F9" w:rsidR="003D0790" w:rsidRPr="008B6C86" w:rsidRDefault="00D5186B" w:rsidP="008F097E">
            <w:pPr>
              <w:spacing w:after="0" w:line="240" w:lineRule="auto"/>
              <w:rPr>
                <w:rFonts w:ascii="Times New Roman" w:hAnsi="Times New Roman"/>
                <w:b/>
                <w:bCs/>
                <w:color w:val="FF0000"/>
                <w:sz w:val="18"/>
                <w:szCs w:val="18"/>
                <w:lang w:eastAsia="sk-SK"/>
              </w:rPr>
            </w:pPr>
            <w:r w:rsidRPr="008B6C86">
              <w:rPr>
                <w:rFonts w:ascii="Times New Roman" w:hAnsi="Times New Roman"/>
                <w:b/>
                <w:bCs/>
                <w:color w:val="FFFFFF" w:themeColor="background1"/>
                <w:sz w:val="18"/>
                <w:szCs w:val="18"/>
                <w:lang w:eastAsia="sk-SK"/>
              </w:rPr>
              <w:t>Dlhodobé ú</w:t>
            </w:r>
            <w:r w:rsidR="003D0790" w:rsidRPr="008B6C86">
              <w:rPr>
                <w:rFonts w:ascii="Times New Roman" w:hAnsi="Times New Roman"/>
                <w:b/>
                <w:bCs/>
                <w:color w:val="FFFFFF" w:themeColor="background1"/>
                <w:sz w:val="18"/>
                <w:szCs w:val="18"/>
                <w:lang w:eastAsia="sk-SK"/>
              </w:rPr>
              <w:t>very SR voči zahraničným inštitúciám v správe Ministerstva financií SR                 (v tis. eur) </w:t>
            </w:r>
          </w:p>
        </w:tc>
      </w:tr>
      <w:tr w:rsidR="003D0790" w:rsidRPr="008B6C86" w14:paraId="2042B884" w14:textId="77777777" w:rsidTr="009B14EC">
        <w:trPr>
          <w:trHeight w:val="330"/>
          <w:jc w:val="center"/>
        </w:trPr>
        <w:tc>
          <w:tcPr>
            <w:tcW w:w="2853" w:type="pct"/>
            <w:tcBorders>
              <w:top w:val="nil"/>
              <w:left w:val="nil"/>
              <w:bottom w:val="single" w:sz="4" w:space="0" w:color="auto"/>
              <w:right w:val="nil"/>
            </w:tcBorders>
            <w:shd w:val="clear" w:color="000000" w:fill="BFBFBF"/>
            <w:noWrap/>
            <w:vAlign w:val="center"/>
          </w:tcPr>
          <w:p w14:paraId="633EA43F" w14:textId="77777777" w:rsidR="003D0790" w:rsidRPr="008B6C86" w:rsidRDefault="003D0790" w:rsidP="008F097E">
            <w:pPr>
              <w:spacing w:after="0" w:line="240" w:lineRule="auto"/>
              <w:rPr>
                <w:rFonts w:ascii="Times New Roman" w:hAnsi="Times New Roman"/>
                <w:b/>
                <w:bCs/>
                <w:sz w:val="18"/>
                <w:szCs w:val="18"/>
                <w:lang w:eastAsia="sk-SK"/>
              </w:rPr>
            </w:pPr>
            <w:r w:rsidRPr="008B6C86">
              <w:rPr>
                <w:rFonts w:ascii="Times New Roman" w:hAnsi="Times New Roman"/>
                <w:b/>
                <w:bCs/>
                <w:sz w:val="18"/>
                <w:szCs w:val="18"/>
                <w:lang w:eastAsia="sk-SK"/>
              </w:rPr>
              <w:t>Finančná inštitúcia</w:t>
            </w:r>
          </w:p>
        </w:tc>
        <w:tc>
          <w:tcPr>
            <w:tcW w:w="662" w:type="pct"/>
            <w:tcBorders>
              <w:top w:val="nil"/>
              <w:left w:val="nil"/>
              <w:bottom w:val="single" w:sz="4" w:space="0" w:color="auto"/>
              <w:right w:val="nil"/>
            </w:tcBorders>
            <w:shd w:val="clear" w:color="000000" w:fill="BFBFBF"/>
            <w:noWrap/>
            <w:vAlign w:val="center"/>
          </w:tcPr>
          <w:p w14:paraId="752FFD98" w14:textId="158EC7D8" w:rsidR="003D0790" w:rsidRPr="008B6C86" w:rsidRDefault="003D0790" w:rsidP="008F097E">
            <w:pPr>
              <w:spacing w:after="0" w:line="240" w:lineRule="auto"/>
              <w:jc w:val="right"/>
              <w:rPr>
                <w:rFonts w:ascii="Times New Roman" w:hAnsi="Times New Roman"/>
                <w:b/>
                <w:bCs/>
                <w:sz w:val="18"/>
                <w:szCs w:val="18"/>
                <w:lang w:eastAsia="sk-SK"/>
              </w:rPr>
            </w:pPr>
            <w:r w:rsidRPr="008B6C86">
              <w:rPr>
                <w:rFonts w:ascii="Times New Roman" w:hAnsi="Times New Roman"/>
                <w:b/>
                <w:bCs/>
                <w:sz w:val="18"/>
                <w:szCs w:val="18"/>
                <w:lang w:eastAsia="sk-SK"/>
              </w:rPr>
              <w:t>2020</w:t>
            </w:r>
          </w:p>
        </w:tc>
        <w:tc>
          <w:tcPr>
            <w:tcW w:w="782" w:type="pct"/>
            <w:tcBorders>
              <w:top w:val="nil"/>
              <w:left w:val="nil"/>
              <w:bottom w:val="single" w:sz="4" w:space="0" w:color="auto"/>
              <w:right w:val="nil"/>
            </w:tcBorders>
            <w:shd w:val="clear" w:color="000000" w:fill="BFBFBF"/>
            <w:noWrap/>
            <w:vAlign w:val="center"/>
          </w:tcPr>
          <w:p w14:paraId="4D20A1F6" w14:textId="054BCAF2" w:rsidR="003D0790" w:rsidRPr="008B6C86" w:rsidRDefault="003D0790" w:rsidP="008F097E">
            <w:pPr>
              <w:spacing w:after="0" w:line="240" w:lineRule="auto"/>
              <w:jc w:val="right"/>
              <w:rPr>
                <w:rFonts w:ascii="Times New Roman" w:hAnsi="Times New Roman"/>
                <w:b/>
                <w:bCs/>
                <w:sz w:val="18"/>
                <w:szCs w:val="18"/>
                <w:lang w:eastAsia="sk-SK"/>
              </w:rPr>
            </w:pPr>
            <w:r w:rsidRPr="008B6C86">
              <w:rPr>
                <w:rFonts w:ascii="Times New Roman" w:hAnsi="Times New Roman"/>
                <w:b/>
                <w:bCs/>
                <w:sz w:val="18"/>
                <w:szCs w:val="18"/>
                <w:lang w:eastAsia="sk-SK"/>
              </w:rPr>
              <w:t>2019</w:t>
            </w:r>
          </w:p>
        </w:tc>
        <w:tc>
          <w:tcPr>
            <w:tcW w:w="703" w:type="pct"/>
            <w:tcBorders>
              <w:top w:val="nil"/>
              <w:left w:val="nil"/>
              <w:bottom w:val="single" w:sz="4" w:space="0" w:color="auto"/>
              <w:right w:val="nil"/>
            </w:tcBorders>
            <w:shd w:val="clear" w:color="000000" w:fill="BFBFBF"/>
            <w:vAlign w:val="center"/>
          </w:tcPr>
          <w:p w14:paraId="77F22A03" w14:textId="273EB39E" w:rsidR="003D0790" w:rsidRPr="008B6C86" w:rsidRDefault="003D0790" w:rsidP="008F097E">
            <w:pPr>
              <w:spacing w:after="0" w:line="240" w:lineRule="auto"/>
              <w:jc w:val="right"/>
              <w:rPr>
                <w:rFonts w:ascii="Times New Roman" w:hAnsi="Times New Roman"/>
                <w:b/>
                <w:bCs/>
                <w:sz w:val="18"/>
                <w:szCs w:val="18"/>
                <w:lang w:eastAsia="sk-SK"/>
              </w:rPr>
            </w:pPr>
            <w:r w:rsidRPr="008B6C86">
              <w:rPr>
                <w:rFonts w:ascii="Times New Roman" w:hAnsi="Times New Roman"/>
                <w:b/>
                <w:bCs/>
                <w:sz w:val="18"/>
                <w:szCs w:val="18"/>
                <w:lang w:eastAsia="sk-SK"/>
              </w:rPr>
              <w:t>Δ 2020-2019</w:t>
            </w:r>
          </w:p>
        </w:tc>
      </w:tr>
      <w:tr w:rsidR="00A8248F" w:rsidRPr="008B6C86" w14:paraId="32A9CB28" w14:textId="77777777" w:rsidTr="009B14EC">
        <w:trPr>
          <w:trHeight w:val="330"/>
          <w:jc w:val="center"/>
        </w:trPr>
        <w:tc>
          <w:tcPr>
            <w:tcW w:w="2853" w:type="pct"/>
            <w:tcBorders>
              <w:top w:val="nil"/>
              <w:left w:val="nil"/>
              <w:bottom w:val="nil"/>
              <w:right w:val="nil"/>
            </w:tcBorders>
            <w:shd w:val="clear" w:color="000000" w:fill="FFFFFF"/>
            <w:vAlign w:val="center"/>
          </w:tcPr>
          <w:p w14:paraId="3AAD6A82" w14:textId="77777777" w:rsidR="00A8248F" w:rsidRPr="008B6C86" w:rsidRDefault="00A8248F" w:rsidP="009B14EC">
            <w:pPr>
              <w:spacing w:before="120" w:after="0" w:line="240" w:lineRule="auto"/>
              <w:rPr>
                <w:rFonts w:ascii="Times New Roman" w:hAnsi="Times New Roman"/>
                <w:sz w:val="18"/>
                <w:szCs w:val="18"/>
                <w:lang w:eastAsia="sk-SK"/>
              </w:rPr>
            </w:pPr>
            <w:r w:rsidRPr="008B6C86">
              <w:rPr>
                <w:rFonts w:ascii="Times New Roman" w:hAnsi="Times New Roman"/>
                <w:bCs/>
                <w:sz w:val="18"/>
                <w:szCs w:val="18"/>
                <w:lang w:eastAsia="sk-SK"/>
              </w:rPr>
              <w:t>Európska investičná banka (EIB)</w:t>
            </w:r>
          </w:p>
        </w:tc>
        <w:tc>
          <w:tcPr>
            <w:tcW w:w="662" w:type="pct"/>
            <w:tcBorders>
              <w:top w:val="nil"/>
              <w:left w:val="nil"/>
              <w:bottom w:val="nil"/>
              <w:right w:val="nil"/>
            </w:tcBorders>
            <w:shd w:val="clear" w:color="000000" w:fill="FFFFFF"/>
            <w:vAlign w:val="center"/>
          </w:tcPr>
          <w:p w14:paraId="29DBCCCD" w14:textId="1D1CEFE4" w:rsidR="00A8248F" w:rsidRPr="008B6C86" w:rsidRDefault="00A8248F"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2 326 178</w:t>
            </w:r>
          </w:p>
        </w:tc>
        <w:tc>
          <w:tcPr>
            <w:tcW w:w="782" w:type="pct"/>
            <w:tcBorders>
              <w:top w:val="nil"/>
              <w:left w:val="nil"/>
              <w:bottom w:val="nil"/>
              <w:right w:val="nil"/>
            </w:tcBorders>
            <w:shd w:val="clear" w:color="000000" w:fill="FFFFFF"/>
            <w:vAlign w:val="center"/>
          </w:tcPr>
          <w:p w14:paraId="704CAA90" w14:textId="1900E1B2" w:rsidR="00A8248F" w:rsidRPr="008B6C86" w:rsidRDefault="00A8248F"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1 984 726</w:t>
            </w:r>
          </w:p>
        </w:tc>
        <w:tc>
          <w:tcPr>
            <w:tcW w:w="703" w:type="pct"/>
            <w:tcBorders>
              <w:top w:val="nil"/>
              <w:left w:val="nil"/>
              <w:bottom w:val="nil"/>
              <w:right w:val="nil"/>
            </w:tcBorders>
            <w:shd w:val="clear" w:color="000000" w:fill="FFFFFF"/>
            <w:vAlign w:val="center"/>
          </w:tcPr>
          <w:p w14:paraId="48384B33" w14:textId="3FD19A7D" w:rsidR="00A8248F" w:rsidRPr="008B6C86" w:rsidRDefault="00A8248F"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341 452</w:t>
            </w:r>
          </w:p>
        </w:tc>
      </w:tr>
      <w:tr w:rsidR="00A8248F" w:rsidRPr="008B6C86" w14:paraId="08F563D1" w14:textId="77777777" w:rsidTr="009B14EC">
        <w:trPr>
          <w:trHeight w:val="330"/>
          <w:jc w:val="center"/>
        </w:trPr>
        <w:tc>
          <w:tcPr>
            <w:tcW w:w="2853" w:type="pct"/>
            <w:tcBorders>
              <w:top w:val="nil"/>
              <w:left w:val="nil"/>
              <w:bottom w:val="nil"/>
              <w:right w:val="nil"/>
            </w:tcBorders>
            <w:shd w:val="clear" w:color="000000" w:fill="FFFFFF"/>
            <w:vAlign w:val="center"/>
          </w:tcPr>
          <w:p w14:paraId="36E37906" w14:textId="77777777" w:rsidR="00A8248F" w:rsidRPr="008B6C86" w:rsidRDefault="00A8248F" w:rsidP="009B14EC">
            <w:pPr>
              <w:spacing w:after="0" w:line="240" w:lineRule="auto"/>
              <w:rPr>
                <w:rFonts w:ascii="Times New Roman" w:hAnsi="Times New Roman"/>
                <w:bCs/>
                <w:sz w:val="18"/>
                <w:szCs w:val="18"/>
                <w:lang w:eastAsia="sk-SK"/>
              </w:rPr>
            </w:pPr>
            <w:r w:rsidRPr="008B6C86">
              <w:rPr>
                <w:rFonts w:ascii="Times New Roman" w:hAnsi="Times New Roman"/>
                <w:bCs/>
                <w:sz w:val="18"/>
                <w:szCs w:val="18"/>
                <w:lang w:eastAsia="sk-SK"/>
              </w:rPr>
              <w:t>Rozvojová banka Rady Európy (CEB)</w:t>
            </w:r>
          </w:p>
        </w:tc>
        <w:tc>
          <w:tcPr>
            <w:tcW w:w="662" w:type="pct"/>
            <w:tcBorders>
              <w:top w:val="nil"/>
              <w:left w:val="nil"/>
              <w:bottom w:val="nil"/>
              <w:right w:val="nil"/>
            </w:tcBorders>
            <w:shd w:val="clear" w:color="000000" w:fill="FFFFFF"/>
            <w:vAlign w:val="center"/>
          </w:tcPr>
          <w:p w14:paraId="4FA6BD8F" w14:textId="4B08EE12" w:rsidR="00A8248F" w:rsidRPr="008B6C86" w:rsidRDefault="00820228"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855 000</w:t>
            </w:r>
          </w:p>
        </w:tc>
        <w:tc>
          <w:tcPr>
            <w:tcW w:w="782" w:type="pct"/>
            <w:tcBorders>
              <w:top w:val="nil"/>
              <w:left w:val="nil"/>
              <w:bottom w:val="nil"/>
              <w:right w:val="nil"/>
            </w:tcBorders>
            <w:shd w:val="clear" w:color="000000" w:fill="FFFFFF"/>
            <w:vAlign w:val="center"/>
          </w:tcPr>
          <w:p w14:paraId="4AC303BF" w14:textId="11037BE9" w:rsidR="00A8248F" w:rsidRPr="008B6C86" w:rsidRDefault="00820228"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450 000</w:t>
            </w:r>
          </w:p>
        </w:tc>
        <w:tc>
          <w:tcPr>
            <w:tcW w:w="703" w:type="pct"/>
            <w:tcBorders>
              <w:top w:val="nil"/>
              <w:left w:val="nil"/>
              <w:bottom w:val="nil"/>
              <w:right w:val="nil"/>
            </w:tcBorders>
            <w:shd w:val="clear" w:color="000000" w:fill="FFFFFF"/>
            <w:vAlign w:val="center"/>
          </w:tcPr>
          <w:p w14:paraId="36738656" w14:textId="6649E84D" w:rsidR="00A8248F" w:rsidRPr="008B6C86" w:rsidRDefault="00820228"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405 000</w:t>
            </w:r>
          </w:p>
        </w:tc>
      </w:tr>
      <w:tr w:rsidR="00820228" w:rsidRPr="008B6C86" w14:paraId="4B4CA087" w14:textId="77777777" w:rsidTr="009B14EC">
        <w:trPr>
          <w:trHeight w:val="330"/>
          <w:jc w:val="center"/>
        </w:trPr>
        <w:tc>
          <w:tcPr>
            <w:tcW w:w="2853" w:type="pct"/>
            <w:tcBorders>
              <w:top w:val="nil"/>
              <w:left w:val="nil"/>
              <w:bottom w:val="nil"/>
              <w:right w:val="nil"/>
            </w:tcBorders>
            <w:shd w:val="clear" w:color="000000" w:fill="FFFFFF"/>
            <w:vAlign w:val="center"/>
          </w:tcPr>
          <w:p w14:paraId="3CA8DA90" w14:textId="724375F4" w:rsidR="00820228" w:rsidRPr="008B6C86" w:rsidRDefault="00820228" w:rsidP="009B14EC">
            <w:pPr>
              <w:spacing w:after="0" w:line="240" w:lineRule="auto"/>
              <w:rPr>
                <w:rFonts w:ascii="Times New Roman" w:hAnsi="Times New Roman"/>
                <w:bCs/>
                <w:sz w:val="18"/>
                <w:szCs w:val="18"/>
                <w:lang w:eastAsia="sk-SK"/>
              </w:rPr>
            </w:pPr>
            <w:r w:rsidRPr="008B6C86">
              <w:rPr>
                <w:rFonts w:ascii="Times New Roman" w:hAnsi="Times New Roman"/>
                <w:bCs/>
                <w:sz w:val="18"/>
                <w:szCs w:val="18"/>
                <w:lang w:eastAsia="sk-SK"/>
              </w:rPr>
              <w:t>Európska únia</w:t>
            </w:r>
          </w:p>
        </w:tc>
        <w:tc>
          <w:tcPr>
            <w:tcW w:w="662" w:type="pct"/>
            <w:tcBorders>
              <w:top w:val="nil"/>
              <w:left w:val="nil"/>
              <w:bottom w:val="nil"/>
              <w:right w:val="nil"/>
            </w:tcBorders>
            <w:shd w:val="clear" w:color="000000" w:fill="FFFFFF"/>
            <w:vAlign w:val="center"/>
          </w:tcPr>
          <w:p w14:paraId="34D58CF9" w14:textId="2110FD04" w:rsidR="00820228" w:rsidRPr="008B6C86" w:rsidRDefault="00820228"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300 000</w:t>
            </w:r>
          </w:p>
        </w:tc>
        <w:tc>
          <w:tcPr>
            <w:tcW w:w="782" w:type="pct"/>
            <w:tcBorders>
              <w:top w:val="nil"/>
              <w:left w:val="nil"/>
              <w:bottom w:val="nil"/>
              <w:right w:val="nil"/>
            </w:tcBorders>
            <w:shd w:val="clear" w:color="000000" w:fill="FFFFFF"/>
            <w:vAlign w:val="center"/>
          </w:tcPr>
          <w:p w14:paraId="7F8DEAF2" w14:textId="23C7412C" w:rsidR="00820228" w:rsidRPr="008B6C86" w:rsidRDefault="00820228"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0</w:t>
            </w:r>
          </w:p>
        </w:tc>
        <w:tc>
          <w:tcPr>
            <w:tcW w:w="703" w:type="pct"/>
            <w:tcBorders>
              <w:top w:val="nil"/>
              <w:left w:val="nil"/>
              <w:bottom w:val="nil"/>
              <w:right w:val="nil"/>
            </w:tcBorders>
            <w:shd w:val="clear" w:color="000000" w:fill="FFFFFF"/>
            <w:vAlign w:val="center"/>
          </w:tcPr>
          <w:p w14:paraId="027B327D" w14:textId="2E1BE9BC" w:rsidR="00820228" w:rsidRPr="008B6C86" w:rsidRDefault="00820228"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300 000</w:t>
            </w:r>
          </w:p>
        </w:tc>
      </w:tr>
      <w:tr w:rsidR="00A8248F" w:rsidRPr="008B6C86" w14:paraId="11BA2986" w14:textId="77777777" w:rsidTr="009B14EC">
        <w:trPr>
          <w:trHeight w:val="330"/>
          <w:jc w:val="center"/>
        </w:trPr>
        <w:tc>
          <w:tcPr>
            <w:tcW w:w="2853" w:type="pct"/>
            <w:tcBorders>
              <w:top w:val="nil"/>
              <w:left w:val="nil"/>
              <w:bottom w:val="nil"/>
              <w:right w:val="nil"/>
            </w:tcBorders>
            <w:shd w:val="clear" w:color="000000" w:fill="FFFFFF"/>
            <w:vAlign w:val="center"/>
          </w:tcPr>
          <w:p w14:paraId="490302D8" w14:textId="77777777" w:rsidR="00A8248F" w:rsidRPr="008B6C86" w:rsidRDefault="00A8248F" w:rsidP="009B14EC">
            <w:pPr>
              <w:spacing w:after="0" w:line="240" w:lineRule="auto"/>
              <w:rPr>
                <w:rFonts w:ascii="Times New Roman" w:hAnsi="Times New Roman"/>
                <w:sz w:val="18"/>
                <w:szCs w:val="18"/>
                <w:lang w:eastAsia="sk-SK"/>
              </w:rPr>
            </w:pPr>
            <w:r w:rsidRPr="008B6C86">
              <w:rPr>
                <w:rFonts w:ascii="Times New Roman" w:hAnsi="Times New Roman"/>
                <w:bCs/>
                <w:sz w:val="18"/>
                <w:szCs w:val="18"/>
                <w:lang w:eastAsia="sk-SK"/>
              </w:rPr>
              <w:t>Japonská banka pre medzinárodnú spoluprácu</w:t>
            </w:r>
          </w:p>
        </w:tc>
        <w:tc>
          <w:tcPr>
            <w:tcW w:w="662" w:type="pct"/>
            <w:tcBorders>
              <w:top w:val="nil"/>
              <w:left w:val="nil"/>
              <w:bottom w:val="nil"/>
              <w:right w:val="nil"/>
            </w:tcBorders>
            <w:shd w:val="clear" w:color="000000" w:fill="FFFFFF"/>
            <w:vAlign w:val="center"/>
          </w:tcPr>
          <w:p w14:paraId="139101F9" w14:textId="46627B42" w:rsidR="00A8248F" w:rsidRPr="008B6C86" w:rsidRDefault="00820228"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13 038</w:t>
            </w:r>
          </w:p>
        </w:tc>
        <w:tc>
          <w:tcPr>
            <w:tcW w:w="782" w:type="pct"/>
            <w:tcBorders>
              <w:top w:val="nil"/>
              <w:left w:val="nil"/>
              <w:bottom w:val="nil"/>
              <w:right w:val="nil"/>
            </w:tcBorders>
            <w:shd w:val="clear" w:color="000000" w:fill="FFFFFF"/>
            <w:vAlign w:val="center"/>
          </w:tcPr>
          <w:p w14:paraId="3D055758" w14:textId="345E08D8" w:rsidR="00A8248F" w:rsidRPr="008B6C86" w:rsidRDefault="00820228"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18 378</w:t>
            </w:r>
          </w:p>
        </w:tc>
        <w:tc>
          <w:tcPr>
            <w:tcW w:w="703" w:type="pct"/>
            <w:tcBorders>
              <w:top w:val="nil"/>
              <w:left w:val="nil"/>
              <w:bottom w:val="nil"/>
              <w:right w:val="nil"/>
            </w:tcBorders>
            <w:shd w:val="clear" w:color="000000" w:fill="FFFFFF"/>
            <w:vAlign w:val="center"/>
          </w:tcPr>
          <w:p w14:paraId="10F4930E" w14:textId="0E17A338" w:rsidR="00A8248F" w:rsidRPr="008B6C86" w:rsidRDefault="00820228" w:rsidP="009B14EC">
            <w:pPr>
              <w:spacing w:after="0" w:line="240" w:lineRule="auto"/>
              <w:jc w:val="right"/>
              <w:rPr>
                <w:rFonts w:ascii="Times New Roman" w:hAnsi="Times New Roman"/>
                <w:sz w:val="18"/>
                <w:szCs w:val="18"/>
                <w:lang w:eastAsia="sk-SK"/>
              </w:rPr>
            </w:pPr>
            <w:r w:rsidRPr="008B6C86">
              <w:rPr>
                <w:rFonts w:ascii="Times New Roman" w:hAnsi="Times New Roman"/>
                <w:sz w:val="18"/>
                <w:szCs w:val="18"/>
                <w:lang w:eastAsia="sk-SK"/>
              </w:rPr>
              <w:t>-5 340</w:t>
            </w:r>
          </w:p>
        </w:tc>
      </w:tr>
      <w:tr w:rsidR="003D0790" w:rsidRPr="008B6C86" w14:paraId="3AF46BDB" w14:textId="77777777" w:rsidTr="009B14EC">
        <w:trPr>
          <w:trHeight w:val="330"/>
          <w:jc w:val="center"/>
        </w:trPr>
        <w:tc>
          <w:tcPr>
            <w:tcW w:w="2853" w:type="pct"/>
            <w:tcBorders>
              <w:top w:val="nil"/>
              <w:left w:val="nil"/>
              <w:bottom w:val="single" w:sz="4" w:space="0" w:color="000000"/>
              <w:right w:val="nil"/>
            </w:tcBorders>
            <w:shd w:val="clear" w:color="000000" w:fill="FFFFFF"/>
            <w:vAlign w:val="center"/>
          </w:tcPr>
          <w:p w14:paraId="2DD7BE51" w14:textId="77777777" w:rsidR="003D0790" w:rsidRPr="008B6C86" w:rsidRDefault="003D0790" w:rsidP="009B14EC">
            <w:pPr>
              <w:spacing w:after="0" w:line="240" w:lineRule="auto"/>
              <w:rPr>
                <w:rFonts w:ascii="Times New Roman" w:hAnsi="Times New Roman"/>
                <w:b/>
                <w:bCs/>
                <w:sz w:val="18"/>
                <w:szCs w:val="18"/>
                <w:lang w:eastAsia="sk-SK"/>
              </w:rPr>
            </w:pPr>
            <w:r w:rsidRPr="008B6C86">
              <w:rPr>
                <w:rFonts w:ascii="Times New Roman" w:hAnsi="Times New Roman"/>
                <w:b/>
                <w:bCs/>
                <w:sz w:val="18"/>
                <w:szCs w:val="18"/>
                <w:lang w:eastAsia="sk-SK"/>
              </w:rPr>
              <w:t>Spolu</w:t>
            </w:r>
          </w:p>
        </w:tc>
        <w:tc>
          <w:tcPr>
            <w:tcW w:w="662" w:type="pct"/>
            <w:tcBorders>
              <w:top w:val="nil"/>
              <w:left w:val="nil"/>
              <w:bottom w:val="single" w:sz="4" w:space="0" w:color="000000"/>
              <w:right w:val="nil"/>
            </w:tcBorders>
            <w:shd w:val="clear" w:color="000000" w:fill="FFFFFF"/>
            <w:vAlign w:val="center"/>
          </w:tcPr>
          <w:p w14:paraId="48ACEB96" w14:textId="70A39C88" w:rsidR="003D0790" w:rsidRPr="008B6C86" w:rsidRDefault="00D34DF2" w:rsidP="009B14EC">
            <w:pPr>
              <w:spacing w:after="0" w:line="240" w:lineRule="auto"/>
              <w:jc w:val="right"/>
              <w:rPr>
                <w:rFonts w:ascii="Times New Roman" w:hAnsi="Times New Roman"/>
                <w:b/>
                <w:bCs/>
                <w:sz w:val="18"/>
                <w:szCs w:val="18"/>
                <w:lang w:eastAsia="sk-SK"/>
              </w:rPr>
            </w:pPr>
            <w:r w:rsidRPr="008B6C86">
              <w:rPr>
                <w:rFonts w:ascii="Times New Roman" w:hAnsi="Times New Roman"/>
                <w:b/>
                <w:bCs/>
                <w:sz w:val="18"/>
                <w:szCs w:val="18"/>
                <w:lang w:eastAsia="sk-SK"/>
              </w:rPr>
              <w:t>3 494 216</w:t>
            </w:r>
          </w:p>
        </w:tc>
        <w:tc>
          <w:tcPr>
            <w:tcW w:w="782" w:type="pct"/>
            <w:tcBorders>
              <w:top w:val="nil"/>
              <w:left w:val="nil"/>
              <w:bottom w:val="single" w:sz="4" w:space="0" w:color="000000"/>
              <w:right w:val="nil"/>
            </w:tcBorders>
            <w:shd w:val="clear" w:color="000000" w:fill="FFFFFF"/>
            <w:vAlign w:val="center"/>
          </w:tcPr>
          <w:p w14:paraId="2CD6C23E" w14:textId="1229C5FF" w:rsidR="003D0790" w:rsidRPr="008B6C86" w:rsidRDefault="00D34DF2" w:rsidP="009B14EC">
            <w:pPr>
              <w:spacing w:after="0" w:line="240" w:lineRule="auto"/>
              <w:jc w:val="right"/>
              <w:rPr>
                <w:rFonts w:ascii="Times New Roman" w:hAnsi="Times New Roman"/>
                <w:b/>
                <w:bCs/>
                <w:sz w:val="18"/>
                <w:szCs w:val="18"/>
                <w:lang w:eastAsia="sk-SK"/>
              </w:rPr>
            </w:pPr>
            <w:r w:rsidRPr="008B6C86">
              <w:rPr>
                <w:rFonts w:ascii="Times New Roman" w:hAnsi="Times New Roman"/>
                <w:b/>
                <w:bCs/>
                <w:sz w:val="18"/>
                <w:szCs w:val="18"/>
                <w:lang w:eastAsia="sk-SK"/>
              </w:rPr>
              <w:t>2 453 104</w:t>
            </w:r>
          </w:p>
        </w:tc>
        <w:tc>
          <w:tcPr>
            <w:tcW w:w="703" w:type="pct"/>
            <w:tcBorders>
              <w:top w:val="nil"/>
              <w:left w:val="nil"/>
              <w:bottom w:val="single" w:sz="4" w:space="0" w:color="000000"/>
              <w:right w:val="nil"/>
            </w:tcBorders>
            <w:shd w:val="clear" w:color="000000" w:fill="FFFFFF"/>
            <w:vAlign w:val="center"/>
          </w:tcPr>
          <w:p w14:paraId="45E69BD1" w14:textId="39D1EF5E" w:rsidR="003D0790" w:rsidRPr="008B6C86" w:rsidRDefault="00D34DF2" w:rsidP="009B14EC">
            <w:pPr>
              <w:spacing w:after="0" w:line="240" w:lineRule="auto"/>
              <w:jc w:val="right"/>
              <w:rPr>
                <w:rFonts w:ascii="Times New Roman" w:hAnsi="Times New Roman"/>
                <w:b/>
                <w:bCs/>
                <w:sz w:val="18"/>
                <w:szCs w:val="18"/>
                <w:lang w:eastAsia="sk-SK"/>
              </w:rPr>
            </w:pPr>
            <w:r w:rsidRPr="008B6C86">
              <w:rPr>
                <w:rFonts w:ascii="Times New Roman" w:hAnsi="Times New Roman"/>
                <w:b/>
                <w:bCs/>
                <w:sz w:val="18"/>
                <w:szCs w:val="18"/>
                <w:lang w:eastAsia="sk-SK"/>
              </w:rPr>
              <w:t>1 041 112</w:t>
            </w:r>
          </w:p>
        </w:tc>
      </w:tr>
    </w:tbl>
    <w:p w14:paraId="0BB741F7" w14:textId="33F5EA0F" w:rsidR="00D34DF2" w:rsidRDefault="00B81FE9" w:rsidP="009B14EC">
      <w:pPr>
        <w:spacing w:before="240" w:after="120" w:line="240" w:lineRule="auto"/>
        <w:jc w:val="both"/>
        <w:rPr>
          <w:rFonts w:ascii="Times New Roman" w:hAnsi="Times New Roman"/>
          <w:szCs w:val="22"/>
        </w:rPr>
      </w:pPr>
      <w:r>
        <w:rPr>
          <w:rFonts w:ascii="Times New Roman" w:hAnsi="Times New Roman"/>
          <w:szCs w:val="22"/>
        </w:rPr>
        <w:t xml:space="preserve">Ministerstvo financií SR vykazuje v mene Slovenskej republiky dlhodobé </w:t>
      </w:r>
      <w:r w:rsidR="00352EC6">
        <w:rPr>
          <w:rFonts w:ascii="Times New Roman" w:hAnsi="Times New Roman"/>
          <w:szCs w:val="22"/>
        </w:rPr>
        <w:t xml:space="preserve">bankové </w:t>
      </w:r>
      <w:r>
        <w:rPr>
          <w:rFonts w:ascii="Times New Roman" w:hAnsi="Times New Roman"/>
          <w:szCs w:val="22"/>
        </w:rPr>
        <w:t xml:space="preserve">úvery prijaté na podporu infraštruktúry a na podporu významných rozvojových projektov v oblasti dopravy, životného prostredia, informatizácie spoločnosti a podobne. Hodnota týchto investičných úverov dosiahla </w:t>
      </w:r>
      <w:r w:rsidR="00351382">
        <w:rPr>
          <w:rFonts w:ascii="Times New Roman" w:hAnsi="Times New Roman"/>
          <w:szCs w:val="22"/>
        </w:rPr>
        <w:br/>
      </w:r>
      <w:r>
        <w:rPr>
          <w:rFonts w:ascii="Times New Roman" w:hAnsi="Times New Roman"/>
          <w:szCs w:val="22"/>
        </w:rPr>
        <w:t xml:space="preserve">k 31. 12. 2020 sumu 3 494 215 tis. eur, pričom v roku 2020 došlo k čerpaniu </w:t>
      </w:r>
      <w:r w:rsidR="00352EC6">
        <w:rPr>
          <w:rFonts w:ascii="Times New Roman" w:hAnsi="Times New Roman"/>
          <w:szCs w:val="22"/>
        </w:rPr>
        <w:t>úverov</w:t>
      </w:r>
      <w:r>
        <w:rPr>
          <w:rFonts w:ascii="Times New Roman" w:hAnsi="Times New Roman"/>
          <w:szCs w:val="22"/>
        </w:rPr>
        <w:t xml:space="preserve"> v celkovej sume 1 127 970 tis. eur</w:t>
      </w:r>
      <w:r w:rsidR="00352EC6">
        <w:rPr>
          <w:rFonts w:ascii="Times New Roman" w:hAnsi="Times New Roman"/>
          <w:szCs w:val="22"/>
        </w:rPr>
        <w:t xml:space="preserve"> (od Európskej investičnej banky 347 970 tis. eur, od Rozvojovej banky Rady Európy 480 000 tis. eur, od Európskej únie 300 000 tis. eur)</w:t>
      </w:r>
      <w:r>
        <w:rPr>
          <w:rFonts w:ascii="Times New Roman" w:hAnsi="Times New Roman"/>
          <w:szCs w:val="22"/>
        </w:rPr>
        <w:t>.</w:t>
      </w:r>
      <w:r w:rsidR="00DC3CCE">
        <w:rPr>
          <w:rFonts w:ascii="Times New Roman" w:hAnsi="Times New Roman"/>
          <w:szCs w:val="22"/>
        </w:rPr>
        <w:t xml:space="preserve"> </w:t>
      </w:r>
      <w:r w:rsidR="008B6C86">
        <w:rPr>
          <w:rFonts w:ascii="Times New Roman" w:hAnsi="Times New Roman"/>
          <w:szCs w:val="22"/>
        </w:rPr>
        <w:t xml:space="preserve">Financovanie prostredníctvom </w:t>
      </w:r>
      <w:r w:rsidR="001110C9">
        <w:rPr>
          <w:rFonts w:ascii="Times New Roman" w:hAnsi="Times New Roman"/>
          <w:szCs w:val="22"/>
        </w:rPr>
        <w:t xml:space="preserve">týchto </w:t>
      </w:r>
      <w:r w:rsidR="008B6C86">
        <w:rPr>
          <w:rFonts w:ascii="Times New Roman" w:hAnsi="Times New Roman"/>
          <w:szCs w:val="22"/>
        </w:rPr>
        <w:t>úverov vstupuje do</w:t>
      </w:r>
      <w:r w:rsidR="001110C9">
        <w:rPr>
          <w:rFonts w:ascii="Times New Roman" w:hAnsi="Times New Roman"/>
          <w:szCs w:val="22"/>
        </w:rPr>
        <w:t xml:space="preserve"> financovania štátneho dlhu resp. do krytia potrieb štátneho rozpočtu v danom roku.</w:t>
      </w:r>
      <w:r w:rsidR="008B6C86">
        <w:rPr>
          <w:rFonts w:ascii="Times New Roman" w:hAnsi="Times New Roman"/>
          <w:szCs w:val="22"/>
        </w:rPr>
        <w:t xml:space="preserve"> </w:t>
      </w:r>
    </w:p>
    <w:p w14:paraId="5BE71A45" w14:textId="4EE89ACE" w:rsidR="00465C4C" w:rsidRPr="00D73F1B" w:rsidRDefault="00465C4C" w:rsidP="009B14EC">
      <w:pPr>
        <w:pStyle w:val="Pismenka"/>
        <w:tabs>
          <w:tab w:val="clear" w:pos="426"/>
          <w:tab w:val="num" w:pos="0"/>
        </w:tabs>
        <w:spacing w:before="180"/>
        <w:ind w:left="0" w:firstLine="0"/>
        <w:rPr>
          <w:b w:val="0"/>
          <w:bCs w:val="0"/>
          <w:sz w:val="22"/>
          <w:szCs w:val="22"/>
        </w:rPr>
      </w:pPr>
      <w:r w:rsidRPr="00465C4C">
        <w:rPr>
          <w:b w:val="0"/>
          <w:bCs w:val="0"/>
          <w:sz w:val="22"/>
          <w:szCs w:val="22"/>
        </w:rPr>
        <w:t xml:space="preserve">Najväčším záväzkom je rámcový úver od EIB načerpaný zo strany SR v niekoľkých </w:t>
      </w:r>
      <w:proofErr w:type="spellStart"/>
      <w:r w:rsidRPr="00465C4C">
        <w:rPr>
          <w:b w:val="0"/>
          <w:bCs w:val="0"/>
          <w:sz w:val="22"/>
          <w:szCs w:val="22"/>
        </w:rPr>
        <w:t>tranžiach</w:t>
      </w:r>
      <w:proofErr w:type="spellEnd"/>
      <w:r w:rsidRPr="00465C4C">
        <w:rPr>
          <w:b w:val="0"/>
          <w:bCs w:val="0"/>
          <w:sz w:val="22"/>
          <w:szCs w:val="22"/>
        </w:rPr>
        <w:t xml:space="preserve"> v rokoch 2011 až 2013 na spolufinancovanie národného rozvojového plánu, v celkovom objeme 1 300 000 tis. eur. V rokoch 2015 až 2018 boli podpísané s EIB a CEB ďalšie rámcové úverové zmluvy na spolufinancovanie národného rozvojového plánu (v celkovom objeme 900 000 tis. eur) a okrem toho boli s EIB podpísané rámcové úverové zmluvy na spolufinancovanie projektov v oblasti dopravných projektov (669 600 tis. eur) a rozvoja vidieka SR (250 000 tis. eur). </w:t>
      </w:r>
      <w:r w:rsidRPr="00D73F1B">
        <w:rPr>
          <w:b w:val="0"/>
          <w:bCs w:val="0"/>
          <w:sz w:val="22"/>
          <w:szCs w:val="22"/>
        </w:rPr>
        <w:t xml:space="preserve">Z týchto úverov SR do konca roku 2019 načerpala vo viacerých </w:t>
      </w:r>
      <w:proofErr w:type="spellStart"/>
      <w:r w:rsidRPr="00D73F1B">
        <w:rPr>
          <w:b w:val="0"/>
          <w:bCs w:val="0"/>
          <w:sz w:val="22"/>
          <w:szCs w:val="22"/>
        </w:rPr>
        <w:t>tranžiach</w:t>
      </w:r>
      <w:proofErr w:type="spellEnd"/>
      <w:r w:rsidRPr="00D73F1B">
        <w:rPr>
          <w:b w:val="0"/>
          <w:bCs w:val="0"/>
          <w:sz w:val="22"/>
          <w:szCs w:val="22"/>
        </w:rPr>
        <w:t xml:space="preserve"> sumu  831 000 tis. eur, konkrétne v roku 2019 išlo o 151 000 tis. eur od EIB a 150 000 tis. eur od CEB. </w:t>
      </w:r>
      <w:r w:rsidR="00351382" w:rsidRPr="00D73F1B">
        <w:rPr>
          <w:b w:val="0"/>
          <w:bCs w:val="0"/>
          <w:sz w:val="22"/>
          <w:szCs w:val="22"/>
        </w:rPr>
        <w:t xml:space="preserve">V priebehu roka 2020 bola čerpaná druhá </w:t>
      </w:r>
      <w:proofErr w:type="spellStart"/>
      <w:r w:rsidR="00351382" w:rsidRPr="00D73F1B">
        <w:rPr>
          <w:b w:val="0"/>
          <w:bCs w:val="0"/>
          <w:sz w:val="22"/>
          <w:szCs w:val="22"/>
        </w:rPr>
        <w:t>tranža</w:t>
      </w:r>
      <w:proofErr w:type="spellEnd"/>
      <w:r w:rsidR="00351382" w:rsidRPr="00D73F1B">
        <w:rPr>
          <w:b w:val="0"/>
          <w:bCs w:val="0"/>
          <w:sz w:val="22"/>
          <w:szCs w:val="22"/>
        </w:rPr>
        <w:t xml:space="preserve"> úveru Národný rozvojový plán IV – Doprava v hodnote 172 970 tis. eur a druhá a tretia </w:t>
      </w:r>
      <w:proofErr w:type="spellStart"/>
      <w:r w:rsidR="00351382" w:rsidRPr="00D73F1B">
        <w:rPr>
          <w:b w:val="0"/>
          <w:bCs w:val="0"/>
          <w:sz w:val="22"/>
          <w:szCs w:val="22"/>
        </w:rPr>
        <w:t>tranža</w:t>
      </w:r>
      <w:proofErr w:type="spellEnd"/>
      <w:r w:rsidR="00351382" w:rsidRPr="00D73F1B">
        <w:rPr>
          <w:b w:val="0"/>
          <w:bCs w:val="0"/>
          <w:sz w:val="22"/>
          <w:szCs w:val="22"/>
        </w:rPr>
        <w:t xml:space="preserve"> úveru na Spolufinancovanie rozvoja vidieka SR II v celkovej hodnote 175 000 tis. eur. </w:t>
      </w:r>
      <w:r w:rsidR="004E193B" w:rsidRPr="00D73F1B">
        <w:rPr>
          <w:b w:val="0"/>
          <w:bCs w:val="0"/>
          <w:sz w:val="22"/>
          <w:szCs w:val="22"/>
        </w:rPr>
        <w:t xml:space="preserve">Od rozvojovej banky Rady Európy sa čerpala tretia </w:t>
      </w:r>
      <w:proofErr w:type="spellStart"/>
      <w:r w:rsidR="004E193B" w:rsidRPr="00D73F1B">
        <w:rPr>
          <w:b w:val="0"/>
          <w:bCs w:val="0"/>
          <w:sz w:val="22"/>
          <w:szCs w:val="22"/>
        </w:rPr>
        <w:t>tranža</w:t>
      </w:r>
      <w:proofErr w:type="spellEnd"/>
      <w:r w:rsidR="004E193B" w:rsidRPr="00D73F1B">
        <w:rPr>
          <w:b w:val="0"/>
          <w:bCs w:val="0"/>
          <w:sz w:val="22"/>
          <w:szCs w:val="22"/>
        </w:rPr>
        <w:t xml:space="preserve"> úveru na Spolufinancovanie operačných programov v hodnote 280 000 tis. eur a prvá </w:t>
      </w:r>
      <w:proofErr w:type="spellStart"/>
      <w:r w:rsidR="004E193B" w:rsidRPr="00D73F1B">
        <w:rPr>
          <w:b w:val="0"/>
          <w:bCs w:val="0"/>
          <w:sz w:val="22"/>
          <w:szCs w:val="22"/>
        </w:rPr>
        <w:t>tranža</w:t>
      </w:r>
      <w:proofErr w:type="spellEnd"/>
      <w:r w:rsidR="004E193B" w:rsidRPr="00D73F1B">
        <w:rPr>
          <w:b w:val="0"/>
          <w:bCs w:val="0"/>
          <w:sz w:val="22"/>
          <w:szCs w:val="22"/>
        </w:rPr>
        <w:t xml:space="preserve"> úveru v súvislosti s opatreniami COVID-19 v sume 200 000 tis. eur. </w:t>
      </w:r>
    </w:p>
    <w:p w14:paraId="4C87BB15" w14:textId="148494EC" w:rsidR="004E193B" w:rsidRDefault="004E193B" w:rsidP="009B14EC">
      <w:pPr>
        <w:pStyle w:val="Pismenka"/>
        <w:tabs>
          <w:tab w:val="clear" w:pos="426"/>
          <w:tab w:val="num" w:pos="0"/>
        </w:tabs>
        <w:spacing w:before="180"/>
        <w:ind w:left="0" w:firstLine="0"/>
        <w:rPr>
          <w:b w:val="0"/>
          <w:bCs w:val="0"/>
          <w:sz w:val="22"/>
          <w:szCs w:val="22"/>
        </w:rPr>
      </w:pPr>
      <w:r w:rsidRPr="00D73F1B">
        <w:rPr>
          <w:b w:val="0"/>
          <w:bCs w:val="0"/>
          <w:sz w:val="22"/>
          <w:szCs w:val="22"/>
        </w:rPr>
        <w:t>Od Európskej únie bol prijatý mimoriadny úver SUR</w:t>
      </w:r>
      <w:r w:rsidR="004B1A10">
        <w:rPr>
          <w:b w:val="0"/>
          <w:bCs w:val="0"/>
          <w:sz w:val="22"/>
          <w:szCs w:val="22"/>
        </w:rPr>
        <w:t>E</w:t>
      </w:r>
      <w:r w:rsidRPr="00D73F1B">
        <w:rPr>
          <w:b w:val="0"/>
          <w:bCs w:val="0"/>
          <w:sz w:val="22"/>
          <w:szCs w:val="22"/>
        </w:rPr>
        <w:t xml:space="preserve">, ktorého prvá </w:t>
      </w:r>
      <w:proofErr w:type="spellStart"/>
      <w:r w:rsidRPr="00D73F1B">
        <w:rPr>
          <w:b w:val="0"/>
          <w:bCs w:val="0"/>
          <w:sz w:val="22"/>
          <w:szCs w:val="22"/>
        </w:rPr>
        <w:t>tranža</w:t>
      </w:r>
      <w:proofErr w:type="spellEnd"/>
      <w:r w:rsidRPr="00D73F1B">
        <w:rPr>
          <w:b w:val="0"/>
          <w:bCs w:val="0"/>
          <w:sz w:val="22"/>
          <w:szCs w:val="22"/>
        </w:rPr>
        <w:t xml:space="preserve"> sa čerpala v mesiaci december. Ide o úver krytý dlhopismi EÚ emitovanými v nominálnej hodnote 300 000 tis, eur a prémiou vo výške 4 500 tis. eur. </w:t>
      </w:r>
      <w:r w:rsidR="008858A7" w:rsidRPr="00D73F1B">
        <w:rPr>
          <w:b w:val="0"/>
          <w:bCs w:val="0"/>
          <w:sz w:val="22"/>
          <w:szCs w:val="22"/>
        </w:rPr>
        <w:t>Prostriedky sú určené na krytie výdavkov spôsobených pandémiou a na podporu hospodárstva v čase krízy a v pokrízovom období.</w:t>
      </w:r>
    </w:p>
    <w:p w14:paraId="006AEFC6" w14:textId="3775AC25" w:rsidR="00C907B9" w:rsidRPr="00D73F1B" w:rsidRDefault="00C907B9" w:rsidP="009B14EC">
      <w:pPr>
        <w:pStyle w:val="Pismenka"/>
        <w:tabs>
          <w:tab w:val="clear" w:pos="426"/>
          <w:tab w:val="num" w:pos="0"/>
        </w:tabs>
        <w:spacing w:before="180"/>
        <w:ind w:left="0" w:firstLine="0"/>
        <w:rPr>
          <w:b w:val="0"/>
          <w:bCs w:val="0"/>
          <w:sz w:val="22"/>
          <w:szCs w:val="22"/>
        </w:rPr>
      </w:pPr>
      <w:r>
        <w:rPr>
          <w:b w:val="0"/>
          <w:bCs w:val="0"/>
          <w:sz w:val="22"/>
          <w:szCs w:val="22"/>
        </w:rPr>
        <w:t xml:space="preserve">Časť zahraničných bankových úverov, ktorých splatnosť je do jedného roka, sa vykazuje v časti </w:t>
      </w:r>
      <w:r w:rsidRPr="004718CA">
        <w:rPr>
          <w:b w:val="0"/>
          <w:bCs w:val="0"/>
          <w:sz w:val="22"/>
          <w:szCs w:val="22"/>
        </w:rPr>
        <w:t>B.III. pasív</w:t>
      </w:r>
      <w:r>
        <w:rPr>
          <w:b w:val="0"/>
          <w:bCs w:val="0"/>
          <w:sz w:val="22"/>
          <w:szCs w:val="22"/>
        </w:rPr>
        <w:t>, ako súčasť Krátkodobých záväzkov.</w:t>
      </w:r>
    </w:p>
    <w:p w14:paraId="198C9DE0" w14:textId="23FF2FBB" w:rsidR="008F36AC" w:rsidRDefault="00FA6FA3" w:rsidP="009B14EC">
      <w:pPr>
        <w:pStyle w:val="Pismenka"/>
        <w:tabs>
          <w:tab w:val="clear" w:pos="426"/>
          <w:tab w:val="num" w:pos="0"/>
        </w:tabs>
        <w:spacing w:before="180"/>
        <w:ind w:left="0" w:firstLine="0"/>
        <w:rPr>
          <w:b w:val="0"/>
          <w:bCs w:val="0"/>
          <w:sz w:val="22"/>
          <w:szCs w:val="22"/>
        </w:rPr>
      </w:pPr>
      <w:r w:rsidRPr="00FA6FA3">
        <w:rPr>
          <w:b w:val="0"/>
          <w:bCs w:val="0"/>
          <w:sz w:val="22"/>
          <w:szCs w:val="22"/>
        </w:rPr>
        <w:t>Zvyšnú časť dlhodobých úverov ústrednej správy vykazujú obchodné spoločnosti a štátne podniky</w:t>
      </w:r>
      <w:r w:rsidRPr="00712E6C">
        <w:rPr>
          <w:b w:val="0"/>
          <w:bCs w:val="0"/>
          <w:color w:val="FF0000"/>
          <w:sz w:val="22"/>
          <w:szCs w:val="22"/>
        </w:rPr>
        <w:br/>
      </w:r>
      <w:r w:rsidRPr="00FA6FA3">
        <w:rPr>
          <w:b w:val="0"/>
          <w:bCs w:val="0"/>
          <w:sz w:val="22"/>
          <w:szCs w:val="22"/>
        </w:rPr>
        <w:t xml:space="preserve">(752 987 tis. eur), ako napríklad Železničná spoločnosť Slovensko, </w:t>
      </w:r>
      <w:proofErr w:type="spellStart"/>
      <w:r w:rsidRPr="00FA6FA3">
        <w:rPr>
          <w:b w:val="0"/>
          <w:bCs w:val="0"/>
          <w:sz w:val="22"/>
          <w:szCs w:val="22"/>
        </w:rPr>
        <w:t>a.s</w:t>
      </w:r>
      <w:proofErr w:type="spellEnd"/>
      <w:r w:rsidRPr="00FA6FA3">
        <w:rPr>
          <w:b w:val="0"/>
          <w:bCs w:val="0"/>
          <w:sz w:val="22"/>
          <w:szCs w:val="22"/>
        </w:rPr>
        <w:t xml:space="preserve">. 305 649 tis. eur, </w:t>
      </w:r>
      <w:r w:rsidRPr="00597A22">
        <w:rPr>
          <w:b w:val="0"/>
          <w:bCs w:val="0"/>
          <w:sz w:val="22"/>
          <w:szCs w:val="22"/>
        </w:rPr>
        <w:t xml:space="preserve">Vodohospodárska výstavba, š. p. </w:t>
      </w:r>
      <w:r w:rsidR="00597A22" w:rsidRPr="00597A22">
        <w:rPr>
          <w:b w:val="0"/>
          <w:bCs w:val="0"/>
          <w:sz w:val="22"/>
          <w:szCs w:val="22"/>
        </w:rPr>
        <w:t>155 519</w:t>
      </w:r>
      <w:r w:rsidRPr="00597A22">
        <w:rPr>
          <w:b w:val="0"/>
          <w:bCs w:val="0"/>
          <w:sz w:val="22"/>
          <w:szCs w:val="22"/>
        </w:rPr>
        <w:t xml:space="preserve"> tis. eur, </w:t>
      </w:r>
      <w:r w:rsidR="00597A22">
        <w:rPr>
          <w:b w:val="0"/>
          <w:bCs w:val="0"/>
          <w:sz w:val="22"/>
          <w:szCs w:val="22"/>
        </w:rPr>
        <w:t xml:space="preserve">Železnice Slovenskej republiky 70 490 tis. eur, a ďalšie. Nové úvery obchodných spoločností predstavovali napríklad </w:t>
      </w:r>
      <w:r w:rsidR="00473973">
        <w:rPr>
          <w:b w:val="0"/>
          <w:bCs w:val="0"/>
          <w:sz w:val="22"/>
          <w:szCs w:val="22"/>
        </w:rPr>
        <w:t xml:space="preserve">13 210 tis. eur u Slovenskej pošty, </w:t>
      </w:r>
      <w:proofErr w:type="spellStart"/>
      <w:r w:rsidR="00473973">
        <w:rPr>
          <w:b w:val="0"/>
          <w:bCs w:val="0"/>
          <w:sz w:val="22"/>
          <w:szCs w:val="22"/>
        </w:rPr>
        <w:t>a.s</w:t>
      </w:r>
      <w:proofErr w:type="spellEnd"/>
      <w:r w:rsidR="00473973">
        <w:rPr>
          <w:b w:val="0"/>
          <w:bCs w:val="0"/>
          <w:sz w:val="22"/>
          <w:szCs w:val="22"/>
        </w:rPr>
        <w:t xml:space="preserve">. z dôvodu čerpania investičného úveru od Európskej investičnej Banky (prvá </w:t>
      </w:r>
      <w:proofErr w:type="spellStart"/>
      <w:r w:rsidR="00473973">
        <w:rPr>
          <w:b w:val="0"/>
          <w:bCs w:val="0"/>
          <w:sz w:val="22"/>
          <w:szCs w:val="22"/>
        </w:rPr>
        <w:t>tranža</w:t>
      </w:r>
      <w:proofErr w:type="spellEnd"/>
      <w:r w:rsidR="00473973">
        <w:rPr>
          <w:b w:val="0"/>
          <w:bCs w:val="0"/>
          <w:sz w:val="22"/>
          <w:szCs w:val="22"/>
        </w:rPr>
        <w:t xml:space="preserve">) na digitalizáciu a inováciu poštových služieb (investícia do balíkového segmentu, digitalizácia a rozvoj nových služieb, obnova IT infraštruktúry). Železničná spoločnosť Slovensko, </w:t>
      </w:r>
      <w:proofErr w:type="spellStart"/>
      <w:r w:rsidR="00473973">
        <w:rPr>
          <w:b w:val="0"/>
          <w:bCs w:val="0"/>
          <w:sz w:val="22"/>
          <w:szCs w:val="22"/>
        </w:rPr>
        <w:t>a.s</w:t>
      </w:r>
      <w:proofErr w:type="spellEnd"/>
      <w:r w:rsidR="00473973">
        <w:rPr>
          <w:b w:val="0"/>
          <w:bCs w:val="0"/>
          <w:sz w:val="22"/>
          <w:szCs w:val="22"/>
        </w:rPr>
        <w:t xml:space="preserve">. čerpala dlhodobý investičný úver vo výške 50 000 tis. eur na refinancovanie investícií realizovaných v priebehu roka 2020, dlhodobý investičný úver vo výške 24 106 tis. eur na refinancovanie finančných výpomocí </w:t>
      </w:r>
      <w:r w:rsidR="00473973">
        <w:rPr>
          <w:b w:val="0"/>
          <w:bCs w:val="0"/>
          <w:sz w:val="22"/>
          <w:szCs w:val="22"/>
        </w:rPr>
        <w:lastRenderedPageBreak/>
        <w:t>EUROFIMA</w:t>
      </w:r>
      <w:r w:rsidR="001947CD">
        <w:rPr>
          <w:rStyle w:val="Odkaznapoznmkupodiarou"/>
          <w:b w:val="0"/>
          <w:bCs w:val="0"/>
          <w:sz w:val="22"/>
          <w:szCs w:val="22"/>
        </w:rPr>
        <w:footnoteReference w:id="4"/>
      </w:r>
      <w:r w:rsidR="001275CA">
        <w:rPr>
          <w:b w:val="0"/>
          <w:bCs w:val="0"/>
          <w:sz w:val="22"/>
          <w:szCs w:val="22"/>
        </w:rPr>
        <w:t xml:space="preserve"> a</w:t>
      </w:r>
      <w:r w:rsidR="00473973">
        <w:rPr>
          <w:b w:val="0"/>
          <w:bCs w:val="0"/>
          <w:sz w:val="22"/>
          <w:szCs w:val="22"/>
        </w:rPr>
        <w:t xml:space="preserve"> dlhodobý investičný úver vo výške 30 000 tis. eur na refinancovanie existujúceho investičného úveru od </w:t>
      </w:r>
      <w:r w:rsidR="001275CA">
        <w:rPr>
          <w:b w:val="0"/>
          <w:bCs w:val="0"/>
          <w:sz w:val="22"/>
          <w:szCs w:val="22"/>
        </w:rPr>
        <w:t>komerčnej banky.</w:t>
      </w:r>
      <w:r w:rsidR="007356D9">
        <w:rPr>
          <w:b w:val="0"/>
          <w:bCs w:val="0"/>
          <w:sz w:val="22"/>
          <w:szCs w:val="22"/>
        </w:rPr>
        <w:t xml:space="preserve"> Na druhej strane došlo k poklesu dlhodobých úverov u Národnej diaľničnej spoločnosti, </w:t>
      </w:r>
      <w:proofErr w:type="spellStart"/>
      <w:r w:rsidR="007356D9">
        <w:rPr>
          <w:b w:val="0"/>
          <w:bCs w:val="0"/>
          <w:sz w:val="22"/>
          <w:szCs w:val="22"/>
        </w:rPr>
        <w:t>a.s</w:t>
      </w:r>
      <w:proofErr w:type="spellEnd"/>
      <w:r w:rsidR="007356D9">
        <w:rPr>
          <w:b w:val="0"/>
          <w:bCs w:val="0"/>
          <w:sz w:val="22"/>
          <w:szCs w:val="22"/>
        </w:rPr>
        <w:t>.  o 37 177 tis. eur z dôvodu postupného splácania úverov počas roka.</w:t>
      </w:r>
      <w:r w:rsidR="009B14EC">
        <w:rPr>
          <w:b w:val="0"/>
          <w:bCs w:val="0"/>
          <w:sz w:val="22"/>
          <w:szCs w:val="22"/>
        </w:rPr>
        <w:t xml:space="preserve"> </w:t>
      </w:r>
    </w:p>
    <w:p w14:paraId="4A80EE28" w14:textId="77777777" w:rsidR="00F129D8" w:rsidRDefault="00F129D8" w:rsidP="009B14EC">
      <w:pPr>
        <w:pStyle w:val="Pismenka"/>
        <w:tabs>
          <w:tab w:val="clear" w:pos="426"/>
          <w:tab w:val="num" w:pos="0"/>
        </w:tabs>
        <w:spacing w:before="180"/>
        <w:ind w:left="0" w:firstLine="0"/>
        <w:rPr>
          <w:b w:val="0"/>
          <w:bCs w:val="0"/>
          <w:sz w:val="22"/>
          <w:szCs w:val="22"/>
        </w:rPr>
      </w:pPr>
    </w:p>
    <w:p w14:paraId="3F44B92E" w14:textId="74B896C1" w:rsidR="00F129D8" w:rsidRPr="006926AB" w:rsidRDefault="00F129D8" w:rsidP="008F097E">
      <w:pPr>
        <w:pStyle w:val="Pismenka"/>
        <w:numPr>
          <w:ilvl w:val="0"/>
          <w:numId w:val="44"/>
        </w:numPr>
        <w:spacing w:after="120"/>
        <w:ind w:left="284" w:hanging="284"/>
        <w:rPr>
          <w:i/>
          <w:sz w:val="22"/>
          <w:szCs w:val="22"/>
          <w:u w:val="single"/>
        </w:rPr>
      </w:pPr>
      <w:bookmarkStart w:id="34" w:name="_Ref86092141"/>
      <w:r w:rsidRPr="006926AB">
        <w:rPr>
          <w:i/>
          <w:sz w:val="22"/>
          <w:szCs w:val="22"/>
          <w:u w:val="single"/>
        </w:rPr>
        <w:t>Ostatné dlhodobé záväzky</w:t>
      </w:r>
      <w:bookmarkEnd w:id="34"/>
    </w:p>
    <w:p w14:paraId="150A45DD" w14:textId="18BF1099" w:rsidR="000250FA" w:rsidRPr="006926AB" w:rsidRDefault="000250FA" w:rsidP="00697B47">
      <w:pPr>
        <w:spacing w:after="120" w:line="240" w:lineRule="auto"/>
        <w:jc w:val="both"/>
        <w:rPr>
          <w:rFonts w:ascii="Times New Roman" w:hAnsi="Times New Roman"/>
        </w:rPr>
      </w:pPr>
      <w:r w:rsidRPr="006926AB">
        <w:rPr>
          <w:rFonts w:ascii="Times New Roman" w:hAnsi="Times New Roman"/>
          <w:u w:val="single"/>
        </w:rPr>
        <w:t>Záväzky Národného jadrového fondu</w:t>
      </w:r>
      <w:r w:rsidRPr="006926AB">
        <w:rPr>
          <w:rFonts w:ascii="Times New Roman" w:hAnsi="Times New Roman"/>
        </w:rPr>
        <w:t xml:space="preserve"> z prijatých príspevkov od povinných osôb za účelom kumulovania prostriedkov na vyraďovanie jadrových zariadení a rádioaktívneho odpadu boli medziročne vyššie o</w:t>
      </w:r>
      <w:r w:rsidR="006926AB">
        <w:rPr>
          <w:rFonts w:ascii="Times New Roman" w:hAnsi="Times New Roman"/>
        </w:rPr>
        <w:t> 84 069</w:t>
      </w:r>
      <w:r w:rsidRPr="006926AB">
        <w:rPr>
          <w:rFonts w:ascii="Times New Roman" w:hAnsi="Times New Roman"/>
        </w:rPr>
        <w:t xml:space="preserve"> tis. eur a dosiahli objem </w:t>
      </w:r>
      <w:r w:rsidR="006926AB">
        <w:rPr>
          <w:rFonts w:ascii="Times New Roman" w:hAnsi="Times New Roman"/>
        </w:rPr>
        <w:t>1 202 056</w:t>
      </w:r>
      <w:r w:rsidRPr="006926AB">
        <w:rPr>
          <w:rFonts w:ascii="Times New Roman" w:hAnsi="Times New Roman"/>
          <w:sz w:val="20"/>
          <w:szCs w:val="20"/>
          <w:lang w:eastAsia="sk-SK"/>
        </w:rPr>
        <w:t xml:space="preserve"> tis. eur. </w:t>
      </w:r>
    </w:p>
    <w:p w14:paraId="2042ADEF" w14:textId="20CB1AD2" w:rsidR="00B4594A" w:rsidRPr="006926AB" w:rsidRDefault="00B4594A" w:rsidP="00697B47">
      <w:pPr>
        <w:spacing w:after="120" w:line="240" w:lineRule="auto"/>
        <w:jc w:val="both"/>
        <w:rPr>
          <w:rFonts w:ascii="Times New Roman" w:hAnsi="Times New Roman"/>
          <w:szCs w:val="22"/>
        </w:rPr>
      </w:pPr>
      <w:r w:rsidRPr="006926AB">
        <w:rPr>
          <w:rFonts w:ascii="Times New Roman" w:hAnsi="Times New Roman"/>
          <w:szCs w:val="22"/>
          <w:u w:val="single"/>
        </w:rPr>
        <w:t>Záväzky Vodohospodárskej výstavby, š. p.</w:t>
      </w:r>
      <w:r w:rsidRPr="006926AB">
        <w:rPr>
          <w:rFonts w:ascii="Times New Roman" w:hAnsi="Times New Roman"/>
          <w:szCs w:val="22"/>
        </w:rPr>
        <w:t xml:space="preserve"> predstavujú najmä dlhodobé záväzky voči Slove</w:t>
      </w:r>
      <w:r w:rsidR="00A52D23" w:rsidRPr="006926AB">
        <w:rPr>
          <w:rFonts w:ascii="Times New Roman" w:hAnsi="Times New Roman"/>
          <w:szCs w:val="22"/>
        </w:rPr>
        <w:t xml:space="preserve">nským elektrárňam, </w:t>
      </w:r>
      <w:proofErr w:type="spellStart"/>
      <w:r w:rsidR="00A52D23" w:rsidRPr="006926AB">
        <w:rPr>
          <w:rFonts w:ascii="Times New Roman" w:hAnsi="Times New Roman"/>
          <w:szCs w:val="22"/>
        </w:rPr>
        <w:t>a.s</w:t>
      </w:r>
      <w:proofErr w:type="spellEnd"/>
      <w:r w:rsidR="00A52D23" w:rsidRPr="006926AB">
        <w:rPr>
          <w:rFonts w:ascii="Times New Roman" w:hAnsi="Times New Roman"/>
          <w:szCs w:val="22"/>
        </w:rPr>
        <w:t>. (102 729</w:t>
      </w:r>
      <w:r w:rsidRPr="006926AB">
        <w:rPr>
          <w:rFonts w:ascii="Times New Roman" w:hAnsi="Times New Roman"/>
          <w:szCs w:val="22"/>
        </w:rPr>
        <w:t xml:space="preserve"> tis. eur) na základe dohody o usporiadaní majetkovo-právnych vzťahov VEG z roku 2016 a záväzky zo zádržného zo zmlúv s obchodnými partnermi. </w:t>
      </w:r>
    </w:p>
    <w:p w14:paraId="39177760" w14:textId="3B403E1C" w:rsidR="00B4594A" w:rsidRDefault="00B4594A" w:rsidP="00697B47">
      <w:pPr>
        <w:spacing w:after="120" w:line="240" w:lineRule="auto"/>
        <w:jc w:val="both"/>
        <w:rPr>
          <w:rFonts w:ascii="Times New Roman" w:hAnsi="Times New Roman"/>
          <w:szCs w:val="22"/>
        </w:rPr>
      </w:pPr>
      <w:r w:rsidRPr="006926AB">
        <w:rPr>
          <w:rFonts w:ascii="Times New Roman" w:hAnsi="Times New Roman"/>
          <w:szCs w:val="22"/>
          <w:u w:val="single"/>
        </w:rPr>
        <w:t>Záväzky Ministerstva životné</w:t>
      </w:r>
      <w:r w:rsidR="005B685D" w:rsidRPr="006926AB">
        <w:rPr>
          <w:rFonts w:ascii="Times New Roman" w:hAnsi="Times New Roman"/>
          <w:szCs w:val="22"/>
          <w:u w:val="single"/>
        </w:rPr>
        <w:t>ho prostredia SR</w:t>
      </w:r>
      <w:r w:rsidR="005B685D" w:rsidRPr="006926AB">
        <w:rPr>
          <w:rFonts w:ascii="Times New Roman" w:hAnsi="Times New Roman"/>
          <w:szCs w:val="22"/>
        </w:rPr>
        <w:t xml:space="preserve"> vo výške </w:t>
      </w:r>
      <w:r w:rsidR="005B685D" w:rsidRPr="006926AB">
        <w:rPr>
          <w:rFonts w:ascii="Times New Roman" w:hAnsi="Times New Roman"/>
          <w:sz w:val="20"/>
          <w:szCs w:val="20"/>
          <w:lang w:eastAsia="sk-SK"/>
        </w:rPr>
        <w:t>50 933</w:t>
      </w:r>
      <w:r w:rsidRPr="006926AB">
        <w:rPr>
          <w:rFonts w:ascii="Times New Roman" w:hAnsi="Times New Roman"/>
          <w:szCs w:val="22"/>
        </w:rPr>
        <w:t xml:space="preserve"> tis. eur tvoria účelovú finančnú rezervu, ktorú hradia na účet ministerstva prevádzkovatelia skládok odpadov a ktorej prostriedky sa použijú na uzavretie, rekultiváciu, monitorovanie a zabezpečenie starostlivosti o skládku odpadov po jej uzavretí v zmysle §24 zákona č. 79/2015 Z. z. o odpadoch a o zmene a doplnení niektorých zákonov. Túto povinnosť majú prevádzkovatelia skládok odpadov od roku 2019.</w:t>
      </w:r>
    </w:p>
    <w:p w14:paraId="4232AAC0" w14:textId="77777777" w:rsidR="00A721E1" w:rsidRDefault="00A721E1" w:rsidP="00697B47">
      <w:pPr>
        <w:spacing w:after="120" w:line="240" w:lineRule="auto"/>
        <w:jc w:val="both"/>
        <w:rPr>
          <w:rFonts w:ascii="Times New Roman" w:hAnsi="Times New Roman"/>
          <w:szCs w:val="22"/>
        </w:rPr>
      </w:pPr>
    </w:p>
    <w:p w14:paraId="592DA76B" w14:textId="2829EEDA" w:rsidR="00D91AA2" w:rsidRPr="00D37A0A" w:rsidRDefault="00D91AA2" w:rsidP="00347AAE">
      <w:pPr>
        <w:pStyle w:val="Pismenka"/>
        <w:tabs>
          <w:tab w:val="clear" w:pos="426"/>
        </w:tabs>
        <w:spacing w:before="200" w:after="200"/>
        <w:rPr>
          <w:bCs w:val="0"/>
          <w:sz w:val="24"/>
          <w:szCs w:val="24"/>
        </w:rPr>
      </w:pPr>
      <w:r w:rsidRPr="00D37A0A">
        <w:rPr>
          <w:bCs w:val="0"/>
          <w:sz w:val="24"/>
          <w:szCs w:val="24"/>
        </w:rPr>
        <w:t>B.I</w:t>
      </w:r>
      <w:r w:rsidR="00D37A0A">
        <w:rPr>
          <w:bCs w:val="0"/>
          <w:sz w:val="24"/>
          <w:szCs w:val="24"/>
        </w:rPr>
        <w:t>I</w:t>
      </w:r>
      <w:r w:rsidRPr="00D37A0A">
        <w:rPr>
          <w:bCs w:val="0"/>
          <w:sz w:val="24"/>
          <w:szCs w:val="24"/>
        </w:rPr>
        <w:t xml:space="preserve">. </w:t>
      </w:r>
      <w:r w:rsidR="00D37A0A">
        <w:rPr>
          <w:bCs w:val="0"/>
          <w:sz w:val="24"/>
          <w:szCs w:val="24"/>
        </w:rPr>
        <w:t>Dlhodobé r</w:t>
      </w:r>
      <w:r w:rsidRPr="00D37A0A">
        <w:rPr>
          <w:bCs w:val="0"/>
          <w:sz w:val="24"/>
          <w:szCs w:val="24"/>
        </w:rPr>
        <w:t xml:space="preserve">ezervy </w:t>
      </w:r>
    </w:p>
    <w:p w14:paraId="4FCF9D9D" w14:textId="37678B3D" w:rsidR="004A7634" w:rsidRDefault="004A7634" w:rsidP="00A721E1">
      <w:pPr>
        <w:pStyle w:val="Pismenka"/>
        <w:tabs>
          <w:tab w:val="clear" w:pos="426"/>
        </w:tabs>
        <w:spacing w:after="120"/>
        <w:ind w:left="0" w:firstLine="0"/>
        <w:rPr>
          <w:b w:val="0"/>
          <w:bCs w:val="0"/>
          <w:sz w:val="22"/>
          <w:szCs w:val="22"/>
        </w:rPr>
      </w:pPr>
      <w:r w:rsidRPr="005744D9">
        <w:rPr>
          <w:b w:val="0"/>
          <w:bCs w:val="0"/>
          <w:sz w:val="22"/>
          <w:szCs w:val="22"/>
        </w:rPr>
        <w:t>Rezervy sú záväzky s neistým časovým vymedzením alebo ich výškou a predstavujú takú povinnosť účtovnej jednotky, ktorá vznikla z minulých udalostí a je pravdepodobné, že v budúcnosti zníži</w:t>
      </w:r>
      <w:r w:rsidR="007C5496" w:rsidRPr="005744D9">
        <w:rPr>
          <w:b w:val="0"/>
          <w:bCs w:val="0"/>
          <w:sz w:val="22"/>
          <w:szCs w:val="22"/>
        </w:rPr>
        <w:t>a</w:t>
      </w:r>
      <w:r w:rsidRPr="005744D9">
        <w:rPr>
          <w:b w:val="0"/>
          <w:bCs w:val="0"/>
          <w:sz w:val="22"/>
          <w:szCs w:val="22"/>
        </w:rPr>
        <w:t xml:space="preserve"> ekonomické úžitky (peňažné prostriedky). </w:t>
      </w:r>
      <w:r w:rsidR="00F04B6A">
        <w:rPr>
          <w:b w:val="0"/>
          <w:bCs w:val="0"/>
          <w:sz w:val="22"/>
          <w:szCs w:val="22"/>
        </w:rPr>
        <w:t>V prípade dlhodobých rezerv je predpoklad možného budúceho plnenia v časovom horizonte dlhšom ako jeden rok.</w:t>
      </w:r>
    </w:p>
    <w:p w14:paraId="162081A1" w14:textId="0176A0CF" w:rsidR="004E561E" w:rsidRDefault="004E561E" w:rsidP="00A721E1">
      <w:pPr>
        <w:pStyle w:val="Pismenka"/>
        <w:tabs>
          <w:tab w:val="clear" w:pos="426"/>
        </w:tabs>
        <w:spacing w:after="120"/>
        <w:ind w:left="0" w:firstLine="0"/>
        <w:rPr>
          <w:b w:val="0"/>
          <w:bCs w:val="0"/>
          <w:sz w:val="22"/>
          <w:szCs w:val="22"/>
        </w:rPr>
      </w:pPr>
      <w:r>
        <w:rPr>
          <w:b w:val="0"/>
          <w:bCs w:val="0"/>
          <w:sz w:val="22"/>
          <w:szCs w:val="22"/>
        </w:rPr>
        <w:t>Dlhodobé rezervy sa v súhrnnom celku vytvárajú najmä na:</w:t>
      </w:r>
    </w:p>
    <w:p w14:paraId="00210983" w14:textId="77777777" w:rsidR="005E2370" w:rsidRPr="005E2370" w:rsidRDefault="005E2370" w:rsidP="00A721E1">
      <w:pPr>
        <w:pStyle w:val="Pismenka"/>
        <w:numPr>
          <w:ilvl w:val="0"/>
          <w:numId w:val="18"/>
        </w:numPr>
        <w:ind w:left="714" w:hanging="357"/>
        <w:rPr>
          <w:b w:val="0"/>
          <w:bCs w:val="0"/>
          <w:sz w:val="22"/>
          <w:szCs w:val="22"/>
        </w:rPr>
      </w:pPr>
      <w:r w:rsidRPr="005E2370">
        <w:rPr>
          <w:b w:val="0"/>
          <w:bCs w:val="0"/>
          <w:sz w:val="22"/>
          <w:szCs w:val="22"/>
        </w:rPr>
        <w:t>zamestnanecké požitky v ústrednej správe,</w:t>
      </w:r>
    </w:p>
    <w:p w14:paraId="18BC7C1B" w14:textId="77777777" w:rsidR="005E2370" w:rsidRPr="005E2370" w:rsidRDefault="005E2370" w:rsidP="00A721E1">
      <w:pPr>
        <w:pStyle w:val="Pismenka"/>
        <w:numPr>
          <w:ilvl w:val="0"/>
          <w:numId w:val="18"/>
        </w:numPr>
        <w:ind w:left="714" w:hanging="357"/>
        <w:rPr>
          <w:b w:val="0"/>
          <w:bCs w:val="0"/>
          <w:sz w:val="22"/>
          <w:szCs w:val="22"/>
        </w:rPr>
      </w:pPr>
      <w:r w:rsidRPr="005E2370">
        <w:rPr>
          <w:b w:val="0"/>
          <w:bCs w:val="0"/>
          <w:sz w:val="22"/>
          <w:szCs w:val="22"/>
        </w:rPr>
        <w:t>prebiehajúce a hroziace súdne spory,</w:t>
      </w:r>
    </w:p>
    <w:p w14:paraId="76073B19" w14:textId="72167396" w:rsidR="005E2370" w:rsidRPr="005E2370" w:rsidRDefault="005E2370" w:rsidP="00A721E1">
      <w:pPr>
        <w:pStyle w:val="Pismenka"/>
        <w:numPr>
          <w:ilvl w:val="0"/>
          <w:numId w:val="18"/>
        </w:numPr>
        <w:ind w:left="714" w:hanging="357"/>
        <w:rPr>
          <w:b w:val="0"/>
          <w:bCs w:val="0"/>
          <w:sz w:val="22"/>
          <w:szCs w:val="22"/>
        </w:rPr>
      </w:pPr>
      <w:r w:rsidRPr="005E2370">
        <w:rPr>
          <w:b w:val="0"/>
          <w:bCs w:val="0"/>
          <w:sz w:val="22"/>
          <w:szCs w:val="22"/>
        </w:rPr>
        <w:t>náklady súvisiace s odstránením znečistenia životného prostredia a odstránenie odpadov,</w:t>
      </w:r>
    </w:p>
    <w:p w14:paraId="625D24D8" w14:textId="6E638E8D" w:rsidR="005E2370" w:rsidRPr="005E2370" w:rsidRDefault="005E2370" w:rsidP="00A721E1">
      <w:pPr>
        <w:pStyle w:val="Pismenka"/>
        <w:numPr>
          <w:ilvl w:val="0"/>
          <w:numId w:val="18"/>
        </w:numPr>
        <w:ind w:left="714" w:hanging="357"/>
        <w:rPr>
          <w:b w:val="0"/>
          <w:bCs w:val="0"/>
          <w:sz w:val="22"/>
          <w:szCs w:val="22"/>
        </w:rPr>
      </w:pPr>
      <w:r w:rsidRPr="005E2370">
        <w:rPr>
          <w:b w:val="0"/>
          <w:bCs w:val="0"/>
          <w:sz w:val="22"/>
          <w:szCs w:val="22"/>
        </w:rPr>
        <w:t>rekultiváciu pozemku, uzavretie, rekultiváciu a monitorovanie skládky odpadov po jej uzavretí,</w:t>
      </w:r>
    </w:p>
    <w:p w14:paraId="41DA4A5C" w14:textId="7C60B3FA" w:rsidR="005E2370" w:rsidRPr="005E2370" w:rsidRDefault="005E2370" w:rsidP="00A721E1">
      <w:pPr>
        <w:pStyle w:val="Pismenka"/>
        <w:numPr>
          <w:ilvl w:val="0"/>
          <w:numId w:val="18"/>
        </w:numPr>
        <w:ind w:left="714" w:hanging="357"/>
        <w:rPr>
          <w:b w:val="0"/>
          <w:bCs w:val="0"/>
          <w:sz w:val="22"/>
          <w:szCs w:val="22"/>
        </w:rPr>
      </w:pPr>
      <w:r w:rsidRPr="005E2370">
        <w:rPr>
          <w:b w:val="0"/>
          <w:bCs w:val="0"/>
          <w:sz w:val="22"/>
          <w:szCs w:val="22"/>
        </w:rPr>
        <w:t>iné budúce povinnosti.</w:t>
      </w:r>
    </w:p>
    <w:p w14:paraId="19BC8443" w14:textId="50B4BFF9" w:rsidR="00D30899" w:rsidRDefault="00D30899" w:rsidP="00A721E1">
      <w:pPr>
        <w:pStyle w:val="Pismenka"/>
        <w:tabs>
          <w:tab w:val="clear" w:pos="426"/>
        </w:tabs>
        <w:spacing w:before="180" w:after="120"/>
        <w:ind w:left="0" w:firstLine="0"/>
        <w:rPr>
          <w:b w:val="0"/>
          <w:bCs w:val="0"/>
          <w:sz w:val="22"/>
          <w:szCs w:val="22"/>
        </w:rPr>
      </w:pPr>
      <w:r w:rsidRPr="00D30899">
        <w:rPr>
          <w:b w:val="0"/>
          <w:bCs w:val="0"/>
          <w:sz w:val="22"/>
          <w:szCs w:val="22"/>
        </w:rPr>
        <w:t xml:space="preserve">Celkové dlhodobé rezervy dosiahli hodnotu 34 045 </w:t>
      </w:r>
      <w:r w:rsidR="00561DDC">
        <w:rPr>
          <w:b w:val="0"/>
          <w:bCs w:val="0"/>
          <w:sz w:val="22"/>
          <w:szCs w:val="22"/>
        </w:rPr>
        <w:t>141</w:t>
      </w:r>
      <w:r w:rsidRPr="00D30899">
        <w:rPr>
          <w:b w:val="0"/>
          <w:bCs w:val="0"/>
          <w:sz w:val="22"/>
          <w:szCs w:val="22"/>
        </w:rPr>
        <w:t xml:space="preserve"> tis. eur. </w:t>
      </w:r>
      <w:r>
        <w:rPr>
          <w:b w:val="0"/>
          <w:bCs w:val="0"/>
          <w:sz w:val="22"/>
          <w:szCs w:val="22"/>
        </w:rPr>
        <w:t xml:space="preserve">Dlhodobé </w:t>
      </w:r>
      <w:r w:rsidRPr="00D30899">
        <w:rPr>
          <w:b w:val="0"/>
          <w:bCs w:val="0"/>
          <w:sz w:val="22"/>
          <w:szCs w:val="22"/>
        </w:rPr>
        <w:t>zákonné rezervy, t. j. rezervy vytvárané na základe príslušných predpisov</w:t>
      </w:r>
      <w:r>
        <w:rPr>
          <w:b w:val="0"/>
          <w:bCs w:val="0"/>
          <w:sz w:val="22"/>
          <w:szCs w:val="22"/>
        </w:rPr>
        <w:t xml:space="preserve"> s dobou predpokladaného plnenia dlhšou ako jeden </w:t>
      </w:r>
      <w:r w:rsidRPr="00A576FE">
        <w:rPr>
          <w:b w:val="0"/>
          <w:bCs w:val="0"/>
          <w:sz w:val="22"/>
          <w:szCs w:val="22"/>
        </w:rPr>
        <w:t>rok,</w:t>
      </w:r>
      <w:r w:rsidR="00A576FE" w:rsidRPr="00A576FE">
        <w:rPr>
          <w:b w:val="0"/>
          <w:bCs w:val="0"/>
          <w:sz w:val="22"/>
          <w:szCs w:val="22"/>
        </w:rPr>
        <w:t xml:space="preserve"> boli vykázané v hodnote 37 </w:t>
      </w:r>
      <w:r w:rsidR="00A576FE" w:rsidRPr="00A15CCA">
        <w:rPr>
          <w:b w:val="0"/>
          <w:bCs w:val="0"/>
          <w:sz w:val="22"/>
          <w:szCs w:val="22"/>
        </w:rPr>
        <w:t>817</w:t>
      </w:r>
      <w:r w:rsidRPr="00A15CCA">
        <w:rPr>
          <w:b w:val="0"/>
          <w:bCs w:val="0"/>
          <w:sz w:val="22"/>
          <w:szCs w:val="22"/>
        </w:rPr>
        <w:t xml:space="preserve"> tis. eur. Ostatné rezervy, t. j. rezervy vytvárané na základe účtovných postupov a vnútorných predpisov účtovných jednotiek dosiahli hodnotu </w:t>
      </w:r>
      <w:r w:rsidR="00A15CCA" w:rsidRPr="00A15CCA">
        <w:rPr>
          <w:b w:val="0"/>
          <w:bCs w:val="0"/>
          <w:sz w:val="22"/>
          <w:szCs w:val="22"/>
        </w:rPr>
        <w:t xml:space="preserve">34 007 </w:t>
      </w:r>
      <w:r w:rsidR="00561DDC">
        <w:rPr>
          <w:b w:val="0"/>
          <w:bCs w:val="0"/>
          <w:sz w:val="22"/>
          <w:szCs w:val="22"/>
        </w:rPr>
        <w:t>324</w:t>
      </w:r>
      <w:r w:rsidRPr="00A15CCA">
        <w:rPr>
          <w:b w:val="0"/>
          <w:bCs w:val="0"/>
          <w:sz w:val="22"/>
          <w:szCs w:val="22"/>
        </w:rPr>
        <w:t xml:space="preserve"> tis. eur. </w:t>
      </w:r>
    </w:p>
    <w:tbl>
      <w:tblPr>
        <w:tblW w:w="5000" w:type="pct"/>
        <w:jc w:val="center"/>
        <w:tblLayout w:type="fixed"/>
        <w:tblCellMar>
          <w:left w:w="70" w:type="dxa"/>
          <w:right w:w="70" w:type="dxa"/>
        </w:tblCellMar>
        <w:tblLook w:val="00A0" w:firstRow="1" w:lastRow="0" w:firstColumn="1" w:lastColumn="0" w:noHBand="0" w:noVBand="0"/>
      </w:tblPr>
      <w:tblGrid>
        <w:gridCol w:w="5206"/>
        <w:gridCol w:w="1303"/>
        <w:gridCol w:w="1281"/>
        <w:gridCol w:w="1281"/>
      </w:tblGrid>
      <w:tr w:rsidR="00D30899" w:rsidRPr="001275CA" w14:paraId="77E67ED9" w14:textId="77777777" w:rsidTr="00BF094F">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0C677454" w14:textId="552B2165" w:rsidR="00D30899" w:rsidRPr="001275CA" w:rsidRDefault="00D30899" w:rsidP="008F097E">
            <w:pPr>
              <w:spacing w:after="0" w:line="240" w:lineRule="auto"/>
              <w:rPr>
                <w:b/>
                <w:bCs/>
                <w:color w:val="FF0000"/>
                <w:sz w:val="18"/>
                <w:szCs w:val="18"/>
              </w:rPr>
            </w:pPr>
            <w:r w:rsidRPr="001275CA">
              <w:rPr>
                <w:b/>
                <w:bCs/>
                <w:color w:val="FF0000"/>
                <w:sz w:val="18"/>
                <w:szCs w:val="18"/>
              </w:rPr>
              <w:br w:type="page"/>
            </w:r>
            <w:r w:rsidRPr="001275CA">
              <w:rPr>
                <w:b/>
                <w:bCs/>
                <w:color w:val="FF0000"/>
                <w:sz w:val="18"/>
                <w:szCs w:val="18"/>
              </w:rPr>
              <w:br w:type="page"/>
            </w:r>
            <w:r w:rsidR="004573FC" w:rsidRPr="001275CA">
              <w:rPr>
                <w:rFonts w:ascii="Times New Roman" w:hAnsi="Times New Roman"/>
                <w:b/>
                <w:bCs/>
                <w:color w:val="FFFFFF" w:themeColor="background1"/>
                <w:sz w:val="18"/>
                <w:szCs w:val="18"/>
                <w:lang w:eastAsia="sk-SK"/>
              </w:rPr>
              <w:t>Dlhodobé r</w:t>
            </w:r>
            <w:r w:rsidRPr="001275CA">
              <w:rPr>
                <w:rFonts w:ascii="Times New Roman" w:hAnsi="Times New Roman"/>
                <w:b/>
                <w:bCs/>
                <w:color w:val="FFFFFF" w:themeColor="background1"/>
                <w:sz w:val="18"/>
                <w:szCs w:val="18"/>
                <w:lang w:eastAsia="sk-SK"/>
              </w:rPr>
              <w:t>ezervy súhrnného celku podľa druhu                                                                                             (v tis. eur) </w:t>
            </w:r>
          </w:p>
        </w:tc>
      </w:tr>
      <w:tr w:rsidR="00D30899" w:rsidRPr="001275CA" w14:paraId="7C476F4D" w14:textId="77777777" w:rsidTr="00A721E1">
        <w:trPr>
          <w:trHeight w:val="330"/>
          <w:jc w:val="center"/>
        </w:trPr>
        <w:tc>
          <w:tcPr>
            <w:tcW w:w="2870" w:type="pct"/>
            <w:tcBorders>
              <w:top w:val="nil"/>
              <w:left w:val="nil"/>
              <w:bottom w:val="single" w:sz="4" w:space="0" w:color="auto"/>
              <w:right w:val="nil"/>
            </w:tcBorders>
            <w:shd w:val="clear" w:color="000000" w:fill="BFBFBF"/>
            <w:noWrap/>
            <w:vAlign w:val="center"/>
          </w:tcPr>
          <w:p w14:paraId="609D3DD8" w14:textId="77777777" w:rsidR="00D30899" w:rsidRPr="001275CA" w:rsidRDefault="00D30899" w:rsidP="008F097E">
            <w:pPr>
              <w:spacing w:after="0" w:line="240" w:lineRule="auto"/>
              <w:rPr>
                <w:rFonts w:ascii="Times New Roman" w:hAnsi="Times New Roman"/>
                <w:b/>
                <w:bCs/>
                <w:sz w:val="18"/>
                <w:szCs w:val="18"/>
                <w:lang w:eastAsia="sk-SK"/>
              </w:rPr>
            </w:pPr>
            <w:r w:rsidRPr="001275CA">
              <w:rPr>
                <w:rFonts w:ascii="Times New Roman" w:hAnsi="Times New Roman"/>
                <w:b/>
                <w:bCs/>
                <w:sz w:val="18"/>
                <w:szCs w:val="18"/>
                <w:lang w:eastAsia="sk-SK"/>
              </w:rPr>
              <w:t>Druh rezerv</w:t>
            </w:r>
          </w:p>
        </w:tc>
        <w:tc>
          <w:tcPr>
            <w:tcW w:w="718" w:type="pct"/>
            <w:tcBorders>
              <w:top w:val="nil"/>
              <w:left w:val="nil"/>
              <w:bottom w:val="single" w:sz="4" w:space="0" w:color="auto"/>
              <w:right w:val="nil"/>
            </w:tcBorders>
            <w:shd w:val="clear" w:color="000000" w:fill="BFBFBF"/>
            <w:noWrap/>
            <w:vAlign w:val="center"/>
          </w:tcPr>
          <w:p w14:paraId="0B5A80C8" w14:textId="1DCE8FB4" w:rsidR="00D30899" w:rsidRPr="001275CA" w:rsidRDefault="00D30899" w:rsidP="008F097E">
            <w:pPr>
              <w:spacing w:after="0" w:line="240" w:lineRule="auto"/>
              <w:jc w:val="right"/>
              <w:rPr>
                <w:rFonts w:ascii="Times New Roman" w:hAnsi="Times New Roman"/>
                <w:b/>
                <w:bCs/>
                <w:sz w:val="18"/>
                <w:szCs w:val="18"/>
                <w:lang w:eastAsia="sk-SK"/>
              </w:rPr>
            </w:pPr>
            <w:r w:rsidRPr="001275CA">
              <w:rPr>
                <w:rFonts w:ascii="Times New Roman" w:hAnsi="Times New Roman"/>
                <w:b/>
                <w:bCs/>
                <w:sz w:val="18"/>
                <w:szCs w:val="18"/>
                <w:lang w:eastAsia="sk-SK"/>
              </w:rPr>
              <w:t>2020</w:t>
            </w:r>
          </w:p>
        </w:tc>
        <w:tc>
          <w:tcPr>
            <w:tcW w:w="706" w:type="pct"/>
            <w:tcBorders>
              <w:top w:val="nil"/>
              <w:left w:val="nil"/>
              <w:bottom w:val="single" w:sz="4" w:space="0" w:color="auto"/>
              <w:right w:val="nil"/>
            </w:tcBorders>
            <w:shd w:val="clear" w:color="000000" w:fill="BFBFBF"/>
            <w:noWrap/>
            <w:vAlign w:val="center"/>
          </w:tcPr>
          <w:p w14:paraId="2A0B2F0E" w14:textId="16FDF5E3" w:rsidR="00D30899" w:rsidRPr="001275CA" w:rsidRDefault="00D30899" w:rsidP="008F097E">
            <w:pPr>
              <w:spacing w:after="0" w:line="240" w:lineRule="auto"/>
              <w:jc w:val="right"/>
              <w:rPr>
                <w:rFonts w:ascii="Times New Roman" w:hAnsi="Times New Roman"/>
                <w:b/>
                <w:bCs/>
                <w:sz w:val="18"/>
                <w:szCs w:val="18"/>
                <w:lang w:eastAsia="sk-SK"/>
              </w:rPr>
            </w:pPr>
            <w:r w:rsidRPr="001275CA">
              <w:rPr>
                <w:rFonts w:ascii="Times New Roman" w:hAnsi="Times New Roman"/>
                <w:b/>
                <w:bCs/>
                <w:sz w:val="18"/>
                <w:szCs w:val="18"/>
                <w:lang w:eastAsia="sk-SK"/>
              </w:rPr>
              <w:t>2019</w:t>
            </w:r>
          </w:p>
        </w:tc>
        <w:tc>
          <w:tcPr>
            <w:tcW w:w="706" w:type="pct"/>
            <w:tcBorders>
              <w:top w:val="nil"/>
              <w:left w:val="nil"/>
              <w:bottom w:val="single" w:sz="4" w:space="0" w:color="auto"/>
              <w:right w:val="nil"/>
            </w:tcBorders>
            <w:shd w:val="clear" w:color="000000" w:fill="BFBFBF"/>
            <w:vAlign w:val="center"/>
          </w:tcPr>
          <w:p w14:paraId="0A1900FC" w14:textId="382286BC" w:rsidR="00D30899" w:rsidRPr="001275CA" w:rsidRDefault="00D30899" w:rsidP="008F097E">
            <w:pPr>
              <w:spacing w:after="0" w:line="240" w:lineRule="auto"/>
              <w:jc w:val="right"/>
              <w:rPr>
                <w:rFonts w:ascii="Times New Roman" w:hAnsi="Times New Roman"/>
                <w:b/>
                <w:bCs/>
                <w:sz w:val="18"/>
                <w:szCs w:val="18"/>
                <w:lang w:eastAsia="sk-SK"/>
              </w:rPr>
            </w:pPr>
            <w:r w:rsidRPr="001275CA">
              <w:rPr>
                <w:rFonts w:ascii="Times New Roman" w:hAnsi="Times New Roman"/>
                <w:b/>
                <w:bCs/>
                <w:sz w:val="18"/>
                <w:szCs w:val="18"/>
                <w:lang w:eastAsia="sk-SK"/>
              </w:rPr>
              <w:t>Δ 2020-2019</w:t>
            </w:r>
          </w:p>
        </w:tc>
      </w:tr>
      <w:tr w:rsidR="00845501" w:rsidRPr="001275CA" w14:paraId="3528F266" w14:textId="77777777" w:rsidTr="00A721E1">
        <w:trPr>
          <w:trHeight w:hRule="exact" w:val="330"/>
          <w:jc w:val="center"/>
        </w:trPr>
        <w:tc>
          <w:tcPr>
            <w:tcW w:w="2870" w:type="pct"/>
            <w:tcBorders>
              <w:top w:val="nil"/>
              <w:left w:val="nil"/>
              <w:right w:val="nil"/>
            </w:tcBorders>
            <w:vAlign w:val="center"/>
          </w:tcPr>
          <w:p w14:paraId="5B85E02C" w14:textId="77777777" w:rsidR="00845501" w:rsidRPr="001275CA" w:rsidRDefault="00845501" w:rsidP="00A721E1">
            <w:pPr>
              <w:spacing w:after="0" w:line="240" w:lineRule="auto"/>
              <w:rPr>
                <w:rFonts w:ascii="Times New Roman" w:hAnsi="Times New Roman"/>
                <w:color w:val="FF0000"/>
                <w:sz w:val="18"/>
                <w:szCs w:val="18"/>
                <w:lang w:eastAsia="sk-SK"/>
              </w:rPr>
            </w:pPr>
            <w:r w:rsidRPr="001275CA">
              <w:rPr>
                <w:rFonts w:ascii="Times New Roman" w:hAnsi="Times New Roman"/>
                <w:sz w:val="18"/>
                <w:szCs w:val="18"/>
                <w:lang w:eastAsia="sk-SK"/>
              </w:rPr>
              <w:t>Dlhodobé ostatné</w:t>
            </w:r>
          </w:p>
        </w:tc>
        <w:tc>
          <w:tcPr>
            <w:tcW w:w="718" w:type="pct"/>
            <w:tcBorders>
              <w:top w:val="nil"/>
              <w:left w:val="nil"/>
              <w:right w:val="nil"/>
            </w:tcBorders>
            <w:vAlign w:val="center"/>
          </w:tcPr>
          <w:p w14:paraId="39F5D3EC" w14:textId="0E6A192B" w:rsidR="00845501" w:rsidRPr="001275CA" w:rsidRDefault="004937A8" w:rsidP="00A721E1">
            <w:pPr>
              <w:spacing w:after="0" w:line="240" w:lineRule="auto"/>
              <w:jc w:val="right"/>
              <w:rPr>
                <w:rFonts w:ascii="Times New Roman" w:hAnsi="Times New Roman"/>
                <w:color w:val="FF0000"/>
                <w:sz w:val="18"/>
                <w:szCs w:val="18"/>
                <w:lang w:eastAsia="sk-SK"/>
              </w:rPr>
            </w:pPr>
            <w:r w:rsidRPr="001275CA">
              <w:rPr>
                <w:rFonts w:ascii="Times New Roman" w:hAnsi="Times New Roman"/>
                <w:sz w:val="18"/>
                <w:szCs w:val="18"/>
                <w:lang w:eastAsia="sk-SK"/>
              </w:rPr>
              <w:t>34</w:t>
            </w:r>
            <w:r w:rsidR="00BF094F" w:rsidRPr="001275CA">
              <w:rPr>
                <w:rFonts w:ascii="Times New Roman" w:hAnsi="Times New Roman"/>
                <w:sz w:val="18"/>
                <w:szCs w:val="18"/>
                <w:lang w:eastAsia="sk-SK"/>
              </w:rPr>
              <w:t xml:space="preserve"> 007 </w:t>
            </w:r>
            <w:r w:rsidR="001833A5" w:rsidRPr="001275CA">
              <w:rPr>
                <w:rFonts w:ascii="Times New Roman" w:hAnsi="Times New Roman"/>
                <w:sz w:val="18"/>
                <w:szCs w:val="18"/>
                <w:lang w:eastAsia="sk-SK"/>
              </w:rPr>
              <w:t>324</w:t>
            </w:r>
          </w:p>
        </w:tc>
        <w:tc>
          <w:tcPr>
            <w:tcW w:w="706" w:type="pct"/>
            <w:tcBorders>
              <w:top w:val="nil"/>
              <w:left w:val="nil"/>
              <w:right w:val="nil"/>
            </w:tcBorders>
            <w:vAlign w:val="center"/>
          </w:tcPr>
          <w:p w14:paraId="26CFD9B4" w14:textId="300CF9D0" w:rsidR="00845501" w:rsidRPr="001275CA" w:rsidRDefault="00845501" w:rsidP="00A721E1">
            <w:pPr>
              <w:spacing w:after="0" w:line="240" w:lineRule="auto"/>
              <w:jc w:val="right"/>
              <w:rPr>
                <w:rFonts w:ascii="Times New Roman" w:hAnsi="Times New Roman"/>
                <w:color w:val="FF0000"/>
                <w:sz w:val="18"/>
                <w:szCs w:val="18"/>
                <w:lang w:eastAsia="sk-SK"/>
              </w:rPr>
            </w:pPr>
            <w:r w:rsidRPr="001275CA">
              <w:rPr>
                <w:rFonts w:ascii="Times New Roman" w:hAnsi="Times New Roman"/>
                <w:sz w:val="18"/>
                <w:szCs w:val="18"/>
                <w:lang w:eastAsia="sk-SK"/>
              </w:rPr>
              <w:t>31 101 543</w:t>
            </w:r>
          </w:p>
        </w:tc>
        <w:tc>
          <w:tcPr>
            <w:tcW w:w="706" w:type="pct"/>
            <w:tcBorders>
              <w:top w:val="nil"/>
              <w:left w:val="nil"/>
              <w:right w:val="nil"/>
            </w:tcBorders>
            <w:vAlign w:val="center"/>
          </w:tcPr>
          <w:p w14:paraId="0EDFA77C" w14:textId="175446FD" w:rsidR="00845501" w:rsidRPr="001275CA" w:rsidRDefault="004937A8" w:rsidP="00A721E1">
            <w:pPr>
              <w:spacing w:after="0" w:line="240" w:lineRule="auto"/>
              <w:jc w:val="right"/>
              <w:rPr>
                <w:rFonts w:ascii="Times New Roman" w:hAnsi="Times New Roman"/>
                <w:color w:val="FF0000"/>
                <w:sz w:val="18"/>
                <w:szCs w:val="18"/>
                <w:lang w:eastAsia="sk-SK"/>
              </w:rPr>
            </w:pPr>
            <w:r w:rsidRPr="001275CA">
              <w:rPr>
                <w:rFonts w:ascii="Times New Roman" w:hAnsi="Times New Roman"/>
                <w:sz w:val="18"/>
                <w:szCs w:val="18"/>
                <w:lang w:eastAsia="sk-SK"/>
              </w:rPr>
              <w:t xml:space="preserve">2 905 </w:t>
            </w:r>
            <w:r w:rsidR="001833A5" w:rsidRPr="001275CA">
              <w:rPr>
                <w:rFonts w:ascii="Times New Roman" w:hAnsi="Times New Roman"/>
                <w:sz w:val="18"/>
                <w:szCs w:val="18"/>
                <w:lang w:eastAsia="sk-SK"/>
              </w:rPr>
              <w:t>781</w:t>
            </w:r>
          </w:p>
        </w:tc>
      </w:tr>
      <w:tr w:rsidR="00845501" w:rsidRPr="001275CA" w14:paraId="354481A1" w14:textId="77777777" w:rsidTr="00A721E1">
        <w:trPr>
          <w:trHeight w:hRule="exact" w:val="330"/>
          <w:jc w:val="center"/>
        </w:trPr>
        <w:tc>
          <w:tcPr>
            <w:tcW w:w="2870" w:type="pct"/>
            <w:tcBorders>
              <w:top w:val="nil"/>
              <w:left w:val="nil"/>
              <w:bottom w:val="nil"/>
              <w:right w:val="nil"/>
            </w:tcBorders>
            <w:vAlign w:val="center"/>
          </w:tcPr>
          <w:p w14:paraId="3FAF0E6C" w14:textId="77777777" w:rsidR="00845501" w:rsidRPr="001275CA" w:rsidRDefault="00845501" w:rsidP="00A721E1">
            <w:pPr>
              <w:spacing w:after="0" w:line="240" w:lineRule="auto"/>
              <w:rPr>
                <w:rFonts w:ascii="Times New Roman" w:hAnsi="Times New Roman"/>
                <w:color w:val="FF0000"/>
                <w:sz w:val="18"/>
                <w:szCs w:val="18"/>
                <w:lang w:eastAsia="sk-SK"/>
              </w:rPr>
            </w:pPr>
            <w:r w:rsidRPr="001275CA">
              <w:rPr>
                <w:rFonts w:ascii="Times New Roman" w:hAnsi="Times New Roman"/>
                <w:sz w:val="18"/>
                <w:szCs w:val="18"/>
                <w:lang w:eastAsia="sk-SK"/>
              </w:rPr>
              <w:t>Dlhodobé zákonné</w:t>
            </w:r>
          </w:p>
        </w:tc>
        <w:tc>
          <w:tcPr>
            <w:tcW w:w="718" w:type="pct"/>
            <w:tcBorders>
              <w:top w:val="nil"/>
              <w:left w:val="nil"/>
              <w:bottom w:val="nil"/>
              <w:right w:val="nil"/>
            </w:tcBorders>
            <w:vAlign w:val="center"/>
          </w:tcPr>
          <w:p w14:paraId="39C90E4A" w14:textId="035727DE" w:rsidR="00845501" w:rsidRPr="001275CA" w:rsidRDefault="00845501" w:rsidP="00A721E1">
            <w:pPr>
              <w:spacing w:after="0" w:line="240" w:lineRule="auto"/>
              <w:jc w:val="right"/>
              <w:rPr>
                <w:rFonts w:ascii="Times New Roman" w:hAnsi="Times New Roman"/>
                <w:color w:val="FF0000"/>
                <w:sz w:val="18"/>
                <w:szCs w:val="18"/>
                <w:lang w:eastAsia="sk-SK"/>
              </w:rPr>
            </w:pPr>
            <w:r w:rsidRPr="001275CA">
              <w:rPr>
                <w:rFonts w:ascii="Times New Roman" w:hAnsi="Times New Roman"/>
                <w:sz w:val="18"/>
                <w:szCs w:val="18"/>
                <w:lang w:eastAsia="sk-SK"/>
              </w:rPr>
              <w:t>37 817</w:t>
            </w:r>
          </w:p>
        </w:tc>
        <w:tc>
          <w:tcPr>
            <w:tcW w:w="706" w:type="pct"/>
            <w:tcBorders>
              <w:top w:val="nil"/>
              <w:left w:val="nil"/>
              <w:bottom w:val="nil"/>
              <w:right w:val="nil"/>
            </w:tcBorders>
            <w:vAlign w:val="center"/>
          </w:tcPr>
          <w:p w14:paraId="71360A8A" w14:textId="16BD2006" w:rsidR="00845501" w:rsidRPr="001275CA" w:rsidRDefault="00845501" w:rsidP="00A721E1">
            <w:pPr>
              <w:spacing w:after="0" w:line="240" w:lineRule="auto"/>
              <w:jc w:val="right"/>
              <w:rPr>
                <w:rFonts w:ascii="Times New Roman" w:hAnsi="Times New Roman"/>
                <w:color w:val="FF0000"/>
                <w:sz w:val="18"/>
                <w:szCs w:val="18"/>
                <w:lang w:eastAsia="sk-SK"/>
              </w:rPr>
            </w:pPr>
            <w:r w:rsidRPr="001275CA">
              <w:rPr>
                <w:rFonts w:ascii="Times New Roman" w:hAnsi="Times New Roman"/>
                <w:sz w:val="18"/>
                <w:szCs w:val="18"/>
                <w:lang w:eastAsia="sk-SK"/>
              </w:rPr>
              <w:t>38 081</w:t>
            </w:r>
          </w:p>
        </w:tc>
        <w:tc>
          <w:tcPr>
            <w:tcW w:w="706" w:type="pct"/>
            <w:tcBorders>
              <w:top w:val="nil"/>
              <w:left w:val="nil"/>
              <w:bottom w:val="nil"/>
              <w:right w:val="nil"/>
            </w:tcBorders>
            <w:vAlign w:val="center"/>
          </w:tcPr>
          <w:p w14:paraId="413F5249" w14:textId="7F9FE536" w:rsidR="00845501" w:rsidRPr="001275CA" w:rsidRDefault="003C4DB1" w:rsidP="00A721E1">
            <w:pPr>
              <w:spacing w:after="0" w:line="240" w:lineRule="auto"/>
              <w:jc w:val="right"/>
              <w:rPr>
                <w:rFonts w:ascii="Times New Roman" w:hAnsi="Times New Roman"/>
                <w:color w:val="FF0000"/>
                <w:sz w:val="18"/>
                <w:szCs w:val="18"/>
                <w:lang w:eastAsia="sk-SK"/>
              </w:rPr>
            </w:pPr>
            <w:r w:rsidRPr="001275CA">
              <w:rPr>
                <w:rFonts w:ascii="Times New Roman" w:hAnsi="Times New Roman"/>
                <w:sz w:val="18"/>
                <w:szCs w:val="18"/>
                <w:lang w:eastAsia="sk-SK"/>
              </w:rPr>
              <w:t>-264</w:t>
            </w:r>
          </w:p>
        </w:tc>
      </w:tr>
      <w:tr w:rsidR="00845501" w:rsidRPr="001275CA" w14:paraId="61156CE8" w14:textId="77777777" w:rsidTr="00A721E1">
        <w:trPr>
          <w:trHeight w:hRule="exact" w:val="330"/>
          <w:jc w:val="center"/>
        </w:trPr>
        <w:tc>
          <w:tcPr>
            <w:tcW w:w="2870" w:type="pct"/>
            <w:tcBorders>
              <w:left w:val="nil"/>
              <w:bottom w:val="single" w:sz="4" w:space="0" w:color="000000"/>
              <w:right w:val="nil"/>
            </w:tcBorders>
            <w:shd w:val="clear" w:color="000000" w:fill="auto"/>
            <w:vAlign w:val="center"/>
          </w:tcPr>
          <w:p w14:paraId="49989E9E" w14:textId="77777777" w:rsidR="00845501" w:rsidRPr="001275CA" w:rsidRDefault="00845501" w:rsidP="00A721E1">
            <w:pPr>
              <w:spacing w:after="0" w:line="240" w:lineRule="auto"/>
              <w:rPr>
                <w:rFonts w:ascii="Times New Roman" w:hAnsi="Times New Roman"/>
                <w:b/>
                <w:bCs/>
                <w:sz w:val="18"/>
                <w:szCs w:val="18"/>
                <w:lang w:eastAsia="sk-SK"/>
              </w:rPr>
            </w:pPr>
            <w:r w:rsidRPr="001275CA">
              <w:rPr>
                <w:rFonts w:ascii="Times New Roman" w:hAnsi="Times New Roman"/>
                <w:b/>
                <w:bCs/>
                <w:sz w:val="18"/>
                <w:szCs w:val="18"/>
                <w:lang w:eastAsia="sk-SK"/>
              </w:rPr>
              <w:t>Spolu</w:t>
            </w:r>
          </w:p>
        </w:tc>
        <w:tc>
          <w:tcPr>
            <w:tcW w:w="718" w:type="pct"/>
            <w:tcBorders>
              <w:left w:val="nil"/>
              <w:bottom w:val="single" w:sz="4" w:space="0" w:color="000000"/>
              <w:right w:val="nil"/>
            </w:tcBorders>
            <w:shd w:val="clear" w:color="000000" w:fill="auto"/>
            <w:vAlign w:val="center"/>
          </w:tcPr>
          <w:p w14:paraId="7F09DE2C" w14:textId="17340C83" w:rsidR="00845501" w:rsidRPr="001275CA" w:rsidRDefault="00BF094F" w:rsidP="00A721E1">
            <w:pPr>
              <w:spacing w:after="0" w:line="240" w:lineRule="auto"/>
              <w:jc w:val="right"/>
              <w:rPr>
                <w:rFonts w:ascii="Times New Roman" w:hAnsi="Times New Roman"/>
                <w:b/>
                <w:bCs/>
                <w:sz w:val="18"/>
                <w:szCs w:val="18"/>
                <w:lang w:eastAsia="sk-SK"/>
              </w:rPr>
            </w:pPr>
            <w:r w:rsidRPr="001275CA">
              <w:rPr>
                <w:rFonts w:ascii="Times New Roman" w:hAnsi="Times New Roman"/>
                <w:b/>
                <w:bCs/>
                <w:sz w:val="18"/>
                <w:szCs w:val="18"/>
                <w:lang w:eastAsia="sk-SK"/>
              </w:rPr>
              <w:t xml:space="preserve">34 045 </w:t>
            </w:r>
            <w:r w:rsidR="001833A5" w:rsidRPr="001275CA">
              <w:rPr>
                <w:rFonts w:ascii="Times New Roman" w:hAnsi="Times New Roman"/>
                <w:b/>
                <w:bCs/>
                <w:sz w:val="18"/>
                <w:szCs w:val="18"/>
                <w:lang w:eastAsia="sk-SK"/>
              </w:rPr>
              <w:t>141</w:t>
            </w:r>
          </w:p>
        </w:tc>
        <w:tc>
          <w:tcPr>
            <w:tcW w:w="706" w:type="pct"/>
            <w:tcBorders>
              <w:left w:val="nil"/>
              <w:bottom w:val="single" w:sz="4" w:space="0" w:color="000000"/>
              <w:right w:val="nil"/>
            </w:tcBorders>
            <w:shd w:val="clear" w:color="000000" w:fill="auto"/>
            <w:vAlign w:val="center"/>
          </w:tcPr>
          <w:p w14:paraId="389D48D4" w14:textId="31324602" w:rsidR="00845501" w:rsidRPr="001275CA" w:rsidRDefault="0096151E" w:rsidP="00A721E1">
            <w:pPr>
              <w:spacing w:after="0" w:line="240" w:lineRule="auto"/>
              <w:jc w:val="right"/>
              <w:rPr>
                <w:rFonts w:ascii="Times New Roman" w:hAnsi="Times New Roman"/>
                <w:b/>
                <w:bCs/>
                <w:sz w:val="18"/>
                <w:szCs w:val="18"/>
                <w:lang w:eastAsia="sk-SK"/>
              </w:rPr>
            </w:pPr>
            <w:r w:rsidRPr="001275CA">
              <w:rPr>
                <w:rFonts w:ascii="Times New Roman" w:hAnsi="Times New Roman"/>
                <w:b/>
                <w:bCs/>
                <w:sz w:val="18"/>
                <w:szCs w:val="18"/>
                <w:lang w:eastAsia="sk-SK"/>
              </w:rPr>
              <w:t>31 139 624</w:t>
            </w:r>
          </w:p>
        </w:tc>
        <w:tc>
          <w:tcPr>
            <w:tcW w:w="706" w:type="pct"/>
            <w:tcBorders>
              <w:left w:val="nil"/>
              <w:bottom w:val="single" w:sz="4" w:space="0" w:color="000000"/>
              <w:right w:val="nil"/>
            </w:tcBorders>
            <w:shd w:val="clear" w:color="000000" w:fill="auto"/>
            <w:vAlign w:val="center"/>
          </w:tcPr>
          <w:p w14:paraId="04FFB6D3" w14:textId="42D0C4B2" w:rsidR="00845501" w:rsidRPr="001275CA" w:rsidRDefault="00451BF4" w:rsidP="00A721E1">
            <w:pPr>
              <w:spacing w:after="0" w:line="240" w:lineRule="auto"/>
              <w:jc w:val="right"/>
              <w:rPr>
                <w:rFonts w:ascii="Times New Roman" w:hAnsi="Times New Roman"/>
                <w:b/>
                <w:bCs/>
                <w:sz w:val="18"/>
                <w:szCs w:val="18"/>
                <w:lang w:eastAsia="sk-SK"/>
              </w:rPr>
            </w:pPr>
            <w:r w:rsidRPr="001275CA">
              <w:rPr>
                <w:rFonts w:ascii="Times New Roman" w:hAnsi="Times New Roman"/>
                <w:b/>
                <w:bCs/>
                <w:sz w:val="18"/>
                <w:szCs w:val="18"/>
                <w:lang w:eastAsia="sk-SK"/>
              </w:rPr>
              <w:t>2 905 5</w:t>
            </w:r>
            <w:r w:rsidR="001833A5" w:rsidRPr="001275CA">
              <w:rPr>
                <w:rFonts w:ascii="Times New Roman" w:hAnsi="Times New Roman"/>
                <w:b/>
                <w:bCs/>
                <w:sz w:val="18"/>
                <w:szCs w:val="18"/>
                <w:lang w:eastAsia="sk-SK"/>
              </w:rPr>
              <w:t>17</w:t>
            </w:r>
          </w:p>
        </w:tc>
      </w:tr>
    </w:tbl>
    <w:p w14:paraId="5F42037C" w14:textId="5E1208B5" w:rsidR="00A721E1" w:rsidRDefault="00194ACE" w:rsidP="008F097E">
      <w:pPr>
        <w:pStyle w:val="Pismenka"/>
        <w:tabs>
          <w:tab w:val="clear" w:pos="426"/>
        </w:tabs>
        <w:spacing w:before="180" w:after="120"/>
        <w:ind w:left="0" w:firstLine="0"/>
        <w:rPr>
          <w:b w:val="0"/>
          <w:bCs w:val="0"/>
          <w:sz w:val="22"/>
          <w:szCs w:val="22"/>
        </w:rPr>
      </w:pPr>
      <w:r w:rsidRPr="00372B33">
        <w:rPr>
          <w:b w:val="0"/>
          <w:bCs w:val="0"/>
          <w:sz w:val="22"/>
          <w:szCs w:val="22"/>
        </w:rPr>
        <w:t>Rozhodujúci podiel na rezervách ako aj na medziročnom prírastku má rezerva ústrednej správy na zamestnanecké benefity</w:t>
      </w:r>
      <w:r w:rsidRPr="00372B33">
        <w:rPr>
          <w:b w:val="0"/>
          <w:sz w:val="22"/>
          <w:szCs w:val="22"/>
        </w:rPr>
        <w:t xml:space="preserve"> zamestnancov štátnych rozpočtových a príspevkových organizácií</w:t>
      </w:r>
      <w:r w:rsidRPr="00372B33">
        <w:rPr>
          <w:b w:val="0"/>
          <w:bCs w:val="0"/>
          <w:sz w:val="22"/>
          <w:szCs w:val="22"/>
        </w:rPr>
        <w:t xml:space="preserve">, ktorá na základe expertného odhadu zaznamenala v roku </w:t>
      </w:r>
      <w:r w:rsidR="00372B33" w:rsidRPr="00804D99">
        <w:rPr>
          <w:b w:val="0"/>
          <w:bCs w:val="0"/>
          <w:sz w:val="22"/>
          <w:szCs w:val="22"/>
        </w:rPr>
        <w:t>2020</w:t>
      </w:r>
      <w:r w:rsidRPr="00804D99">
        <w:rPr>
          <w:b w:val="0"/>
          <w:bCs w:val="0"/>
          <w:sz w:val="22"/>
          <w:szCs w:val="22"/>
        </w:rPr>
        <w:t xml:space="preserve"> </w:t>
      </w:r>
      <w:r w:rsidR="00804D99" w:rsidRPr="00804D99">
        <w:rPr>
          <w:b w:val="0"/>
          <w:bCs w:val="0"/>
          <w:sz w:val="22"/>
          <w:szCs w:val="22"/>
        </w:rPr>
        <w:t>p</w:t>
      </w:r>
      <w:r w:rsidRPr="00804D99">
        <w:rPr>
          <w:b w:val="0"/>
          <w:bCs w:val="0"/>
          <w:sz w:val="22"/>
          <w:szCs w:val="22"/>
        </w:rPr>
        <w:t xml:space="preserve">rírastok </w:t>
      </w:r>
      <w:r w:rsidR="00CC6E4B" w:rsidRPr="00CC6E4B">
        <w:rPr>
          <w:b w:val="0"/>
          <w:bCs w:val="0"/>
          <w:sz w:val="22"/>
          <w:szCs w:val="22"/>
        </w:rPr>
        <w:t>2 958 893</w:t>
      </w:r>
      <w:r w:rsidRPr="00CC6E4B">
        <w:rPr>
          <w:b w:val="0"/>
          <w:bCs w:val="0"/>
          <w:sz w:val="22"/>
          <w:szCs w:val="22"/>
        </w:rPr>
        <w:t xml:space="preserve"> tis. eur</w:t>
      </w:r>
      <w:r w:rsidR="00804D99">
        <w:rPr>
          <w:b w:val="0"/>
          <w:bCs w:val="0"/>
          <w:sz w:val="22"/>
          <w:szCs w:val="22"/>
        </w:rPr>
        <w:t xml:space="preserve"> a dosiahla hodnotu 32 467 540 tis. eur</w:t>
      </w:r>
      <w:r w:rsidRPr="00CC6E4B">
        <w:rPr>
          <w:b w:val="0"/>
          <w:bCs w:val="0"/>
          <w:sz w:val="22"/>
          <w:szCs w:val="22"/>
        </w:rPr>
        <w:t>.</w:t>
      </w:r>
    </w:p>
    <w:p w14:paraId="74E4F0BA" w14:textId="77777777" w:rsidR="00A721E1" w:rsidRDefault="00A721E1">
      <w:pPr>
        <w:spacing w:after="0" w:line="240" w:lineRule="auto"/>
        <w:rPr>
          <w:rFonts w:ascii="Times New Roman" w:hAnsi="Times New Roman"/>
          <w:szCs w:val="22"/>
          <w:lang w:eastAsia="sk-SK"/>
        </w:rPr>
      </w:pPr>
      <w:r>
        <w:rPr>
          <w:b/>
          <w:bCs/>
          <w:szCs w:val="22"/>
        </w:rPr>
        <w:br w:type="page"/>
      </w:r>
    </w:p>
    <w:tbl>
      <w:tblPr>
        <w:tblW w:w="5000" w:type="pct"/>
        <w:jc w:val="center"/>
        <w:tblLayout w:type="fixed"/>
        <w:tblCellMar>
          <w:left w:w="70" w:type="dxa"/>
          <w:right w:w="70" w:type="dxa"/>
        </w:tblCellMar>
        <w:tblLook w:val="00A0" w:firstRow="1" w:lastRow="0" w:firstColumn="1" w:lastColumn="0" w:noHBand="0" w:noVBand="0"/>
      </w:tblPr>
      <w:tblGrid>
        <w:gridCol w:w="5206"/>
        <w:gridCol w:w="1303"/>
        <w:gridCol w:w="1281"/>
        <w:gridCol w:w="1281"/>
      </w:tblGrid>
      <w:tr w:rsidR="004573FC" w:rsidRPr="002C0048" w14:paraId="1B0C5AFC" w14:textId="77777777" w:rsidTr="00AF4E49">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1DECA897" w14:textId="5F6ADD32" w:rsidR="004573FC" w:rsidRPr="002C0048" w:rsidRDefault="004573FC" w:rsidP="008F097E">
            <w:pPr>
              <w:spacing w:after="0" w:line="240" w:lineRule="auto"/>
              <w:rPr>
                <w:b/>
                <w:bCs/>
                <w:color w:val="FF0000"/>
                <w:sz w:val="18"/>
                <w:szCs w:val="18"/>
              </w:rPr>
            </w:pPr>
            <w:r w:rsidRPr="002C0048">
              <w:rPr>
                <w:b/>
                <w:bCs/>
                <w:color w:val="FF0000"/>
                <w:sz w:val="18"/>
                <w:szCs w:val="18"/>
              </w:rPr>
              <w:lastRenderedPageBreak/>
              <w:br w:type="page"/>
            </w:r>
            <w:r w:rsidRPr="002C0048">
              <w:rPr>
                <w:b/>
                <w:bCs/>
                <w:color w:val="FF0000"/>
                <w:sz w:val="18"/>
                <w:szCs w:val="18"/>
              </w:rPr>
              <w:br w:type="page"/>
            </w:r>
            <w:r w:rsidRPr="002C0048">
              <w:rPr>
                <w:rFonts w:ascii="Times New Roman" w:hAnsi="Times New Roman"/>
                <w:b/>
                <w:bCs/>
                <w:color w:val="FFFFFF" w:themeColor="background1"/>
                <w:sz w:val="18"/>
                <w:szCs w:val="18"/>
                <w:lang w:eastAsia="sk-SK"/>
              </w:rPr>
              <w:t xml:space="preserve">Dlhodobé rezervy podľa účelu                   </w:t>
            </w:r>
            <w:r w:rsidR="00B311EE" w:rsidRPr="002C0048">
              <w:rPr>
                <w:rFonts w:ascii="Times New Roman" w:hAnsi="Times New Roman"/>
                <w:b/>
                <w:bCs/>
                <w:color w:val="FFFFFF" w:themeColor="background1"/>
                <w:sz w:val="18"/>
                <w:szCs w:val="18"/>
                <w:lang w:eastAsia="sk-SK"/>
              </w:rPr>
              <w:t xml:space="preserve">  </w:t>
            </w:r>
            <w:r w:rsidRPr="002C0048">
              <w:rPr>
                <w:rFonts w:ascii="Times New Roman" w:hAnsi="Times New Roman"/>
                <w:b/>
                <w:bCs/>
                <w:color w:val="FFFFFF" w:themeColor="background1"/>
                <w:sz w:val="18"/>
                <w:szCs w:val="18"/>
                <w:lang w:eastAsia="sk-SK"/>
              </w:rPr>
              <w:t xml:space="preserve">                                                                                       (v tis. eur) </w:t>
            </w:r>
          </w:p>
        </w:tc>
      </w:tr>
      <w:tr w:rsidR="004573FC" w:rsidRPr="002C0048" w14:paraId="3B36E71F" w14:textId="77777777" w:rsidTr="00AF4E49">
        <w:trPr>
          <w:trHeight w:val="330"/>
          <w:jc w:val="center"/>
        </w:trPr>
        <w:tc>
          <w:tcPr>
            <w:tcW w:w="2870" w:type="pct"/>
            <w:tcBorders>
              <w:top w:val="nil"/>
              <w:left w:val="nil"/>
              <w:bottom w:val="single" w:sz="4" w:space="0" w:color="auto"/>
              <w:right w:val="nil"/>
            </w:tcBorders>
            <w:shd w:val="clear" w:color="000000" w:fill="BFBFBF"/>
            <w:noWrap/>
            <w:vAlign w:val="bottom"/>
          </w:tcPr>
          <w:p w14:paraId="440B3CE1" w14:textId="77777777" w:rsidR="004573FC" w:rsidRPr="002C0048" w:rsidRDefault="004573FC" w:rsidP="008F097E">
            <w:pPr>
              <w:spacing w:after="0" w:line="240" w:lineRule="auto"/>
              <w:rPr>
                <w:rFonts w:ascii="Times New Roman" w:hAnsi="Times New Roman"/>
                <w:b/>
                <w:bCs/>
                <w:sz w:val="18"/>
                <w:szCs w:val="18"/>
                <w:lang w:eastAsia="sk-SK"/>
              </w:rPr>
            </w:pPr>
            <w:r w:rsidRPr="002C0048">
              <w:rPr>
                <w:rFonts w:ascii="Times New Roman" w:hAnsi="Times New Roman"/>
                <w:b/>
                <w:bCs/>
                <w:sz w:val="18"/>
                <w:szCs w:val="18"/>
                <w:lang w:eastAsia="sk-SK"/>
              </w:rPr>
              <w:t>Druh rezerv</w:t>
            </w:r>
          </w:p>
        </w:tc>
        <w:tc>
          <w:tcPr>
            <w:tcW w:w="718" w:type="pct"/>
            <w:tcBorders>
              <w:top w:val="nil"/>
              <w:left w:val="nil"/>
              <w:bottom w:val="single" w:sz="4" w:space="0" w:color="auto"/>
              <w:right w:val="nil"/>
            </w:tcBorders>
            <w:shd w:val="clear" w:color="000000" w:fill="BFBFBF"/>
            <w:noWrap/>
            <w:vAlign w:val="bottom"/>
          </w:tcPr>
          <w:p w14:paraId="7E2B5A94" w14:textId="77574F8B" w:rsidR="004573FC" w:rsidRPr="002C0048" w:rsidRDefault="004573FC" w:rsidP="008F097E">
            <w:pPr>
              <w:spacing w:after="0" w:line="240" w:lineRule="auto"/>
              <w:jc w:val="right"/>
              <w:rPr>
                <w:rFonts w:ascii="Times New Roman" w:hAnsi="Times New Roman"/>
                <w:b/>
                <w:bCs/>
                <w:sz w:val="18"/>
                <w:szCs w:val="18"/>
                <w:lang w:eastAsia="sk-SK"/>
              </w:rPr>
            </w:pPr>
            <w:r w:rsidRPr="002C0048">
              <w:rPr>
                <w:rFonts w:ascii="Times New Roman" w:hAnsi="Times New Roman"/>
                <w:b/>
                <w:bCs/>
                <w:sz w:val="18"/>
                <w:szCs w:val="18"/>
                <w:lang w:eastAsia="sk-SK"/>
              </w:rPr>
              <w:t>2020</w:t>
            </w:r>
          </w:p>
        </w:tc>
        <w:tc>
          <w:tcPr>
            <w:tcW w:w="706" w:type="pct"/>
            <w:tcBorders>
              <w:top w:val="nil"/>
              <w:left w:val="nil"/>
              <w:bottom w:val="single" w:sz="4" w:space="0" w:color="auto"/>
              <w:right w:val="nil"/>
            </w:tcBorders>
            <w:shd w:val="clear" w:color="000000" w:fill="BFBFBF"/>
            <w:noWrap/>
            <w:vAlign w:val="bottom"/>
          </w:tcPr>
          <w:p w14:paraId="603ECD9C" w14:textId="1A026490" w:rsidR="004573FC" w:rsidRPr="002C0048" w:rsidRDefault="004573FC" w:rsidP="008F097E">
            <w:pPr>
              <w:spacing w:after="0" w:line="240" w:lineRule="auto"/>
              <w:jc w:val="right"/>
              <w:rPr>
                <w:rFonts w:ascii="Times New Roman" w:hAnsi="Times New Roman"/>
                <w:b/>
                <w:bCs/>
                <w:sz w:val="18"/>
                <w:szCs w:val="18"/>
                <w:lang w:eastAsia="sk-SK"/>
              </w:rPr>
            </w:pPr>
            <w:r w:rsidRPr="002C0048">
              <w:rPr>
                <w:rFonts w:ascii="Times New Roman" w:hAnsi="Times New Roman"/>
                <w:b/>
                <w:bCs/>
                <w:sz w:val="18"/>
                <w:szCs w:val="18"/>
                <w:lang w:eastAsia="sk-SK"/>
              </w:rPr>
              <w:t>2019</w:t>
            </w:r>
          </w:p>
        </w:tc>
        <w:tc>
          <w:tcPr>
            <w:tcW w:w="706" w:type="pct"/>
            <w:tcBorders>
              <w:top w:val="nil"/>
              <w:left w:val="nil"/>
              <w:bottom w:val="single" w:sz="4" w:space="0" w:color="auto"/>
              <w:right w:val="nil"/>
            </w:tcBorders>
            <w:shd w:val="clear" w:color="000000" w:fill="BFBFBF"/>
            <w:vAlign w:val="bottom"/>
          </w:tcPr>
          <w:p w14:paraId="6462BE99" w14:textId="6A36E99B" w:rsidR="004573FC" w:rsidRPr="002C0048" w:rsidRDefault="004573FC" w:rsidP="008F097E">
            <w:pPr>
              <w:spacing w:after="0" w:line="240" w:lineRule="auto"/>
              <w:jc w:val="right"/>
              <w:rPr>
                <w:rFonts w:ascii="Times New Roman" w:hAnsi="Times New Roman"/>
                <w:b/>
                <w:bCs/>
                <w:sz w:val="18"/>
                <w:szCs w:val="18"/>
                <w:lang w:eastAsia="sk-SK"/>
              </w:rPr>
            </w:pPr>
            <w:r w:rsidRPr="002C0048">
              <w:rPr>
                <w:rFonts w:ascii="Times New Roman" w:hAnsi="Times New Roman"/>
                <w:b/>
                <w:bCs/>
                <w:sz w:val="18"/>
                <w:szCs w:val="18"/>
                <w:lang w:eastAsia="sk-SK"/>
              </w:rPr>
              <w:t>Δ 2020-2019</w:t>
            </w:r>
          </w:p>
        </w:tc>
      </w:tr>
      <w:tr w:rsidR="003C3493" w:rsidRPr="002C0048" w14:paraId="7A5F16E5" w14:textId="77777777" w:rsidTr="00AF4E49">
        <w:trPr>
          <w:trHeight w:hRule="exact" w:val="330"/>
          <w:jc w:val="center"/>
        </w:trPr>
        <w:tc>
          <w:tcPr>
            <w:tcW w:w="2870" w:type="pct"/>
            <w:tcBorders>
              <w:top w:val="nil"/>
              <w:left w:val="nil"/>
              <w:right w:val="nil"/>
            </w:tcBorders>
            <w:vAlign w:val="center"/>
          </w:tcPr>
          <w:p w14:paraId="444D6D8C" w14:textId="77777777" w:rsidR="003C3493" w:rsidRPr="002C0048" w:rsidRDefault="003C3493" w:rsidP="00A721E1">
            <w:pPr>
              <w:spacing w:after="0" w:line="240" w:lineRule="auto"/>
              <w:rPr>
                <w:rFonts w:ascii="Times New Roman" w:hAnsi="Times New Roman"/>
                <w:sz w:val="18"/>
                <w:szCs w:val="18"/>
                <w:lang w:eastAsia="sk-SK"/>
              </w:rPr>
            </w:pPr>
            <w:r w:rsidRPr="002C0048">
              <w:rPr>
                <w:rFonts w:ascii="Times New Roman" w:hAnsi="Times New Roman"/>
                <w:sz w:val="18"/>
                <w:szCs w:val="18"/>
                <w:lang w:eastAsia="sk-SK"/>
              </w:rPr>
              <w:t>Zamestnanecké požitky v ústrednej správe</w:t>
            </w:r>
          </w:p>
        </w:tc>
        <w:tc>
          <w:tcPr>
            <w:tcW w:w="718" w:type="pct"/>
            <w:tcBorders>
              <w:top w:val="nil"/>
              <w:left w:val="nil"/>
              <w:right w:val="nil"/>
            </w:tcBorders>
            <w:vAlign w:val="center"/>
          </w:tcPr>
          <w:p w14:paraId="6970732A" w14:textId="13458086" w:rsidR="003C3493" w:rsidRPr="002C0048" w:rsidRDefault="00E7727D" w:rsidP="00A721E1">
            <w:pPr>
              <w:spacing w:after="0" w:line="240" w:lineRule="auto"/>
              <w:jc w:val="right"/>
              <w:rPr>
                <w:rFonts w:ascii="Times New Roman" w:hAnsi="Times New Roman"/>
                <w:sz w:val="18"/>
                <w:szCs w:val="18"/>
                <w:lang w:eastAsia="sk-SK"/>
              </w:rPr>
            </w:pPr>
            <w:r w:rsidRPr="002C0048">
              <w:rPr>
                <w:rFonts w:ascii="Times New Roman" w:hAnsi="Times New Roman"/>
                <w:sz w:val="18"/>
                <w:szCs w:val="18"/>
                <w:lang w:eastAsia="sk-SK"/>
              </w:rPr>
              <w:t>32 467 540</w:t>
            </w:r>
          </w:p>
        </w:tc>
        <w:tc>
          <w:tcPr>
            <w:tcW w:w="706" w:type="pct"/>
            <w:tcBorders>
              <w:top w:val="nil"/>
              <w:left w:val="nil"/>
              <w:right w:val="nil"/>
            </w:tcBorders>
            <w:vAlign w:val="center"/>
          </w:tcPr>
          <w:p w14:paraId="19FF1443" w14:textId="76717907" w:rsidR="003C3493" w:rsidRPr="002C0048" w:rsidRDefault="003C3493" w:rsidP="00A721E1">
            <w:pPr>
              <w:spacing w:after="0" w:line="240" w:lineRule="auto"/>
              <w:jc w:val="right"/>
              <w:rPr>
                <w:rFonts w:ascii="Times New Roman" w:hAnsi="Times New Roman"/>
                <w:sz w:val="18"/>
                <w:szCs w:val="18"/>
                <w:lang w:eastAsia="sk-SK"/>
              </w:rPr>
            </w:pPr>
            <w:r w:rsidRPr="002C0048">
              <w:rPr>
                <w:rFonts w:ascii="Times New Roman" w:hAnsi="Times New Roman"/>
                <w:sz w:val="18"/>
                <w:szCs w:val="18"/>
                <w:lang w:eastAsia="sk-SK"/>
              </w:rPr>
              <w:t>29 508 647</w:t>
            </w:r>
          </w:p>
        </w:tc>
        <w:tc>
          <w:tcPr>
            <w:tcW w:w="706" w:type="pct"/>
            <w:tcBorders>
              <w:top w:val="nil"/>
              <w:left w:val="nil"/>
              <w:right w:val="nil"/>
            </w:tcBorders>
          </w:tcPr>
          <w:p w14:paraId="69B9076F" w14:textId="178CE369" w:rsidR="003C3493" w:rsidRPr="002C0048" w:rsidRDefault="00EA54D1" w:rsidP="00A721E1">
            <w:pPr>
              <w:spacing w:after="0" w:line="240" w:lineRule="auto"/>
              <w:jc w:val="right"/>
              <w:rPr>
                <w:rFonts w:ascii="Times New Roman" w:hAnsi="Times New Roman"/>
                <w:sz w:val="18"/>
                <w:szCs w:val="18"/>
                <w:lang w:eastAsia="sk-SK"/>
              </w:rPr>
            </w:pPr>
            <w:r w:rsidRPr="002C0048">
              <w:rPr>
                <w:rFonts w:ascii="Times New Roman" w:hAnsi="Times New Roman"/>
                <w:sz w:val="18"/>
                <w:szCs w:val="18"/>
                <w:lang w:eastAsia="sk-SK"/>
              </w:rPr>
              <w:t>2 958 893</w:t>
            </w:r>
          </w:p>
        </w:tc>
      </w:tr>
      <w:tr w:rsidR="003C3493" w:rsidRPr="002C0048" w14:paraId="5D07513D" w14:textId="77777777" w:rsidTr="00AF4E49">
        <w:trPr>
          <w:trHeight w:hRule="exact" w:val="292"/>
          <w:jc w:val="center"/>
        </w:trPr>
        <w:tc>
          <w:tcPr>
            <w:tcW w:w="2870" w:type="pct"/>
            <w:tcBorders>
              <w:top w:val="nil"/>
              <w:left w:val="nil"/>
              <w:bottom w:val="nil"/>
              <w:right w:val="nil"/>
            </w:tcBorders>
            <w:vAlign w:val="center"/>
          </w:tcPr>
          <w:p w14:paraId="2CFE4CC6" w14:textId="77777777" w:rsidR="003C3493" w:rsidRPr="002C0048" w:rsidRDefault="003C3493" w:rsidP="00A721E1">
            <w:pPr>
              <w:spacing w:after="0" w:line="240" w:lineRule="auto"/>
              <w:rPr>
                <w:rFonts w:ascii="Times New Roman" w:hAnsi="Times New Roman"/>
                <w:sz w:val="18"/>
                <w:szCs w:val="18"/>
                <w:lang w:eastAsia="sk-SK"/>
              </w:rPr>
            </w:pPr>
            <w:r w:rsidRPr="002C0048">
              <w:rPr>
                <w:rFonts w:ascii="Times New Roman" w:hAnsi="Times New Roman"/>
                <w:sz w:val="18"/>
                <w:szCs w:val="18"/>
                <w:lang w:eastAsia="sk-SK"/>
              </w:rPr>
              <w:t xml:space="preserve">Vyraďovanie jadrových zariadení a rád. paliva </w:t>
            </w:r>
          </w:p>
        </w:tc>
        <w:tc>
          <w:tcPr>
            <w:tcW w:w="718" w:type="pct"/>
            <w:tcBorders>
              <w:top w:val="nil"/>
              <w:left w:val="nil"/>
              <w:bottom w:val="nil"/>
              <w:right w:val="nil"/>
            </w:tcBorders>
            <w:vAlign w:val="center"/>
          </w:tcPr>
          <w:p w14:paraId="32D40BE4" w14:textId="56F69BDC" w:rsidR="003C3493" w:rsidRPr="002C0048" w:rsidRDefault="00D13239" w:rsidP="00A721E1">
            <w:pPr>
              <w:spacing w:after="0" w:line="240" w:lineRule="auto"/>
              <w:jc w:val="right"/>
              <w:rPr>
                <w:rFonts w:ascii="Times New Roman" w:hAnsi="Times New Roman"/>
                <w:sz w:val="18"/>
                <w:szCs w:val="18"/>
                <w:lang w:eastAsia="sk-SK"/>
              </w:rPr>
            </w:pPr>
            <w:r w:rsidRPr="002C0048">
              <w:rPr>
                <w:rFonts w:ascii="Times New Roman" w:hAnsi="Times New Roman"/>
                <w:sz w:val="18"/>
                <w:szCs w:val="18"/>
                <w:lang w:eastAsia="sk-SK"/>
              </w:rPr>
              <w:t>762 599</w:t>
            </w:r>
          </w:p>
        </w:tc>
        <w:tc>
          <w:tcPr>
            <w:tcW w:w="706" w:type="pct"/>
            <w:tcBorders>
              <w:top w:val="nil"/>
              <w:left w:val="nil"/>
              <w:bottom w:val="nil"/>
              <w:right w:val="nil"/>
            </w:tcBorders>
            <w:vAlign w:val="center"/>
          </w:tcPr>
          <w:p w14:paraId="0BD8FA01" w14:textId="48894277" w:rsidR="003C3493" w:rsidRPr="002C0048" w:rsidRDefault="00D13239" w:rsidP="00A721E1">
            <w:pPr>
              <w:spacing w:after="0" w:line="240" w:lineRule="auto"/>
              <w:jc w:val="right"/>
              <w:rPr>
                <w:rFonts w:ascii="Times New Roman" w:hAnsi="Times New Roman"/>
                <w:sz w:val="18"/>
                <w:szCs w:val="18"/>
                <w:lang w:eastAsia="sk-SK"/>
              </w:rPr>
            </w:pPr>
            <w:r w:rsidRPr="002C0048">
              <w:rPr>
                <w:rFonts w:ascii="Times New Roman" w:hAnsi="Times New Roman"/>
                <w:sz w:val="18"/>
                <w:szCs w:val="18"/>
                <w:lang w:eastAsia="sk-SK"/>
              </w:rPr>
              <w:t>858 042</w:t>
            </w:r>
          </w:p>
        </w:tc>
        <w:tc>
          <w:tcPr>
            <w:tcW w:w="706" w:type="pct"/>
            <w:tcBorders>
              <w:top w:val="nil"/>
              <w:left w:val="nil"/>
              <w:bottom w:val="nil"/>
              <w:right w:val="nil"/>
            </w:tcBorders>
          </w:tcPr>
          <w:p w14:paraId="1DFBB97A" w14:textId="74ACCD3B" w:rsidR="003C3493" w:rsidRPr="002C0048" w:rsidRDefault="00000DA2" w:rsidP="00A721E1">
            <w:pPr>
              <w:spacing w:after="0" w:line="240" w:lineRule="auto"/>
              <w:jc w:val="right"/>
              <w:rPr>
                <w:rFonts w:ascii="Times New Roman" w:hAnsi="Times New Roman"/>
                <w:sz w:val="18"/>
                <w:szCs w:val="18"/>
                <w:lang w:eastAsia="sk-SK"/>
              </w:rPr>
            </w:pPr>
            <w:r w:rsidRPr="002C0048">
              <w:rPr>
                <w:rFonts w:ascii="Times New Roman" w:hAnsi="Times New Roman"/>
                <w:sz w:val="18"/>
                <w:szCs w:val="18"/>
                <w:lang w:eastAsia="sk-SK"/>
              </w:rPr>
              <w:t>-</w:t>
            </w:r>
            <w:r w:rsidR="00D13239" w:rsidRPr="002C0048">
              <w:rPr>
                <w:rFonts w:ascii="Times New Roman" w:hAnsi="Times New Roman"/>
                <w:sz w:val="18"/>
                <w:szCs w:val="18"/>
                <w:lang w:eastAsia="sk-SK"/>
              </w:rPr>
              <w:t>95 443</w:t>
            </w:r>
          </w:p>
        </w:tc>
      </w:tr>
      <w:tr w:rsidR="003C3493" w:rsidRPr="002C0048" w14:paraId="0D05F023" w14:textId="77777777" w:rsidTr="002C0048">
        <w:trPr>
          <w:trHeight w:hRule="exact" w:val="254"/>
          <w:jc w:val="center"/>
        </w:trPr>
        <w:tc>
          <w:tcPr>
            <w:tcW w:w="2870" w:type="pct"/>
            <w:tcBorders>
              <w:top w:val="nil"/>
              <w:left w:val="nil"/>
              <w:bottom w:val="nil"/>
              <w:right w:val="nil"/>
            </w:tcBorders>
            <w:vAlign w:val="center"/>
          </w:tcPr>
          <w:p w14:paraId="7CC47BC8" w14:textId="77777777" w:rsidR="003C3493" w:rsidRPr="002C0048" w:rsidRDefault="003C3493" w:rsidP="00A721E1">
            <w:pPr>
              <w:spacing w:after="0" w:line="240" w:lineRule="auto"/>
              <w:rPr>
                <w:rFonts w:ascii="Times New Roman" w:hAnsi="Times New Roman"/>
                <w:sz w:val="18"/>
                <w:szCs w:val="18"/>
                <w:lang w:eastAsia="sk-SK"/>
              </w:rPr>
            </w:pPr>
            <w:r w:rsidRPr="002C0048">
              <w:rPr>
                <w:rFonts w:ascii="Times New Roman" w:hAnsi="Times New Roman"/>
                <w:sz w:val="18"/>
                <w:szCs w:val="18"/>
                <w:lang w:eastAsia="sk-SK"/>
              </w:rPr>
              <w:t>Súdne spory</w:t>
            </w:r>
          </w:p>
        </w:tc>
        <w:tc>
          <w:tcPr>
            <w:tcW w:w="718" w:type="pct"/>
            <w:tcBorders>
              <w:top w:val="nil"/>
              <w:left w:val="nil"/>
              <w:bottom w:val="nil"/>
              <w:right w:val="nil"/>
            </w:tcBorders>
            <w:vAlign w:val="center"/>
          </w:tcPr>
          <w:p w14:paraId="18CD93B5" w14:textId="34D9B135" w:rsidR="003C3493" w:rsidRPr="002C0048" w:rsidRDefault="00E1484B" w:rsidP="00A721E1">
            <w:pPr>
              <w:spacing w:after="0" w:line="240" w:lineRule="auto"/>
              <w:jc w:val="right"/>
              <w:rPr>
                <w:rFonts w:ascii="Times New Roman" w:hAnsi="Times New Roman"/>
                <w:sz w:val="18"/>
                <w:szCs w:val="18"/>
                <w:lang w:eastAsia="sk-SK"/>
              </w:rPr>
            </w:pPr>
            <w:r w:rsidRPr="002C0048">
              <w:rPr>
                <w:rFonts w:ascii="Times New Roman" w:hAnsi="Times New Roman"/>
                <w:sz w:val="18"/>
                <w:szCs w:val="18"/>
                <w:lang w:eastAsia="sk-SK"/>
              </w:rPr>
              <w:t>390 985</w:t>
            </w:r>
          </w:p>
        </w:tc>
        <w:tc>
          <w:tcPr>
            <w:tcW w:w="706" w:type="pct"/>
            <w:tcBorders>
              <w:top w:val="nil"/>
              <w:left w:val="nil"/>
              <w:bottom w:val="nil"/>
              <w:right w:val="nil"/>
            </w:tcBorders>
            <w:vAlign w:val="center"/>
          </w:tcPr>
          <w:p w14:paraId="21A83789" w14:textId="275784C1" w:rsidR="003C3493" w:rsidRPr="002C0048" w:rsidRDefault="00E1484B" w:rsidP="00A721E1">
            <w:pPr>
              <w:spacing w:after="0" w:line="240" w:lineRule="auto"/>
              <w:jc w:val="right"/>
              <w:rPr>
                <w:rFonts w:ascii="Times New Roman" w:hAnsi="Times New Roman"/>
                <w:sz w:val="18"/>
                <w:szCs w:val="18"/>
                <w:lang w:eastAsia="sk-SK"/>
              </w:rPr>
            </w:pPr>
            <w:r w:rsidRPr="002C0048">
              <w:rPr>
                <w:rFonts w:ascii="Times New Roman" w:hAnsi="Times New Roman"/>
                <w:sz w:val="18"/>
                <w:szCs w:val="18"/>
                <w:lang w:eastAsia="sk-SK"/>
              </w:rPr>
              <w:t>380 212</w:t>
            </w:r>
          </w:p>
        </w:tc>
        <w:tc>
          <w:tcPr>
            <w:tcW w:w="706" w:type="pct"/>
            <w:tcBorders>
              <w:top w:val="nil"/>
              <w:left w:val="nil"/>
              <w:bottom w:val="nil"/>
              <w:right w:val="nil"/>
            </w:tcBorders>
          </w:tcPr>
          <w:p w14:paraId="4D673FC3" w14:textId="5E88959F" w:rsidR="003C3493" w:rsidRPr="002C0048" w:rsidRDefault="00E1484B" w:rsidP="00A721E1">
            <w:pPr>
              <w:spacing w:after="0" w:line="240" w:lineRule="auto"/>
              <w:jc w:val="right"/>
              <w:rPr>
                <w:rFonts w:ascii="Times New Roman" w:hAnsi="Times New Roman"/>
                <w:sz w:val="18"/>
                <w:szCs w:val="18"/>
                <w:lang w:eastAsia="sk-SK"/>
              </w:rPr>
            </w:pPr>
            <w:r w:rsidRPr="002C0048">
              <w:rPr>
                <w:rFonts w:ascii="Times New Roman" w:hAnsi="Times New Roman"/>
                <w:sz w:val="18"/>
                <w:szCs w:val="18"/>
                <w:lang w:eastAsia="sk-SK"/>
              </w:rPr>
              <w:t>10 773</w:t>
            </w:r>
          </w:p>
        </w:tc>
      </w:tr>
      <w:tr w:rsidR="003C3493" w:rsidRPr="002C0048" w14:paraId="5DEE2CBC" w14:textId="77777777" w:rsidTr="00AF4E49">
        <w:trPr>
          <w:trHeight w:hRule="exact" w:val="330"/>
          <w:jc w:val="center"/>
        </w:trPr>
        <w:tc>
          <w:tcPr>
            <w:tcW w:w="2870" w:type="pct"/>
            <w:tcBorders>
              <w:top w:val="nil"/>
              <w:left w:val="nil"/>
              <w:right w:val="nil"/>
            </w:tcBorders>
            <w:shd w:val="clear" w:color="000000" w:fill="auto"/>
            <w:vAlign w:val="center"/>
          </w:tcPr>
          <w:p w14:paraId="5C759C5B" w14:textId="77777777" w:rsidR="003C3493" w:rsidRPr="002C0048" w:rsidRDefault="003C3493" w:rsidP="00A721E1">
            <w:pPr>
              <w:spacing w:after="0" w:line="240" w:lineRule="auto"/>
              <w:rPr>
                <w:rFonts w:ascii="Times New Roman" w:hAnsi="Times New Roman"/>
                <w:bCs/>
                <w:sz w:val="18"/>
                <w:szCs w:val="18"/>
                <w:lang w:eastAsia="sk-SK"/>
              </w:rPr>
            </w:pPr>
            <w:r w:rsidRPr="002C0048">
              <w:rPr>
                <w:rFonts w:ascii="Times New Roman" w:hAnsi="Times New Roman"/>
                <w:bCs/>
                <w:sz w:val="18"/>
                <w:szCs w:val="18"/>
                <w:lang w:eastAsia="sk-SK"/>
              </w:rPr>
              <w:t>Zamestnanecké požitky obchodných spoločností štátu</w:t>
            </w:r>
          </w:p>
        </w:tc>
        <w:tc>
          <w:tcPr>
            <w:tcW w:w="718" w:type="pct"/>
            <w:tcBorders>
              <w:top w:val="nil"/>
              <w:left w:val="nil"/>
              <w:right w:val="nil"/>
            </w:tcBorders>
            <w:shd w:val="clear" w:color="000000" w:fill="auto"/>
            <w:vAlign w:val="center"/>
          </w:tcPr>
          <w:p w14:paraId="26FC24B4" w14:textId="0BC01951" w:rsidR="003C3493" w:rsidRPr="002C0048" w:rsidRDefault="00DB57EB"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63 238</w:t>
            </w:r>
          </w:p>
        </w:tc>
        <w:tc>
          <w:tcPr>
            <w:tcW w:w="706" w:type="pct"/>
            <w:tcBorders>
              <w:top w:val="nil"/>
              <w:left w:val="nil"/>
              <w:right w:val="nil"/>
            </w:tcBorders>
            <w:shd w:val="clear" w:color="000000" w:fill="auto"/>
            <w:vAlign w:val="center"/>
          </w:tcPr>
          <w:p w14:paraId="3218D878" w14:textId="4ED55981" w:rsidR="003C3493" w:rsidRPr="002C0048" w:rsidRDefault="00DB57EB"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59 468</w:t>
            </w:r>
          </w:p>
        </w:tc>
        <w:tc>
          <w:tcPr>
            <w:tcW w:w="706" w:type="pct"/>
            <w:tcBorders>
              <w:top w:val="nil"/>
              <w:left w:val="nil"/>
              <w:right w:val="nil"/>
            </w:tcBorders>
            <w:shd w:val="clear" w:color="000000" w:fill="auto"/>
          </w:tcPr>
          <w:p w14:paraId="7E354D94" w14:textId="73575A66" w:rsidR="003C3493" w:rsidRPr="002C0048" w:rsidRDefault="00DB57EB"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3 770</w:t>
            </w:r>
          </w:p>
        </w:tc>
      </w:tr>
      <w:tr w:rsidR="00464751" w:rsidRPr="002C0048" w14:paraId="6B7B7716" w14:textId="77777777" w:rsidTr="002C0048">
        <w:trPr>
          <w:trHeight w:hRule="exact" w:val="377"/>
          <w:jc w:val="center"/>
        </w:trPr>
        <w:tc>
          <w:tcPr>
            <w:tcW w:w="2870" w:type="pct"/>
            <w:tcBorders>
              <w:top w:val="nil"/>
              <w:left w:val="nil"/>
              <w:right w:val="nil"/>
            </w:tcBorders>
            <w:shd w:val="clear" w:color="000000" w:fill="auto"/>
            <w:vAlign w:val="center"/>
          </w:tcPr>
          <w:p w14:paraId="2A1D6C1F" w14:textId="6A5EC7BD" w:rsidR="00464751" w:rsidRPr="002C0048" w:rsidRDefault="00464751" w:rsidP="00A721E1">
            <w:pPr>
              <w:spacing w:after="0" w:line="240" w:lineRule="auto"/>
              <w:rPr>
                <w:rFonts w:ascii="Times New Roman" w:hAnsi="Times New Roman"/>
                <w:bCs/>
                <w:sz w:val="18"/>
                <w:szCs w:val="18"/>
                <w:lang w:eastAsia="sk-SK"/>
              </w:rPr>
            </w:pPr>
            <w:r w:rsidRPr="002C0048">
              <w:rPr>
                <w:rFonts w:ascii="Times New Roman" w:hAnsi="Times New Roman"/>
                <w:bCs/>
                <w:sz w:val="18"/>
                <w:szCs w:val="18"/>
                <w:lang w:eastAsia="sk-SK"/>
              </w:rPr>
              <w:t>Technické rezervy Eximbanky na poistenie</w:t>
            </w:r>
          </w:p>
        </w:tc>
        <w:tc>
          <w:tcPr>
            <w:tcW w:w="718" w:type="pct"/>
            <w:tcBorders>
              <w:top w:val="nil"/>
              <w:left w:val="nil"/>
              <w:right w:val="nil"/>
            </w:tcBorders>
            <w:shd w:val="clear" w:color="000000" w:fill="auto"/>
            <w:vAlign w:val="center"/>
          </w:tcPr>
          <w:p w14:paraId="45C9A4EC" w14:textId="51217CF8" w:rsidR="00464751" w:rsidRPr="002C0048" w:rsidRDefault="00464751"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32 798</w:t>
            </w:r>
          </w:p>
        </w:tc>
        <w:tc>
          <w:tcPr>
            <w:tcW w:w="706" w:type="pct"/>
            <w:tcBorders>
              <w:top w:val="nil"/>
              <w:left w:val="nil"/>
              <w:right w:val="nil"/>
            </w:tcBorders>
            <w:shd w:val="clear" w:color="000000" w:fill="auto"/>
            <w:vAlign w:val="center"/>
          </w:tcPr>
          <w:p w14:paraId="63C8CC65" w14:textId="508106D0" w:rsidR="00464751" w:rsidRPr="002C0048" w:rsidRDefault="0021701A"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29 699</w:t>
            </w:r>
          </w:p>
        </w:tc>
        <w:tc>
          <w:tcPr>
            <w:tcW w:w="706" w:type="pct"/>
            <w:tcBorders>
              <w:top w:val="nil"/>
              <w:left w:val="nil"/>
              <w:right w:val="nil"/>
            </w:tcBorders>
            <w:shd w:val="clear" w:color="000000" w:fill="auto"/>
            <w:vAlign w:val="center"/>
          </w:tcPr>
          <w:p w14:paraId="295636A7" w14:textId="626DCA34" w:rsidR="00464751" w:rsidRPr="002C0048" w:rsidRDefault="00195B68"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3 099</w:t>
            </w:r>
          </w:p>
        </w:tc>
      </w:tr>
      <w:tr w:rsidR="00464751" w:rsidRPr="002C0048" w14:paraId="60F33EA1" w14:textId="77777777" w:rsidTr="002C0048">
        <w:trPr>
          <w:trHeight w:hRule="exact" w:val="281"/>
          <w:jc w:val="center"/>
        </w:trPr>
        <w:tc>
          <w:tcPr>
            <w:tcW w:w="2870" w:type="pct"/>
            <w:tcBorders>
              <w:top w:val="nil"/>
              <w:left w:val="nil"/>
              <w:right w:val="nil"/>
            </w:tcBorders>
            <w:shd w:val="clear" w:color="000000" w:fill="auto"/>
            <w:vAlign w:val="center"/>
          </w:tcPr>
          <w:p w14:paraId="320EDD67" w14:textId="04760283" w:rsidR="00464751" w:rsidRPr="002C0048" w:rsidRDefault="00464751" w:rsidP="00A721E1">
            <w:pPr>
              <w:spacing w:after="0" w:line="240" w:lineRule="auto"/>
              <w:rPr>
                <w:rFonts w:ascii="Times New Roman" w:hAnsi="Times New Roman"/>
                <w:bCs/>
                <w:sz w:val="18"/>
                <w:szCs w:val="18"/>
                <w:lang w:eastAsia="sk-SK"/>
              </w:rPr>
            </w:pPr>
            <w:r w:rsidRPr="002C0048">
              <w:rPr>
                <w:rFonts w:ascii="Times New Roman" w:hAnsi="Times New Roman"/>
                <w:bCs/>
                <w:sz w:val="18"/>
                <w:szCs w:val="18"/>
                <w:lang w:eastAsia="sk-SK"/>
              </w:rPr>
              <w:t>Náklady súvisiace s odstránením znečistenia životného prostredia</w:t>
            </w:r>
          </w:p>
        </w:tc>
        <w:tc>
          <w:tcPr>
            <w:tcW w:w="718" w:type="pct"/>
            <w:tcBorders>
              <w:top w:val="nil"/>
              <w:left w:val="nil"/>
              <w:right w:val="nil"/>
            </w:tcBorders>
            <w:shd w:val="clear" w:color="000000" w:fill="auto"/>
            <w:vAlign w:val="center"/>
          </w:tcPr>
          <w:p w14:paraId="7F508956" w14:textId="333FD734" w:rsidR="00464751" w:rsidRPr="002C0048" w:rsidRDefault="008D19CF"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28 644</w:t>
            </w:r>
          </w:p>
        </w:tc>
        <w:tc>
          <w:tcPr>
            <w:tcW w:w="706" w:type="pct"/>
            <w:tcBorders>
              <w:top w:val="nil"/>
              <w:left w:val="nil"/>
              <w:right w:val="nil"/>
            </w:tcBorders>
            <w:shd w:val="clear" w:color="000000" w:fill="auto"/>
            <w:vAlign w:val="center"/>
          </w:tcPr>
          <w:p w14:paraId="4FB1AF0A" w14:textId="6034B4DB" w:rsidR="00464751" w:rsidRPr="002C0048" w:rsidRDefault="00464751"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31 341</w:t>
            </w:r>
          </w:p>
        </w:tc>
        <w:tc>
          <w:tcPr>
            <w:tcW w:w="706" w:type="pct"/>
            <w:tcBorders>
              <w:top w:val="nil"/>
              <w:left w:val="nil"/>
              <w:right w:val="nil"/>
            </w:tcBorders>
            <w:shd w:val="clear" w:color="000000" w:fill="auto"/>
            <w:vAlign w:val="center"/>
          </w:tcPr>
          <w:p w14:paraId="6E94E3C7" w14:textId="610B1B9C" w:rsidR="00464751" w:rsidRPr="002C0048" w:rsidRDefault="00464751"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-2 697</w:t>
            </w:r>
          </w:p>
        </w:tc>
      </w:tr>
      <w:tr w:rsidR="003569C7" w:rsidRPr="002C0048" w14:paraId="2C380683" w14:textId="77777777" w:rsidTr="00173971">
        <w:trPr>
          <w:trHeight w:hRule="exact" w:val="330"/>
          <w:jc w:val="center"/>
        </w:trPr>
        <w:tc>
          <w:tcPr>
            <w:tcW w:w="2870" w:type="pct"/>
            <w:tcBorders>
              <w:left w:val="nil"/>
              <w:right w:val="nil"/>
            </w:tcBorders>
            <w:shd w:val="clear" w:color="000000" w:fill="auto"/>
            <w:vAlign w:val="center"/>
          </w:tcPr>
          <w:p w14:paraId="441CE6B9" w14:textId="77777777" w:rsidR="003569C7" w:rsidRPr="002C0048" w:rsidRDefault="003569C7" w:rsidP="00A721E1">
            <w:pPr>
              <w:spacing w:after="0" w:line="240" w:lineRule="auto"/>
              <w:rPr>
                <w:rFonts w:ascii="Times New Roman" w:hAnsi="Times New Roman"/>
                <w:bCs/>
                <w:sz w:val="18"/>
                <w:szCs w:val="18"/>
                <w:lang w:eastAsia="sk-SK"/>
              </w:rPr>
            </w:pPr>
            <w:r w:rsidRPr="002C0048">
              <w:rPr>
                <w:rFonts w:ascii="Times New Roman" w:hAnsi="Times New Roman"/>
                <w:bCs/>
                <w:sz w:val="18"/>
                <w:szCs w:val="18"/>
                <w:lang w:eastAsia="sk-SK"/>
              </w:rPr>
              <w:t>Ostatné</w:t>
            </w:r>
          </w:p>
        </w:tc>
        <w:tc>
          <w:tcPr>
            <w:tcW w:w="718" w:type="pct"/>
            <w:tcBorders>
              <w:left w:val="nil"/>
              <w:right w:val="nil"/>
            </w:tcBorders>
            <w:shd w:val="clear" w:color="000000" w:fill="auto"/>
            <w:vAlign w:val="center"/>
          </w:tcPr>
          <w:p w14:paraId="23CC2325" w14:textId="0781C8A1" w:rsidR="003569C7" w:rsidRPr="002C0048" w:rsidRDefault="003569C7"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 xml:space="preserve">299 </w:t>
            </w:r>
            <w:r w:rsidR="001833A5" w:rsidRPr="002C0048">
              <w:rPr>
                <w:rFonts w:ascii="Times New Roman" w:hAnsi="Times New Roman"/>
                <w:bCs/>
                <w:sz w:val="18"/>
                <w:szCs w:val="18"/>
                <w:lang w:eastAsia="sk-SK"/>
              </w:rPr>
              <w:t>337</w:t>
            </w:r>
          </w:p>
        </w:tc>
        <w:tc>
          <w:tcPr>
            <w:tcW w:w="706" w:type="pct"/>
            <w:tcBorders>
              <w:left w:val="nil"/>
              <w:right w:val="nil"/>
            </w:tcBorders>
            <w:shd w:val="clear" w:color="000000" w:fill="auto"/>
            <w:vAlign w:val="center"/>
          </w:tcPr>
          <w:p w14:paraId="696D1768" w14:textId="6F8BC088" w:rsidR="003569C7" w:rsidRPr="002C0048" w:rsidRDefault="003569C7"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272 215</w:t>
            </w:r>
          </w:p>
        </w:tc>
        <w:tc>
          <w:tcPr>
            <w:tcW w:w="706" w:type="pct"/>
            <w:tcBorders>
              <w:left w:val="nil"/>
              <w:right w:val="nil"/>
            </w:tcBorders>
            <w:shd w:val="clear" w:color="000000" w:fill="auto"/>
            <w:vAlign w:val="center"/>
          </w:tcPr>
          <w:p w14:paraId="1927F03D" w14:textId="18FA8615" w:rsidR="003569C7" w:rsidRPr="002C0048" w:rsidRDefault="003569C7" w:rsidP="00A721E1">
            <w:pPr>
              <w:spacing w:after="0" w:line="240" w:lineRule="auto"/>
              <w:jc w:val="right"/>
              <w:rPr>
                <w:rFonts w:ascii="Times New Roman" w:hAnsi="Times New Roman"/>
                <w:bCs/>
                <w:sz w:val="18"/>
                <w:szCs w:val="18"/>
                <w:lang w:eastAsia="sk-SK"/>
              </w:rPr>
            </w:pPr>
            <w:r w:rsidRPr="002C0048">
              <w:rPr>
                <w:rFonts w:ascii="Times New Roman" w:hAnsi="Times New Roman"/>
                <w:bCs/>
                <w:sz w:val="18"/>
                <w:szCs w:val="18"/>
                <w:lang w:eastAsia="sk-SK"/>
              </w:rPr>
              <w:t>27 1</w:t>
            </w:r>
            <w:r w:rsidR="001833A5" w:rsidRPr="002C0048">
              <w:rPr>
                <w:rFonts w:ascii="Times New Roman" w:hAnsi="Times New Roman"/>
                <w:bCs/>
                <w:sz w:val="18"/>
                <w:szCs w:val="18"/>
                <w:lang w:eastAsia="sk-SK"/>
              </w:rPr>
              <w:t>22</w:t>
            </w:r>
          </w:p>
        </w:tc>
      </w:tr>
      <w:tr w:rsidR="00464751" w:rsidRPr="002C0048" w14:paraId="252FA318" w14:textId="77777777" w:rsidTr="002C0048">
        <w:trPr>
          <w:trHeight w:hRule="exact" w:val="330"/>
          <w:jc w:val="center"/>
        </w:trPr>
        <w:tc>
          <w:tcPr>
            <w:tcW w:w="2870" w:type="pct"/>
            <w:tcBorders>
              <w:left w:val="nil"/>
              <w:bottom w:val="single" w:sz="4" w:space="0" w:color="000000"/>
              <w:right w:val="nil"/>
            </w:tcBorders>
            <w:shd w:val="clear" w:color="000000" w:fill="auto"/>
            <w:vAlign w:val="center"/>
          </w:tcPr>
          <w:p w14:paraId="7C5EABD3" w14:textId="77777777" w:rsidR="00464751" w:rsidRPr="002C0048" w:rsidRDefault="00464751" w:rsidP="00A721E1">
            <w:pPr>
              <w:spacing w:after="0" w:line="240" w:lineRule="auto"/>
              <w:rPr>
                <w:rFonts w:ascii="Times New Roman" w:hAnsi="Times New Roman"/>
                <w:b/>
                <w:bCs/>
                <w:sz w:val="18"/>
                <w:szCs w:val="18"/>
                <w:lang w:eastAsia="sk-SK"/>
              </w:rPr>
            </w:pPr>
            <w:r w:rsidRPr="002C0048">
              <w:rPr>
                <w:rFonts w:ascii="Times New Roman" w:hAnsi="Times New Roman"/>
                <w:b/>
                <w:bCs/>
                <w:sz w:val="18"/>
                <w:szCs w:val="18"/>
                <w:lang w:eastAsia="sk-SK"/>
              </w:rPr>
              <w:t>Spolu</w:t>
            </w:r>
          </w:p>
        </w:tc>
        <w:tc>
          <w:tcPr>
            <w:tcW w:w="718" w:type="pct"/>
            <w:tcBorders>
              <w:left w:val="nil"/>
              <w:bottom w:val="single" w:sz="4" w:space="0" w:color="000000"/>
              <w:right w:val="nil"/>
            </w:tcBorders>
            <w:shd w:val="clear" w:color="000000" w:fill="auto"/>
            <w:vAlign w:val="center"/>
          </w:tcPr>
          <w:p w14:paraId="56F2AE7E" w14:textId="5DF692F1" w:rsidR="00464751" w:rsidRPr="002C0048" w:rsidRDefault="00464751" w:rsidP="00A721E1">
            <w:pPr>
              <w:spacing w:after="0" w:line="240" w:lineRule="auto"/>
              <w:jc w:val="right"/>
              <w:rPr>
                <w:rFonts w:ascii="Times New Roman" w:hAnsi="Times New Roman"/>
                <w:b/>
                <w:bCs/>
                <w:sz w:val="18"/>
                <w:szCs w:val="18"/>
                <w:lang w:eastAsia="sk-SK"/>
              </w:rPr>
            </w:pPr>
            <w:r w:rsidRPr="002C0048">
              <w:rPr>
                <w:rFonts w:ascii="Times New Roman" w:hAnsi="Times New Roman"/>
                <w:b/>
                <w:bCs/>
                <w:sz w:val="18"/>
                <w:szCs w:val="18"/>
                <w:lang w:eastAsia="sk-SK"/>
              </w:rPr>
              <w:t xml:space="preserve">34 045 </w:t>
            </w:r>
            <w:r w:rsidR="001833A5" w:rsidRPr="002C0048">
              <w:rPr>
                <w:rFonts w:ascii="Times New Roman" w:hAnsi="Times New Roman"/>
                <w:b/>
                <w:bCs/>
                <w:sz w:val="18"/>
                <w:szCs w:val="18"/>
                <w:lang w:eastAsia="sk-SK"/>
              </w:rPr>
              <w:t>141</w:t>
            </w:r>
          </w:p>
        </w:tc>
        <w:tc>
          <w:tcPr>
            <w:tcW w:w="706" w:type="pct"/>
            <w:tcBorders>
              <w:left w:val="nil"/>
              <w:bottom w:val="single" w:sz="4" w:space="0" w:color="000000"/>
              <w:right w:val="nil"/>
            </w:tcBorders>
            <w:shd w:val="clear" w:color="000000" w:fill="auto"/>
            <w:vAlign w:val="center"/>
          </w:tcPr>
          <w:p w14:paraId="371D06E5" w14:textId="7185F17C" w:rsidR="00464751" w:rsidRPr="002C0048" w:rsidRDefault="00464751" w:rsidP="00A721E1">
            <w:pPr>
              <w:spacing w:after="0" w:line="240" w:lineRule="auto"/>
              <w:jc w:val="right"/>
              <w:rPr>
                <w:rFonts w:ascii="Times New Roman" w:hAnsi="Times New Roman"/>
                <w:b/>
                <w:bCs/>
                <w:sz w:val="18"/>
                <w:szCs w:val="18"/>
                <w:lang w:eastAsia="sk-SK"/>
              </w:rPr>
            </w:pPr>
            <w:r w:rsidRPr="002C0048">
              <w:rPr>
                <w:rFonts w:ascii="Times New Roman" w:hAnsi="Times New Roman"/>
                <w:b/>
                <w:bCs/>
                <w:sz w:val="18"/>
                <w:szCs w:val="18"/>
                <w:lang w:eastAsia="sk-SK"/>
              </w:rPr>
              <w:t>31 139 624</w:t>
            </w:r>
          </w:p>
        </w:tc>
        <w:tc>
          <w:tcPr>
            <w:tcW w:w="706" w:type="pct"/>
            <w:tcBorders>
              <w:left w:val="nil"/>
              <w:bottom w:val="single" w:sz="4" w:space="0" w:color="000000"/>
              <w:right w:val="nil"/>
            </w:tcBorders>
            <w:shd w:val="clear" w:color="000000" w:fill="auto"/>
            <w:vAlign w:val="center"/>
          </w:tcPr>
          <w:p w14:paraId="6F9E40FA" w14:textId="5770140C" w:rsidR="00464751" w:rsidRPr="002C0048" w:rsidRDefault="00464751" w:rsidP="00A721E1">
            <w:pPr>
              <w:spacing w:after="0" w:line="240" w:lineRule="auto"/>
              <w:jc w:val="right"/>
              <w:rPr>
                <w:rFonts w:ascii="Times New Roman" w:hAnsi="Times New Roman"/>
                <w:b/>
                <w:bCs/>
                <w:sz w:val="18"/>
                <w:szCs w:val="18"/>
                <w:lang w:eastAsia="sk-SK"/>
              </w:rPr>
            </w:pPr>
            <w:r w:rsidRPr="002C0048">
              <w:rPr>
                <w:rFonts w:ascii="Times New Roman" w:hAnsi="Times New Roman"/>
                <w:b/>
                <w:bCs/>
                <w:sz w:val="18"/>
                <w:szCs w:val="18"/>
                <w:lang w:eastAsia="sk-SK"/>
              </w:rPr>
              <w:t>2 905 5</w:t>
            </w:r>
            <w:r w:rsidR="001833A5" w:rsidRPr="002C0048">
              <w:rPr>
                <w:rFonts w:ascii="Times New Roman" w:hAnsi="Times New Roman"/>
                <w:b/>
                <w:bCs/>
                <w:sz w:val="18"/>
                <w:szCs w:val="18"/>
                <w:lang w:eastAsia="sk-SK"/>
              </w:rPr>
              <w:t>17</w:t>
            </w:r>
          </w:p>
        </w:tc>
      </w:tr>
    </w:tbl>
    <w:p w14:paraId="2DA3612D" w14:textId="00B9E506" w:rsidR="00E74918" w:rsidRPr="00174C47" w:rsidRDefault="00E74918" w:rsidP="00174C47">
      <w:pPr>
        <w:pStyle w:val="Pismenka"/>
        <w:numPr>
          <w:ilvl w:val="0"/>
          <w:numId w:val="44"/>
        </w:numPr>
        <w:spacing w:before="240" w:after="120"/>
        <w:ind w:left="284" w:hanging="284"/>
        <w:rPr>
          <w:i/>
          <w:sz w:val="22"/>
          <w:szCs w:val="22"/>
          <w:u w:val="single"/>
        </w:rPr>
      </w:pPr>
      <w:bookmarkStart w:id="35" w:name="_Ref86092152"/>
      <w:r w:rsidRPr="00174C47">
        <w:rPr>
          <w:i/>
          <w:sz w:val="22"/>
          <w:szCs w:val="22"/>
          <w:u w:val="single"/>
        </w:rPr>
        <w:t>Rezerv</w:t>
      </w:r>
      <w:r w:rsidR="00FF12C3">
        <w:rPr>
          <w:i/>
          <w:sz w:val="22"/>
          <w:szCs w:val="22"/>
          <w:u w:val="single"/>
        </w:rPr>
        <w:t>a</w:t>
      </w:r>
      <w:r w:rsidRPr="00174C47">
        <w:rPr>
          <w:i/>
          <w:sz w:val="22"/>
          <w:szCs w:val="22"/>
          <w:u w:val="single"/>
        </w:rPr>
        <w:t xml:space="preserve"> MF SR na zamestnanecké požitky štátnych rozpočtových a príspevkových organizácií</w:t>
      </w:r>
      <w:bookmarkEnd w:id="35"/>
    </w:p>
    <w:p w14:paraId="6FD3CE4A" w14:textId="7F53CB38" w:rsidR="00E74918" w:rsidRDefault="00E74918" w:rsidP="00174C47">
      <w:pPr>
        <w:pStyle w:val="Pismenka"/>
        <w:tabs>
          <w:tab w:val="clear" w:pos="426"/>
        </w:tabs>
        <w:spacing w:before="120" w:after="120"/>
        <w:ind w:left="0" w:firstLine="0"/>
        <w:rPr>
          <w:b w:val="0"/>
          <w:bCs w:val="0"/>
          <w:sz w:val="22"/>
          <w:szCs w:val="22"/>
        </w:rPr>
      </w:pPr>
      <w:r w:rsidRPr="00E74918">
        <w:rPr>
          <w:b w:val="0"/>
          <w:bCs w:val="0"/>
          <w:sz w:val="22"/>
          <w:szCs w:val="22"/>
        </w:rPr>
        <w:t xml:space="preserve">Ministerstvo financií SR v roku 2020 aktualizovalo výpočet rezervy na zamestnanecké požitky a na základe predložených podkladov od jednotlivých správcov kapitol spresnilo rezervu odhadom založeným na </w:t>
      </w:r>
      <w:proofErr w:type="spellStart"/>
      <w:r w:rsidRPr="00E74918">
        <w:rPr>
          <w:b w:val="0"/>
          <w:bCs w:val="0"/>
          <w:sz w:val="22"/>
          <w:szCs w:val="22"/>
        </w:rPr>
        <w:t>aktuárskych</w:t>
      </w:r>
      <w:proofErr w:type="spellEnd"/>
      <w:r w:rsidRPr="00E74918">
        <w:rPr>
          <w:b w:val="0"/>
          <w:bCs w:val="0"/>
          <w:sz w:val="22"/>
          <w:szCs w:val="22"/>
        </w:rPr>
        <w:t xml:space="preserve"> princípoch. Na výpočet rezervy majú vplyv ustanovenia kolektívnych zmlúv jednotlivých organizácií, ustanovenie príslušnej legislatívy a jej zmeny, ako aj počet zamestnancov, počet odpracovaných rokov v organizácii a podobne. Ďalšími faktormi sú ekonomické a demografické premenné vstupujúce do expertného odhadu. Ide napríklad o mieru úmrtnosti, infláciu, rast miezd a diskontnú sadzbu.</w:t>
      </w:r>
    </w:p>
    <w:p w14:paraId="4CA81A8E" w14:textId="2B9CEE9F" w:rsidR="00E74918" w:rsidRPr="00E74918" w:rsidRDefault="00E74918" w:rsidP="00174C47">
      <w:pPr>
        <w:pStyle w:val="Pismenka"/>
        <w:tabs>
          <w:tab w:val="clear" w:pos="426"/>
        </w:tabs>
        <w:spacing w:before="120" w:after="120"/>
        <w:ind w:left="0" w:firstLine="0"/>
        <w:rPr>
          <w:b w:val="0"/>
          <w:bCs w:val="0"/>
          <w:sz w:val="22"/>
          <w:szCs w:val="22"/>
        </w:rPr>
      </w:pPr>
      <w:r>
        <w:rPr>
          <w:b w:val="0"/>
          <w:bCs w:val="0"/>
          <w:sz w:val="22"/>
          <w:szCs w:val="22"/>
        </w:rPr>
        <w:t>Pri výpočte rezervy za rok 2020 boli vstupné parametre (diskontná sadza, rast miezd, inflácia) ponechané z roku 2019. Dôvodom bol</w:t>
      </w:r>
      <w:r w:rsidR="00FF12C3">
        <w:rPr>
          <w:b w:val="0"/>
          <w:bCs w:val="0"/>
          <w:sz w:val="22"/>
          <w:szCs w:val="22"/>
        </w:rPr>
        <w:t xml:space="preserve">a </w:t>
      </w:r>
      <w:proofErr w:type="spellStart"/>
      <w:r w:rsidR="00FF12C3">
        <w:rPr>
          <w:b w:val="0"/>
          <w:bCs w:val="0"/>
          <w:sz w:val="22"/>
          <w:szCs w:val="22"/>
        </w:rPr>
        <w:t>pandemická</w:t>
      </w:r>
      <w:proofErr w:type="spellEnd"/>
      <w:r w:rsidR="00FF12C3">
        <w:rPr>
          <w:b w:val="0"/>
          <w:bCs w:val="0"/>
          <w:sz w:val="22"/>
          <w:szCs w:val="22"/>
        </w:rPr>
        <w:t xml:space="preserve"> situácia v krajine</w:t>
      </w:r>
      <w:r>
        <w:rPr>
          <w:b w:val="0"/>
          <w:bCs w:val="0"/>
          <w:sz w:val="22"/>
          <w:szCs w:val="22"/>
        </w:rPr>
        <w:t>, k</w:t>
      </w:r>
      <w:r w:rsidR="00FF12C3">
        <w:rPr>
          <w:b w:val="0"/>
          <w:bCs w:val="0"/>
          <w:sz w:val="22"/>
          <w:szCs w:val="22"/>
        </w:rPr>
        <w:t>torá</w:t>
      </w:r>
      <w:r>
        <w:rPr>
          <w:b w:val="0"/>
          <w:bCs w:val="0"/>
          <w:sz w:val="22"/>
          <w:szCs w:val="22"/>
        </w:rPr>
        <w:t xml:space="preserve"> neštandardne ovplyvnil</w:t>
      </w:r>
      <w:r w:rsidR="00FF12C3">
        <w:rPr>
          <w:b w:val="0"/>
          <w:bCs w:val="0"/>
          <w:sz w:val="22"/>
          <w:szCs w:val="22"/>
        </w:rPr>
        <w:t>a</w:t>
      </w:r>
      <w:r>
        <w:rPr>
          <w:b w:val="0"/>
          <w:bCs w:val="0"/>
          <w:sz w:val="22"/>
          <w:szCs w:val="22"/>
        </w:rPr>
        <w:t xml:space="preserve"> ekonomiku a s ňou súvisiace ekonomické ukazovatele. Výška fluktuácie pri jednotlivých rezortoch bola tiež ponechaná z roku 2019, ktorý bol aj volebným rokom, ale personálne zmeny sa realizovali až v roku 2020. Ministerstvo financií SR pristúpilo k tomuto postupu z dôvodu, že pri výpočte rezervy sa majú používať parametre, ktoré zodpovedajú bežným podmienkam v organizácii resp. ekonomike.</w:t>
      </w:r>
    </w:p>
    <w:p w14:paraId="2B9DF002" w14:textId="3FE0E873" w:rsidR="00E74918" w:rsidRPr="00712E6C" w:rsidRDefault="00E74918" w:rsidP="00174C47">
      <w:pPr>
        <w:pStyle w:val="Pismenka"/>
        <w:tabs>
          <w:tab w:val="clear" w:pos="426"/>
        </w:tabs>
        <w:spacing w:before="120" w:after="120"/>
        <w:ind w:left="0" w:firstLine="0"/>
        <w:rPr>
          <w:b w:val="0"/>
          <w:bCs w:val="0"/>
          <w:color w:val="FF0000"/>
          <w:sz w:val="22"/>
          <w:szCs w:val="22"/>
        </w:rPr>
      </w:pPr>
      <w:r w:rsidRPr="00F2403C">
        <w:rPr>
          <w:b w:val="0"/>
          <w:bCs w:val="0"/>
          <w:sz w:val="22"/>
          <w:szCs w:val="22"/>
        </w:rPr>
        <w:t xml:space="preserve">Na celkovej výške rezervy na zamestnanecké požitky sa v rozhodujúcej miere podieľajú rezervy vytvorené za zamestnancov silových rezortov ako sú Ministerstvo vnútra SR, Ministerstvo obrany SR a časť zamestnancov za Ministerstvo financií </w:t>
      </w:r>
      <w:r w:rsidRPr="00D01D26">
        <w:rPr>
          <w:b w:val="0"/>
          <w:bCs w:val="0"/>
          <w:sz w:val="22"/>
          <w:szCs w:val="22"/>
        </w:rPr>
        <w:t>SR</w:t>
      </w:r>
      <w:r w:rsidR="00F2403C" w:rsidRPr="00D01D26">
        <w:rPr>
          <w:b w:val="0"/>
          <w:bCs w:val="0"/>
          <w:sz w:val="22"/>
          <w:szCs w:val="22"/>
        </w:rPr>
        <w:t>,</w:t>
      </w:r>
      <w:r w:rsidRPr="00D01D26">
        <w:rPr>
          <w:b w:val="0"/>
          <w:bCs w:val="0"/>
          <w:sz w:val="22"/>
          <w:szCs w:val="22"/>
        </w:rPr>
        <w:t> Ministerstvo spravodlivosti SR</w:t>
      </w:r>
      <w:r w:rsidR="00D01D26" w:rsidRPr="00D01D26">
        <w:rPr>
          <w:b w:val="0"/>
          <w:bCs w:val="0"/>
          <w:sz w:val="22"/>
          <w:szCs w:val="22"/>
        </w:rPr>
        <w:t xml:space="preserve"> a Národný bezpečnostný úrad</w:t>
      </w:r>
      <w:r w:rsidRPr="00D01D26">
        <w:rPr>
          <w:b w:val="0"/>
          <w:bCs w:val="0"/>
          <w:sz w:val="22"/>
          <w:szCs w:val="22"/>
        </w:rPr>
        <w:t>, a to konkrétne na výsluhové dôchodky súčasných zamestnancov, výsluhové dôchodky pre dôchodcov, s</w:t>
      </w:r>
      <w:r w:rsidR="00D01D26" w:rsidRPr="00D01D26">
        <w:rPr>
          <w:b w:val="0"/>
          <w:bCs w:val="0"/>
          <w:sz w:val="22"/>
          <w:szCs w:val="22"/>
        </w:rPr>
        <w:t>iroty a vdovy v celkovej sume 31 589 250</w:t>
      </w:r>
      <w:r w:rsidRPr="00D01D26">
        <w:rPr>
          <w:b w:val="0"/>
          <w:bCs w:val="0"/>
          <w:sz w:val="22"/>
          <w:szCs w:val="22"/>
        </w:rPr>
        <w:t> tis. eur (97,3 % celkových rezerv).</w:t>
      </w:r>
      <w:r w:rsidR="00D01D26">
        <w:rPr>
          <w:b w:val="0"/>
          <w:bCs w:val="0"/>
          <w:sz w:val="22"/>
          <w:szCs w:val="22"/>
        </w:rPr>
        <w:t xml:space="preserve"> Z toho rezerva pre </w:t>
      </w:r>
      <w:r w:rsidR="00FF12C3">
        <w:rPr>
          <w:b w:val="0"/>
          <w:bCs w:val="0"/>
          <w:sz w:val="22"/>
          <w:szCs w:val="22"/>
        </w:rPr>
        <w:t>potenciálnych</w:t>
      </w:r>
      <w:r w:rsidR="00D01D26">
        <w:rPr>
          <w:b w:val="0"/>
          <w:bCs w:val="0"/>
          <w:sz w:val="22"/>
          <w:szCs w:val="22"/>
        </w:rPr>
        <w:t xml:space="preserve"> budúcich poberateľov výsluhových dávok tvorí 17 667 583 tis. eur a pre dôchodcov, vdovy, vdovcov, siroty tvorí 13 921 660 tis. eur z toho samotní dôchodcovia 13 364 925 tis. eur.</w:t>
      </w:r>
    </w:p>
    <w:p w14:paraId="12C6CA26" w14:textId="4D484CDC" w:rsidR="00C25462" w:rsidRDefault="00E74918" w:rsidP="00174C47">
      <w:pPr>
        <w:pStyle w:val="Pismenka"/>
        <w:tabs>
          <w:tab w:val="clear" w:pos="426"/>
        </w:tabs>
        <w:spacing w:before="120" w:after="120"/>
        <w:ind w:left="0" w:firstLine="0"/>
        <w:rPr>
          <w:b w:val="0"/>
          <w:bCs w:val="0"/>
          <w:sz w:val="22"/>
          <w:szCs w:val="22"/>
        </w:rPr>
      </w:pPr>
      <w:r w:rsidRPr="00C25462">
        <w:rPr>
          <w:b w:val="0"/>
          <w:bCs w:val="0"/>
          <w:sz w:val="22"/>
          <w:szCs w:val="22"/>
        </w:rPr>
        <w:t>Medziročne sa rezerva na zamestnanecké požitky na základe prepočtu expertného odhadu zvýšila</w:t>
      </w:r>
      <w:r w:rsidRPr="00C25462">
        <w:rPr>
          <w:b w:val="0"/>
          <w:bCs w:val="0"/>
          <w:sz w:val="22"/>
          <w:szCs w:val="22"/>
        </w:rPr>
        <w:br/>
        <w:t>o</w:t>
      </w:r>
      <w:r w:rsidR="00C25462" w:rsidRPr="00C25462">
        <w:rPr>
          <w:b w:val="0"/>
          <w:bCs w:val="0"/>
          <w:sz w:val="22"/>
          <w:szCs w:val="22"/>
        </w:rPr>
        <w:t> 2 958 893</w:t>
      </w:r>
      <w:r w:rsidRPr="00C25462">
        <w:rPr>
          <w:b w:val="0"/>
          <w:bCs w:val="0"/>
          <w:sz w:val="22"/>
          <w:szCs w:val="22"/>
        </w:rPr>
        <w:t> tis. eur</w:t>
      </w:r>
      <w:r w:rsidR="00C25462">
        <w:rPr>
          <w:b w:val="0"/>
          <w:bCs w:val="0"/>
          <w:sz w:val="22"/>
          <w:szCs w:val="22"/>
        </w:rPr>
        <w:t xml:space="preserve"> z toho na uvedených 5 rezortoch o 2 863 227 tis. eur. Najvýznamnejšie sa na tejto medziročnej zmene podieľali Ministerstvo vnútra SR (1 350 231 tis. eur) a Ministerstvo obrany SR (1 142 936 tis. eur), ktorých počty príslušníkov (potenciálnych budúcich poberateľov výsluhových dávok) a súčasných poberateľov výsluhových dávok sú vždy najvyššie. </w:t>
      </w:r>
    </w:p>
    <w:p w14:paraId="215FC7A1" w14:textId="6B55D8AD" w:rsidR="00A85364" w:rsidRPr="001050EF" w:rsidRDefault="00A85364" w:rsidP="008F097E">
      <w:pPr>
        <w:pStyle w:val="Pismenka"/>
        <w:numPr>
          <w:ilvl w:val="0"/>
          <w:numId w:val="44"/>
        </w:numPr>
        <w:spacing w:after="120"/>
        <w:ind w:left="284" w:hanging="284"/>
        <w:rPr>
          <w:i/>
          <w:sz w:val="22"/>
          <w:szCs w:val="22"/>
          <w:u w:val="single"/>
        </w:rPr>
      </w:pPr>
      <w:bookmarkStart w:id="36" w:name="_Ref86092165"/>
      <w:r>
        <w:rPr>
          <w:i/>
          <w:sz w:val="22"/>
          <w:szCs w:val="22"/>
          <w:u w:val="single"/>
        </w:rPr>
        <w:t>Ostatné dlhodobé rezervy</w:t>
      </w:r>
      <w:bookmarkEnd w:id="36"/>
    </w:p>
    <w:p w14:paraId="1957DA52" w14:textId="77777777" w:rsidR="0016635A" w:rsidRPr="0016635A" w:rsidRDefault="0016635A" w:rsidP="00174C47">
      <w:pPr>
        <w:pStyle w:val="Pismenka"/>
        <w:tabs>
          <w:tab w:val="clear" w:pos="426"/>
        </w:tabs>
        <w:spacing w:before="120" w:after="120"/>
        <w:ind w:left="0" w:firstLine="0"/>
        <w:rPr>
          <w:b w:val="0"/>
          <w:bCs w:val="0"/>
          <w:i/>
          <w:sz w:val="22"/>
          <w:szCs w:val="22"/>
          <w:u w:val="single"/>
        </w:rPr>
      </w:pPr>
      <w:r w:rsidRPr="0016635A">
        <w:rPr>
          <w:b w:val="0"/>
          <w:bCs w:val="0"/>
          <w:i/>
          <w:sz w:val="22"/>
          <w:szCs w:val="22"/>
          <w:u w:val="single"/>
        </w:rPr>
        <w:t xml:space="preserve">Rezervy na vyraďovanie jadrových elektrární, na likvidáciu a vyraďovanie neenergetických zariadení, skladovanie a trvalé uloženie vyhoretého jadrového paliva </w:t>
      </w:r>
    </w:p>
    <w:p w14:paraId="5A5F2FF0" w14:textId="3295143A" w:rsidR="0016635A" w:rsidRPr="00083C82" w:rsidRDefault="0016635A" w:rsidP="00174C47">
      <w:pPr>
        <w:pStyle w:val="Pismenka"/>
        <w:tabs>
          <w:tab w:val="clear" w:pos="426"/>
        </w:tabs>
        <w:spacing w:before="120" w:after="120"/>
        <w:ind w:left="0" w:firstLine="0"/>
        <w:rPr>
          <w:b w:val="0"/>
          <w:bCs w:val="0"/>
          <w:sz w:val="22"/>
          <w:szCs w:val="22"/>
        </w:rPr>
      </w:pPr>
      <w:r w:rsidRPr="00AA0277">
        <w:rPr>
          <w:b w:val="0"/>
          <w:bCs w:val="0"/>
          <w:sz w:val="22"/>
          <w:szCs w:val="22"/>
        </w:rPr>
        <w:t xml:space="preserve">Hodnota </w:t>
      </w:r>
      <w:r w:rsidR="00AA0277" w:rsidRPr="00AA0277">
        <w:rPr>
          <w:b w:val="0"/>
          <w:bCs w:val="0"/>
          <w:sz w:val="22"/>
          <w:szCs w:val="22"/>
        </w:rPr>
        <w:t>týchto dlhodobých</w:t>
      </w:r>
      <w:r w:rsidRPr="00AA0277">
        <w:rPr>
          <w:b w:val="0"/>
          <w:bCs w:val="0"/>
          <w:sz w:val="22"/>
          <w:szCs w:val="22"/>
        </w:rPr>
        <w:t xml:space="preserve"> rezerv Jadrovej a vyraďovacej spoločnosti, </w:t>
      </w:r>
      <w:proofErr w:type="spellStart"/>
      <w:r w:rsidRPr="00AA0277">
        <w:rPr>
          <w:b w:val="0"/>
          <w:bCs w:val="0"/>
          <w:sz w:val="22"/>
          <w:szCs w:val="22"/>
        </w:rPr>
        <w:t>a.s</w:t>
      </w:r>
      <w:proofErr w:type="spellEnd"/>
      <w:r w:rsidRPr="00AA0277">
        <w:rPr>
          <w:b w:val="0"/>
          <w:bCs w:val="0"/>
          <w:sz w:val="22"/>
          <w:szCs w:val="22"/>
        </w:rPr>
        <w:t xml:space="preserve">. k 31.12.2020 dosiahla </w:t>
      </w:r>
      <w:r w:rsidR="008F61CA">
        <w:rPr>
          <w:b w:val="0"/>
          <w:bCs w:val="0"/>
          <w:sz w:val="22"/>
          <w:szCs w:val="22"/>
        </w:rPr>
        <w:t>762 </w:t>
      </w:r>
      <w:r w:rsidR="008F61CA" w:rsidRPr="008F61CA">
        <w:rPr>
          <w:b w:val="0"/>
          <w:bCs w:val="0"/>
          <w:sz w:val="22"/>
          <w:szCs w:val="22"/>
        </w:rPr>
        <w:t xml:space="preserve">599 </w:t>
      </w:r>
      <w:r w:rsidRPr="008F61CA">
        <w:rPr>
          <w:b w:val="0"/>
          <w:bCs w:val="0"/>
          <w:sz w:val="22"/>
          <w:szCs w:val="22"/>
        </w:rPr>
        <w:t xml:space="preserve">tis. eur. Ide </w:t>
      </w:r>
      <w:r w:rsidRPr="00AA0277">
        <w:rPr>
          <w:b w:val="0"/>
          <w:bCs w:val="0"/>
          <w:sz w:val="22"/>
          <w:szCs w:val="22"/>
        </w:rPr>
        <w:t>najmä o rezervu vytvorenú na vyraďovanie a likvidáciu jadrových elektrární A1 a V1 v</w:t>
      </w:r>
      <w:r w:rsidR="00AA0277" w:rsidRPr="00AA0277">
        <w:rPr>
          <w:b w:val="0"/>
          <w:bCs w:val="0"/>
          <w:sz w:val="22"/>
          <w:szCs w:val="22"/>
        </w:rPr>
        <w:t> </w:t>
      </w:r>
      <w:r w:rsidRPr="00AA0277">
        <w:rPr>
          <w:b w:val="0"/>
          <w:bCs w:val="0"/>
          <w:sz w:val="22"/>
          <w:szCs w:val="22"/>
        </w:rPr>
        <w:t>sume</w:t>
      </w:r>
      <w:r w:rsidR="00AA0277" w:rsidRPr="00AA0277">
        <w:rPr>
          <w:b w:val="0"/>
          <w:bCs w:val="0"/>
          <w:sz w:val="22"/>
          <w:szCs w:val="22"/>
        </w:rPr>
        <w:t xml:space="preserve"> </w:t>
      </w:r>
      <w:r w:rsidR="008F61CA" w:rsidRPr="008F61CA">
        <w:rPr>
          <w:b w:val="0"/>
          <w:bCs w:val="0"/>
          <w:sz w:val="22"/>
          <w:szCs w:val="22"/>
        </w:rPr>
        <w:t>549 215</w:t>
      </w:r>
      <w:r w:rsidRPr="008F61CA">
        <w:rPr>
          <w:b w:val="0"/>
          <w:bCs w:val="0"/>
          <w:sz w:val="22"/>
          <w:szCs w:val="22"/>
        </w:rPr>
        <w:t xml:space="preserve"> tis. eur</w:t>
      </w:r>
      <w:r w:rsidR="008F61CA" w:rsidRPr="008F61CA">
        <w:rPr>
          <w:b w:val="0"/>
          <w:bCs w:val="0"/>
          <w:sz w:val="22"/>
          <w:szCs w:val="22"/>
        </w:rPr>
        <w:t>, rezervu na skladovanie a uloženie vyhoretého jadrového paliva a rádioaktívneho odpadu (79 694 tis. eur)</w:t>
      </w:r>
      <w:r w:rsidRPr="008F61CA">
        <w:rPr>
          <w:b w:val="0"/>
          <w:bCs w:val="0"/>
          <w:sz w:val="22"/>
          <w:szCs w:val="22"/>
        </w:rPr>
        <w:t xml:space="preserve"> a rezervu </w:t>
      </w:r>
      <w:r w:rsidRPr="00AA0277">
        <w:rPr>
          <w:b w:val="0"/>
          <w:bCs w:val="0"/>
          <w:sz w:val="22"/>
          <w:szCs w:val="22"/>
        </w:rPr>
        <w:t>na likvidáciu a vyraďovanie neenergetických zariadení</w:t>
      </w:r>
      <w:r w:rsidR="008F61CA">
        <w:rPr>
          <w:b w:val="0"/>
          <w:bCs w:val="0"/>
          <w:sz w:val="22"/>
          <w:szCs w:val="22"/>
        </w:rPr>
        <w:t xml:space="preserve"> (133 690 tis. eur)</w:t>
      </w:r>
      <w:r w:rsidRPr="00AA0277">
        <w:rPr>
          <w:b w:val="0"/>
          <w:bCs w:val="0"/>
          <w:sz w:val="22"/>
          <w:szCs w:val="22"/>
        </w:rPr>
        <w:t>. Rezervy sa účtujú</w:t>
      </w:r>
      <w:r w:rsidR="00AA0277" w:rsidRPr="00AA0277">
        <w:rPr>
          <w:b w:val="0"/>
          <w:bCs w:val="0"/>
          <w:sz w:val="22"/>
          <w:szCs w:val="22"/>
        </w:rPr>
        <w:t xml:space="preserve"> </w:t>
      </w:r>
      <w:r w:rsidRPr="00AA0277">
        <w:rPr>
          <w:b w:val="0"/>
          <w:bCs w:val="0"/>
          <w:sz w:val="22"/>
          <w:szCs w:val="22"/>
        </w:rPr>
        <w:t>v očakávanej výške budúcich peňažných tokov na uhradenie záväzku. Vykázané sú v plnej výške diskontovaných očakávaných budúcich peňažných tokov spojených s aktivitami na vyraďovanie jadrových elektrární a zariadení na spracovanie, likvidáciu a ukladanie rádioaktívneho odpadu. Diskontný faktor sa každoro</w:t>
      </w:r>
      <w:r w:rsidR="00AA0277" w:rsidRPr="00AA0277">
        <w:rPr>
          <w:b w:val="0"/>
          <w:bCs w:val="0"/>
          <w:sz w:val="22"/>
          <w:szCs w:val="22"/>
        </w:rPr>
        <w:t>čne prehodnocuje, a k 31.12.2020</w:t>
      </w:r>
      <w:r w:rsidRPr="00AA0277">
        <w:rPr>
          <w:b w:val="0"/>
          <w:bCs w:val="0"/>
          <w:sz w:val="22"/>
          <w:szCs w:val="22"/>
        </w:rPr>
        <w:t xml:space="preserve"> </w:t>
      </w:r>
      <w:r w:rsidRPr="00AA0277">
        <w:rPr>
          <w:b w:val="0"/>
          <w:bCs w:val="0"/>
          <w:sz w:val="22"/>
          <w:szCs w:val="22"/>
        </w:rPr>
        <w:lastRenderedPageBreak/>
        <w:t>pre</w:t>
      </w:r>
      <w:r w:rsidR="00AA0277" w:rsidRPr="00AA0277">
        <w:rPr>
          <w:b w:val="0"/>
          <w:bCs w:val="0"/>
          <w:sz w:val="22"/>
          <w:szCs w:val="22"/>
        </w:rPr>
        <w:t>dstavuje rovnako ako v roku 2019</w:t>
      </w:r>
      <w:r w:rsidRPr="00AA0277">
        <w:rPr>
          <w:b w:val="0"/>
          <w:bCs w:val="0"/>
          <w:sz w:val="22"/>
          <w:szCs w:val="22"/>
        </w:rPr>
        <w:t xml:space="preserve"> 3,47 %. </w:t>
      </w:r>
      <w:r w:rsidR="009468FB">
        <w:rPr>
          <w:b w:val="0"/>
          <w:bCs w:val="0"/>
          <w:sz w:val="22"/>
          <w:szCs w:val="22"/>
        </w:rPr>
        <w:t xml:space="preserve">Rezervy </w:t>
      </w:r>
      <w:r w:rsidR="00C37AE0">
        <w:rPr>
          <w:b w:val="0"/>
          <w:bCs w:val="0"/>
          <w:sz w:val="22"/>
          <w:szCs w:val="22"/>
        </w:rPr>
        <w:t xml:space="preserve">na prechodné skladovanie vyhoretého jadrového paliva a trvalé uloženie v hlbinnom úložisku sú vytvorené na vyhoreté jadrové palivo, ktoré vzniklo počas prevádzky jadrovej elektrárne V1 vo vlastníctve spoločnosti. </w:t>
      </w:r>
      <w:r w:rsidR="00BB6666" w:rsidRPr="00083C82">
        <w:rPr>
          <w:b w:val="0"/>
          <w:bCs w:val="0"/>
          <w:sz w:val="22"/>
          <w:szCs w:val="22"/>
        </w:rPr>
        <w:t>Zmena výšky rezerv v roku 2020</w:t>
      </w:r>
      <w:r w:rsidRPr="00083C82">
        <w:rPr>
          <w:b w:val="0"/>
          <w:bCs w:val="0"/>
          <w:sz w:val="22"/>
          <w:szCs w:val="22"/>
        </w:rPr>
        <w:t xml:space="preserve"> je spôsobená aktualizáciou odhadov očakávaných nákladov na vyradenie, z dôvodu schválenia aktualizovanej koncepcie stratégie záverečnej časti jadrovej energetiky Vládou Slovenskej republiky, </w:t>
      </w:r>
      <w:r w:rsidR="00BB6666" w:rsidRPr="00083C82">
        <w:rPr>
          <w:b w:val="0"/>
          <w:bCs w:val="0"/>
          <w:sz w:val="22"/>
          <w:szCs w:val="22"/>
        </w:rPr>
        <w:t xml:space="preserve">zvýšenej o vplyv uvoľňovania úrokov a </w:t>
      </w:r>
      <w:r w:rsidRPr="00083C82">
        <w:rPr>
          <w:b w:val="0"/>
          <w:bCs w:val="0"/>
          <w:sz w:val="22"/>
          <w:szCs w:val="22"/>
        </w:rPr>
        <w:t>zníženej o použitie rezervy na vyraďovanie jadrovej elektrárne A1 a V1 vo výške skutočných nákla</w:t>
      </w:r>
      <w:r w:rsidR="00BB6666" w:rsidRPr="00083C82">
        <w:rPr>
          <w:b w:val="0"/>
          <w:bCs w:val="0"/>
          <w:sz w:val="22"/>
          <w:szCs w:val="22"/>
        </w:rPr>
        <w:t>dov vynaložených počas roka 2020</w:t>
      </w:r>
      <w:r w:rsidRPr="00083C82">
        <w:rPr>
          <w:b w:val="0"/>
          <w:bCs w:val="0"/>
          <w:sz w:val="22"/>
          <w:szCs w:val="22"/>
        </w:rPr>
        <w:t>.</w:t>
      </w:r>
      <w:r w:rsidR="00BB6666" w:rsidRPr="00083C82">
        <w:rPr>
          <w:b w:val="0"/>
          <w:bCs w:val="0"/>
          <w:sz w:val="22"/>
          <w:szCs w:val="22"/>
        </w:rPr>
        <w:t xml:space="preserve"> Čerpanie rezerv na vyraďovanie jadrových elektrární A1, V1, neenergetických zariadení, skladovanie a trvalé uloženie vyhoretého jadrového paliva sa očakáva v rokoch 2021 – 2118.</w:t>
      </w:r>
    </w:p>
    <w:p w14:paraId="17EE9C80" w14:textId="409C8E17" w:rsidR="007A6CE7" w:rsidRDefault="00740E62" w:rsidP="00174C47">
      <w:pPr>
        <w:pStyle w:val="Pismenka"/>
        <w:tabs>
          <w:tab w:val="clear" w:pos="426"/>
        </w:tabs>
        <w:spacing w:before="120" w:after="120"/>
        <w:ind w:left="0" w:firstLine="0"/>
        <w:rPr>
          <w:b w:val="0"/>
          <w:bCs w:val="0"/>
          <w:sz w:val="22"/>
          <w:szCs w:val="22"/>
        </w:rPr>
      </w:pPr>
      <w:r w:rsidRPr="00740E62">
        <w:rPr>
          <w:b w:val="0"/>
          <w:bCs w:val="0"/>
          <w:i/>
          <w:sz w:val="22"/>
          <w:szCs w:val="22"/>
          <w:u w:val="single"/>
        </w:rPr>
        <w:t>Rezervy na súdne spory</w:t>
      </w:r>
      <w:r w:rsidRPr="00740E62">
        <w:rPr>
          <w:b w:val="0"/>
          <w:bCs w:val="0"/>
          <w:i/>
          <w:sz w:val="22"/>
          <w:szCs w:val="22"/>
        </w:rPr>
        <w:t xml:space="preserve"> </w:t>
      </w:r>
      <w:r w:rsidRPr="00740E62">
        <w:rPr>
          <w:b w:val="0"/>
          <w:bCs w:val="0"/>
          <w:sz w:val="22"/>
          <w:szCs w:val="22"/>
        </w:rPr>
        <w:t xml:space="preserve">boli identifikované prostredníctvom informácií z individuálnych účtovných závierok subjektov územnej samosprávy (obcí, VUC a ich rozpočtových a príspevkových organizácií) a štátnej správy. Do sumáru neboli započítané niektoré jednotky, ktoré nepredkladajú detailné informácie o rezervách (napríklad obchodné spoločnosti obcí). </w:t>
      </w:r>
      <w:r w:rsidRPr="00A94C46">
        <w:rPr>
          <w:b w:val="0"/>
          <w:bCs w:val="0"/>
          <w:sz w:val="22"/>
          <w:szCs w:val="22"/>
        </w:rPr>
        <w:t>Najvýznamnejšiu hodnotu vykazuje M</w:t>
      </w:r>
      <w:r w:rsidR="00A94C46" w:rsidRPr="00A94C46">
        <w:rPr>
          <w:b w:val="0"/>
          <w:bCs w:val="0"/>
          <w:sz w:val="22"/>
          <w:szCs w:val="22"/>
        </w:rPr>
        <w:t>inisterstvo financií SR (114 476</w:t>
      </w:r>
      <w:r w:rsidRPr="00A94C46">
        <w:rPr>
          <w:b w:val="0"/>
          <w:bCs w:val="0"/>
          <w:sz w:val="22"/>
          <w:szCs w:val="22"/>
        </w:rPr>
        <w:t xml:space="preserve"> tis. eur), </w:t>
      </w:r>
      <w:r w:rsidR="00A94C46">
        <w:rPr>
          <w:b w:val="0"/>
          <w:bCs w:val="0"/>
          <w:sz w:val="22"/>
          <w:szCs w:val="22"/>
        </w:rPr>
        <w:t xml:space="preserve">najmä na možné budúce plnenie voči </w:t>
      </w:r>
      <w:r w:rsidR="00FF12C3">
        <w:rPr>
          <w:b w:val="0"/>
          <w:bCs w:val="0"/>
          <w:sz w:val="22"/>
          <w:szCs w:val="22"/>
        </w:rPr>
        <w:t>daňovému subjektu</w:t>
      </w:r>
      <w:r w:rsidR="00A94C46">
        <w:rPr>
          <w:b w:val="0"/>
          <w:bCs w:val="0"/>
          <w:sz w:val="22"/>
          <w:szCs w:val="22"/>
        </w:rPr>
        <w:t xml:space="preserve">, </w:t>
      </w:r>
      <w:proofErr w:type="spellStart"/>
      <w:r w:rsidR="00A94C46">
        <w:rPr>
          <w:b w:val="0"/>
          <w:bCs w:val="0"/>
          <w:sz w:val="22"/>
          <w:szCs w:val="22"/>
        </w:rPr>
        <w:t>a.s</w:t>
      </w:r>
      <w:proofErr w:type="spellEnd"/>
      <w:r w:rsidR="00A94C46">
        <w:rPr>
          <w:b w:val="0"/>
          <w:bCs w:val="0"/>
          <w:sz w:val="22"/>
          <w:szCs w:val="22"/>
        </w:rPr>
        <w:t xml:space="preserve">. (74 785 tis. eur), z dôvodu podania žiadosti o vrátenie preplatku, ktorá bola doručená na Úrad pre vybrané hospodárske subjekty. V roku 2020 bola najvýznamnejšia tvorba rezervy z dôvodu súdneho sporu vyplývajúceho z vydaných rozhodnutí na základe ukončenej kontroly na dani z pridanej hodnoty voči </w:t>
      </w:r>
      <w:r w:rsidR="00FF12C3">
        <w:rPr>
          <w:b w:val="0"/>
          <w:bCs w:val="0"/>
          <w:sz w:val="22"/>
          <w:szCs w:val="22"/>
        </w:rPr>
        <w:t>inému daňovému subjektu</w:t>
      </w:r>
      <w:r w:rsidR="00A94C46">
        <w:rPr>
          <w:b w:val="0"/>
          <w:bCs w:val="0"/>
          <w:sz w:val="22"/>
          <w:szCs w:val="22"/>
        </w:rPr>
        <w:t xml:space="preserve"> vo výške 2 474 tis. eur. </w:t>
      </w:r>
      <w:r w:rsidR="007A6CE7">
        <w:rPr>
          <w:b w:val="0"/>
          <w:bCs w:val="0"/>
          <w:sz w:val="22"/>
          <w:szCs w:val="22"/>
        </w:rPr>
        <w:t>Ďalej vykazujú významné dlhodobé rezervy na súdne spory obchodné spoločnosti a štátne podniky v sume 70 439 tis. eur, ostatné subjekty verejnej správy 60 835 tis eur (v tom Slovenský pozemkový fond 46 874 tis. eur</w:t>
      </w:r>
      <w:r w:rsidR="007C21AC">
        <w:rPr>
          <w:b w:val="0"/>
          <w:bCs w:val="0"/>
          <w:sz w:val="22"/>
          <w:szCs w:val="22"/>
        </w:rPr>
        <w:t>)</w:t>
      </w:r>
      <w:r w:rsidR="007A6CE7">
        <w:rPr>
          <w:b w:val="0"/>
          <w:bCs w:val="0"/>
          <w:sz w:val="22"/>
          <w:szCs w:val="22"/>
        </w:rPr>
        <w:t xml:space="preserve"> a Ministerstvo vnútra SR 32 423 </w:t>
      </w:r>
      <w:r w:rsidR="00837031">
        <w:rPr>
          <w:b w:val="0"/>
          <w:bCs w:val="0"/>
          <w:sz w:val="22"/>
          <w:szCs w:val="22"/>
        </w:rPr>
        <w:t>tis. eur.</w:t>
      </w:r>
    </w:p>
    <w:p w14:paraId="5E96492D" w14:textId="77777777" w:rsidR="00073D71" w:rsidRPr="007A6CE7" w:rsidRDefault="00073D71" w:rsidP="00174C47">
      <w:pPr>
        <w:pStyle w:val="Pismenka"/>
        <w:tabs>
          <w:tab w:val="clear" w:pos="426"/>
        </w:tabs>
        <w:spacing w:before="120" w:after="120"/>
        <w:ind w:left="0" w:firstLine="0"/>
        <w:rPr>
          <w:b w:val="0"/>
          <w:bCs w:val="0"/>
          <w:sz w:val="22"/>
          <w:szCs w:val="22"/>
        </w:rPr>
      </w:pPr>
    </w:p>
    <w:p w14:paraId="4768FF34" w14:textId="77777777" w:rsidR="00CE246F" w:rsidRDefault="00CE246F" w:rsidP="00174C47">
      <w:pPr>
        <w:pStyle w:val="Pismenka"/>
        <w:tabs>
          <w:tab w:val="clear" w:pos="426"/>
        </w:tabs>
        <w:spacing w:before="200" w:after="200"/>
        <w:ind w:left="0" w:firstLine="0"/>
        <w:rPr>
          <w:bCs w:val="0"/>
          <w:sz w:val="24"/>
          <w:szCs w:val="24"/>
        </w:rPr>
      </w:pPr>
      <w:r w:rsidRPr="003C3493">
        <w:rPr>
          <w:bCs w:val="0"/>
          <w:sz w:val="24"/>
          <w:szCs w:val="24"/>
        </w:rPr>
        <w:t>B.III. Krátkodobé záväzky</w:t>
      </w:r>
    </w:p>
    <w:p w14:paraId="1FABDA45" w14:textId="58FA0CC7" w:rsidR="00DD2C5F" w:rsidRDefault="00CE246F" w:rsidP="0078255B">
      <w:pPr>
        <w:pStyle w:val="Pismenka"/>
        <w:tabs>
          <w:tab w:val="clear" w:pos="426"/>
        </w:tabs>
        <w:spacing w:after="120"/>
        <w:ind w:left="0" w:firstLine="0"/>
        <w:rPr>
          <w:b w:val="0"/>
          <w:bCs w:val="0"/>
          <w:sz w:val="22"/>
          <w:szCs w:val="22"/>
        </w:rPr>
      </w:pPr>
      <w:r w:rsidRPr="00E02374">
        <w:rPr>
          <w:b w:val="0"/>
          <w:bCs w:val="0"/>
          <w:sz w:val="22"/>
          <w:szCs w:val="22"/>
        </w:rPr>
        <w:t>Krátkodobé záväzky súhrnného celku dosiahli hodnotu 11 8</w:t>
      </w:r>
      <w:r w:rsidR="003737F4">
        <w:rPr>
          <w:b w:val="0"/>
          <w:bCs w:val="0"/>
          <w:sz w:val="22"/>
          <w:szCs w:val="22"/>
        </w:rPr>
        <w:t>37 481</w:t>
      </w:r>
      <w:r w:rsidRPr="00E02374">
        <w:rPr>
          <w:b w:val="0"/>
          <w:bCs w:val="0"/>
          <w:sz w:val="22"/>
          <w:szCs w:val="22"/>
        </w:rPr>
        <w:t xml:space="preserve"> tis. eur a medziročne sa zvýšili </w:t>
      </w:r>
      <w:r w:rsidR="00080C0B">
        <w:rPr>
          <w:b w:val="0"/>
          <w:bCs w:val="0"/>
          <w:sz w:val="22"/>
          <w:szCs w:val="22"/>
        </w:rPr>
        <w:br/>
      </w:r>
      <w:r w:rsidRPr="00E02374">
        <w:rPr>
          <w:b w:val="0"/>
          <w:bCs w:val="0"/>
          <w:sz w:val="22"/>
          <w:szCs w:val="22"/>
        </w:rPr>
        <w:t>o 6</w:t>
      </w:r>
      <w:r w:rsidR="003737F4">
        <w:rPr>
          <w:b w:val="0"/>
          <w:bCs w:val="0"/>
          <w:sz w:val="22"/>
          <w:szCs w:val="22"/>
        </w:rPr>
        <w:t>37 852</w:t>
      </w:r>
      <w:r w:rsidRPr="00E02374">
        <w:rPr>
          <w:b w:val="0"/>
          <w:bCs w:val="0"/>
          <w:sz w:val="22"/>
          <w:szCs w:val="22"/>
        </w:rPr>
        <w:t xml:space="preserve"> tis. eur. </w:t>
      </w:r>
      <w:r w:rsidRPr="00B4594A">
        <w:rPr>
          <w:b w:val="0"/>
          <w:bCs w:val="0"/>
          <w:sz w:val="22"/>
          <w:szCs w:val="22"/>
        </w:rPr>
        <w:t>Najväčšiu položku celkových krátkodobých záväzkov</w:t>
      </w:r>
      <w:r w:rsidR="002753F6">
        <w:rPr>
          <w:b w:val="0"/>
          <w:bCs w:val="0"/>
          <w:sz w:val="22"/>
          <w:szCs w:val="22"/>
        </w:rPr>
        <w:t>,</w:t>
      </w:r>
      <w:r w:rsidR="00F81E6D">
        <w:rPr>
          <w:b w:val="0"/>
          <w:bCs w:val="0"/>
          <w:sz w:val="22"/>
          <w:szCs w:val="22"/>
        </w:rPr>
        <w:t xml:space="preserve"> obdobne ako pri záväzkoch dlhodobých</w:t>
      </w:r>
      <w:r w:rsidR="002753F6">
        <w:rPr>
          <w:b w:val="0"/>
          <w:bCs w:val="0"/>
          <w:sz w:val="22"/>
          <w:szCs w:val="22"/>
        </w:rPr>
        <w:t>,</w:t>
      </w:r>
      <w:r w:rsidRPr="00B4594A">
        <w:rPr>
          <w:b w:val="0"/>
          <w:bCs w:val="0"/>
          <w:sz w:val="22"/>
          <w:szCs w:val="22"/>
        </w:rPr>
        <w:t xml:space="preserve"> tvoria</w:t>
      </w:r>
      <w:r w:rsidRPr="00B4594A">
        <w:rPr>
          <w:b w:val="0"/>
          <w:bCs w:val="0"/>
          <w:i/>
          <w:sz w:val="22"/>
          <w:szCs w:val="22"/>
        </w:rPr>
        <w:t> </w:t>
      </w:r>
      <w:r w:rsidR="00F81E6D">
        <w:rPr>
          <w:b w:val="0"/>
          <w:bCs w:val="0"/>
          <w:i/>
          <w:sz w:val="22"/>
          <w:szCs w:val="22"/>
          <w:u w:val="single"/>
        </w:rPr>
        <w:t xml:space="preserve">štátom emitované krátkodobé </w:t>
      </w:r>
      <w:r w:rsidRPr="00B4594A">
        <w:rPr>
          <w:b w:val="0"/>
          <w:bCs w:val="0"/>
          <w:i/>
          <w:sz w:val="22"/>
          <w:szCs w:val="22"/>
          <w:u w:val="single"/>
        </w:rPr>
        <w:t xml:space="preserve"> </w:t>
      </w:r>
      <w:r w:rsidRPr="00F81E6D">
        <w:rPr>
          <w:b w:val="0"/>
          <w:bCs w:val="0"/>
          <w:i/>
          <w:sz w:val="22"/>
          <w:szCs w:val="22"/>
          <w:u w:val="single"/>
        </w:rPr>
        <w:t>dlhopisy</w:t>
      </w:r>
      <w:r w:rsidR="00C37197">
        <w:rPr>
          <w:b w:val="0"/>
          <w:bCs w:val="0"/>
          <w:i/>
          <w:sz w:val="22"/>
          <w:szCs w:val="22"/>
          <w:u w:val="single"/>
        </w:rPr>
        <w:t xml:space="preserve"> a štátne pokladničné poukážky</w:t>
      </w:r>
      <w:r w:rsidRPr="00F81E6D">
        <w:rPr>
          <w:b w:val="0"/>
          <w:bCs w:val="0"/>
          <w:sz w:val="22"/>
          <w:szCs w:val="22"/>
        </w:rPr>
        <w:t xml:space="preserve">, ktoré dosiahli </w:t>
      </w:r>
      <w:r w:rsidR="00A6335F">
        <w:rPr>
          <w:b w:val="0"/>
          <w:bCs w:val="0"/>
          <w:sz w:val="22"/>
          <w:szCs w:val="22"/>
        </w:rPr>
        <w:t xml:space="preserve">konsolidovanú hodnotu 2 960 </w:t>
      </w:r>
      <w:r w:rsidR="003737F4">
        <w:rPr>
          <w:b w:val="0"/>
          <w:bCs w:val="0"/>
          <w:sz w:val="22"/>
          <w:szCs w:val="22"/>
        </w:rPr>
        <w:t>564</w:t>
      </w:r>
      <w:r w:rsidRPr="00F81E6D">
        <w:rPr>
          <w:b w:val="0"/>
          <w:bCs w:val="0"/>
          <w:sz w:val="22"/>
          <w:szCs w:val="22"/>
        </w:rPr>
        <w:t xml:space="preserve"> tis. eur, čo je o</w:t>
      </w:r>
      <w:r w:rsidR="00A6335F">
        <w:rPr>
          <w:b w:val="0"/>
          <w:bCs w:val="0"/>
          <w:sz w:val="22"/>
          <w:szCs w:val="22"/>
        </w:rPr>
        <w:t> 5</w:t>
      </w:r>
      <w:r w:rsidR="003737F4">
        <w:rPr>
          <w:b w:val="0"/>
          <w:bCs w:val="0"/>
          <w:sz w:val="22"/>
          <w:szCs w:val="22"/>
        </w:rPr>
        <w:t>33 413</w:t>
      </w:r>
      <w:r w:rsidR="00F81E6D" w:rsidRPr="00F81E6D">
        <w:rPr>
          <w:b w:val="0"/>
          <w:bCs w:val="0"/>
          <w:sz w:val="22"/>
          <w:szCs w:val="22"/>
        </w:rPr>
        <w:t xml:space="preserve"> tis. eur menej ako k </w:t>
      </w:r>
      <w:proofErr w:type="spellStart"/>
      <w:r w:rsidR="00F81E6D" w:rsidRPr="00F81E6D">
        <w:rPr>
          <w:b w:val="0"/>
          <w:bCs w:val="0"/>
          <w:sz w:val="22"/>
          <w:szCs w:val="22"/>
        </w:rPr>
        <w:t>ultimu</w:t>
      </w:r>
      <w:proofErr w:type="spellEnd"/>
      <w:r w:rsidR="00F81E6D" w:rsidRPr="00F81E6D">
        <w:rPr>
          <w:b w:val="0"/>
          <w:bCs w:val="0"/>
          <w:sz w:val="22"/>
          <w:szCs w:val="22"/>
        </w:rPr>
        <w:t xml:space="preserve"> roka 2019</w:t>
      </w:r>
      <w:r w:rsidRPr="00F81E6D">
        <w:rPr>
          <w:b w:val="0"/>
          <w:bCs w:val="0"/>
          <w:sz w:val="22"/>
          <w:szCs w:val="22"/>
        </w:rPr>
        <w:t xml:space="preserve">. </w:t>
      </w:r>
    </w:p>
    <w:p w14:paraId="02409CFB" w14:textId="2171A7D2" w:rsidR="00607CDC" w:rsidRDefault="00607CDC" w:rsidP="0078255B">
      <w:pPr>
        <w:pStyle w:val="Pismenka"/>
        <w:tabs>
          <w:tab w:val="clear" w:pos="426"/>
        </w:tabs>
        <w:spacing w:after="120"/>
        <w:ind w:left="0" w:firstLine="0"/>
        <w:rPr>
          <w:b w:val="0"/>
          <w:bCs w:val="0"/>
          <w:sz w:val="22"/>
          <w:szCs w:val="22"/>
        </w:rPr>
      </w:pPr>
      <w:r w:rsidRPr="00607CDC">
        <w:rPr>
          <w:b w:val="0"/>
          <w:bCs w:val="0"/>
          <w:sz w:val="22"/>
          <w:szCs w:val="22"/>
        </w:rPr>
        <w:t xml:space="preserve">Na rozdiel od predchádzajúcich rokov súčasťou krátkodobých záväzkov sú aj záväzky zo zúčtovania medzi subjektami verejnej správy </w:t>
      </w:r>
      <w:r w:rsidR="002753F6">
        <w:rPr>
          <w:b w:val="0"/>
          <w:bCs w:val="0"/>
          <w:sz w:val="22"/>
          <w:szCs w:val="22"/>
        </w:rPr>
        <w:t>v sume 8</w:t>
      </w:r>
      <w:r w:rsidR="003737F4">
        <w:rPr>
          <w:b w:val="0"/>
          <w:bCs w:val="0"/>
          <w:sz w:val="22"/>
          <w:szCs w:val="22"/>
        </w:rPr>
        <w:t>02</w:t>
      </w:r>
      <w:r w:rsidR="002753F6">
        <w:rPr>
          <w:b w:val="0"/>
          <w:bCs w:val="0"/>
          <w:sz w:val="22"/>
          <w:szCs w:val="22"/>
        </w:rPr>
        <w:t> </w:t>
      </w:r>
      <w:r w:rsidR="003737F4">
        <w:rPr>
          <w:b w:val="0"/>
          <w:bCs w:val="0"/>
          <w:sz w:val="22"/>
          <w:szCs w:val="22"/>
        </w:rPr>
        <w:t>403</w:t>
      </w:r>
      <w:r w:rsidR="002753F6">
        <w:rPr>
          <w:b w:val="0"/>
          <w:bCs w:val="0"/>
          <w:sz w:val="22"/>
          <w:szCs w:val="22"/>
        </w:rPr>
        <w:t xml:space="preserve"> tis. eur (2019: 723 819 tis. eur) </w:t>
      </w:r>
      <w:r w:rsidRPr="00607CDC">
        <w:rPr>
          <w:b w:val="0"/>
          <w:bCs w:val="0"/>
          <w:sz w:val="22"/>
          <w:szCs w:val="22"/>
        </w:rPr>
        <w:t>a bankové úvery so splatnosťou do jedného roka</w:t>
      </w:r>
      <w:r w:rsidR="002753F6">
        <w:rPr>
          <w:b w:val="0"/>
          <w:bCs w:val="0"/>
          <w:sz w:val="22"/>
          <w:szCs w:val="22"/>
        </w:rPr>
        <w:t xml:space="preserve"> v sume </w:t>
      </w:r>
      <w:r w:rsidR="003737F4">
        <w:rPr>
          <w:b w:val="0"/>
          <w:bCs w:val="0"/>
          <w:sz w:val="22"/>
          <w:szCs w:val="22"/>
        </w:rPr>
        <w:t>794 708</w:t>
      </w:r>
      <w:r w:rsidR="002753F6">
        <w:rPr>
          <w:b w:val="0"/>
          <w:bCs w:val="0"/>
          <w:sz w:val="22"/>
          <w:szCs w:val="22"/>
        </w:rPr>
        <w:t xml:space="preserve"> tis. eur (2019: 658 545 tis. eur)</w:t>
      </w:r>
      <w:r w:rsidRPr="00607CDC">
        <w:rPr>
          <w:b w:val="0"/>
          <w:bCs w:val="0"/>
          <w:sz w:val="22"/>
          <w:szCs w:val="22"/>
        </w:rPr>
        <w:t xml:space="preserve">. </w:t>
      </w:r>
    </w:p>
    <w:p w14:paraId="062DD8F8" w14:textId="77777777" w:rsidR="0078255B" w:rsidRDefault="00073D71" w:rsidP="00174C47">
      <w:pPr>
        <w:spacing w:before="120" w:line="240" w:lineRule="auto"/>
        <w:jc w:val="both"/>
        <w:rPr>
          <w:rFonts w:ascii="Times New Roman" w:hAnsi="Times New Roman"/>
          <w:szCs w:val="22"/>
        </w:rPr>
      </w:pPr>
      <w:r w:rsidRPr="002D7C43">
        <w:rPr>
          <w:rFonts w:ascii="Times New Roman" w:hAnsi="Times New Roman"/>
          <w:szCs w:val="22"/>
        </w:rPr>
        <w:t>V rámci krátkodobých dlhových cenných papierov sa vykazujú štátne dlhopisy, ktorých doba splatnosti je kratšia ako jeden rok odo dňa, ku ktorému sa zostavuje účtovná závierka a krátkodobé dlhopisy zrušeného Fondu národného majetku SR.</w:t>
      </w:r>
    </w:p>
    <w:p w14:paraId="6001458E" w14:textId="3FAA5FE6" w:rsidR="00174C47" w:rsidRDefault="00073D71" w:rsidP="00174C47">
      <w:pPr>
        <w:spacing w:before="120" w:line="240" w:lineRule="auto"/>
        <w:jc w:val="both"/>
        <w:rPr>
          <w:rFonts w:ascii="Times New Roman" w:hAnsi="Times New Roman"/>
          <w:szCs w:val="22"/>
        </w:rPr>
      </w:pPr>
      <w:r w:rsidRPr="00601F0A">
        <w:rPr>
          <w:rFonts w:ascii="Times New Roman" w:hAnsi="Times New Roman"/>
          <w:szCs w:val="22"/>
        </w:rPr>
        <w:t xml:space="preserve">Dlhopisy, ktoré spravuje MH Manažment, </w:t>
      </w:r>
      <w:proofErr w:type="spellStart"/>
      <w:r w:rsidRPr="00601F0A">
        <w:rPr>
          <w:rFonts w:ascii="Times New Roman" w:hAnsi="Times New Roman"/>
          <w:szCs w:val="22"/>
        </w:rPr>
        <w:t>a.s</w:t>
      </w:r>
      <w:proofErr w:type="spellEnd"/>
      <w:r w:rsidRPr="00601F0A">
        <w:rPr>
          <w:rFonts w:ascii="Times New Roman" w:hAnsi="Times New Roman"/>
          <w:szCs w:val="22"/>
        </w:rPr>
        <w:t>. dosiahli hodnotu 84 tis. eur</w:t>
      </w:r>
      <w:r>
        <w:rPr>
          <w:rFonts w:ascii="Times New Roman" w:hAnsi="Times New Roman"/>
          <w:szCs w:val="22"/>
        </w:rPr>
        <w:t xml:space="preserve"> a boli medziročne nižšie o 15 130 tis. eur</w:t>
      </w:r>
      <w:r w:rsidRPr="00601F0A">
        <w:rPr>
          <w:rFonts w:ascii="Times New Roman" w:hAnsi="Times New Roman"/>
          <w:szCs w:val="22"/>
        </w:rPr>
        <w:t>.</w:t>
      </w:r>
      <w:r>
        <w:rPr>
          <w:rFonts w:ascii="Times New Roman" w:hAnsi="Times New Roman"/>
          <w:szCs w:val="22"/>
        </w:rPr>
        <w:t xml:space="preserve"> V priebehu roka 2020 MH Manažment, </w:t>
      </w:r>
      <w:proofErr w:type="spellStart"/>
      <w:r>
        <w:rPr>
          <w:rFonts w:ascii="Times New Roman" w:hAnsi="Times New Roman"/>
          <w:szCs w:val="22"/>
        </w:rPr>
        <w:t>a.s</w:t>
      </w:r>
      <w:proofErr w:type="spellEnd"/>
      <w:r>
        <w:rPr>
          <w:rFonts w:ascii="Times New Roman" w:hAnsi="Times New Roman"/>
          <w:szCs w:val="22"/>
        </w:rPr>
        <w:t>. účtoval o zániku povinnosti vyplatiť dlhopisy v zmysle §47k ods. 5 zákona o zrušení Fondu národného majetku SR ako o oprave významných chýb minulých účtovných období, nakoľko k zániku povinnosti vyplatiť menovitú hodnotu a príslušný výnos z dlhopisu, ak nebola žiadosť podaná do 1.1.2017, malo dôjsť v priebehu účtovného obdobia za rok 2017.</w:t>
      </w:r>
    </w:p>
    <w:p w14:paraId="35EBFC4C" w14:textId="77777777" w:rsidR="00174C47" w:rsidRDefault="00174C47">
      <w:pPr>
        <w:spacing w:after="0" w:line="240" w:lineRule="auto"/>
        <w:rPr>
          <w:rFonts w:ascii="Times New Roman" w:hAnsi="Times New Roman"/>
          <w:szCs w:val="22"/>
        </w:rPr>
      </w:pPr>
      <w:r>
        <w:rPr>
          <w:rFonts w:ascii="Times New Roman" w:hAnsi="Times New Roman"/>
          <w:szCs w:val="22"/>
        </w:rPr>
        <w:br w:type="page"/>
      </w:r>
    </w:p>
    <w:tbl>
      <w:tblPr>
        <w:tblW w:w="5000" w:type="pct"/>
        <w:jc w:val="center"/>
        <w:tblLayout w:type="fixed"/>
        <w:tblCellMar>
          <w:left w:w="70" w:type="dxa"/>
          <w:right w:w="70" w:type="dxa"/>
        </w:tblCellMar>
        <w:tblLook w:val="00A0" w:firstRow="1" w:lastRow="0" w:firstColumn="1" w:lastColumn="0" w:noHBand="0" w:noVBand="0"/>
      </w:tblPr>
      <w:tblGrid>
        <w:gridCol w:w="5261"/>
        <w:gridCol w:w="1284"/>
        <w:gridCol w:w="1263"/>
        <w:gridCol w:w="1263"/>
      </w:tblGrid>
      <w:tr w:rsidR="00F04E51" w:rsidRPr="0078255B" w14:paraId="0A7B45C8" w14:textId="77777777" w:rsidTr="00C92C13">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74415C35" w14:textId="0FA72FCA" w:rsidR="00F04E51" w:rsidRPr="0078255B" w:rsidRDefault="00F04E51" w:rsidP="008F097E">
            <w:pPr>
              <w:spacing w:after="0" w:line="240" w:lineRule="auto"/>
              <w:rPr>
                <w:b/>
                <w:bCs/>
                <w:sz w:val="18"/>
                <w:szCs w:val="18"/>
              </w:rPr>
            </w:pPr>
            <w:r w:rsidRPr="0078255B">
              <w:rPr>
                <w:sz w:val="18"/>
                <w:szCs w:val="18"/>
              </w:rPr>
              <w:lastRenderedPageBreak/>
              <w:t xml:space="preserve"> </w:t>
            </w:r>
            <w:r w:rsidRPr="0078255B">
              <w:rPr>
                <w:rFonts w:ascii="Times New Roman" w:hAnsi="Times New Roman"/>
                <w:b/>
                <w:bCs/>
                <w:sz w:val="18"/>
                <w:szCs w:val="18"/>
                <w:lang w:eastAsia="sk-SK"/>
              </w:rPr>
              <w:t>Záväzky súhrnného celku                                                                                                                  (v tis. eur) </w:t>
            </w:r>
          </w:p>
        </w:tc>
      </w:tr>
      <w:tr w:rsidR="00F04E51" w:rsidRPr="0078255B" w14:paraId="4B920E0B" w14:textId="77777777" w:rsidTr="00174C47">
        <w:trPr>
          <w:trHeight w:hRule="exact" w:val="330"/>
          <w:jc w:val="center"/>
        </w:trPr>
        <w:tc>
          <w:tcPr>
            <w:tcW w:w="2900" w:type="pct"/>
            <w:tcBorders>
              <w:top w:val="single" w:sz="4" w:space="0" w:color="000000"/>
              <w:left w:val="nil"/>
              <w:right w:val="nil"/>
            </w:tcBorders>
            <w:shd w:val="clear" w:color="000000" w:fill="BFBFBF"/>
            <w:vAlign w:val="center"/>
          </w:tcPr>
          <w:p w14:paraId="123D1A19" w14:textId="77777777" w:rsidR="00F04E51" w:rsidRPr="0078255B" w:rsidRDefault="00F04E51" w:rsidP="008F097E">
            <w:pPr>
              <w:spacing w:after="0" w:line="240" w:lineRule="auto"/>
              <w:rPr>
                <w:rFonts w:ascii="Times New Roman" w:hAnsi="Times New Roman"/>
                <w:b/>
                <w:bCs/>
                <w:sz w:val="18"/>
                <w:szCs w:val="18"/>
                <w:lang w:eastAsia="sk-SK"/>
              </w:rPr>
            </w:pPr>
            <w:r w:rsidRPr="0078255B">
              <w:rPr>
                <w:sz w:val="18"/>
                <w:szCs w:val="18"/>
              </w:rPr>
              <w:br w:type="page"/>
            </w:r>
            <w:r w:rsidRPr="0078255B">
              <w:rPr>
                <w:sz w:val="18"/>
                <w:szCs w:val="18"/>
              </w:rPr>
              <w:br w:type="page"/>
            </w:r>
            <w:r w:rsidRPr="0078255B">
              <w:rPr>
                <w:sz w:val="18"/>
                <w:szCs w:val="18"/>
              </w:rPr>
              <w:br w:type="page"/>
            </w:r>
            <w:r w:rsidRPr="0078255B">
              <w:rPr>
                <w:sz w:val="18"/>
                <w:szCs w:val="18"/>
              </w:rPr>
              <w:br w:type="page"/>
            </w:r>
            <w:r w:rsidRPr="0078255B">
              <w:rPr>
                <w:sz w:val="18"/>
                <w:szCs w:val="18"/>
              </w:rPr>
              <w:br w:type="page"/>
            </w:r>
            <w:r w:rsidRPr="0078255B">
              <w:rPr>
                <w:rFonts w:ascii="Times New Roman" w:hAnsi="Times New Roman"/>
                <w:b/>
                <w:bCs/>
                <w:sz w:val="18"/>
                <w:szCs w:val="18"/>
                <w:lang w:eastAsia="sk-SK"/>
              </w:rPr>
              <w:t>Krátkodobé záväzky</w:t>
            </w:r>
          </w:p>
        </w:tc>
        <w:tc>
          <w:tcPr>
            <w:tcW w:w="708" w:type="pct"/>
            <w:tcBorders>
              <w:top w:val="single" w:sz="4" w:space="0" w:color="000000"/>
              <w:left w:val="nil"/>
              <w:right w:val="nil"/>
            </w:tcBorders>
            <w:shd w:val="clear" w:color="000000" w:fill="BFBFBF"/>
            <w:vAlign w:val="center"/>
          </w:tcPr>
          <w:p w14:paraId="4D1EE5E8" w14:textId="0971B9F2" w:rsidR="00F04E51" w:rsidRPr="0078255B" w:rsidRDefault="00823E6C" w:rsidP="008F097E">
            <w:pPr>
              <w:spacing w:after="0" w:line="240" w:lineRule="auto"/>
              <w:jc w:val="right"/>
              <w:rPr>
                <w:rFonts w:ascii="Times New Roman" w:hAnsi="Times New Roman"/>
                <w:b/>
                <w:bCs/>
                <w:sz w:val="18"/>
                <w:szCs w:val="18"/>
                <w:lang w:eastAsia="sk-SK"/>
              </w:rPr>
            </w:pPr>
            <w:r w:rsidRPr="0078255B">
              <w:rPr>
                <w:rFonts w:ascii="Times New Roman" w:hAnsi="Times New Roman"/>
                <w:b/>
                <w:bCs/>
                <w:sz w:val="18"/>
                <w:szCs w:val="18"/>
                <w:lang w:eastAsia="sk-SK"/>
              </w:rPr>
              <w:t>2020</w:t>
            </w:r>
          </w:p>
        </w:tc>
        <w:tc>
          <w:tcPr>
            <w:tcW w:w="696" w:type="pct"/>
            <w:tcBorders>
              <w:top w:val="single" w:sz="4" w:space="0" w:color="000000"/>
              <w:left w:val="nil"/>
              <w:right w:val="nil"/>
            </w:tcBorders>
            <w:shd w:val="clear" w:color="000000" w:fill="BFBFBF"/>
            <w:vAlign w:val="center"/>
          </w:tcPr>
          <w:p w14:paraId="3566D14B" w14:textId="4CBF1D5C" w:rsidR="00F04E51" w:rsidRPr="0078255B" w:rsidRDefault="00F04E51" w:rsidP="008F097E">
            <w:pPr>
              <w:spacing w:after="0" w:line="240" w:lineRule="auto"/>
              <w:jc w:val="right"/>
              <w:rPr>
                <w:rFonts w:ascii="Times New Roman" w:hAnsi="Times New Roman"/>
                <w:b/>
                <w:bCs/>
                <w:sz w:val="18"/>
                <w:szCs w:val="18"/>
                <w:lang w:eastAsia="sk-SK"/>
              </w:rPr>
            </w:pPr>
            <w:r w:rsidRPr="0078255B">
              <w:rPr>
                <w:rFonts w:ascii="Times New Roman" w:hAnsi="Times New Roman"/>
                <w:b/>
                <w:bCs/>
                <w:sz w:val="18"/>
                <w:szCs w:val="18"/>
                <w:lang w:eastAsia="sk-SK"/>
              </w:rPr>
              <w:t>201</w:t>
            </w:r>
            <w:r w:rsidR="00823E6C" w:rsidRPr="0078255B">
              <w:rPr>
                <w:rFonts w:ascii="Times New Roman" w:hAnsi="Times New Roman"/>
                <w:b/>
                <w:bCs/>
                <w:sz w:val="18"/>
                <w:szCs w:val="18"/>
                <w:lang w:eastAsia="sk-SK"/>
              </w:rPr>
              <w:t>9</w:t>
            </w:r>
          </w:p>
        </w:tc>
        <w:tc>
          <w:tcPr>
            <w:tcW w:w="696" w:type="pct"/>
            <w:tcBorders>
              <w:top w:val="single" w:sz="4" w:space="0" w:color="000000"/>
              <w:left w:val="nil"/>
              <w:right w:val="nil"/>
            </w:tcBorders>
            <w:shd w:val="clear" w:color="000000" w:fill="BFBFBF"/>
            <w:vAlign w:val="center"/>
          </w:tcPr>
          <w:p w14:paraId="4478062F" w14:textId="246E7ABF" w:rsidR="00F04E51" w:rsidRPr="0078255B" w:rsidRDefault="00823E6C" w:rsidP="008F097E">
            <w:pPr>
              <w:spacing w:after="0" w:line="240" w:lineRule="auto"/>
              <w:jc w:val="right"/>
              <w:rPr>
                <w:rFonts w:ascii="Times New Roman" w:hAnsi="Times New Roman"/>
                <w:b/>
                <w:bCs/>
                <w:sz w:val="18"/>
                <w:szCs w:val="18"/>
                <w:lang w:eastAsia="sk-SK"/>
              </w:rPr>
            </w:pPr>
            <w:r w:rsidRPr="0078255B">
              <w:rPr>
                <w:rFonts w:ascii="Times New Roman" w:hAnsi="Times New Roman"/>
                <w:b/>
                <w:bCs/>
                <w:sz w:val="18"/>
                <w:szCs w:val="18"/>
                <w:lang w:eastAsia="sk-SK"/>
              </w:rPr>
              <w:t>Δ 2020</w:t>
            </w:r>
            <w:r w:rsidR="00F04E51" w:rsidRPr="0078255B">
              <w:rPr>
                <w:rFonts w:ascii="Times New Roman" w:hAnsi="Times New Roman"/>
                <w:b/>
                <w:bCs/>
                <w:sz w:val="18"/>
                <w:szCs w:val="18"/>
                <w:lang w:eastAsia="sk-SK"/>
              </w:rPr>
              <w:t>-201</w:t>
            </w:r>
            <w:r w:rsidRPr="0078255B">
              <w:rPr>
                <w:rFonts w:ascii="Times New Roman" w:hAnsi="Times New Roman"/>
                <w:b/>
                <w:bCs/>
                <w:sz w:val="18"/>
                <w:szCs w:val="18"/>
                <w:lang w:eastAsia="sk-SK"/>
              </w:rPr>
              <w:t>9</w:t>
            </w:r>
          </w:p>
        </w:tc>
      </w:tr>
      <w:tr w:rsidR="00051467" w:rsidRPr="0078255B" w14:paraId="692C6279" w14:textId="77777777" w:rsidTr="00174C47">
        <w:trPr>
          <w:trHeight w:hRule="exact" w:val="330"/>
          <w:jc w:val="center"/>
        </w:trPr>
        <w:tc>
          <w:tcPr>
            <w:tcW w:w="2900" w:type="pct"/>
            <w:tcBorders>
              <w:left w:val="nil"/>
              <w:right w:val="nil"/>
            </w:tcBorders>
            <w:shd w:val="clear" w:color="000000" w:fill="auto"/>
            <w:vAlign w:val="center"/>
          </w:tcPr>
          <w:p w14:paraId="5445D018" w14:textId="77AB5C24" w:rsidR="00051467" w:rsidRPr="0078255B" w:rsidRDefault="00051467"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Štátne dlhopisy a štátne pokladničné poukážky</w:t>
            </w:r>
          </w:p>
        </w:tc>
        <w:tc>
          <w:tcPr>
            <w:tcW w:w="708" w:type="pct"/>
            <w:tcBorders>
              <w:left w:val="nil"/>
              <w:right w:val="nil"/>
            </w:tcBorders>
            <w:shd w:val="clear" w:color="000000" w:fill="auto"/>
            <w:vAlign w:val="center"/>
          </w:tcPr>
          <w:p w14:paraId="154D1511" w14:textId="1BE11FB8" w:rsidR="00051467" w:rsidRPr="0078255B" w:rsidRDefault="00A6335F"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 xml:space="preserve">2 960 </w:t>
            </w:r>
            <w:r w:rsidR="00D820F2" w:rsidRPr="0078255B">
              <w:rPr>
                <w:rFonts w:ascii="Times New Roman" w:hAnsi="Times New Roman"/>
                <w:bCs/>
                <w:sz w:val="18"/>
                <w:szCs w:val="18"/>
                <w:lang w:eastAsia="sk-SK"/>
              </w:rPr>
              <w:t>480</w:t>
            </w:r>
          </w:p>
        </w:tc>
        <w:tc>
          <w:tcPr>
            <w:tcW w:w="696" w:type="pct"/>
            <w:tcBorders>
              <w:left w:val="nil"/>
              <w:right w:val="nil"/>
            </w:tcBorders>
            <w:shd w:val="clear" w:color="000000" w:fill="auto"/>
            <w:vAlign w:val="center"/>
          </w:tcPr>
          <w:p w14:paraId="492DF9AD" w14:textId="33295CA2" w:rsidR="00051467" w:rsidRPr="0078255B" w:rsidRDefault="00A6335F"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3 4</w:t>
            </w:r>
            <w:r w:rsidR="00D820F2" w:rsidRPr="0078255B">
              <w:rPr>
                <w:rFonts w:ascii="Times New Roman" w:hAnsi="Times New Roman"/>
                <w:bCs/>
                <w:sz w:val="18"/>
                <w:szCs w:val="18"/>
                <w:lang w:eastAsia="sk-SK"/>
              </w:rPr>
              <w:t>78 763</w:t>
            </w:r>
          </w:p>
        </w:tc>
        <w:tc>
          <w:tcPr>
            <w:tcW w:w="696" w:type="pct"/>
            <w:tcBorders>
              <w:left w:val="nil"/>
              <w:right w:val="nil"/>
            </w:tcBorders>
            <w:shd w:val="clear" w:color="000000" w:fill="auto"/>
            <w:vAlign w:val="center"/>
          </w:tcPr>
          <w:p w14:paraId="03D04D26" w14:textId="54D37217" w:rsidR="00051467" w:rsidRPr="0078255B" w:rsidRDefault="00A6335F"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-5</w:t>
            </w:r>
            <w:r w:rsidR="00214BDA" w:rsidRPr="0078255B">
              <w:rPr>
                <w:rFonts w:ascii="Times New Roman" w:hAnsi="Times New Roman"/>
                <w:bCs/>
                <w:sz w:val="18"/>
                <w:szCs w:val="18"/>
                <w:lang w:eastAsia="sk-SK"/>
              </w:rPr>
              <w:t>18 283</w:t>
            </w:r>
          </w:p>
        </w:tc>
      </w:tr>
      <w:tr w:rsidR="002200FD" w:rsidRPr="0078255B" w14:paraId="604015FC" w14:textId="77777777" w:rsidTr="00174C47">
        <w:trPr>
          <w:trHeight w:hRule="exact" w:val="330"/>
          <w:jc w:val="center"/>
        </w:trPr>
        <w:tc>
          <w:tcPr>
            <w:tcW w:w="2900" w:type="pct"/>
            <w:tcBorders>
              <w:left w:val="nil"/>
              <w:right w:val="nil"/>
            </w:tcBorders>
            <w:shd w:val="clear" w:color="000000" w:fill="auto"/>
            <w:vAlign w:val="center"/>
          </w:tcPr>
          <w:p w14:paraId="423A211E" w14:textId="35272AF6"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Špecifické záväzky MF SR</w:t>
            </w:r>
          </w:p>
        </w:tc>
        <w:tc>
          <w:tcPr>
            <w:tcW w:w="708" w:type="pct"/>
            <w:tcBorders>
              <w:left w:val="nil"/>
              <w:right w:val="nil"/>
            </w:tcBorders>
            <w:shd w:val="clear" w:color="000000" w:fill="auto"/>
            <w:vAlign w:val="center"/>
          </w:tcPr>
          <w:p w14:paraId="4B155DC1" w14:textId="3AA7EEA4"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1 721 558</w:t>
            </w:r>
          </w:p>
        </w:tc>
        <w:tc>
          <w:tcPr>
            <w:tcW w:w="696" w:type="pct"/>
            <w:tcBorders>
              <w:left w:val="nil"/>
              <w:right w:val="nil"/>
            </w:tcBorders>
            <w:shd w:val="clear" w:color="000000" w:fill="auto"/>
            <w:vAlign w:val="center"/>
          </w:tcPr>
          <w:p w14:paraId="0DBA977F" w14:textId="577AEA29"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1 604 423</w:t>
            </w:r>
          </w:p>
        </w:tc>
        <w:tc>
          <w:tcPr>
            <w:tcW w:w="696" w:type="pct"/>
            <w:tcBorders>
              <w:left w:val="nil"/>
              <w:right w:val="nil"/>
            </w:tcBorders>
            <w:shd w:val="clear" w:color="000000" w:fill="auto"/>
            <w:vAlign w:val="center"/>
          </w:tcPr>
          <w:p w14:paraId="4A52A992" w14:textId="217605E8"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117 135</w:t>
            </w:r>
          </w:p>
        </w:tc>
      </w:tr>
      <w:tr w:rsidR="002200FD" w:rsidRPr="0078255B" w14:paraId="421404EA" w14:textId="77777777" w:rsidTr="00174C47">
        <w:trPr>
          <w:trHeight w:hRule="exact" w:val="330"/>
          <w:jc w:val="center"/>
        </w:trPr>
        <w:tc>
          <w:tcPr>
            <w:tcW w:w="2900" w:type="pct"/>
            <w:tcBorders>
              <w:top w:val="nil"/>
              <w:left w:val="nil"/>
              <w:right w:val="nil"/>
            </w:tcBorders>
            <w:shd w:val="clear" w:color="000000" w:fill="auto"/>
            <w:vAlign w:val="center"/>
          </w:tcPr>
          <w:p w14:paraId="711FB4FD" w14:textId="77777777" w:rsidR="002200FD" w:rsidRPr="0078255B" w:rsidRDefault="002200FD" w:rsidP="00174C47">
            <w:pPr>
              <w:spacing w:after="0" w:line="240" w:lineRule="auto"/>
              <w:rPr>
                <w:rFonts w:ascii="Times New Roman" w:hAnsi="Times New Roman"/>
                <w:bCs/>
                <w:color w:val="FF0000"/>
                <w:sz w:val="18"/>
                <w:szCs w:val="18"/>
                <w:lang w:eastAsia="sk-SK"/>
              </w:rPr>
            </w:pPr>
            <w:r w:rsidRPr="0078255B">
              <w:rPr>
                <w:rFonts w:ascii="Times New Roman" w:hAnsi="Times New Roman"/>
                <w:bCs/>
                <w:sz w:val="18"/>
                <w:szCs w:val="18"/>
                <w:lang w:eastAsia="sk-SK"/>
              </w:rPr>
              <w:t>Zúčtovanie prijatých prostriedkov z EÚ</w:t>
            </w:r>
          </w:p>
        </w:tc>
        <w:tc>
          <w:tcPr>
            <w:tcW w:w="708" w:type="pct"/>
            <w:tcBorders>
              <w:top w:val="nil"/>
              <w:left w:val="nil"/>
              <w:right w:val="nil"/>
            </w:tcBorders>
            <w:shd w:val="clear" w:color="000000" w:fill="auto"/>
            <w:vAlign w:val="center"/>
          </w:tcPr>
          <w:p w14:paraId="686F5215" w14:textId="4ECCC1E2" w:rsidR="002200FD" w:rsidRPr="0078255B" w:rsidRDefault="002200FD" w:rsidP="00174C47">
            <w:pPr>
              <w:spacing w:after="0" w:line="240" w:lineRule="auto"/>
              <w:jc w:val="right"/>
              <w:rPr>
                <w:rFonts w:ascii="Times New Roman" w:hAnsi="Times New Roman"/>
                <w:bCs/>
                <w:color w:val="FF0000"/>
                <w:sz w:val="18"/>
                <w:szCs w:val="18"/>
                <w:lang w:eastAsia="sk-SK"/>
              </w:rPr>
            </w:pPr>
            <w:r w:rsidRPr="0078255B">
              <w:rPr>
                <w:rFonts w:ascii="Times New Roman" w:hAnsi="Times New Roman"/>
                <w:bCs/>
                <w:sz w:val="18"/>
                <w:szCs w:val="18"/>
                <w:lang w:eastAsia="sk-SK"/>
              </w:rPr>
              <w:t xml:space="preserve">1 672 </w:t>
            </w:r>
            <w:r w:rsidR="00CB578C" w:rsidRPr="0078255B">
              <w:rPr>
                <w:rFonts w:ascii="Times New Roman" w:hAnsi="Times New Roman"/>
                <w:bCs/>
                <w:sz w:val="18"/>
                <w:szCs w:val="18"/>
                <w:lang w:eastAsia="sk-SK"/>
              </w:rPr>
              <w:t>427</w:t>
            </w:r>
          </w:p>
        </w:tc>
        <w:tc>
          <w:tcPr>
            <w:tcW w:w="696" w:type="pct"/>
            <w:tcBorders>
              <w:top w:val="nil"/>
              <w:left w:val="nil"/>
              <w:right w:val="nil"/>
            </w:tcBorders>
            <w:shd w:val="clear" w:color="000000" w:fill="auto"/>
            <w:vAlign w:val="center"/>
          </w:tcPr>
          <w:p w14:paraId="11ACD95B" w14:textId="77777777" w:rsidR="002200FD" w:rsidRPr="0078255B" w:rsidRDefault="002200FD" w:rsidP="00174C47">
            <w:pPr>
              <w:spacing w:after="0" w:line="240" w:lineRule="auto"/>
              <w:jc w:val="right"/>
              <w:rPr>
                <w:rFonts w:ascii="Times New Roman" w:hAnsi="Times New Roman"/>
                <w:bCs/>
                <w:color w:val="FF0000"/>
                <w:sz w:val="18"/>
                <w:szCs w:val="18"/>
                <w:lang w:eastAsia="sk-SK"/>
              </w:rPr>
            </w:pPr>
            <w:r w:rsidRPr="0078255B">
              <w:rPr>
                <w:rFonts w:ascii="Times New Roman" w:hAnsi="Times New Roman"/>
                <w:bCs/>
                <w:sz w:val="18"/>
                <w:szCs w:val="18"/>
                <w:lang w:eastAsia="sk-SK"/>
              </w:rPr>
              <w:t>1 082 482</w:t>
            </w:r>
          </w:p>
        </w:tc>
        <w:tc>
          <w:tcPr>
            <w:tcW w:w="696" w:type="pct"/>
            <w:tcBorders>
              <w:top w:val="nil"/>
              <w:left w:val="nil"/>
              <w:right w:val="nil"/>
            </w:tcBorders>
            <w:shd w:val="clear" w:color="000000" w:fill="auto"/>
            <w:vAlign w:val="center"/>
          </w:tcPr>
          <w:p w14:paraId="2F1B36DA" w14:textId="2036D9AA" w:rsidR="002200FD" w:rsidRPr="0078255B" w:rsidRDefault="002200FD" w:rsidP="00174C47">
            <w:pPr>
              <w:spacing w:after="0" w:line="240" w:lineRule="auto"/>
              <w:jc w:val="right"/>
              <w:rPr>
                <w:rFonts w:ascii="Times New Roman" w:hAnsi="Times New Roman"/>
                <w:bCs/>
                <w:color w:val="FF0000"/>
                <w:sz w:val="18"/>
                <w:szCs w:val="18"/>
                <w:lang w:eastAsia="sk-SK"/>
              </w:rPr>
            </w:pPr>
            <w:r w:rsidRPr="0078255B">
              <w:rPr>
                <w:rFonts w:ascii="Times New Roman" w:hAnsi="Times New Roman"/>
                <w:bCs/>
                <w:sz w:val="18"/>
                <w:szCs w:val="18"/>
                <w:lang w:eastAsia="sk-SK"/>
              </w:rPr>
              <w:t>5</w:t>
            </w:r>
            <w:r w:rsidR="00CB578C" w:rsidRPr="0078255B">
              <w:rPr>
                <w:rFonts w:ascii="Times New Roman" w:hAnsi="Times New Roman"/>
                <w:bCs/>
                <w:sz w:val="18"/>
                <w:szCs w:val="18"/>
                <w:lang w:eastAsia="sk-SK"/>
              </w:rPr>
              <w:t>89 945</w:t>
            </w:r>
          </w:p>
        </w:tc>
      </w:tr>
      <w:tr w:rsidR="002200FD" w:rsidRPr="0078255B" w14:paraId="7C9052B7" w14:textId="77777777" w:rsidTr="00174C47">
        <w:trPr>
          <w:trHeight w:hRule="exact" w:val="330"/>
          <w:jc w:val="center"/>
        </w:trPr>
        <w:tc>
          <w:tcPr>
            <w:tcW w:w="2900" w:type="pct"/>
            <w:tcBorders>
              <w:left w:val="nil"/>
              <w:right w:val="nil"/>
            </w:tcBorders>
            <w:shd w:val="clear" w:color="000000" w:fill="auto"/>
            <w:vAlign w:val="center"/>
          </w:tcPr>
          <w:p w14:paraId="3D319516" w14:textId="77777777"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Dodávatelia</w:t>
            </w:r>
          </w:p>
        </w:tc>
        <w:tc>
          <w:tcPr>
            <w:tcW w:w="708" w:type="pct"/>
            <w:tcBorders>
              <w:left w:val="nil"/>
              <w:right w:val="nil"/>
            </w:tcBorders>
            <w:shd w:val="clear" w:color="000000" w:fill="auto"/>
            <w:vAlign w:val="center"/>
          </w:tcPr>
          <w:p w14:paraId="323145B5" w14:textId="73490B13"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1 3</w:t>
            </w:r>
            <w:r w:rsidR="00CB578C" w:rsidRPr="0078255B">
              <w:rPr>
                <w:rFonts w:ascii="Times New Roman" w:hAnsi="Times New Roman"/>
                <w:bCs/>
                <w:sz w:val="18"/>
                <w:szCs w:val="18"/>
                <w:lang w:eastAsia="sk-SK"/>
              </w:rPr>
              <w:t>48 252</w:t>
            </w:r>
          </w:p>
        </w:tc>
        <w:tc>
          <w:tcPr>
            <w:tcW w:w="696" w:type="pct"/>
            <w:tcBorders>
              <w:left w:val="nil"/>
              <w:right w:val="nil"/>
            </w:tcBorders>
            <w:shd w:val="clear" w:color="000000" w:fill="auto"/>
            <w:vAlign w:val="center"/>
          </w:tcPr>
          <w:p w14:paraId="274C0CFE" w14:textId="57DF70D0"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1 274 352</w:t>
            </w:r>
          </w:p>
        </w:tc>
        <w:tc>
          <w:tcPr>
            <w:tcW w:w="696" w:type="pct"/>
            <w:tcBorders>
              <w:left w:val="nil"/>
              <w:right w:val="nil"/>
            </w:tcBorders>
            <w:shd w:val="clear" w:color="000000" w:fill="auto"/>
            <w:vAlign w:val="center"/>
          </w:tcPr>
          <w:p w14:paraId="2B9B36C1" w14:textId="543ABA35"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7</w:t>
            </w:r>
            <w:r w:rsidR="00CB578C" w:rsidRPr="0078255B">
              <w:rPr>
                <w:rFonts w:ascii="Times New Roman" w:hAnsi="Times New Roman"/>
                <w:bCs/>
                <w:sz w:val="18"/>
                <w:szCs w:val="18"/>
                <w:lang w:eastAsia="sk-SK"/>
              </w:rPr>
              <w:t>3 900</w:t>
            </w:r>
          </w:p>
        </w:tc>
      </w:tr>
      <w:tr w:rsidR="002200FD" w:rsidRPr="0078255B" w14:paraId="10679D08" w14:textId="77777777" w:rsidTr="00174C47">
        <w:trPr>
          <w:trHeight w:hRule="exact" w:val="330"/>
          <w:jc w:val="center"/>
        </w:trPr>
        <w:tc>
          <w:tcPr>
            <w:tcW w:w="2900" w:type="pct"/>
            <w:tcBorders>
              <w:left w:val="nil"/>
              <w:right w:val="nil"/>
            </w:tcBorders>
            <w:shd w:val="clear" w:color="000000" w:fill="auto"/>
            <w:vAlign w:val="center"/>
          </w:tcPr>
          <w:p w14:paraId="47C2370F" w14:textId="4A14F06B"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Zúčtovanie medzi subjektami verejnej správy</w:t>
            </w:r>
          </w:p>
        </w:tc>
        <w:tc>
          <w:tcPr>
            <w:tcW w:w="708" w:type="pct"/>
            <w:tcBorders>
              <w:left w:val="nil"/>
              <w:right w:val="nil"/>
            </w:tcBorders>
            <w:shd w:val="clear" w:color="000000" w:fill="auto"/>
            <w:vAlign w:val="center"/>
          </w:tcPr>
          <w:p w14:paraId="00C7089B" w14:textId="6C066914"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8</w:t>
            </w:r>
            <w:r w:rsidR="00121E4B" w:rsidRPr="0078255B">
              <w:rPr>
                <w:rFonts w:ascii="Times New Roman" w:hAnsi="Times New Roman"/>
                <w:bCs/>
                <w:sz w:val="18"/>
                <w:szCs w:val="18"/>
                <w:lang w:eastAsia="sk-SK"/>
              </w:rPr>
              <w:t>02 403</w:t>
            </w:r>
          </w:p>
        </w:tc>
        <w:tc>
          <w:tcPr>
            <w:tcW w:w="696" w:type="pct"/>
            <w:tcBorders>
              <w:left w:val="nil"/>
              <w:right w:val="nil"/>
            </w:tcBorders>
            <w:shd w:val="clear" w:color="000000" w:fill="auto"/>
            <w:vAlign w:val="center"/>
          </w:tcPr>
          <w:p w14:paraId="6EA1C0BA" w14:textId="6F39F19F"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723 819</w:t>
            </w:r>
          </w:p>
        </w:tc>
        <w:tc>
          <w:tcPr>
            <w:tcW w:w="696" w:type="pct"/>
            <w:tcBorders>
              <w:left w:val="nil"/>
              <w:right w:val="nil"/>
            </w:tcBorders>
            <w:shd w:val="clear" w:color="000000" w:fill="auto"/>
            <w:vAlign w:val="center"/>
          </w:tcPr>
          <w:p w14:paraId="4E6B9608" w14:textId="4CFA1EB3" w:rsidR="002200FD" w:rsidRPr="0078255B" w:rsidRDefault="00121E4B"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78 584</w:t>
            </w:r>
          </w:p>
        </w:tc>
      </w:tr>
      <w:tr w:rsidR="002200FD" w:rsidRPr="0078255B" w14:paraId="53ABF1E3" w14:textId="77777777" w:rsidTr="00174C47">
        <w:trPr>
          <w:trHeight w:hRule="exact" w:val="330"/>
          <w:jc w:val="center"/>
        </w:trPr>
        <w:tc>
          <w:tcPr>
            <w:tcW w:w="2900" w:type="pct"/>
            <w:tcBorders>
              <w:top w:val="nil"/>
              <w:left w:val="nil"/>
              <w:right w:val="nil"/>
            </w:tcBorders>
            <w:shd w:val="clear" w:color="000000" w:fill="auto"/>
            <w:vAlign w:val="center"/>
          </w:tcPr>
          <w:p w14:paraId="71FFF380" w14:textId="56C8F2A6" w:rsidR="002200FD" w:rsidRPr="0078255B" w:rsidRDefault="002200FD" w:rsidP="00174C47">
            <w:pPr>
              <w:spacing w:after="0" w:line="240" w:lineRule="auto"/>
              <w:rPr>
                <w:rFonts w:ascii="Times New Roman" w:hAnsi="Times New Roman"/>
                <w:bCs/>
                <w:color w:val="FF0000"/>
                <w:sz w:val="18"/>
                <w:szCs w:val="18"/>
                <w:lang w:eastAsia="sk-SK"/>
              </w:rPr>
            </w:pPr>
            <w:r w:rsidRPr="0078255B">
              <w:rPr>
                <w:rFonts w:ascii="Times New Roman" w:hAnsi="Times New Roman"/>
                <w:bCs/>
                <w:sz w:val="18"/>
                <w:szCs w:val="18"/>
                <w:lang w:eastAsia="sk-SK"/>
              </w:rPr>
              <w:t>Bankové úvery krátkodobé</w:t>
            </w:r>
          </w:p>
        </w:tc>
        <w:tc>
          <w:tcPr>
            <w:tcW w:w="708" w:type="pct"/>
            <w:tcBorders>
              <w:top w:val="nil"/>
              <w:left w:val="nil"/>
              <w:right w:val="nil"/>
            </w:tcBorders>
            <w:shd w:val="clear" w:color="000000" w:fill="auto"/>
            <w:vAlign w:val="center"/>
          </w:tcPr>
          <w:p w14:paraId="032D6D2A" w14:textId="32788B60" w:rsidR="002200FD" w:rsidRPr="0078255B" w:rsidRDefault="00121E4B" w:rsidP="00174C47">
            <w:pPr>
              <w:spacing w:after="0" w:line="240" w:lineRule="auto"/>
              <w:jc w:val="right"/>
              <w:rPr>
                <w:rFonts w:ascii="Times New Roman" w:hAnsi="Times New Roman"/>
                <w:bCs/>
                <w:color w:val="FF0000"/>
                <w:sz w:val="18"/>
                <w:szCs w:val="18"/>
                <w:lang w:eastAsia="sk-SK"/>
              </w:rPr>
            </w:pPr>
            <w:r w:rsidRPr="0078255B">
              <w:rPr>
                <w:rFonts w:ascii="Times New Roman" w:hAnsi="Times New Roman"/>
                <w:bCs/>
                <w:sz w:val="18"/>
                <w:szCs w:val="18"/>
                <w:lang w:eastAsia="sk-SK"/>
              </w:rPr>
              <w:t>794 708</w:t>
            </w:r>
          </w:p>
        </w:tc>
        <w:tc>
          <w:tcPr>
            <w:tcW w:w="696" w:type="pct"/>
            <w:tcBorders>
              <w:top w:val="nil"/>
              <w:left w:val="nil"/>
              <w:right w:val="nil"/>
            </w:tcBorders>
            <w:shd w:val="clear" w:color="000000" w:fill="auto"/>
            <w:vAlign w:val="center"/>
          </w:tcPr>
          <w:p w14:paraId="00C19AE2" w14:textId="20D26E96" w:rsidR="002200FD" w:rsidRPr="0078255B" w:rsidRDefault="002200FD" w:rsidP="00174C47">
            <w:pPr>
              <w:spacing w:after="0" w:line="240" w:lineRule="auto"/>
              <w:jc w:val="right"/>
              <w:rPr>
                <w:rFonts w:ascii="Times New Roman" w:hAnsi="Times New Roman"/>
                <w:bCs/>
                <w:color w:val="FF0000"/>
                <w:sz w:val="18"/>
                <w:szCs w:val="18"/>
                <w:lang w:eastAsia="sk-SK"/>
              </w:rPr>
            </w:pPr>
            <w:r w:rsidRPr="0078255B">
              <w:rPr>
                <w:rFonts w:ascii="Times New Roman" w:hAnsi="Times New Roman"/>
                <w:bCs/>
                <w:sz w:val="18"/>
                <w:szCs w:val="18"/>
                <w:lang w:eastAsia="sk-SK"/>
              </w:rPr>
              <w:t>658 545</w:t>
            </w:r>
          </w:p>
        </w:tc>
        <w:tc>
          <w:tcPr>
            <w:tcW w:w="696" w:type="pct"/>
            <w:tcBorders>
              <w:top w:val="nil"/>
              <w:left w:val="nil"/>
              <w:right w:val="nil"/>
            </w:tcBorders>
            <w:shd w:val="clear" w:color="000000" w:fill="auto"/>
            <w:vAlign w:val="center"/>
          </w:tcPr>
          <w:p w14:paraId="1E5F938B" w14:textId="5587AD40" w:rsidR="002200FD" w:rsidRPr="0078255B" w:rsidRDefault="002200FD" w:rsidP="00174C47">
            <w:pPr>
              <w:spacing w:after="0" w:line="240" w:lineRule="auto"/>
              <w:jc w:val="right"/>
              <w:rPr>
                <w:rFonts w:ascii="Times New Roman" w:hAnsi="Times New Roman"/>
                <w:bCs/>
                <w:color w:val="FF0000"/>
                <w:sz w:val="18"/>
                <w:szCs w:val="18"/>
                <w:lang w:eastAsia="sk-SK"/>
              </w:rPr>
            </w:pPr>
            <w:r w:rsidRPr="0078255B">
              <w:rPr>
                <w:rFonts w:ascii="Times New Roman" w:hAnsi="Times New Roman"/>
                <w:bCs/>
                <w:sz w:val="18"/>
                <w:szCs w:val="18"/>
                <w:lang w:eastAsia="sk-SK"/>
              </w:rPr>
              <w:t>1</w:t>
            </w:r>
            <w:r w:rsidR="00121E4B" w:rsidRPr="0078255B">
              <w:rPr>
                <w:rFonts w:ascii="Times New Roman" w:hAnsi="Times New Roman"/>
                <w:bCs/>
                <w:sz w:val="18"/>
                <w:szCs w:val="18"/>
                <w:lang w:eastAsia="sk-SK"/>
              </w:rPr>
              <w:t>36 163</w:t>
            </w:r>
          </w:p>
        </w:tc>
      </w:tr>
      <w:tr w:rsidR="002200FD" w:rsidRPr="0078255B" w14:paraId="49DD802E" w14:textId="77777777" w:rsidTr="00174C47">
        <w:trPr>
          <w:trHeight w:hRule="exact" w:val="330"/>
          <w:jc w:val="center"/>
        </w:trPr>
        <w:tc>
          <w:tcPr>
            <w:tcW w:w="2900" w:type="pct"/>
            <w:tcBorders>
              <w:top w:val="nil"/>
              <w:left w:val="nil"/>
              <w:right w:val="nil"/>
            </w:tcBorders>
            <w:shd w:val="clear" w:color="000000" w:fill="auto"/>
            <w:vAlign w:val="center"/>
          </w:tcPr>
          <w:p w14:paraId="7DF0E58C" w14:textId="2CBB3133"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Zamestnanci</w:t>
            </w:r>
          </w:p>
        </w:tc>
        <w:tc>
          <w:tcPr>
            <w:tcW w:w="708" w:type="pct"/>
            <w:tcBorders>
              <w:top w:val="nil"/>
              <w:left w:val="nil"/>
              <w:right w:val="nil"/>
            </w:tcBorders>
            <w:shd w:val="clear" w:color="000000" w:fill="auto"/>
            <w:vAlign w:val="center"/>
          </w:tcPr>
          <w:p w14:paraId="1DA32B77" w14:textId="510E661D"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 xml:space="preserve">527 </w:t>
            </w:r>
            <w:r w:rsidR="00843A3D" w:rsidRPr="0078255B">
              <w:rPr>
                <w:rFonts w:ascii="Times New Roman" w:hAnsi="Times New Roman"/>
                <w:bCs/>
                <w:sz w:val="18"/>
                <w:szCs w:val="18"/>
                <w:lang w:eastAsia="sk-SK"/>
              </w:rPr>
              <w:t>450</w:t>
            </w:r>
          </w:p>
        </w:tc>
        <w:tc>
          <w:tcPr>
            <w:tcW w:w="696" w:type="pct"/>
            <w:tcBorders>
              <w:top w:val="nil"/>
              <w:left w:val="nil"/>
              <w:right w:val="nil"/>
            </w:tcBorders>
            <w:shd w:val="clear" w:color="000000" w:fill="auto"/>
            <w:vAlign w:val="center"/>
          </w:tcPr>
          <w:p w14:paraId="17C73499" w14:textId="5898DE2C"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447 600</w:t>
            </w:r>
          </w:p>
        </w:tc>
        <w:tc>
          <w:tcPr>
            <w:tcW w:w="696" w:type="pct"/>
            <w:tcBorders>
              <w:top w:val="nil"/>
              <w:left w:val="nil"/>
              <w:right w:val="nil"/>
            </w:tcBorders>
            <w:shd w:val="clear" w:color="000000" w:fill="auto"/>
            <w:vAlign w:val="center"/>
          </w:tcPr>
          <w:p w14:paraId="5039862E" w14:textId="307035A9" w:rsidR="002200FD" w:rsidRPr="0078255B" w:rsidRDefault="00843A3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79 850</w:t>
            </w:r>
          </w:p>
        </w:tc>
      </w:tr>
      <w:tr w:rsidR="002200FD" w:rsidRPr="0078255B" w14:paraId="23FD6712" w14:textId="77777777" w:rsidTr="00174C47">
        <w:trPr>
          <w:trHeight w:hRule="exact" w:val="330"/>
          <w:jc w:val="center"/>
        </w:trPr>
        <w:tc>
          <w:tcPr>
            <w:tcW w:w="2900" w:type="pct"/>
            <w:tcBorders>
              <w:top w:val="nil"/>
              <w:left w:val="nil"/>
              <w:right w:val="nil"/>
            </w:tcBorders>
            <w:shd w:val="clear" w:color="000000" w:fill="auto"/>
            <w:vAlign w:val="center"/>
          </w:tcPr>
          <w:p w14:paraId="066B7995" w14:textId="77777777"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Zúčtovanie s orgánmi sociálneho a zdravotného poistenia</w:t>
            </w:r>
          </w:p>
        </w:tc>
        <w:tc>
          <w:tcPr>
            <w:tcW w:w="708" w:type="pct"/>
            <w:tcBorders>
              <w:top w:val="nil"/>
              <w:left w:val="nil"/>
              <w:right w:val="nil"/>
            </w:tcBorders>
            <w:shd w:val="clear" w:color="000000" w:fill="auto"/>
            <w:vAlign w:val="center"/>
          </w:tcPr>
          <w:p w14:paraId="6423F855" w14:textId="5BC7670A"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 xml:space="preserve">501 </w:t>
            </w:r>
            <w:r w:rsidR="00AD7B8B" w:rsidRPr="0078255B">
              <w:rPr>
                <w:rFonts w:ascii="Times New Roman" w:hAnsi="Times New Roman"/>
                <w:bCs/>
                <w:sz w:val="18"/>
                <w:szCs w:val="18"/>
                <w:lang w:eastAsia="sk-SK"/>
              </w:rPr>
              <w:t>356</w:t>
            </w:r>
          </w:p>
        </w:tc>
        <w:tc>
          <w:tcPr>
            <w:tcW w:w="696" w:type="pct"/>
            <w:tcBorders>
              <w:top w:val="nil"/>
              <w:left w:val="nil"/>
              <w:right w:val="nil"/>
            </w:tcBorders>
            <w:shd w:val="clear" w:color="000000" w:fill="auto"/>
            <w:vAlign w:val="center"/>
          </w:tcPr>
          <w:p w14:paraId="52FABF5A" w14:textId="5A4F7DBC"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470 054</w:t>
            </w:r>
          </w:p>
        </w:tc>
        <w:tc>
          <w:tcPr>
            <w:tcW w:w="696" w:type="pct"/>
            <w:tcBorders>
              <w:top w:val="nil"/>
              <w:left w:val="nil"/>
              <w:right w:val="nil"/>
            </w:tcBorders>
            <w:shd w:val="clear" w:color="000000" w:fill="auto"/>
            <w:vAlign w:val="center"/>
          </w:tcPr>
          <w:p w14:paraId="788BBDCD" w14:textId="0BC8D1E3"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 xml:space="preserve">31 </w:t>
            </w:r>
            <w:r w:rsidR="00AD7B8B" w:rsidRPr="0078255B">
              <w:rPr>
                <w:rFonts w:ascii="Times New Roman" w:hAnsi="Times New Roman"/>
                <w:bCs/>
                <w:sz w:val="18"/>
                <w:szCs w:val="18"/>
                <w:lang w:eastAsia="sk-SK"/>
              </w:rPr>
              <w:t>302</w:t>
            </w:r>
          </w:p>
        </w:tc>
      </w:tr>
      <w:tr w:rsidR="002200FD" w:rsidRPr="0078255B" w14:paraId="697AC0EB" w14:textId="77777777" w:rsidTr="00174C47">
        <w:trPr>
          <w:trHeight w:hRule="exact" w:val="330"/>
          <w:jc w:val="center"/>
        </w:trPr>
        <w:tc>
          <w:tcPr>
            <w:tcW w:w="2900" w:type="pct"/>
            <w:tcBorders>
              <w:top w:val="nil"/>
              <w:left w:val="nil"/>
              <w:right w:val="nil"/>
            </w:tcBorders>
            <w:shd w:val="clear" w:color="000000" w:fill="auto"/>
            <w:vAlign w:val="center"/>
          </w:tcPr>
          <w:p w14:paraId="1283AD3B" w14:textId="77777777" w:rsidR="002200FD" w:rsidRPr="0078255B" w:rsidRDefault="002200FD" w:rsidP="00174C47">
            <w:pPr>
              <w:spacing w:after="0" w:line="240" w:lineRule="auto"/>
              <w:rPr>
                <w:rFonts w:ascii="Times New Roman" w:hAnsi="Times New Roman"/>
                <w:bCs/>
                <w:color w:val="FF0000"/>
                <w:sz w:val="18"/>
                <w:szCs w:val="18"/>
                <w:lang w:eastAsia="sk-SK"/>
              </w:rPr>
            </w:pPr>
            <w:r w:rsidRPr="0078255B">
              <w:rPr>
                <w:rFonts w:ascii="Times New Roman" w:hAnsi="Times New Roman"/>
                <w:bCs/>
                <w:sz w:val="18"/>
                <w:szCs w:val="18"/>
                <w:lang w:eastAsia="sk-SK"/>
              </w:rPr>
              <w:t>Prijaté preddavky</w:t>
            </w:r>
          </w:p>
        </w:tc>
        <w:tc>
          <w:tcPr>
            <w:tcW w:w="708" w:type="pct"/>
            <w:tcBorders>
              <w:top w:val="nil"/>
              <w:left w:val="nil"/>
              <w:right w:val="nil"/>
            </w:tcBorders>
            <w:shd w:val="clear" w:color="000000" w:fill="auto"/>
            <w:vAlign w:val="center"/>
          </w:tcPr>
          <w:p w14:paraId="60995BAA" w14:textId="3228B07B"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20</w:t>
            </w:r>
            <w:r w:rsidR="00AD7B8B" w:rsidRPr="0078255B">
              <w:rPr>
                <w:rFonts w:ascii="Times New Roman" w:hAnsi="Times New Roman"/>
                <w:bCs/>
                <w:sz w:val="18"/>
                <w:szCs w:val="18"/>
                <w:lang w:eastAsia="sk-SK"/>
              </w:rPr>
              <w:t>1 895</w:t>
            </w:r>
          </w:p>
        </w:tc>
        <w:tc>
          <w:tcPr>
            <w:tcW w:w="696" w:type="pct"/>
            <w:tcBorders>
              <w:top w:val="nil"/>
              <w:left w:val="nil"/>
              <w:right w:val="nil"/>
            </w:tcBorders>
            <w:shd w:val="clear" w:color="000000" w:fill="auto"/>
            <w:vAlign w:val="center"/>
          </w:tcPr>
          <w:p w14:paraId="765E818A" w14:textId="578FFAF8"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181 952</w:t>
            </w:r>
          </w:p>
        </w:tc>
        <w:tc>
          <w:tcPr>
            <w:tcW w:w="696" w:type="pct"/>
            <w:tcBorders>
              <w:top w:val="nil"/>
              <w:left w:val="nil"/>
              <w:right w:val="nil"/>
            </w:tcBorders>
            <w:shd w:val="clear" w:color="000000" w:fill="auto"/>
            <w:vAlign w:val="center"/>
          </w:tcPr>
          <w:p w14:paraId="229C83D8" w14:textId="54AEAE42" w:rsidR="002200FD" w:rsidRPr="0078255B" w:rsidRDefault="00AD7B8B" w:rsidP="00174C47">
            <w:pPr>
              <w:spacing w:after="0" w:line="240" w:lineRule="auto"/>
              <w:jc w:val="right"/>
              <w:rPr>
                <w:rFonts w:ascii="Times New Roman" w:hAnsi="Times New Roman"/>
                <w:bCs/>
                <w:color w:val="FF0000"/>
                <w:sz w:val="18"/>
                <w:szCs w:val="18"/>
                <w:lang w:eastAsia="sk-SK"/>
              </w:rPr>
            </w:pPr>
            <w:r w:rsidRPr="0078255B">
              <w:rPr>
                <w:rFonts w:ascii="Times New Roman" w:hAnsi="Times New Roman"/>
                <w:bCs/>
                <w:sz w:val="18"/>
                <w:szCs w:val="18"/>
                <w:lang w:eastAsia="sk-SK"/>
              </w:rPr>
              <w:t>19 943</w:t>
            </w:r>
          </w:p>
        </w:tc>
      </w:tr>
      <w:tr w:rsidR="002200FD" w:rsidRPr="0078255B" w14:paraId="5E4BB72E" w14:textId="77777777" w:rsidTr="00174C47">
        <w:trPr>
          <w:trHeight w:hRule="exact" w:val="330"/>
          <w:jc w:val="center"/>
        </w:trPr>
        <w:tc>
          <w:tcPr>
            <w:tcW w:w="2900" w:type="pct"/>
            <w:tcBorders>
              <w:top w:val="nil"/>
              <w:left w:val="nil"/>
              <w:right w:val="nil"/>
            </w:tcBorders>
            <w:shd w:val="clear" w:color="000000" w:fill="auto"/>
            <w:vAlign w:val="center"/>
          </w:tcPr>
          <w:p w14:paraId="2547F434" w14:textId="77777777"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Vzťahy k účtom klientov ŠP</w:t>
            </w:r>
          </w:p>
        </w:tc>
        <w:tc>
          <w:tcPr>
            <w:tcW w:w="708" w:type="pct"/>
            <w:tcBorders>
              <w:top w:val="nil"/>
              <w:left w:val="nil"/>
              <w:right w:val="nil"/>
            </w:tcBorders>
            <w:shd w:val="clear" w:color="000000" w:fill="auto"/>
            <w:vAlign w:val="center"/>
          </w:tcPr>
          <w:p w14:paraId="547039E5" w14:textId="1E7ADB81"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177 057</w:t>
            </w:r>
          </w:p>
        </w:tc>
        <w:tc>
          <w:tcPr>
            <w:tcW w:w="696" w:type="pct"/>
            <w:tcBorders>
              <w:top w:val="nil"/>
              <w:left w:val="nil"/>
              <w:right w:val="nil"/>
            </w:tcBorders>
            <w:shd w:val="clear" w:color="000000" w:fill="auto"/>
            <w:vAlign w:val="center"/>
          </w:tcPr>
          <w:p w14:paraId="7069D936" w14:textId="79CA0ABC"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149 791</w:t>
            </w:r>
          </w:p>
        </w:tc>
        <w:tc>
          <w:tcPr>
            <w:tcW w:w="696" w:type="pct"/>
            <w:tcBorders>
              <w:top w:val="nil"/>
              <w:left w:val="nil"/>
              <w:right w:val="nil"/>
            </w:tcBorders>
            <w:shd w:val="clear" w:color="000000" w:fill="auto"/>
            <w:vAlign w:val="center"/>
          </w:tcPr>
          <w:p w14:paraId="27BED059" w14:textId="3B9C8A6E"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27 266</w:t>
            </w:r>
          </w:p>
        </w:tc>
      </w:tr>
      <w:tr w:rsidR="002200FD" w:rsidRPr="0078255B" w14:paraId="2495D0F8" w14:textId="77777777" w:rsidTr="00174C47">
        <w:trPr>
          <w:trHeight w:hRule="exact" w:val="330"/>
          <w:jc w:val="center"/>
        </w:trPr>
        <w:tc>
          <w:tcPr>
            <w:tcW w:w="2900" w:type="pct"/>
            <w:tcBorders>
              <w:top w:val="nil"/>
              <w:left w:val="nil"/>
              <w:right w:val="nil"/>
            </w:tcBorders>
            <w:shd w:val="clear" w:color="000000" w:fill="auto"/>
            <w:vAlign w:val="center"/>
          </w:tcPr>
          <w:p w14:paraId="19BF392E" w14:textId="77777777"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 xml:space="preserve">Záväzky SZRB, </w:t>
            </w:r>
            <w:proofErr w:type="spellStart"/>
            <w:r w:rsidRPr="0078255B">
              <w:rPr>
                <w:rFonts w:ascii="Times New Roman" w:hAnsi="Times New Roman"/>
                <w:bCs/>
                <w:sz w:val="18"/>
                <w:szCs w:val="18"/>
                <w:lang w:eastAsia="sk-SK"/>
              </w:rPr>
              <w:t>a.s</w:t>
            </w:r>
            <w:proofErr w:type="spellEnd"/>
            <w:r w:rsidRPr="0078255B">
              <w:rPr>
                <w:rFonts w:ascii="Times New Roman" w:hAnsi="Times New Roman"/>
                <w:bCs/>
                <w:sz w:val="18"/>
                <w:szCs w:val="18"/>
                <w:lang w:eastAsia="sk-SK"/>
              </w:rPr>
              <w:t>.</w:t>
            </w:r>
          </w:p>
        </w:tc>
        <w:tc>
          <w:tcPr>
            <w:tcW w:w="708" w:type="pct"/>
            <w:tcBorders>
              <w:top w:val="nil"/>
              <w:left w:val="nil"/>
              <w:right w:val="nil"/>
            </w:tcBorders>
            <w:shd w:val="clear" w:color="000000" w:fill="auto"/>
            <w:vAlign w:val="center"/>
          </w:tcPr>
          <w:p w14:paraId="5801488A" w14:textId="009487B3"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128 390</w:t>
            </w:r>
          </w:p>
        </w:tc>
        <w:tc>
          <w:tcPr>
            <w:tcW w:w="696" w:type="pct"/>
            <w:tcBorders>
              <w:top w:val="nil"/>
              <w:left w:val="nil"/>
              <w:right w:val="nil"/>
            </w:tcBorders>
            <w:shd w:val="clear" w:color="000000" w:fill="auto"/>
            <w:vAlign w:val="center"/>
          </w:tcPr>
          <w:p w14:paraId="4448C421" w14:textId="54A695FD"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108 483</w:t>
            </w:r>
          </w:p>
        </w:tc>
        <w:tc>
          <w:tcPr>
            <w:tcW w:w="696" w:type="pct"/>
            <w:tcBorders>
              <w:top w:val="nil"/>
              <w:left w:val="nil"/>
              <w:right w:val="nil"/>
            </w:tcBorders>
            <w:shd w:val="clear" w:color="000000" w:fill="auto"/>
            <w:vAlign w:val="center"/>
          </w:tcPr>
          <w:p w14:paraId="3698F257" w14:textId="26462907"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19 907</w:t>
            </w:r>
          </w:p>
        </w:tc>
      </w:tr>
      <w:tr w:rsidR="002200FD" w:rsidRPr="0078255B" w14:paraId="1F2D2826" w14:textId="77777777" w:rsidTr="00174C47">
        <w:trPr>
          <w:trHeight w:hRule="exact" w:val="330"/>
          <w:jc w:val="center"/>
        </w:trPr>
        <w:tc>
          <w:tcPr>
            <w:tcW w:w="2900" w:type="pct"/>
            <w:tcBorders>
              <w:top w:val="nil"/>
              <w:left w:val="nil"/>
              <w:right w:val="nil"/>
            </w:tcBorders>
            <w:shd w:val="clear" w:color="000000" w:fill="auto"/>
            <w:vAlign w:val="center"/>
          </w:tcPr>
          <w:p w14:paraId="227E7A02" w14:textId="77777777" w:rsidR="002200FD" w:rsidRPr="0078255B" w:rsidRDefault="002200FD" w:rsidP="00174C47">
            <w:pPr>
              <w:spacing w:after="0" w:line="240" w:lineRule="auto"/>
              <w:rPr>
                <w:rFonts w:ascii="Times New Roman" w:hAnsi="Times New Roman"/>
                <w:bCs/>
                <w:color w:val="FF0000"/>
                <w:sz w:val="18"/>
                <w:szCs w:val="18"/>
                <w:lang w:eastAsia="sk-SK"/>
              </w:rPr>
            </w:pPr>
            <w:r w:rsidRPr="0078255B">
              <w:rPr>
                <w:rFonts w:ascii="Times New Roman" w:hAnsi="Times New Roman"/>
                <w:bCs/>
                <w:sz w:val="18"/>
                <w:szCs w:val="18"/>
                <w:lang w:eastAsia="sk-SK"/>
              </w:rPr>
              <w:t>Zúčtovanie transferov mimo verejnej správy</w:t>
            </w:r>
          </w:p>
        </w:tc>
        <w:tc>
          <w:tcPr>
            <w:tcW w:w="708" w:type="pct"/>
            <w:tcBorders>
              <w:top w:val="nil"/>
              <w:left w:val="nil"/>
              <w:right w:val="nil"/>
            </w:tcBorders>
            <w:shd w:val="clear" w:color="000000" w:fill="auto"/>
            <w:vAlign w:val="center"/>
          </w:tcPr>
          <w:p w14:paraId="691B763E" w14:textId="4C5FFB88"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 xml:space="preserve">99 </w:t>
            </w:r>
            <w:r w:rsidR="00054608" w:rsidRPr="0078255B">
              <w:rPr>
                <w:rFonts w:ascii="Times New Roman" w:hAnsi="Times New Roman"/>
                <w:bCs/>
                <w:sz w:val="18"/>
                <w:szCs w:val="18"/>
                <w:lang w:eastAsia="sk-SK"/>
              </w:rPr>
              <w:t>595</w:t>
            </w:r>
          </w:p>
        </w:tc>
        <w:tc>
          <w:tcPr>
            <w:tcW w:w="696" w:type="pct"/>
            <w:tcBorders>
              <w:top w:val="nil"/>
              <w:left w:val="nil"/>
              <w:right w:val="nil"/>
            </w:tcBorders>
            <w:shd w:val="clear" w:color="000000" w:fill="auto"/>
            <w:vAlign w:val="center"/>
          </w:tcPr>
          <w:p w14:paraId="5D94085B" w14:textId="23164E66"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111 543</w:t>
            </w:r>
          </w:p>
        </w:tc>
        <w:tc>
          <w:tcPr>
            <w:tcW w:w="696" w:type="pct"/>
            <w:tcBorders>
              <w:top w:val="nil"/>
              <w:left w:val="nil"/>
              <w:right w:val="nil"/>
            </w:tcBorders>
            <w:shd w:val="clear" w:color="000000" w:fill="auto"/>
            <w:vAlign w:val="center"/>
          </w:tcPr>
          <w:p w14:paraId="1311711D" w14:textId="19417D48" w:rsidR="002200FD" w:rsidRPr="0078255B" w:rsidRDefault="002200FD" w:rsidP="00174C47">
            <w:pPr>
              <w:spacing w:after="0" w:line="240" w:lineRule="auto"/>
              <w:jc w:val="right"/>
              <w:rPr>
                <w:rFonts w:ascii="Times New Roman" w:hAnsi="Times New Roman"/>
                <w:bCs/>
                <w:color w:val="FF0000"/>
                <w:sz w:val="18"/>
                <w:szCs w:val="18"/>
                <w:lang w:eastAsia="sk-SK"/>
              </w:rPr>
            </w:pPr>
            <w:r w:rsidRPr="0078255B">
              <w:rPr>
                <w:rFonts w:ascii="Times New Roman" w:hAnsi="Times New Roman"/>
                <w:bCs/>
                <w:sz w:val="18"/>
                <w:szCs w:val="18"/>
                <w:lang w:eastAsia="sk-SK"/>
              </w:rPr>
              <w:t>-1</w:t>
            </w:r>
            <w:r w:rsidR="00054608" w:rsidRPr="0078255B">
              <w:rPr>
                <w:rFonts w:ascii="Times New Roman" w:hAnsi="Times New Roman"/>
                <w:bCs/>
                <w:sz w:val="18"/>
                <w:szCs w:val="18"/>
                <w:lang w:eastAsia="sk-SK"/>
              </w:rPr>
              <w:t>1 948</w:t>
            </w:r>
          </w:p>
        </w:tc>
      </w:tr>
      <w:tr w:rsidR="002200FD" w:rsidRPr="0078255B" w14:paraId="3C351BE2" w14:textId="77777777" w:rsidTr="00174C47">
        <w:trPr>
          <w:trHeight w:hRule="exact" w:val="330"/>
          <w:jc w:val="center"/>
        </w:trPr>
        <w:tc>
          <w:tcPr>
            <w:tcW w:w="2900" w:type="pct"/>
            <w:tcBorders>
              <w:top w:val="nil"/>
              <w:left w:val="nil"/>
              <w:right w:val="nil"/>
            </w:tcBorders>
            <w:shd w:val="clear" w:color="000000" w:fill="auto"/>
            <w:vAlign w:val="center"/>
          </w:tcPr>
          <w:p w14:paraId="2269FFA4" w14:textId="77777777"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Nevyfakturované dodávky</w:t>
            </w:r>
          </w:p>
        </w:tc>
        <w:tc>
          <w:tcPr>
            <w:tcW w:w="708" w:type="pct"/>
            <w:tcBorders>
              <w:top w:val="nil"/>
              <w:left w:val="nil"/>
              <w:right w:val="nil"/>
            </w:tcBorders>
            <w:shd w:val="clear" w:color="000000" w:fill="auto"/>
            <w:vAlign w:val="center"/>
          </w:tcPr>
          <w:p w14:paraId="5780F524" w14:textId="006FE3B7"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 xml:space="preserve">54 </w:t>
            </w:r>
            <w:r w:rsidR="00054608" w:rsidRPr="0078255B">
              <w:rPr>
                <w:rFonts w:ascii="Times New Roman" w:hAnsi="Times New Roman"/>
                <w:bCs/>
                <w:sz w:val="18"/>
                <w:szCs w:val="18"/>
                <w:lang w:eastAsia="sk-SK"/>
              </w:rPr>
              <w:t>630</w:t>
            </w:r>
          </w:p>
        </w:tc>
        <w:tc>
          <w:tcPr>
            <w:tcW w:w="696" w:type="pct"/>
            <w:tcBorders>
              <w:top w:val="nil"/>
              <w:left w:val="nil"/>
              <w:right w:val="nil"/>
            </w:tcBorders>
            <w:shd w:val="clear" w:color="000000" w:fill="auto"/>
            <w:vAlign w:val="center"/>
          </w:tcPr>
          <w:p w14:paraId="0949599F" w14:textId="54707EB0"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66 274</w:t>
            </w:r>
          </w:p>
        </w:tc>
        <w:tc>
          <w:tcPr>
            <w:tcW w:w="696" w:type="pct"/>
            <w:tcBorders>
              <w:top w:val="nil"/>
              <w:left w:val="nil"/>
              <w:right w:val="nil"/>
            </w:tcBorders>
            <w:shd w:val="clear" w:color="000000" w:fill="auto"/>
            <w:vAlign w:val="center"/>
          </w:tcPr>
          <w:p w14:paraId="5DFFDFAF" w14:textId="5F7F8B91" w:rsidR="002200FD" w:rsidRPr="0078255B" w:rsidRDefault="002200FD" w:rsidP="00174C47">
            <w:pPr>
              <w:spacing w:after="0" w:line="240" w:lineRule="auto"/>
              <w:jc w:val="right"/>
              <w:rPr>
                <w:rFonts w:ascii="Times New Roman" w:hAnsi="Times New Roman"/>
                <w:bCs/>
                <w:color w:val="FF0000"/>
                <w:sz w:val="18"/>
                <w:szCs w:val="18"/>
                <w:lang w:eastAsia="sk-SK"/>
              </w:rPr>
            </w:pPr>
            <w:r w:rsidRPr="0078255B">
              <w:rPr>
                <w:rFonts w:ascii="Times New Roman" w:hAnsi="Times New Roman"/>
                <w:bCs/>
                <w:sz w:val="18"/>
                <w:szCs w:val="18"/>
                <w:lang w:eastAsia="sk-SK"/>
              </w:rPr>
              <w:t xml:space="preserve">-11 </w:t>
            </w:r>
            <w:r w:rsidR="00054608" w:rsidRPr="0078255B">
              <w:rPr>
                <w:rFonts w:ascii="Times New Roman" w:hAnsi="Times New Roman"/>
                <w:bCs/>
                <w:sz w:val="18"/>
                <w:szCs w:val="18"/>
                <w:lang w:eastAsia="sk-SK"/>
              </w:rPr>
              <w:t>644</w:t>
            </w:r>
          </w:p>
        </w:tc>
      </w:tr>
      <w:tr w:rsidR="002200FD" w:rsidRPr="0078255B" w14:paraId="622CA14E" w14:textId="77777777" w:rsidTr="00174C47">
        <w:trPr>
          <w:trHeight w:hRule="exact" w:val="330"/>
          <w:jc w:val="center"/>
        </w:trPr>
        <w:tc>
          <w:tcPr>
            <w:tcW w:w="2900" w:type="pct"/>
            <w:tcBorders>
              <w:top w:val="nil"/>
              <w:left w:val="nil"/>
              <w:right w:val="nil"/>
            </w:tcBorders>
            <w:shd w:val="clear" w:color="000000" w:fill="auto"/>
            <w:vAlign w:val="center"/>
          </w:tcPr>
          <w:p w14:paraId="5C7B88BD" w14:textId="77777777"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Záväzky z daní a poplatkov</w:t>
            </w:r>
          </w:p>
        </w:tc>
        <w:tc>
          <w:tcPr>
            <w:tcW w:w="708" w:type="pct"/>
            <w:tcBorders>
              <w:top w:val="nil"/>
              <w:left w:val="nil"/>
              <w:right w:val="nil"/>
            </w:tcBorders>
            <w:shd w:val="clear" w:color="000000" w:fill="auto"/>
            <w:vAlign w:val="center"/>
          </w:tcPr>
          <w:p w14:paraId="0A399A1F" w14:textId="3B1A1A56"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5</w:t>
            </w:r>
            <w:r w:rsidR="00054608" w:rsidRPr="0078255B">
              <w:rPr>
                <w:rFonts w:ascii="Times New Roman" w:hAnsi="Times New Roman"/>
                <w:bCs/>
                <w:sz w:val="18"/>
                <w:szCs w:val="18"/>
                <w:lang w:eastAsia="sk-SK"/>
              </w:rPr>
              <w:t>2 932</w:t>
            </w:r>
          </w:p>
        </w:tc>
        <w:tc>
          <w:tcPr>
            <w:tcW w:w="696" w:type="pct"/>
            <w:tcBorders>
              <w:top w:val="nil"/>
              <w:left w:val="nil"/>
              <w:right w:val="nil"/>
            </w:tcBorders>
            <w:shd w:val="clear" w:color="000000" w:fill="auto"/>
            <w:vAlign w:val="center"/>
          </w:tcPr>
          <w:p w14:paraId="5EDA5A79" w14:textId="24C0B7E9"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43 758</w:t>
            </w:r>
          </w:p>
        </w:tc>
        <w:tc>
          <w:tcPr>
            <w:tcW w:w="696" w:type="pct"/>
            <w:tcBorders>
              <w:top w:val="nil"/>
              <w:left w:val="nil"/>
              <w:right w:val="nil"/>
            </w:tcBorders>
            <w:shd w:val="clear" w:color="000000" w:fill="auto"/>
            <w:vAlign w:val="center"/>
          </w:tcPr>
          <w:p w14:paraId="79CDAB2C" w14:textId="73712051" w:rsidR="002200FD" w:rsidRPr="0078255B" w:rsidRDefault="002200FD"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 xml:space="preserve">9 </w:t>
            </w:r>
            <w:r w:rsidR="00054608" w:rsidRPr="0078255B">
              <w:rPr>
                <w:rFonts w:ascii="Times New Roman" w:hAnsi="Times New Roman"/>
                <w:bCs/>
                <w:sz w:val="18"/>
                <w:szCs w:val="18"/>
                <w:lang w:eastAsia="sk-SK"/>
              </w:rPr>
              <w:t>174</w:t>
            </w:r>
          </w:p>
        </w:tc>
      </w:tr>
      <w:tr w:rsidR="002200FD" w:rsidRPr="0078255B" w14:paraId="3BE55322" w14:textId="77777777" w:rsidTr="00174C47">
        <w:trPr>
          <w:trHeight w:hRule="exact" w:val="330"/>
          <w:jc w:val="center"/>
        </w:trPr>
        <w:tc>
          <w:tcPr>
            <w:tcW w:w="2900" w:type="pct"/>
            <w:tcBorders>
              <w:top w:val="nil"/>
              <w:left w:val="nil"/>
              <w:right w:val="nil"/>
            </w:tcBorders>
            <w:shd w:val="clear" w:color="000000" w:fill="auto"/>
            <w:vAlign w:val="center"/>
          </w:tcPr>
          <w:p w14:paraId="653523F2" w14:textId="77777777" w:rsidR="002200FD" w:rsidRPr="0078255B" w:rsidRDefault="002200FD" w:rsidP="00174C47">
            <w:pPr>
              <w:spacing w:after="0" w:line="240" w:lineRule="auto"/>
              <w:rPr>
                <w:rFonts w:ascii="Times New Roman" w:hAnsi="Times New Roman"/>
                <w:bCs/>
                <w:sz w:val="18"/>
                <w:szCs w:val="18"/>
                <w:lang w:eastAsia="sk-SK"/>
              </w:rPr>
            </w:pPr>
            <w:r w:rsidRPr="0078255B">
              <w:rPr>
                <w:rFonts w:ascii="Times New Roman" w:hAnsi="Times New Roman"/>
                <w:bCs/>
                <w:sz w:val="18"/>
                <w:szCs w:val="18"/>
                <w:lang w:eastAsia="sk-SK"/>
              </w:rPr>
              <w:t>Ostatné záväzky</w:t>
            </w:r>
          </w:p>
        </w:tc>
        <w:tc>
          <w:tcPr>
            <w:tcW w:w="708" w:type="pct"/>
            <w:tcBorders>
              <w:top w:val="nil"/>
              <w:left w:val="nil"/>
              <w:right w:val="nil"/>
            </w:tcBorders>
            <w:shd w:val="clear" w:color="000000" w:fill="auto"/>
            <w:vAlign w:val="center"/>
          </w:tcPr>
          <w:p w14:paraId="42B0E95C" w14:textId="55F1C3C7" w:rsidR="002200FD" w:rsidRPr="0078255B" w:rsidRDefault="00032D43"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 xml:space="preserve">794 </w:t>
            </w:r>
            <w:r w:rsidR="00214BDA" w:rsidRPr="0078255B">
              <w:rPr>
                <w:rFonts w:ascii="Times New Roman" w:hAnsi="Times New Roman"/>
                <w:bCs/>
                <w:sz w:val="18"/>
                <w:szCs w:val="18"/>
                <w:lang w:eastAsia="sk-SK"/>
              </w:rPr>
              <w:t>348</w:t>
            </w:r>
          </w:p>
        </w:tc>
        <w:tc>
          <w:tcPr>
            <w:tcW w:w="696" w:type="pct"/>
            <w:tcBorders>
              <w:top w:val="nil"/>
              <w:left w:val="nil"/>
              <w:right w:val="nil"/>
            </w:tcBorders>
            <w:shd w:val="clear" w:color="000000" w:fill="auto"/>
            <w:vAlign w:val="center"/>
          </w:tcPr>
          <w:p w14:paraId="17F53E39" w14:textId="36F088FA" w:rsidR="002200FD" w:rsidRPr="0078255B" w:rsidRDefault="00032D43"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7</w:t>
            </w:r>
            <w:r w:rsidR="00214BDA" w:rsidRPr="0078255B">
              <w:rPr>
                <w:rFonts w:ascii="Times New Roman" w:hAnsi="Times New Roman"/>
                <w:bCs/>
                <w:sz w:val="18"/>
                <w:szCs w:val="18"/>
                <w:lang w:eastAsia="sk-SK"/>
              </w:rPr>
              <w:t>97 790</w:t>
            </w:r>
          </w:p>
        </w:tc>
        <w:tc>
          <w:tcPr>
            <w:tcW w:w="696" w:type="pct"/>
            <w:tcBorders>
              <w:top w:val="nil"/>
              <w:left w:val="nil"/>
              <w:right w:val="nil"/>
            </w:tcBorders>
            <w:shd w:val="clear" w:color="000000" w:fill="auto"/>
            <w:vAlign w:val="center"/>
          </w:tcPr>
          <w:p w14:paraId="3660D558" w14:textId="44C3B6F0" w:rsidR="002200FD" w:rsidRPr="0078255B" w:rsidRDefault="00214BDA" w:rsidP="00174C47">
            <w:pPr>
              <w:spacing w:after="0" w:line="240" w:lineRule="auto"/>
              <w:jc w:val="right"/>
              <w:rPr>
                <w:rFonts w:ascii="Times New Roman" w:hAnsi="Times New Roman"/>
                <w:bCs/>
                <w:sz w:val="18"/>
                <w:szCs w:val="18"/>
                <w:lang w:eastAsia="sk-SK"/>
              </w:rPr>
            </w:pPr>
            <w:r w:rsidRPr="0078255B">
              <w:rPr>
                <w:rFonts w:ascii="Times New Roman" w:hAnsi="Times New Roman"/>
                <w:bCs/>
                <w:sz w:val="18"/>
                <w:szCs w:val="18"/>
                <w:lang w:eastAsia="sk-SK"/>
              </w:rPr>
              <w:t>-3 442</w:t>
            </w:r>
          </w:p>
        </w:tc>
      </w:tr>
      <w:tr w:rsidR="002200FD" w:rsidRPr="0078255B" w14:paraId="14A74436" w14:textId="77777777" w:rsidTr="00174C47">
        <w:trPr>
          <w:trHeight w:hRule="exact" w:val="330"/>
          <w:jc w:val="center"/>
        </w:trPr>
        <w:tc>
          <w:tcPr>
            <w:tcW w:w="2900" w:type="pct"/>
            <w:tcBorders>
              <w:top w:val="nil"/>
              <w:left w:val="nil"/>
              <w:bottom w:val="single" w:sz="4" w:space="0" w:color="000000"/>
              <w:right w:val="nil"/>
            </w:tcBorders>
            <w:shd w:val="clear" w:color="000000" w:fill="auto"/>
            <w:vAlign w:val="center"/>
          </w:tcPr>
          <w:p w14:paraId="67B301BC" w14:textId="77777777" w:rsidR="002200FD" w:rsidRPr="0078255B" w:rsidRDefault="002200FD" w:rsidP="00174C47">
            <w:pPr>
              <w:spacing w:after="0" w:line="240" w:lineRule="auto"/>
              <w:rPr>
                <w:rFonts w:ascii="Times New Roman" w:hAnsi="Times New Roman"/>
                <w:b/>
                <w:bCs/>
                <w:sz w:val="18"/>
                <w:szCs w:val="18"/>
                <w:lang w:eastAsia="sk-SK"/>
              </w:rPr>
            </w:pPr>
            <w:r w:rsidRPr="0078255B">
              <w:rPr>
                <w:rFonts w:ascii="Times New Roman" w:hAnsi="Times New Roman"/>
                <w:b/>
                <w:bCs/>
                <w:sz w:val="18"/>
                <w:szCs w:val="18"/>
                <w:lang w:eastAsia="sk-SK"/>
              </w:rPr>
              <w:t>Spolu</w:t>
            </w:r>
          </w:p>
        </w:tc>
        <w:tc>
          <w:tcPr>
            <w:tcW w:w="708" w:type="pct"/>
            <w:tcBorders>
              <w:top w:val="nil"/>
              <w:left w:val="nil"/>
              <w:bottom w:val="single" w:sz="4" w:space="0" w:color="000000"/>
              <w:right w:val="nil"/>
            </w:tcBorders>
            <w:shd w:val="clear" w:color="000000" w:fill="auto"/>
            <w:vAlign w:val="center"/>
          </w:tcPr>
          <w:p w14:paraId="595686F3" w14:textId="234DE00B" w:rsidR="002200FD" w:rsidRPr="0078255B" w:rsidRDefault="002200FD" w:rsidP="00174C47">
            <w:pPr>
              <w:spacing w:after="0" w:line="240" w:lineRule="auto"/>
              <w:jc w:val="right"/>
              <w:rPr>
                <w:rFonts w:ascii="Times New Roman" w:hAnsi="Times New Roman"/>
                <w:b/>
                <w:bCs/>
                <w:sz w:val="18"/>
                <w:szCs w:val="18"/>
                <w:lang w:eastAsia="sk-SK"/>
              </w:rPr>
            </w:pPr>
            <w:r w:rsidRPr="0078255B">
              <w:rPr>
                <w:rFonts w:ascii="Times New Roman" w:hAnsi="Times New Roman"/>
                <w:b/>
                <w:bCs/>
                <w:sz w:val="18"/>
                <w:szCs w:val="18"/>
                <w:lang w:eastAsia="sk-SK"/>
              </w:rPr>
              <w:t>11</w:t>
            </w:r>
            <w:r w:rsidR="0039284A" w:rsidRPr="0078255B">
              <w:rPr>
                <w:rFonts w:ascii="Times New Roman" w:hAnsi="Times New Roman"/>
                <w:b/>
                <w:bCs/>
                <w:sz w:val="18"/>
                <w:szCs w:val="18"/>
                <w:lang w:eastAsia="sk-SK"/>
              </w:rPr>
              <w:t> 837 481</w:t>
            </w:r>
          </w:p>
        </w:tc>
        <w:tc>
          <w:tcPr>
            <w:tcW w:w="696" w:type="pct"/>
            <w:tcBorders>
              <w:top w:val="nil"/>
              <w:left w:val="nil"/>
              <w:bottom w:val="single" w:sz="4" w:space="0" w:color="000000"/>
              <w:right w:val="nil"/>
            </w:tcBorders>
            <w:shd w:val="clear" w:color="000000" w:fill="auto"/>
            <w:vAlign w:val="center"/>
          </w:tcPr>
          <w:p w14:paraId="67840991" w14:textId="442F35A2" w:rsidR="002200FD" w:rsidRPr="0078255B" w:rsidRDefault="002200FD" w:rsidP="00174C47">
            <w:pPr>
              <w:spacing w:after="0" w:line="240" w:lineRule="auto"/>
              <w:jc w:val="right"/>
              <w:rPr>
                <w:rFonts w:ascii="Times New Roman" w:hAnsi="Times New Roman"/>
                <w:b/>
                <w:bCs/>
                <w:sz w:val="18"/>
                <w:szCs w:val="18"/>
                <w:lang w:eastAsia="sk-SK"/>
              </w:rPr>
            </w:pPr>
            <w:r w:rsidRPr="0078255B">
              <w:rPr>
                <w:rFonts w:ascii="Times New Roman" w:hAnsi="Times New Roman"/>
                <w:b/>
                <w:bCs/>
                <w:sz w:val="18"/>
                <w:szCs w:val="18"/>
                <w:lang w:eastAsia="sk-SK"/>
              </w:rPr>
              <w:t>11 199 629</w:t>
            </w:r>
          </w:p>
        </w:tc>
        <w:tc>
          <w:tcPr>
            <w:tcW w:w="696" w:type="pct"/>
            <w:tcBorders>
              <w:top w:val="nil"/>
              <w:left w:val="nil"/>
              <w:bottom w:val="single" w:sz="4" w:space="0" w:color="000000"/>
              <w:right w:val="nil"/>
            </w:tcBorders>
            <w:shd w:val="clear" w:color="000000" w:fill="auto"/>
            <w:vAlign w:val="center"/>
          </w:tcPr>
          <w:p w14:paraId="4F6FF217" w14:textId="7D98CB14" w:rsidR="002200FD" w:rsidRPr="0078255B" w:rsidRDefault="002200FD" w:rsidP="00174C47">
            <w:pPr>
              <w:spacing w:after="0" w:line="240" w:lineRule="auto"/>
              <w:jc w:val="right"/>
              <w:rPr>
                <w:rFonts w:ascii="Times New Roman" w:hAnsi="Times New Roman"/>
                <w:b/>
                <w:bCs/>
                <w:color w:val="FF0000"/>
                <w:sz w:val="18"/>
                <w:szCs w:val="18"/>
                <w:lang w:eastAsia="sk-SK"/>
              </w:rPr>
            </w:pPr>
            <w:r w:rsidRPr="0078255B">
              <w:rPr>
                <w:rFonts w:ascii="Times New Roman" w:hAnsi="Times New Roman"/>
                <w:b/>
                <w:bCs/>
                <w:sz w:val="18"/>
                <w:szCs w:val="18"/>
                <w:lang w:eastAsia="sk-SK"/>
              </w:rPr>
              <w:t>6</w:t>
            </w:r>
            <w:r w:rsidR="0039284A" w:rsidRPr="0078255B">
              <w:rPr>
                <w:rFonts w:ascii="Times New Roman" w:hAnsi="Times New Roman"/>
                <w:b/>
                <w:bCs/>
                <w:sz w:val="18"/>
                <w:szCs w:val="18"/>
                <w:lang w:eastAsia="sk-SK"/>
              </w:rPr>
              <w:t>37 852</w:t>
            </w:r>
          </w:p>
        </w:tc>
      </w:tr>
    </w:tbl>
    <w:p w14:paraId="54354431" w14:textId="7275AF5E" w:rsidR="00DD2C5F" w:rsidRPr="001050EF" w:rsidRDefault="00DD2C5F" w:rsidP="00174C47">
      <w:pPr>
        <w:pStyle w:val="Pismenka"/>
        <w:numPr>
          <w:ilvl w:val="0"/>
          <w:numId w:val="44"/>
        </w:numPr>
        <w:spacing w:before="240" w:after="120"/>
        <w:ind w:left="284" w:hanging="284"/>
        <w:rPr>
          <w:i/>
          <w:sz w:val="22"/>
          <w:szCs w:val="22"/>
          <w:u w:val="single"/>
        </w:rPr>
      </w:pPr>
      <w:bookmarkStart w:id="37" w:name="_Ref86092184"/>
      <w:r>
        <w:rPr>
          <w:i/>
          <w:sz w:val="22"/>
          <w:szCs w:val="22"/>
          <w:u w:val="single"/>
        </w:rPr>
        <w:t>Štátne dlhopisy a štátne pokladničné poukážky</w:t>
      </w:r>
      <w:bookmarkEnd w:id="37"/>
    </w:p>
    <w:p w14:paraId="4A3524AD" w14:textId="1F8B4FC5" w:rsidR="00601F0A" w:rsidRDefault="002D7C43" w:rsidP="00174C47">
      <w:pPr>
        <w:spacing w:before="120" w:after="240" w:line="240" w:lineRule="auto"/>
        <w:jc w:val="both"/>
        <w:rPr>
          <w:rFonts w:ascii="Times New Roman" w:hAnsi="Times New Roman"/>
          <w:szCs w:val="22"/>
        </w:rPr>
      </w:pPr>
      <w:r w:rsidRPr="00601F0A">
        <w:rPr>
          <w:rFonts w:ascii="Times New Roman" w:hAnsi="Times New Roman"/>
          <w:szCs w:val="22"/>
        </w:rPr>
        <w:t>Hodnota krátkodobýc</w:t>
      </w:r>
      <w:r w:rsidR="00601F0A" w:rsidRPr="00601F0A">
        <w:rPr>
          <w:rFonts w:ascii="Times New Roman" w:hAnsi="Times New Roman"/>
          <w:szCs w:val="22"/>
        </w:rPr>
        <w:t xml:space="preserve">h štátnych dlhopisov </w:t>
      </w:r>
      <w:r w:rsidR="00DC72A9">
        <w:rPr>
          <w:rFonts w:ascii="Times New Roman" w:hAnsi="Times New Roman"/>
          <w:szCs w:val="22"/>
        </w:rPr>
        <w:t>a štátnych pokladničných poukážok</w:t>
      </w:r>
      <w:r w:rsidR="00607258">
        <w:rPr>
          <w:rFonts w:ascii="Times New Roman" w:hAnsi="Times New Roman"/>
          <w:szCs w:val="22"/>
        </w:rPr>
        <w:t xml:space="preserve"> </w:t>
      </w:r>
      <w:r w:rsidR="00601F0A" w:rsidRPr="00601F0A">
        <w:rPr>
          <w:rFonts w:ascii="Times New Roman" w:hAnsi="Times New Roman"/>
          <w:szCs w:val="22"/>
        </w:rPr>
        <w:t>k 31.12.2020</w:t>
      </w:r>
      <w:r w:rsidRPr="00601F0A">
        <w:rPr>
          <w:rFonts w:ascii="Times New Roman" w:hAnsi="Times New Roman"/>
          <w:szCs w:val="22"/>
        </w:rPr>
        <w:t xml:space="preserve"> bola </w:t>
      </w:r>
      <w:r w:rsidR="00607258">
        <w:rPr>
          <w:rFonts w:ascii="Times New Roman" w:hAnsi="Times New Roman"/>
          <w:szCs w:val="22"/>
        </w:rPr>
        <w:br/>
      </w:r>
      <w:r w:rsidR="00601F0A" w:rsidRPr="00601F0A">
        <w:rPr>
          <w:rFonts w:ascii="Times New Roman" w:hAnsi="Times New Roman"/>
          <w:szCs w:val="22"/>
        </w:rPr>
        <w:t xml:space="preserve">2 960 </w:t>
      </w:r>
      <w:r w:rsidR="00CD6322">
        <w:rPr>
          <w:rFonts w:ascii="Times New Roman" w:hAnsi="Times New Roman"/>
          <w:szCs w:val="22"/>
        </w:rPr>
        <w:t>480</w:t>
      </w:r>
      <w:r w:rsidRPr="00601F0A">
        <w:rPr>
          <w:rFonts w:ascii="Times New Roman" w:hAnsi="Times New Roman"/>
          <w:szCs w:val="22"/>
        </w:rPr>
        <w:t xml:space="preserve"> tis. eur. Medziročne sa hodnota štátnych dlhových nástrojov z</w:t>
      </w:r>
      <w:r w:rsidR="00601F0A" w:rsidRPr="00601F0A">
        <w:rPr>
          <w:rFonts w:ascii="Times New Roman" w:hAnsi="Times New Roman"/>
          <w:szCs w:val="22"/>
        </w:rPr>
        <w:t>nížila</w:t>
      </w:r>
      <w:r w:rsidRPr="00601F0A">
        <w:rPr>
          <w:rFonts w:ascii="Times New Roman" w:hAnsi="Times New Roman"/>
          <w:szCs w:val="22"/>
        </w:rPr>
        <w:t xml:space="preserve"> o</w:t>
      </w:r>
      <w:r w:rsidR="00601F0A" w:rsidRPr="00601F0A">
        <w:rPr>
          <w:rFonts w:ascii="Times New Roman" w:hAnsi="Times New Roman"/>
          <w:szCs w:val="22"/>
        </w:rPr>
        <w:t> 5</w:t>
      </w:r>
      <w:r w:rsidR="00CD6322">
        <w:rPr>
          <w:rFonts w:ascii="Times New Roman" w:hAnsi="Times New Roman"/>
          <w:szCs w:val="22"/>
        </w:rPr>
        <w:t>18 283</w:t>
      </w:r>
      <w:r w:rsidR="00C37197">
        <w:rPr>
          <w:rFonts w:ascii="Times New Roman" w:hAnsi="Times New Roman"/>
          <w:szCs w:val="22"/>
        </w:rPr>
        <w:t xml:space="preserve"> tis. eur.</w:t>
      </w:r>
      <w:r w:rsidR="0082202A">
        <w:rPr>
          <w:rFonts w:ascii="Times New Roman" w:hAnsi="Times New Roman"/>
          <w:szCs w:val="22"/>
        </w:rPr>
        <w:br/>
      </w:r>
      <w:r w:rsidR="00607258">
        <w:rPr>
          <w:rFonts w:ascii="Times New Roman" w:hAnsi="Times New Roman"/>
          <w:szCs w:val="22"/>
        </w:rPr>
        <w:t xml:space="preserve">K 31. 12.2020 boli vykázané krátkodobé dlhopisy v celkovej hodnote 1 580 480 tis. eur. </w:t>
      </w:r>
      <w:r w:rsidR="00C37197">
        <w:rPr>
          <w:rFonts w:ascii="Times New Roman" w:hAnsi="Times New Roman"/>
          <w:szCs w:val="22"/>
        </w:rPr>
        <w:t>V roku 2020 boli emitované štátne pokladničné poukážky v celkovej nominálnej hodnote 3 200 000 tis. eur,</w:t>
      </w:r>
      <w:r w:rsidR="0082202A">
        <w:rPr>
          <w:rFonts w:ascii="Times New Roman" w:hAnsi="Times New Roman"/>
          <w:szCs w:val="22"/>
        </w:rPr>
        <w:t xml:space="preserve"> ktorých nesplatená menovitá hodnota k 31.12.2020 bola </w:t>
      </w:r>
      <w:r w:rsidR="00C37197">
        <w:rPr>
          <w:rFonts w:ascii="Times New Roman" w:hAnsi="Times New Roman"/>
          <w:szCs w:val="22"/>
        </w:rPr>
        <w:t xml:space="preserve">1 380 000 tis. eur. </w:t>
      </w:r>
    </w:p>
    <w:p w14:paraId="0350C034" w14:textId="38981DD2" w:rsidR="00DD2C5F" w:rsidRPr="001050EF" w:rsidRDefault="00DD2C5F" w:rsidP="008F097E">
      <w:pPr>
        <w:pStyle w:val="Pismenka"/>
        <w:numPr>
          <w:ilvl w:val="0"/>
          <w:numId w:val="44"/>
        </w:numPr>
        <w:spacing w:after="120"/>
        <w:ind w:left="284" w:hanging="284"/>
        <w:rPr>
          <w:i/>
          <w:sz w:val="22"/>
          <w:szCs w:val="22"/>
          <w:u w:val="single"/>
        </w:rPr>
      </w:pPr>
      <w:bookmarkStart w:id="38" w:name="_Ref86092194"/>
      <w:r>
        <w:rPr>
          <w:i/>
          <w:sz w:val="22"/>
          <w:szCs w:val="22"/>
          <w:u w:val="single"/>
        </w:rPr>
        <w:t>Dodávatelia</w:t>
      </w:r>
      <w:bookmarkEnd w:id="38"/>
    </w:p>
    <w:p w14:paraId="3A6D49BB" w14:textId="77777777" w:rsidR="00DD2C5F" w:rsidRPr="001772E2" w:rsidRDefault="00DD2C5F" w:rsidP="00174C47">
      <w:pPr>
        <w:spacing w:after="120" w:line="240" w:lineRule="auto"/>
        <w:jc w:val="both"/>
        <w:rPr>
          <w:rFonts w:ascii="Times New Roman" w:hAnsi="Times New Roman"/>
          <w:szCs w:val="22"/>
        </w:rPr>
      </w:pPr>
      <w:r w:rsidRPr="00174C47">
        <w:rPr>
          <w:rFonts w:ascii="Times New Roman" w:hAnsi="Times New Roman"/>
          <w:szCs w:val="22"/>
        </w:rPr>
        <w:t>Záväzky voči dodávateľom</w:t>
      </w:r>
      <w:r w:rsidRPr="00C57C40">
        <w:rPr>
          <w:rFonts w:ascii="Times New Roman" w:hAnsi="Times New Roman"/>
          <w:szCs w:val="22"/>
        </w:rPr>
        <w:t xml:space="preserve"> dosiahli 1</w:t>
      </w:r>
      <w:r>
        <w:rPr>
          <w:rFonts w:ascii="Times New Roman" w:hAnsi="Times New Roman"/>
          <w:szCs w:val="22"/>
        </w:rPr>
        <w:t> 348 252</w:t>
      </w:r>
      <w:r w:rsidRPr="00C57C40">
        <w:rPr>
          <w:rFonts w:ascii="Times New Roman" w:hAnsi="Times New Roman"/>
          <w:szCs w:val="22"/>
        </w:rPr>
        <w:t xml:space="preserve"> tis. eur a medziročne sú vyššie o 7</w:t>
      </w:r>
      <w:r>
        <w:rPr>
          <w:rFonts w:ascii="Times New Roman" w:hAnsi="Times New Roman"/>
          <w:szCs w:val="22"/>
        </w:rPr>
        <w:t>3 900</w:t>
      </w:r>
      <w:r w:rsidRPr="00C57C40">
        <w:rPr>
          <w:rFonts w:ascii="Times New Roman" w:hAnsi="Times New Roman"/>
          <w:szCs w:val="22"/>
        </w:rPr>
        <w:t xml:space="preserve"> tis. eur. Subjekty ústrednej správy </w:t>
      </w:r>
      <w:r w:rsidRPr="001772E2">
        <w:rPr>
          <w:rFonts w:ascii="Times New Roman" w:hAnsi="Times New Roman"/>
          <w:szCs w:val="22"/>
        </w:rPr>
        <w:t>vykázali 1 109 512 tis. eur, subjekty územnej samosprávy 19</w:t>
      </w:r>
      <w:r>
        <w:rPr>
          <w:rFonts w:ascii="Times New Roman" w:hAnsi="Times New Roman"/>
          <w:szCs w:val="22"/>
        </w:rPr>
        <w:t>2 097</w:t>
      </w:r>
      <w:r w:rsidRPr="001772E2">
        <w:rPr>
          <w:rFonts w:ascii="Times New Roman" w:hAnsi="Times New Roman"/>
          <w:szCs w:val="22"/>
        </w:rPr>
        <w:t xml:space="preserve"> tis. eur a ostatné subjekty 46 643 tis. eur. </w:t>
      </w:r>
    </w:p>
    <w:p w14:paraId="0DB26513" w14:textId="77777777" w:rsidR="00DD2C5F" w:rsidRPr="00746BDA" w:rsidRDefault="00DD2C5F" w:rsidP="00174C47">
      <w:pPr>
        <w:spacing w:after="120" w:line="240" w:lineRule="auto"/>
        <w:jc w:val="both"/>
        <w:rPr>
          <w:rFonts w:ascii="Times New Roman" w:hAnsi="Times New Roman"/>
          <w:szCs w:val="22"/>
        </w:rPr>
      </w:pPr>
      <w:r w:rsidRPr="00746BDA">
        <w:rPr>
          <w:rFonts w:ascii="Times New Roman" w:hAnsi="Times New Roman"/>
          <w:szCs w:val="22"/>
        </w:rPr>
        <w:t xml:space="preserve">V rámci ústrednej správy vykazujú najvyššiu hodnotu krátkodobých záväzkov voči dodávateľom Národná diaľničná spoločnosť, </w:t>
      </w:r>
      <w:proofErr w:type="spellStart"/>
      <w:r w:rsidRPr="00746BDA">
        <w:rPr>
          <w:rFonts w:ascii="Times New Roman" w:hAnsi="Times New Roman"/>
          <w:szCs w:val="22"/>
        </w:rPr>
        <w:t>a.s</w:t>
      </w:r>
      <w:proofErr w:type="spellEnd"/>
      <w:r w:rsidRPr="00746BDA">
        <w:rPr>
          <w:rFonts w:ascii="Times New Roman" w:hAnsi="Times New Roman"/>
          <w:szCs w:val="22"/>
        </w:rPr>
        <w:t xml:space="preserve">. 130 641 tis. eur, SPP, </w:t>
      </w:r>
      <w:proofErr w:type="spellStart"/>
      <w:r w:rsidRPr="00746BDA">
        <w:rPr>
          <w:rFonts w:ascii="Times New Roman" w:hAnsi="Times New Roman"/>
          <w:szCs w:val="22"/>
        </w:rPr>
        <w:t>a.s</w:t>
      </w:r>
      <w:proofErr w:type="spellEnd"/>
      <w:r w:rsidRPr="00746BDA">
        <w:rPr>
          <w:rFonts w:ascii="Times New Roman" w:hAnsi="Times New Roman"/>
          <w:szCs w:val="22"/>
        </w:rPr>
        <w:t>. 107 799 tis. eur,</w:t>
      </w:r>
      <w:r w:rsidRPr="00746BDA">
        <w:rPr>
          <w:rFonts w:ascii="Times New Roman" w:hAnsi="Times New Roman"/>
        </w:rPr>
        <w:t xml:space="preserve"> </w:t>
      </w:r>
      <w:r w:rsidRPr="00746BDA">
        <w:rPr>
          <w:rFonts w:ascii="Times New Roman" w:hAnsi="Times New Roman"/>
          <w:szCs w:val="22"/>
        </w:rPr>
        <w:t xml:space="preserve">Slovenská elektrizačná prenosová sústava, </w:t>
      </w:r>
      <w:proofErr w:type="spellStart"/>
      <w:r w:rsidRPr="00746BDA">
        <w:rPr>
          <w:rFonts w:ascii="Times New Roman" w:hAnsi="Times New Roman"/>
          <w:szCs w:val="22"/>
        </w:rPr>
        <w:t>a.s</w:t>
      </w:r>
      <w:proofErr w:type="spellEnd"/>
      <w:r w:rsidRPr="00746BDA">
        <w:rPr>
          <w:rFonts w:ascii="Times New Roman" w:hAnsi="Times New Roman"/>
          <w:szCs w:val="22"/>
        </w:rPr>
        <w:t>. 90 698 tis. eur</w:t>
      </w:r>
      <w:r w:rsidRPr="00746BDA">
        <w:rPr>
          <w:rFonts w:ascii="Times New Roman" w:hAnsi="Times New Roman"/>
        </w:rPr>
        <w:t xml:space="preserve">, Ministerstvo dopravy a výstavby SR 78 208 tis. eur, Železničná spoločnosť Slovensko, </w:t>
      </w:r>
      <w:proofErr w:type="spellStart"/>
      <w:r w:rsidRPr="00746BDA">
        <w:rPr>
          <w:rFonts w:ascii="Times New Roman" w:hAnsi="Times New Roman"/>
        </w:rPr>
        <w:t>a.s</w:t>
      </w:r>
      <w:proofErr w:type="spellEnd"/>
      <w:r w:rsidRPr="00746BDA">
        <w:rPr>
          <w:rFonts w:ascii="Times New Roman" w:hAnsi="Times New Roman"/>
        </w:rPr>
        <w:t>. 77 166 tis. eur, Univerzitná nemocnica Bratislava 54 221 tis. eur.</w:t>
      </w:r>
      <w:r w:rsidRPr="00746BDA">
        <w:rPr>
          <w:rFonts w:ascii="Times New Roman" w:hAnsi="Times New Roman"/>
          <w:szCs w:val="22"/>
        </w:rPr>
        <w:t xml:space="preserve"> </w:t>
      </w:r>
    </w:p>
    <w:p w14:paraId="0FDC5116" w14:textId="77777777" w:rsidR="00DD2C5F" w:rsidRDefault="00DD2C5F" w:rsidP="00174C47">
      <w:pPr>
        <w:spacing w:after="120" w:line="240" w:lineRule="auto"/>
        <w:jc w:val="both"/>
        <w:rPr>
          <w:rFonts w:ascii="Times New Roman" w:hAnsi="Times New Roman"/>
          <w:szCs w:val="22"/>
        </w:rPr>
      </w:pPr>
      <w:r w:rsidRPr="0040635C">
        <w:rPr>
          <w:rFonts w:ascii="Times New Roman" w:hAnsi="Times New Roman"/>
          <w:szCs w:val="22"/>
        </w:rPr>
        <w:t>Na medziročnom zvýšení hodnoty záväzkov voči dodávateľom o</w:t>
      </w:r>
      <w:r>
        <w:rPr>
          <w:rFonts w:ascii="Times New Roman" w:hAnsi="Times New Roman"/>
          <w:szCs w:val="22"/>
        </w:rPr>
        <w:t> 73 900</w:t>
      </w:r>
      <w:r w:rsidRPr="0040635C">
        <w:rPr>
          <w:rFonts w:ascii="Times New Roman" w:hAnsi="Times New Roman"/>
          <w:szCs w:val="22"/>
        </w:rPr>
        <w:t xml:space="preserve"> tis. eur </w:t>
      </w:r>
      <w:r w:rsidRPr="00F03FF6">
        <w:rPr>
          <w:rFonts w:ascii="Times New Roman" w:hAnsi="Times New Roman"/>
          <w:szCs w:val="22"/>
        </w:rPr>
        <w:t xml:space="preserve">sa ústredná správa podieľala sumou 66 362 tis. eur a územná samospráva spolu </w:t>
      </w:r>
      <w:r>
        <w:rPr>
          <w:rFonts w:ascii="Times New Roman" w:hAnsi="Times New Roman"/>
          <w:szCs w:val="22"/>
        </w:rPr>
        <w:t>17 931</w:t>
      </w:r>
      <w:r w:rsidRPr="00F03FF6">
        <w:rPr>
          <w:rFonts w:ascii="Times New Roman" w:hAnsi="Times New Roman"/>
          <w:szCs w:val="22"/>
        </w:rPr>
        <w:t xml:space="preserve"> tis. eur. V ostatných subjektoch tieto záväzky mierne klesli o 10 394 tis. eur.</w:t>
      </w:r>
    </w:p>
    <w:p w14:paraId="121F81E7" w14:textId="77777777" w:rsidR="00DD2C5F" w:rsidRPr="00F623FF" w:rsidRDefault="00DD2C5F" w:rsidP="00174C47">
      <w:pPr>
        <w:spacing w:after="120" w:line="240" w:lineRule="auto"/>
        <w:jc w:val="both"/>
        <w:rPr>
          <w:rFonts w:ascii="Times New Roman" w:hAnsi="Times New Roman"/>
          <w:szCs w:val="22"/>
        </w:rPr>
      </w:pPr>
      <w:r>
        <w:rPr>
          <w:rFonts w:ascii="Times New Roman" w:hAnsi="Times New Roman"/>
          <w:szCs w:val="22"/>
        </w:rPr>
        <w:t xml:space="preserve">Nárast v rámci ústrednej správy bol spôsobený najmä vyššími záväzkami Železničnej spoločnosti Slovensko, </w:t>
      </w:r>
      <w:proofErr w:type="spellStart"/>
      <w:r>
        <w:rPr>
          <w:rFonts w:ascii="Times New Roman" w:hAnsi="Times New Roman"/>
          <w:szCs w:val="22"/>
        </w:rPr>
        <w:t>a.s</w:t>
      </w:r>
      <w:proofErr w:type="spellEnd"/>
      <w:r>
        <w:rPr>
          <w:rFonts w:ascii="Times New Roman" w:hAnsi="Times New Roman"/>
          <w:szCs w:val="22"/>
        </w:rPr>
        <w:t>. o 50 463 tis. eur</w:t>
      </w:r>
      <w:r>
        <w:rPr>
          <w:rFonts w:ascii="Times New Roman" w:hAnsi="Times New Roman"/>
          <w:color w:val="FF0000"/>
          <w:szCs w:val="22"/>
        </w:rPr>
        <w:t xml:space="preserve"> </w:t>
      </w:r>
      <w:r w:rsidRPr="00EC6302">
        <w:rPr>
          <w:rFonts w:ascii="Times New Roman" w:hAnsi="Times New Roman"/>
          <w:szCs w:val="22"/>
        </w:rPr>
        <w:t>z dôvodu obstarania elektrických a </w:t>
      </w:r>
      <w:proofErr w:type="spellStart"/>
      <w:r w:rsidRPr="00EC6302">
        <w:rPr>
          <w:rFonts w:ascii="Times New Roman" w:hAnsi="Times New Roman"/>
          <w:szCs w:val="22"/>
        </w:rPr>
        <w:t>dieselmotorových</w:t>
      </w:r>
      <w:proofErr w:type="spellEnd"/>
      <w:r w:rsidRPr="00EC6302">
        <w:rPr>
          <w:rFonts w:ascii="Times New Roman" w:hAnsi="Times New Roman"/>
          <w:szCs w:val="22"/>
        </w:rPr>
        <w:t xml:space="preserve"> jednotiek v rámci projektu Modernizácia vozového parku železničných koľajových vozidiel, </w:t>
      </w:r>
      <w:r>
        <w:rPr>
          <w:rFonts w:ascii="Times New Roman" w:hAnsi="Times New Roman"/>
          <w:szCs w:val="22"/>
        </w:rPr>
        <w:t xml:space="preserve">Univerzitnej nemocnice L. </w:t>
      </w:r>
      <w:proofErr w:type="spellStart"/>
      <w:r>
        <w:rPr>
          <w:rFonts w:ascii="Times New Roman" w:hAnsi="Times New Roman"/>
          <w:szCs w:val="22"/>
        </w:rPr>
        <w:t>Pasteura</w:t>
      </w:r>
      <w:proofErr w:type="spellEnd"/>
      <w:r>
        <w:rPr>
          <w:rFonts w:ascii="Times New Roman" w:hAnsi="Times New Roman"/>
          <w:szCs w:val="22"/>
        </w:rPr>
        <w:t xml:space="preserve"> Košice o 17 690 tis. eur, Univerzitnej nemocnice Bratislava o 16 778 tis. eur, Konštrukty – </w:t>
      </w:r>
      <w:proofErr w:type="spellStart"/>
      <w:r>
        <w:rPr>
          <w:rFonts w:ascii="Times New Roman" w:hAnsi="Times New Roman"/>
          <w:szCs w:val="22"/>
        </w:rPr>
        <w:t>Defence</w:t>
      </w:r>
      <w:proofErr w:type="spellEnd"/>
      <w:r>
        <w:rPr>
          <w:rFonts w:ascii="Times New Roman" w:hAnsi="Times New Roman"/>
          <w:szCs w:val="22"/>
        </w:rPr>
        <w:t xml:space="preserve">, </w:t>
      </w:r>
      <w:proofErr w:type="spellStart"/>
      <w:r>
        <w:rPr>
          <w:rFonts w:ascii="Times New Roman" w:hAnsi="Times New Roman"/>
          <w:szCs w:val="22"/>
        </w:rPr>
        <w:t>a.s</w:t>
      </w:r>
      <w:proofErr w:type="spellEnd"/>
      <w:r>
        <w:rPr>
          <w:rFonts w:ascii="Times New Roman" w:hAnsi="Times New Roman"/>
          <w:szCs w:val="22"/>
        </w:rPr>
        <w:t xml:space="preserve">. o 14 869 tis. eur a Ministerstva dopravy a výstavby SR o 12 312 tis. eur. Naopak medziročne poklesli záväzky Ministerstva vnútra SR o 21 968 tis eur a Národnej diaľničnej spoločnosti, </w:t>
      </w:r>
      <w:proofErr w:type="spellStart"/>
      <w:r>
        <w:rPr>
          <w:rFonts w:ascii="Times New Roman" w:hAnsi="Times New Roman"/>
          <w:szCs w:val="22"/>
        </w:rPr>
        <w:t>a.s</w:t>
      </w:r>
      <w:proofErr w:type="spellEnd"/>
      <w:r>
        <w:rPr>
          <w:rFonts w:ascii="Times New Roman" w:hAnsi="Times New Roman"/>
          <w:szCs w:val="22"/>
        </w:rPr>
        <w:t>. o 20 545 tis. eur z dôvodu úhrad záväzkov voči poskytovateľom služieb v oblasti informačných technológií, pozáručného autorizovaného servisu, technickej podpory a záväzkov za stavebné práce splatné v roku 2020.</w:t>
      </w:r>
      <w:r>
        <w:rPr>
          <w:rFonts w:ascii="Times New Roman" w:hAnsi="Times New Roman"/>
          <w:color w:val="FF0000"/>
          <w:szCs w:val="22"/>
        </w:rPr>
        <w:t xml:space="preserve"> </w:t>
      </w:r>
    </w:p>
    <w:p w14:paraId="5DC72447" w14:textId="77777777" w:rsidR="00DD2C5F" w:rsidRPr="00F03FF6" w:rsidRDefault="00DD2C5F" w:rsidP="00174C47">
      <w:pPr>
        <w:spacing w:after="120" w:line="240" w:lineRule="auto"/>
        <w:jc w:val="both"/>
        <w:rPr>
          <w:rFonts w:ascii="Times New Roman" w:hAnsi="Times New Roman"/>
          <w:szCs w:val="22"/>
        </w:rPr>
      </w:pPr>
      <w:r>
        <w:rPr>
          <w:rFonts w:ascii="Times New Roman" w:hAnsi="Times New Roman"/>
          <w:szCs w:val="22"/>
        </w:rPr>
        <w:lastRenderedPageBreak/>
        <w:t xml:space="preserve">Celkové záväzky voči dodávateľom obchodných spoločností v ústrednej správe boli medziročne vyššie o 29 882 tis. eur a dosiahli 525 113 tis. eur. </w:t>
      </w:r>
    </w:p>
    <w:p w14:paraId="3ABFF91C" w14:textId="7A655DCF" w:rsidR="00AF343B" w:rsidRPr="001050EF" w:rsidRDefault="00AF343B" w:rsidP="008F097E">
      <w:pPr>
        <w:pStyle w:val="Pismenka"/>
        <w:numPr>
          <w:ilvl w:val="0"/>
          <w:numId w:val="44"/>
        </w:numPr>
        <w:spacing w:after="120"/>
        <w:ind w:left="284" w:hanging="284"/>
        <w:rPr>
          <w:i/>
          <w:sz w:val="22"/>
          <w:szCs w:val="22"/>
          <w:u w:val="single"/>
        </w:rPr>
      </w:pPr>
      <w:bookmarkStart w:id="39" w:name="_Ref86092206"/>
      <w:r>
        <w:rPr>
          <w:i/>
          <w:sz w:val="22"/>
          <w:szCs w:val="22"/>
          <w:u w:val="single"/>
        </w:rPr>
        <w:t>Záväzky zo zúčtovania s EÚ</w:t>
      </w:r>
      <w:bookmarkEnd w:id="39"/>
    </w:p>
    <w:p w14:paraId="2D6A4912" w14:textId="4BEC69E1" w:rsidR="002200FD" w:rsidRPr="00712E6C" w:rsidRDefault="002200FD" w:rsidP="00174C47">
      <w:pPr>
        <w:spacing w:after="120" w:line="240" w:lineRule="auto"/>
        <w:jc w:val="both"/>
        <w:rPr>
          <w:rFonts w:ascii="Times New Roman" w:hAnsi="Times New Roman"/>
          <w:color w:val="FF0000"/>
          <w:szCs w:val="22"/>
          <w:highlight w:val="yellow"/>
        </w:rPr>
      </w:pPr>
      <w:r w:rsidRPr="00174C47">
        <w:rPr>
          <w:rFonts w:ascii="Times New Roman" w:hAnsi="Times New Roman"/>
          <w:szCs w:val="22"/>
        </w:rPr>
        <w:t>Záväzky zo zúčtovania s EÚ</w:t>
      </w:r>
      <w:r w:rsidRPr="008E7535">
        <w:rPr>
          <w:rFonts w:ascii="Times New Roman" w:hAnsi="Times New Roman"/>
          <w:szCs w:val="22"/>
        </w:rPr>
        <w:t xml:space="preserve"> dosiahli úhrnom 1 672 </w:t>
      </w:r>
      <w:r w:rsidR="00F46424">
        <w:rPr>
          <w:rFonts w:ascii="Times New Roman" w:hAnsi="Times New Roman"/>
          <w:szCs w:val="22"/>
        </w:rPr>
        <w:t>427</w:t>
      </w:r>
      <w:r w:rsidRPr="008E7535">
        <w:rPr>
          <w:rFonts w:ascii="Times New Roman" w:hAnsi="Times New Roman"/>
          <w:bCs/>
          <w:sz w:val="20"/>
          <w:szCs w:val="20"/>
          <w:lang w:eastAsia="sk-SK"/>
        </w:rPr>
        <w:t xml:space="preserve"> </w:t>
      </w:r>
      <w:r w:rsidRPr="008E7535">
        <w:rPr>
          <w:rFonts w:ascii="Times New Roman" w:hAnsi="Times New Roman"/>
          <w:szCs w:val="22"/>
        </w:rPr>
        <w:t>tis. eur, z toho ústredná správa vykazuje</w:t>
      </w:r>
      <w:r w:rsidRPr="008E7535">
        <w:rPr>
          <w:rFonts w:ascii="Times New Roman" w:hAnsi="Times New Roman"/>
          <w:szCs w:val="22"/>
        </w:rPr>
        <w:br/>
        <w:t xml:space="preserve">1 661 909 tis. eur. Ide o zúčtovanie prijatých prostriedkov z rozpočtu EÚ a iných finančných nástrojov. Najväčšiu časť záväzku vykazuje Ministerstvo financií (1 249 911 tis. eur) ako certifikačný orgán, ktorý prijíma a následne poskytuje prostriedky na financovanie projektov zo štrukturálnych fondov, Kohézneho fondu a iných finančných nástrojov. Zúčtovanie s EÚ v správe Ministerstva financií SR zahŕňa okrem zúčtovacích vzťahov voči orgánom EÚ, vrátane záväzkov z titulu vlastných zdrojov EÚ, aj zúčtovacie vzťahy voči </w:t>
      </w:r>
      <w:proofErr w:type="spellStart"/>
      <w:r w:rsidRPr="008E7535">
        <w:rPr>
          <w:rFonts w:ascii="Times New Roman" w:hAnsi="Times New Roman"/>
          <w:szCs w:val="22"/>
        </w:rPr>
        <w:t>donorom</w:t>
      </w:r>
      <w:proofErr w:type="spellEnd"/>
      <w:r w:rsidRPr="008E7535">
        <w:rPr>
          <w:rFonts w:ascii="Times New Roman" w:hAnsi="Times New Roman"/>
          <w:szCs w:val="22"/>
        </w:rPr>
        <w:t xml:space="preserve"> Finančného mechanizmu EHP a Nórskeho finančného mechanizmu. </w:t>
      </w:r>
      <w:r w:rsidRPr="0052058B">
        <w:rPr>
          <w:rFonts w:ascii="Times New Roman" w:hAnsi="Times New Roman"/>
          <w:szCs w:val="22"/>
        </w:rPr>
        <w:t>Nárast oproti minulému roku o 580 482 tis. eur spôsobila zmena pre programové obdobie 2014-2020 najmä v dôsledku príjmu ročných zálohových platieb z Európskej komisie v sume 388 044 tis. eur a </w:t>
      </w:r>
      <w:proofErr w:type="spellStart"/>
      <w:r w:rsidRPr="0052058B">
        <w:rPr>
          <w:rFonts w:ascii="Times New Roman" w:hAnsi="Times New Roman"/>
          <w:szCs w:val="22"/>
        </w:rPr>
        <w:t>nevysporiadania</w:t>
      </w:r>
      <w:proofErr w:type="spellEnd"/>
      <w:r w:rsidRPr="0052058B">
        <w:rPr>
          <w:rFonts w:ascii="Times New Roman" w:hAnsi="Times New Roman"/>
          <w:szCs w:val="22"/>
        </w:rPr>
        <w:t xml:space="preserve"> záväzkov voči Európskej komisii  za nezrovnalosti, ktoré vznikli z ročných účtov za 5. účtovný rok.</w:t>
      </w:r>
    </w:p>
    <w:p w14:paraId="61821619" w14:textId="77777777" w:rsidR="002200FD" w:rsidRPr="00AF4FEC" w:rsidRDefault="002200FD" w:rsidP="00174C47">
      <w:pPr>
        <w:spacing w:before="120" w:after="120" w:line="240" w:lineRule="auto"/>
        <w:jc w:val="both"/>
        <w:rPr>
          <w:rFonts w:ascii="Times New Roman" w:hAnsi="Times New Roman"/>
          <w:szCs w:val="22"/>
        </w:rPr>
      </w:pPr>
      <w:r w:rsidRPr="00AF4FEC">
        <w:rPr>
          <w:rFonts w:ascii="Times New Roman" w:hAnsi="Times New Roman"/>
          <w:szCs w:val="22"/>
        </w:rPr>
        <w:t>Ministerstvo pôdohospodárstva a rozvoja vidieka SR vykazuje nepoužité prostriedky 167 413 tis. eur, ktorými financuje programy v oblasti poľnohospodárstva a prideľuje priame platby poľnohospodárom.</w:t>
      </w:r>
    </w:p>
    <w:p w14:paraId="56969FC3" w14:textId="77777777" w:rsidR="002200FD" w:rsidRPr="005F2344" w:rsidRDefault="002200FD" w:rsidP="00174C47">
      <w:pPr>
        <w:spacing w:before="120" w:after="120" w:line="240" w:lineRule="auto"/>
        <w:jc w:val="both"/>
        <w:rPr>
          <w:rFonts w:ascii="Times New Roman" w:hAnsi="Times New Roman"/>
          <w:szCs w:val="22"/>
        </w:rPr>
      </w:pPr>
      <w:r w:rsidRPr="00305B41">
        <w:rPr>
          <w:rFonts w:ascii="Times New Roman" w:hAnsi="Times New Roman"/>
          <w:szCs w:val="22"/>
        </w:rPr>
        <w:t>Tretiu najvýznamnejšiu hodnotu vykazuje Slovenská inovačná a energetická agentúra (SIEA, štátna príspevková organizácia) 151 577 tis. eur, ktorá spravuje prostriedky EÚ v zmysle Dohody o delegovaní programu Bohunice na postupné vyradenie blokov 1 a 2 JE Bohunice V1</w:t>
      </w:r>
      <w:r w:rsidRPr="005F2344">
        <w:rPr>
          <w:rFonts w:ascii="Times New Roman" w:hAnsi="Times New Roman"/>
          <w:szCs w:val="22"/>
        </w:rPr>
        <w:t>. Podpisom dohody</w:t>
      </w:r>
      <w:r w:rsidRPr="005F2344">
        <w:rPr>
          <w:rFonts w:ascii="Times New Roman" w:hAnsi="Times New Roman"/>
          <w:szCs w:val="22"/>
        </w:rPr>
        <w:br/>
        <w:t xml:space="preserve">o delegovaní právomocí zo dňa 10. 8. 2016 s Európskou komisiou sa SIEA stala Národnou agentúrou pre Program Bohunice. SIEA tak pôsobí ako ďalší implementačný orgán programu, ktorý dovtedy prebiehal iba prostredníctvom Európskej banky pre obnovu a rozvoj spravujúcej fond BIDSF. </w:t>
      </w:r>
    </w:p>
    <w:p w14:paraId="6B7BDE25" w14:textId="77777777" w:rsidR="002200FD" w:rsidRDefault="002200FD" w:rsidP="00174C47">
      <w:pPr>
        <w:spacing w:before="120" w:after="120" w:line="240" w:lineRule="auto"/>
        <w:jc w:val="both"/>
        <w:rPr>
          <w:rFonts w:ascii="Times New Roman" w:hAnsi="Times New Roman"/>
          <w:szCs w:val="22"/>
        </w:rPr>
      </w:pPr>
      <w:r w:rsidRPr="00D629D5">
        <w:rPr>
          <w:rFonts w:ascii="Times New Roman" w:hAnsi="Times New Roman"/>
          <w:szCs w:val="22"/>
        </w:rPr>
        <w:t xml:space="preserve">Železnice SR vykazujú 31 497 tis. eur na financovanie modernizačnej projektov v železničnej doprave. </w:t>
      </w:r>
      <w:r w:rsidRPr="004C4A83">
        <w:rPr>
          <w:rFonts w:ascii="Times New Roman" w:hAnsi="Times New Roman"/>
          <w:szCs w:val="22"/>
        </w:rPr>
        <w:t>Ide o priame platby z rozpočtu Nástroja na prepájanie Európy (CEF).</w:t>
      </w:r>
    </w:p>
    <w:p w14:paraId="6AE74FC3" w14:textId="2DF4EFFE" w:rsidR="003F0E47" w:rsidRPr="008E64ED" w:rsidRDefault="00D1656E" w:rsidP="00174C47">
      <w:pPr>
        <w:pStyle w:val="Pismenka"/>
        <w:numPr>
          <w:ilvl w:val="0"/>
          <w:numId w:val="44"/>
        </w:numPr>
        <w:spacing w:before="120" w:after="120"/>
        <w:ind w:left="284" w:hanging="284"/>
        <w:rPr>
          <w:color w:val="FF0000"/>
          <w:szCs w:val="22"/>
        </w:rPr>
      </w:pPr>
      <w:bookmarkStart w:id="40" w:name="_Ref86092219"/>
      <w:r w:rsidRPr="00D1656E">
        <w:rPr>
          <w:i/>
          <w:sz w:val="22"/>
          <w:szCs w:val="22"/>
          <w:u w:val="single"/>
        </w:rPr>
        <w:t xml:space="preserve">Zúčtovanie </w:t>
      </w:r>
      <w:r w:rsidR="008E64ED" w:rsidRPr="00174C47">
        <w:rPr>
          <w:i/>
          <w:sz w:val="22"/>
          <w:szCs w:val="22"/>
          <w:u w:val="single"/>
        </w:rPr>
        <w:t>medzi subjektami verejnej správy</w:t>
      </w:r>
      <w:bookmarkEnd w:id="40"/>
    </w:p>
    <w:p w14:paraId="32A067B9" w14:textId="77777777" w:rsidR="002200FD" w:rsidRPr="00620D11" w:rsidRDefault="002200FD" w:rsidP="00174C47">
      <w:pPr>
        <w:pStyle w:val="Pismenka"/>
        <w:tabs>
          <w:tab w:val="clear" w:pos="426"/>
        </w:tabs>
        <w:ind w:left="0" w:firstLine="0"/>
        <w:rPr>
          <w:b w:val="0"/>
          <w:bCs w:val="0"/>
          <w:sz w:val="22"/>
          <w:szCs w:val="22"/>
        </w:rPr>
      </w:pPr>
      <w:r w:rsidRPr="00174C47">
        <w:rPr>
          <w:b w:val="0"/>
          <w:bCs w:val="0"/>
          <w:sz w:val="22"/>
          <w:szCs w:val="22"/>
        </w:rPr>
        <w:t>Zúčtovacie vzťahy</w:t>
      </w:r>
      <w:r w:rsidRPr="00620D11">
        <w:rPr>
          <w:b w:val="0"/>
          <w:bCs w:val="0"/>
          <w:sz w:val="22"/>
          <w:szCs w:val="22"/>
        </w:rPr>
        <w:t xml:space="preserve"> sa používajú na zaznamenávanie prijatých bežných a kapitálových transferov medzi subjektmi verejnej správy. Z pohľadu účtovníctva ide o časovo rozlíšené prostriedky štátneho rozpočtu, rozpočtu obce alebo vyššieho územného celku, ktoré sú poskytované ostatným organizáciám. V rámci tejto skupiny záväzkov sa vykazujú aj transfery v územnej samospráve, ktoré neboli predmetom eliminácie a vzťah štátneho rozpočtu voči územnej samospráve z podielových daní.</w:t>
      </w:r>
    </w:p>
    <w:p w14:paraId="4EB7EF0F" w14:textId="17C726F8" w:rsidR="002200FD" w:rsidRPr="008F7BBB" w:rsidRDefault="002200FD" w:rsidP="00174C47">
      <w:pPr>
        <w:pStyle w:val="Pismenka"/>
        <w:tabs>
          <w:tab w:val="clear" w:pos="426"/>
        </w:tabs>
        <w:spacing w:before="120"/>
        <w:ind w:left="0" w:firstLine="0"/>
        <w:rPr>
          <w:b w:val="0"/>
          <w:bCs w:val="0"/>
          <w:sz w:val="22"/>
          <w:szCs w:val="22"/>
        </w:rPr>
      </w:pPr>
      <w:r w:rsidRPr="00620D11">
        <w:rPr>
          <w:b w:val="0"/>
          <w:bCs w:val="0"/>
          <w:sz w:val="22"/>
          <w:szCs w:val="22"/>
        </w:rPr>
        <w:t>Hodnota transferov k 31.12.2020 bola 8</w:t>
      </w:r>
      <w:r w:rsidR="00931107">
        <w:rPr>
          <w:b w:val="0"/>
          <w:bCs w:val="0"/>
          <w:sz w:val="22"/>
          <w:szCs w:val="22"/>
        </w:rPr>
        <w:t>02 403</w:t>
      </w:r>
      <w:r w:rsidRPr="00620D11">
        <w:rPr>
          <w:b w:val="0"/>
          <w:bCs w:val="0"/>
          <w:sz w:val="22"/>
          <w:szCs w:val="22"/>
        </w:rPr>
        <w:t xml:space="preserve"> tis. eur a medziročne boli vyššie o</w:t>
      </w:r>
      <w:r w:rsidR="00931107">
        <w:rPr>
          <w:b w:val="0"/>
          <w:bCs w:val="0"/>
          <w:sz w:val="22"/>
          <w:szCs w:val="22"/>
        </w:rPr>
        <w:t> 78 584</w:t>
      </w:r>
      <w:r w:rsidRPr="00620D11">
        <w:rPr>
          <w:b w:val="0"/>
          <w:bCs w:val="0"/>
          <w:sz w:val="22"/>
          <w:szCs w:val="22"/>
        </w:rPr>
        <w:t xml:space="preserve"> tis. eur. </w:t>
      </w:r>
      <w:r w:rsidRPr="00C92C13">
        <w:rPr>
          <w:b w:val="0"/>
          <w:bCs w:val="0"/>
          <w:sz w:val="22"/>
          <w:szCs w:val="22"/>
        </w:rPr>
        <w:t xml:space="preserve">Ústredná štátna správa vykázala 377 800 tis. eur a v rámci </w:t>
      </w:r>
      <w:r w:rsidRPr="008F7BBB">
        <w:rPr>
          <w:b w:val="0"/>
          <w:bCs w:val="0"/>
          <w:sz w:val="22"/>
          <w:szCs w:val="22"/>
        </w:rPr>
        <w:t>nej Ministerstvo financií SR 371 053 tis. eur. Ostatné subjekty vykázali 4</w:t>
      </w:r>
      <w:r w:rsidR="00931107">
        <w:rPr>
          <w:b w:val="0"/>
          <w:bCs w:val="0"/>
          <w:sz w:val="22"/>
          <w:szCs w:val="22"/>
        </w:rPr>
        <w:t>24 603</w:t>
      </w:r>
      <w:r w:rsidRPr="008F7BBB">
        <w:rPr>
          <w:b w:val="0"/>
          <w:bCs w:val="0"/>
          <w:sz w:val="22"/>
          <w:szCs w:val="22"/>
        </w:rPr>
        <w:t xml:space="preserve"> tis. eur, z toho obce 2</w:t>
      </w:r>
      <w:r w:rsidR="00931107">
        <w:rPr>
          <w:b w:val="0"/>
          <w:bCs w:val="0"/>
          <w:sz w:val="22"/>
          <w:szCs w:val="22"/>
        </w:rPr>
        <w:t>65 717</w:t>
      </w:r>
      <w:r w:rsidRPr="008F7BBB">
        <w:rPr>
          <w:b w:val="0"/>
          <w:bCs w:val="0"/>
          <w:sz w:val="22"/>
          <w:szCs w:val="22"/>
        </w:rPr>
        <w:t xml:space="preserve"> tis. eur a verejné vysoké školy 101 570 tis. eur.</w:t>
      </w:r>
    </w:p>
    <w:p w14:paraId="015AFDE7" w14:textId="298120FD" w:rsidR="002200FD" w:rsidRDefault="002200FD" w:rsidP="00174C47">
      <w:pPr>
        <w:pStyle w:val="Pismenka"/>
        <w:tabs>
          <w:tab w:val="clear" w:pos="426"/>
        </w:tabs>
        <w:spacing w:before="120" w:after="240"/>
        <w:ind w:left="0" w:firstLine="0"/>
        <w:rPr>
          <w:b w:val="0"/>
          <w:bCs w:val="0"/>
          <w:sz w:val="22"/>
          <w:szCs w:val="22"/>
        </w:rPr>
      </w:pPr>
      <w:r w:rsidRPr="00344B06">
        <w:rPr>
          <w:b w:val="0"/>
          <w:bCs w:val="0"/>
          <w:sz w:val="22"/>
          <w:szCs w:val="22"/>
        </w:rPr>
        <w:t>V prípade Ministerstva financií SR ide o prechodné vykázanie záväzku z úhrady podielovej dane z príjmu fyzických osôb územnej samospráve, ktoré sú zasielané na účty samosprávy nasledovné účtovné obdobie. Verejné vysoké školy vykazujú bežné a kapitálové transfery od subjektov verejnej správy, ktoré neboli predmetom eliminácie.</w:t>
      </w:r>
      <w:r>
        <w:rPr>
          <w:b w:val="0"/>
          <w:bCs w:val="0"/>
          <w:sz w:val="22"/>
          <w:szCs w:val="22"/>
        </w:rPr>
        <w:t xml:space="preserve"> Na Ministerstve zdravotníctva SR boli záväzky zo zúčtovania medzi subjektami verejnej správy medziročne nižšie o 50 767 tis. eur </w:t>
      </w:r>
      <w:r w:rsidR="00AB1D3B">
        <w:rPr>
          <w:b w:val="0"/>
          <w:bCs w:val="0"/>
          <w:sz w:val="22"/>
          <w:szCs w:val="22"/>
        </w:rPr>
        <w:t xml:space="preserve">najmú </w:t>
      </w:r>
      <w:r>
        <w:rPr>
          <w:b w:val="0"/>
          <w:bCs w:val="0"/>
          <w:sz w:val="22"/>
          <w:szCs w:val="22"/>
        </w:rPr>
        <w:t xml:space="preserve">z dôvodu </w:t>
      </w:r>
      <w:r w:rsidR="00AB1D3B">
        <w:rPr>
          <w:b w:val="0"/>
          <w:bCs w:val="0"/>
          <w:sz w:val="22"/>
          <w:szCs w:val="22"/>
        </w:rPr>
        <w:t xml:space="preserve">vrátenia nevyčerpaných finančných prostriedkov na účet </w:t>
      </w:r>
      <w:r w:rsidR="0078255B">
        <w:rPr>
          <w:b w:val="0"/>
          <w:bCs w:val="0"/>
          <w:sz w:val="22"/>
          <w:szCs w:val="22"/>
        </w:rPr>
        <w:t>Ministerstva financií SR</w:t>
      </w:r>
      <w:r w:rsidR="00AB1D3B">
        <w:rPr>
          <w:b w:val="0"/>
          <w:bCs w:val="0"/>
          <w:sz w:val="22"/>
          <w:szCs w:val="22"/>
        </w:rPr>
        <w:t xml:space="preserve"> (50 528 tis. eur).</w:t>
      </w:r>
    </w:p>
    <w:p w14:paraId="50F1B103" w14:textId="696E8F2E" w:rsidR="008E64ED" w:rsidRPr="00174C47" w:rsidRDefault="008E64ED" w:rsidP="008F097E">
      <w:pPr>
        <w:pStyle w:val="Pismenka"/>
        <w:numPr>
          <w:ilvl w:val="0"/>
          <w:numId w:val="44"/>
        </w:numPr>
        <w:spacing w:before="120" w:after="120"/>
        <w:ind w:left="284" w:hanging="284"/>
        <w:rPr>
          <w:i/>
          <w:sz w:val="22"/>
          <w:szCs w:val="22"/>
          <w:u w:val="single"/>
        </w:rPr>
      </w:pPr>
      <w:bookmarkStart w:id="41" w:name="_Ref86092228"/>
      <w:r w:rsidRPr="00174C47">
        <w:rPr>
          <w:i/>
          <w:sz w:val="22"/>
          <w:szCs w:val="22"/>
          <w:u w:val="single"/>
        </w:rPr>
        <w:t>Bankové úvery</w:t>
      </w:r>
      <w:bookmarkEnd w:id="41"/>
    </w:p>
    <w:p w14:paraId="2E363D57" w14:textId="36AE351D" w:rsidR="006F3E95" w:rsidRDefault="006F3E95" w:rsidP="00174C47">
      <w:pPr>
        <w:pStyle w:val="Pismenka"/>
        <w:tabs>
          <w:tab w:val="clear" w:pos="426"/>
        </w:tabs>
        <w:spacing w:before="120" w:after="240"/>
        <w:ind w:left="0" w:firstLine="0"/>
        <w:rPr>
          <w:b w:val="0"/>
          <w:bCs w:val="0"/>
          <w:sz w:val="22"/>
          <w:szCs w:val="22"/>
        </w:rPr>
      </w:pPr>
      <w:r w:rsidRPr="00174C47">
        <w:rPr>
          <w:b w:val="0"/>
          <w:bCs w:val="0"/>
          <w:sz w:val="22"/>
          <w:szCs w:val="22"/>
        </w:rPr>
        <w:t>Bežné bankové úvery</w:t>
      </w:r>
      <w:r w:rsidRPr="00931107">
        <w:rPr>
          <w:b w:val="0"/>
          <w:bCs w:val="0"/>
          <w:i/>
          <w:sz w:val="22"/>
          <w:szCs w:val="22"/>
        </w:rPr>
        <w:t xml:space="preserve"> </w:t>
      </w:r>
      <w:r>
        <w:rPr>
          <w:b w:val="0"/>
          <w:bCs w:val="0"/>
          <w:sz w:val="22"/>
          <w:szCs w:val="22"/>
        </w:rPr>
        <w:t>sú vykazované najmä ústredn</w:t>
      </w:r>
      <w:r w:rsidR="00DC0263">
        <w:rPr>
          <w:b w:val="0"/>
          <w:bCs w:val="0"/>
          <w:sz w:val="22"/>
          <w:szCs w:val="22"/>
        </w:rPr>
        <w:t>ou</w:t>
      </w:r>
      <w:r>
        <w:rPr>
          <w:b w:val="0"/>
          <w:bCs w:val="0"/>
          <w:sz w:val="22"/>
          <w:szCs w:val="22"/>
        </w:rPr>
        <w:t xml:space="preserve"> správ</w:t>
      </w:r>
      <w:r w:rsidR="00DC0263">
        <w:rPr>
          <w:b w:val="0"/>
          <w:bCs w:val="0"/>
          <w:sz w:val="22"/>
          <w:szCs w:val="22"/>
        </w:rPr>
        <w:t>ou</w:t>
      </w:r>
      <w:r>
        <w:rPr>
          <w:b w:val="0"/>
          <w:bCs w:val="0"/>
          <w:sz w:val="22"/>
          <w:szCs w:val="22"/>
        </w:rPr>
        <w:t xml:space="preserve"> (574 381 tis. eur) a územn</w:t>
      </w:r>
      <w:r w:rsidR="00DC0263">
        <w:rPr>
          <w:b w:val="0"/>
          <w:bCs w:val="0"/>
          <w:sz w:val="22"/>
          <w:szCs w:val="22"/>
        </w:rPr>
        <w:t>ou</w:t>
      </w:r>
      <w:r>
        <w:rPr>
          <w:b w:val="0"/>
          <w:bCs w:val="0"/>
          <w:sz w:val="22"/>
          <w:szCs w:val="22"/>
        </w:rPr>
        <w:t xml:space="preserve"> samospráv</w:t>
      </w:r>
      <w:r w:rsidR="00DC0263">
        <w:rPr>
          <w:b w:val="0"/>
          <w:bCs w:val="0"/>
          <w:sz w:val="22"/>
          <w:szCs w:val="22"/>
        </w:rPr>
        <w:t>ou</w:t>
      </w:r>
      <w:r>
        <w:rPr>
          <w:b w:val="0"/>
          <w:bCs w:val="0"/>
          <w:sz w:val="22"/>
          <w:szCs w:val="22"/>
        </w:rPr>
        <w:t xml:space="preserve"> (2</w:t>
      </w:r>
      <w:r w:rsidR="00EA44AB">
        <w:rPr>
          <w:b w:val="0"/>
          <w:bCs w:val="0"/>
          <w:sz w:val="22"/>
          <w:szCs w:val="22"/>
        </w:rPr>
        <w:t>19 461</w:t>
      </w:r>
      <w:r>
        <w:rPr>
          <w:b w:val="0"/>
          <w:bCs w:val="0"/>
          <w:sz w:val="22"/>
          <w:szCs w:val="22"/>
        </w:rPr>
        <w:t xml:space="preserve"> tis. eur). </w:t>
      </w:r>
      <w:r w:rsidR="001B3901">
        <w:rPr>
          <w:b w:val="0"/>
          <w:bCs w:val="0"/>
          <w:sz w:val="22"/>
          <w:szCs w:val="22"/>
        </w:rPr>
        <w:t>V rámci ústrednej štátnej správy predstavujú časť bankových úverov, ktorých splatnosť je do jedného roka, najmä u Ministerstva financií SR (117 474 tis. eur) a obchodných spoločností štátu (415 317 tis. eur), v podobe krátkodobej časti investičných úverov resp. úverov na financovanie prevádzkových potrieb obchodných spoločno</w:t>
      </w:r>
      <w:r w:rsidR="00E075A7">
        <w:rPr>
          <w:b w:val="0"/>
          <w:bCs w:val="0"/>
          <w:sz w:val="22"/>
          <w:szCs w:val="22"/>
        </w:rPr>
        <w:t>s</w:t>
      </w:r>
      <w:r w:rsidR="001B3901">
        <w:rPr>
          <w:b w:val="0"/>
          <w:bCs w:val="0"/>
          <w:sz w:val="22"/>
          <w:szCs w:val="22"/>
        </w:rPr>
        <w:t>tí.</w:t>
      </w:r>
    </w:p>
    <w:p w14:paraId="143AD5FA" w14:textId="26D7ED7C" w:rsidR="00E726EE" w:rsidRPr="00D5186B" w:rsidRDefault="00E726EE" w:rsidP="00174C47">
      <w:pPr>
        <w:pStyle w:val="Pismenka"/>
        <w:tabs>
          <w:tab w:val="clear" w:pos="426"/>
        </w:tabs>
        <w:spacing w:before="120" w:after="240"/>
        <w:ind w:left="0" w:firstLine="0"/>
        <w:rPr>
          <w:b w:val="0"/>
          <w:bCs w:val="0"/>
          <w:color w:val="FF0000"/>
          <w:sz w:val="22"/>
          <w:szCs w:val="22"/>
        </w:rPr>
      </w:pPr>
      <w:r>
        <w:rPr>
          <w:b w:val="0"/>
          <w:bCs w:val="0"/>
          <w:sz w:val="22"/>
          <w:szCs w:val="22"/>
        </w:rPr>
        <w:t xml:space="preserve">Medzi krátkodobými bankovými úvermi vykazuje Ministerstvo financií SR krátkodobú časť úverov prijatých </w:t>
      </w:r>
      <w:r w:rsidR="00D5186B">
        <w:rPr>
          <w:b w:val="0"/>
          <w:bCs w:val="0"/>
          <w:sz w:val="22"/>
          <w:szCs w:val="22"/>
        </w:rPr>
        <w:t xml:space="preserve">od medzinárodných inštitúcií </w:t>
      </w:r>
      <w:r>
        <w:rPr>
          <w:b w:val="0"/>
          <w:bCs w:val="0"/>
          <w:sz w:val="22"/>
          <w:szCs w:val="22"/>
        </w:rPr>
        <w:t xml:space="preserve">na podporu infraštruktúry a na podporu významných </w:t>
      </w:r>
      <w:r>
        <w:rPr>
          <w:b w:val="0"/>
          <w:bCs w:val="0"/>
          <w:sz w:val="22"/>
          <w:szCs w:val="22"/>
        </w:rPr>
        <w:lastRenderedPageBreak/>
        <w:t xml:space="preserve">rozvojových projektov v oblasti dopravy, životného prostredia, informatizácie spoločnosti a podobne v celkovej hodnote </w:t>
      </w:r>
      <w:r w:rsidR="00D5186B">
        <w:rPr>
          <w:b w:val="0"/>
          <w:bCs w:val="0"/>
          <w:sz w:val="22"/>
          <w:szCs w:val="22"/>
        </w:rPr>
        <w:t xml:space="preserve">117 474 tis. eur. Medziročne došlo k zvýšeniu týchto úverov o 74 348 tis. eur. </w:t>
      </w:r>
    </w:p>
    <w:tbl>
      <w:tblPr>
        <w:tblW w:w="5000" w:type="pct"/>
        <w:jc w:val="center"/>
        <w:tblLayout w:type="fixed"/>
        <w:tblCellMar>
          <w:left w:w="70" w:type="dxa"/>
          <w:right w:w="70" w:type="dxa"/>
        </w:tblCellMar>
        <w:tblLook w:val="00A0" w:firstRow="1" w:lastRow="0" w:firstColumn="1" w:lastColumn="0" w:noHBand="0" w:noVBand="0"/>
      </w:tblPr>
      <w:tblGrid>
        <w:gridCol w:w="5176"/>
        <w:gridCol w:w="1201"/>
        <w:gridCol w:w="1419"/>
        <w:gridCol w:w="1275"/>
      </w:tblGrid>
      <w:tr w:rsidR="00E726EE" w:rsidRPr="006E564F" w14:paraId="7EB6C181" w14:textId="77777777" w:rsidTr="004C34F3">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79D1BFC4" w14:textId="428A0039" w:rsidR="00E726EE" w:rsidRPr="006E564F" w:rsidRDefault="00D5186B" w:rsidP="008F097E">
            <w:pPr>
              <w:spacing w:after="0" w:line="240" w:lineRule="auto"/>
              <w:rPr>
                <w:rFonts w:ascii="Times New Roman" w:hAnsi="Times New Roman"/>
                <w:b/>
                <w:bCs/>
                <w:color w:val="FF0000"/>
                <w:sz w:val="18"/>
                <w:szCs w:val="18"/>
                <w:lang w:eastAsia="sk-SK"/>
              </w:rPr>
            </w:pPr>
            <w:r w:rsidRPr="006E564F">
              <w:rPr>
                <w:rFonts w:ascii="Times New Roman" w:hAnsi="Times New Roman"/>
                <w:b/>
                <w:bCs/>
                <w:color w:val="FFFFFF" w:themeColor="background1"/>
                <w:sz w:val="18"/>
                <w:szCs w:val="18"/>
                <w:lang w:eastAsia="sk-SK"/>
              </w:rPr>
              <w:t>Krátkodobé ú</w:t>
            </w:r>
            <w:r w:rsidR="00E726EE" w:rsidRPr="006E564F">
              <w:rPr>
                <w:rFonts w:ascii="Times New Roman" w:hAnsi="Times New Roman"/>
                <w:b/>
                <w:bCs/>
                <w:color w:val="FFFFFF" w:themeColor="background1"/>
                <w:sz w:val="18"/>
                <w:szCs w:val="18"/>
                <w:lang w:eastAsia="sk-SK"/>
              </w:rPr>
              <w:t>very SR voči zahraničným inštitúciám v správe Ministerstva financií SR             (v tis. eur) </w:t>
            </w:r>
          </w:p>
        </w:tc>
      </w:tr>
      <w:tr w:rsidR="00E726EE" w:rsidRPr="006E564F" w14:paraId="1324540F" w14:textId="77777777" w:rsidTr="00174C47">
        <w:trPr>
          <w:trHeight w:val="330"/>
          <w:jc w:val="center"/>
        </w:trPr>
        <w:tc>
          <w:tcPr>
            <w:tcW w:w="2853" w:type="pct"/>
            <w:tcBorders>
              <w:top w:val="nil"/>
              <w:left w:val="nil"/>
              <w:bottom w:val="single" w:sz="4" w:space="0" w:color="auto"/>
              <w:right w:val="nil"/>
            </w:tcBorders>
            <w:shd w:val="clear" w:color="000000" w:fill="BFBFBF"/>
            <w:noWrap/>
            <w:vAlign w:val="center"/>
          </w:tcPr>
          <w:p w14:paraId="442A6314" w14:textId="77777777" w:rsidR="00E726EE" w:rsidRPr="006E564F" w:rsidRDefault="00E726EE" w:rsidP="008F097E">
            <w:pPr>
              <w:spacing w:after="0" w:line="240" w:lineRule="auto"/>
              <w:rPr>
                <w:rFonts w:ascii="Times New Roman" w:hAnsi="Times New Roman"/>
                <w:b/>
                <w:bCs/>
                <w:sz w:val="18"/>
                <w:szCs w:val="18"/>
                <w:lang w:eastAsia="sk-SK"/>
              </w:rPr>
            </w:pPr>
            <w:r w:rsidRPr="006E564F">
              <w:rPr>
                <w:rFonts w:ascii="Times New Roman" w:hAnsi="Times New Roman"/>
                <w:b/>
                <w:bCs/>
                <w:sz w:val="18"/>
                <w:szCs w:val="18"/>
                <w:lang w:eastAsia="sk-SK"/>
              </w:rPr>
              <w:t>Finančná inštitúcia</w:t>
            </w:r>
          </w:p>
        </w:tc>
        <w:tc>
          <w:tcPr>
            <w:tcW w:w="662" w:type="pct"/>
            <w:tcBorders>
              <w:top w:val="nil"/>
              <w:left w:val="nil"/>
              <w:bottom w:val="single" w:sz="4" w:space="0" w:color="auto"/>
              <w:right w:val="nil"/>
            </w:tcBorders>
            <w:shd w:val="clear" w:color="000000" w:fill="BFBFBF"/>
            <w:noWrap/>
            <w:vAlign w:val="center"/>
          </w:tcPr>
          <w:p w14:paraId="2927E1CA" w14:textId="77777777" w:rsidR="00E726EE" w:rsidRPr="006E564F" w:rsidRDefault="00E726EE" w:rsidP="008F097E">
            <w:pPr>
              <w:spacing w:after="0" w:line="240" w:lineRule="auto"/>
              <w:jc w:val="right"/>
              <w:rPr>
                <w:rFonts w:ascii="Times New Roman" w:hAnsi="Times New Roman"/>
                <w:b/>
                <w:bCs/>
                <w:sz w:val="18"/>
                <w:szCs w:val="18"/>
                <w:lang w:eastAsia="sk-SK"/>
              </w:rPr>
            </w:pPr>
            <w:r w:rsidRPr="006E564F">
              <w:rPr>
                <w:rFonts w:ascii="Times New Roman" w:hAnsi="Times New Roman"/>
                <w:b/>
                <w:bCs/>
                <w:sz w:val="18"/>
                <w:szCs w:val="18"/>
                <w:lang w:eastAsia="sk-SK"/>
              </w:rPr>
              <w:t>2020</w:t>
            </w:r>
          </w:p>
        </w:tc>
        <w:tc>
          <w:tcPr>
            <w:tcW w:w="782" w:type="pct"/>
            <w:tcBorders>
              <w:top w:val="nil"/>
              <w:left w:val="nil"/>
              <w:bottom w:val="single" w:sz="4" w:space="0" w:color="auto"/>
              <w:right w:val="nil"/>
            </w:tcBorders>
            <w:shd w:val="clear" w:color="000000" w:fill="BFBFBF"/>
            <w:noWrap/>
            <w:vAlign w:val="center"/>
          </w:tcPr>
          <w:p w14:paraId="7A0DCEF5" w14:textId="77777777" w:rsidR="00E726EE" w:rsidRPr="006E564F" w:rsidRDefault="00E726EE" w:rsidP="008F097E">
            <w:pPr>
              <w:spacing w:after="0" w:line="240" w:lineRule="auto"/>
              <w:jc w:val="right"/>
              <w:rPr>
                <w:rFonts w:ascii="Times New Roman" w:hAnsi="Times New Roman"/>
                <w:b/>
                <w:bCs/>
                <w:sz w:val="18"/>
                <w:szCs w:val="18"/>
                <w:lang w:eastAsia="sk-SK"/>
              </w:rPr>
            </w:pPr>
            <w:r w:rsidRPr="006E564F">
              <w:rPr>
                <w:rFonts w:ascii="Times New Roman" w:hAnsi="Times New Roman"/>
                <w:b/>
                <w:bCs/>
                <w:sz w:val="18"/>
                <w:szCs w:val="18"/>
                <w:lang w:eastAsia="sk-SK"/>
              </w:rPr>
              <w:t>2019</w:t>
            </w:r>
          </w:p>
        </w:tc>
        <w:tc>
          <w:tcPr>
            <w:tcW w:w="703" w:type="pct"/>
            <w:tcBorders>
              <w:top w:val="nil"/>
              <w:left w:val="nil"/>
              <w:bottom w:val="single" w:sz="4" w:space="0" w:color="auto"/>
              <w:right w:val="nil"/>
            </w:tcBorders>
            <w:shd w:val="clear" w:color="000000" w:fill="BFBFBF"/>
            <w:vAlign w:val="center"/>
          </w:tcPr>
          <w:p w14:paraId="7EC97F44" w14:textId="77777777" w:rsidR="00E726EE" w:rsidRPr="006E564F" w:rsidRDefault="00E726EE" w:rsidP="008F097E">
            <w:pPr>
              <w:spacing w:after="0" w:line="240" w:lineRule="auto"/>
              <w:jc w:val="right"/>
              <w:rPr>
                <w:rFonts w:ascii="Times New Roman" w:hAnsi="Times New Roman"/>
                <w:b/>
                <w:bCs/>
                <w:sz w:val="18"/>
                <w:szCs w:val="18"/>
                <w:lang w:eastAsia="sk-SK"/>
              </w:rPr>
            </w:pPr>
            <w:r w:rsidRPr="006E564F">
              <w:rPr>
                <w:rFonts w:ascii="Times New Roman" w:hAnsi="Times New Roman"/>
                <w:b/>
                <w:bCs/>
                <w:sz w:val="18"/>
                <w:szCs w:val="18"/>
                <w:lang w:eastAsia="sk-SK"/>
              </w:rPr>
              <w:t>Δ 2020-2019</w:t>
            </w:r>
          </w:p>
        </w:tc>
      </w:tr>
      <w:tr w:rsidR="00E726EE" w:rsidRPr="006E564F" w14:paraId="4AB95FF8" w14:textId="77777777" w:rsidTr="00174C47">
        <w:trPr>
          <w:trHeight w:val="330"/>
          <w:jc w:val="center"/>
        </w:trPr>
        <w:tc>
          <w:tcPr>
            <w:tcW w:w="2853" w:type="pct"/>
            <w:tcBorders>
              <w:top w:val="nil"/>
              <w:left w:val="nil"/>
              <w:bottom w:val="nil"/>
              <w:right w:val="nil"/>
            </w:tcBorders>
            <w:shd w:val="clear" w:color="000000" w:fill="FFFFFF"/>
            <w:vAlign w:val="center"/>
          </w:tcPr>
          <w:p w14:paraId="73B97CC4" w14:textId="77777777" w:rsidR="00E726EE" w:rsidRPr="006E564F" w:rsidRDefault="00E726EE" w:rsidP="00174C47">
            <w:pPr>
              <w:spacing w:before="120" w:after="0" w:line="240" w:lineRule="auto"/>
              <w:rPr>
                <w:rFonts w:ascii="Times New Roman" w:hAnsi="Times New Roman"/>
                <w:sz w:val="18"/>
                <w:szCs w:val="18"/>
                <w:lang w:eastAsia="sk-SK"/>
              </w:rPr>
            </w:pPr>
            <w:r w:rsidRPr="006E564F">
              <w:rPr>
                <w:rFonts w:ascii="Times New Roman" w:hAnsi="Times New Roman"/>
                <w:bCs/>
                <w:sz w:val="18"/>
                <w:szCs w:val="18"/>
                <w:lang w:eastAsia="sk-SK"/>
              </w:rPr>
              <w:t>Európska investičná banka (EIB)</w:t>
            </w:r>
          </w:p>
        </w:tc>
        <w:tc>
          <w:tcPr>
            <w:tcW w:w="662" w:type="pct"/>
            <w:tcBorders>
              <w:top w:val="nil"/>
              <w:left w:val="nil"/>
              <w:bottom w:val="nil"/>
              <w:right w:val="nil"/>
            </w:tcBorders>
            <w:shd w:val="clear" w:color="000000" w:fill="FFFFFF"/>
            <w:vAlign w:val="center"/>
          </w:tcPr>
          <w:p w14:paraId="2DF469AF" w14:textId="23F45F79" w:rsidR="00E726EE" w:rsidRPr="006E564F" w:rsidRDefault="00726D6D" w:rsidP="00174C47">
            <w:pPr>
              <w:spacing w:after="0" w:line="240" w:lineRule="auto"/>
              <w:jc w:val="right"/>
              <w:rPr>
                <w:rFonts w:ascii="Times New Roman" w:hAnsi="Times New Roman"/>
                <w:sz w:val="18"/>
                <w:szCs w:val="18"/>
                <w:lang w:eastAsia="sk-SK"/>
              </w:rPr>
            </w:pPr>
            <w:r w:rsidRPr="006E564F">
              <w:rPr>
                <w:rFonts w:ascii="Times New Roman" w:hAnsi="Times New Roman"/>
                <w:sz w:val="18"/>
                <w:szCs w:val="18"/>
                <w:lang w:eastAsia="sk-SK"/>
              </w:rPr>
              <w:t>34 917</w:t>
            </w:r>
          </w:p>
        </w:tc>
        <w:tc>
          <w:tcPr>
            <w:tcW w:w="782" w:type="pct"/>
            <w:tcBorders>
              <w:top w:val="nil"/>
              <w:left w:val="nil"/>
              <w:bottom w:val="nil"/>
              <w:right w:val="nil"/>
            </w:tcBorders>
            <w:shd w:val="clear" w:color="000000" w:fill="FFFFFF"/>
            <w:vAlign w:val="center"/>
          </w:tcPr>
          <w:p w14:paraId="1487296E" w14:textId="3499B5DA" w:rsidR="00E726EE" w:rsidRPr="006E564F" w:rsidRDefault="00726D6D" w:rsidP="00174C47">
            <w:pPr>
              <w:spacing w:after="0" w:line="240" w:lineRule="auto"/>
              <w:jc w:val="right"/>
              <w:rPr>
                <w:rFonts w:ascii="Times New Roman" w:hAnsi="Times New Roman"/>
                <w:sz w:val="18"/>
                <w:szCs w:val="18"/>
                <w:lang w:eastAsia="sk-SK"/>
              </w:rPr>
            </w:pPr>
            <w:r w:rsidRPr="006E564F">
              <w:rPr>
                <w:rFonts w:ascii="Times New Roman" w:hAnsi="Times New Roman"/>
                <w:sz w:val="18"/>
                <w:szCs w:val="18"/>
                <w:lang w:eastAsia="sk-SK"/>
              </w:rPr>
              <w:t>35 350</w:t>
            </w:r>
          </w:p>
        </w:tc>
        <w:tc>
          <w:tcPr>
            <w:tcW w:w="703" w:type="pct"/>
            <w:tcBorders>
              <w:top w:val="nil"/>
              <w:left w:val="nil"/>
              <w:bottom w:val="nil"/>
              <w:right w:val="nil"/>
            </w:tcBorders>
            <w:shd w:val="clear" w:color="000000" w:fill="FFFFFF"/>
            <w:vAlign w:val="center"/>
          </w:tcPr>
          <w:p w14:paraId="204D260C" w14:textId="0B559F19" w:rsidR="00E726EE" w:rsidRPr="006E564F" w:rsidRDefault="00726D6D" w:rsidP="00174C47">
            <w:pPr>
              <w:spacing w:after="0" w:line="240" w:lineRule="auto"/>
              <w:jc w:val="right"/>
              <w:rPr>
                <w:rFonts w:ascii="Times New Roman" w:hAnsi="Times New Roman"/>
                <w:sz w:val="18"/>
                <w:szCs w:val="18"/>
                <w:lang w:eastAsia="sk-SK"/>
              </w:rPr>
            </w:pPr>
            <w:r w:rsidRPr="006E564F">
              <w:rPr>
                <w:rFonts w:ascii="Times New Roman" w:hAnsi="Times New Roman"/>
                <w:sz w:val="18"/>
                <w:szCs w:val="18"/>
                <w:lang w:eastAsia="sk-SK"/>
              </w:rPr>
              <w:t>-433</w:t>
            </w:r>
          </w:p>
        </w:tc>
      </w:tr>
      <w:tr w:rsidR="00E726EE" w:rsidRPr="006E564F" w14:paraId="4E316B7B" w14:textId="77777777" w:rsidTr="00174C47">
        <w:trPr>
          <w:trHeight w:val="330"/>
          <w:jc w:val="center"/>
        </w:trPr>
        <w:tc>
          <w:tcPr>
            <w:tcW w:w="2853" w:type="pct"/>
            <w:tcBorders>
              <w:top w:val="nil"/>
              <w:left w:val="nil"/>
              <w:bottom w:val="nil"/>
              <w:right w:val="nil"/>
            </w:tcBorders>
            <w:shd w:val="clear" w:color="000000" w:fill="FFFFFF"/>
            <w:vAlign w:val="center"/>
          </w:tcPr>
          <w:p w14:paraId="44A37D1E" w14:textId="77777777" w:rsidR="00E726EE" w:rsidRPr="006E564F" w:rsidRDefault="00E726EE" w:rsidP="00174C47">
            <w:pPr>
              <w:spacing w:after="0" w:line="240" w:lineRule="auto"/>
              <w:rPr>
                <w:rFonts w:ascii="Times New Roman" w:hAnsi="Times New Roman"/>
                <w:bCs/>
                <w:sz w:val="18"/>
                <w:szCs w:val="18"/>
                <w:lang w:eastAsia="sk-SK"/>
              </w:rPr>
            </w:pPr>
            <w:r w:rsidRPr="006E564F">
              <w:rPr>
                <w:rFonts w:ascii="Times New Roman" w:hAnsi="Times New Roman"/>
                <w:bCs/>
                <w:sz w:val="18"/>
                <w:szCs w:val="18"/>
                <w:lang w:eastAsia="sk-SK"/>
              </w:rPr>
              <w:t>Rozvojová banka Rady Európy (CEB)</w:t>
            </w:r>
          </w:p>
        </w:tc>
        <w:tc>
          <w:tcPr>
            <w:tcW w:w="662" w:type="pct"/>
            <w:tcBorders>
              <w:top w:val="nil"/>
              <w:left w:val="nil"/>
              <w:bottom w:val="nil"/>
              <w:right w:val="nil"/>
            </w:tcBorders>
            <w:shd w:val="clear" w:color="000000" w:fill="FFFFFF"/>
            <w:vAlign w:val="center"/>
          </w:tcPr>
          <w:p w14:paraId="4F03C170" w14:textId="4A8F2DCF" w:rsidR="00E726EE" w:rsidRPr="006E564F" w:rsidRDefault="00726D6D" w:rsidP="00174C47">
            <w:pPr>
              <w:spacing w:after="0" w:line="240" w:lineRule="auto"/>
              <w:jc w:val="right"/>
              <w:rPr>
                <w:rFonts w:ascii="Times New Roman" w:hAnsi="Times New Roman"/>
                <w:sz w:val="18"/>
                <w:szCs w:val="18"/>
                <w:lang w:eastAsia="sk-SK"/>
              </w:rPr>
            </w:pPr>
            <w:r w:rsidRPr="006E564F">
              <w:rPr>
                <w:rFonts w:ascii="Times New Roman" w:hAnsi="Times New Roman"/>
                <w:sz w:val="18"/>
                <w:szCs w:val="18"/>
                <w:lang w:eastAsia="sk-SK"/>
              </w:rPr>
              <w:t>1 979</w:t>
            </w:r>
          </w:p>
        </w:tc>
        <w:tc>
          <w:tcPr>
            <w:tcW w:w="782" w:type="pct"/>
            <w:tcBorders>
              <w:top w:val="nil"/>
              <w:left w:val="nil"/>
              <w:bottom w:val="nil"/>
              <w:right w:val="nil"/>
            </w:tcBorders>
            <w:shd w:val="clear" w:color="000000" w:fill="FFFFFF"/>
            <w:vAlign w:val="center"/>
          </w:tcPr>
          <w:p w14:paraId="5E20C1D9" w14:textId="4CD8BF08" w:rsidR="00E726EE" w:rsidRPr="006E564F" w:rsidRDefault="00726D6D" w:rsidP="00174C47">
            <w:pPr>
              <w:spacing w:after="0" w:line="240" w:lineRule="auto"/>
              <w:jc w:val="right"/>
              <w:rPr>
                <w:rFonts w:ascii="Times New Roman" w:hAnsi="Times New Roman"/>
                <w:sz w:val="18"/>
                <w:szCs w:val="18"/>
                <w:lang w:eastAsia="sk-SK"/>
              </w:rPr>
            </w:pPr>
            <w:r w:rsidRPr="006E564F">
              <w:rPr>
                <w:rFonts w:ascii="Times New Roman" w:hAnsi="Times New Roman"/>
                <w:sz w:val="18"/>
                <w:szCs w:val="18"/>
                <w:lang w:eastAsia="sk-SK"/>
              </w:rPr>
              <w:t>1 979</w:t>
            </w:r>
          </w:p>
        </w:tc>
        <w:tc>
          <w:tcPr>
            <w:tcW w:w="703" w:type="pct"/>
            <w:tcBorders>
              <w:top w:val="nil"/>
              <w:left w:val="nil"/>
              <w:bottom w:val="nil"/>
              <w:right w:val="nil"/>
            </w:tcBorders>
            <w:shd w:val="clear" w:color="000000" w:fill="FFFFFF"/>
            <w:vAlign w:val="center"/>
          </w:tcPr>
          <w:p w14:paraId="29B98BB5" w14:textId="61764178" w:rsidR="00E726EE" w:rsidRPr="006E564F" w:rsidRDefault="00726D6D" w:rsidP="00174C47">
            <w:pPr>
              <w:spacing w:after="0" w:line="240" w:lineRule="auto"/>
              <w:jc w:val="right"/>
              <w:rPr>
                <w:rFonts w:ascii="Times New Roman" w:hAnsi="Times New Roman"/>
                <w:sz w:val="18"/>
                <w:szCs w:val="18"/>
                <w:lang w:eastAsia="sk-SK"/>
              </w:rPr>
            </w:pPr>
            <w:r w:rsidRPr="006E564F">
              <w:rPr>
                <w:rFonts w:ascii="Times New Roman" w:hAnsi="Times New Roman"/>
                <w:sz w:val="18"/>
                <w:szCs w:val="18"/>
                <w:lang w:eastAsia="sk-SK"/>
              </w:rPr>
              <w:t>0</w:t>
            </w:r>
          </w:p>
        </w:tc>
      </w:tr>
      <w:tr w:rsidR="00E726EE" w:rsidRPr="006E564F" w14:paraId="612D0879" w14:textId="77777777" w:rsidTr="00174C47">
        <w:trPr>
          <w:trHeight w:val="330"/>
          <w:jc w:val="center"/>
        </w:trPr>
        <w:tc>
          <w:tcPr>
            <w:tcW w:w="2853" w:type="pct"/>
            <w:tcBorders>
              <w:top w:val="nil"/>
              <w:left w:val="nil"/>
              <w:bottom w:val="nil"/>
              <w:right w:val="nil"/>
            </w:tcBorders>
            <w:shd w:val="clear" w:color="000000" w:fill="FFFFFF"/>
            <w:vAlign w:val="center"/>
          </w:tcPr>
          <w:p w14:paraId="246BF423" w14:textId="77777777" w:rsidR="00E726EE" w:rsidRPr="006E564F" w:rsidRDefault="00E726EE" w:rsidP="00174C47">
            <w:pPr>
              <w:spacing w:after="0" w:line="240" w:lineRule="auto"/>
              <w:rPr>
                <w:rFonts w:ascii="Times New Roman" w:hAnsi="Times New Roman"/>
                <w:sz w:val="18"/>
                <w:szCs w:val="18"/>
                <w:lang w:eastAsia="sk-SK"/>
              </w:rPr>
            </w:pPr>
            <w:r w:rsidRPr="006E564F">
              <w:rPr>
                <w:rFonts w:ascii="Times New Roman" w:hAnsi="Times New Roman"/>
                <w:bCs/>
                <w:sz w:val="18"/>
                <w:szCs w:val="18"/>
                <w:lang w:eastAsia="sk-SK"/>
              </w:rPr>
              <w:t>Japonská banka pre medzinárodnú spoluprácu</w:t>
            </w:r>
          </w:p>
        </w:tc>
        <w:tc>
          <w:tcPr>
            <w:tcW w:w="662" w:type="pct"/>
            <w:tcBorders>
              <w:top w:val="nil"/>
              <w:left w:val="nil"/>
              <w:bottom w:val="nil"/>
              <w:right w:val="nil"/>
            </w:tcBorders>
            <w:shd w:val="clear" w:color="000000" w:fill="FFFFFF"/>
            <w:vAlign w:val="center"/>
          </w:tcPr>
          <w:p w14:paraId="5C81A433" w14:textId="3E169A41" w:rsidR="00E726EE" w:rsidRPr="006E564F" w:rsidRDefault="00C37A39" w:rsidP="00174C47">
            <w:pPr>
              <w:spacing w:after="0" w:line="240" w:lineRule="auto"/>
              <w:jc w:val="right"/>
              <w:rPr>
                <w:rFonts w:ascii="Times New Roman" w:hAnsi="Times New Roman"/>
                <w:sz w:val="18"/>
                <w:szCs w:val="18"/>
                <w:lang w:eastAsia="sk-SK"/>
              </w:rPr>
            </w:pPr>
            <w:r w:rsidRPr="006E564F">
              <w:rPr>
                <w:rFonts w:ascii="Times New Roman" w:hAnsi="Times New Roman"/>
                <w:sz w:val="18"/>
                <w:szCs w:val="18"/>
                <w:lang w:eastAsia="sk-SK"/>
              </w:rPr>
              <w:t>80 578</w:t>
            </w:r>
          </w:p>
        </w:tc>
        <w:tc>
          <w:tcPr>
            <w:tcW w:w="782" w:type="pct"/>
            <w:tcBorders>
              <w:top w:val="nil"/>
              <w:left w:val="nil"/>
              <w:bottom w:val="nil"/>
              <w:right w:val="nil"/>
            </w:tcBorders>
            <w:shd w:val="clear" w:color="000000" w:fill="FFFFFF"/>
            <w:vAlign w:val="center"/>
          </w:tcPr>
          <w:p w14:paraId="74852F49" w14:textId="4121BD8B" w:rsidR="00E726EE" w:rsidRPr="006E564F" w:rsidRDefault="00C37A39" w:rsidP="00174C47">
            <w:pPr>
              <w:spacing w:after="0" w:line="240" w:lineRule="auto"/>
              <w:jc w:val="right"/>
              <w:rPr>
                <w:rFonts w:ascii="Times New Roman" w:hAnsi="Times New Roman"/>
                <w:sz w:val="18"/>
                <w:szCs w:val="18"/>
                <w:lang w:eastAsia="sk-SK"/>
              </w:rPr>
            </w:pPr>
            <w:r w:rsidRPr="006E564F">
              <w:rPr>
                <w:rFonts w:ascii="Times New Roman" w:hAnsi="Times New Roman"/>
                <w:sz w:val="18"/>
                <w:szCs w:val="18"/>
                <w:lang w:eastAsia="sk-SK"/>
              </w:rPr>
              <w:t>5 797</w:t>
            </w:r>
          </w:p>
        </w:tc>
        <w:tc>
          <w:tcPr>
            <w:tcW w:w="703" w:type="pct"/>
            <w:tcBorders>
              <w:top w:val="nil"/>
              <w:left w:val="nil"/>
              <w:bottom w:val="nil"/>
              <w:right w:val="nil"/>
            </w:tcBorders>
            <w:shd w:val="clear" w:color="000000" w:fill="FFFFFF"/>
            <w:vAlign w:val="center"/>
          </w:tcPr>
          <w:p w14:paraId="3473FFE7" w14:textId="7BE56B52" w:rsidR="00E726EE" w:rsidRPr="006E564F" w:rsidRDefault="00C37A39" w:rsidP="00174C47">
            <w:pPr>
              <w:spacing w:after="0" w:line="240" w:lineRule="auto"/>
              <w:jc w:val="right"/>
              <w:rPr>
                <w:rFonts w:ascii="Times New Roman" w:hAnsi="Times New Roman"/>
                <w:sz w:val="18"/>
                <w:szCs w:val="18"/>
                <w:lang w:eastAsia="sk-SK"/>
              </w:rPr>
            </w:pPr>
            <w:r w:rsidRPr="006E564F">
              <w:rPr>
                <w:rFonts w:ascii="Times New Roman" w:hAnsi="Times New Roman"/>
                <w:sz w:val="18"/>
                <w:szCs w:val="18"/>
                <w:lang w:eastAsia="sk-SK"/>
              </w:rPr>
              <w:t>74 781</w:t>
            </w:r>
          </w:p>
        </w:tc>
      </w:tr>
      <w:tr w:rsidR="00E726EE" w:rsidRPr="006E564F" w14:paraId="64286D82" w14:textId="77777777" w:rsidTr="00174C47">
        <w:trPr>
          <w:trHeight w:val="330"/>
          <w:jc w:val="center"/>
        </w:trPr>
        <w:tc>
          <w:tcPr>
            <w:tcW w:w="2853" w:type="pct"/>
            <w:tcBorders>
              <w:top w:val="nil"/>
              <w:left w:val="nil"/>
              <w:bottom w:val="single" w:sz="4" w:space="0" w:color="000000"/>
              <w:right w:val="nil"/>
            </w:tcBorders>
            <w:shd w:val="clear" w:color="000000" w:fill="FFFFFF"/>
            <w:vAlign w:val="center"/>
          </w:tcPr>
          <w:p w14:paraId="17AAF5B5" w14:textId="77777777" w:rsidR="00E726EE" w:rsidRPr="006E564F" w:rsidRDefault="00E726EE" w:rsidP="00174C47">
            <w:pPr>
              <w:spacing w:after="0" w:line="240" w:lineRule="auto"/>
              <w:rPr>
                <w:rFonts w:ascii="Times New Roman" w:hAnsi="Times New Roman"/>
                <w:b/>
                <w:bCs/>
                <w:sz w:val="18"/>
                <w:szCs w:val="18"/>
                <w:lang w:eastAsia="sk-SK"/>
              </w:rPr>
            </w:pPr>
            <w:r w:rsidRPr="006E564F">
              <w:rPr>
                <w:rFonts w:ascii="Times New Roman" w:hAnsi="Times New Roman"/>
                <w:b/>
                <w:bCs/>
                <w:sz w:val="18"/>
                <w:szCs w:val="18"/>
                <w:lang w:eastAsia="sk-SK"/>
              </w:rPr>
              <w:t>Spolu</w:t>
            </w:r>
          </w:p>
        </w:tc>
        <w:tc>
          <w:tcPr>
            <w:tcW w:w="662" w:type="pct"/>
            <w:tcBorders>
              <w:top w:val="nil"/>
              <w:left w:val="nil"/>
              <w:bottom w:val="single" w:sz="4" w:space="0" w:color="000000"/>
              <w:right w:val="nil"/>
            </w:tcBorders>
            <w:shd w:val="clear" w:color="000000" w:fill="FFFFFF"/>
            <w:vAlign w:val="center"/>
          </w:tcPr>
          <w:p w14:paraId="14A0DBE0" w14:textId="7C12520A" w:rsidR="00E726EE" w:rsidRPr="006E564F" w:rsidRDefault="00D5186B" w:rsidP="00174C47">
            <w:pPr>
              <w:spacing w:after="0" w:line="240" w:lineRule="auto"/>
              <w:jc w:val="right"/>
              <w:rPr>
                <w:rFonts w:ascii="Times New Roman" w:hAnsi="Times New Roman"/>
                <w:b/>
                <w:bCs/>
                <w:sz w:val="18"/>
                <w:szCs w:val="18"/>
                <w:lang w:eastAsia="sk-SK"/>
              </w:rPr>
            </w:pPr>
            <w:r w:rsidRPr="006E564F">
              <w:rPr>
                <w:rFonts w:ascii="Times New Roman" w:hAnsi="Times New Roman"/>
                <w:b/>
                <w:bCs/>
                <w:sz w:val="18"/>
                <w:szCs w:val="18"/>
                <w:lang w:eastAsia="sk-SK"/>
              </w:rPr>
              <w:t>117 474</w:t>
            </w:r>
          </w:p>
        </w:tc>
        <w:tc>
          <w:tcPr>
            <w:tcW w:w="782" w:type="pct"/>
            <w:tcBorders>
              <w:top w:val="nil"/>
              <w:left w:val="nil"/>
              <w:bottom w:val="single" w:sz="4" w:space="0" w:color="000000"/>
              <w:right w:val="nil"/>
            </w:tcBorders>
            <w:shd w:val="clear" w:color="000000" w:fill="FFFFFF"/>
            <w:vAlign w:val="center"/>
          </w:tcPr>
          <w:p w14:paraId="7A1FDFE9" w14:textId="1110D302" w:rsidR="00E726EE" w:rsidRPr="006E564F" w:rsidRDefault="00D5186B" w:rsidP="00174C47">
            <w:pPr>
              <w:spacing w:after="0" w:line="240" w:lineRule="auto"/>
              <w:jc w:val="right"/>
              <w:rPr>
                <w:rFonts w:ascii="Times New Roman" w:hAnsi="Times New Roman"/>
                <w:b/>
                <w:bCs/>
                <w:sz w:val="18"/>
                <w:szCs w:val="18"/>
                <w:lang w:eastAsia="sk-SK"/>
              </w:rPr>
            </w:pPr>
            <w:r w:rsidRPr="006E564F">
              <w:rPr>
                <w:rFonts w:ascii="Times New Roman" w:hAnsi="Times New Roman"/>
                <w:b/>
                <w:bCs/>
                <w:sz w:val="18"/>
                <w:szCs w:val="18"/>
                <w:lang w:eastAsia="sk-SK"/>
              </w:rPr>
              <w:t>43 126</w:t>
            </w:r>
          </w:p>
        </w:tc>
        <w:tc>
          <w:tcPr>
            <w:tcW w:w="703" w:type="pct"/>
            <w:tcBorders>
              <w:top w:val="nil"/>
              <w:left w:val="nil"/>
              <w:bottom w:val="single" w:sz="4" w:space="0" w:color="000000"/>
              <w:right w:val="nil"/>
            </w:tcBorders>
            <w:shd w:val="clear" w:color="000000" w:fill="FFFFFF"/>
            <w:vAlign w:val="center"/>
          </w:tcPr>
          <w:p w14:paraId="33DDEF0C" w14:textId="30294FF5" w:rsidR="00E726EE" w:rsidRPr="006E564F" w:rsidRDefault="00D5186B" w:rsidP="00174C47">
            <w:pPr>
              <w:spacing w:after="0" w:line="240" w:lineRule="auto"/>
              <w:jc w:val="right"/>
              <w:rPr>
                <w:rFonts w:ascii="Times New Roman" w:hAnsi="Times New Roman"/>
                <w:b/>
                <w:bCs/>
                <w:sz w:val="18"/>
                <w:szCs w:val="18"/>
                <w:lang w:eastAsia="sk-SK"/>
              </w:rPr>
            </w:pPr>
            <w:r w:rsidRPr="006E564F">
              <w:rPr>
                <w:rFonts w:ascii="Times New Roman" w:hAnsi="Times New Roman"/>
                <w:b/>
                <w:bCs/>
                <w:sz w:val="18"/>
                <w:szCs w:val="18"/>
                <w:lang w:eastAsia="sk-SK"/>
              </w:rPr>
              <w:t>74 348</w:t>
            </w:r>
          </w:p>
        </w:tc>
      </w:tr>
    </w:tbl>
    <w:p w14:paraId="4FB39B32" w14:textId="475C7566" w:rsidR="00BD71D8" w:rsidRPr="001050EF" w:rsidRDefault="00BD71D8" w:rsidP="008F097E">
      <w:pPr>
        <w:pStyle w:val="Pismenka"/>
        <w:numPr>
          <w:ilvl w:val="0"/>
          <w:numId w:val="44"/>
        </w:numPr>
        <w:spacing w:before="120" w:after="120"/>
        <w:ind w:left="284" w:hanging="284"/>
        <w:rPr>
          <w:i/>
          <w:sz w:val="22"/>
          <w:szCs w:val="22"/>
          <w:u w:val="single"/>
        </w:rPr>
      </w:pPr>
      <w:bookmarkStart w:id="42" w:name="_Ref86092240"/>
      <w:r>
        <w:rPr>
          <w:i/>
          <w:sz w:val="22"/>
          <w:szCs w:val="22"/>
          <w:u w:val="single"/>
        </w:rPr>
        <w:t>Zamestnanci</w:t>
      </w:r>
      <w:bookmarkEnd w:id="42"/>
    </w:p>
    <w:p w14:paraId="25995433" w14:textId="30C5DB1E" w:rsidR="002200FD" w:rsidRDefault="002200FD" w:rsidP="006E564F">
      <w:pPr>
        <w:spacing w:before="120" w:after="240" w:line="240" w:lineRule="auto"/>
        <w:jc w:val="both"/>
        <w:rPr>
          <w:rFonts w:ascii="Times New Roman" w:hAnsi="Times New Roman"/>
          <w:szCs w:val="22"/>
        </w:rPr>
      </w:pPr>
      <w:r w:rsidRPr="00174C47">
        <w:rPr>
          <w:rFonts w:ascii="Times New Roman" w:hAnsi="Times New Roman"/>
          <w:szCs w:val="22"/>
        </w:rPr>
        <w:t>Záväzky voči zamestnancom</w:t>
      </w:r>
      <w:r w:rsidRPr="002D5457">
        <w:rPr>
          <w:rFonts w:ascii="Times New Roman" w:hAnsi="Times New Roman"/>
          <w:szCs w:val="22"/>
        </w:rPr>
        <w:t xml:space="preserve"> boli vykázané celkovo za 527 </w:t>
      </w:r>
      <w:r w:rsidR="00545F1C">
        <w:rPr>
          <w:rFonts w:ascii="Times New Roman" w:hAnsi="Times New Roman"/>
          <w:szCs w:val="22"/>
        </w:rPr>
        <w:t>450</w:t>
      </w:r>
      <w:r w:rsidRPr="002D5457">
        <w:rPr>
          <w:rFonts w:ascii="Times New Roman" w:hAnsi="Times New Roman"/>
          <w:szCs w:val="22"/>
        </w:rPr>
        <w:t xml:space="preserve"> tis. eur, z toho ústredná správa vykázala 307 024 tis. eur, územná samospráva 183 </w:t>
      </w:r>
      <w:r w:rsidR="00545F1C">
        <w:rPr>
          <w:rFonts w:ascii="Times New Roman" w:hAnsi="Times New Roman"/>
          <w:szCs w:val="22"/>
        </w:rPr>
        <w:t>381</w:t>
      </w:r>
      <w:r w:rsidRPr="002D5457">
        <w:rPr>
          <w:rFonts w:ascii="Times New Roman" w:hAnsi="Times New Roman"/>
          <w:szCs w:val="22"/>
        </w:rPr>
        <w:t xml:space="preserve"> tis. eur a ostatné subjekty 37 045 tis. eur, pričom ide najmä o predpis miezd za mesiac december vyplácaných nasledujúce účtovné obdobie</w:t>
      </w:r>
      <w:r w:rsidRPr="00B86F4E">
        <w:rPr>
          <w:rFonts w:ascii="Times New Roman" w:hAnsi="Times New Roman"/>
          <w:szCs w:val="22"/>
        </w:rPr>
        <w:t>. Medziročný rast</w:t>
      </w:r>
      <w:r w:rsidRPr="00B86F4E">
        <w:rPr>
          <w:rFonts w:ascii="Times New Roman" w:hAnsi="Times New Roman"/>
          <w:szCs w:val="22"/>
        </w:rPr>
        <w:br/>
        <w:t>o </w:t>
      </w:r>
      <w:r w:rsidR="00545F1C">
        <w:rPr>
          <w:rFonts w:ascii="Times New Roman" w:hAnsi="Times New Roman"/>
          <w:szCs w:val="22"/>
        </w:rPr>
        <w:t>75 850</w:t>
      </w:r>
      <w:r w:rsidRPr="00B86F4E">
        <w:rPr>
          <w:rFonts w:ascii="Times New Roman" w:hAnsi="Times New Roman"/>
          <w:szCs w:val="22"/>
        </w:rPr>
        <w:t xml:space="preserve"> tis. eur je možné zdôvodniť najmä rastom mzdovej bázy v národnom hospodárstve</w:t>
      </w:r>
      <w:r w:rsidRPr="00B86F4E">
        <w:rPr>
          <w:rFonts w:ascii="Times New Roman" w:hAnsi="Times New Roman"/>
          <w:szCs w:val="22"/>
        </w:rPr>
        <w:br/>
        <w:t xml:space="preserve">(v súkromnom ako aj verejnom sektore), pričom priemerná nominálna mesačná mzda medziročne </w:t>
      </w:r>
      <w:r w:rsidRPr="00AD492A">
        <w:rPr>
          <w:rFonts w:ascii="Times New Roman" w:hAnsi="Times New Roman"/>
          <w:szCs w:val="22"/>
        </w:rPr>
        <w:t xml:space="preserve">vzrástla na </w:t>
      </w:r>
      <w:r w:rsidR="00AD492A" w:rsidRPr="00AD492A">
        <w:rPr>
          <w:rFonts w:ascii="Times New Roman" w:hAnsi="Times New Roman"/>
          <w:szCs w:val="22"/>
        </w:rPr>
        <w:t>1 133</w:t>
      </w:r>
      <w:r w:rsidRPr="00AD492A">
        <w:rPr>
          <w:rFonts w:ascii="Times New Roman" w:hAnsi="Times New Roman"/>
          <w:szCs w:val="22"/>
        </w:rPr>
        <w:t xml:space="preserve"> eur z </w:t>
      </w:r>
      <w:r w:rsidR="00AD492A" w:rsidRPr="00AD492A">
        <w:rPr>
          <w:rFonts w:ascii="Times New Roman" w:hAnsi="Times New Roman"/>
          <w:szCs w:val="22"/>
        </w:rPr>
        <w:t>1 092 eur v roku 2019</w:t>
      </w:r>
      <w:r w:rsidRPr="00AD492A">
        <w:rPr>
          <w:rFonts w:ascii="Times New Roman" w:hAnsi="Times New Roman"/>
          <w:szCs w:val="22"/>
        </w:rPr>
        <w:t xml:space="preserve">. </w:t>
      </w:r>
    </w:p>
    <w:p w14:paraId="71B8890B" w14:textId="5A6C7157" w:rsidR="00765F1C" w:rsidRPr="001050EF" w:rsidRDefault="00765F1C" w:rsidP="008F097E">
      <w:pPr>
        <w:pStyle w:val="Pismenka"/>
        <w:numPr>
          <w:ilvl w:val="0"/>
          <w:numId w:val="44"/>
        </w:numPr>
        <w:spacing w:before="120" w:after="120"/>
        <w:ind w:left="284" w:hanging="284"/>
        <w:rPr>
          <w:i/>
          <w:sz w:val="22"/>
          <w:szCs w:val="22"/>
          <w:u w:val="single"/>
        </w:rPr>
      </w:pPr>
      <w:bookmarkStart w:id="43" w:name="_Ref86092253"/>
      <w:r>
        <w:rPr>
          <w:i/>
          <w:sz w:val="22"/>
          <w:szCs w:val="22"/>
          <w:u w:val="single"/>
        </w:rPr>
        <w:t>Prijaté preddavky</w:t>
      </w:r>
      <w:bookmarkEnd w:id="43"/>
    </w:p>
    <w:p w14:paraId="00440232" w14:textId="77777777" w:rsidR="00765F1C" w:rsidRPr="00174C47" w:rsidRDefault="00765F1C" w:rsidP="006E564F">
      <w:pPr>
        <w:spacing w:before="120" w:after="240" w:line="240" w:lineRule="auto"/>
        <w:jc w:val="both"/>
        <w:rPr>
          <w:rFonts w:ascii="Times New Roman" w:hAnsi="Times New Roman"/>
          <w:szCs w:val="22"/>
        </w:rPr>
      </w:pPr>
      <w:r w:rsidRPr="00991E67">
        <w:rPr>
          <w:rFonts w:ascii="Times New Roman" w:hAnsi="Times New Roman"/>
          <w:szCs w:val="22"/>
        </w:rPr>
        <w:t>Z prijatých preddavkov v celkovej</w:t>
      </w:r>
      <w:r w:rsidRPr="00174C47">
        <w:rPr>
          <w:rFonts w:ascii="Times New Roman" w:hAnsi="Times New Roman"/>
          <w:szCs w:val="22"/>
        </w:rPr>
        <w:t xml:space="preserve"> hodnote 201 895 tis. eur vykazuje ústredná správa 149 681 tis. eur a v rámci nej Slovenská pošta, </w:t>
      </w:r>
      <w:proofErr w:type="spellStart"/>
      <w:r w:rsidRPr="00174C47">
        <w:rPr>
          <w:rFonts w:ascii="Times New Roman" w:hAnsi="Times New Roman"/>
          <w:szCs w:val="22"/>
        </w:rPr>
        <w:t>a.s</w:t>
      </w:r>
      <w:proofErr w:type="spellEnd"/>
      <w:r w:rsidRPr="00174C47">
        <w:rPr>
          <w:rFonts w:ascii="Times New Roman" w:hAnsi="Times New Roman"/>
          <w:szCs w:val="22"/>
        </w:rPr>
        <w:t xml:space="preserve">. (45 479 tis. eur) najmä z prijatých preddavkov v medzinárodnej poštovej prevádzke, Slovenská elektrizačná a prenosová sústava, </w:t>
      </w:r>
      <w:proofErr w:type="spellStart"/>
      <w:r w:rsidRPr="00174C47">
        <w:rPr>
          <w:rFonts w:ascii="Times New Roman" w:hAnsi="Times New Roman"/>
          <w:szCs w:val="22"/>
        </w:rPr>
        <w:t>a.s</w:t>
      </w:r>
      <w:proofErr w:type="spellEnd"/>
      <w:r w:rsidRPr="00174C47">
        <w:rPr>
          <w:rFonts w:ascii="Times New Roman" w:hAnsi="Times New Roman"/>
          <w:szCs w:val="22"/>
        </w:rPr>
        <w:t xml:space="preserve">. (44 813 tis. eur) z prijatých záloh a zábezpek od energetických firiem na podporné služby, ďalej Ministerstvo financií SR (24 829 tis. eur) zo zábezpek z colného a daňového konania, Všeobecná zdravotná poisťovňa, </w:t>
      </w:r>
      <w:proofErr w:type="spellStart"/>
      <w:r w:rsidRPr="00174C47">
        <w:rPr>
          <w:rFonts w:ascii="Times New Roman" w:hAnsi="Times New Roman"/>
          <w:szCs w:val="22"/>
        </w:rPr>
        <w:t>a.s</w:t>
      </w:r>
      <w:proofErr w:type="spellEnd"/>
      <w:r w:rsidRPr="00174C47">
        <w:rPr>
          <w:rFonts w:ascii="Times New Roman" w:hAnsi="Times New Roman"/>
          <w:szCs w:val="22"/>
        </w:rPr>
        <w:t>. (13 938 tis. eur) ako preddavok na ročné zúčtovanie poistného plateného štátom</w:t>
      </w:r>
      <w:r w:rsidRPr="00174C47">
        <w:rPr>
          <w:rFonts w:ascii="Times New Roman" w:hAnsi="Times New Roman"/>
          <w:color w:val="FF0000"/>
          <w:szCs w:val="22"/>
        </w:rPr>
        <w:t xml:space="preserve"> </w:t>
      </w:r>
      <w:r w:rsidRPr="00174C47">
        <w:rPr>
          <w:rFonts w:ascii="Times New Roman" w:hAnsi="Times New Roman"/>
          <w:szCs w:val="22"/>
        </w:rPr>
        <w:t>a Ministerstvo zdravotníctva SR (11 951 tis. eur) z prijatých preddavkov od zdravotných poisťovní na príspevok na správu a rozvoj národného zdravotného informačného systému (6 511 tis. eur) a na príspevok na činnosť operačných stredísk tiesňového volania záchrannej zdravotnej služby (5 439 tis. eur).</w:t>
      </w:r>
      <w:r w:rsidRPr="00174C47">
        <w:rPr>
          <w:rFonts w:ascii="Times New Roman" w:hAnsi="Times New Roman"/>
          <w:color w:val="FF0000"/>
          <w:szCs w:val="22"/>
        </w:rPr>
        <w:t xml:space="preserve"> </w:t>
      </w:r>
      <w:r w:rsidRPr="00174C47">
        <w:rPr>
          <w:rFonts w:ascii="Times New Roman" w:hAnsi="Times New Roman"/>
          <w:szCs w:val="22"/>
        </w:rPr>
        <w:t>Druhú najvyššiu hodnotu vykazujú obce 49 066 tis. eur.</w:t>
      </w:r>
    </w:p>
    <w:p w14:paraId="58F180B2" w14:textId="66FFDB4F" w:rsidR="00765F1C" w:rsidRPr="001050EF" w:rsidRDefault="00765F1C" w:rsidP="008F097E">
      <w:pPr>
        <w:pStyle w:val="Pismenka"/>
        <w:numPr>
          <w:ilvl w:val="0"/>
          <w:numId w:val="44"/>
        </w:numPr>
        <w:spacing w:before="120" w:after="120"/>
        <w:ind w:left="284" w:hanging="284"/>
        <w:rPr>
          <w:i/>
          <w:sz w:val="22"/>
          <w:szCs w:val="22"/>
          <w:u w:val="single"/>
        </w:rPr>
      </w:pPr>
      <w:bookmarkStart w:id="44" w:name="_Ref86092263"/>
      <w:r>
        <w:rPr>
          <w:i/>
          <w:sz w:val="22"/>
          <w:szCs w:val="22"/>
          <w:u w:val="single"/>
        </w:rPr>
        <w:t>Ostatné záväzky</w:t>
      </w:r>
      <w:bookmarkEnd w:id="44"/>
    </w:p>
    <w:p w14:paraId="186CCD28" w14:textId="46E89374" w:rsidR="00CE246F" w:rsidRDefault="00CE246F" w:rsidP="00174C47">
      <w:pPr>
        <w:spacing w:after="120" w:line="240" w:lineRule="auto"/>
        <w:jc w:val="both"/>
        <w:rPr>
          <w:rFonts w:ascii="Times New Roman" w:hAnsi="Times New Roman"/>
          <w:color w:val="FF0000"/>
          <w:szCs w:val="22"/>
        </w:rPr>
      </w:pPr>
      <w:r w:rsidRPr="00A40414">
        <w:rPr>
          <w:rFonts w:ascii="Times New Roman" w:hAnsi="Times New Roman"/>
          <w:i/>
          <w:szCs w:val="22"/>
          <w:u w:val="single"/>
        </w:rPr>
        <w:t>Záväzky zo sociálneho a zdravotného poistenia</w:t>
      </w:r>
      <w:r w:rsidRPr="00A40414">
        <w:rPr>
          <w:rFonts w:ascii="Times New Roman" w:hAnsi="Times New Roman"/>
          <w:szCs w:val="22"/>
        </w:rPr>
        <w:t xml:space="preserve"> po čiastočnej konsolidácii v súhrnnom celku dosiahli </w:t>
      </w:r>
      <w:r w:rsidR="00A40414" w:rsidRPr="00A40414">
        <w:rPr>
          <w:rFonts w:ascii="Times New Roman" w:hAnsi="Times New Roman"/>
          <w:szCs w:val="22"/>
        </w:rPr>
        <w:t xml:space="preserve">501 </w:t>
      </w:r>
      <w:r w:rsidR="00B72AD2">
        <w:rPr>
          <w:rFonts w:ascii="Times New Roman" w:hAnsi="Times New Roman"/>
          <w:szCs w:val="22"/>
        </w:rPr>
        <w:t>356</w:t>
      </w:r>
      <w:r w:rsidRPr="00A40414">
        <w:rPr>
          <w:rFonts w:ascii="Times New Roman" w:hAnsi="Times New Roman"/>
          <w:szCs w:val="22"/>
        </w:rPr>
        <w:t xml:space="preserve"> tis. eur, z toho ústredná štátna správa vykázala </w:t>
      </w:r>
      <w:r w:rsidR="00D50138" w:rsidRPr="00D50138">
        <w:rPr>
          <w:rFonts w:ascii="Times New Roman" w:hAnsi="Times New Roman"/>
          <w:szCs w:val="22"/>
        </w:rPr>
        <w:t>355 310</w:t>
      </w:r>
      <w:r w:rsidRPr="00D50138">
        <w:rPr>
          <w:rFonts w:ascii="Times New Roman" w:hAnsi="Times New Roman"/>
          <w:szCs w:val="22"/>
        </w:rPr>
        <w:t xml:space="preserve"> tis. eur, územná samospráva </w:t>
      </w:r>
      <w:r w:rsidR="00D50138" w:rsidRPr="00D50138">
        <w:rPr>
          <w:rFonts w:ascii="Times New Roman" w:hAnsi="Times New Roman"/>
          <w:szCs w:val="22"/>
        </w:rPr>
        <w:t>1</w:t>
      </w:r>
      <w:r w:rsidR="00B72AD2">
        <w:rPr>
          <w:rFonts w:ascii="Times New Roman" w:hAnsi="Times New Roman"/>
          <w:szCs w:val="22"/>
        </w:rPr>
        <w:t>19 728</w:t>
      </w:r>
      <w:r w:rsidRPr="00D50138">
        <w:rPr>
          <w:rFonts w:ascii="Times New Roman" w:hAnsi="Times New Roman"/>
          <w:szCs w:val="22"/>
        </w:rPr>
        <w:t xml:space="preserve"> tis. eur a </w:t>
      </w:r>
      <w:r w:rsidR="00D50138" w:rsidRPr="00D50138">
        <w:rPr>
          <w:rFonts w:ascii="Times New Roman" w:hAnsi="Times New Roman"/>
          <w:szCs w:val="22"/>
        </w:rPr>
        <w:t>ostatné subjekty 26 318</w:t>
      </w:r>
      <w:r w:rsidRPr="00D50138">
        <w:rPr>
          <w:rFonts w:ascii="Times New Roman" w:hAnsi="Times New Roman"/>
          <w:szCs w:val="22"/>
        </w:rPr>
        <w:t xml:space="preserve"> tis. eur. Na medziročnom n</w:t>
      </w:r>
      <w:r w:rsidR="00D50138" w:rsidRPr="00D50138">
        <w:rPr>
          <w:rFonts w:ascii="Times New Roman" w:hAnsi="Times New Roman"/>
          <w:szCs w:val="22"/>
        </w:rPr>
        <w:t xml:space="preserve">áraste týchto záväzkov o 31 </w:t>
      </w:r>
      <w:r w:rsidR="00B72AD2">
        <w:rPr>
          <w:rFonts w:ascii="Times New Roman" w:hAnsi="Times New Roman"/>
          <w:szCs w:val="22"/>
        </w:rPr>
        <w:t>302</w:t>
      </w:r>
      <w:r w:rsidRPr="00D50138">
        <w:rPr>
          <w:rFonts w:ascii="Times New Roman" w:hAnsi="Times New Roman"/>
          <w:szCs w:val="22"/>
        </w:rPr>
        <w:t xml:space="preserve"> tis. eur sa podieľala najmä </w:t>
      </w:r>
      <w:r w:rsidR="00D50138" w:rsidRPr="00D50138">
        <w:rPr>
          <w:rFonts w:ascii="Times New Roman" w:hAnsi="Times New Roman"/>
          <w:szCs w:val="22"/>
        </w:rPr>
        <w:t>územná samospráva (1</w:t>
      </w:r>
      <w:r w:rsidR="00B72AD2">
        <w:rPr>
          <w:rFonts w:ascii="Times New Roman" w:hAnsi="Times New Roman"/>
          <w:szCs w:val="22"/>
        </w:rPr>
        <w:t>7 857</w:t>
      </w:r>
      <w:r w:rsidR="00D50138" w:rsidRPr="00D50138">
        <w:rPr>
          <w:rFonts w:ascii="Times New Roman" w:hAnsi="Times New Roman"/>
          <w:szCs w:val="22"/>
        </w:rPr>
        <w:t xml:space="preserve"> tis. eur) a ústredná správa (11 547</w:t>
      </w:r>
      <w:r w:rsidRPr="00D50138">
        <w:rPr>
          <w:rFonts w:ascii="Times New Roman" w:hAnsi="Times New Roman"/>
          <w:szCs w:val="22"/>
        </w:rPr>
        <w:t xml:space="preserve"> tis. eur</w:t>
      </w:r>
      <w:r w:rsidR="00FC73B5">
        <w:rPr>
          <w:rFonts w:ascii="Times New Roman" w:hAnsi="Times New Roman"/>
          <w:szCs w:val="22"/>
        </w:rPr>
        <w:t>).</w:t>
      </w:r>
      <w:r w:rsidRPr="00712E6C">
        <w:rPr>
          <w:rFonts w:ascii="Times New Roman" w:hAnsi="Times New Roman"/>
          <w:color w:val="FF0000"/>
          <w:szCs w:val="22"/>
        </w:rPr>
        <w:t xml:space="preserve"> </w:t>
      </w:r>
    </w:p>
    <w:p w14:paraId="2BDB93F6" w14:textId="1EB89964" w:rsidR="00CE246F" w:rsidRPr="00E36BB9" w:rsidRDefault="00CE246F" w:rsidP="00174C47">
      <w:pPr>
        <w:spacing w:before="120" w:after="120" w:line="240" w:lineRule="auto"/>
        <w:jc w:val="both"/>
        <w:rPr>
          <w:rFonts w:ascii="Times New Roman" w:hAnsi="Times New Roman"/>
          <w:i/>
          <w:szCs w:val="22"/>
          <w:u w:val="single"/>
        </w:rPr>
      </w:pPr>
      <w:r w:rsidRPr="00E36BB9">
        <w:rPr>
          <w:rFonts w:ascii="Times New Roman" w:hAnsi="Times New Roman"/>
          <w:i/>
          <w:szCs w:val="22"/>
          <w:u w:val="single"/>
        </w:rPr>
        <w:t>Vzťahy k účtom Štátnej pokladnice</w:t>
      </w:r>
      <w:r w:rsidRPr="00E36BB9">
        <w:rPr>
          <w:rFonts w:ascii="Times New Roman" w:hAnsi="Times New Roman"/>
          <w:szCs w:val="22"/>
        </w:rPr>
        <w:t xml:space="preserve"> predstavujú záväzky z uložených prostriedkov dobrovoľných klientov</w:t>
      </w:r>
      <w:r w:rsidR="00E36BB9" w:rsidRPr="00E36BB9">
        <w:rPr>
          <w:rFonts w:ascii="Times New Roman" w:hAnsi="Times New Roman"/>
          <w:szCs w:val="22"/>
        </w:rPr>
        <w:t>, ktoré boli medziročne vyššie o 27 266 tis. eur</w:t>
      </w:r>
      <w:r w:rsidRPr="00E36BB9">
        <w:rPr>
          <w:rFonts w:ascii="Times New Roman" w:hAnsi="Times New Roman"/>
          <w:szCs w:val="22"/>
        </w:rPr>
        <w:t>.</w:t>
      </w:r>
      <w:r w:rsidRPr="00E36BB9">
        <w:rPr>
          <w:rFonts w:ascii="Times New Roman" w:hAnsi="Times New Roman"/>
          <w:i/>
          <w:szCs w:val="22"/>
          <w:u w:val="single"/>
        </w:rPr>
        <w:t xml:space="preserve"> </w:t>
      </w:r>
    </w:p>
    <w:p w14:paraId="21C7FD77" w14:textId="77777777" w:rsidR="00CE246F" w:rsidRPr="00467790" w:rsidRDefault="00CE246F" w:rsidP="00174C47">
      <w:pPr>
        <w:spacing w:before="120" w:after="120" w:line="240" w:lineRule="auto"/>
        <w:jc w:val="both"/>
        <w:rPr>
          <w:rFonts w:ascii="Times New Roman" w:hAnsi="Times New Roman"/>
          <w:szCs w:val="22"/>
        </w:rPr>
      </w:pPr>
      <w:r w:rsidRPr="00467790">
        <w:rPr>
          <w:rFonts w:ascii="Times New Roman" w:hAnsi="Times New Roman"/>
          <w:i/>
          <w:szCs w:val="22"/>
          <w:u w:val="single"/>
        </w:rPr>
        <w:t xml:space="preserve">Záväzky SZRB, </w:t>
      </w:r>
      <w:proofErr w:type="spellStart"/>
      <w:r w:rsidRPr="00467790">
        <w:rPr>
          <w:rFonts w:ascii="Times New Roman" w:hAnsi="Times New Roman"/>
          <w:i/>
          <w:szCs w:val="22"/>
          <w:u w:val="single"/>
        </w:rPr>
        <w:t>a.s</w:t>
      </w:r>
      <w:proofErr w:type="spellEnd"/>
      <w:r w:rsidRPr="00467790">
        <w:rPr>
          <w:rFonts w:ascii="Times New Roman" w:hAnsi="Times New Roman"/>
          <w:i/>
          <w:szCs w:val="22"/>
          <w:u w:val="single"/>
        </w:rPr>
        <w:t>.</w:t>
      </w:r>
      <w:r w:rsidRPr="00467790">
        <w:rPr>
          <w:rFonts w:ascii="Times New Roman" w:hAnsi="Times New Roman"/>
          <w:szCs w:val="22"/>
        </w:rPr>
        <w:t xml:space="preserve"> predstavujú záväzky voči bankám a voči klientom, ktorí majú uložené peňažné prostriedky v SZRB, </w:t>
      </w:r>
      <w:proofErr w:type="spellStart"/>
      <w:r w:rsidRPr="00467790">
        <w:rPr>
          <w:rFonts w:ascii="Times New Roman" w:hAnsi="Times New Roman"/>
          <w:szCs w:val="22"/>
        </w:rPr>
        <w:t>a.s</w:t>
      </w:r>
      <w:proofErr w:type="spellEnd"/>
      <w:r w:rsidRPr="00467790">
        <w:rPr>
          <w:rFonts w:ascii="Times New Roman" w:hAnsi="Times New Roman"/>
          <w:szCs w:val="22"/>
        </w:rPr>
        <w:t>. vo forme bežných a termínovaných účtov.</w:t>
      </w:r>
    </w:p>
    <w:p w14:paraId="6E99A344" w14:textId="5FE657B2" w:rsidR="00CE246F" w:rsidRPr="00773DB9" w:rsidRDefault="00CE246F" w:rsidP="00174C47">
      <w:pPr>
        <w:spacing w:before="120" w:after="120" w:line="240" w:lineRule="auto"/>
        <w:jc w:val="both"/>
        <w:rPr>
          <w:rFonts w:ascii="Times New Roman" w:hAnsi="Times New Roman"/>
          <w:szCs w:val="22"/>
        </w:rPr>
      </w:pPr>
      <w:r w:rsidRPr="00184115">
        <w:rPr>
          <w:rFonts w:ascii="Times New Roman" w:hAnsi="Times New Roman"/>
          <w:i/>
          <w:szCs w:val="22"/>
          <w:u w:val="single"/>
        </w:rPr>
        <w:t>Záväzky z transferov prijatých od subjektov mimo verejnej správy</w:t>
      </w:r>
      <w:r w:rsidRPr="00184115">
        <w:rPr>
          <w:rFonts w:ascii="Times New Roman" w:hAnsi="Times New Roman"/>
          <w:szCs w:val="22"/>
        </w:rPr>
        <w:t xml:space="preserve"> (a zároveň potenciálne od subjektov mimo súhrnného celku) dosiahli </w:t>
      </w:r>
      <w:r w:rsidR="00184115" w:rsidRPr="00184115">
        <w:rPr>
          <w:rFonts w:ascii="Times New Roman" w:hAnsi="Times New Roman"/>
          <w:szCs w:val="22"/>
        </w:rPr>
        <w:t xml:space="preserve">99 </w:t>
      </w:r>
      <w:r w:rsidR="00256D04">
        <w:rPr>
          <w:rFonts w:ascii="Times New Roman" w:hAnsi="Times New Roman"/>
          <w:szCs w:val="22"/>
        </w:rPr>
        <w:t>595</w:t>
      </w:r>
      <w:r w:rsidRPr="00184115">
        <w:rPr>
          <w:rFonts w:ascii="Times New Roman" w:hAnsi="Times New Roman"/>
          <w:szCs w:val="22"/>
        </w:rPr>
        <w:t xml:space="preserve"> tis. eur </w:t>
      </w:r>
      <w:r w:rsidR="00184115" w:rsidRPr="00184115">
        <w:rPr>
          <w:rFonts w:ascii="Times New Roman" w:hAnsi="Times New Roman"/>
          <w:szCs w:val="22"/>
        </w:rPr>
        <w:t>a medziročne sa znížili o</w:t>
      </w:r>
      <w:r w:rsidR="00256D04">
        <w:rPr>
          <w:rFonts w:ascii="Times New Roman" w:hAnsi="Times New Roman"/>
          <w:szCs w:val="22"/>
        </w:rPr>
        <w:t> 11 958</w:t>
      </w:r>
      <w:r w:rsidRPr="00184115">
        <w:rPr>
          <w:rFonts w:ascii="Times New Roman" w:hAnsi="Times New Roman"/>
          <w:szCs w:val="22"/>
        </w:rPr>
        <w:t xml:space="preserve"> tis. eur. </w:t>
      </w:r>
      <w:r w:rsidRPr="000B790E">
        <w:rPr>
          <w:rFonts w:ascii="Times New Roman" w:hAnsi="Times New Roman"/>
          <w:szCs w:val="22"/>
        </w:rPr>
        <w:t>Významnú časť tvo</w:t>
      </w:r>
      <w:r w:rsidR="000B790E" w:rsidRPr="000B790E">
        <w:rPr>
          <w:rFonts w:ascii="Times New Roman" w:hAnsi="Times New Roman"/>
          <w:szCs w:val="22"/>
        </w:rPr>
        <w:t xml:space="preserve">ria opäť ústredná správa (66 471 tis. eur) a obce (16 </w:t>
      </w:r>
      <w:r w:rsidR="00256D04">
        <w:rPr>
          <w:rFonts w:ascii="Times New Roman" w:hAnsi="Times New Roman"/>
          <w:szCs w:val="22"/>
        </w:rPr>
        <w:t>692</w:t>
      </w:r>
      <w:r w:rsidRPr="000B790E">
        <w:rPr>
          <w:rFonts w:ascii="Times New Roman" w:hAnsi="Times New Roman"/>
          <w:szCs w:val="22"/>
        </w:rPr>
        <w:t xml:space="preserve"> tis. eur). </w:t>
      </w:r>
      <w:r w:rsidRPr="00F117E8">
        <w:rPr>
          <w:rFonts w:ascii="Times New Roman" w:hAnsi="Times New Roman"/>
          <w:szCs w:val="22"/>
        </w:rPr>
        <w:t>V ústrednej správe ide hlavne o </w:t>
      </w:r>
      <w:r w:rsidR="00F117E8" w:rsidRPr="00F117E8">
        <w:rPr>
          <w:rFonts w:ascii="Times New Roman" w:hAnsi="Times New Roman"/>
          <w:szCs w:val="22"/>
        </w:rPr>
        <w:t>Ministerstvo vnútra SR (46 863</w:t>
      </w:r>
      <w:r w:rsidRPr="00F117E8">
        <w:rPr>
          <w:rFonts w:ascii="Times New Roman" w:hAnsi="Times New Roman"/>
          <w:szCs w:val="22"/>
        </w:rPr>
        <w:t xml:space="preserve"> ti</w:t>
      </w:r>
      <w:r w:rsidR="00F117E8" w:rsidRPr="00F117E8">
        <w:rPr>
          <w:rFonts w:ascii="Times New Roman" w:hAnsi="Times New Roman"/>
          <w:szCs w:val="22"/>
        </w:rPr>
        <w:t>s. eur) s medziročným úbytkom 23 930</w:t>
      </w:r>
      <w:r w:rsidRPr="00F117E8">
        <w:rPr>
          <w:rFonts w:ascii="Times New Roman" w:hAnsi="Times New Roman"/>
          <w:szCs w:val="22"/>
        </w:rPr>
        <w:t xml:space="preserve"> tis. </w:t>
      </w:r>
      <w:r w:rsidRPr="00773DB9">
        <w:rPr>
          <w:rFonts w:ascii="Times New Roman" w:hAnsi="Times New Roman"/>
          <w:szCs w:val="22"/>
        </w:rPr>
        <w:t xml:space="preserve">eur. Najvyšší podiel, </w:t>
      </w:r>
      <w:r w:rsidR="00773DB9" w:rsidRPr="00773DB9">
        <w:rPr>
          <w:rFonts w:ascii="Times New Roman" w:hAnsi="Times New Roman"/>
          <w:szCs w:val="22"/>
        </w:rPr>
        <w:br/>
        <w:t>45 381</w:t>
      </w:r>
      <w:r w:rsidRPr="00773DB9">
        <w:rPr>
          <w:rFonts w:ascii="Times New Roman" w:hAnsi="Times New Roman"/>
          <w:szCs w:val="22"/>
        </w:rPr>
        <w:t xml:space="preserve"> tis. eur, tvoria prijaté a nepoužité prostriedky z titulu prijatého poistného v zmysle zákona č. 39/2015 Z. z. o poisťovníctve. </w:t>
      </w:r>
      <w:r w:rsidR="00FD04DE">
        <w:rPr>
          <w:rFonts w:ascii="Times New Roman" w:hAnsi="Times New Roman"/>
          <w:szCs w:val="22"/>
        </w:rPr>
        <w:t>Medziročný pokles bol spôsobený nákupom a servisom hasičskej techniky</w:t>
      </w:r>
      <w:r w:rsidR="00991E67">
        <w:rPr>
          <w:rFonts w:ascii="Times New Roman" w:hAnsi="Times New Roman"/>
          <w:szCs w:val="22"/>
        </w:rPr>
        <w:t xml:space="preserve"> z týchto prostriedkov</w:t>
      </w:r>
      <w:r w:rsidR="00FD04DE">
        <w:rPr>
          <w:rFonts w:ascii="Times New Roman" w:hAnsi="Times New Roman"/>
          <w:szCs w:val="22"/>
        </w:rPr>
        <w:t>.</w:t>
      </w:r>
    </w:p>
    <w:p w14:paraId="6631D302" w14:textId="73894B61" w:rsidR="00D5494C" w:rsidRPr="00D5494C" w:rsidRDefault="00CE246F" w:rsidP="00174C47">
      <w:pPr>
        <w:spacing w:before="120" w:after="120" w:line="240" w:lineRule="auto"/>
        <w:jc w:val="both"/>
        <w:rPr>
          <w:rFonts w:ascii="Times New Roman" w:hAnsi="Times New Roman"/>
          <w:color w:val="FF0000"/>
          <w:szCs w:val="22"/>
        </w:rPr>
      </w:pPr>
      <w:r w:rsidRPr="00F61503">
        <w:rPr>
          <w:rFonts w:ascii="Times New Roman" w:hAnsi="Times New Roman"/>
          <w:i/>
          <w:szCs w:val="22"/>
          <w:u w:val="single"/>
        </w:rPr>
        <w:t>Z hodnoty nevyfakturovaných záväzkov</w:t>
      </w:r>
      <w:r w:rsidRPr="00F61503">
        <w:rPr>
          <w:rFonts w:ascii="Times New Roman" w:hAnsi="Times New Roman"/>
          <w:szCs w:val="22"/>
        </w:rPr>
        <w:t xml:space="preserve"> tvorí ústredná správa </w:t>
      </w:r>
      <w:r w:rsidR="00F61503" w:rsidRPr="00F61503">
        <w:rPr>
          <w:rFonts w:ascii="Times New Roman" w:hAnsi="Times New Roman"/>
          <w:szCs w:val="22"/>
        </w:rPr>
        <w:t>44 978</w:t>
      </w:r>
      <w:r w:rsidRPr="00F61503">
        <w:rPr>
          <w:rFonts w:ascii="Times New Roman" w:hAnsi="Times New Roman"/>
          <w:szCs w:val="22"/>
        </w:rPr>
        <w:t xml:space="preserve"> tis. eur, </w:t>
      </w:r>
      <w:r w:rsidRPr="00964382">
        <w:rPr>
          <w:rFonts w:ascii="Times New Roman" w:hAnsi="Times New Roman"/>
          <w:szCs w:val="22"/>
        </w:rPr>
        <w:t xml:space="preserve">a v rámci nej najmä </w:t>
      </w:r>
      <w:r w:rsidRPr="00D5494C">
        <w:rPr>
          <w:rFonts w:ascii="Times New Roman" w:hAnsi="Times New Roman"/>
          <w:szCs w:val="22"/>
        </w:rPr>
        <w:t>Národná d</w:t>
      </w:r>
      <w:r w:rsidR="00D5494C" w:rsidRPr="00D5494C">
        <w:rPr>
          <w:rFonts w:ascii="Times New Roman" w:hAnsi="Times New Roman"/>
          <w:szCs w:val="22"/>
        </w:rPr>
        <w:t xml:space="preserve">iaľničná spoločnosť, </w:t>
      </w:r>
      <w:proofErr w:type="spellStart"/>
      <w:r w:rsidR="00D5494C" w:rsidRPr="00D5494C">
        <w:rPr>
          <w:rFonts w:ascii="Times New Roman" w:hAnsi="Times New Roman"/>
          <w:szCs w:val="22"/>
        </w:rPr>
        <w:t>a.s</w:t>
      </w:r>
      <w:proofErr w:type="spellEnd"/>
      <w:r w:rsidR="00D5494C" w:rsidRPr="00D5494C">
        <w:rPr>
          <w:rFonts w:ascii="Times New Roman" w:hAnsi="Times New Roman"/>
          <w:szCs w:val="22"/>
        </w:rPr>
        <w:t>. 20 473</w:t>
      </w:r>
      <w:r w:rsidRPr="00D5494C">
        <w:rPr>
          <w:rFonts w:ascii="Times New Roman" w:hAnsi="Times New Roman"/>
          <w:szCs w:val="22"/>
        </w:rPr>
        <w:t xml:space="preserve"> tis. eur </w:t>
      </w:r>
      <w:r w:rsidR="004B3841">
        <w:rPr>
          <w:rFonts w:ascii="Times New Roman" w:hAnsi="Times New Roman"/>
          <w:szCs w:val="22"/>
        </w:rPr>
        <w:t xml:space="preserve">ako záväzky z nevyfakturovaných dodávok v rámci realizovaných investičných </w:t>
      </w:r>
      <w:r w:rsidRPr="00D5494C">
        <w:rPr>
          <w:rFonts w:ascii="Times New Roman" w:hAnsi="Times New Roman"/>
          <w:szCs w:val="22"/>
        </w:rPr>
        <w:t>a</w:t>
      </w:r>
      <w:r w:rsidR="004B3841">
        <w:rPr>
          <w:rFonts w:ascii="Times New Roman" w:hAnsi="Times New Roman"/>
          <w:szCs w:val="22"/>
        </w:rPr>
        <w:t>kcií spojených so stavebnými prácami</w:t>
      </w:r>
      <w:r w:rsidR="00D16531">
        <w:rPr>
          <w:rFonts w:ascii="Times New Roman" w:hAnsi="Times New Roman"/>
          <w:szCs w:val="22"/>
        </w:rPr>
        <w:t xml:space="preserve"> na diaľničných úsekoch a úsekoch rýchlostných ciest</w:t>
      </w:r>
      <w:r w:rsidR="004B3841">
        <w:rPr>
          <w:rFonts w:ascii="Times New Roman" w:hAnsi="Times New Roman"/>
          <w:szCs w:val="22"/>
        </w:rPr>
        <w:t>, nevyfakturovaných služieb súvisiacich s prevádzkou elektronického mýta a</w:t>
      </w:r>
      <w:r w:rsidR="00C2043C">
        <w:rPr>
          <w:rFonts w:ascii="Times New Roman" w:hAnsi="Times New Roman"/>
          <w:szCs w:val="22"/>
        </w:rPr>
        <w:t> </w:t>
      </w:r>
      <w:r w:rsidR="004B3841">
        <w:rPr>
          <w:rFonts w:ascii="Times New Roman" w:hAnsi="Times New Roman"/>
          <w:szCs w:val="22"/>
        </w:rPr>
        <w:t>iné</w:t>
      </w:r>
      <w:r w:rsidR="00C2043C">
        <w:rPr>
          <w:rFonts w:ascii="Times New Roman" w:hAnsi="Times New Roman"/>
          <w:szCs w:val="22"/>
        </w:rPr>
        <w:t>.</w:t>
      </w:r>
      <w:r w:rsidR="004B3841">
        <w:rPr>
          <w:rFonts w:ascii="Times New Roman" w:hAnsi="Times New Roman"/>
          <w:szCs w:val="22"/>
        </w:rPr>
        <w:t xml:space="preserve"> </w:t>
      </w:r>
    </w:p>
    <w:p w14:paraId="5082E63D" w14:textId="51C3F4ED" w:rsidR="00C6738F" w:rsidRDefault="00C6738F" w:rsidP="00174C47">
      <w:pPr>
        <w:pStyle w:val="Pismenka"/>
        <w:tabs>
          <w:tab w:val="clear" w:pos="426"/>
        </w:tabs>
        <w:spacing w:before="200" w:after="200"/>
        <w:ind w:left="0" w:firstLine="0"/>
        <w:rPr>
          <w:bCs w:val="0"/>
          <w:sz w:val="24"/>
          <w:szCs w:val="24"/>
        </w:rPr>
      </w:pPr>
      <w:r>
        <w:rPr>
          <w:bCs w:val="0"/>
          <w:sz w:val="24"/>
          <w:szCs w:val="24"/>
        </w:rPr>
        <w:lastRenderedPageBreak/>
        <w:t>B.IV</w:t>
      </w:r>
      <w:r w:rsidRPr="003C3493">
        <w:rPr>
          <w:bCs w:val="0"/>
          <w:sz w:val="24"/>
          <w:szCs w:val="24"/>
        </w:rPr>
        <w:t xml:space="preserve">. Krátkodobé </w:t>
      </w:r>
      <w:r>
        <w:rPr>
          <w:bCs w:val="0"/>
          <w:sz w:val="24"/>
          <w:szCs w:val="24"/>
        </w:rPr>
        <w:t>rezervy</w:t>
      </w:r>
    </w:p>
    <w:p w14:paraId="2059533E" w14:textId="1ADA5726" w:rsidR="0097123E" w:rsidRDefault="0097123E" w:rsidP="00174C47">
      <w:pPr>
        <w:pStyle w:val="Pismenka"/>
        <w:tabs>
          <w:tab w:val="clear" w:pos="426"/>
        </w:tabs>
        <w:spacing w:after="120"/>
        <w:ind w:left="0" w:firstLine="0"/>
        <w:rPr>
          <w:b w:val="0"/>
          <w:bCs w:val="0"/>
          <w:sz w:val="22"/>
          <w:szCs w:val="22"/>
        </w:rPr>
      </w:pPr>
      <w:r>
        <w:rPr>
          <w:b w:val="0"/>
          <w:bCs w:val="0"/>
          <w:sz w:val="22"/>
          <w:szCs w:val="22"/>
        </w:rPr>
        <w:t>Krátkodobé rezervy sa tvoria na také neisté riziká a straty, kde je predpoklad možného budúceho plnenia v časovom horizonte najviac jeden rok.</w:t>
      </w:r>
    </w:p>
    <w:p w14:paraId="1DDB388F" w14:textId="77777777" w:rsidR="0097123E" w:rsidRDefault="0097123E" w:rsidP="00174C47">
      <w:pPr>
        <w:pStyle w:val="Pismenka"/>
        <w:tabs>
          <w:tab w:val="clear" w:pos="426"/>
        </w:tabs>
        <w:spacing w:after="120"/>
        <w:ind w:left="0" w:firstLine="0"/>
        <w:rPr>
          <w:b w:val="0"/>
          <w:bCs w:val="0"/>
          <w:sz w:val="22"/>
          <w:szCs w:val="22"/>
        </w:rPr>
      </w:pPr>
      <w:r>
        <w:rPr>
          <w:b w:val="0"/>
          <w:bCs w:val="0"/>
          <w:sz w:val="22"/>
          <w:szCs w:val="22"/>
        </w:rPr>
        <w:t>Dlhodobé rezervy sa v súhrnnom celku vytvárajú najmä na:</w:t>
      </w:r>
    </w:p>
    <w:p w14:paraId="19FF8F57" w14:textId="77777777" w:rsidR="0097123E" w:rsidRDefault="0097123E" w:rsidP="00174C47">
      <w:pPr>
        <w:pStyle w:val="Pismenka"/>
        <w:numPr>
          <w:ilvl w:val="0"/>
          <w:numId w:val="18"/>
        </w:numPr>
        <w:ind w:left="714" w:hanging="357"/>
        <w:rPr>
          <w:b w:val="0"/>
          <w:bCs w:val="0"/>
          <w:sz w:val="22"/>
          <w:szCs w:val="22"/>
        </w:rPr>
      </w:pPr>
      <w:r w:rsidRPr="005E2370">
        <w:rPr>
          <w:b w:val="0"/>
          <w:bCs w:val="0"/>
          <w:sz w:val="22"/>
          <w:szCs w:val="22"/>
        </w:rPr>
        <w:t>prebiehajúce a hroziace súdne spory,</w:t>
      </w:r>
    </w:p>
    <w:p w14:paraId="6296CF9F" w14:textId="1ABA0516" w:rsidR="0097123E" w:rsidRDefault="0097123E" w:rsidP="00174C47">
      <w:pPr>
        <w:pStyle w:val="Pismenka"/>
        <w:numPr>
          <w:ilvl w:val="0"/>
          <w:numId w:val="18"/>
        </w:numPr>
        <w:ind w:left="714" w:hanging="357"/>
        <w:rPr>
          <w:b w:val="0"/>
          <w:bCs w:val="0"/>
          <w:sz w:val="22"/>
          <w:szCs w:val="22"/>
        </w:rPr>
      </w:pPr>
      <w:r>
        <w:rPr>
          <w:b w:val="0"/>
          <w:bCs w:val="0"/>
          <w:sz w:val="22"/>
          <w:szCs w:val="22"/>
        </w:rPr>
        <w:t>nevyfakturované dodávky tovarov a služieb,</w:t>
      </w:r>
    </w:p>
    <w:p w14:paraId="6D61D663" w14:textId="5D6A730C" w:rsidR="0097123E" w:rsidRDefault="0097123E" w:rsidP="00174C47">
      <w:pPr>
        <w:pStyle w:val="Pismenka"/>
        <w:numPr>
          <w:ilvl w:val="0"/>
          <w:numId w:val="18"/>
        </w:numPr>
        <w:ind w:left="714" w:hanging="357"/>
        <w:rPr>
          <w:b w:val="0"/>
          <w:bCs w:val="0"/>
          <w:sz w:val="22"/>
          <w:szCs w:val="22"/>
        </w:rPr>
      </w:pPr>
      <w:r>
        <w:rPr>
          <w:b w:val="0"/>
          <w:bCs w:val="0"/>
          <w:sz w:val="22"/>
          <w:szCs w:val="22"/>
        </w:rPr>
        <w:t>zamestnanecké požitky obchodných spoločností,</w:t>
      </w:r>
    </w:p>
    <w:p w14:paraId="57CC8087" w14:textId="44220789" w:rsidR="0097123E" w:rsidRPr="005E2370" w:rsidRDefault="0097123E" w:rsidP="00174C47">
      <w:pPr>
        <w:pStyle w:val="Pismenka"/>
        <w:numPr>
          <w:ilvl w:val="0"/>
          <w:numId w:val="18"/>
        </w:numPr>
        <w:ind w:left="714" w:hanging="357"/>
        <w:rPr>
          <w:b w:val="0"/>
          <w:bCs w:val="0"/>
          <w:sz w:val="22"/>
          <w:szCs w:val="22"/>
        </w:rPr>
      </w:pPr>
      <w:r>
        <w:rPr>
          <w:b w:val="0"/>
          <w:bCs w:val="0"/>
          <w:sz w:val="22"/>
          <w:szCs w:val="22"/>
        </w:rPr>
        <w:t>náklady na zostavenie, overenie, zverejnenie účtovnej závierky a výročnej správy</w:t>
      </w:r>
    </w:p>
    <w:p w14:paraId="7C2AB9AB" w14:textId="77777777" w:rsidR="0097123E" w:rsidRPr="005E2370" w:rsidRDefault="0097123E" w:rsidP="00174C47">
      <w:pPr>
        <w:pStyle w:val="Pismenka"/>
        <w:numPr>
          <w:ilvl w:val="0"/>
          <w:numId w:val="18"/>
        </w:numPr>
        <w:ind w:left="714" w:hanging="357"/>
        <w:rPr>
          <w:b w:val="0"/>
          <w:bCs w:val="0"/>
          <w:sz w:val="22"/>
          <w:szCs w:val="22"/>
        </w:rPr>
      </w:pPr>
      <w:r w:rsidRPr="005E2370">
        <w:rPr>
          <w:b w:val="0"/>
          <w:bCs w:val="0"/>
          <w:sz w:val="22"/>
          <w:szCs w:val="22"/>
        </w:rPr>
        <w:t>náklady súvisiace s odstránením znečistenia životného prostredia a odstránenie odpadov,</w:t>
      </w:r>
    </w:p>
    <w:p w14:paraId="0E21D6C0" w14:textId="77777777" w:rsidR="0097123E" w:rsidRDefault="0097123E" w:rsidP="00174C47">
      <w:pPr>
        <w:pStyle w:val="Pismenka"/>
        <w:numPr>
          <w:ilvl w:val="0"/>
          <w:numId w:val="18"/>
        </w:numPr>
        <w:ind w:left="714" w:hanging="357"/>
        <w:rPr>
          <w:b w:val="0"/>
          <w:bCs w:val="0"/>
          <w:sz w:val="22"/>
          <w:szCs w:val="22"/>
        </w:rPr>
      </w:pPr>
      <w:r w:rsidRPr="005E2370">
        <w:rPr>
          <w:b w:val="0"/>
          <w:bCs w:val="0"/>
          <w:sz w:val="22"/>
          <w:szCs w:val="22"/>
        </w:rPr>
        <w:t>rekultiváciu pozemku, uzavretie, rekultiváciu a monitorovanie skládky odpadov po jej uzavretí,</w:t>
      </w:r>
    </w:p>
    <w:p w14:paraId="6887EF27" w14:textId="43B23C83" w:rsidR="0097123E" w:rsidRPr="005E2370" w:rsidRDefault="0097123E" w:rsidP="00174C47">
      <w:pPr>
        <w:pStyle w:val="Pismenka"/>
        <w:numPr>
          <w:ilvl w:val="0"/>
          <w:numId w:val="18"/>
        </w:numPr>
        <w:ind w:left="714" w:hanging="357"/>
        <w:rPr>
          <w:b w:val="0"/>
          <w:bCs w:val="0"/>
          <w:sz w:val="22"/>
          <w:szCs w:val="22"/>
        </w:rPr>
      </w:pPr>
      <w:r>
        <w:rPr>
          <w:b w:val="0"/>
          <w:bCs w:val="0"/>
          <w:sz w:val="22"/>
          <w:szCs w:val="22"/>
        </w:rPr>
        <w:t>špecifické riziká a budúce plnenia niektorých subjektov verejnej správy,</w:t>
      </w:r>
    </w:p>
    <w:p w14:paraId="43384084" w14:textId="77777777" w:rsidR="0097123E" w:rsidRPr="005E2370" w:rsidRDefault="0097123E" w:rsidP="00285269">
      <w:pPr>
        <w:pStyle w:val="Pismenka"/>
        <w:numPr>
          <w:ilvl w:val="0"/>
          <w:numId w:val="18"/>
        </w:numPr>
        <w:spacing w:after="120"/>
        <w:ind w:left="714" w:hanging="357"/>
        <w:rPr>
          <w:b w:val="0"/>
          <w:bCs w:val="0"/>
          <w:sz w:val="22"/>
          <w:szCs w:val="22"/>
        </w:rPr>
      </w:pPr>
      <w:r w:rsidRPr="005E2370">
        <w:rPr>
          <w:b w:val="0"/>
          <w:bCs w:val="0"/>
          <w:sz w:val="22"/>
          <w:szCs w:val="22"/>
        </w:rPr>
        <w:t>iné budúce povinnosti.</w:t>
      </w:r>
    </w:p>
    <w:tbl>
      <w:tblPr>
        <w:tblW w:w="5000" w:type="pct"/>
        <w:jc w:val="center"/>
        <w:tblLayout w:type="fixed"/>
        <w:tblCellMar>
          <w:left w:w="70" w:type="dxa"/>
          <w:right w:w="70" w:type="dxa"/>
        </w:tblCellMar>
        <w:tblLook w:val="00A0" w:firstRow="1" w:lastRow="0" w:firstColumn="1" w:lastColumn="0" w:noHBand="0" w:noVBand="0"/>
      </w:tblPr>
      <w:tblGrid>
        <w:gridCol w:w="5206"/>
        <w:gridCol w:w="1303"/>
        <w:gridCol w:w="1281"/>
        <w:gridCol w:w="1281"/>
      </w:tblGrid>
      <w:tr w:rsidR="0082342D" w:rsidRPr="00285269" w14:paraId="155DC4BF" w14:textId="77777777" w:rsidTr="00C92C13">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57DEB1F4" w14:textId="5AAD0BAB" w:rsidR="0082342D" w:rsidRPr="00285269" w:rsidRDefault="0082342D" w:rsidP="008F097E">
            <w:pPr>
              <w:spacing w:after="0" w:line="240" w:lineRule="auto"/>
              <w:rPr>
                <w:b/>
                <w:bCs/>
                <w:color w:val="FF0000"/>
                <w:sz w:val="18"/>
                <w:szCs w:val="18"/>
              </w:rPr>
            </w:pPr>
            <w:r w:rsidRPr="00285269">
              <w:rPr>
                <w:b/>
                <w:bCs/>
                <w:color w:val="FF0000"/>
                <w:sz w:val="18"/>
                <w:szCs w:val="18"/>
              </w:rPr>
              <w:br w:type="page"/>
            </w:r>
            <w:r w:rsidRPr="00285269">
              <w:rPr>
                <w:b/>
                <w:bCs/>
                <w:color w:val="FF0000"/>
                <w:sz w:val="18"/>
                <w:szCs w:val="18"/>
              </w:rPr>
              <w:br w:type="page"/>
            </w:r>
            <w:r w:rsidRPr="00285269">
              <w:rPr>
                <w:rFonts w:ascii="Times New Roman" w:hAnsi="Times New Roman"/>
                <w:b/>
                <w:bCs/>
                <w:color w:val="FFFFFF" w:themeColor="background1"/>
                <w:sz w:val="18"/>
                <w:szCs w:val="18"/>
                <w:lang w:eastAsia="sk-SK"/>
              </w:rPr>
              <w:t>Krátkodobé rezervy súhrnného celku podľa druhu                                                                                             (v tis. eur) </w:t>
            </w:r>
          </w:p>
        </w:tc>
      </w:tr>
      <w:tr w:rsidR="0082342D" w:rsidRPr="00285269" w14:paraId="772B6850" w14:textId="77777777" w:rsidTr="00174C47">
        <w:trPr>
          <w:trHeight w:val="330"/>
          <w:jc w:val="center"/>
        </w:trPr>
        <w:tc>
          <w:tcPr>
            <w:tcW w:w="2870" w:type="pct"/>
            <w:tcBorders>
              <w:top w:val="nil"/>
              <w:left w:val="nil"/>
              <w:bottom w:val="single" w:sz="4" w:space="0" w:color="auto"/>
              <w:right w:val="nil"/>
            </w:tcBorders>
            <w:shd w:val="clear" w:color="000000" w:fill="BFBFBF"/>
            <w:noWrap/>
            <w:vAlign w:val="center"/>
          </w:tcPr>
          <w:p w14:paraId="49518477" w14:textId="77777777" w:rsidR="0082342D" w:rsidRPr="00285269" w:rsidRDefault="0082342D" w:rsidP="008F097E">
            <w:pPr>
              <w:spacing w:after="0" w:line="240" w:lineRule="auto"/>
              <w:rPr>
                <w:rFonts w:ascii="Times New Roman" w:hAnsi="Times New Roman"/>
                <w:b/>
                <w:bCs/>
                <w:sz w:val="18"/>
                <w:szCs w:val="18"/>
                <w:lang w:eastAsia="sk-SK"/>
              </w:rPr>
            </w:pPr>
            <w:r w:rsidRPr="00285269">
              <w:rPr>
                <w:rFonts w:ascii="Times New Roman" w:hAnsi="Times New Roman"/>
                <w:b/>
                <w:bCs/>
                <w:sz w:val="18"/>
                <w:szCs w:val="18"/>
                <w:lang w:eastAsia="sk-SK"/>
              </w:rPr>
              <w:t>Druh rezerv</w:t>
            </w:r>
          </w:p>
        </w:tc>
        <w:tc>
          <w:tcPr>
            <w:tcW w:w="718" w:type="pct"/>
            <w:tcBorders>
              <w:top w:val="nil"/>
              <w:left w:val="nil"/>
              <w:bottom w:val="single" w:sz="4" w:space="0" w:color="auto"/>
              <w:right w:val="nil"/>
            </w:tcBorders>
            <w:shd w:val="clear" w:color="000000" w:fill="BFBFBF"/>
            <w:noWrap/>
            <w:vAlign w:val="center"/>
          </w:tcPr>
          <w:p w14:paraId="5753A218" w14:textId="77777777" w:rsidR="0082342D" w:rsidRPr="00285269" w:rsidRDefault="0082342D" w:rsidP="008F097E">
            <w:pPr>
              <w:spacing w:after="0" w:line="240" w:lineRule="auto"/>
              <w:jc w:val="right"/>
              <w:rPr>
                <w:rFonts w:ascii="Times New Roman" w:hAnsi="Times New Roman"/>
                <w:b/>
                <w:bCs/>
                <w:sz w:val="18"/>
                <w:szCs w:val="18"/>
                <w:lang w:eastAsia="sk-SK"/>
              </w:rPr>
            </w:pPr>
            <w:r w:rsidRPr="00285269">
              <w:rPr>
                <w:rFonts w:ascii="Times New Roman" w:hAnsi="Times New Roman"/>
                <w:b/>
                <w:bCs/>
                <w:sz w:val="18"/>
                <w:szCs w:val="18"/>
                <w:lang w:eastAsia="sk-SK"/>
              </w:rPr>
              <w:t>2020</w:t>
            </w:r>
          </w:p>
        </w:tc>
        <w:tc>
          <w:tcPr>
            <w:tcW w:w="706" w:type="pct"/>
            <w:tcBorders>
              <w:top w:val="nil"/>
              <w:left w:val="nil"/>
              <w:bottom w:val="single" w:sz="4" w:space="0" w:color="auto"/>
              <w:right w:val="nil"/>
            </w:tcBorders>
            <w:shd w:val="clear" w:color="000000" w:fill="BFBFBF"/>
            <w:noWrap/>
            <w:vAlign w:val="center"/>
          </w:tcPr>
          <w:p w14:paraId="3E7E5CE4" w14:textId="77777777" w:rsidR="0082342D" w:rsidRPr="00285269" w:rsidRDefault="0082342D" w:rsidP="008F097E">
            <w:pPr>
              <w:spacing w:after="0" w:line="240" w:lineRule="auto"/>
              <w:jc w:val="right"/>
              <w:rPr>
                <w:rFonts w:ascii="Times New Roman" w:hAnsi="Times New Roman"/>
                <w:b/>
                <w:bCs/>
                <w:sz w:val="18"/>
                <w:szCs w:val="18"/>
                <w:lang w:eastAsia="sk-SK"/>
              </w:rPr>
            </w:pPr>
            <w:r w:rsidRPr="00285269">
              <w:rPr>
                <w:rFonts w:ascii="Times New Roman" w:hAnsi="Times New Roman"/>
                <w:b/>
                <w:bCs/>
                <w:sz w:val="18"/>
                <w:szCs w:val="18"/>
                <w:lang w:eastAsia="sk-SK"/>
              </w:rPr>
              <w:t>2019</w:t>
            </w:r>
          </w:p>
        </w:tc>
        <w:tc>
          <w:tcPr>
            <w:tcW w:w="706" w:type="pct"/>
            <w:tcBorders>
              <w:top w:val="nil"/>
              <w:left w:val="nil"/>
              <w:bottom w:val="single" w:sz="4" w:space="0" w:color="auto"/>
              <w:right w:val="nil"/>
            </w:tcBorders>
            <w:shd w:val="clear" w:color="000000" w:fill="BFBFBF"/>
            <w:vAlign w:val="center"/>
          </w:tcPr>
          <w:p w14:paraId="10BE7F6E" w14:textId="77777777" w:rsidR="0082342D" w:rsidRPr="00285269" w:rsidRDefault="0082342D" w:rsidP="008F097E">
            <w:pPr>
              <w:spacing w:after="0" w:line="240" w:lineRule="auto"/>
              <w:jc w:val="right"/>
              <w:rPr>
                <w:rFonts w:ascii="Times New Roman" w:hAnsi="Times New Roman"/>
                <w:b/>
                <w:bCs/>
                <w:sz w:val="18"/>
                <w:szCs w:val="18"/>
                <w:lang w:eastAsia="sk-SK"/>
              </w:rPr>
            </w:pPr>
            <w:r w:rsidRPr="00285269">
              <w:rPr>
                <w:rFonts w:ascii="Times New Roman" w:hAnsi="Times New Roman"/>
                <w:b/>
                <w:bCs/>
                <w:sz w:val="18"/>
                <w:szCs w:val="18"/>
                <w:lang w:eastAsia="sk-SK"/>
              </w:rPr>
              <w:t>Δ 2020-2019</w:t>
            </w:r>
          </w:p>
        </w:tc>
      </w:tr>
      <w:tr w:rsidR="0082342D" w:rsidRPr="00285269" w14:paraId="145E77DB" w14:textId="77777777" w:rsidTr="00174C47">
        <w:trPr>
          <w:trHeight w:hRule="exact" w:val="330"/>
          <w:jc w:val="center"/>
        </w:trPr>
        <w:tc>
          <w:tcPr>
            <w:tcW w:w="2870" w:type="pct"/>
            <w:tcBorders>
              <w:top w:val="nil"/>
              <w:left w:val="nil"/>
              <w:right w:val="nil"/>
            </w:tcBorders>
            <w:vAlign w:val="center"/>
          </w:tcPr>
          <w:p w14:paraId="574DBE98" w14:textId="60B13FF5" w:rsidR="0082342D" w:rsidRPr="00285269" w:rsidRDefault="0082342D" w:rsidP="00174C47">
            <w:pPr>
              <w:spacing w:after="0" w:line="240" w:lineRule="auto"/>
              <w:rPr>
                <w:rFonts w:ascii="Times New Roman" w:hAnsi="Times New Roman"/>
                <w:color w:val="FF0000"/>
                <w:sz w:val="18"/>
                <w:szCs w:val="18"/>
                <w:lang w:eastAsia="sk-SK"/>
              </w:rPr>
            </w:pPr>
            <w:r w:rsidRPr="00285269">
              <w:rPr>
                <w:rFonts w:ascii="Times New Roman" w:hAnsi="Times New Roman"/>
                <w:sz w:val="18"/>
                <w:szCs w:val="18"/>
                <w:lang w:eastAsia="sk-SK"/>
              </w:rPr>
              <w:t>Krátkodobé ostatné</w:t>
            </w:r>
          </w:p>
        </w:tc>
        <w:tc>
          <w:tcPr>
            <w:tcW w:w="718" w:type="pct"/>
            <w:tcBorders>
              <w:top w:val="nil"/>
              <w:left w:val="nil"/>
              <w:right w:val="nil"/>
            </w:tcBorders>
            <w:vAlign w:val="center"/>
          </w:tcPr>
          <w:p w14:paraId="5C95BF09" w14:textId="7E4EF37B" w:rsidR="0082342D" w:rsidRPr="00285269" w:rsidRDefault="003B2FE6" w:rsidP="00174C47">
            <w:pPr>
              <w:spacing w:after="0" w:line="240" w:lineRule="auto"/>
              <w:jc w:val="right"/>
              <w:rPr>
                <w:rFonts w:ascii="Times New Roman" w:hAnsi="Times New Roman"/>
                <w:color w:val="FF0000"/>
                <w:sz w:val="18"/>
                <w:szCs w:val="18"/>
                <w:lang w:eastAsia="sk-SK"/>
              </w:rPr>
            </w:pPr>
            <w:r w:rsidRPr="00285269">
              <w:rPr>
                <w:rFonts w:ascii="Times New Roman" w:hAnsi="Times New Roman"/>
                <w:sz w:val="18"/>
                <w:szCs w:val="18"/>
                <w:lang w:eastAsia="sk-SK"/>
              </w:rPr>
              <w:t>790 180</w:t>
            </w:r>
          </w:p>
        </w:tc>
        <w:tc>
          <w:tcPr>
            <w:tcW w:w="706" w:type="pct"/>
            <w:tcBorders>
              <w:top w:val="nil"/>
              <w:left w:val="nil"/>
              <w:right w:val="nil"/>
            </w:tcBorders>
            <w:vAlign w:val="center"/>
          </w:tcPr>
          <w:p w14:paraId="77CE92BC" w14:textId="598A98D1" w:rsidR="0082342D" w:rsidRPr="00285269" w:rsidRDefault="00B3731B"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980 841</w:t>
            </w:r>
          </w:p>
        </w:tc>
        <w:tc>
          <w:tcPr>
            <w:tcW w:w="706" w:type="pct"/>
            <w:tcBorders>
              <w:top w:val="nil"/>
              <w:left w:val="nil"/>
              <w:right w:val="nil"/>
            </w:tcBorders>
            <w:vAlign w:val="center"/>
          </w:tcPr>
          <w:p w14:paraId="4AE027AA" w14:textId="35DF9F69" w:rsidR="0082342D" w:rsidRPr="00285269" w:rsidRDefault="00B3731B"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-1</w:t>
            </w:r>
            <w:r w:rsidR="003B2FE6" w:rsidRPr="00285269">
              <w:rPr>
                <w:rFonts w:ascii="Times New Roman" w:hAnsi="Times New Roman"/>
                <w:sz w:val="18"/>
                <w:szCs w:val="18"/>
                <w:lang w:eastAsia="sk-SK"/>
              </w:rPr>
              <w:t>90 661</w:t>
            </w:r>
          </w:p>
        </w:tc>
      </w:tr>
      <w:tr w:rsidR="0082342D" w:rsidRPr="00285269" w14:paraId="0ED9FF13" w14:textId="77777777" w:rsidTr="00174C47">
        <w:trPr>
          <w:trHeight w:hRule="exact" w:val="330"/>
          <w:jc w:val="center"/>
        </w:trPr>
        <w:tc>
          <w:tcPr>
            <w:tcW w:w="2870" w:type="pct"/>
            <w:tcBorders>
              <w:top w:val="nil"/>
              <w:left w:val="nil"/>
              <w:bottom w:val="nil"/>
              <w:right w:val="nil"/>
            </w:tcBorders>
            <w:vAlign w:val="center"/>
          </w:tcPr>
          <w:p w14:paraId="0728D0E6" w14:textId="1934301E" w:rsidR="0082342D" w:rsidRPr="00285269" w:rsidRDefault="0082342D" w:rsidP="00174C47">
            <w:pPr>
              <w:spacing w:after="0" w:line="240" w:lineRule="auto"/>
              <w:rPr>
                <w:rFonts w:ascii="Times New Roman" w:hAnsi="Times New Roman"/>
                <w:color w:val="FF0000"/>
                <w:sz w:val="18"/>
                <w:szCs w:val="18"/>
                <w:lang w:eastAsia="sk-SK"/>
              </w:rPr>
            </w:pPr>
            <w:r w:rsidRPr="00285269">
              <w:rPr>
                <w:rFonts w:ascii="Times New Roman" w:hAnsi="Times New Roman"/>
                <w:sz w:val="18"/>
                <w:szCs w:val="18"/>
                <w:lang w:eastAsia="sk-SK"/>
              </w:rPr>
              <w:t>Krátkodobé zákonné</w:t>
            </w:r>
          </w:p>
        </w:tc>
        <w:tc>
          <w:tcPr>
            <w:tcW w:w="718" w:type="pct"/>
            <w:tcBorders>
              <w:top w:val="nil"/>
              <w:left w:val="nil"/>
              <w:bottom w:val="nil"/>
              <w:right w:val="nil"/>
            </w:tcBorders>
            <w:vAlign w:val="center"/>
          </w:tcPr>
          <w:p w14:paraId="43E2ADD8" w14:textId="5EF33E02" w:rsidR="0082342D" w:rsidRPr="00285269" w:rsidRDefault="004562B8" w:rsidP="00174C47">
            <w:pPr>
              <w:spacing w:after="0" w:line="240" w:lineRule="auto"/>
              <w:jc w:val="right"/>
              <w:rPr>
                <w:rFonts w:ascii="Times New Roman" w:hAnsi="Times New Roman"/>
                <w:color w:val="FF0000"/>
                <w:sz w:val="18"/>
                <w:szCs w:val="18"/>
                <w:lang w:eastAsia="sk-SK"/>
              </w:rPr>
            </w:pPr>
            <w:r w:rsidRPr="00285269">
              <w:rPr>
                <w:rFonts w:ascii="Times New Roman" w:hAnsi="Times New Roman"/>
                <w:sz w:val="18"/>
                <w:szCs w:val="18"/>
                <w:lang w:eastAsia="sk-SK"/>
              </w:rPr>
              <w:t xml:space="preserve">389 </w:t>
            </w:r>
            <w:r w:rsidR="003B2FE6" w:rsidRPr="00285269">
              <w:rPr>
                <w:rFonts w:ascii="Times New Roman" w:hAnsi="Times New Roman"/>
                <w:sz w:val="18"/>
                <w:szCs w:val="18"/>
                <w:lang w:eastAsia="sk-SK"/>
              </w:rPr>
              <w:t>220</w:t>
            </w:r>
          </w:p>
        </w:tc>
        <w:tc>
          <w:tcPr>
            <w:tcW w:w="706" w:type="pct"/>
            <w:tcBorders>
              <w:top w:val="nil"/>
              <w:left w:val="nil"/>
              <w:bottom w:val="nil"/>
              <w:right w:val="nil"/>
            </w:tcBorders>
            <w:vAlign w:val="center"/>
          </w:tcPr>
          <w:p w14:paraId="6A340A56" w14:textId="5C22C339" w:rsidR="0082342D" w:rsidRPr="00285269" w:rsidRDefault="00B3731B"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404 738</w:t>
            </w:r>
          </w:p>
        </w:tc>
        <w:tc>
          <w:tcPr>
            <w:tcW w:w="706" w:type="pct"/>
            <w:tcBorders>
              <w:top w:val="nil"/>
              <w:left w:val="nil"/>
              <w:bottom w:val="nil"/>
              <w:right w:val="nil"/>
            </w:tcBorders>
            <w:vAlign w:val="center"/>
          </w:tcPr>
          <w:p w14:paraId="697D8165" w14:textId="349EBBC7" w:rsidR="0082342D" w:rsidRPr="00285269" w:rsidRDefault="00B3731B"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-15 5</w:t>
            </w:r>
            <w:r w:rsidR="003B2FE6" w:rsidRPr="00285269">
              <w:rPr>
                <w:rFonts w:ascii="Times New Roman" w:hAnsi="Times New Roman"/>
                <w:sz w:val="18"/>
                <w:szCs w:val="18"/>
                <w:lang w:eastAsia="sk-SK"/>
              </w:rPr>
              <w:t>18</w:t>
            </w:r>
          </w:p>
        </w:tc>
      </w:tr>
      <w:tr w:rsidR="0082342D" w:rsidRPr="00285269" w14:paraId="2B5B280A" w14:textId="77777777" w:rsidTr="00174C47">
        <w:trPr>
          <w:trHeight w:hRule="exact" w:val="330"/>
          <w:jc w:val="center"/>
        </w:trPr>
        <w:tc>
          <w:tcPr>
            <w:tcW w:w="2870" w:type="pct"/>
            <w:tcBorders>
              <w:left w:val="nil"/>
              <w:bottom w:val="single" w:sz="4" w:space="0" w:color="000000"/>
              <w:right w:val="nil"/>
            </w:tcBorders>
            <w:shd w:val="clear" w:color="000000" w:fill="auto"/>
            <w:vAlign w:val="center"/>
          </w:tcPr>
          <w:p w14:paraId="5C1B2749" w14:textId="77777777" w:rsidR="0082342D" w:rsidRPr="00285269" w:rsidRDefault="0082342D" w:rsidP="00174C47">
            <w:pPr>
              <w:spacing w:after="0" w:line="240" w:lineRule="auto"/>
              <w:rPr>
                <w:rFonts w:ascii="Times New Roman" w:hAnsi="Times New Roman"/>
                <w:b/>
                <w:bCs/>
                <w:sz w:val="18"/>
                <w:szCs w:val="18"/>
                <w:lang w:eastAsia="sk-SK"/>
              </w:rPr>
            </w:pPr>
            <w:r w:rsidRPr="00285269">
              <w:rPr>
                <w:rFonts w:ascii="Times New Roman" w:hAnsi="Times New Roman"/>
                <w:b/>
                <w:bCs/>
                <w:sz w:val="18"/>
                <w:szCs w:val="18"/>
                <w:lang w:eastAsia="sk-SK"/>
              </w:rPr>
              <w:t>Spolu</w:t>
            </w:r>
          </w:p>
        </w:tc>
        <w:tc>
          <w:tcPr>
            <w:tcW w:w="718" w:type="pct"/>
            <w:tcBorders>
              <w:left w:val="nil"/>
              <w:bottom w:val="single" w:sz="4" w:space="0" w:color="000000"/>
              <w:right w:val="nil"/>
            </w:tcBorders>
            <w:shd w:val="clear" w:color="000000" w:fill="auto"/>
            <w:vAlign w:val="center"/>
          </w:tcPr>
          <w:p w14:paraId="18BEFBE1" w14:textId="52D60F86" w:rsidR="0082342D" w:rsidRPr="00285269" w:rsidRDefault="004562B8" w:rsidP="00174C47">
            <w:pPr>
              <w:spacing w:after="0" w:line="240" w:lineRule="auto"/>
              <w:jc w:val="right"/>
              <w:rPr>
                <w:rFonts w:ascii="Times New Roman" w:hAnsi="Times New Roman"/>
                <w:b/>
                <w:bCs/>
                <w:color w:val="FF0000"/>
                <w:sz w:val="18"/>
                <w:szCs w:val="18"/>
                <w:lang w:eastAsia="sk-SK"/>
              </w:rPr>
            </w:pPr>
            <w:r w:rsidRPr="00285269">
              <w:rPr>
                <w:rFonts w:ascii="Times New Roman" w:hAnsi="Times New Roman"/>
                <w:b/>
                <w:bCs/>
                <w:sz w:val="18"/>
                <w:szCs w:val="18"/>
                <w:lang w:eastAsia="sk-SK"/>
              </w:rPr>
              <w:t>1</w:t>
            </w:r>
            <w:r w:rsidR="003B2FE6" w:rsidRPr="00285269">
              <w:rPr>
                <w:rFonts w:ascii="Times New Roman" w:hAnsi="Times New Roman"/>
                <w:b/>
                <w:bCs/>
                <w:sz w:val="18"/>
                <w:szCs w:val="18"/>
                <w:lang w:eastAsia="sk-SK"/>
              </w:rPr>
              <w:t> 179 400</w:t>
            </w:r>
          </w:p>
        </w:tc>
        <w:tc>
          <w:tcPr>
            <w:tcW w:w="706" w:type="pct"/>
            <w:tcBorders>
              <w:left w:val="nil"/>
              <w:bottom w:val="single" w:sz="4" w:space="0" w:color="000000"/>
              <w:right w:val="nil"/>
            </w:tcBorders>
            <w:shd w:val="clear" w:color="000000" w:fill="auto"/>
            <w:vAlign w:val="center"/>
          </w:tcPr>
          <w:p w14:paraId="71D1B0D7" w14:textId="2F5389C0" w:rsidR="0082342D" w:rsidRPr="00285269" w:rsidRDefault="004562B8" w:rsidP="00174C47">
            <w:pPr>
              <w:spacing w:after="0" w:line="240" w:lineRule="auto"/>
              <w:jc w:val="right"/>
              <w:rPr>
                <w:rFonts w:ascii="Times New Roman" w:hAnsi="Times New Roman"/>
                <w:b/>
                <w:bCs/>
                <w:color w:val="FF0000"/>
                <w:sz w:val="18"/>
                <w:szCs w:val="18"/>
                <w:lang w:eastAsia="sk-SK"/>
              </w:rPr>
            </w:pPr>
            <w:r w:rsidRPr="00285269">
              <w:rPr>
                <w:rFonts w:ascii="Times New Roman" w:hAnsi="Times New Roman"/>
                <w:b/>
                <w:bCs/>
                <w:sz w:val="18"/>
                <w:szCs w:val="18"/>
                <w:lang w:eastAsia="sk-SK"/>
              </w:rPr>
              <w:t>1 385 579</w:t>
            </w:r>
          </w:p>
        </w:tc>
        <w:tc>
          <w:tcPr>
            <w:tcW w:w="706" w:type="pct"/>
            <w:tcBorders>
              <w:left w:val="nil"/>
              <w:bottom w:val="single" w:sz="4" w:space="0" w:color="000000"/>
              <w:right w:val="nil"/>
            </w:tcBorders>
            <w:shd w:val="clear" w:color="000000" w:fill="auto"/>
            <w:vAlign w:val="center"/>
          </w:tcPr>
          <w:p w14:paraId="147A1A99" w14:textId="791E7B97" w:rsidR="0082342D" w:rsidRPr="00285269" w:rsidRDefault="004562B8" w:rsidP="00174C47">
            <w:pPr>
              <w:spacing w:after="0" w:line="240" w:lineRule="auto"/>
              <w:jc w:val="right"/>
              <w:rPr>
                <w:rFonts w:ascii="Times New Roman" w:hAnsi="Times New Roman"/>
                <w:b/>
                <w:bCs/>
                <w:sz w:val="18"/>
                <w:szCs w:val="18"/>
                <w:lang w:eastAsia="sk-SK"/>
              </w:rPr>
            </w:pPr>
            <w:r w:rsidRPr="00285269">
              <w:rPr>
                <w:rFonts w:ascii="Times New Roman" w:hAnsi="Times New Roman"/>
                <w:b/>
                <w:bCs/>
                <w:sz w:val="18"/>
                <w:szCs w:val="18"/>
                <w:lang w:eastAsia="sk-SK"/>
              </w:rPr>
              <w:t>-</w:t>
            </w:r>
            <w:r w:rsidR="003B2FE6" w:rsidRPr="00285269">
              <w:rPr>
                <w:rFonts w:ascii="Times New Roman" w:hAnsi="Times New Roman"/>
                <w:b/>
                <w:bCs/>
                <w:sz w:val="18"/>
                <w:szCs w:val="18"/>
                <w:lang w:eastAsia="sk-SK"/>
              </w:rPr>
              <w:t>206 179</w:t>
            </w:r>
          </w:p>
        </w:tc>
      </w:tr>
    </w:tbl>
    <w:p w14:paraId="52711926" w14:textId="430657EE" w:rsidR="0082342D" w:rsidRDefault="0082342D" w:rsidP="00174C47">
      <w:pPr>
        <w:pStyle w:val="Pismenka"/>
        <w:tabs>
          <w:tab w:val="clear" w:pos="426"/>
        </w:tabs>
        <w:spacing w:after="120"/>
        <w:rPr>
          <w:b w:val="0"/>
          <w:bCs w:val="0"/>
          <w:color w:val="FF0000"/>
          <w:sz w:val="22"/>
          <w:szCs w:val="22"/>
        </w:rPr>
      </w:pPr>
    </w:p>
    <w:tbl>
      <w:tblPr>
        <w:tblW w:w="5000" w:type="pct"/>
        <w:jc w:val="center"/>
        <w:tblLayout w:type="fixed"/>
        <w:tblCellMar>
          <w:left w:w="70" w:type="dxa"/>
          <w:right w:w="70" w:type="dxa"/>
        </w:tblCellMar>
        <w:tblLook w:val="00A0" w:firstRow="1" w:lastRow="0" w:firstColumn="1" w:lastColumn="0" w:noHBand="0" w:noVBand="0"/>
      </w:tblPr>
      <w:tblGrid>
        <w:gridCol w:w="5206"/>
        <w:gridCol w:w="1303"/>
        <w:gridCol w:w="1281"/>
        <w:gridCol w:w="1281"/>
      </w:tblGrid>
      <w:tr w:rsidR="00BA2FC4" w:rsidRPr="00285269" w14:paraId="712AB087" w14:textId="77777777" w:rsidTr="00C92C13">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6FBE4359" w14:textId="033BB229" w:rsidR="00BA2FC4" w:rsidRPr="00285269" w:rsidRDefault="00BA2FC4" w:rsidP="00285269">
            <w:pPr>
              <w:spacing w:after="0" w:line="240" w:lineRule="auto"/>
              <w:rPr>
                <w:b/>
                <w:bCs/>
                <w:color w:val="FF0000"/>
                <w:sz w:val="18"/>
                <w:szCs w:val="18"/>
              </w:rPr>
            </w:pPr>
            <w:r w:rsidRPr="00285269">
              <w:rPr>
                <w:b/>
                <w:bCs/>
                <w:color w:val="FF0000"/>
                <w:sz w:val="18"/>
                <w:szCs w:val="18"/>
              </w:rPr>
              <w:br w:type="page"/>
            </w:r>
            <w:r w:rsidRPr="00285269">
              <w:rPr>
                <w:b/>
                <w:bCs/>
                <w:color w:val="FF0000"/>
                <w:sz w:val="18"/>
                <w:szCs w:val="18"/>
              </w:rPr>
              <w:br w:type="page"/>
            </w:r>
            <w:r w:rsidRPr="00285269">
              <w:rPr>
                <w:rFonts w:ascii="Times New Roman" w:hAnsi="Times New Roman"/>
                <w:b/>
                <w:bCs/>
                <w:color w:val="FFFFFF" w:themeColor="background1"/>
                <w:sz w:val="18"/>
                <w:szCs w:val="18"/>
                <w:lang w:eastAsia="sk-SK"/>
              </w:rPr>
              <w:t xml:space="preserve">Krátkodobé rezervy podľa účelu                                                                                                     </w:t>
            </w:r>
            <w:r w:rsidR="00285269">
              <w:rPr>
                <w:rFonts w:ascii="Times New Roman" w:hAnsi="Times New Roman"/>
                <w:b/>
                <w:bCs/>
                <w:color w:val="FFFFFF" w:themeColor="background1"/>
                <w:sz w:val="18"/>
                <w:szCs w:val="18"/>
                <w:lang w:eastAsia="sk-SK"/>
              </w:rPr>
              <w:t xml:space="preserve">                      </w:t>
            </w:r>
            <w:r w:rsidRPr="00285269">
              <w:rPr>
                <w:rFonts w:ascii="Times New Roman" w:hAnsi="Times New Roman"/>
                <w:b/>
                <w:bCs/>
                <w:color w:val="FFFFFF" w:themeColor="background1"/>
                <w:sz w:val="18"/>
                <w:szCs w:val="18"/>
                <w:lang w:eastAsia="sk-SK"/>
              </w:rPr>
              <w:t xml:space="preserve"> (v tis. eur) </w:t>
            </w:r>
          </w:p>
        </w:tc>
      </w:tr>
      <w:tr w:rsidR="00BA2FC4" w:rsidRPr="00285269" w14:paraId="0F54D4AB" w14:textId="77777777" w:rsidTr="00174C47">
        <w:trPr>
          <w:trHeight w:val="330"/>
          <w:jc w:val="center"/>
        </w:trPr>
        <w:tc>
          <w:tcPr>
            <w:tcW w:w="2870" w:type="pct"/>
            <w:tcBorders>
              <w:top w:val="nil"/>
              <w:left w:val="nil"/>
              <w:bottom w:val="single" w:sz="4" w:space="0" w:color="auto"/>
              <w:right w:val="nil"/>
            </w:tcBorders>
            <w:shd w:val="clear" w:color="000000" w:fill="BFBFBF"/>
            <w:noWrap/>
            <w:vAlign w:val="center"/>
          </w:tcPr>
          <w:p w14:paraId="0DC32D59" w14:textId="77777777" w:rsidR="00BA2FC4" w:rsidRPr="00285269" w:rsidRDefault="00BA2FC4" w:rsidP="008F097E">
            <w:pPr>
              <w:spacing w:after="0" w:line="240" w:lineRule="auto"/>
              <w:rPr>
                <w:rFonts w:ascii="Times New Roman" w:hAnsi="Times New Roman"/>
                <w:b/>
                <w:bCs/>
                <w:sz w:val="18"/>
                <w:szCs w:val="18"/>
                <w:lang w:eastAsia="sk-SK"/>
              </w:rPr>
            </w:pPr>
            <w:r w:rsidRPr="00285269">
              <w:rPr>
                <w:rFonts w:ascii="Times New Roman" w:hAnsi="Times New Roman"/>
                <w:b/>
                <w:bCs/>
                <w:sz w:val="18"/>
                <w:szCs w:val="18"/>
                <w:lang w:eastAsia="sk-SK"/>
              </w:rPr>
              <w:t>Druh rezerv</w:t>
            </w:r>
          </w:p>
        </w:tc>
        <w:tc>
          <w:tcPr>
            <w:tcW w:w="718" w:type="pct"/>
            <w:tcBorders>
              <w:top w:val="nil"/>
              <w:left w:val="nil"/>
              <w:bottom w:val="single" w:sz="4" w:space="0" w:color="auto"/>
              <w:right w:val="nil"/>
            </w:tcBorders>
            <w:shd w:val="clear" w:color="000000" w:fill="BFBFBF"/>
            <w:noWrap/>
            <w:vAlign w:val="center"/>
          </w:tcPr>
          <w:p w14:paraId="13AF5E04" w14:textId="77777777" w:rsidR="00BA2FC4" w:rsidRPr="00285269" w:rsidRDefault="00BA2FC4" w:rsidP="008F097E">
            <w:pPr>
              <w:spacing w:after="0" w:line="240" w:lineRule="auto"/>
              <w:jc w:val="right"/>
              <w:rPr>
                <w:rFonts w:ascii="Times New Roman" w:hAnsi="Times New Roman"/>
                <w:b/>
                <w:bCs/>
                <w:sz w:val="18"/>
                <w:szCs w:val="18"/>
                <w:lang w:eastAsia="sk-SK"/>
              </w:rPr>
            </w:pPr>
            <w:r w:rsidRPr="00285269">
              <w:rPr>
                <w:rFonts w:ascii="Times New Roman" w:hAnsi="Times New Roman"/>
                <w:b/>
                <w:bCs/>
                <w:sz w:val="18"/>
                <w:szCs w:val="18"/>
                <w:lang w:eastAsia="sk-SK"/>
              </w:rPr>
              <w:t>2020</w:t>
            </w:r>
          </w:p>
        </w:tc>
        <w:tc>
          <w:tcPr>
            <w:tcW w:w="706" w:type="pct"/>
            <w:tcBorders>
              <w:top w:val="nil"/>
              <w:left w:val="nil"/>
              <w:bottom w:val="single" w:sz="4" w:space="0" w:color="auto"/>
              <w:right w:val="nil"/>
            </w:tcBorders>
            <w:shd w:val="clear" w:color="000000" w:fill="BFBFBF"/>
            <w:noWrap/>
            <w:vAlign w:val="center"/>
          </w:tcPr>
          <w:p w14:paraId="49B67926" w14:textId="77777777" w:rsidR="00BA2FC4" w:rsidRPr="00285269" w:rsidRDefault="00BA2FC4" w:rsidP="008F097E">
            <w:pPr>
              <w:spacing w:after="0" w:line="240" w:lineRule="auto"/>
              <w:jc w:val="right"/>
              <w:rPr>
                <w:rFonts w:ascii="Times New Roman" w:hAnsi="Times New Roman"/>
                <w:b/>
                <w:bCs/>
                <w:sz w:val="18"/>
                <w:szCs w:val="18"/>
                <w:lang w:eastAsia="sk-SK"/>
              </w:rPr>
            </w:pPr>
            <w:r w:rsidRPr="00285269">
              <w:rPr>
                <w:rFonts w:ascii="Times New Roman" w:hAnsi="Times New Roman"/>
                <w:b/>
                <w:bCs/>
                <w:sz w:val="18"/>
                <w:szCs w:val="18"/>
                <w:lang w:eastAsia="sk-SK"/>
              </w:rPr>
              <w:t>2019</w:t>
            </w:r>
          </w:p>
        </w:tc>
        <w:tc>
          <w:tcPr>
            <w:tcW w:w="706" w:type="pct"/>
            <w:tcBorders>
              <w:top w:val="nil"/>
              <w:left w:val="nil"/>
              <w:bottom w:val="single" w:sz="4" w:space="0" w:color="auto"/>
              <w:right w:val="nil"/>
            </w:tcBorders>
            <w:shd w:val="clear" w:color="000000" w:fill="BFBFBF"/>
            <w:vAlign w:val="center"/>
          </w:tcPr>
          <w:p w14:paraId="78527B65" w14:textId="77777777" w:rsidR="00BA2FC4" w:rsidRPr="00285269" w:rsidRDefault="00BA2FC4" w:rsidP="008F097E">
            <w:pPr>
              <w:spacing w:after="0" w:line="240" w:lineRule="auto"/>
              <w:jc w:val="right"/>
              <w:rPr>
                <w:rFonts w:ascii="Times New Roman" w:hAnsi="Times New Roman"/>
                <w:b/>
                <w:bCs/>
                <w:sz w:val="18"/>
                <w:szCs w:val="18"/>
                <w:lang w:eastAsia="sk-SK"/>
              </w:rPr>
            </w:pPr>
            <w:r w:rsidRPr="00285269">
              <w:rPr>
                <w:rFonts w:ascii="Times New Roman" w:hAnsi="Times New Roman"/>
                <w:b/>
                <w:bCs/>
                <w:sz w:val="18"/>
                <w:szCs w:val="18"/>
                <w:lang w:eastAsia="sk-SK"/>
              </w:rPr>
              <w:t>Δ 2020-2019</w:t>
            </w:r>
          </w:p>
        </w:tc>
      </w:tr>
      <w:tr w:rsidR="00B7130A" w:rsidRPr="00285269" w14:paraId="166A1625" w14:textId="77777777" w:rsidTr="00174C47">
        <w:trPr>
          <w:trHeight w:hRule="exact" w:val="292"/>
          <w:jc w:val="center"/>
        </w:trPr>
        <w:tc>
          <w:tcPr>
            <w:tcW w:w="2870" w:type="pct"/>
            <w:tcBorders>
              <w:top w:val="nil"/>
              <w:left w:val="nil"/>
              <w:bottom w:val="nil"/>
              <w:right w:val="nil"/>
            </w:tcBorders>
            <w:vAlign w:val="center"/>
          </w:tcPr>
          <w:p w14:paraId="4C10750D" w14:textId="5BF468BF" w:rsidR="00B7130A" w:rsidRPr="00285269" w:rsidRDefault="00B7130A" w:rsidP="00174C47">
            <w:pPr>
              <w:spacing w:after="0" w:line="240" w:lineRule="auto"/>
              <w:rPr>
                <w:rFonts w:ascii="Times New Roman" w:hAnsi="Times New Roman"/>
                <w:sz w:val="18"/>
                <w:szCs w:val="18"/>
                <w:lang w:eastAsia="sk-SK"/>
              </w:rPr>
            </w:pPr>
            <w:r w:rsidRPr="00285269">
              <w:rPr>
                <w:rFonts w:ascii="Times New Roman" w:hAnsi="Times New Roman"/>
                <w:bCs/>
                <w:sz w:val="18"/>
                <w:szCs w:val="18"/>
                <w:lang w:eastAsia="sk-SK"/>
              </w:rPr>
              <w:t xml:space="preserve">Rezerva Všeobecnej zdravotnej poisťovne, </w:t>
            </w:r>
            <w:proofErr w:type="spellStart"/>
            <w:r w:rsidRPr="00285269">
              <w:rPr>
                <w:rFonts w:ascii="Times New Roman" w:hAnsi="Times New Roman"/>
                <w:bCs/>
                <w:sz w:val="18"/>
                <w:szCs w:val="18"/>
                <w:lang w:eastAsia="sk-SK"/>
              </w:rPr>
              <w:t>a.s</w:t>
            </w:r>
            <w:proofErr w:type="spellEnd"/>
            <w:r w:rsidRPr="00285269">
              <w:rPr>
                <w:rFonts w:ascii="Times New Roman" w:hAnsi="Times New Roman"/>
                <w:bCs/>
                <w:sz w:val="18"/>
                <w:szCs w:val="18"/>
                <w:lang w:eastAsia="sk-SK"/>
              </w:rPr>
              <w:t>.</w:t>
            </w:r>
          </w:p>
        </w:tc>
        <w:tc>
          <w:tcPr>
            <w:tcW w:w="718" w:type="pct"/>
            <w:tcBorders>
              <w:top w:val="nil"/>
              <w:left w:val="nil"/>
              <w:bottom w:val="nil"/>
              <w:right w:val="nil"/>
            </w:tcBorders>
            <w:vAlign w:val="center"/>
          </w:tcPr>
          <w:p w14:paraId="2E675BE0" w14:textId="4A634652" w:rsidR="00B7130A" w:rsidRPr="00285269" w:rsidRDefault="00B7130A" w:rsidP="00174C47">
            <w:pPr>
              <w:spacing w:after="0" w:line="240" w:lineRule="auto"/>
              <w:jc w:val="right"/>
              <w:rPr>
                <w:rFonts w:ascii="Times New Roman" w:hAnsi="Times New Roman"/>
                <w:sz w:val="18"/>
                <w:szCs w:val="18"/>
                <w:lang w:eastAsia="sk-SK"/>
              </w:rPr>
            </w:pPr>
            <w:r w:rsidRPr="00285269">
              <w:rPr>
                <w:rFonts w:ascii="Times New Roman" w:hAnsi="Times New Roman"/>
                <w:bCs/>
                <w:sz w:val="18"/>
                <w:szCs w:val="18"/>
                <w:lang w:eastAsia="sk-SK"/>
              </w:rPr>
              <w:t>342 965</w:t>
            </w:r>
          </w:p>
        </w:tc>
        <w:tc>
          <w:tcPr>
            <w:tcW w:w="706" w:type="pct"/>
            <w:tcBorders>
              <w:top w:val="nil"/>
              <w:left w:val="nil"/>
              <w:bottom w:val="nil"/>
              <w:right w:val="nil"/>
            </w:tcBorders>
            <w:vAlign w:val="center"/>
          </w:tcPr>
          <w:p w14:paraId="4E3C6648" w14:textId="5D8D96F2" w:rsidR="00B7130A" w:rsidRPr="00285269" w:rsidRDefault="00B7130A" w:rsidP="00174C47">
            <w:pPr>
              <w:spacing w:after="0" w:line="240" w:lineRule="auto"/>
              <w:jc w:val="right"/>
              <w:rPr>
                <w:rFonts w:ascii="Times New Roman" w:hAnsi="Times New Roman"/>
                <w:sz w:val="18"/>
                <w:szCs w:val="18"/>
                <w:lang w:eastAsia="sk-SK"/>
              </w:rPr>
            </w:pPr>
            <w:r w:rsidRPr="00285269">
              <w:rPr>
                <w:rFonts w:ascii="Times New Roman" w:hAnsi="Times New Roman"/>
                <w:bCs/>
                <w:sz w:val="18"/>
                <w:szCs w:val="18"/>
                <w:lang w:eastAsia="sk-SK"/>
              </w:rPr>
              <w:t>346 000</w:t>
            </w:r>
          </w:p>
        </w:tc>
        <w:tc>
          <w:tcPr>
            <w:tcW w:w="706" w:type="pct"/>
            <w:tcBorders>
              <w:top w:val="nil"/>
              <w:left w:val="nil"/>
              <w:bottom w:val="nil"/>
              <w:right w:val="nil"/>
            </w:tcBorders>
            <w:vAlign w:val="center"/>
          </w:tcPr>
          <w:p w14:paraId="7E2CC40D" w14:textId="1BE4B5FB" w:rsidR="00B7130A" w:rsidRPr="00285269" w:rsidRDefault="00B7130A" w:rsidP="00174C47">
            <w:pPr>
              <w:spacing w:after="0" w:line="240" w:lineRule="auto"/>
              <w:jc w:val="right"/>
              <w:rPr>
                <w:rFonts w:ascii="Times New Roman" w:hAnsi="Times New Roman"/>
                <w:sz w:val="18"/>
                <w:szCs w:val="18"/>
                <w:lang w:eastAsia="sk-SK"/>
              </w:rPr>
            </w:pPr>
            <w:r w:rsidRPr="00285269">
              <w:rPr>
                <w:rFonts w:ascii="Times New Roman" w:hAnsi="Times New Roman"/>
                <w:bCs/>
                <w:sz w:val="18"/>
                <w:szCs w:val="18"/>
                <w:lang w:eastAsia="sk-SK"/>
              </w:rPr>
              <w:t>- 3 035</w:t>
            </w:r>
          </w:p>
        </w:tc>
      </w:tr>
      <w:tr w:rsidR="00B7130A" w:rsidRPr="00285269" w14:paraId="4739A44A" w14:textId="77777777" w:rsidTr="00174C47">
        <w:trPr>
          <w:trHeight w:hRule="exact" w:val="292"/>
          <w:jc w:val="center"/>
        </w:trPr>
        <w:tc>
          <w:tcPr>
            <w:tcW w:w="2870" w:type="pct"/>
            <w:tcBorders>
              <w:top w:val="nil"/>
              <w:left w:val="nil"/>
              <w:bottom w:val="nil"/>
              <w:right w:val="nil"/>
            </w:tcBorders>
            <w:vAlign w:val="center"/>
          </w:tcPr>
          <w:p w14:paraId="3E040A78" w14:textId="30261F86" w:rsidR="00B7130A" w:rsidRPr="00285269" w:rsidRDefault="00B7130A" w:rsidP="00174C47">
            <w:pPr>
              <w:spacing w:after="0" w:line="240" w:lineRule="auto"/>
              <w:rPr>
                <w:rFonts w:ascii="Times New Roman" w:hAnsi="Times New Roman"/>
                <w:sz w:val="18"/>
                <w:szCs w:val="18"/>
                <w:lang w:eastAsia="sk-SK"/>
              </w:rPr>
            </w:pPr>
            <w:r w:rsidRPr="00285269">
              <w:rPr>
                <w:rFonts w:ascii="Times New Roman" w:hAnsi="Times New Roman"/>
                <w:sz w:val="18"/>
                <w:szCs w:val="18"/>
                <w:lang w:eastAsia="sk-SK"/>
              </w:rPr>
              <w:t>Súdne spory</w:t>
            </w:r>
          </w:p>
        </w:tc>
        <w:tc>
          <w:tcPr>
            <w:tcW w:w="718" w:type="pct"/>
            <w:tcBorders>
              <w:top w:val="nil"/>
              <w:left w:val="nil"/>
              <w:bottom w:val="nil"/>
              <w:right w:val="nil"/>
            </w:tcBorders>
            <w:vAlign w:val="center"/>
          </w:tcPr>
          <w:p w14:paraId="3C126FDE" w14:textId="41941A24" w:rsidR="00B7130A" w:rsidRPr="00285269" w:rsidRDefault="00B7130A"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229 485</w:t>
            </w:r>
          </w:p>
        </w:tc>
        <w:tc>
          <w:tcPr>
            <w:tcW w:w="706" w:type="pct"/>
            <w:tcBorders>
              <w:top w:val="nil"/>
              <w:left w:val="nil"/>
              <w:bottom w:val="nil"/>
              <w:right w:val="nil"/>
            </w:tcBorders>
            <w:vAlign w:val="center"/>
          </w:tcPr>
          <w:p w14:paraId="2A5A5C0F" w14:textId="69BBB556" w:rsidR="00B7130A" w:rsidRPr="00285269" w:rsidRDefault="00B7130A"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246 818</w:t>
            </w:r>
          </w:p>
        </w:tc>
        <w:tc>
          <w:tcPr>
            <w:tcW w:w="706" w:type="pct"/>
            <w:tcBorders>
              <w:top w:val="nil"/>
              <w:left w:val="nil"/>
              <w:bottom w:val="nil"/>
              <w:right w:val="nil"/>
            </w:tcBorders>
            <w:vAlign w:val="center"/>
          </w:tcPr>
          <w:p w14:paraId="678A7F11" w14:textId="61289169" w:rsidR="00B7130A" w:rsidRPr="00285269" w:rsidRDefault="00B7130A"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-17 333</w:t>
            </w:r>
          </w:p>
        </w:tc>
      </w:tr>
      <w:tr w:rsidR="00B7130A" w:rsidRPr="00285269" w14:paraId="13AF27D1" w14:textId="77777777" w:rsidTr="00174C47">
        <w:trPr>
          <w:trHeight w:hRule="exact" w:val="292"/>
          <w:jc w:val="center"/>
        </w:trPr>
        <w:tc>
          <w:tcPr>
            <w:tcW w:w="2870" w:type="pct"/>
            <w:tcBorders>
              <w:top w:val="nil"/>
              <w:left w:val="nil"/>
              <w:bottom w:val="nil"/>
              <w:right w:val="nil"/>
            </w:tcBorders>
            <w:vAlign w:val="center"/>
          </w:tcPr>
          <w:p w14:paraId="69579982" w14:textId="77777777" w:rsidR="00B7130A" w:rsidRPr="00285269" w:rsidRDefault="00B7130A" w:rsidP="00174C47">
            <w:pPr>
              <w:spacing w:after="0" w:line="240" w:lineRule="auto"/>
              <w:rPr>
                <w:rFonts w:ascii="Times New Roman" w:hAnsi="Times New Roman"/>
                <w:sz w:val="18"/>
                <w:szCs w:val="18"/>
                <w:lang w:eastAsia="sk-SK"/>
              </w:rPr>
            </w:pPr>
            <w:r w:rsidRPr="00285269">
              <w:rPr>
                <w:rFonts w:ascii="Times New Roman" w:hAnsi="Times New Roman"/>
                <w:sz w:val="18"/>
                <w:szCs w:val="18"/>
                <w:lang w:eastAsia="sk-SK"/>
              </w:rPr>
              <w:t xml:space="preserve">Vyraďovanie jadrových zariadení a rád. paliva </w:t>
            </w:r>
          </w:p>
        </w:tc>
        <w:tc>
          <w:tcPr>
            <w:tcW w:w="718" w:type="pct"/>
            <w:tcBorders>
              <w:top w:val="nil"/>
              <w:left w:val="nil"/>
              <w:bottom w:val="nil"/>
              <w:right w:val="nil"/>
            </w:tcBorders>
            <w:vAlign w:val="center"/>
          </w:tcPr>
          <w:p w14:paraId="60A8FC7F" w14:textId="7FB127DC" w:rsidR="00B7130A" w:rsidRPr="00285269" w:rsidRDefault="001D5DB6"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111 824</w:t>
            </w:r>
          </w:p>
        </w:tc>
        <w:tc>
          <w:tcPr>
            <w:tcW w:w="706" w:type="pct"/>
            <w:tcBorders>
              <w:top w:val="nil"/>
              <w:left w:val="nil"/>
              <w:bottom w:val="nil"/>
              <w:right w:val="nil"/>
            </w:tcBorders>
            <w:vAlign w:val="center"/>
          </w:tcPr>
          <w:p w14:paraId="4DEB8008" w14:textId="73128D63" w:rsidR="00B7130A" w:rsidRPr="00285269" w:rsidRDefault="001D5DB6"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108 265</w:t>
            </w:r>
          </w:p>
        </w:tc>
        <w:tc>
          <w:tcPr>
            <w:tcW w:w="706" w:type="pct"/>
            <w:tcBorders>
              <w:top w:val="nil"/>
              <w:left w:val="nil"/>
              <w:bottom w:val="nil"/>
              <w:right w:val="nil"/>
            </w:tcBorders>
            <w:vAlign w:val="center"/>
          </w:tcPr>
          <w:p w14:paraId="5E9BA253" w14:textId="1E8F99F4" w:rsidR="00B7130A" w:rsidRPr="00285269" w:rsidRDefault="001D5DB6" w:rsidP="00174C47">
            <w:pPr>
              <w:spacing w:after="0" w:line="240" w:lineRule="auto"/>
              <w:jc w:val="right"/>
              <w:rPr>
                <w:rFonts w:ascii="Times New Roman" w:hAnsi="Times New Roman"/>
                <w:sz w:val="18"/>
                <w:szCs w:val="18"/>
                <w:lang w:eastAsia="sk-SK"/>
              </w:rPr>
            </w:pPr>
            <w:r w:rsidRPr="00285269">
              <w:rPr>
                <w:rFonts w:ascii="Times New Roman" w:hAnsi="Times New Roman"/>
                <w:sz w:val="18"/>
                <w:szCs w:val="18"/>
                <w:lang w:eastAsia="sk-SK"/>
              </w:rPr>
              <w:t>3 559</w:t>
            </w:r>
          </w:p>
        </w:tc>
      </w:tr>
      <w:tr w:rsidR="00B7130A" w:rsidRPr="00285269" w14:paraId="6EADE354" w14:textId="77777777" w:rsidTr="00174C47">
        <w:trPr>
          <w:trHeight w:hRule="exact" w:val="330"/>
          <w:jc w:val="center"/>
        </w:trPr>
        <w:tc>
          <w:tcPr>
            <w:tcW w:w="2870" w:type="pct"/>
            <w:tcBorders>
              <w:top w:val="nil"/>
              <w:left w:val="nil"/>
              <w:right w:val="nil"/>
            </w:tcBorders>
            <w:shd w:val="clear" w:color="000000" w:fill="auto"/>
            <w:vAlign w:val="center"/>
          </w:tcPr>
          <w:p w14:paraId="054433EE" w14:textId="5456D9E8" w:rsidR="00B7130A" w:rsidRPr="00285269" w:rsidRDefault="00B7130A" w:rsidP="00174C47">
            <w:pPr>
              <w:spacing w:after="0" w:line="240" w:lineRule="auto"/>
              <w:rPr>
                <w:rFonts w:ascii="Times New Roman" w:hAnsi="Times New Roman"/>
                <w:bCs/>
                <w:sz w:val="18"/>
                <w:szCs w:val="18"/>
                <w:lang w:eastAsia="sk-SK"/>
              </w:rPr>
            </w:pPr>
            <w:r w:rsidRPr="00285269">
              <w:rPr>
                <w:rFonts w:ascii="Times New Roman" w:hAnsi="Times New Roman"/>
                <w:bCs/>
                <w:sz w:val="18"/>
                <w:szCs w:val="18"/>
                <w:lang w:eastAsia="sk-SK"/>
              </w:rPr>
              <w:t>Rezerva na nezrovnalosti</w:t>
            </w:r>
          </w:p>
        </w:tc>
        <w:tc>
          <w:tcPr>
            <w:tcW w:w="718" w:type="pct"/>
            <w:tcBorders>
              <w:top w:val="nil"/>
              <w:left w:val="nil"/>
              <w:right w:val="nil"/>
            </w:tcBorders>
            <w:shd w:val="clear" w:color="000000" w:fill="auto"/>
            <w:vAlign w:val="center"/>
          </w:tcPr>
          <w:p w14:paraId="2488F652" w14:textId="22F27E83"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78 130</w:t>
            </w:r>
          </w:p>
        </w:tc>
        <w:tc>
          <w:tcPr>
            <w:tcW w:w="706" w:type="pct"/>
            <w:tcBorders>
              <w:top w:val="nil"/>
              <w:left w:val="nil"/>
              <w:right w:val="nil"/>
            </w:tcBorders>
            <w:shd w:val="clear" w:color="000000" w:fill="auto"/>
            <w:vAlign w:val="center"/>
          </w:tcPr>
          <w:p w14:paraId="355E7EDB" w14:textId="4BEC2A47" w:rsidR="00B7130A" w:rsidRPr="00285269" w:rsidRDefault="00B7130A" w:rsidP="00174C47">
            <w:pPr>
              <w:spacing w:after="0" w:line="240" w:lineRule="auto"/>
              <w:jc w:val="right"/>
              <w:rPr>
                <w:rFonts w:ascii="Times New Roman" w:hAnsi="Times New Roman"/>
                <w:bCs/>
                <w:color w:val="FF0000"/>
                <w:sz w:val="18"/>
                <w:szCs w:val="18"/>
                <w:lang w:eastAsia="sk-SK"/>
              </w:rPr>
            </w:pPr>
            <w:r w:rsidRPr="00285269">
              <w:rPr>
                <w:rFonts w:ascii="Times New Roman" w:hAnsi="Times New Roman"/>
                <w:bCs/>
                <w:sz w:val="18"/>
                <w:szCs w:val="18"/>
                <w:lang w:eastAsia="sk-SK"/>
              </w:rPr>
              <w:t>302 341</w:t>
            </w:r>
          </w:p>
        </w:tc>
        <w:tc>
          <w:tcPr>
            <w:tcW w:w="706" w:type="pct"/>
            <w:tcBorders>
              <w:top w:val="nil"/>
              <w:left w:val="nil"/>
              <w:right w:val="nil"/>
            </w:tcBorders>
            <w:shd w:val="clear" w:color="000000" w:fill="auto"/>
            <w:vAlign w:val="center"/>
          </w:tcPr>
          <w:p w14:paraId="053573F3" w14:textId="3E1EB298" w:rsidR="00B7130A" w:rsidRPr="00285269" w:rsidRDefault="00B7130A" w:rsidP="00174C47">
            <w:pPr>
              <w:spacing w:after="0" w:line="240" w:lineRule="auto"/>
              <w:jc w:val="right"/>
              <w:rPr>
                <w:rFonts w:ascii="Times New Roman" w:hAnsi="Times New Roman"/>
                <w:bCs/>
                <w:color w:val="FF0000"/>
                <w:sz w:val="18"/>
                <w:szCs w:val="18"/>
                <w:lang w:eastAsia="sk-SK"/>
              </w:rPr>
            </w:pPr>
            <w:r w:rsidRPr="00285269">
              <w:rPr>
                <w:rFonts w:ascii="Times New Roman" w:hAnsi="Times New Roman"/>
                <w:bCs/>
                <w:sz w:val="18"/>
                <w:szCs w:val="18"/>
                <w:lang w:eastAsia="sk-SK"/>
              </w:rPr>
              <w:t>-224 211</w:t>
            </w:r>
          </w:p>
        </w:tc>
      </w:tr>
      <w:tr w:rsidR="00B7130A" w:rsidRPr="00285269" w14:paraId="2839D0AA" w14:textId="77777777" w:rsidTr="00174C47">
        <w:trPr>
          <w:trHeight w:hRule="exact" w:val="330"/>
          <w:jc w:val="center"/>
        </w:trPr>
        <w:tc>
          <w:tcPr>
            <w:tcW w:w="2870" w:type="pct"/>
            <w:tcBorders>
              <w:top w:val="nil"/>
              <w:left w:val="nil"/>
              <w:right w:val="nil"/>
            </w:tcBorders>
            <w:shd w:val="clear" w:color="000000" w:fill="auto"/>
            <w:vAlign w:val="center"/>
          </w:tcPr>
          <w:p w14:paraId="1FF6F43F" w14:textId="0B1FC948" w:rsidR="00B7130A" w:rsidRPr="00285269" w:rsidRDefault="00B7130A" w:rsidP="00174C47">
            <w:pPr>
              <w:spacing w:after="0" w:line="240" w:lineRule="auto"/>
              <w:rPr>
                <w:rFonts w:ascii="Times New Roman" w:hAnsi="Times New Roman"/>
                <w:bCs/>
                <w:sz w:val="18"/>
                <w:szCs w:val="18"/>
                <w:lang w:eastAsia="sk-SK"/>
              </w:rPr>
            </w:pPr>
            <w:r w:rsidRPr="00285269">
              <w:rPr>
                <w:rFonts w:ascii="Times New Roman" w:hAnsi="Times New Roman"/>
                <w:bCs/>
                <w:sz w:val="18"/>
                <w:szCs w:val="18"/>
                <w:lang w:eastAsia="sk-SK"/>
              </w:rPr>
              <w:t xml:space="preserve">Nevyfakturované dodávky </w:t>
            </w:r>
          </w:p>
        </w:tc>
        <w:tc>
          <w:tcPr>
            <w:tcW w:w="718" w:type="pct"/>
            <w:tcBorders>
              <w:top w:val="nil"/>
              <w:left w:val="nil"/>
              <w:right w:val="nil"/>
            </w:tcBorders>
            <w:shd w:val="clear" w:color="000000" w:fill="auto"/>
            <w:vAlign w:val="center"/>
          </w:tcPr>
          <w:p w14:paraId="6004C98F" w14:textId="5D7982C8"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31 082</w:t>
            </w:r>
          </w:p>
        </w:tc>
        <w:tc>
          <w:tcPr>
            <w:tcW w:w="706" w:type="pct"/>
            <w:tcBorders>
              <w:top w:val="nil"/>
              <w:left w:val="nil"/>
              <w:right w:val="nil"/>
            </w:tcBorders>
            <w:shd w:val="clear" w:color="000000" w:fill="auto"/>
            <w:vAlign w:val="center"/>
          </w:tcPr>
          <w:p w14:paraId="32B56764" w14:textId="199B1244" w:rsidR="00B7130A" w:rsidRPr="00285269" w:rsidRDefault="00B7130A" w:rsidP="00174C47">
            <w:pPr>
              <w:spacing w:after="0" w:line="240" w:lineRule="auto"/>
              <w:jc w:val="right"/>
              <w:rPr>
                <w:rFonts w:ascii="Times New Roman" w:hAnsi="Times New Roman"/>
                <w:bCs/>
                <w:color w:val="FF0000"/>
                <w:sz w:val="18"/>
                <w:szCs w:val="18"/>
                <w:lang w:eastAsia="sk-SK"/>
              </w:rPr>
            </w:pPr>
            <w:r w:rsidRPr="00285269">
              <w:rPr>
                <w:rFonts w:ascii="Times New Roman" w:hAnsi="Times New Roman"/>
                <w:bCs/>
                <w:sz w:val="18"/>
                <w:szCs w:val="18"/>
                <w:lang w:eastAsia="sk-SK"/>
              </w:rPr>
              <w:t>60 556</w:t>
            </w:r>
          </w:p>
        </w:tc>
        <w:tc>
          <w:tcPr>
            <w:tcW w:w="706" w:type="pct"/>
            <w:tcBorders>
              <w:top w:val="nil"/>
              <w:left w:val="nil"/>
              <w:right w:val="nil"/>
            </w:tcBorders>
            <w:shd w:val="clear" w:color="000000" w:fill="auto"/>
            <w:vAlign w:val="center"/>
          </w:tcPr>
          <w:p w14:paraId="744C2524" w14:textId="6D188BD9"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-29 474</w:t>
            </w:r>
          </w:p>
        </w:tc>
      </w:tr>
      <w:tr w:rsidR="00B7130A" w:rsidRPr="00285269" w14:paraId="4B3E9BAD" w14:textId="77777777" w:rsidTr="00174C47">
        <w:trPr>
          <w:trHeight w:hRule="exact" w:val="330"/>
          <w:jc w:val="center"/>
        </w:trPr>
        <w:tc>
          <w:tcPr>
            <w:tcW w:w="2870" w:type="pct"/>
            <w:tcBorders>
              <w:top w:val="nil"/>
              <w:left w:val="nil"/>
              <w:right w:val="nil"/>
            </w:tcBorders>
            <w:shd w:val="clear" w:color="000000" w:fill="auto"/>
            <w:vAlign w:val="center"/>
          </w:tcPr>
          <w:p w14:paraId="4D06C387" w14:textId="77777777" w:rsidR="00B7130A" w:rsidRPr="00285269" w:rsidRDefault="00B7130A" w:rsidP="00174C47">
            <w:pPr>
              <w:spacing w:after="0" w:line="240" w:lineRule="auto"/>
              <w:rPr>
                <w:rFonts w:ascii="Times New Roman" w:hAnsi="Times New Roman"/>
                <w:bCs/>
                <w:color w:val="FF0000"/>
                <w:sz w:val="18"/>
                <w:szCs w:val="18"/>
                <w:lang w:eastAsia="sk-SK"/>
              </w:rPr>
            </w:pPr>
            <w:r w:rsidRPr="00285269">
              <w:rPr>
                <w:rFonts w:ascii="Times New Roman" w:hAnsi="Times New Roman"/>
                <w:bCs/>
                <w:sz w:val="18"/>
                <w:szCs w:val="18"/>
                <w:lang w:eastAsia="sk-SK"/>
              </w:rPr>
              <w:t>Zamestnanecké požitky obchodných spoločností štátu</w:t>
            </w:r>
          </w:p>
        </w:tc>
        <w:tc>
          <w:tcPr>
            <w:tcW w:w="718" w:type="pct"/>
            <w:tcBorders>
              <w:top w:val="nil"/>
              <w:left w:val="nil"/>
              <w:right w:val="nil"/>
            </w:tcBorders>
            <w:shd w:val="clear" w:color="000000" w:fill="auto"/>
            <w:vAlign w:val="center"/>
          </w:tcPr>
          <w:p w14:paraId="1787ED9C" w14:textId="39CF009C"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6 181</w:t>
            </w:r>
          </w:p>
        </w:tc>
        <w:tc>
          <w:tcPr>
            <w:tcW w:w="706" w:type="pct"/>
            <w:tcBorders>
              <w:top w:val="nil"/>
              <w:left w:val="nil"/>
              <w:right w:val="nil"/>
            </w:tcBorders>
            <w:shd w:val="clear" w:color="000000" w:fill="auto"/>
            <w:vAlign w:val="center"/>
          </w:tcPr>
          <w:p w14:paraId="54B32BCC" w14:textId="179AF308"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6 019</w:t>
            </w:r>
          </w:p>
        </w:tc>
        <w:tc>
          <w:tcPr>
            <w:tcW w:w="706" w:type="pct"/>
            <w:tcBorders>
              <w:top w:val="nil"/>
              <w:left w:val="nil"/>
              <w:right w:val="nil"/>
            </w:tcBorders>
            <w:shd w:val="clear" w:color="000000" w:fill="auto"/>
            <w:vAlign w:val="center"/>
          </w:tcPr>
          <w:p w14:paraId="78A41ECD" w14:textId="05BC90A1"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162</w:t>
            </w:r>
          </w:p>
        </w:tc>
      </w:tr>
      <w:tr w:rsidR="00B7130A" w:rsidRPr="00285269" w14:paraId="1F111753" w14:textId="77777777" w:rsidTr="00CF27D1">
        <w:trPr>
          <w:trHeight w:hRule="exact" w:val="564"/>
          <w:jc w:val="center"/>
        </w:trPr>
        <w:tc>
          <w:tcPr>
            <w:tcW w:w="2870" w:type="pct"/>
            <w:tcBorders>
              <w:top w:val="nil"/>
              <w:left w:val="nil"/>
              <w:right w:val="nil"/>
            </w:tcBorders>
            <w:shd w:val="clear" w:color="000000" w:fill="auto"/>
            <w:vAlign w:val="center"/>
          </w:tcPr>
          <w:p w14:paraId="63EFDCF2" w14:textId="334B6F41" w:rsidR="00B7130A" w:rsidRPr="00285269" w:rsidRDefault="00B7130A" w:rsidP="00174C47">
            <w:pPr>
              <w:spacing w:after="0" w:line="240" w:lineRule="auto"/>
              <w:rPr>
                <w:rFonts w:ascii="Times New Roman" w:hAnsi="Times New Roman"/>
                <w:bCs/>
                <w:sz w:val="18"/>
                <w:szCs w:val="18"/>
                <w:lang w:eastAsia="sk-SK"/>
              </w:rPr>
            </w:pPr>
            <w:r w:rsidRPr="00285269">
              <w:rPr>
                <w:rFonts w:ascii="Times New Roman" w:hAnsi="Times New Roman"/>
                <w:bCs/>
                <w:sz w:val="18"/>
                <w:szCs w:val="18"/>
                <w:lang w:eastAsia="sk-SK"/>
              </w:rPr>
              <w:t>Náklady na zostavenie, overenie, zverejnenie účtovnej závierky a výročnej správy</w:t>
            </w:r>
          </w:p>
        </w:tc>
        <w:tc>
          <w:tcPr>
            <w:tcW w:w="718" w:type="pct"/>
            <w:tcBorders>
              <w:top w:val="nil"/>
              <w:left w:val="nil"/>
              <w:right w:val="nil"/>
            </w:tcBorders>
            <w:shd w:val="clear" w:color="000000" w:fill="auto"/>
            <w:vAlign w:val="center"/>
          </w:tcPr>
          <w:p w14:paraId="03FC16A5" w14:textId="1113220C"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4 670</w:t>
            </w:r>
          </w:p>
        </w:tc>
        <w:tc>
          <w:tcPr>
            <w:tcW w:w="706" w:type="pct"/>
            <w:tcBorders>
              <w:top w:val="nil"/>
              <w:left w:val="nil"/>
              <w:right w:val="nil"/>
            </w:tcBorders>
            <w:shd w:val="clear" w:color="000000" w:fill="auto"/>
            <w:vAlign w:val="center"/>
          </w:tcPr>
          <w:p w14:paraId="78FD6C8A" w14:textId="6FF7D0D3"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2 839</w:t>
            </w:r>
          </w:p>
        </w:tc>
        <w:tc>
          <w:tcPr>
            <w:tcW w:w="706" w:type="pct"/>
            <w:tcBorders>
              <w:top w:val="nil"/>
              <w:left w:val="nil"/>
              <w:right w:val="nil"/>
            </w:tcBorders>
            <w:shd w:val="clear" w:color="000000" w:fill="auto"/>
            <w:vAlign w:val="center"/>
          </w:tcPr>
          <w:p w14:paraId="2D39D79B" w14:textId="567496DB"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1 831</w:t>
            </w:r>
          </w:p>
        </w:tc>
      </w:tr>
      <w:tr w:rsidR="00B7130A" w:rsidRPr="00285269" w14:paraId="758DC31F" w14:textId="77777777" w:rsidTr="00CF27D1">
        <w:trPr>
          <w:trHeight w:hRule="exact" w:val="291"/>
          <w:jc w:val="center"/>
        </w:trPr>
        <w:tc>
          <w:tcPr>
            <w:tcW w:w="2870" w:type="pct"/>
            <w:tcBorders>
              <w:top w:val="nil"/>
              <w:left w:val="nil"/>
              <w:right w:val="nil"/>
            </w:tcBorders>
            <w:shd w:val="clear" w:color="000000" w:fill="auto"/>
            <w:vAlign w:val="center"/>
          </w:tcPr>
          <w:p w14:paraId="3EE653DE" w14:textId="77777777" w:rsidR="00B7130A" w:rsidRPr="00285269" w:rsidRDefault="00B7130A" w:rsidP="00174C47">
            <w:pPr>
              <w:spacing w:after="0" w:line="240" w:lineRule="auto"/>
              <w:rPr>
                <w:rFonts w:ascii="Times New Roman" w:hAnsi="Times New Roman"/>
                <w:bCs/>
                <w:sz w:val="18"/>
                <w:szCs w:val="18"/>
                <w:lang w:eastAsia="sk-SK"/>
              </w:rPr>
            </w:pPr>
            <w:r w:rsidRPr="00285269">
              <w:rPr>
                <w:rFonts w:ascii="Times New Roman" w:hAnsi="Times New Roman"/>
                <w:bCs/>
                <w:sz w:val="18"/>
                <w:szCs w:val="18"/>
                <w:lang w:eastAsia="sk-SK"/>
              </w:rPr>
              <w:t>Náklady súvisiace s odstránením znečistenia životného prostredia</w:t>
            </w:r>
          </w:p>
        </w:tc>
        <w:tc>
          <w:tcPr>
            <w:tcW w:w="718" w:type="pct"/>
            <w:tcBorders>
              <w:top w:val="nil"/>
              <w:left w:val="nil"/>
              <w:right w:val="nil"/>
            </w:tcBorders>
            <w:shd w:val="clear" w:color="000000" w:fill="auto"/>
            <w:vAlign w:val="center"/>
          </w:tcPr>
          <w:p w14:paraId="252C4FD5" w14:textId="5F501496"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710</w:t>
            </w:r>
          </w:p>
        </w:tc>
        <w:tc>
          <w:tcPr>
            <w:tcW w:w="706" w:type="pct"/>
            <w:tcBorders>
              <w:top w:val="nil"/>
              <w:left w:val="nil"/>
              <w:right w:val="nil"/>
            </w:tcBorders>
            <w:shd w:val="clear" w:color="000000" w:fill="auto"/>
            <w:vAlign w:val="center"/>
          </w:tcPr>
          <w:p w14:paraId="2FFF59E0" w14:textId="1A0738A5"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714</w:t>
            </w:r>
          </w:p>
        </w:tc>
        <w:tc>
          <w:tcPr>
            <w:tcW w:w="706" w:type="pct"/>
            <w:tcBorders>
              <w:top w:val="nil"/>
              <w:left w:val="nil"/>
              <w:right w:val="nil"/>
            </w:tcBorders>
            <w:shd w:val="clear" w:color="000000" w:fill="auto"/>
            <w:vAlign w:val="center"/>
          </w:tcPr>
          <w:p w14:paraId="7227A264" w14:textId="110ED53F" w:rsidR="00B7130A" w:rsidRPr="00285269" w:rsidRDefault="00B7130A"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-4</w:t>
            </w:r>
          </w:p>
        </w:tc>
      </w:tr>
      <w:tr w:rsidR="00E02A3C" w:rsidRPr="00285269" w14:paraId="38130A6A" w14:textId="77777777" w:rsidTr="00174C47">
        <w:trPr>
          <w:trHeight w:hRule="exact" w:val="330"/>
          <w:jc w:val="center"/>
        </w:trPr>
        <w:tc>
          <w:tcPr>
            <w:tcW w:w="2870" w:type="pct"/>
            <w:tcBorders>
              <w:left w:val="nil"/>
              <w:right w:val="nil"/>
            </w:tcBorders>
            <w:shd w:val="clear" w:color="000000" w:fill="auto"/>
            <w:vAlign w:val="center"/>
          </w:tcPr>
          <w:p w14:paraId="16D2BEAD" w14:textId="77777777" w:rsidR="00E02A3C" w:rsidRPr="00285269" w:rsidRDefault="00E02A3C" w:rsidP="00174C47">
            <w:pPr>
              <w:spacing w:after="0" w:line="240" w:lineRule="auto"/>
              <w:rPr>
                <w:rFonts w:ascii="Times New Roman" w:hAnsi="Times New Roman"/>
                <w:bCs/>
                <w:color w:val="FF0000"/>
                <w:sz w:val="18"/>
                <w:szCs w:val="18"/>
                <w:lang w:eastAsia="sk-SK"/>
              </w:rPr>
            </w:pPr>
            <w:r w:rsidRPr="00285269">
              <w:rPr>
                <w:rFonts w:ascii="Times New Roman" w:hAnsi="Times New Roman"/>
                <w:bCs/>
                <w:sz w:val="18"/>
                <w:szCs w:val="18"/>
                <w:lang w:eastAsia="sk-SK"/>
              </w:rPr>
              <w:t>Ostatné</w:t>
            </w:r>
          </w:p>
        </w:tc>
        <w:tc>
          <w:tcPr>
            <w:tcW w:w="718" w:type="pct"/>
            <w:tcBorders>
              <w:left w:val="nil"/>
              <w:right w:val="nil"/>
            </w:tcBorders>
            <w:shd w:val="clear" w:color="000000" w:fill="auto"/>
            <w:vAlign w:val="center"/>
          </w:tcPr>
          <w:p w14:paraId="2DE9AEDE" w14:textId="03D42989" w:rsidR="00E02A3C" w:rsidRPr="00285269" w:rsidRDefault="00871056"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374 353</w:t>
            </w:r>
          </w:p>
        </w:tc>
        <w:tc>
          <w:tcPr>
            <w:tcW w:w="706" w:type="pct"/>
            <w:tcBorders>
              <w:left w:val="nil"/>
              <w:right w:val="nil"/>
            </w:tcBorders>
            <w:shd w:val="clear" w:color="000000" w:fill="auto"/>
            <w:vAlign w:val="center"/>
          </w:tcPr>
          <w:p w14:paraId="78E64114" w14:textId="73DD0FE2" w:rsidR="00E02A3C" w:rsidRPr="00285269" w:rsidRDefault="00E02A3C"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312 027</w:t>
            </w:r>
          </w:p>
        </w:tc>
        <w:tc>
          <w:tcPr>
            <w:tcW w:w="706" w:type="pct"/>
            <w:tcBorders>
              <w:left w:val="nil"/>
              <w:right w:val="nil"/>
            </w:tcBorders>
            <w:shd w:val="clear" w:color="000000" w:fill="auto"/>
            <w:vAlign w:val="center"/>
          </w:tcPr>
          <w:p w14:paraId="345B9294" w14:textId="7D4A1813" w:rsidR="00E02A3C" w:rsidRPr="00285269" w:rsidRDefault="00871056" w:rsidP="00174C47">
            <w:pPr>
              <w:spacing w:after="0" w:line="240" w:lineRule="auto"/>
              <w:jc w:val="right"/>
              <w:rPr>
                <w:rFonts w:ascii="Times New Roman" w:hAnsi="Times New Roman"/>
                <w:bCs/>
                <w:sz w:val="18"/>
                <w:szCs w:val="18"/>
                <w:lang w:eastAsia="sk-SK"/>
              </w:rPr>
            </w:pPr>
            <w:r w:rsidRPr="00285269">
              <w:rPr>
                <w:rFonts w:ascii="Times New Roman" w:hAnsi="Times New Roman"/>
                <w:bCs/>
                <w:sz w:val="18"/>
                <w:szCs w:val="18"/>
                <w:lang w:eastAsia="sk-SK"/>
              </w:rPr>
              <w:t>62 326</w:t>
            </w:r>
          </w:p>
        </w:tc>
      </w:tr>
      <w:tr w:rsidR="00B7130A" w:rsidRPr="00285269" w14:paraId="73F1FE7B" w14:textId="77777777" w:rsidTr="00174C47">
        <w:trPr>
          <w:trHeight w:hRule="exact" w:val="330"/>
          <w:jc w:val="center"/>
        </w:trPr>
        <w:tc>
          <w:tcPr>
            <w:tcW w:w="2870" w:type="pct"/>
            <w:tcBorders>
              <w:left w:val="nil"/>
              <w:bottom w:val="single" w:sz="4" w:space="0" w:color="000000"/>
              <w:right w:val="nil"/>
            </w:tcBorders>
            <w:shd w:val="clear" w:color="000000" w:fill="auto"/>
            <w:vAlign w:val="center"/>
          </w:tcPr>
          <w:p w14:paraId="4D834565" w14:textId="77777777" w:rsidR="00B7130A" w:rsidRPr="00285269" w:rsidRDefault="00B7130A" w:rsidP="00174C47">
            <w:pPr>
              <w:spacing w:after="0" w:line="240" w:lineRule="auto"/>
              <w:rPr>
                <w:rFonts w:ascii="Times New Roman" w:hAnsi="Times New Roman"/>
                <w:b/>
                <w:bCs/>
                <w:sz w:val="18"/>
                <w:szCs w:val="18"/>
                <w:lang w:eastAsia="sk-SK"/>
              </w:rPr>
            </w:pPr>
            <w:r w:rsidRPr="00285269">
              <w:rPr>
                <w:rFonts w:ascii="Times New Roman" w:hAnsi="Times New Roman"/>
                <w:b/>
                <w:bCs/>
                <w:sz w:val="18"/>
                <w:szCs w:val="18"/>
                <w:lang w:eastAsia="sk-SK"/>
              </w:rPr>
              <w:t>Spolu</w:t>
            </w:r>
          </w:p>
        </w:tc>
        <w:tc>
          <w:tcPr>
            <w:tcW w:w="718" w:type="pct"/>
            <w:tcBorders>
              <w:left w:val="nil"/>
              <w:bottom w:val="single" w:sz="4" w:space="0" w:color="000000"/>
              <w:right w:val="nil"/>
            </w:tcBorders>
            <w:shd w:val="clear" w:color="000000" w:fill="auto"/>
            <w:vAlign w:val="center"/>
          </w:tcPr>
          <w:p w14:paraId="400A1912" w14:textId="44DC4B55" w:rsidR="00B7130A" w:rsidRPr="00285269" w:rsidRDefault="00B7130A" w:rsidP="00174C47">
            <w:pPr>
              <w:spacing w:after="0" w:line="240" w:lineRule="auto"/>
              <w:jc w:val="right"/>
              <w:rPr>
                <w:rFonts w:ascii="Times New Roman" w:hAnsi="Times New Roman"/>
                <w:b/>
                <w:bCs/>
                <w:color w:val="FF0000"/>
                <w:sz w:val="18"/>
                <w:szCs w:val="18"/>
                <w:lang w:eastAsia="sk-SK"/>
              </w:rPr>
            </w:pPr>
            <w:r w:rsidRPr="00285269">
              <w:rPr>
                <w:rFonts w:ascii="Times New Roman" w:hAnsi="Times New Roman"/>
                <w:b/>
                <w:bCs/>
                <w:sz w:val="18"/>
                <w:szCs w:val="18"/>
                <w:lang w:eastAsia="sk-SK"/>
              </w:rPr>
              <w:t>1</w:t>
            </w:r>
            <w:r w:rsidR="005D637A" w:rsidRPr="00285269">
              <w:rPr>
                <w:rFonts w:ascii="Times New Roman" w:hAnsi="Times New Roman"/>
                <w:b/>
                <w:bCs/>
                <w:sz w:val="18"/>
                <w:szCs w:val="18"/>
                <w:lang w:eastAsia="sk-SK"/>
              </w:rPr>
              <w:t> 179 400</w:t>
            </w:r>
          </w:p>
        </w:tc>
        <w:tc>
          <w:tcPr>
            <w:tcW w:w="706" w:type="pct"/>
            <w:tcBorders>
              <w:left w:val="nil"/>
              <w:bottom w:val="single" w:sz="4" w:space="0" w:color="000000"/>
              <w:right w:val="nil"/>
            </w:tcBorders>
            <w:shd w:val="clear" w:color="000000" w:fill="auto"/>
            <w:vAlign w:val="center"/>
          </w:tcPr>
          <w:p w14:paraId="5E709829" w14:textId="01E19087" w:rsidR="00B7130A" w:rsidRPr="00285269" w:rsidRDefault="00B7130A" w:rsidP="00174C47">
            <w:pPr>
              <w:spacing w:after="0" w:line="240" w:lineRule="auto"/>
              <w:jc w:val="right"/>
              <w:rPr>
                <w:rFonts w:ascii="Times New Roman" w:hAnsi="Times New Roman"/>
                <w:b/>
                <w:bCs/>
                <w:color w:val="FF0000"/>
                <w:sz w:val="18"/>
                <w:szCs w:val="18"/>
                <w:lang w:eastAsia="sk-SK"/>
              </w:rPr>
            </w:pPr>
            <w:r w:rsidRPr="00285269">
              <w:rPr>
                <w:rFonts w:ascii="Times New Roman" w:hAnsi="Times New Roman"/>
                <w:b/>
                <w:bCs/>
                <w:sz w:val="18"/>
                <w:szCs w:val="18"/>
                <w:lang w:eastAsia="sk-SK"/>
              </w:rPr>
              <w:t>1 385 579</w:t>
            </w:r>
          </w:p>
        </w:tc>
        <w:tc>
          <w:tcPr>
            <w:tcW w:w="706" w:type="pct"/>
            <w:tcBorders>
              <w:left w:val="nil"/>
              <w:bottom w:val="single" w:sz="4" w:space="0" w:color="000000"/>
              <w:right w:val="nil"/>
            </w:tcBorders>
            <w:shd w:val="clear" w:color="000000" w:fill="auto"/>
            <w:vAlign w:val="center"/>
          </w:tcPr>
          <w:p w14:paraId="208A47D2" w14:textId="5242CE99" w:rsidR="00B7130A" w:rsidRPr="00285269" w:rsidRDefault="00B7130A" w:rsidP="00174C47">
            <w:pPr>
              <w:spacing w:after="0" w:line="240" w:lineRule="auto"/>
              <w:jc w:val="right"/>
              <w:rPr>
                <w:rFonts w:ascii="Times New Roman" w:hAnsi="Times New Roman"/>
                <w:b/>
                <w:bCs/>
                <w:color w:val="FF0000"/>
                <w:sz w:val="18"/>
                <w:szCs w:val="18"/>
                <w:lang w:eastAsia="sk-SK"/>
              </w:rPr>
            </w:pPr>
            <w:r w:rsidRPr="00285269">
              <w:rPr>
                <w:rFonts w:ascii="Times New Roman" w:hAnsi="Times New Roman"/>
                <w:b/>
                <w:bCs/>
                <w:sz w:val="18"/>
                <w:szCs w:val="18"/>
                <w:lang w:eastAsia="sk-SK"/>
              </w:rPr>
              <w:t>-</w:t>
            </w:r>
            <w:r w:rsidR="005D637A" w:rsidRPr="00285269">
              <w:rPr>
                <w:rFonts w:ascii="Times New Roman" w:hAnsi="Times New Roman"/>
                <w:b/>
                <w:bCs/>
                <w:sz w:val="18"/>
                <w:szCs w:val="18"/>
                <w:lang w:eastAsia="sk-SK"/>
              </w:rPr>
              <w:t>206 179</w:t>
            </w:r>
          </w:p>
        </w:tc>
      </w:tr>
    </w:tbl>
    <w:p w14:paraId="48BA8969" w14:textId="730048D2" w:rsidR="000E153F" w:rsidRDefault="007B40F7" w:rsidP="00641086">
      <w:pPr>
        <w:pStyle w:val="Pismenka"/>
        <w:tabs>
          <w:tab w:val="clear" w:pos="426"/>
        </w:tabs>
        <w:spacing w:before="120" w:after="120"/>
        <w:ind w:left="0" w:firstLine="0"/>
        <w:rPr>
          <w:b w:val="0"/>
          <w:bCs w:val="0"/>
          <w:sz w:val="22"/>
          <w:szCs w:val="22"/>
        </w:rPr>
      </w:pPr>
      <w:r w:rsidRPr="00351166">
        <w:rPr>
          <w:b w:val="0"/>
          <w:bCs w:val="0"/>
          <w:i/>
          <w:sz w:val="22"/>
          <w:szCs w:val="22"/>
          <w:u w:val="single"/>
        </w:rPr>
        <w:t>Rezerva Všeobecnej</w:t>
      </w:r>
      <w:r w:rsidR="000E153F" w:rsidRPr="00351166">
        <w:rPr>
          <w:b w:val="0"/>
          <w:bCs w:val="0"/>
          <w:i/>
          <w:sz w:val="22"/>
          <w:szCs w:val="22"/>
          <w:u w:val="single"/>
        </w:rPr>
        <w:t xml:space="preserve"> zdravotn</w:t>
      </w:r>
      <w:r w:rsidRPr="00351166">
        <w:rPr>
          <w:b w:val="0"/>
          <w:bCs w:val="0"/>
          <w:i/>
          <w:sz w:val="22"/>
          <w:szCs w:val="22"/>
          <w:u w:val="single"/>
        </w:rPr>
        <w:t>ej</w:t>
      </w:r>
      <w:r w:rsidR="000E153F" w:rsidRPr="00351166">
        <w:rPr>
          <w:b w:val="0"/>
          <w:bCs w:val="0"/>
          <w:i/>
          <w:sz w:val="22"/>
          <w:szCs w:val="22"/>
          <w:u w:val="single"/>
        </w:rPr>
        <w:t xml:space="preserve"> poisťov</w:t>
      </w:r>
      <w:r w:rsidRPr="00351166">
        <w:rPr>
          <w:b w:val="0"/>
          <w:bCs w:val="0"/>
          <w:i/>
          <w:sz w:val="22"/>
          <w:szCs w:val="22"/>
          <w:u w:val="single"/>
        </w:rPr>
        <w:t>ne</w:t>
      </w:r>
      <w:r w:rsidR="000E153F" w:rsidRPr="00351166">
        <w:rPr>
          <w:b w:val="0"/>
          <w:bCs w:val="0"/>
          <w:i/>
          <w:sz w:val="22"/>
          <w:szCs w:val="22"/>
          <w:u w:val="single"/>
        </w:rPr>
        <w:t xml:space="preserve">, </w:t>
      </w:r>
      <w:proofErr w:type="spellStart"/>
      <w:r w:rsidR="000E153F" w:rsidRPr="00351166">
        <w:rPr>
          <w:b w:val="0"/>
          <w:bCs w:val="0"/>
          <w:i/>
          <w:sz w:val="22"/>
          <w:szCs w:val="22"/>
          <w:u w:val="single"/>
        </w:rPr>
        <w:t>a.s</w:t>
      </w:r>
      <w:proofErr w:type="spellEnd"/>
      <w:r w:rsidR="000E153F" w:rsidRPr="00351166">
        <w:rPr>
          <w:b w:val="0"/>
          <w:bCs w:val="0"/>
          <w:i/>
          <w:sz w:val="22"/>
          <w:szCs w:val="22"/>
          <w:u w:val="single"/>
        </w:rPr>
        <w:t>.</w:t>
      </w:r>
      <w:r w:rsidR="000E153F" w:rsidRPr="00351166">
        <w:rPr>
          <w:b w:val="0"/>
          <w:bCs w:val="0"/>
          <w:sz w:val="22"/>
          <w:szCs w:val="22"/>
        </w:rPr>
        <w:t xml:space="preserve"> </w:t>
      </w:r>
      <w:r w:rsidRPr="00351166">
        <w:rPr>
          <w:b w:val="0"/>
          <w:bCs w:val="0"/>
          <w:sz w:val="22"/>
          <w:szCs w:val="22"/>
        </w:rPr>
        <w:t xml:space="preserve">je technickou rezervou </w:t>
      </w:r>
      <w:r w:rsidR="00020317" w:rsidRPr="00351166">
        <w:rPr>
          <w:b w:val="0"/>
          <w:bCs w:val="0"/>
          <w:sz w:val="22"/>
          <w:szCs w:val="22"/>
        </w:rPr>
        <w:t xml:space="preserve">na poistné plnenie </w:t>
      </w:r>
      <w:r w:rsidR="000E153F" w:rsidRPr="00351166">
        <w:rPr>
          <w:b w:val="0"/>
          <w:bCs w:val="0"/>
          <w:sz w:val="22"/>
          <w:szCs w:val="22"/>
        </w:rPr>
        <w:t>vo výške</w:t>
      </w:r>
      <w:r w:rsidR="004C503B" w:rsidRPr="00351166">
        <w:rPr>
          <w:b w:val="0"/>
          <w:bCs w:val="0"/>
          <w:sz w:val="22"/>
          <w:szCs w:val="22"/>
        </w:rPr>
        <w:br/>
      </w:r>
      <w:r w:rsidR="00351166" w:rsidRPr="00351166">
        <w:rPr>
          <w:b w:val="0"/>
          <w:bCs w:val="0"/>
          <w:sz w:val="22"/>
          <w:szCs w:val="22"/>
        </w:rPr>
        <w:t>332 102</w:t>
      </w:r>
      <w:r w:rsidR="000E153F" w:rsidRPr="00351166">
        <w:rPr>
          <w:b w:val="0"/>
          <w:bCs w:val="0"/>
          <w:sz w:val="22"/>
          <w:szCs w:val="22"/>
        </w:rPr>
        <w:t xml:space="preserve"> tis. eur</w:t>
      </w:r>
      <w:r w:rsidR="00351166" w:rsidRPr="00351166">
        <w:rPr>
          <w:b w:val="0"/>
          <w:bCs w:val="0"/>
          <w:sz w:val="22"/>
          <w:szCs w:val="22"/>
        </w:rPr>
        <w:t xml:space="preserve"> a iná technická rezerva v sume 12 160 tis. eur</w:t>
      </w:r>
      <w:r w:rsidR="000E153F" w:rsidRPr="00351166">
        <w:rPr>
          <w:b w:val="0"/>
          <w:bCs w:val="0"/>
          <w:sz w:val="22"/>
          <w:szCs w:val="22"/>
        </w:rPr>
        <w:t>.</w:t>
      </w:r>
      <w:r w:rsidR="00500881">
        <w:rPr>
          <w:b w:val="0"/>
          <w:bCs w:val="0"/>
          <w:sz w:val="22"/>
          <w:szCs w:val="22"/>
        </w:rPr>
        <w:t xml:space="preserve"> Medziročne je nižšia o 3 035 tis. eur.</w:t>
      </w:r>
      <w:r w:rsidRPr="00351166">
        <w:rPr>
          <w:b w:val="0"/>
          <w:bCs w:val="0"/>
          <w:sz w:val="22"/>
          <w:szCs w:val="22"/>
        </w:rPr>
        <w:t xml:space="preserve"> </w:t>
      </w:r>
      <w:r w:rsidR="00500881">
        <w:rPr>
          <w:b w:val="0"/>
          <w:bCs w:val="0"/>
          <w:sz w:val="22"/>
          <w:szCs w:val="22"/>
        </w:rPr>
        <w:t xml:space="preserve">Všeobecná zdravotná poisťovňa, </w:t>
      </w:r>
      <w:proofErr w:type="spellStart"/>
      <w:r w:rsidR="00500881">
        <w:rPr>
          <w:b w:val="0"/>
          <w:bCs w:val="0"/>
          <w:sz w:val="22"/>
          <w:szCs w:val="22"/>
        </w:rPr>
        <w:t>a.s</w:t>
      </w:r>
      <w:proofErr w:type="spellEnd"/>
      <w:r w:rsidR="00500881">
        <w:rPr>
          <w:b w:val="0"/>
          <w:bCs w:val="0"/>
          <w:sz w:val="22"/>
          <w:szCs w:val="22"/>
        </w:rPr>
        <w:t xml:space="preserve">. tvorí technické rezervy na neuhradenú a plánovanú zdravotnú starostlivosť voči poskytovateľom zdravotnej starostlivosti a iné technické rezervy najmä na </w:t>
      </w:r>
      <w:proofErr w:type="spellStart"/>
      <w:r w:rsidR="00500881">
        <w:rPr>
          <w:b w:val="0"/>
          <w:bCs w:val="0"/>
          <w:sz w:val="22"/>
          <w:szCs w:val="22"/>
        </w:rPr>
        <w:t>vratky</w:t>
      </w:r>
      <w:proofErr w:type="spellEnd"/>
      <w:r w:rsidR="00500881">
        <w:rPr>
          <w:b w:val="0"/>
          <w:bCs w:val="0"/>
          <w:sz w:val="22"/>
          <w:szCs w:val="22"/>
        </w:rPr>
        <w:t xml:space="preserve"> poistencom za doplatky za lieky a na príspevok na činnosť operačných stredísk tiesňového volania zdravotnej záchrannej služby.</w:t>
      </w:r>
      <w:r w:rsidR="00641086">
        <w:rPr>
          <w:b w:val="0"/>
          <w:bCs w:val="0"/>
          <w:sz w:val="22"/>
          <w:szCs w:val="22"/>
        </w:rPr>
        <w:t xml:space="preserve"> </w:t>
      </w:r>
      <w:r w:rsidR="002F36F7" w:rsidRPr="00500881">
        <w:rPr>
          <w:b w:val="0"/>
          <w:bCs w:val="0"/>
          <w:sz w:val="22"/>
          <w:szCs w:val="22"/>
        </w:rPr>
        <w:t>O</w:t>
      </w:r>
      <w:r w:rsidR="00643B12" w:rsidRPr="00500881">
        <w:rPr>
          <w:b w:val="0"/>
          <w:bCs w:val="0"/>
          <w:sz w:val="22"/>
          <w:szCs w:val="22"/>
        </w:rPr>
        <w:t xml:space="preserve">d 1.1.2019 boli  technické rezervy </w:t>
      </w:r>
      <w:r w:rsidR="00B90577" w:rsidRPr="00500881">
        <w:rPr>
          <w:b w:val="0"/>
          <w:bCs w:val="0"/>
          <w:sz w:val="22"/>
          <w:szCs w:val="22"/>
        </w:rPr>
        <w:t xml:space="preserve">poisťovne </w:t>
      </w:r>
      <w:r w:rsidR="00643B12" w:rsidRPr="00500881">
        <w:rPr>
          <w:b w:val="0"/>
          <w:bCs w:val="0"/>
          <w:sz w:val="22"/>
          <w:szCs w:val="22"/>
        </w:rPr>
        <w:t>účtované ako zmena ich stavu, t.</w:t>
      </w:r>
      <w:r w:rsidR="00B90577" w:rsidRPr="00500881">
        <w:rPr>
          <w:b w:val="0"/>
          <w:bCs w:val="0"/>
          <w:sz w:val="22"/>
          <w:szCs w:val="22"/>
        </w:rPr>
        <w:t xml:space="preserve"> </w:t>
      </w:r>
      <w:r w:rsidR="00643B12" w:rsidRPr="00500881">
        <w:rPr>
          <w:b w:val="0"/>
          <w:bCs w:val="0"/>
          <w:sz w:val="22"/>
          <w:szCs w:val="22"/>
        </w:rPr>
        <w:t>j. na ťarchu (tvorba), resp. v prospech (odúčtovanie/zníženie) nákladov. Použitie, resp. zrušenie technických rezerv bolo účtované v prospech výnosov len v prípade, ak išlo o použitie, resp. zrušenie rezerv vytvorených v predchádzajúcich účtovných obdobiach, v ktorých sa tvorba technických rezerv v plnej výške účtovala na ťarchu nákladov a ich použitie, resp. zrušenie v plnej výške v prospech výnosov.</w:t>
      </w:r>
      <w:r w:rsidR="00B90577" w:rsidRPr="00500881">
        <w:rPr>
          <w:b w:val="0"/>
          <w:bCs w:val="0"/>
          <w:sz w:val="22"/>
          <w:szCs w:val="22"/>
        </w:rPr>
        <w:t xml:space="preserve"> </w:t>
      </w:r>
    </w:p>
    <w:p w14:paraId="6A576F46" w14:textId="17DAF68F" w:rsidR="00C21F88" w:rsidRDefault="00E441AC" w:rsidP="00821585">
      <w:pPr>
        <w:pStyle w:val="Pismenka"/>
        <w:tabs>
          <w:tab w:val="clear" w:pos="426"/>
        </w:tabs>
        <w:spacing w:before="120" w:after="120"/>
        <w:ind w:left="0" w:firstLine="0"/>
        <w:rPr>
          <w:b w:val="0"/>
          <w:bCs w:val="0"/>
          <w:sz w:val="22"/>
          <w:szCs w:val="22"/>
        </w:rPr>
      </w:pPr>
      <w:r>
        <w:rPr>
          <w:b w:val="0"/>
          <w:bCs w:val="0"/>
          <w:i/>
          <w:sz w:val="22"/>
          <w:szCs w:val="22"/>
          <w:u w:val="single"/>
        </w:rPr>
        <w:t>Z krátkodobých rezerv</w:t>
      </w:r>
      <w:r w:rsidR="00C21F88">
        <w:rPr>
          <w:b w:val="0"/>
          <w:bCs w:val="0"/>
          <w:i/>
          <w:sz w:val="22"/>
          <w:szCs w:val="22"/>
          <w:u w:val="single"/>
        </w:rPr>
        <w:t xml:space="preserve"> na súdne spory</w:t>
      </w:r>
      <w:r w:rsidR="00C21F88" w:rsidRPr="00810896">
        <w:rPr>
          <w:b w:val="0"/>
          <w:bCs w:val="0"/>
          <w:i/>
          <w:sz w:val="22"/>
          <w:szCs w:val="22"/>
        </w:rPr>
        <w:t xml:space="preserve"> </w:t>
      </w:r>
      <w:r>
        <w:rPr>
          <w:b w:val="0"/>
          <w:bCs w:val="0"/>
          <w:sz w:val="22"/>
          <w:szCs w:val="22"/>
        </w:rPr>
        <w:t xml:space="preserve">vykazuje najvýznamnejšiu hodnotu Ministerstvo dopravy a výstavby </w:t>
      </w:r>
      <w:r w:rsidR="00E62B6A">
        <w:rPr>
          <w:b w:val="0"/>
          <w:bCs w:val="0"/>
          <w:sz w:val="22"/>
          <w:szCs w:val="22"/>
        </w:rPr>
        <w:t>SR (79 413</w:t>
      </w:r>
      <w:r>
        <w:rPr>
          <w:b w:val="0"/>
          <w:bCs w:val="0"/>
          <w:sz w:val="22"/>
          <w:szCs w:val="22"/>
        </w:rPr>
        <w:t xml:space="preserve"> tis. eur)</w:t>
      </w:r>
      <w:r w:rsidR="00360C4C">
        <w:rPr>
          <w:b w:val="0"/>
          <w:bCs w:val="0"/>
          <w:sz w:val="22"/>
          <w:szCs w:val="22"/>
        </w:rPr>
        <w:t>, Ministerstvo spravodlivosti SR (</w:t>
      </w:r>
      <w:r w:rsidR="00E62B6A">
        <w:rPr>
          <w:b w:val="0"/>
          <w:bCs w:val="0"/>
          <w:sz w:val="22"/>
          <w:szCs w:val="22"/>
        </w:rPr>
        <w:t>43 078</w:t>
      </w:r>
      <w:r w:rsidR="00360C4C">
        <w:rPr>
          <w:b w:val="0"/>
          <w:bCs w:val="0"/>
          <w:sz w:val="22"/>
          <w:szCs w:val="22"/>
        </w:rPr>
        <w:t xml:space="preserve"> tis. eur) a Ministerstvo pôdohospodárstva a rozvoja </w:t>
      </w:r>
      <w:r w:rsidR="00E62B6A">
        <w:rPr>
          <w:b w:val="0"/>
          <w:bCs w:val="0"/>
          <w:sz w:val="22"/>
          <w:szCs w:val="22"/>
        </w:rPr>
        <w:t>vidieka SR (32 982</w:t>
      </w:r>
      <w:r w:rsidR="00360C4C">
        <w:rPr>
          <w:b w:val="0"/>
          <w:bCs w:val="0"/>
          <w:sz w:val="22"/>
          <w:szCs w:val="22"/>
        </w:rPr>
        <w:t xml:space="preserve"> tis. eur). </w:t>
      </w:r>
      <w:r w:rsidR="00E62B6A">
        <w:rPr>
          <w:b w:val="0"/>
          <w:bCs w:val="0"/>
          <w:sz w:val="22"/>
          <w:szCs w:val="22"/>
        </w:rPr>
        <w:t xml:space="preserve">Ďalej vykazujú významné krátkodobé rezervy </w:t>
      </w:r>
      <w:r w:rsidR="00E62B6A">
        <w:rPr>
          <w:b w:val="0"/>
          <w:bCs w:val="0"/>
          <w:sz w:val="22"/>
          <w:szCs w:val="22"/>
        </w:rPr>
        <w:lastRenderedPageBreak/>
        <w:t xml:space="preserve">na súdne spory obchodné spoločnosti a štátne podniky v sume 41 047 tis. eur (v tom Národná diaľničná spoločnosť, </w:t>
      </w:r>
      <w:proofErr w:type="spellStart"/>
      <w:r w:rsidR="00E62B6A">
        <w:rPr>
          <w:b w:val="0"/>
          <w:bCs w:val="0"/>
          <w:sz w:val="22"/>
          <w:szCs w:val="22"/>
        </w:rPr>
        <w:t>a.s</w:t>
      </w:r>
      <w:proofErr w:type="spellEnd"/>
      <w:r w:rsidR="00E62B6A">
        <w:rPr>
          <w:b w:val="0"/>
          <w:bCs w:val="0"/>
          <w:sz w:val="22"/>
          <w:szCs w:val="22"/>
        </w:rPr>
        <w:t xml:space="preserve">. 26 331 </w:t>
      </w:r>
      <w:r w:rsidR="00712115">
        <w:rPr>
          <w:b w:val="0"/>
          <w:bCs w:val="0"/>
          <w:sz w:val="22"/>
          <w:szCs w:val="22"/>
        </w:rPr>
        <w:t>tis. eur).</w:t>
      </w:r>
    </w:p>
    <w:p w14:paraId="0AD86DA4" w14:textId="77777777" w:rsidR="00B4631D" w:rsidRPr="0016635A" w:rsidRDefault="00B4631D" w:rsidP="00821585">
      <w:pPr>
        <w:pStyle w:val="Pismenka"/>
        <w:tabs>
          <w:tab w:val="clear" w:pos="426"/>
        </w:tabs>
        <w:spacing w:before="120" w:after="120"/>
        <w:ind w:left="0" w:firstLine="0"/>
        <w:rPr>
          <w:b w:val="0"/>
          <w:bCs w:val="0"/>
          <w:i/>
          <w:sz w:val="22"/>
          <w:szCs w:val="22"/>
          <w:u w:val="single"/>
        </w:rPr>
      </w:pPr>
      <w:r w:rsidRPr="0016635A">
        <w:rPr>
          <w:b w:val="0"/>
          <w:bCs w:val="0"/>
          <w:i/>
          <w:sz w:val="22"/>
          <w:szCs w:val="22"/>
          <w:u w:val="single"/>
        </w:rPr>
        <w:t xml:space="preserve">Rezervy na vyraďovanie jadrových elektrární, na likvidáciu a vyraďovanie neenergetických zariadení, skladovanie a trvalé uloženie vyhoretého jadrového paliva </w:t>
      </w:r>
    </w:p>
    <w:p w14:paraId="39DE375F" w14:textId="2D2AAAD1" w:rsidR="00A35003" w:rsidRPr="00A35003" w:rsidRDefault="00B4631D" w:rsidP="00821585">
      <w:pPr>
        <w:pStyle w:val="Pismenka"/>
        <w:tabs>
          <w:tab w:val="clear" w:pos="426"/>
        </w:tabs>
        <w:spacing w:before="120" w:after="120"/>
        <w:ind w:left="0" w:firstLine="0"/>
        <w:rPr>
          <w:b w:val="0"/>
          <w:bCs w:val="0"/>
          <w:sz w:val="22"/>
          <w:szCs w:val="22"/>
        </w:rPr>
      </w:pPr>
      <w:r w:rsidRPr="00A35003">
        <w:rPr>
          <w:b w:val="0"/>
          <w:bCs w:val="0"/>
          <w:sz w:val="22"/>
          <w:szCs w:val="22"/>
        </w:rPr>
        <w:t xml:space="preserve">Hodnota </w:t>
      </w:r>
      <w:r w:rsidR="007F15DC" w:rsidRPr="00A35003">
        <w:rPr>
          <w:b w:val="0"/>
          <w:bCs w:val="0"/>
          <w:sz w:val="22"/>
          <w:szCs w:val="22"/>
        </w:rPr>
        <w:t>krátkodobej časti</w:t>
      </w:r>
      <w:r w:rsidRPr="00A35003">
        <w:rPr>
          <w:b w:val="0"/>
          <w:bCs w:val="0"/>
          <w:sz w:val="22"/>
          <w:szCs w:val="22"/>
        </w:rPr>
        <w:t xml:space="preserve"> rezerv Jadrovej a vyraďovacej spoločnosti</w:t>
      </w:r>
      <w:r w:rsidR="007F15DC" w:rsidRPr="00A35003">
        <w:rPr>
          <w:b w:val="0"/>
          <w:bCs w:val="0"/>
          <w:sz w:val="22"/>
          <w:szCs w:val="22"/>
        </w:rPr>
        <w:t xml:space="preserve">, </w:t>
      </w:r>
      <w:proofErr w:type="spellStart"/>
      <w:r w:rsidR="007F15DC" w:rsidRPr="00A35003">
        <w:rPr>
          <w:b w:val="0"/>
          <w:bCs w:val="0"/>
          <w:sz w:val="22"/>
          <w:szCs w:val="22"/>
        </w:rPr>
        <w:t>a.s</w:t>
      </w:r>
      <w:proofErr w:type="spellEnd"/>
      <w:r w:rsidR="007F15DC" w:rsidRPr="00A35003">
        <w:rPr>
          <w:b w:val="0"/>
          <w:bCs w:val="0"/>
          <w:sz w:val="22"/>
          <w:szCs w:val="22"/>
        </w:rPr>
        <w:t xml:space="preserve">. </w:t>
      </w:r>
      <w:r w:rsidRPr="00A35003">
        <w:rPr>
          <w:b w:val="0"/>
          <w:bCs w:val="0"/>
          <w:sz w:val="22"/>
          <w:szCs w:val="22"/>
        </w:rPr>
        <w:t xml:space="preserve">k 31.12.2020 dosiahla  </w:t>
      </w:r>
      <w:r w:rsidR="00A35003" w:rsidRPr="00A35003">
        <w:rPr>
          <w:b w:val="0"/>
          <w:bCs w:val="0"/>
          <w:sz w:val="22"/>
          <w:szCs w:val="22"/>
        </w:rPr>
        <w:t xml:space="preserve">111 824 </w:t>
      </w:r>
      <w:r w:rsidRPr="00A35003">
        <w:rPr>
          <w:b w:val="0"/>
          <w:bCs w:val="0"/>
          <w:sz w:val="22"/>
          <w:szCs w:val="22"/>
        </w:rPr>
        <w:t xml:space="preserve">tis. eur. </w:t>
      </w:r>
      <w:r w:rsidR="00A35003" w:rsidRPr="00A35003">
        <w:rPr>
          <w:b w:val="0"/>
          <w:bCs w:val="0"/>
          <w:sz w:val="22"/>
          <w:szCs w:val="22"/>
        </w:rPr>
        <w:t>V prípade týchto rezerv je predpokladaná doba vyrovnania záväzku do jedného roka. Ide</w:t>
      </w:r>
      <w:r w:rsidRPr="00A35003">
        <w:rPr>
          <w:b w:val="0"/>
          <w:bCs w:val="0"/>
          <w:sz w:val="22"/>
          <w:szCs w:val="22"/>
        </w:rPr>
        <w:t xml:space="preserve"> o rezervu vytvorenú na vyraďovanie a likvidáciu jadrových elektrární A1 a V1</w:t>
      </w:r>
      <w:r w:rsidR="00810896">
        <w:rPr>
          <w:b w:val="0"/>
          <w:bCs w:val="0"/>
          <w:sz w:val="22"/>
          <w:szCs w:val="22"/>
        </w:rPr>
        <w:t>.</w:t>
      </w:r>
    </w:p>
    <w:p w14:paraId="2F54CA27" w14:textId="0BDB3EBF" w:rsidR="00343ACA" w:rsidRPr="00CB6475" w:rsidRDefault="00343ACA" w:rsidP="00821585">
      <w:pPr>
        <w:pStyle w:val="Pismenka"/>
        <w:tabs>
          <w:tab w:val="clear" w:pos="426"/>
        </w:tabs>
        <w:spacing w:before="120" w:after="120"/>
        <w:ind w:left="0" w:firstLine="0"/>
        <w:rPr>
          <w:b w:val="0"/>
          <w:bCs w:val="0"/>
          <w:i/>
          <w:sz w:val="22"/>
          <w:szCs w:val="22"/>
          <w:u w:val="single"/>
        </w:rPr>
      </w:pPr>
      <w:r w:rsidRPr="00CB6475">
        <w:rPr>
          <w:b w:val="0"/>
          <w:bCs w:val="0"/>
          <w:i/>
          <w:sz w:val="22"/>
          <w:szCs w:val="22"/>
          <w:u w:val="single"/>
        </w:rPr>
        <w:t xml:space="preserve">Rezerva na záväzky z nezrovnalostí a vrátení </w:t>
      </w:r>
    </w:p>
    <w:p w14:paraId="3A772885" w14:textId="3F137382" w:rsidR="00197C0C" w:rsidRDefault="00343ACA" w:rsidP="00821585">
      <w:pPr>
        <w:pStyle w:val="Pismenka"/>
        <w:tabs>
          <w:tab w:val="clear" w:pos="426"/>
        </w:tabs>
        <w:spacing w:before="120" w:after="120"/>
        <w:ind w:left="0" w:firstLine="0"/>
        <w:rPr>
          <w:b w:val="0"/>
          <w:bCs w:val="0"/>
          <w:sz w:val="22"/>
          <w:szCs w:val="22"/>
        </w:rPr>
      </w:pPr>
      <w:r w:rsidRPr="00CB6475">
        <w:rPr>
          <w:b w:val="0"/>
          <w:bCs w:val="0"/>
          <w:sz w:val="22"/>
          <w:szCs w:val="22"/>
        </w:rPr>
        <w:t>Certifikačný orgán Ministerstva financií SR tvorí od roku 2017 rezervu na záväzky z odpočítaných nezrovnalostí a odpočítaných vrátení v účtoch za 5. účtovný rok programového obdobia 2014-2020, za v</w:t>
      </w:r>
      <w:r w:rsidR="00CB6475" w:rsidRPr="00CB6475">
        <w:rPr>
          <w:b w:val="0"/>
          <w:bCs w:val="0"/>
          <w:sz w:val="22"/>
          <w:szCs w:val="22"/>
        </w:rPr>
        <w:t>ýdavky deklarované od 1. 5. 2019 do 30. 4. 2020</w:t>
      </w:r>
      <w:r w:rsidRPr="00CB6475">
        <w:rPr>
          <w:b w:val="0"/>
          <w:bCs w:val="0"/>
          <w:sz w:val="22"/>
          <w:szCs w:val="22"/>
        </w:rPr>
        <w:t xml:space="preserve">. Výška rezervy zodpovedá sume nezrovnalostí a vrátených prostriedkov, ktoré neboli odpočítané v žiadostiach o platbu na </w:t>
      </w:r>
      <w:r w:rsidR="000A29C9" w:rsidRPr="00CB6475">
        <w:rPr>
          <w:b w:val="0"/>
          <w:bCs w:val="0"/>
          <w:sz w:val="22"/>
          <w:szCs w:val="22"/>
        </w:rPr>
        <w:t>Európsku komisiu (</w:t>
      </w:r>
      <w:r w:rsidRPr="00CB6475">
        <w:rPr>
          <w:b w:val="0"/>
          <w:bCs w:val="0"/>
          <w:sz w:val="22"/>
          <w:szCs w:val="22"/>
        </w:rPr>
        <w:t>EK</w:t>
      </w:r>
      <w:r w:rsidR="000A29C9" w:rsidRPr="00CB6475">
        <w:rPr>
          <w:b w:val="0"/>
          <w:bCs w:val="0"/>
          <w:sz w:val="22"/>
          <w:szCs w:val="22"/>
        </w:rPr>
        <w:t>)</w:t>
      </w:r>
      <w:r w:rsidR="00CB6475" w:rsidRPr="00CB6475">
        <w:rPr>
          <w:b w:val="0"/>
          <w:bCs w:val="0"/>
          <w:sz w:val="22"/>
          <w:szCs w:val="22"/>
        </w:rPr>
        <w:t xml:space="preserve"> v priebehu 6</w:t>
      </w:r>
      <w:r w:rsidRPr="00CB6475">
        <w:rPr>
          <w:b w:val="0"/>
          <w:bCs w:val="0"/>
          <w:sz w:val="22"/>
          <w:szCs w:val="22"/>
        </w:rPr>
        <w:t xml:space="preserve">. účtovného roka a priebežne schvaľovaných EK. Jej celková </w:t>
      </w:r>
      <w:r w:rsidRPr="00AF3E2D">
        <w:rPr>
          <w:b w:val="0"/>
          <w:bCs w:val="0"/>
          <w:sz w:val="22"/>
          <w:szCs w:val="22"/>
        </w:rPr>
        <w:t xml:space="preserve">hodnota je </w:t>
      </w:r>
      <w:r w:rsidR="00CB6475" w:rsidRPr="00AF3E2D">
        <w:rPr>
          <w:b w:val="0"/>
          <w:bCs w:val="0"/>
          <w:sz w:val="22"/>
          <w:szCs w:val="22"/>
        </w:rPr>
        <w:t>78 130</w:t>
      </w:r>
      <w:r w:rsidRPr="00AF3E2D">
        <w:rPr>
          <w:b w:val="0"/>
          <w:bCs w:val="0"/>
          <w:sz w:val="22"/>
          <w:szCs w:val="22"/>
        </w:rPr>
        <w:t> </w:t>
      </w:r>
      <w:r w:rsidR="003446E6" w:rsidRPr="00AF3E2D">
        <w:rPr>
          <w:b w:val="0"/>
          <w:bCs w:val="0"/>
          <w:sz w:val="22"/>
          <w:szCs w:val="22"/>
        </w:rPr>
        <w:t>tis.</w:t>
      </w:r>
      <w:r w:rsidRPr="00AF3E2D">
        <w:rPr>
          <w:b w:val="0"/>
          <w:bCs w:val="0"/>
          <w:sz w:val="22"/>
          <w:szCs w:val="22"/>
        </w:rPr>
        <w:t xml:space="preserve"> eur. Rezerva sa </w:t>
      </w:r>
      <w:r w:rsidR="00A007BA" w:rsidRPr="00AF3E2D">
        <w:rPr>
          <w:b w:val="0"/>
          <w:bCs w:val="0"/>
          <w:sz w:val="22"/>
          <w:szCs w:val="22"/>
        </w:rPr>
        <w:t>zúčtuje</w:t>
      </w:r>
      <w:r w:rsidRPr="00AF3E2D">
        <w:rPr>
          <w:b w:val="0"/>
          <w:bCs w:val="0"/>
          <w:sz w:val="22"/>
          <w:szCs w:val="22"/>
        </w:rPr>
        <w:t xml:space="preserve"> </w:t>
      </w:r>
      <w:r w:rsidR="00AF3E2D" w:rsidRPr="00AF3E2D">
        <w:rPr>
          <w:b w:val="0"/>
          <w:bCs w:val="0"/>
          <w:sz w:val="22"/>
          <w:szCs w:val="22"/>
        </w:rPr>
        <w:t>na základe schválenia účtov za 6</w:t>
      </w:r>
      <w:r w:rsidRPr="00AF3E2D">
        <w:rPr>
          <w:b w:val="0"/>
          <w:bCs w:val="0"/>
          <w:sz w:val="22"/>
          <w:szCs w:val="22"/>
        </w:rPr>
        <w:t xml:space="preserve">. účtovný rok v systéme na elektronickú výmenu informácií o riadení Fondov EU 2014+ a súčasne schválenia celkovej výšky záväzku voči EK </w:t>
      </w:r>
      <w:r w:rsidR="00A5429E" w:rsidRPr="00AF3E2D">
        <w:rPr>
          <w:b w:val="0"/>
          <w:bCs w:val="0"/>
          <w:sz w:val="22"/>
          <w:szCs w:val="22"/>
        </w:rPr>
        <w:t>z nezr</w:t>
      </w:r>
      <w:r w:rsidR="000A29C9" w:rsidRPr="00AF3E2D">
        <w:rPr>
          <w:b w:val="0"/>
          <w:bCs w:val="0"/>
          <w:sz w:val="22"/>
          <w:szCs w:val="22"/>
        </w:rPr>
        <w:t xml:space="preserve">ovnalostí a vrátení </w:t>
      </w:r>
      <w:r w:rsidR="00893724">
        <w:rPr>
          <w:b w:val="0"/>
          <w:bCs w:val="0"/>
          <w:sz w:val="22"/>
          <w:szCs w:val="22"/>
        </w:rPr>
        <w:t>z</w:t>
      </w:r>
      <w:r w:rsidR="00A5429E" w:rsidRPr="00AF3E2D">
        <w:rPr>
          <w:b w:val="0"/>
          <w:bCs w:val="0"/>
          <w:sz w:val="22"/>
          <w:szCs w:val="22"/>
        </w:rPr>
        <w:t>a</w:t>
      </w:r>
      <w:r w:rsidR="008055B7" w:rsidRPr="00AF3E2D">
        <w:rPr>
          <w:b w:val="0"/>
          <w:bCs w:val="0"/>
          <w:sz w:val="22"/>
          <w:szCs w:val="22"/>
        </w:rPr>
        <w:t xml:space="preserve"> </w:t>
      </w:r>
      <w:r w:rsidR="00AF3E2D" w:rsidRPr="00AF3E2D">
        <w:rPr>
          <w:b w:val="0"/>
          <w:bCs w:val="0"/>
          <w:sz w:val="22"/>
          <w:szCs w:val="22"/>
        </w:rPr>
        <w:t>6. účtovný rok v roku 2021</w:t>
      </w:r>
      <w:r w:rsidRPr="00AF3E2D">
        <w:rPr>
          <w:b w:val="0"/>
          <w:bCs w:val="0"/>
          <w:sz w:val="22"/>
          <w:szCs w:val="22"/>
        </w:rPr>
        <w:t xml:space="preserve">. </w:t>
      </w:r>
    </w:p>
    <w:p w14:paraId="55CC3007" w14:textId="7D99D531" w:rsidR="009270BF" w:rsidRPr="00C46144" w:rsidRDefault="009270BF" w:rsidP="00821585">
      <w:pPr>
        <w:pStyle w:val="Pismenka"/>
        <w:numPr>
          <w:ilvl w:val="0"/>
          <w:numId w:val="21"/>
        </w:numPr>
        <w:spacing w:before="200" w:after="200"/>
        <w:ind w:left="284" w:hanging="284"/>
        <w:rPr>
          <w:bCs w:val="0"/>
          <w:sz w:val="24"/>
          <w:szCs w:val="24"/>
        </w:rPr>
      </w:pPr>
      <w:r w:rsidRPr="00C46144">
        <w:rPr>
          <w:bCs w:val="0"/>
          <w:sz w:val="24"/>
          <w:szCs w:val="24"/>
        </w:rPr>
        <w:t>Časové rozlíšenie pasív</w:t>
      </w:r>
    </w:p>
    <w:p w14:paraId="155B6871" w14:textId="08BB5E38" w:rsidR="004927D6" w:rsidRPr="00C46144" w:rsidRDefault="009270BF" w:rsidP="00821585">
      <w:pPr>
        <w:pStyle w:val="Pismenka"/>
        <w:tabs>
          <w:tab w:val="clear" w:pos="426"/>
        </w:tabs>
        <w:spacing w:after="120"/>
        <w:ind w:left="0" w:firstLine="0"/>
        <w:rPr>
          <w:b w:val="0"/>
          <w:bCs w:val="0"/>
          <w:sz w:val="22"/>
          <w:szCs w:val="22"/>
        </w:rPr>
      </w:pPr>
      <w:r w:rsidRPr="00C46144">
        <w:rPr>
          <w:b w:val="0"/>
          <w:bCs w:val="0"/>
          <w:sz w:val="22"/>
          <w:szCs w:val="22"/>
        </w:rPr>
        <w:t xml:space="preserve">V rámci časového rozlíšenia na strane pasív sa vykazujú výnosy budúcich období a výdavky budúcich období. Položky časového rozlíšenia slúžia na zachytenie časového nesúladu medzi výdavkami a nákladmi a príjmami a výnosmi. Uplatňujú sa v účtovníctve z dôvodu akruálneho princípu účtovania, </w:t>
      </w:r>
      <w:r w:rsidR="004927D6" w:rsidRPr="00C46144">
        <w:rPr>
          <w:b w:val="0"/>
          <w:bCs w:val="0"/>
          <w:sz w:val="22"/>
          <w:szCs w:val="22"/>
        </w:rPr>
        <w:t>podľa ktorého sa náklady a výnosy účtujú do obdobia, s ktorým časovo a vecne súvisia</w:t>
      </w:r>
      <w:r w:rsidR="00A733C1" w:rsidRPr="00C46144">
        <w:rPr>
          <w:b w:val="0"/>
          <w:bCs w:val="0"/>
          <w:sz w:val="22"/>
          <w:szCs w:val="22"/>
        </w:rPr>
        <w:t xml:space="preserve"> (bez</w:t>
      </w:r>
      <w:r w:rsidR="00E8513B" w:rsidRPr="00C46144">
        <w:rPr>
          <w:b w:val="0"/>
          <w:bCs w:val="0"/>
          <w:sz w:val="22"/>
          <w:szCs w:val="22"/>
        </w:rPr>
        <w:t> </w:t>
      </w:r>
      <w:r w:rsidR="00A733C1" w:rsidRPr="00C46144">
        <w:rPr>
          <w:b w:val="0"/>
          <w:bCs w:val="0"/>
          <w:sz w:val="22"/>
          <w:szCs w:val="22"/>
        </w:rPr>
        <w:t>ohľadu na hotovostné plnenie príjmov a výdavkov)</w:t>
      </w:r>
      <w:r w:rsidR="004927D6" w:rsidRPr="00C46144">
        <w:rPr>
          <w:b w:val="0"/>
          <w:bCs w:val="0"/>
          <w:sz w:val="22"/>
          <w:szCs w:val="22"/>
        </w:rPr>
        <w:t>.</w:t>
      </w:r>
    </w:p>
    <w:p w14:paraId="4B97E21E" w14:textId="710C02C2" w:rsidR="00491CF7" w:rsidRPr="00E34324" w:rsidRDefault="009270BF" w:rsidP="00821585">
      <w:pPr>
        <w:pStyle w:val="Pismenka"/>
        <w:tabs>
          <w:tab w:val="clear" w:pos="426"/>
        </w:tabs>
        <w:spacing w:after="120"/>
        <w:ind w:left="0" w:firstLine="0"/>
        <w:rPr>
          <w:b w:val="0"/>
          <w:bCs w:val="0"/>
          <w:sz w:val="22"/>
          <w:szCs w:val="22"/>
        </w:rPr>
      </w:pPr>
      <w:r w:rsidRPr="00700757">
        <w:rPr>
          <w:b w:val="0"/>
          <w:bCs w:val="0"/>
          <w:sz w:val="22"/>
          <w:szCs w:val="22"/>
        </w:rPr>
        <w:t xml:space="preserve">Časové rozlíšenie pasív </w:t>
      </w:r>
      <w:r w:rsidR="0062078D" w:rsidRPr="00700757">
        <w:rPr>
          <w:b w:val="0"/>
          <w:bCs w:val="0"/>
          <w:sz w:val="22"/>
          <w:szCs w:val="22"/>
        </w:rPr>
        <w:t>dosiahlo</w:t>
      </w:r>
      <w:r w:rsidR="00700757" w:rsidRPr="00700757">
        <w:rPr>
          <w:b w:val="0"/>
          <w:bCs w:val="0"/>
          <w:sz w:val="22"/>
          <w:szCs w:val="22"/>
        </w:rPr>
        <w:t xml:space="preserve"> k 31.12.2020</w:t>
      </w:r>
      <w:r w:rsidRPr="00700757">
        <w:rPr>
          <w:b w:val="0"/>
          <w:bCs w:val="0"/>
          <w:sz w:val="22"/>
          <w:szCs w:val="22"/>
        </w:rPr>
        <w:t xml:space="preserve"> hodnot</w:t>
      </w:r>
      <w:r w:rsidR="0062078D" w:rsidRPr="00700757">
        <w:rPr>
          <w:b w:val="0"/>
          <w:bCs w:val="0"/>
          <w:sz w:val="22"/>
          <w:szCs w:val="22"/>
        </w:rPr>
        <w:t>u</w:t>
      </w:r>
      <w:r w:rsidRPr="00700757">
        <w:rPr>
          <w:b w:val="0"/>
          <w:bCs w:val="0"/>
          <w:sz w:val="22"/>
          <w:szCs w:val="22"/>
        </w:rPr>
        <w:t xml:space="preserve"> </w:t>
      </w:r>
      <w:r w:rsidR="00700757" w:rsidRPr="00700757">
        <w:rPr>
          <w:b w:val="0"/>
          <w:bCs w:val="0"/>
          <w:sz w:val="22"/>
          <w:szCs w:val="22"/>
        </w:rPr>
        <w:t>9</w:t>
      </w:r>
      <w:r w:rsidR="004E1DF1">
        <w:rPr>
          <w:b w:val="0"/>
          <w:bCs w:val="0"/>
          <w:sz w:val="22"/>
          <w:szCs w:val="22"/>
        </w:rPr>
        <w:t> 771 147</w:t>
      </w:r>
      <w:r w:rsidR="0015328A" w:rsidRPr="00700757">
        <w:rPr>
          <w:b w:val="0"/>
          <w:bCs w:val="0"/>
          <w:sz w:val="22"/>
          <w:szCs w:val="22"/>
        </w:rPr>
        <w:t xml:space="preserve"> tis. eur</w:t>
      </w:r>
      <w:r w:rsidR="00EA06E4" w:rsidRPr="00700757">
        <w:rPr>
          <w:b w:val="0"/>
          <w:bCs w:val="0"/>
          <w:sz w:val="22"/>
          <w:szCs w:val="22"/>
        </w:rPr>
        <w:t>,</w:t>
      </w:r>
      <w:r w:rsidRPr="00700757">
        <w:rPr>
          <w:b w:val="0"/>
          <w:bCs w:val="0"/>
          <w:sz w:val="22"/>
          <w:szCs w:val="22"/>
        </w:rPr>
        <w:t xml:space="preserve"> </w:t>
      </w:r>
      <w:r w:rsidR="006E0D4B" w:rsidRPr="00700757">
        <w:rPr>
          <w:b w:val="0"/>
          <w:bCs w:val="0"/>
          <w:sz w:val="22"/>
          <w:szCs w:val="22"/>
        </w:rPr>
        <w:t>z</w:t>
      </w:r>
      <w:r w:rsidRPr="00700757">
        <w:rPr>
          <w:b w:val="0"/>
          <w:bCs w:val="0"/>
          <w:sz w:val="22"/>
          <w:szCs w:val="22"/>
        </w:rPr>
        <w:t xml:space="preserve"> toho výnosy budúcich </w:t>
      </w:r>
      <w:r w:rsidRPr="00272BF7">
        <w:rPr>
          <w:b w:val="0"/>
          <w:bCs w:val="0"/>
          <w:sz w:val="22"/>
          <w:szCs w:val="22"/>
        </w:rPr>
        <w:t xml:space="preserve">období </w:t>
      </w:r>
      <w:r w:rsidR="00272BF7" w:rsidRPr="00272BF7">
        <w:rPr>
          <w:b w:val="0"/>
          <w:bCs w:val="0"/>
          <w:sz w:val="22"/>
          <w:szCs w:val="22"/>
        </w:rPr>
        <w:t>9</w:t>
      </w:r>
      <w:r w:rsidR="004E1DF1">
        <w:rPr>
          <w:b w:val="0"/>
          <w:bCs w:val="0"/>
          <w:sz w:val="22"/>
          <w:szCs w:val="22"/>
        </w:rPr>
        <w:t> 751 243</w:t>
      </w:r>
      <w:r w:rsidR="0015328A" w:rsidRPr="00272BF7">
        <w:rPr>
          <w:b w:val="0"/>
          <w:bCs w:val="0"/>
          <w:sz w:val="22"/>
          <w:szCs w:val="22"/>
        </w:rPr>
        <w:t xml:space="preserve"> tis. eur </w:t>
      </w:r>
      <w:r w:rsidRPr="00272BF7">
        <w:rPr>
          <w:b w:val="0"/>
          <w:bCs w:val="0"/>
          <w:sz w:val="22"/>
          <w:szCs w:val="22"/>
        </w:rPr>
        <w:t xml:space="preserve">a výdavky budúcich období </w:t>
      </w:r>
      <w:r w:rsidR="00272BF7" w:rsidRPr="00272BF7">
        <w:rPr>
          <w:b w:val="0"/>
          <w:bCs w:val="0"/>
          <w:sz w:val="22"/>
          <w:szCs w:val="22"/>
        </w:rPr>
        <w:t xml:space="preserve">19 </w:t>
      </w:r>
      <w:r w:rsidR="004E1DF1">
        <w:rPr>
          <w:b w:val="0"/>
          <w:bCs w:val="0"/>
          <w:sz w:val="22"/>
          <w:szCs w:val="22"/>
        </w:rPr>
        <w:t>904</w:t>
      </w:r>
      <w:r w:rsidR="001949FA" w:rsidRPr="00272BF7">
        <w:rPr>
          <w:b w:val="0"/>
          <w:bCs w:val="0"/>
          <w:sz w:val="22"/>
          <w:szCs w:val="22"/>
        </w:rPr>
        <w:t xml:space="preserve"> </w:t>
      </w:r>
      <w:r w:rsidR="00973D6E" w:rsidRPr="00272BF7">
        <w:rPr>
          <w:b w:val="0"/>
          <w:bCs w:val="0"/>
          <w:sz w:val="22"/>
          <w:szCs w:val="22"/>
        </w:rPr>
        <w:t>tis.</w:t>
      </w:r>
      <w:r w:rsidRPr="00272BF7">
        <w:rPr>
          <w:b w:val="0"/>
          <w:bCs w:val="0"/>
          <w:sz w:val="22"/>
          <w:szCs w:val="22"/>
        </w:rPr>
        <w:t xml:space="preserve"> eur.</w:t>
      </w:r>
      <w:r w:rsidR="00D670BF" w:rsidRPr="00272BF7">
        <w:rPr>
          <w:b w:val="0"/>
          <w:bCs w:val="0"/>
          <w:sz w:val="22"/>
          <w:szCs w:val="22"/>
        </w:rPr>
        <w:t xml:space="preserve"> Medziročne sa </w:t>
      </w:r>
      <w:r w:rsidR="005F0011" w:rsidRPr="00272BF7">
        <w:rPr>
          <w:b w:val="0"/>
          <w:bCs w:val="0"/>
          <w:sz w:val="22"/>
          <w:szCs w:val="22"/>
        </w:rPr>
        <w:t xml:space="preserve">celková </w:t>
      </w:r>
      <w:r w:rsidR="00D670BF" w:rsidRPr="00272BF7">
        <w:rPr>
          <w:b w:val="0"/>
          <w:bCs w:val="0"/>
          <w:sz w:val="22"/>
          <w:szCs w:val="22"/>
        </w:rPr>
        <w:t xml:space="preserve">hodnota časového rozlíšenia pasív </w:t>
      </w:r>
      <w:r w:rsidR="00272BF7" w:rsidRPr="00272BF7">
        <w:rPr>
          <w:b w:val="0"/>
          <w:bCs w:val="0"/>
          <w:sz w:val="22"/>
          <w:szCs w:val="22"/>
        </w:rPr>
        <w:t>zvýšila</w:t>
      </w:r>
      <w:r w:rsidR="00D670BF" w:rsidRPr="00272BF7">
        <w:rPr>
          <w:b w:val="0"/>
          <w:bCs w:val="0"/>
          <w:sz w:val="22"/>
          <w:szCs w:val="22"/>
        </w:rPr>
        <w:t xml:space="preserve"> o</w:t>
      </w:r>
      <w:r w:rsidR="00272BF7" w:rsidRPr="00272BF7">
        <w:rPr>
          <w:b w:val="0"/>
          <w:bCs w:val="0"/>
          <w:sz w:val="22"/>
          <w:szCs w:val="22"/>
        </w:rPr>
        <w:t> 1</w:t>
      </w:r>
      <w:r w:rsidR="004E1DF1">
        <w:rPr>
          <w:b w:val="0"/>
          <w:bCs w:val="0"/>
          <w:sz w:val="22"/>
          <w:szCs w:val="22"/>
        </w:rPr>
        <w:t> 407 753</w:t>
      </w:r>
      <w:r w:rsidR="00D670BF" w:rsidRPr="00272BF7">
        <w:rPr>
          <w:b w:val="0"/>
          <w:bCs w:val="0"/>
          <w:sz w:val="22"/>
          <w:szCs w:val="22"/>
        </w:rPr>
        <w:t xml:space="preserve"> tis. eur</w:t>
      </w:r>
      <w:r w:rsidR="0085685F" w:rsidRPr="00272BF7">
        <w:rPr>
          <w:b w:val="0"/>
          <w:bCs w:val="0"/>
          <w:sz w:val="22"/>
          <w:szCs w:val="22"/>
        </w:rPr>
        <w:t xml:space="preserve">, a to hlavne </w:t>
      </w:r>
      <w:r w:rsidR="0085685F" w:rsidRPr="00E34324">
        <w:rPr>
          <w:b w:val="0"/>
          <w:bCs w:val="0"/>
          <w:sz w:val="22"/>
          <w:szCs w:val="22"/>
        </w:rPr>
        <w:t>výnosy budú</w:t>
      </w:r>
      <w:r w:rsidR="001844DF" w:rsidRPr="00E34324">
        <w:rPr>
          <w:b w:val="0"/>
          <w:bCs w:val="0"/>
          <w:sz w:val="22"/>
          <w:szCs w:val="22"/>
        </w:rPr>
        <w:t xml:space="preserve">ceho obdobia </w:t>
      </w:r>
      <w:r w:rsidR="00E34324" w:rsidRPr="00E34324">
        <w:rPr>
          <w:b w:val="0"/>
          <w:bCs w:val="0"/>
          <w:sz w:val="22"/>
          <w:szCs w:val="22"/>
        </w:rPr>
        <w:br/>
      </w:r>
      <w:r w:rsidR="001844DF" w:rsidRPr="00E34324">
        <w:rPr>
          <w:b w:val="0"/>
          <w:bCs w:val="0"/>
          <w:sz w:val="22"/>
          <w:szCs w:val="22"/>
        </w:rPr>
        <w:t>o</w:t>
      </w:r>
      <w:r w:rsidR="00E34324" w:rsidRPr="00E34324">
        <w:rPr>
          <w:b w:val="0"/>
          <w:bCs w:val="0"/>
          <w:sz w:val="22"/>
          <w:szCs w:val="22"/>
        </w:rPr>
        <w:t> 1 4</w:t>
      </w:r>
      <w:r w:rsidR="004E1DF1">
        <w:rPr>
          <w:b w:val="0"/>
          <w:bCs w:val="0"/>
          <w:sz w:val="22"/>
          <w:szCs w:val="22"/>
        </w:rPr>
        <w:t>12 391</w:t>
      </w:r>
      <w:r w:rsidR="00491CF7" w:rsidRPr="00E34324">
        <w:rPr>
          <w:b w:val="0"/>
          <w:bCs w:val="0"/>
          <w:sz w:val="22"/>
          <w:szCs w:val="22"/>
        </w:rPr>
        <w:t xml:space="preserve"> tis. eur. </w:t>
      </w:r>
    </w:p>
    <w:p w14:paraId="36B96978" w14:textId="15704B64" w:rsidR="00A3779B" w:rsidRPr="009005CD" w:rsidRDefault="00234B31" w:rsidP="00821585">
      <w:pPr>
        <w:pStyle w:val="Pismenka"/>
        <w:tabs>
          <w:tab w:val="clear" w:pos="426"/>
        </w:tabs>
        <w:spacing w:after="120"/>
        <w:ind w:left="0" w:firstLine="0"/>
        <w:rPr>
          <w:b w:val="0"/>
          <w:bCs w:val="0"/>
          <w:sz w:val="22"/>
          <w:szCs w:val="22"/>
        </w:rPr>
      </w:pPr>
      <w:r w:rsidRPr="005B1416">
        <w:rPr>
          <w:b w:val="0"/>
          <w:bCs w:val="0"/>
          <w:sz w:val="22"/>
          <w:szCs w:val="22"/>
        </w:rPr>
        <w:t>Až 5</w:t>
      </w:r>
      <w:r w:rsidR="005B1416" w:rsidRPr="005B1416">
        <w:rPr>
          <w:b w:val="0"/>
          <w:bCs w:val="0"/>
          <w:sz w:val="22"/>
          <w:szCs w:val="22"/>
        </w:rPr>
        <w:t>5,</w:t>
      </w:r>
      <w:r w:rsidR="00065744">
        <w:rPr>
          <w:b w:val="0"/>
          <w:bCs w:val="0"/>
          <w:sz w:val="22"/>
          <w:szCs w:val="22"/>
        </w:rPr>
        <w:t>3</w:t>
      </w:r>
      <w:r w:rsidRPr="005B1416">
        <w:rPr>
          <w:b w:val="0"/>
          <w:bCs w:val="0"/>
          <w:sz w:val="22"/>
          <w:szCs w:val="22"/>
        </w:rPr>
        <w:t xml:space="preserve"> %</w:t>
      </w:r>
      <w:r w:rsidR="00A3779B" w:rsidRPr="005B1416">
        <w:rPr>
          <w:b w:val="0"/>
          <w:bCs w:val="0"/>
          <w:sz w:val="22"/>
          <w:szCs w:val="22"/>
        </w:rPr>
        <w:t xml:space="preserve"> </w:t>
      </w:r>
      <w:r w:rsidR="00A3779B" w:rsidRPr="005B1416">
        <w:rPr>
          <w:b w:val="0"/>
          <w:bCs w:val="0"/>
          <w:sz w:val="22"/>
          <w:szCs w:val="22"/>
          <w:u w:val="single"/>
        </w:rPr>
        <w:t>časovo rozlíšených výnosov</w:t>
      </w:r>
      <w:r w:rsidR="00A3779B" w:rsidRPr="005B1416">
        <w:rPr>
          <w:b w:val="0"/>
          <w:bCs w:val="0"/>
          <w:sz w:val="22"/>
          <w:szCs w:val="22"/>
        </w:rPr>
        <w:t xml:space="preserve"> vykazu</w:t>
      </w:r>
      <w:r w:rsidR="00C53807" w:rsidRPr="005B1416">
        <w:rPr>
          <w:b w:val="0"/>
          <w:bCs w:val="0"/>
          <w:sz w:val="22"/>
          <w:szCs w:val="22"/>
        </w:rPr>
        <w:t>jú subjekty územnej samosprávy</w:t>
      </w:r>
      <w:r w:rsidR="00354652" w:rsidRPr="005B1416">
        <w:rPr>
          <w:b w:val="0"/>
          <w:bCs w:val="0"/>
          <w:sz w:val="22"/>
          <w:szCs w:val="22"/>
        </w:rPr>
        <w:t xml:space="preserve"> v celkovej sume</w:t>
      </w:r>
      <w:r w:rsidR="00C53807" w:rsidRPr="005B1416">
        <w:rPr>
          <w:b w:val="0"/>
          <w:bCs w:val="0"/>
          <w:sz w:val="22"/>
          <w:szCs w:val="22"/>
        </w:rPr>
        <w:br/>
      </w:r>
      <w:r w:rsidR="005B1416" w:rsidRPr="005B1416">
        <w:rPr>
          <w:b w:val="0"/>
          <w:bCs w:val="0"/>
          <w:sz w:val="22"/>
          <w:szCs w:val="22"/>
        </w:rPr>
        <w:t>5 4</w:t>
      </w:r>
      <w:r w:rsidR="00065744">
        <w:rPr>
          <w:b w:val="0"/>
          <w:bCs w:val="0"/>
          <w:sz w:val="22"/>
          <w:szCs w:val="22"/>
        </w:rPr>
        <w:t>05 889</w:t>
      </w:r>
      <w:r w:rsidR="00A3779B" w:rsidRPr="005B1416">
        <w:rPr>
          <w:b w:val="0"/>
          <w:bCs w:val="0"/>
          <w:sz w:val="22"/>
          <w:szCs w:val="22"/>
        </w:rPr>
        <w:t xml:space="preserve"> tis. eur, najmä ako prijaté časovo rozlíšené bežné a kapitálové transfery zo štátneho rozpočtu a od iných subjektov, ktoré v súvislosti s</w:t>
      </w:r>
      <w:r w:rsidR="001D7C16" w:rsidRPr="005B1416">
        <w:rPr>
          <w:b w:val="0"/>
          <w:bCs w:val="0"/>
          <w:sz w:val="22"/>
          <w:szCs w:val="22"/>
        </w:rPr>
        <w:t> </w:t>
      </w:r>
      <w:r w:rsidR="00A3779B" w:rsidRPr="005B1416">
        <w:rPr>
          <w:b w:val="0"/>
          <w:bCs w:val="0"/>
          <w:sz w:val="22"/>
          <w:szCs w:val="22"/>
        </w:rPr>
        <w:t>nákladmi</w:t>
      </w:r>
      <w:r w:rsidR="005D6261" w:rsidRPr="005B1416">
        <w:rPr>
          <w:b w:val="0"/>
          <w:bCs w:val="0"/>
          <w:sz w:val="22"/>
          <w:szCs w:val="22"/>
        </w:rPr>
        <w:t xml:space="preserve"> (odpismi k majetku, spotrebou zásob, prevádzkovými</w:t>
      </w:r>
      <w:r w:rsidR="001D7C16" w:rsidRPr="005B1416">
        <w:rPr>
          <w:b w:val="0"/>
          <w:bCs w:val="0"/>
          <w:sz w:val="22"/>
          <w:szCs w:val="22"/>
        </w:rPr>
        <w:t xml:space="preserve"> náklad</w:t>
      </w:r>
      <w:r w:rsidR="005D6261" w:rsidRPr="005B1416">
        <w:rPr>
          <w:b w:val="0"/>
          <w:bCs w:val="0"/>
          <w:sz w:val="22"/>
          <w:szCs w:val="22"/>
        </w:rPr>
        <w:t>mi</w:t>
      </w:r>
      <w:r w:rsidR="001D7C16" w:rsidRPr="005B1416">
        <w:rPr>
          <w:b w:val="0"/>
          <w:bCs w:val="0"/>
          <w:sz w:val="22"/>
          <w:szCs w:val="22"/>
        </w:rPr>
        <w:t>)</w:t>
      </w:r>
      <w:r w:rsidR="00A3779B" w:rsidRPr="005B1416">
        <w:rPr>
          <w:b w:val="0"/>
          <w:bCs w:val="0"/>
          <w:sz w:val="22"/>
          <w:szCs w:val="22"/>
        </w:rPr>
        <w:t xml:space="preserve"> postupne zúčtovávajú do výnosov daného obdobia</w:t>
      </w:r>
      <w:r w:rsidR="007A5695" w:rsidRPr="005B1416">
        <w:rPr>
          <w:b w:val="0"/>
          <w:bCs w:val="0"/>
          <w:sz w:val="22"/>
          <w:szCs w:val="22"/>
        </w:rPr>
        <w:t>.</w:t>
      </w:r>
      <w:r w:rsidR="00C53807" w:rsidRPr="00712E6C">
        <w:rPr>
          <w:b w:val="0"/>
          <w:bCs w:val="0"/>
          <w:color w:val="FF0000"/>
          <w:sz w:val="22"/>
          <w:szCs w:val="22"/>
        </w:rPr>
        <w:t xml:space="preserve"> </w:t>
      </w:r>
      <w:r w:rsidR="003A7366" w:rsidRPr="005B1416">
        <w:rPr>
          <w:b w:val="0"/>
          <w:bCs w:val="0"/>
          <w:sz w:val="22"/>
          <w:szCs w:val="22"/>
        </w:rPr>
        <w:t>Medzir</w:t>
      </w:r>
      <w:r w:rsidR="005D6261" w:rsidRPr="005B1416">
        <w:rPr>
          <w:b w:val="0"/>
          <w:bCs w:val="0"/>
          <w:sz w:val="22"/>
          <w:szCs w:val="22"/>
        </w:rPr>
        <w:t>očne územ</w:t>
      </w:r>
      <w:r w:rsidR="005B1416" w:rsidRPr="005B1416">
        <w:rPr>
          <w:b w:val="0"/>
          <w:bCs w:val="0"/>
          <w:sz w:val="22"/>
          <w:szCs w:val="22"/>
        </w:rPr>
        <w:t>ná samospráva zaznamenalo prírastok</w:t>
      </w:r>
      <w:r w:rsidR="005D6261" w:rsidRPr="005B1416">
        <w:rPr>
          <w:b w:val="0"/>
          <w:bCs w:val="0"/>
          <w:sz w:val="22"/>
          <w:szCs w:val="22"/>
        </w:rPr>
        <w:t xml:space="preserve"> </w:t>
      </w:r>
      <w:r w:rsidR="003A7366" w:rsidRPr="005B1416">
        <w:rPr>
          <w:b w:val="0"/>
          <w:bCs w:val="0"/>
          <w:sz w:val="22"/>
          <w:szCs w:val="22"/>
        </w:rPr>
        <w:t xml:space="preserve">v hodnote </w:t>
      </w:r>
      <w:r w:rsidR="005B1416" w:rsidRPr="005B1416">
        <w:rPr>
          <w:b w:val="0"/>
          <w:bCs w:val="0"/>
          <w:sz w:val="22"/>
          <w:szCs w:val="22"/>
        </w:rPr>
        <w:t>5</w:t>
      </w:r>
      <w:r w:rsidR="00065744">
        <w:rPr>
          <w:b w:val="0"/>
          <w:bCs w:val="0"/>
          <w:sz w:val="22"/>
          <w:szCs w:val="22"/>
        </w:rPr>
        <w:t>10 012</w:t>
      </w:r>
      <w:r w:rsidR="0022551C" w:rsidRPr="005B1416">
        <w:rPr>
          <w:b w:val="0"/>
          <w:bCs w:val="0"/>
          <w:sz w:val="22"/>
          <w:szCs w:val="22"/>
        </w:rPr>
        <w:t xml:space="preserve"> tis. eur</w:t>
      </w:r>
      <w:r w:rsidR="009005CD">
        <w:rPr>
          <w:b w:val="0"/>
          <w:bCs w:val="0"/>
          <w:sz w:val="22"/>
          <w:szCs w:val="22"/>
        </w:rPr>
        <w:t xml:space="preserve">. </w:t>
      </w:r>
      <w:r w:rsidR="00DF5DEC" w:rsidRPr="009005CD">
        <w:rPr>
          <w:b w:val="0"/>
          <w:bCs w:val="0"/>
          <w:sz w:val="22"/>
          <w:szCs w:val="22"/>
        </w:rPr>
        <w:t xml:space="preserve">Uvedené transakcie nie sú </w:t>
      </w:r>
      <w:r w:rsidR="008763DB" w:rsidRPr="009005CD">
        <w:rPr>
          <w:b w:val="0"/>
          <w:bCs w:val="0"/>
          <w:sz w:val="22"/>
          <w:szCs w:val="22"/>
        </w:rPr>
        <w:t xml:space="preserve">zatiaľ </w:t>
      </w:r>
      <w:r w:rsidR="00DF5DEC" w:rsidRPr="009005CD">
        <w:rPr>
          <w:b w:val="0"/>
          <w:bCs w:val="0"/>
          <w:sz w:val="22"/>
          <w:szCs w:val="22"/>
        </w:rPr>
        <w:t xml:space="preserve">predmetom eliminácií </w:t>
      </w:r>
      <w:r w:rsidR="008315CC" w:rsidRPr="009005CD">
        <w:rPr>
          <w:b w:val="0"/>
          <w:bCs w:val="0"/>
          <w:sz w:val="22"/>
          <w:szCs w:val="22"/>
        </w:rPr>
        <w:t xml:space="preserve">v plnej výške </w:t>
      </w:r>
      <w:r w:rsidR="00DF5DEC" w:rsidRPr="009005CD">
        <w:rPr>
          <w:b w:val="0"/>
          <w:bCs w:val="0"/>
          <w:sz w:val="22"/>
          <w:szCs w:val="22"/>
        </w:rPr>
        <w:t xml:space="preserve">z dôvodu </w:t>
      </w:r>
      <w:proofErr w:type="spellStart"/>
      <w:r w:rsidR="00DF5DEC" w:rsidRPr="009005CD">
        <w:rPr>
          <w:b w:val="0"/>
          <w:bCs w:val="0"/>
          <w:sz w:val="22"/>
          <w:szCs w:val="22"/>
        </w:rPr>
        <w:t>obtiažnosti</w:t>
      </w:r>
      <w:proofErr w:type="spellEnd"/>
      <w:r w:rsidR="008315CC" w:rsidRPr="009005CD">
        <w:rPr>
          <w:b w:val="0"/>
          <w:bCs w:val="0"/>
          <w:sz w:val="22"/>
          <w:szCs w:val="22"/>
        </w:rPr>
        <w:t xml:space="preserve"> procesu konsolidácie.</w:t>
      </w:r>
    </w:p>
    <w:p w14:paraId="020FFC89" w14:textId="1610DE67" w:rsidR="0085471D" w:rsidRPr="003957F9" w:rsidRDefault="00A3779B" w:rsidP="00821585">
      <w:pPr>
        <w:pStyle w:val="Pismenka"/>
        <w:tabs>
          <w:tab w:val="clear" w:pos="426"/>
        </w:tabs>
        <w:spacing w:after="120"/>
        <w:ind w:left="0" w:firstLine="0"/>
        <w:rPr>
          <w:b w:val="0"/>
          <w:bCs w:val="0"/>
          <w:sz w:val="22"/>
          <w:szCs w:val="22"/>
        </w:rPr>
      </w:pPr>
      <w:r w:rsidRPr="009005CD">
        <w:rPr>
          <w:b w:val="0"/>
          <w:bCs w:val="0"/>
          <w:sz w:val="22"/>
          <w:szCs w:val="22"/>
          <w:u w:val="single"/>
        </w:rPr>
        <w:t>Ústredná správa vykazuje časovo rozlíšené výnosy</w:t>
      </w:r>
      <w:r w:rsidRPr="009005CD">
        <w:rPr>
          <w:b w:val="0"/>
          <w:bCs w:val="0"/>
          <w:sz w:val="22"/>
          <w:szCs w:val="22"/>
        </w:rPr>
        <w:t xml:space="preserve"> v hodnote </w:t>
      </w:r>
      <w:r w:rsidR="009005CD" w:rsidRPr="009005CD">
        <w:rPr>
          <w:b w:val="0"/>
          <w:bCs w:val="0"/>
          <w:sz w:val="22"/>
          <w:szCs w:val="22"/>
        </w:rPr>
        <w:t>3 611 894</w:t>
      </w:r>
      <w:r w:rsidR="00F77CAD" w:rsidRPr="009005CD">
        <w:rPr>
          <w:b w:val="0"/>
          <w:bCs w:val="0"/>
          <w:sz w:val="22"/>
          <w:szCs w:val="22"/>
        </w:rPr>
        <w:t xml:space="preserve"> </w:t>
      </w:r>
      <w:r w:rsidRPr="009005CD">
        <w:rPr>
          <w:b w:val="0"/>
          <w:bCs w:val="0"/>
          <w:sz w:val="22"/>
          <w:szCs w:val="22"/>
        </w:rPr>
        <w:t>tis. eur</w:t>
      </w:r>
      <w:r w:rsidR="00FE0DF1" w:rsidRPr="009005CD">
        <w:rPr>
          <w:b w:val="0"/>
          <w:bCs w:val="0"/>
          <w:sz w:val="22"/>
          <w:szCs w:val="22"/>
        </w:rPr>
        <w:t xml:space="preserve">, a medziročne sú </w:t>
      </w:r>
      <w:r w:rsidR="009005CD" w:rsidRPr="009005CD">
        <w:rPr>
          <w:b w:val="0"/>
          <w:bCs w:val="0"/>
          <w:sz w:val="22"/>
          <w:szCs w:val="22"/>
        </w:rPr>
        <w:t>vyššie</w:t>
      </w:r>
      <w:r w:rsidR="00FE0DF1" w:rsidRPr="009005CD">
        <w:rPr>
          <w:b w:val="0"/>
          <w:bCs w:val="0"/>
          <w:sz w:val="22"/>
          <w:szCs w:val="22"/>
        </w:rPr>
        <w:t xml:space="preserve"> o</w:t>
      </w:r>
      <w:r w:rsidR="009005CD" w:rsidRPr="009005CD">
        <w:rPr>
          <w:b w:val="0"/>
          <w:bCs w:val="0"/>
          <w:sz w:val="22"/>
          <w:szCs w:val="22"/>
        </w:rPr>
        <w:t> 832 865</w:t>
      </w:r>
      <w:r w:rsidR="00235DBE" w:rsidRPr="009005CD">
        <w:rPr>
          <w:b w:val="0"/>
          <w:bCs w:val="0"/>
          <w:sz w:val="22"/>
          <w:szCs w:val="22"/>
        </w:rPr>
        <w:t xml:space="preserve"> tis. eur</w:t>
      </w:r>
      <w:r w:rsidR="00FE0DF1" w:rsidRPr="00C47256">
        <w:rPr>
          <w:b w:val="0"/>
          <w:bCs w:val="0"/>
          <w:sz w:val="22"/>
          <w:szCs w:val="22"/>
        </w:rPr>
        <w:t>.</w:t>
      </w:r>
      <w:r w:rsidR="00571352" w:rsidRPr="00C47256">
        <w:rPr>
          <w:b w:val="0"/>
          <w:bCs w:val="0"/>
          <w:sz w:val="22"/>
          <w:szCs w:val="22"/>
        </w:rPr>
        <w:t xml:space="preserve"> V</w:t>
      </w:r>
      <w:r w:rsidRPr="00C47256">
        <w:rPr>
          <w:b w:val="0"/>
          <w:bCs w:val="0"/>
          <w:sz w:val="22"/>
          <w:szCs w:val="22"/>
        </w:rPr>
        <w:t> rámci transferov vykazuje najvyššiu hodnotu Ministerstvo dopravy</w:t>
      </w:r>
      <w:r w:rsidR="0008696A" w:rsidRPr="00C47256">
        <w:rPr>
          <w:b w:val="0"/>
          <w:bCs w:val="0"/>
          <w:sz w:val="22"/>
          <w:szCs w:val="22"/>
        </w:rPr>
        <w:t xml:space="preserve"> a</w:t>
      </w:r>
      <w:r w:rsidRPr="00C47256">
        <w:rPr>
          <w:b w:val="0"/>
          <w:bCs w:val="0"/>
          <w:sz w:val="22"/>
          <w:szCs w:val="22"/>
        </w:rPr>
        <w:t xml:space="preserve"> výstavby SR za PPP projekt</w:t>
      </w:r>
      <w:r w:rsidR="00886A01" w:rsidRPr="00C47256">
        <w:rPr>
          <w:b w:val="0"/>
          <w:bCs w:val="0"/>
          <w:sz w:val="22"/>
          <w:szCs w:val="22"/>
        </w:rPr>
        <w:t xml:space="preserve"> rýchlostnej cesty R1</w:t>
      </w:r>
      <w:r w:rsidRPr="00C47256">
        <w:rPr>
          <w:b w:val="0"/>
          <w:bCs w:val="0"/>
          <w:sz w:val="22"/>
          <w:szCs w:val="22"/>
        </w:rPr>
        <w:t>, ktor</w:t>
      </w:r>
      <w:r w:rsidR="00886A01" w:rsidRPr="00C47256">
        <w:rPr>
          <w:b w:val="0"/>
          <w:bCs w:val="0"/>
          <w:sz w:val="22"/>
          <w:szCs w:val="22"/>
        </w:rPr>
        <w:t>ý</w:t>
      </w:r>
      <w:r w:rsidRPr="00C47256">
        <w:rPr>
          <w:b w:val="0"/>
          <w:bCs w:val="0"/>
          <w:sz w:val="22"/>
          <w:szCs w:val="22"/>
        </w:rPr>
        <w:t xml:space="preserve"> </w:t>
      </w:r>
      <w:r w:rsidR="00886A01" w:rsidRPr="00C47256">
        <w:rPr>
          <w:b w:val="0"/>
          <w:bCs w:val="0"/>
          <w:sz w:val="22"/>
          <w:szCs w:val="22"/>
        </w:rPr>
        <w:t>je</w:t>
      </w:r>
      <w:r w:rsidRPr="00C47256">
        <w:rPr>
          <w:b w:val="0"/>
          <w:bCs w:val="0"/>
          <w:sz w:val="22"/>
          <w:szCs w:val="22"/>
        </w:rPr>
        <w:t xml:space="preserve"> na strane pasív časovo rozlíšen</w:t>
      </w:r>
      <w:r w:rsidR="00886A01" w:rsidRPr="00C47256">
        <w:rPr>
          <w:b w:val="0"/>
          <w:bCs w:val="0"/>
          <w:sz w:val="22"/>
          <w:szCs w:val="22"/>
        </w:rPr>
        <w:t>ý</w:t>
      </w:r>
      <w:r w:rsidR="00EF2867" w:rsidRPr="00C47256">
        <w:rPr>
          <w:b w:val="0"/>
          <w:bCs w:val="0"/>
          <w:sz w:val="22"/>
          <w:szCs w:val="22"/>
        </w:rPr>
        <w:t xml:space="preserve"> v</w:t>
      </w:r>
      <w:r w:rsidR="00E8513B" w:rsidRPr="00C47256">
        <w:rPr>
          <w:b w:val="0"/>
          <w:bCs w:val="0"/>
          <w:sz w:val="22"/>
          <w:szCs w:val="22"/>
        </w:rPr>
        <w:t> </w:t>
      </w:r>
      <w:r w:rsidR="00EF2867" w:rsidRPr="00C47256">
        <w:rPr>
          <w:b w:val="0"/>
          <w:bCs w:val="0"/>
          <w:sz w:val="22"/>
          <w:szCs w:val="22"/>
        </w:rPr>
        <w:t>konsolidovanej</w:t>
      </w:r>
      <w:r w:rsidRPr="00C47256">
        <w:rPr>
          <w:b w:val="0"/>
          <w:bCs w:val="0"/>
          <w:sz w:val="22"/>
          <w:szCs w:val="22"/>
        </w:rPr>
        <w:t xml:space="preserve"> výške </w:t>
      </w:r>
      <w:r w:rsidR="00C47256" w:rsidRPr="00C47256">
        <w:rPr>
          <w:b w:val="0"/>
          <w:bCs w:val="0"/>
          <w:sz w:val="22"/>
          <w:szCs w:val="22"/>
        </w:rPr>
        <w:t>1 105 412</w:t>
      </w:r>
      <w:r w:rsidR="00F61664" w:rsidRPr="00C47256">
        <w:rPr>
          <w:b w:val="0"/>
          <w:bCs w:val="0"/>
          <w:sz w:val="22"/>
          <w:szCs w:val="22"/>
        </w:rPr>
        <w:t xml:space="preserve"> </w:t>
      </w:r>
      <w:r w:rsidR="000408BA" w:rsidRPr="00C47256">
        <w:rPr>
          <w:b w:val="0"/>
          <w:bCs w:val="0"/>
          <w:sz w:val="22"/>
          <w:szCs w:val="22"/>
        </w:rPr>
        <w:t xml:space="preserve">tis. eur a postupne zúčtovávaný vo výške </w:t>
      </w:r>
      <w:r w:rsidR="000408BA" w:rsidRPr="003957F9">
        <w:rPr>
          <w:b w:val="0"/>
          <w:bCs w:val="0"/>
          <w:sz w:val="22"/>
          <w:szCs w:val="22"/>
        </w:rPr>
        <w:t xml:space="preserve">oprávok </w:t>
      </w:r>
      <w:r w:rsidR="00EF2867" w:rsidRPr="003957F9">
        <w:rPr>
          <w:b w:val="0"/>
          <w:bCs w:val="0"/>
          <w:sz w:val="22"/>
          <w:szCs w:val="22"/>
        </w:rPr>
        <w:t>do výnosov bežného obdobia</w:t>
      </w:r>
      <w:r w:rsidR="0008696A" w:rsidRPr="003957F9">
        <w:rPr>
          <w:b w:val="0"/>
          <w:bCs w:val="0"/>
          <w:sz w:val="22"/>
          <w:szCs w:val="22"/>
        </w:rPr>
        <w:t>.</w:t>
      </w:r>
      <w:r w:rsidR="00D1145E" w:rsidRPr="003957F9">
        <w:rPr>
          <w:b w:val="0"/>
          <w:bCs w:val="0"/>
          <w:sz w:val="22"/>
          <w:szCs w:val="22"/>
        </w:rPr>
        <w:t xml:space="preserve"> Prírastok časového rozlíšenia u Ministerstva dopravy a výstavby SR bol 254 889 tis. eur</w:t>
      </w:r>
      <w:r w:rsidR="003957F9" w:rsidRPr="003957F9">
        <w:rPr>
          <w:b w:val="0"/>
          <w:bCs w:val="0"/>
          <w:sz w:val="22"/>
          <w:szCs w:val="22"/>
        </w:rPr>
        <w:t xml:space="preserve"> a predstavuje nárast majetku postupne obstarávaného formou koncesie (úseky D4/R7, projektová dokumentácia a podobne)</w:t>
      </w:r>
      <w:r w:rsidR="00D1145E" w:rsidRPr="003957F9">
        <w:rPr>
          <w:b w:val="0"/>
          <w:bCs w:val="0"/>
          <w:sz w:val="22"/>
          <w:szCs w:val="22"/>
        </w:rPr>
        <w:t>.</w:t>
      </w:r>
    </w:p>
    <w:p w14:paraId="3A57C260" w14:textId="4857F7E2" w:rsidR="0085471D" w:rsidRPr="00C47256" w:rsidRDefault="00A3779B" w:rsidP="00821585">
      <w:pPr>
        <w:pStyle w:val="Pismenka"/>
        <w:tabs>
          <w:tab w:val="clear" w:pos="426"/>
        </w:tabs>
        <w:spacing w:after="120"/>
        <w:ind w:left="0" w:firstLine="0"/>
        <w:rPr>
          <w:b w:val="0"/>
          <w:bCs w:val="0"/>
          <w:sz w:val="22"/>
          <w:szCs w:val="22"/>
        </w:rPr>
      </w:pPr>
      <w:r w:rsidRPr="003957F9">
        <w:rPr>
          <w:b w:val="0"/>
          <w:bCs w:val="0"/>
          <w:sz w:val="22"/>
          <w:szCs w:val="22"/>
        </w:rPr>
        <w:t>Ministerstvo financií SR vykazuje v rámci výnosov budúcich období prém</w:t>
      </w:r>
      <w:r w:rsidR="000408BA" w:rsidRPr="003957F9">
        <w:rPr>
          <w:b w:val="0"/>
          <w:bCs w:val="0"/>
          <w:sz w:val="22"/>
          <w:szCs w:val="22"/>
        </w:rPr>
        <w:t>iu z predanýc</w:t>
      </w:r>
      <w:r w:rsidR="00C47256" w:rsidRPr="003957F9">
        <w:rPr>
          <w:b w:val="0"/>
          <w:bCs w:val="0"/>
          <w:sz w:val="22"/>
          <w:szCs w:val="22"/>
        </w:rPr>
        <w:t>h cenných papierov vo výške 1 092 279</w:t>
      </w:r>
      <w:r w:rsidR="009E4F0F" w:rsidRPr="003957F9">
        <w:rPr>
          <w:b w:val="0"/>
          <w:bCs w:val="0"/>
          <w:sz w:val="22"/>
          <w:szCs w:val="22"/>
        </w:rPr>
        <w:t> tis. eur</w:t>
      </w:r>
      <w:r w:rsidR="00D1145E" w:rsidRPr="003957F9">
        <w:rPr>
          <w:b w:val="0"/>
          <w:bCs w:val="0"/>
          <w:sz w:val="22"/>
          <w:szCs w:val="22"/>
        </w:rPr>
        <w:t xml:space="preserve">, medziročne je to viac o 328 031 </w:t>
      </w:r>
      <w:r w:rsidR="006D1C48" w:rsidRPr="003957F9">
        <w:rPr>
          <w:b w:val="0"/>
          <w:bCs w:val="0"/>
          <w:sz w:val="22"/>
          <w:szCs w:val="22"/>
        </w:rPr>
        <w:t>tis. eur a súvisí s vyšším objemom emitovaného štátneho dlhu pri predaji takmer všetkých štátnych dlhopisov s prémiou (ktorá sa časovo rozlišuje do výnosov počas existencie dlhopisu).</w:t>
      </w:r>
    </w:p>
    <w:p w14:paraId="22D4E803" w14:textId="24CE0ABF" w:rsidR="004A6A90" w:rsidRPr="00337907" w:rsidRDefault="000408BA" w:rsidP="00821585">
      <w:pPr>
        <w:pStyle w:val="Pismenka"/>
        <w:tabs>
          <w:tab w:val="clear" w:pos="426"/>
        </w:tabs>
        <w:spacing w:after="120"/>
        <w:ind w:left="0" w:firstLine="0"/>
        <w:rPr>
          <w:b w:val="0"/>
          <w:bCs w:val="0"/>
          <w:sz w:val="22"/>
          <w:szCs w:val="22"/>
        </w:rPr>
      </w:pPr>
      <w:r w:rsidRPr="00337907">
        <w:rPr>
          <w:b w:val="0"/>
          <w:bCs w:val="0"/>
          <w:sz w:val="22"/>
          <w:szCs w:val="22"/>
        </w:rPr>
        <w:t xml:space="preserve">Ministerstvo vnútra </w:t>
      </w:r>
      <w:r w:rsidR="00C53807" w:rsidRPr="00337907">
        <w:rPr>
          <w:b w:val="0"/>
          <w:bCs w:val="0"/>
          <w:sz w:val="22"/>
          <w:szCs w:val="22"/>
        </w:rPr>
        <w:t xml:space="preserve">SR </w:t>
      </w:r>
      <w:r w:rsidRPr="00337907">
        <w:rPr>
          <w:b w:val="0"/>
          <w:bCs w:val="0"/>
          <w:sz w:val="22"/>
          <w:szCs w:val="22"/>
        </w:rPr>
        <w:t xml:space="preserve">vykazuje výnosy budúcich období v hodnote </w:t>
      </w:r>
      <w:r w:rsidR="00337907" w:rsidRPr="00337907">
        <w:rPr>
          <w:b w:val="0"/>
          <w:bCs w:val="0"/>
          <w:sz w:val="22"/>
          <w:szCs w:val="22"/>
        </w:rPr>
        <w:t>284 617</w:t>
      </w:r>
      <w:r w:rsidR="00C465FA" w:rsidRPr="00337907">
        <w:rPr>
          <w:b w:val="0"/>
          <w:bCs w:val="0"/>
          <w:sz w:val="22"/>
          <w:szCs w:val="22"/>
        </w:rPr>
        <w:t xml:space="preserve"> </w:t>
      </w:r>
      <w:r w:rsidR="009079FA" w:rsidRPr="00337907">
        <w:rPr>
          <w:b w:val="0"/>
          <w:bCs w:val="0"/>
          <w:sz w:val="22"/>
          <w:szCs w:val="22"/>
        </w:rPr>
        <w:t>tis. eur</w:t>
      </w:r>
      <w:r w:rsidRPr="00337907">
        <w:rPr>
          <w:b w:val="0"/>
          <w:bCs w:val="0"/>
          <w:sz w:val="22"/>
          <w:szCs w:val="22"/>
        </w:rPr>
        <w:t xml:space="preserve"> </w:t>
      </w:r>
      <w:r w:rsidR="00337907">
        <w:rPr>
          <w:b w:val="0"/>
          <w:bCs w:val="0"/>
          <w:sz w:val="22"/>
          <w:szCs w:val="22"/>
        </w:rPr>
        <w:t xml:space="preserve">najmä </w:t>
      </w:r>
      <w:r w:rsidRPr="00337907">
        <w:rPr>
          <w:b w:val="0"/>
          <w:bCs w:val="0"/>
          <w:sz w:val="22"/>
          <w:szCs w:val="22"/>
        </w:rPr>
        <w:t xml:space="preserve">z titulu </w:t>
      </w:r>
      <w:r w:rsidR="007F1299" w:rsidRPr="00337907">
        <w:rPr>
          <w:b w:val="0"/>
          <w:bCs w:val="0"/>
          <w:sz w:val="22"/>
          <w:szCs w:val="22"/>
        </w:rPr>
        <w:t xml:space="preserve">zostatkovej hodnoty majetku nadobudnutého z iných zdrojov ako rozpočtových prostriedkov </w:t>
      </w:r>
      <w:r w:rsidR="00337907" w:rsidRPr="00337907">
        <w:rPr>
          <w:b w:val="0"/>
          <w:bCs w:val="0"/>
          <w:sz w:val="22"/>
          <w:szCs w:val="22"/>
        </w:rPr>
        <w:t xml:space="preserve">v sume 283 490 tis. eur </w:t>
      </w:r>
      <w:r w:rsidR="007F1299" w:rsidRPr="00337907">
        <w:rPr>
          <w:b w:val="0"/>
          <w:bCs w:val="0"/>
          <w:sz w:val="22"/>
          <w:szCs w:val="22"/>
        </w:rPr>
        <w:t xml:space="preserve">(napríklad z </w:t>
      </w:r>
      <w:r w:rsidRPr="00337907">
        <w:rPr>
          <w:b w:val="0"/>
          <w:bCs w:val="0"/>
          <w:sz w:val="22"/>
          <w:szCs w:val="22"/>
        </w:rPr>
        <w:t>prijatých grantov a m</w:t>
      </w:r>
      <w:r w:rsidR="007F1299" w:rsidRPr="00337907">
        <w:rPr>
          <w:b w:val="0"/>
          <w:bCs w:val="0"/>
          <w:sz w:val="22"/>
          <w:szCs w:val="22"/>
        </w:rPr>
        <w:t>ajetok</w:t>
      </w:r>
      <w:r w:rsidRPr="00337907">
        <w:rPr>
          <w:b w:val="0"/>
          <w:bCs w:val="0"/>
          <w:sz w:val="22"/>
          <w:szCs w:val="22"/>
        </w:rPr>
        <w:t xml:space="preserve"> v správe ministerstva, získaného prepadnutím alebo zabavením majetku od subjektov mimo súhrnného celku</w:t>
      </w:r>
      <w:r w:rsidR="00D32D51" w:rsidRPr="00337907">
        <w:rPr>
          <w:b w:val="0"/>
          <w:bCs w:val="0"/>
          <w:sz w:val="22"/>
          <w:szCs w:val="22"/>
        </w:rPr>
        <w:t>)</w:t>
      </w:r>
      <w:r w:rsidR="004A6A90" w:rsidRPr="00337907">
        <w:rPr>
          <w:b w:val="0"/>
          <w:bCs w:val="0"/>
          <w:sz w:val="22"/>
          <w:szCs w:val="22"/>
        </w:rPr>
        <w:t>.</w:t>
      </w:r>
    </w:p>
    <w:p w14:paraId="3AB27417" w14:textId="731F9960" w:rsidR="00BB60B8" w:rsidRPr="00F802E1" w:rsidRDefault="00BB60B8" w:rsidP="006F3257">
      <w:pPr>
        <w:pStyle w:val="Pismenka"/>
        <w:tabs>
          <w:tab w:val="clear" w:pos="426"/>
        </w:tabs>
        <w:spacing w:after="120"/>
        <w:ind w:left="0" w:firstLine="0"/>
        <w:rPr>
          <w:b w:val="0"/>
          <w:bCs w:val="0"/>
          <w:sz w:val="22"/>
          <w:szCs w:val="22"/>
        </w:rPr>
      </w:pPr>
      <w:r w:rsidRPr="00A81FEF">
        <w:rPr>
          <w:b w:val="0"/>
          <w:bCs w:val="0"/>
          <w:sz w:val="22"/>
          <w:szCs w:val="22"/>
        </w:rPr>
        <w:t>Slovenský vodohospodársky podnik, š.</w:t>
      </w:r>
      <w:r w:rsidR="004B2B79" w:rsidRPr="00A81FEF">
        <w:rPr>
          <w:b w:val="0"/>
          <w:bCs w:val="0"/>
          <w:sz w:val="22"/>
          <w:szCs w:val="22"/>
        </w:rPr>
        <w:t xml:space="preserve"> </w:t>
      </w:r>
      <w:r w:rsidR="00F802E1" w:rsidRPr="00A81FEF">
        <w:rPr>
          <w:b w:val="0"/>
          <w:bCs w:val="0"/>
          <w:sz w:val="22"/>
          <w:szCs w:val="22"/>
        </w:rPr>
        <w:t>p. vykázal 262 011</w:t>
      </w:r>
      <w:r w:rsidRPr="00A81FEF">
        <w:rPr>
          <w:b w:val="0"/>
          <w:bCs w:val="0"/>
          <w:sz w:val="22"/>
          <w:szCs w:val="22"/>
        </w:rPr>
        <w:t xml:space="preserve"> tis. eur</w:t>
      </w:r>
      <w:r w:rsidR="00595ACA" w:rsidRPr="00A81FEF">
        <w:rPr>
          <w:b w:val="0"/>
          <w:bCs w:val="0"/>
          <w:sz w:val="22"/>
          <w:szCs w:val="22"/>
        </w:rPr>
        <w:t xml:space="preserve"> ako časovo rozlíšené dotácie</w:t>
      </w:r>
      <w:r w:rsidR="00595ACA" w:rsidRPr="00A81FEF">
        <w:rPr>
          <w:b w:val="0"/>
          <w:bCs w:val="0"/>
          <w:sz w:val="22"/>
          <w:szCs w:val="22"/>
        </w:rPr>
        <w:br/>
      </w:r>
      <w:r w:rsidR="00AA219E" w:rsidRPr="00A81FEF">
        <w:rPr>
          <w:b w:val="0"/>
          <w:bCs w:val="0"/>
          <w:sz w:val="22"/>
          <w:szCs w:val="22"/>
        </w:rPr>
        <w:t>od subjektov mimo verejnej správy</w:t>
      </w:r>
      <w:r w:rsidR="00F802E1" w:rsidRPr="00A81FEF">
        <w:rPr>
          <w:b w:val="0"/>
          <w:bCs w:val="0"/>
          <w:sz w:val="22"/>
          <w:szCs w:val="22"/>
        </w:rPr>
        <w:t xml:space="preserve"> </w:t>
      </w:r>
      <w:r w:rsidR="00AA219E" w:rsidRPr="00A81FEF">
        <w:rPr>
          <w:b w:val="0"/>
          <w:bCs w:val="0"/>
          <w:sz w:val="22"/>
          <w:szCs w:val="22"/>
        </w:rPr>
        <w:t xml:space="preserve">a majetok bezodplatne prevedený do vlastníctva </w:t>
      </w:r>
      <w:r w:rsidR="00BA7D24" w:rsidRPr="00A81FEF">
        <w:rPr>
          <w:b w:val="0"/>
          <w:bCs w:val="0"/>
          <w:sz w:val="22"/>
          <w:szCs w:val="22"/>
        </w:rPr>
        <w:t xml:space="preserve">podniku </w:t>
      </w:r>
      <w:r w:rsidR="00AA219E" w:rsidRPr="00A81FEF">
        <w:rPr>
          <w:b w:val="0"/>
          <w:bCs w:val="0"/>
          <w:sz w:val="22"/>
          <w:szCs w:val="22"/>
        </w:rPr>
        <w:t xml:space="preserve">(napr. </w:t>
      </w:r>
      <w:r w:rsidR="00AA219E" w:rsidRPr="00A81FEF">
        <w:rPr>
          <w:b w:val="0"/>
          <w:bCs w:val="0"/>
          <w:sz w:val="22"/>
          <w:szCs w:val="22"/>
        </w:rPr>
        <w:lastRenderedPageBreak/>
        <w:t>stavby, úpravy potokov, meracie a vytyčovacie plavidlá).</w:t>
      </w:r>
      <w:r w:rsidR="00AF6513" w:rsidRPr="00A81FEF">
        <w:rPr>
          <w:b w:val="0"/>
          <w:bCs w:val="0"/>
          <w:sz w:val="22"/>
          <w:szCs w:val="22"/>
        </w:rPr>
        <w:t xml:space="preserve"> Medziročný prírastok bol v hodnote 125 656 tis. eur.</w:t>
      </w:r>
    </w:p>
    <w:p w14:paraId="53C8B5F7" w14:textId="5A4C0EFF" w:rsidR="005F3A0B" w:rsidRPr="002B7455" w:rsidRDefault="00E8781E" w:rsidP="006F3257">
      <w:pPr>
        <w:pStyle w:val="Pismenka"/>
        <w:tabs>
          <w:tab w:val="clear" w:pos="426"/>
        </w:tabs>
        <w:spacing w:after="120"/>
        <w:ind w:left="0" w:firstLine="0"/>
        <w:rPr>
          <w:b w:val="0"/>
          <w:bCs w:val="0"/>
          <w:sz w:val="22"/>
          <w:szCs w:val="22"/>
        </w:rPr>
      </w:pPr>
      <w:r w:rsidRPr="00F802E1">
        <w:rPr>
          <w:b w:val="0"/>
          <w:bCs w:val="0"/>
          <w:sz w:val="22"/>
          <w:szCs w:val="22"/>
        </w:rPr>
        <w:t xml:space="preserve">Úrad pre reguláciu elektronických komunikácií a poštových služieb SR (bývalý Telekomunikačný úrad) </w:t>
      </w:r>
      <w:r w:rsidR="004A6A90" w:rsidRPr="00F802E1">
        <w:rPr>
          <w:b w:val="0"/>
          <w:bCs w:val="0"/>
          <w:sz w:val="22"/>
          <w:szCs w:val="22"/>
        </w:rPr>
        <w:t>vyk</w:t>
      </w:r>
      <w:r w:rsidR="00540716" w:rsidRPr="00F802E1">
        <w:rPr>
          <w:b w:val="0"/>
          <w:bCs w:val="0"/>
          <w:sz w:val="22"/>
          <w:szCs w:val="22"/>
        </w:rPr>
        <w:t>a</w:t>
      </w:r>
      <w:r w:rsidR="00363BE5" w:rsidRPr="00F802E1">
        <w:rPr>
          <w:b w:val="0"/>
          <w:bCs w:val="0"/>
          <w:sz w:val="22"/>
          <w:szCs w:val="22"/>
        </w:rPr>
        <w:t>zuje časovo rozlíšené výnosy z predaja</w:t>
      </w:r>
      <w:r w:rsidRPr="00F802E1">
        <w:rPr>
          <w:b w:val="0"/>
          <w:bCs w:val="0"/>
          <w:sz w:val="22"/>
          <w:szCs w:val="22"/>
        </w:rPr>
        <w:t xml:space="preserve"> </w:t>
      </w:r>
      <w:r w:rsidR="00363BE5" w:rsidRPr="00F802E1">
        <w:rPr>
          <w:b w:val="0"/>
          <w:bCs w:val="0"/>
          <w:sz w:val="22"/>
          <w:szCs w:val="22"/>
        </w:rPr>
        <w:t>frekvencií</w:t>
      </w:r>
      <w:r w:rsidRPr="00F802E1">
        <w:rPr>
          <w:b w:val="0"/>
          <w:bCs w:val="0"/>
          <w:sz w:val="22"/>
          <w:szCs w:val="22"/>
        </w:rPr>
        <w:t xml:space="preserve"> (</w:t>
      </w:r>
      <w:r w:rsidR="00F802E1" w:rsidRPr="00F802E1">
        <w:rPr>
          <w:b w:val="0"/>
          <w:bCs w:val="0"/>
          <w:sz w:val="22"/>
          <w:szCs w:val="22"/>
        </w:rPr>
        <w:t>170 128</w:t>
      </w:r>
      <w:r w:rsidRPr="00F802E1">
        <w:rPr>
          <w:b w:val="0"/>
          <w:bCs w:val="0"/>
          <w:sz w:val="22"/>
          <w:szCs w:val="22"/>
        </w:rPr>
        <w:t xml:space="preserve"> tis. eur), Slovenská elektrizačná prenosová sústava, </w:t>
      </w:r>
      <w:proofErr w:type="spellStart"/>
      <w:r w:rsidRPr="00F802E1">
        <w:rPr>
          <w:b w:val="0"/>
          <w:bCs w:val="0"/>
          <w:sz w:val="22"/>
          <w:szCs w:val="22"/>
        </w:rPr>
        <w:t>a.s</w:t>
      </w:r>
      <w:proofErr w:type="spellEnd"/>
      <w:r w:rsidRPr="00F802E1">
        <w:rPr>
          <w:b w:val="0"/>
          <w:bCs w:val="0"/>
          <w:sz w:val="22"/>
          <w:szCs w:val="22"/>
        </w:rPr>
        <w:t>. (</w:t>
      </w:r>
      <w:r w:rsidR="00F802E1" w:rsidRPr="00F802E1">
        <w:rPr>
          <w:b w:val="0"/>
          <w:bCs w:val="0"/>
          <w:sz w:val="22"/>
          <w:szCs w:val="22"/>
        </w:rPr>
        <w:t>136 619</w:t>
      </w:r>
      <w:r w:rsidRPr="00F802E1">
        <w:rPr>
          <w:b w:val="0"/>
          <w:bCs w:val="0"/>
          <w:sz w:val="22"/>
          <w:szCs w:val="22"/>
        </w:rPr>
        <w:t> tis. eur) z dôvodu prijatých grantov od banky EBOR na rekonštrukciu elektrickej siete</w:t>
      </w:r>
      <w:r w:rsidR="00F802E1">
        <w:rPr>
          <w:b w:val="0"/>
          <w:bCs w:val="0"/>
          <w:sz w:val="22"/>
          <w:szCs w:val="22"/>
        </w:rPr>
        <w:t xml:space="preserve"> (89 356 tis. eur)</w:t>
      </w:r>
      <w:r w:rsidR="0076373A" w:rsidRPr="00F802E1">
        <w:rPr>
          <w:b w:val="0"/>
          <w:bCs w:val="0"/>
          <w:sz w:val="22"/>
          <w:szCs w:val="22"/>
        </w:rPr>
        <w:t xml:space="preserve"> a výnosy z regulovaných taríf,</w:t>
      </w:r>
      <w:r w:rsidR="007861D1" w:rsidRPr="00F802E1">
        <w:rPr>
          <w:b w:val="0"/>
          <w:bCs w:val="0"/>
          <w:sz w:val="22"/>
          <w:szCs w:val="22"/>
        </w:rPr>
        <w:t xml:space="preserve"> </w:t>
      </w:r>
      <w:r w:rsidR="00411487">
        <w:rPr>
          <w:b w:val="0"/>
          <w:bCs w:val="0"/>
          <w:sz w:val="22"/>
          <w:szCs w:val="22"/>
        </w:rPr>
        <w:t xml:space="preserve">Vodohospodárska výstavba, </w:t>
      </w:r>
      <w:proofErr w:type="spellStart"/>
      <w:r w:rsidR="00411487">
        <w:rPr>
          <w:b w:val="0"/>
          <w:bCs w:val="0"/>
          <w:sz w:val="22"/>
          <w:szCs w:val="22"/>
        </w:rPr>
        <w:t>š.p</w:t>
      </w:r>
      <w:proofErr w:type="spellEnd"/>
      <w:r w:rsidR="00411487">
        <w:rPr>
          <w:b w:val="0"/>
          <w:bCs w:val="0"/>
          <w:sz w:val="22"/>
          <w:szCs w:val="22"/>
        </w:rPr>
        <w:t>. (129 170 tis. eur) ako zostatkovú hodnotu dotácií na obstaranie majetku z prostriedkov EÚ (napr. inovácia a modernizácia plavebných komôr vodných diel</w:t>
      </w:r>
      <w:r w:rsidR="00576B4D" w:rsidRPr="002B7455">
        <w:rPr>
          <w:b w:val="0"/>
          <w:bCs w:val="0"/>
          <w:sz w:val="22"/>
          <w:szCs w:val="22"/>
        </w:rPr>
        <w:t xml:space="preserve">), </w:t>
      </w:r>
      <w:r w:rsidRPr="002B7455">
        <w:rPr>
          <w:b w:val="0"/>
          <w:bCs w:val="0"/>
          <w:sz w:val="22"/>
          <w:szCs w:val="22"/>
        </w:rPr>
        <w:t>Jadrová a</w:t>
      </w:r>
      <w:r w:rsidR="005F5F1C" w:rsidRPr="002B7455">
        <w:rPr>
          <w:b w:val="0"/>
          <w:bCs w:val="0"/>
          <w:sz w:val="22"/>
          <w:szCs w:val="22"/>
        </w:rPr>
        <w:t xml:space="preserve"> vyraďovacia spoločnosť, </w:t>
      </w:r>
      <w:proofErr w:type="spellStart"/>
      <w:r w:rsidR="005F5F1C" w:rsidRPr="002B7455">
        <w:rPr>
          <w:b w:val="0"/>
          <w:bCs w:val="0"/>
          <w:sz w:val="22"/>
          <w:szCs w:val="22"/>
        </w:rPr>
        <w:t>a.s</w:t>
      </w:r>
      <w:proofErr w:type="spellEnd"/>
      <w:r w:rsidR="005F5F1C" w:rsidRPr="002B7455">
        <w:rPr>
          <w:b w:val="0"/>
          <w:bCs w:val="0"/>
          <w:sz w:val="22"/>
          <w:szCs w:val="22"/>
        </w:rPr>
        <w:t xml:space="preserve">. </w:t>
      </w:r>
      <w:r w:rsidR="00F672C4">
        <w:rPr>
          <w:b w:val="0"/>
          <w:bCs w:val="0"/>
          <w:sz w:val="22"/>
          <w:szCs w:val="22"/>
        </w:rPr>
        <w:br/>
      </w:r>
      <w:r w:rsidR="005F5F1C" w:rsidRPr="002B7455">
        <w:rPr>
          <w:b w:val="0"/>
          <w:bCs w:val="0"/>
          <w:sz w:val="22"/>
          <w:szCs w:val="22"/>
        </w:rPr>
        <w:t>(</w:t>
      </w:r>
      <w:r w:rsidR="00576B4D" w:rsidRPr="002B7455">
        <w:rPr>
          <w:b w:val="0"/>
          <w:bCs w:val="0"/>
          <w:sz w:val="22"/>
          <w:szCs w:val="22"/>
        </w:rPr>
        <w:t>113 765</w:t>
      </w:r>
      <w:r w:rsidRPr="002B7455">
        <w:rPr>
          <w:b w:val="0"/>
          <w:bCs w:val="0"/>
          <w:sz w:val="22"/>
          <w:szCs w:val="22"/>
        </w:rPr>
        <w:t xml:space="preserve"> tis. eur) z prijatých </w:t>
      </w:r>
      <w:r w:rsidR="00D12D25" w:rsidRPr="002B7455">
        <w:rPr>
          <w:b w:val="0"/>
          <w:bCs w:val="0"/>
          <w:sz w:val="22"/>
          <w:szCs w:val="22"/>
        </w:rPr>
        <w:t>prostriedkov</w:t>
      </w:r>
      <w:r w:rsidRPr="002B7455">
        <w:rPr>
          <w:b w:val="0"/>
          <w:bCs w:val="0"/>
          <w:sz w:val="22"/>
          <w:szCs w:val="22"/>
        </w:rPr>
        <w:t xml:space="preserve"> od Národného jadrového fondu</w:t>
      </w:r>
      <w:r w:rsidR="00E719ED" w:rsidRPr="002B7455">
        <w:rPr>
          <w:b w:val="0"/>
          <w:bCs w:val="0"/>
          <w:sz w:val="22"/>
          <w:szCs w:val="22"/>
        </w:rPr>
        <w:t xml:space="preserve"> vyinkasované od elektrárenských spoločností</w:t>
      </w:r>
      <w:r w:rsidR="002B7455" w:rsidRPr="002B7455">
        <w:rPr>
          <w:b w:val="0"/>
          <w:bCs w:val="0"/>
          <w:sz w:val="22"/>
          <w:szCs w:val="22"/>
        </w:rPr>
        <w:t xml:space="preserve"> a z prostriedkov BIDSF (Medzinárodný fond na podporu odstavenia jadrovej elektrárne v Jaslovských Bohuni</w:t>
      </w:r>
      <w:r w:rsidR="007E56CB">
        <w:rPr>
          <w:b w:val="0"/>
          <w:bCs w:val="0"/>
          <w:sz w:val="22"/>
          <w:szCs w:val="22"/>
        </w:rPr>
        <w:t>ci</w:t>
      </w:r>
      <w:r w:rsidR="002B7455" w:rsidRPr="002B7455">
        <w:rPr>
          <w:b w:val="0"/>
          <w:bCs w:val="0"/>
          <w:sz w:val="22"/>
          <w:szCs w:val="22"/>
        </w:rPr>
        <w:t>ach)</w:t>
      </w:r>
      <w:r w:rsidRPr="002B7455">
        <w:rPr>
          <w:b w:val="0"/>
          <w:bCs w:val="0"/>
          <w:sz w:val="22"/>
          <w:szCs w:val="22"/>
        </w:rPr>
        <w:t>.</w:t>
      </w:r>
    </w:p>
    <w:p w14:paraId="4CE990C6" w14:textId="0EB8EABF" w:rsidR="00FA7A09" w:rsidRDefault="00360828" w:rsidP="006F3257">
      <w:pPr>
        <w:pStyle w:val="Pismenka"/>
        <w:tabs>
          <w:tab w:val="clear" w:pos="426"/>
        </w:tabs>
        <w:ind w:left="0" w:firstLine="0"/>
        <w:rPr>
          <w:b w:val="0"/>
          <w:bCs w:val="0"/>
          <w:sz w:val="22"/>
          <w:szCs w:val="22"/>
        </w:rPr>
      </w:pPr>
      <w:r w:rsidRPr="00B111B4">
        <w:rPr>
          <w:b w:val="0"/>
          <w:bCs w:val="0"/>
          <w:sz w:val="22"/>
          <w:szCs w:val="22"/>
          <w:u w:val="single"/>
        </w:rPr>
        <w:t xml:space="preserve">Z ostatných subjektov </w:t>
      </w:r>
      <w:r w:rsidRPr="00B111B4">
        <w:rPr>
          <w:b w:val="0"/>
          <w:bCs w:val="0"/>
          <w:sz w:val="22"/>
          <w:szCs w:val="22"/>
        </w:rPr>
        <w:t xml:space="preserve">vykazujú verejné vysoké školy </w:t>
      </w:r>
      <w:r w:rsidR="006D602E" w:rsidRPr="00B111B4">
        <w:rPr>
          <w:b w:val="0"/>
          <w:bCs w:val="0"/>
          <w:sz w:val="22"/>
          <w:szCs w:val="22"/>
        </w:rPr>
        <w:t xml:space="preserve">výnosy budúcich období </w:t>
      </w:r>
      <w:r w:rsidRPr="00B111B4">
        <w:rPr>
          <w:b w:val="0"/>
          <w:bCs w:val="0"/>
          <w:sz w:val="22"/>
          <w:szCs w:val="22"/>
        </w:rPr>
        <w:t xml:space="preserve">úhrnom </w:t>
      </w:r>
      <w:r w:rsidR="001003EA" w:rsidRPr="00B111B4">
        <w:rPr>
          <w:b w:val="0"/>
          <w:bCs w:val="0"/>
          <w:sz w:val="22"/>
          <w:szCs w:val="22"/>
        </w:rPr>
        <w:t>610 835</w:t>
      </w:r>
      <w:r w:rsidRPr="00B111B4">
        <w:rPr>
          <w:b w:val="0"/>
          <w:bCs w:val="0"/>
          <w:sz w:val="22"/>
          <w:szCs w:val="22"/>
        </w:rPr>
        <w:t xml:space="preserve"> tis.</w:t>
      </w:r>
      <w:r w:rsidR="00E8513B" w:rsidRPr="00B111B4">
        <w:rPr>
          <w:b w:val="0"/>
          <w:bCs w:val="0"/>
          <w:sz w:val="22"/>
          <w:szCs w:val="22"/>
        </w:rPr>
        <w:t> </w:t>
      </w:r>
      <w:r w:rsidRPr="00B111B4">
        <w:rPr>
          <w:b w:val="0"/>
          <w:bCs w:val="0"/>
          <w:sz w:val="22"/>
          <w:szCs w:val="22"/>
        </w:rPr>
        <w:t>eur</w:t>
      </w:r>
      <w:r w:rsidR="006D602E" w:rsidRPr="00B111B4">
        <w:rPr>
          <w:b w:val="0"/>
          <w:bCs w:val="0"/>
          <w:sz w:val="22"/>
          <w:szCs w:val="22"/>
        </w:rPr>
        <w:t xml:space="preserve">, najviac </w:t>
      </w:r>
      <w:r w:rsidR="001003EA" w:rsidRPr="00B111B4">
        <w:rPr>
          <w:b w:val="0"/>
          <w:bCs w:val="0"/>
          <w:sz w:val="22"/>
          <w:szCs w:val="22"/>
        </w:rPr>
        <w:t xml:space="preserve">Univerzita Komenského v Bratislave (140 437 tis. eur), </w:t>
      </w:r>
      <w:r w:rsidR="00B111B4" w:rsidRPr="00B111B4">
        <w:rPr>
          <w:b w:val="0"/>
          <w:bCs w:val="0"/>
          <w:sz w:val="22"/>
          <w:szCs w:val="22"/>
        </w:rPr>
        <w:t xml:space="preserve">Slovenská technická univerzita v Bratislave (136 220 tis. eur) a Žilinská univerzita v Žiline (70 188 tis. eur). </w:t>
      </w:r>
      <w:r w:rsidR="000A4871" w:rsidRPr="00ED31FA">
        <w:rPr>
          <w:b w:val="0"/>
          <w:bCs w:val="0"/>
          <w:sz w:val="22"/>
          <w:szCs w:val="22"/>
        </w:rPr>
        <w:t>Ide najmä o výnosy z dotácií a transferov (zahraničných</w:t>
      </w:r>
      <w:r w:rsidR="004D29A4" w:rsidRPr="00ED31FA">
        <w:rPr>
          <w:b w:val="0"/>
          <w:bCs w:val="0"/>
          <w:sz w:val="22"/>
          <w:szCs w:val="22"/>
        </w:rPr>
        <w:t xml:space="preserve"> a EÚ</w:t>
      </w:r>
      <w:r w:rsidR="000A4871" w:rsidRPr="00ED31FA">
        <w:rPr>
          <w:b w:val="0"/>
          <w:bCs w:val="0"/>
          <w:sz w:val="22"/>
          <w:szCs w:val="22"/>
        </w:rPr>
        <w:t>, 2 % z</w:t>
      </w:r>
      <w:r w:rsidR="004D29A4" w:rsidRPr="00ED31FA">
        <w:rPr>
          <w:b w:val="0"/>
          <w:bCs w:val="0"/>
          <w:sz w:val="22"/>
          <w:szCs w:val="22"/>
        </w:rPr>
        <w:t> </w:t>
      </w:r>
      <w:r w:rsidR="000A4871" w:rsidRPr="00ED31FA">
        <w:rPr>
          <w:b w:val="0"/>
          <w:bCs w:val="0"/>
          <w:sz w:val="22"/>
          <w:szCs w:val="22"/>
        </w:rPr>
        <w:t>dane</w:t>
      </w:r>
      <w:r w:rsidR="004D29A4" w:rsidRPr="00ED31FA">
        <w:rPr>
          <w:b w:val="0"/>
          <w:bCs w:val="0"/>
          <w:sz w:val="22"/>
          <w:szCs w:val="22"/>
        </w:rPr>
        <w:t xml:space="preserve"> z príjmov fyzických osôb</w:t>
      </w:r>
      <w:r w:rsidR="000A4871" w:rsidRPr="00ED31FA">
        <w:rPr>
          <w:b w:val="0"/>
          <w:bCs w:val="0"/>
          <w:sz w:val="22"/>
          <w:szCs w:val="22"/>
        </w:rPr>
        <w:t xml:space="preserve">, dary a granty), ktoré sa časovo rozlišujú a do výnosov bežného obdobia sa zúčtovávajú spolu s dosahovanými nákladmi, napr. pri používaní </w:t>
      </w:r>
      <w:r w:rsidR="00300803" w:rsidRPr="00ED31FA">
        <w:rPr>
          <w:b w:val="0"/>
          <w:bCs w:val="0"/>
          <w:sz w:val="22"/>
          <w:szCs w:val="22"/>
        </w:rPr>
        <w:t xml:space="preserve">dlhodobého </w:t>
      </w:r>
      <w:r w:rsidR="000A4871" w:rsidRPr="00ED31FA">
        <w:rPr>
          <w:b w:val="0"/>
          <w:bCs w:val="0"/>
          <w:sz w:val="22"/>
          <w:szCs w:val="22"/>
        </w:rPr>
        <w:t>majetku (</w:t>
      </w:r>
      <w:r w:rsidR="00681E53" w:rsidRPr="00ED31FA">
        <w:rPr>
          <w:b w:val="0"/>
          <w:bCs w:val="0"/>
          <w:sz w:val="22"/>
          <w:szCs w:val="22"/>
        </w:rPr>
        <w:t xml:space="preserve">v podobe </w:t>
      </w:r>
      <w:r w:rsidR="00EE42A7" w:rsidRPr="00ED31FA">
        <w:rPr>
          <w:b w:val="0"/>
          <w:bCs w:val="0"/>
          <w:sz w:val="22"/>
          <w:szCs w:val="22"/>
        </w:rPr>
        <w:t>odpisov</w:t>
      </w:r>
      <w:r w:rsidR="000A4871" w:rsidRPr="00ED31FA">
        <w:rPr>
          <w:b w:val="0"/>
          <w:bCs w:val="0"/>
          <w:sz w:val="22"/>
          <w:szCs w:val="22"/>
        </w:rPr>
        <w:t>).</w:t>
      </w:r>
    </w:p>
    <w:p w14:paraId="6712595B" w14:textId="77777777" w:rsidR="00245667" w:rsidRDefault="00245667" w:rsidP="006F3257">
      <w:pPr>
        <w:pStyle w:val="Pismenka"/>
        <w:tabs>
          <w:tab w:val="clear" w:pos="426"/>
        </w:tabs>
        <w:ind w:left="0" w:firstLine="0"/>
        <w:rPr>
          <w:b w:val="0"/>
          <w:bCs w:val="0"/>
          <w:sz w:val="22"/>
          <w:szCs w:val="22"/>
        </w:rPr>
      </w:pPr>
    </w:p>
    <w:p w14:paraId="6873FE54" w14:textId="77777777" w:rsidR="00245667" w:rsidRDefault="00245667" w:rsidP="00245667">
      <w:pPr>
        <w:spacing w:after="0" w:line="240" w:lineRule="auto"/>
        <w:rPr>
          <w:rFonts w:ascii="Times New Roman" w:hAnsi="Times New Roman"/>
          <w:b/>
          <w:bCs/>
          <w:sz w:val="24"/>
          <w:szCs w:val="24"/>
        </w:rPr>
      </w:pPr>
    </w:p>
    <w:p w14:paraId="678C72F2" w14:textId="4B70FC4A" w:rsidR="009270BF" w:rsidRPr="00DF4075" w:rsidRDefault="009270BF" w:rsidP="00245667">
      <w:pPr>
        <w:spacing w:after="0" w:line="240" w:lineRule="auto"/>
        <w:jc w:val="center"/>
        <w:rPr>
          <w:rFonts w:ascii="Times New Roman" w:hAnsi="Times New Roman"/>
          <w:b/>
          <w:bCs/>
          <w:sz w:val="24"/>
          <w:szCs w:val="24"/>
        </w:rPr>
      </w:pPr>
      <w:r w:rsidRPr="00DF4075">
        <w:rPr>
          <w:rFonts w:ascii="Times New Roman" w:hAnsi="Times New Roman"/>
          <w:b/>
          <w:bCs/>
          <w:sz w:val="24"/>
          <w:szCs w:val="24"/>
        </w:rPr>
        <w:t xml:space="preserve">IV. </w:t>
      </w:r>
      <w:r w:rsidRPr="00DF4075">
        <w:rPr>
          <w:rFonts w:ascii="Times New Roman" w:hAnsi="Times New Roman"/>
          <w:b/>
          <w:bCs/>
          <w:caps/>
          <w:sz w:val="24"/>
          <w:szCs w:val="24"/>
        </w:rPr>
        <w:t>Informácie o Nákladoch a výnosoch</w:t>
      </w:r>
    </w:p>
    <w:p w14:paraId="794975C4" w14:textId="385B2A31" w:rsidR="00156B30" w:rsidRPr="000D61C0" w:rsidRDefault="00EB4514" w:rsidP="006F3257">
      <w:pPr>
        <w:pStyle w:val="Pismenka"/>
        <w:tabs>
          <w:tab w:val="clear" w:pos="426"/>
        </w:tabs>
        <w:spacing w:before="200" w:after="120"/>
        <w:ind w:left="425" w:hanging="425"/>
        <w:rPr>
          <w:bCs w:val="0"/>
          <w:sz w:val="24"/>
          <w:szCs w:val="24"/>
        </w:rPr>
      </w:pPr>
      <w:r w:rsidRPr="000D61C0">
        <w:rPr>
          <w:bCs w:val="0"/>
          <w:sz w:val="24"/>
          <w:szCs w:val="24"/>
        </w:rPr>
        <w:t>VÝNOSY</w:t>
      </w:r>
    </w:p>
    <w:p w14:paraId="15E98624" w14:textId="151F6D63" w:rsidR="0071211E" w:rsidRPr="0071211E" w:rsidRDefault="00EB4514" w:rsidP="006F3257">
      <w:pPr>
        <w:pStyle w:val="Pismenka"/>
        <w:tabs>
          <w:tab w:val="clear" w:pos="426"/>
        </w:tabs>
        <w:spacing w:after="120"/>
        <w:ind w:left="0" w:firstLine="0"/>
        <w:rPr>
          <w:b w:val="0"/>
          <w:bCs w:val="0"/>
          <w:sz w:val="22"/>
          <w:szCs w:val="22"/>
        </w:rPr>
      </w:pPr>
      <w:r w:rsidRPr="000D61C0">
        <w:rPr>
          <w:b w:val="0"/>
          <w:bCs w:val="0"/>
          <w:sz w:val="22"/>
          <w:szCs w:val="22"/>
        </w:rPr>
        <w:t>Výnosy súhr</w:t>
      </w:r>
      <w:r w:rsidR="000D61C0" w:rsidRPr="000D61C0">
        <w:rPr>
          <w:b w:val="0"/>
          <w:bCs w:val="0"/>
          <w:sz w:val="22"/>
          <w:szCs w:val="22"/>
        </w:rPr>
        <w:t>nného celku dosiahli k 31.12.2020</w:t>
      </w:r>
      <w:r w:rsidRPr="000D61C0">
        <w:rPr>
          <w:b w:val="0"/>
          <w:bCs w:val="0"/>
          <w:sz w:val="22"/>
          <w:szCs w:val="22"/>
        </w:rPr>
        <w:t xml:space="preserve"> hodnotu </w:t>
      </w:r>
      <w:r w:rsidR="006962FF">
        <w:rPr>
          <w:b w:val="0"/>
          <w:bCs w:val="0"/>
          <w:sz w:val="22"/>
          <w:szCs w:val="22"/>
        </w:rPr>
        <w:t>59 574 279</w:t>
      </w:r>
      <w:r w:rsidR="00F77144" w:rsidRPr="000D61C0">
        <w:rPr>
          <w:b w:val="0"/>
          <w:bCs w:val="0"/>
          <w:sz w:val="22"/>
          <w:szCs w:val="22"/>
        </w:rPr>
        <w:t xml:space="preserve"> tis. eur </w:t>
      </w:r>
      <w:r w:rsidR="000A434B" w:rsidRPr="000D61C0">
        <w:rPr>
          <w:b w:val="0"/>
          <w:bCs w:val="0"/>
          <w:sz w:val="22"/>
          <w:szCs w:val="22"/>
        </w:rPr>
        <w:t>a</w:t>
      </w:r>
      <w:r w:rsidR="0095154C" w:rsidRPr="000D61C0">
        <w:rPr>
          <w:b w:val="0"/>
          <w:bCs w:val="0"/>
          <w:sz w:val="22"/>
          <w:szCs w:val="22"/>
        </w:rPr>
        <w:t xml:space="preserve"> oproti minulému obdobiu boli </w:t>
      </w:r>
      <w:r w:rsidR="000D61C0" w:rsidRPr="000D61C0">
        <w:rPr>
          <w:b w:val="0"/>
          <w:bCs w:val="0"/>
          <w:sz w:val="22"/>
          <w:szCs w:val="22"/>
        </w:rPr>
        <w:t>vyššie</w:t>
      </w:r>
      <w:r w:rsidR="0095154C" w:rsidRPr="000D61C0">
        <w:rPr>
          <w:b w:val="0"/>
          <w:bCs w:val="0"/>
          <w:sz w:val="22"/>
          <w:szCs w:val="22"/>
        </w:rPr>
        <w:t xml:space="preserve"> o</w:t>
      </w:r>
      <w:r w:rsidR="006962FF">
        <w:rPr>
          <w:b w:val="0"/>
          <w:bCs w:val="0"/>
          <w:sz w:val="22"/>
          <w:szCs w:val="22"/>
        </w:rPr>
        <w:t> 1 191 361</w:t>
      </w:r>
      <w:r w:rsidR="002759A4" w:rsidRPr="000D61C0">
        <w:rPr>
          <w:b w:val="0"/>
          <w:bCs w:val="0"/>
          <w:sz w:val="22"/>
          <w:szCs w:val="22"/>
        </w:rPr>
        <w:t xml:space="preserve"> </w:t>
      </w:r>
      <w:r w:rsidR="0095154C" w:rsidRPr="000D61C0">
        <w:rPr>
          <w:b w:val="0"/>
          <w:bCs w:val="0"/>
          <w:sz w:val="22"/>
          <w:szCs w:val="22"/>
        </w:rPr>
        <w:t xml:space="preserve">tis. eur. </w:t>
      </w:r>
      <w:r w:rsidR="0095154C" w:rsidRPr="0071211E">
        <w:rPr>
          <w:b w:val="0"/>
          <w:bCs w:val="0"/>
          <w:sz w:val="22"/>
          <w:szCs w:val="22"/>
        </w:rPr>
        <w:t xml:space="preserve">Na tomto medziročnom </w:t>
      </w:r>
      <w:r w:rsidR="0071211E" w:rsidRPr="0071211E">
        <w:rPr>
          <w:b w:val="0"/>
          <w:bCs w:val="0"/>
          <w:sz w:val="22"/>
          <w:szCs w:val="22"/>
        </w:rPr>
        <w:t>zvýšení</w:t>
      </w:r>
      <w:r w:rsidR="0095154C" w:rsidRPr="0071211E">
        <w:rPr>
          <w:b w:val="0"/>
          <w:bCs w:val="0"/>
          <w:sz w:val="22"/>
          <w:szCs w:val="22"/>
        </w:rPr>
        <w:t xml:space="preserve"> sa podieľali najmä</w:t>
      </w:r>
      <w:r w:rsidR="00DC1BD4" w:rsidRPr="0071211E">
        <w:rPr>
          <w:b w:val="0"/>
          <w:bCs w:val="0"/>
          <w:sz w:val="22"/>
          <w:szCs w:val="22"/>
        </w:rPr>
        <w:t xml:space="preserve"> </w:t>
      </w:r>
      <w:r w:rsidR="0071211E" w:rsidRPr="0071211E">
        <w:rPr>
          <w:b w:val="0"/>
          <w:bCs w:val="0"/>
          <w:sz w:val="22"/>
          <w:szCs w:val="22"/>
        </w:rPr>
        <w:t>vyššie tržby z predaja vlastných výkonov a tovaru o</w:t>
      </w:r>
      <w:r w:rsidR="006962FF">
        <w:rPr>
          <w:b w:val="0"/>
          <w:bCs w:val="0"/>
          <w:sz w:val="22"/>
          <w:szCs w:val="22"/>
        </w:rPr>
        <w:t> 598 752</w:t>
      </w:r>
      <w:r w:rsidR="0071211E" w:rsidRPr="0071211E">
        <w:rPr>
          <w:b w:val="0"/>
          <w:bCs w:val="0"/>
          <w:sz w:val="22"/>
          <w:szCs w:val="22"/>
        </w:rPr>
        <w:t xml:space="preserve"> tis. eur, vyššie ostatné výnosy z prevádzkovej činnosti o 3</w:t>
      </w:r>
      <w:r w:rsidR="006962FF">
        <w:rPr>
          <w:b w:val="0"/>
          <w:bCs w:val="0"/>
          <w:sz w:val="22"/>
          <w:szCs w:val="22"/>
        </w:rPr>
        <w:t>05 767</w:t>
      </w:r>
      <w:r w:rsidR="0071211E" w:rsidRPr="0071211E">
        <w:rPr>
          <w:b w:val="0"/>
          <w:bCs w:val="0"/>
          <w:sz w:val="22"/>
          <w:szCs w:val="22"/>
        </w:rPr>
        <w:t>, vyššie zúčtovanie rezervy a opravných položiek ako tomu bolo v roku 2019, o</w:t>
      </w:r>
      <w:r w:rsidR="006962FF">
        <w:rPr>
          <w:b w:val="0"/>
          <w:bCs w:val="0"/>
          <w:sz w:val="22"/>
          <w:szCs w:val="22"/>
        </w:rPr>
        <w:t> 232 453</w:t>
      </w:r>
      <w:r w:rsidR="0071211E" w:rsidRPr="0071211E">
        <w:rPr>
          <w:b w:val="0"/>
          <w:bCs w:val="0"/>
          <w:sz w:val="22"/>
          <w:szCs w:val="22"/>
        </w:rPr>
        <w:t xml:space="preserve"> tis. eur, vyššie výnosy zo zúčtovania transferov o</w:t>
      </w:r>
      <w:r w:rsidR="006962FF">
        <w:rPr>
          <w:b w:val="0"/>
          <w:bCs w:val="0"/>
          <w:sz w:val="22"/>
          <w:szCs w:val="22"/>
        </w:rPr>
        <w:t> 294 717</w:t>
      </w:r>
      <w:r w:rsidR="0071211E" w:rsidRPr="0071211E">
        <w:rPr>
          <w:b w:val="0"/>
          <w:bCs w:val="0"/>
          <w:sz w:val="22"/>
          <w:szCs w:val="22"/>
        </w:rPr>
        <w:t xml:space="preserve"> tis. eur a vyššie finančné výnosy o 266 </w:t>
      </w:r>
      <w:r w:rsidR="006962FF">
        <w:rPr>
          <w:b w:val="0"/>
          <w:bCs w:val="0"/>
          <w:sz w:val="22"/>
          <w:szCs w:val="22"/>
        </w:rPr>
        <w:t>125</w:t>
      </w:r>
      <w:r w:rsidR="0071211E" w:rsidRPr="0071211E">
        <w:rPr>
          <w:b w:val="0"/>
          <w:bCs w:val="0"/>
          <w:sz w:val="22"/>
          <w:szCs w:val="22"/>
        </w:rPr>
        <w:t xml:space="preserve"> tis. eur. Medziročne boli nižšie len daňové a colné výnosy a výnosy z poplatkov, a to o</w:t>
      </w:r>
      <w:r w:rsidR="006962FF">
        <w:rPr>
          <w:b w:val="0"/>
          <w:bCs w:val="0"/>
          <w:sz w:val="22"/>
          <w:szCs w:val="22"/>
        </w:rPr>
        <w:t> 506 453</w:t>
      </w:r>
      <w:r w:rsidR="0071211E" w:rsidRPr="0071211E">
        <w:rPr>
          <w:b w:val="0"/>
          <w:bCs w:val="0"/>
          <w:sz w:val="22"/>
          <w:szCs w:val="22"/>
        </w:rPr>
        <w:t xml:space="preserve"> tis. eur. </w:t>
      </w:r>
    </w:p>
    <w:p w14:paraId="53469DEA" w14:textId="3DFEEC28" w:rsidR="00027B8B" w:rsidRDefault="00027B8B" w:rsidP="006F3257">
      <w:pPr>
        <w:spacing w:before="120" w:after="120" w:line="240" w:lineRule="auto"/>
        <w:jc w:val="both"/>
        <w:rPr>
          <w:rFonts w:ascii="Times New Roman" w:hAnsi="Times New Roman"/>
          <w:b/>
          <w:bCs/>
          <w:szCs w:val="22"/>
        </w:rPr>
      </w:pPr>
      <w:r w:rsidRPr="0071211E">
        <w:rPr>
          <w:rFonts w:ascii="Times New Roman" w:hAnsi="Times New Roman"/>
          <w:b/>
          <w:bCs/>
          <w:szCs w:val="22"/>
        </w:rPr>
        <w:t>Ako prevádzkové výnosy sa vyk</w:t>
      </w:r>
      <w:r w:rsidR="00A74AA4" w:rsidRPr="0071211E">
        <w:rPr>
          <w:rFonts w:ascii="Times New Roman" w:hAnsi="Times New Roman"/>
          <w:b/>
          <w:bCs/>
          <w:szCs w:val="22"/>
        </w:rPr>
        <w:t xml:space="preserve">azujú tržby za vlastné výkony a </w:t>
      </w:r>
      <w:r w:rsidRPr="0071211E">
        <w:rPr>
          <w:rFonts w:ascii="Times New Roman" w:hAnsi="Times New Roman"/>
          <w:b/>
          <w:bCs/>
          <w:szCs w:val="22"/>
        </w:rPr>
        <w:t xml:space="preserve">tovar, </w:t>
      </w:r>
      <w:r w:rsidR="00F36ACB" w:rsidRPr="0071211E">
        <w:rPr>
          <w:rFonts w:ascii="Times New Roman" w:hAnsi="Times New Roman"/>
          <w:b/>
          <w:bCs/>
          <w:szCs w:val="22"/>
        </w:rPr>
        <w:t xml:space="preserve">výnosy z aktivácie a zmeny stavu zásob, </w:t>
      </w:r>
      <w:r w:rsidRPr="0071211E">
        <w:rPr>
          <w:rFonts w:ascii="Times New Roman" w:hAnsi="Times New Roman"/>
          <w:b/>
          <w:bCs/>
          <w:szCs w:val="22"/>
        </w:rPr>
        <w:t>daňové a</w:t>
      </w:r>
      <w:r w:rsidR="00A74AA4" w:rsidRPr="0071211E">
        <w:rPr>
          <w:rFonts w:ascii="Times New Roman" w:hAnsi="Times New Roman"/>
          <w:b/>
          <w:bCs/>
          <w:szCs w:val="22"/>
        </w:rPr>
        <w:t xml:space="preserve"> </w:t>
      </w:r>
      <w:r w:rsidRPr="0071211E">
        <w:rPr>
          <w:rFonts w:ascii="Times New Roman" w:hAnsi="Times New Roman"/>
          <w:b/>
          <w:bCs/>
          <w:szCs w:val="22"/>
        </w:rPr>
        <w:t xml:space="preserve">colné výnosy, výnosy z poplatkov, zúčtovanie rezerv a opravných položiek a ostatné prevádzkové výnosy uvedené v nasledovnom texte. </w:t>
      </w:r>
    </w:p>
    <w:p w14:paraId="112C1F71" w14:textId="77777777" w:rsidR="00DF13EC" w:rsidRPr="00DF13EC" w:rsidRDefault="00DF13EC" w:rsidP="006F3257">
      <w:pPr>
        <w:numPr>
          <w:ilvl w:val="0"/>
          <w:numId w:val="25"/>
        </w:numPr>
        <w:spacing w:before="200" w:line="240" w:lineRule="auto"/>
        <w:ind w:left="426" w:hanging="426"/>
        <w:jc w:val="both"/>
        <w:rPr>
          <w:rFonts w:ascii="Times New Roman" w:hAnsi="Times New Roman"/>
          <w:b/>
          <w:bCs/>
          <w:sz w:val="24"/>
          <w:szCs w:val="24"/>
        </w:rPr>
      </w:pPr>
      <w:bookmarkStart w:id="45" w:name="_Ref86186924"/>
      <w:r w:rsidRPr="00DF13EC">
        <w:rPr>
          <w:rFonts w:ascii="Times New Roman" w:hAnsi="Times New Roman"/>
          <w:b/>
          <w:bCs/>
          <w:sz w:val="24"/>
          <w:szCs w:val="24"/>
        </w:rPr>
        <w:t>Daňové a colné výnosy a výnosy z poplatkov</w:t>
      </w:r>
      <w:bookmarkEnd w:id="45"/>
    </w:p>
    <w:p w14:paraId="64BEFE7A" w14:textId="77777777" w:rsidR="00DF13EC" w:rsidRPr="00B67864" w:rsidRDefault="00DF13EC" w:rsidP="006F3257">
      <w:pPr>
        <w:pStyle w:val="Odsekzoznamu"/>
        <w:spacing w:after="120" w:line="240" w:lineRule="auto"/>
        <w:ind w:left="0"/>
        <w:contextualSpacing w:val="0"/>
        <w:jc w:val="both"/>
        <w:rPr>
          <w:rFonts w:ascii="Times New Roman" w:hAnsi="Times New Roman"/>
          <w:bCs/>
          <w:szCs w:val="22"/>
        </w:rPr>
      </w:pPr>
      <w:r w:rsidRPr="00B67864">
        <w:rPr>
          <w:rFonts w:ascii="Times New Roman" w:hAnsi="Times New Roman"/>
          <w:bCs/>
          <w:szCs w:val="22"/>
        </w:rPr>
        <w:t>Ako daňové a colné výnosy sa vykazujú výnosy z daní a cla, ktoré plynú do štátneho rozpočtu: daň z príjmov právnických osôb, daň z pridanej hodnoty, spotrebné dane, dovozné clo a ďalšie. Do rozpočtov obcí a vyšších územných celkov patria miestne dane, podielová daň z príjmov fyzických osôb, daň z nehnuteľnosti a podobne. Výnosy z poplatkov zahŕňajú súdne a správne poplatky</w:t>
      </w:r>
      <w:r w:rsidRPr="00B67864">
        <w:rPr>
          <w:rFonts w:ascii="Times New Roman" w:hAnsi="Times New Roman"/>
          <w:bCs/>
          <w:szCs w:val="22"/>
        </w:rPr>
        <w:br/>
        <w:t xml:space="preserve">(hlavne e-kolky), poplatky za znečisťovanie ovzdušia a ostatné. </w:t>
      </w:r>
    </w:p>
    <w:p w14:paraId="0E3572A7" w14:textId="77777777" w:rsidR="00DF13EC" w:rsidRDefault="00DF13EC" w:rsidP="006F3257">
      <w:pPr>
        <w:pStyle w:val="Odsekzoznamu"/>
        <w:spacing w:after="120" w:line="240" w:lineRule="auto"/>
        <w:ind w:left="0"/>
        <w:contextualSpacing w:val="0"/>
        <w:jc w:val="both"/>
        <w:rPr>
          <w:rFonts w:ascii="Times New Roman" w:hAnsi="Times New Roman"/>
          <w:bCs/>
          <w:szCs w:val="22"/>
        </w:rPr>
      </w:pPr>
      <w:r w:rsidRPr="006F3257">
        <w:rPr>
          <w:rFonts w:ascii="Times New Roman" w:hAnsi="Times New Roman"/>
          <w:bCs/>
          <w:szCs w:val="22"/>
        </w:rPr>
        <w:t>O výnosoch z daní</w:t>
      </w:r>
      <w:r w:rsidRPr="00B67864">
        <w:rPr>
          <w:rFonts w:ascii="Times New Roman" w:hAnsi="Times New Roman"/>
          <w:bCs/>
          <w:szCs w:val="22"/>
        </w:rPr>
        <w:t xml:space="preserve"> v súhrnnom celku môže účtovať subjekt, ktorý je prijímateľom daňových príjmov. V ústrednej správe je to Ministerstvo financií SR, pričom evidenciu daňových príjmov štátu a pohľadávok z nich zabezpečuje Finančné riaditeľstvo SR. Ide o dane z príjmu právnických osôb a fyzických osôb, spotrebné dane, daň z pridanej hodnoty, daň vyberaná zrážkou, daň z motorových vozidiel a ostatné dane. Ďalšie dane sú príjmom rozpočtov obcí a vyšších územných celkov. Ide o podiel na dani z príjmu fyzických osôb, daň z nehnuteľností (pozemkov, stavieb, z bytov a nebytových priestorov), miestne dane (za psa, za predajné automaty, za ubytovanie atď.).</w:t>
      </w:r>
    </w:p>
    <w:p w14:paraId="71EE4080" w14:textId="10DD1C81" w:rsidR="0090365E" w:rsidRPr="001050EF" w:rsidRDefault="0090365E" w:rsidP="008F097E">
      <w:pPr>
        <w:pStyle w:val="Pismenka"/>
        <w:numPr>
          <w:ilvl w:val="0"/>
          <w:numId w:val="44"/>
        </w:numPr>
        <w:spacing w:before="120" w:after="120"/>
        <w:ind w:left="284" w:hanging="284"/>
        <w:rPr>
          <w:i/>
          <w:sz w:val="22"/>
          <w:szCs w:val="22"/>
          <w:u w:val="single"/>
        </w:rPr>
      </w:pPr>
      <w:bookmarkStart w:id="46" w:name="_Ref86186309"/>
      <w:r>
        <w:rPr>
          <w:i/>
          <w:sz w:val="22"/>
          <w:szCs w:val="22"/>
          <w:u w:val="single"/>
        </w:rPr>
        <w:t>Daňové výnosy štátu</w:t>
      </w:r>
      <w:bookmarkEnd w:id="46"/>
    </w:p>
    <w:p w14:paraId="101B0949" w14:textId="1459FCE2" w:rsidR="001226EF" w:rsidRDefault="00DF13EC" w:rsidP="006F3257">
      <w:pPr>
        <w:pStyle w:val="Odsekzoznamu"/>
        <w:spacing w:after="120" w:line="240" w:lineRule="auto"/>
        <w:ind w:left="0"/>
        <w:contextualSpacing w:val="0"/>
        <w:jc w:val="both"/>
        <w:rPr>
          <w:rFonts w:ascii="Times New Roman" w:hAnsi="Times New Roman"/>
          <w:bCs/>
          <w:color w:val="FF0000"/>
          <w:szCs w:val="22"/>
        </w:rPr>
      </w:pPr>
      <w:r w:rsidRPr="006F3257">
        <w:rPr>
          <w:rFonts w:ascii="Times New Roman" w:hAnsi="Times New Roman"/>
          <w:bCs/>
          <w:szCs w:val="22"/>
        </w:rPr>
        <w:t>Daňové výnosy štátu</w:t>
      </w:r>
      <w:r w:rsidR="00B67864" w:rsidRPr="00B67864">
        <w:rPr>
          <w:rFonts w:ascii="Times New Roman" w:hAnsi="Times New Roman"/>
          <w:bCs/>
          <w:szCs w:val="22"/>
        </w:rPr>
        <w:t xml:space="preserve"> dosiahli k 31.12.2020</w:t>
      </w:r>
      <w:r w:rsidRPr="00B67864">
        <w:rPr>
          <w:rFonts w:ascii="Times New Roman" w:hAnsi="Times New Roman"/>
          <w:bCs/>
          <w:szCs w:val="22"/>
        </w:rPr>
        <w:t xml:space="preserve"> konsolidovanú hodnotu </w:t>
      </w:r>
      <w:r w:rsidR="00B67864" w:rsidRPr="00B67864">
        <w:rPr>
          <w:rFonts w:ascii="Times New Roman" w:hAnsi="Times New Roman"/>
          <w:bCs/>
          <w:szCs w:val="22"/>
        </w:rPr>
        <w:t xml:space="preserve">12 768 </w:t>
      </w:r>
      <w:r w:rsidR="0050351A">
        <w:rPr>
          <w:rFonts w:ascii="Times New Roman" w:hAnsi="Times New Roman"/>
          <w:bCs/>
          <w:szCs w:val="22"/>
        </w:rPr>
        <w:t>723</w:t>
      </w:r>
      <w:r w:rsidRPr="00B67864">
        <w:rPr>
          <w:rFonts w:ascii="Times New Roman" w:hAnsi="Times New Roman"/>
          <w:bCs/>
          <w:szCs w:val="22"/>
        </w:rPr>
        <w:t xml:space="preserve"> tis. eur, čo je medziročne </w:t>
      </w:r>
      <w:r w:rsidR="00B67864" w:rsidRPr="00B67864">
        <w:rPr>
          <w:rFonts w:ascii="Times New Roman" w:hAnsi="Times New Roman"/>
          <w:bCs/>
          <w:szCs w:val="22"/>
        </w:rPr>
        <w:t>menej</w:t>
      </w:r>
      <w:r w:rsidRPr="00B67864">
        <w:rPr>
          <w:rFonts w:ascii="Times New Roman" w:hAnsi="Times New Roman"/>
          <w:bCs/>
          <w:szCs w:val="22"/>
        </w:rPr>
        <w:t xml:space="preserve"> o</w:t>
      </w:r>
      <w:r w:rsidR="00B67864" w:rsidRPr="00B67864">
        <w:rPr>
          <w:rFonts w:ascii="Times New Roman" w:hAnsi="Times New Roman"/>
          <w:bCs/>
          <w:szCs w:val="22"/>
        </w:rPr>
        <w:t xml:space="preserve"> 460 </w:t>
      </w:r>
      <w:r w:rsidR="0050351A">
        <w:rPr>
          <w:rFonts w:ascii="Times New Roman" w:hAnsi="Times New Roman"/>
          <w:bCs/>
          <w:szCs w:val="22"/>
        </w:rPr>
        <w:t>060</w:t>
      </w:r>
      <w:r w:rsidRPr="00B67864">
        <w:rPr>
          <w:rFonts w:ascii="Times New Roman" w:hAnsi="Times New Roman"/>
          <w:bCs/>
          <w:szCs w:val="22"/>
        </w:rPr>
        <w:t xml:space="preserve"> tis. eur. </w:t>
      </w:r>
      <w:r w:rsidRPr="00432E9C">
        <w:rPr>
          <w:rFonts w:ascii="Times New Roman" w:hAnsi="Times New Roman"/>
          <w:bCs/>
          <w:szCs w:val="22"/>
        </w:rPr>
        <w:t xml:space="preserve">Najvyššiu hodnotu dosiahla </w:t>
      </w:r>
      <w:r w:rsidRPr="00432E9C">
        <w:rPr>
          <w:rFonts w:ascii="Times New Roman" w:hAnsi="Times New Roman"/>
          <w:bCs/>
          <w:szCs w:val="22"/>
          <w:u w:val="single"/>
        </w:rPr>
        <w:t>daň z pridanej hodnoty</w:t>
      </w:r>
      <w:r w:rsidRPr="00432E9C">
        <w:rPr>
          <w:rFonts w:ascii="Times New Roman" w:hAnsi="Times New Roman"/>
          <w:bCs/>
          <w:szCs w:val="22"/>
        </w:rPr>
        <w:t xml:space="preserve"> (</w:t>
      </w:r>
      <w:r w:rsidR="00432E9C" w:rsidRPr="00432E9C">
        <w:rPr>
          <w:rFonts w:ascii="Times New Roman" w:hAnsi="Times New Roman"/>
          <w:bCs/>
          <w:szCs w:val="22"/>
        </w:rPr>
        <w:t>7 282 911</w:t>
      </w:r>
      <w:r w:rsidRPr="00432E9C">
        <w:rPr>
          <w:rFonts w:ascii="Times New Roman" w:hAnsi="Times New Roman"/>
          <w:bCs/>
          <w:szCs w:val="22"/>
        </w:rPr>
        <w:t xml:space="preserve"> tis. eur), ďalej </w:t>
      </w:r>
      <w:r w:rsidRPr="00432E9C">
        <w:rPr>
          <w:rFonts w:ascii="Times New Roman" w:hAnsi="Times New Roman"/>
          <w:bCs/>
          <w:szCs w:val="22"/>
          <w:u w:val="single"/>
        </w:rPr>
        <w:t>daň z príjmov právnických osôb</w:t>
      </w:r>
      <w:r w:rsidRPr="00432E9C">
        <w:rPr>
          <w:rFonts w:ascii="Times New Roman" w:hAnsi="Times New Roman"/>
          <w:bCs/>
          <w:szCs w:val="22"/>
        </w:rPr>
        <w:t xml:space="preserve"> (</w:t>
      </w:r>
      <w:r w:rsidR="00432E9C" w:rsidRPr="00432E9C">
        <w:rPr>
          <w:rFonts w:ascii="Times New Roman" w:hAnsi="Times New Roman"/>
          <w:bCs/>
          <w:szCs w:val="22"/>
        </w:rPr>
        <w:t>2 486 862</w:t>
      </w:r>
      <w:r w:rsidRPr="00432E9C">
        <w:rPr>
          <w:rFonts w:ascii="Times New Roman" w:hAnsi="Times New Roman"/>
          <w:bCs/>
          <w:szCs w:val="22"/>
        </w:rPr>
        <w:t xml:space="preserve"> tis. eur), </w:t>
      </w:r>
      <w:r w:rsidRPr="00432E9C">
        <w:rPr>
          <w:rFonts w:ascii="Times New Roman" w:hAnsi="Times New Roman"/>
          <w:bCs/>
          <w:szCs w:val="22"/>
          <w:u w:val="single"/>
        </w:rPr>
        <w:t>spotrebné dane</w:t>
      </w:r>
      <w:r w:rsidRPr="00432E9C">
        <w:rPr>
          <w:rFonts w:ascii="Times New Roman" w:hAnsi="Times New Roman"/>
          <w:bCs/>
          <w:szCs w:val="22"/>
        </w:rPr>
        <w:t xml:space="preserve"> (</w:t>
      </w:r>
      <w:r w:rsidR="00432E9C" w:rsidRPr="00432E9C">
        <w:rPr>
          <w:rFonts w:ascii="Times New Roman" w:hAnsi="Times New Roman"/>
          <w:bCs/>
          <w:szCs w:val="22"/>
        </w:rPr>
        <w:t>2 267 424</w:t>
      </w:r>
      <w:r w:rsidRPr="00432E9C">
        <w:rPr>
          <w:rFonts w:ascii="Times New Roman" w:hAnsi="Times New Roman"/>
          <w:bCs/>
          <w:szCs w:val="22"/>
        </w:rPr>
        <w:t xml:space="preserve"> tis. </w:t>
      </w:r>
      <w:r w:rsidRPr="005B6FE6">
        <w:rPr>
          <w:rFonts w:ascii="Times New Roman" w:hAnsi="Times New Roman"/>
          <w:bCs/>
          <w:szCs w:val="22"/>
        </w:rPr>
        <w:t xml:space="preserve">eur) a </w:t>
      </w:r>
      <w:r w:rsidRPr="005B6FE6">
        <w:rPr>
          <w:rFonts w:ascii="Times New Roman" w:hAnsi="Times New Roman"/>
          <w:bCs/>
          <w:szCs w:val="22"/>
          <w:u w:val="single"/>
        </w:rPr>
        <w:t>daň z motorových vozidiel</w:t>
      </w:r>
      <w:r w:rsidRPr="005B6FE6">
        <w:rPr>
          <w:rFonts w:ascii="Times New Roman" w:hAnsi="Times New Roman"/>
          <w:bCs/>
          <w:szCs w:val="22"/>
        </w:rPr>
        <w:t xml:space="preserve"> (</w:t>
      </w:r>
      <w:r w:rsidR="005B6FE6" w:rsidRPr="005B6FE6">
        <w:rPr>
          <w:rFonts w:ascii="Times New Roman" w:hAnsi="Times New Roman"/>
          <w:bCs/>
          <w:szCs w:val="22"/>
        </w:rPr>
        <w:t>153 901</w:t>
      </w:r>
      <w:r w:rsidRPr="005B6FE6">
        <w:rPr>
          <w:rFonts w:ascii="Times New Roman" w:hAnsi="Times New Roman"/>
          <w:bCs/>
          <w:szCs w:val="22"/>
        </w:rPr>
        <w:t xml:space="preserve"> tis. eur). </w:t>
      </w:r>
      <w:r w:rsidRPr="001226EF">
        <w:rPr>
          <w:rFonts w:ascii="Times New Roman" w:hAnsi="Times New Roman"/>
          <w:bCs/>
          <w:szCs w:val="22"/>
        </w:rPr>
        <w:t xml:space="preserve">Na medziročnom </w:t>
      </w:r>
      <w:r w:rsidR="001226EF" w:rsidRPr="001226EF">
        <w:rPr>
          <w:rFonts w:ascii="Times New Roman" w:hAnsi="Times New Roman"/>
          <w:bCs/>
          <w:szCs w:val="22"/>
        </w:rPr>
        <w:t>poklese</w:t>
      </w:r>
      <w:r w:rsidRPr="001226EF">
        <w:rPr>
          <w:rFonts w:ascii="Times New Roman" w:hAnsi="Times New Roman"/>
          <w:bCs/>
          <w:szCs w:val="22"/>
        </w:rPr>
        <w:t xml:space="preserve"> výnosov z daní sa najviac podieľala </w:t>
      </w:r>
      <w:r w:rsidR="001226EF" w:rsidRPr="001226EF">
        <w:rPr>
          <w:rFonts w:ascii="Times New Roman" w:hAnsi="Times New Roman"/>
          <w:bCs/>
          <w:szCs w:val="22"/>
        </w:rPr>
        <w:t xml:space="preserve">daň z príjmov právnických osôb o 416 830 tis. eur, spotrebné dane o 93 937 tis. eur. Výnos dane </w:t>
      </w:r>
      <w:r w:rsidR="001226EF" w:rsidRPr="001226EF">
        <w:rPr>
          <w:rFonts w:ascii="Times New Roman" w:hAnsi="Times New Roman"/>
          <w:bCs/>
          <w:szCs w:val="22"/>
        </w:rPr>
        <w:lastRenderedPageBreak/>
        <w:t>z pridanej hodnoty bol medziročne vyšší o 79 903 tis. eur</w:t>
      </w:r>
      <w:r w:rsidR="00051F3C">
        <w:rPr>
          <w:rFonts w:ascii="Times New Roman" w:hAnsi="Times New Roman"/>
          <w:bCs/>
          <w:szCs w:val="22"/>
        </w:rPr>
        <w:t xml:space="preserve">. </w:t>
      </w:r>
      <w:r w:rsidR="00F71E41">
        <w:rPr>
          <w:rFonts w:ascii="Times New Roman" w:hAnsi="Times New Roman"/>
          <w:bCs/>
          <w:szCs w:val="22"/>
        </w:rPr>
        <w:t>Výnos dane z príjmov a spotrebné dane sú ovplyvňované najmä výškou sadzieb, ako aj efektívnosťou ich výberu, ale taktiež ako aj všetky ostatné dane, boli ovplyvnené opatreniami súvisiacimi s COVID-19.</w:t>
      </w:r>
    </w:p>
    <w:p w14:paraId="3DC282C2" w14:textId="147AE49D" w:rsidR="00DF13EC" w:rsidRPr="001679A2" w:rsidRDefault="00DF13EC" w:rsidP="006F3257">
      <w:pPr>
        <w:pStyle w:val="Odsekzoznamu"/>
        <w:spacing w:after="120" w:line="240" w:lineRule="auto"/>
        <w:ind w:left="0"/>
        <w:contextualSpacing w:val="0"/>
        <w:jc w:val="both"/>
        <w:rPr>
          <w:rFonts w:ascii="Times New Roman" w:hAnsi="Times New Roman"/>
          <w:bCs/>
          <w:szCs w:val="22"/>
        </w:rPr>
      </w:pPr>
      <w:r w:rsidRPr="00B67864">
        <w:rPr>
          <w:rFonts w:ascii="Times New Roman" w:hAnsi="Times New Roman"/>
          <w:bCs/>
          <w:szCs w:val="22"/>
        </w:rPr>
        <w:t xml:space="preserve">Daň z príjmov fyzických osôb je podľa zákona č. 564/2004 Z. z. o rozpočtovom určení výnosu dane z príjmov územnej samospráve v znení neskorších predpisov podielovo rozdeľovaná medzi obce a vyššie územné celky. Výnosy z tejto dane sa od roku 2016 rozdeľujú pomerom 70 % v prospech obcí a 30 % v prospech vyšších územných </w:t>
      </w:r>
      <w:r w:rsidRPr="001679A2">
        <w:rPr>
          <w:rFonts w:ascii="Times New Roman" w:hAnsi="Times New Roman"/>
          <w:bCs/>
          <w:szCs w:val="22"/>
        </w:rPr>
        <w:t xml:space="preserve">celkov. </w:t>
      </w:r>
      <w:r w:rsidR="001679A2" w:rsidRPr="001679A2">
        <w:rPr>
          <w:rFonts w:ascii="Times New Roman" w:hAnsi="Times New Roman"/>
          <w:bCs/>
          <w:szCs w:val="22"/>
        </w:rPr>
        <w:t>Za rok 2020</w:t>
      </w:r>
      <w:r w:rsidRPr="001679A2">
        <w:rPr>
          <w:rFonts w:ascii="Times New Roman" w:hAnsi="Times New Roman"/>
          <w:bCs/>
          <w:szCs w:val="22"/>
        </w:rPr>
        <w:t xml:space="preserve"> sa previedlo do rozpočtu obcí a VUC spolu </w:t>
      </w:r>
      <w:r w:rsidR="001679A2" w:rsidRPr="001679A2">
        <w:rPr>
          <w:rFonts w:ascii="Times New Roman" w:hAnsi="Times New Roman"/>
          <w:bCs/>
          <w:szCs w:val="22"/>
        </w:rPr>
        <w:t xml:space="preserve">3 146 223 tis. eur </w:t>
      </w:r>
      <w:r w:rsidRPr="001679A2">
        <w:rPr>
          <w:rFonts w:ascii="Times New Roman" w:hAnsi="Times New Roman"/>
          <w:bCs/>
          <w:szCs w:val="22"/>
        </w:rPr>
        <w:t>z dane z príjmov fyzických osôb.</w:t>
      </w:r>
    </w:p>
    <w:p w14:paraId="6A1F28C9" w14:textId="2551B6AA" w:rsidR="00DF13EC" w:rsidRDefault="00DF13EC" w:rsidP="00C17721">
      <w:pPr>
        <w:pStyle w:val="Odsekzoznamu"/>
        <w:spacing w:after="240" w:line="240" w:lineRule="auto"/>
        <w:ind w:left="0"/>
        <w:contextualSpacing w:val="0"/>
        <w:jc w:val="both"/>
        <w:rPr>
          <w:rFonts w:ascii="Times New Roman" w:hAnsi="Times New Roman"/>
          <w:bCs/>
          <w:szCs w:val="22"/>
        </w:rPr>
      </w:pPr>
      <w:r w:rsidRPr="006F3257">
        <w:rPr>
          <w:rFonts w:ascii="Times New Roman" w:hAnsi="Times New Roman"/>
          <w:bCs/>
          <w:szCs w:val="22"/>
        </w:rPr>
        <w:t>Výnosy zo spotrebných daní</w:t>
      </w:r>
      <w:r w:rsidR="001226EF">
        <w:rPr>
          <w:rFonts w:ascii="Times New Roman" w:hAnsi="Times New Roman"/>
          <w:bCs/>
          <w:szCs w:val="22"/>
        </w:rPr>
        <w:t xml:space="preserve"> sa medziročne </w:t>
      </w:r>
      <w:r w:rsidR="001226EF" w:rsidRPr="001226EF">
        <w:rPr>
          <w:rFonts w:ascii="Times New Roman" w:hAnsi="Times New Roman"/>
          <w:bCs/>
          <w:szCs w:val="22"/>
        </w:rPr>
        <w:t>znížili</w:t>
      </w:r>
      <w:r w:rsidRPr="001226EF">
        <w:rPr>
          <w:rFonts w:ascii="Times New Roman" w:hAnsi="Times New Roman"/>
          <w:bCs/>
          <w:szCs w:val="22"/>
        </w:rPr>
        <w:t xml:space="preserve"> o</w:t>
      </w:r>
      <w:r w:rsidR="001226EF" w:rsidRPr="001226EF">
        <w:rPr>
          <w:rFonts w:ascii="Times New Roman" w:hAnsi="Times New Roman"/>
          <w:bCs/>
          <w:szCs w:val="22"/>
        </w:rPr>
        <w:t> 93 937</w:t>
      </w:r>
      <w:r w:rsidRPr="001226EF">
        <w:rPr>
          <w:rFonts w:ascii="Times New Roman" w:hAnsi="Times New Roman"/>
          <w:bCs/>
          <w:szCs w:val="22"/>
        </w:rPr>
        <w:t xml:space="preserve"> tis. eur, pričom najvyšší podiel tvorí spotrebná daň z minerálnych olejov (1</w:t>
      </w:r>
      <w:r w:rsidR="001226EF" w:rsidRPr="001226EF">
        <w:rPr>
          <w:rFonts w:ascii="Times New Roman" w:hAnsi="Times New Roman"/>
          <w:bCs/>
          <w:szCs w:val="22"/>
        </w:rPr>
        <w:t> 199 217</w:t>
      </w:r>
      <w:r w:rsidRPr="001226EF">
        <w:rPr>
          <w:rFonts w:ascii="Times New Roman" w:hAnsi="Times New Roman"/>
          <w:bCs/>
          <w:szCs w:val="22"/>
        </w:rPr>
        <w:t xml:space="preserve"> tis. eur), spotrebná daň z tabaku a tabakových výrobkov (</w:t>
      </w:r>
      <w:r w:rsidR="001226EF" w:rsidRPr="001226EF">
        <w:rPr>
          <w:rFonts w:ascii="Times New Roman" w:hAnsi="Times New Roman"/>
          <w:bCs/>
          <w:szCs w:val="22"/>
        </w:rPr>
        <w:t>762 813</w:t>
      </w:r>
      <w:r w:rsidRPr="001226EF">
        <w:rPr>
          <w:rFonts w:ascii="Times New Roman" w:hAnsi="Times New Roman"/>
          <w:bCs/>
          <w:szCs w:val="22"/>
        </w:rPr>
        <w:t xml:space="preserve"> tis. eur) a spotrebná daň z liehu (</w:t>
      </w:r>
      <w:r w:rsidR="001226EF" w:rsidRPr="001226EF">
        <w:rPr>
          <w:rFonts w:ascii="Times New Roman" w:hAnsi="Times New Roman"/>
          <w:bCs/>
          <w:szCs w:val="22"/>
        </w:rPr>
        <w:t>207 596</w:t>
      </w:r>
      <w:r w:rsidRPr="001226EF">
        <w:rPr>
          <w:rFonts w:ascii="Times New Roman" w:hAnsi="Times New Roman"/>
          <w:bCs/>
          <w:szCs w:val="22"/>
        </w:rPr>
        <w:t xml:space="preserve"> tis. eur). </w:t>
      </w:r>
      <w:r w:rsidR="001226EF" w:rsidRPr="001226EF">
        <w:rPr>
          <w:rFonts w:ascii="Times New Roman" w:hAnsi="Times New Roman"/>
          <w:bCs/>
          <w:szCs w:val="22"/>
        </w:rPr>
        <w:t>Najvyšší pokles</w:t>
      </w:r>
      <w:r w:rsidRPr="001226EF">
        <w:rPr>
          <w:rFonts w:ascii="Times New Roman" w:hAnsi="Times New Roman"/>
          <w:bCs/>
          <w:szCs w:val="22"/>
        </w:rPr>
        <w:t xml:space="preserve"> zaznamenala spotrebná d</w:t>
      </w:r>
      <w:r w:rsidR="001226EF" w:rsidRPr="001226EF">
        <w:rPr>
          <w:rFonts w:ascii="Times New Roman" w:hAnsi="Times New Roman"/>
          <w:bCs/>
          <w:szCs w:val="22"/>
        </w:rPr>
        <w:t>aň z minerálnych olejov o 88 402</w:t>
      </w:r>
      <w:r w:rsidRPr="001226EF">
        <w:rPr>
          <w:rFonts w:ascii="Times New Roman" w:hAnsi="Times New Roman"/>
          <w:bCs/>
          <w:szCs w:val="22"/>
        </w:rPr>
        <w:t xml:space="preserve"> tis. eur a spotrebná daň z </w:t>
      </w:r>
      <w:r w:rsidR="001226EF" w:rsidRPr="001226EF">
        <w:rPr>
          <w:rFonts w:ascii="Times New Roman" w:hAnsi="Times New Roman"/>
          <w:bCs/>
          <w:szCs w:val="22"/>
        </w:rPr>
        <w:t>liehu</w:t>
      </w:r>
      <w:r w:rsidRPr="001226EF">
        <w:rPr>
          <w:rFonts w:ascii="Times New Roman" w:hAnsi="Times New Roman"/>
          <w:bCs/>
          <w:szCs w:val="22"/>
        </w:rPr>
        <w:t xml:space="preserve"> o</w:t>
      </w:r>
      <w:r w:rsidR="001226EF" w:rsidRPr="001226EF">
        <w:rPr>
          <w:rFonts w:ascii="Times New Roman" w:hAnsi="Times New Roman"/>
          <w:bCs/>
          <w:szCs w:val="22"/>
        </w:rPr>
        <w:t> 11 401</w:t>
      </w:r>
      <w:r w:rsidRPr="001226EF">
        <w:rPr>
          <w:rFonts w:ascii="Times New Roman" w:hAnsi="Times New Roman"/>
          <w:bCs/>
          <w:szCs w:val="22"/>
        </w:rPr>
        <w:t xml:space="preserve"> tis. eur.</w:t>
      </w:r>
      <w:r w:rsidR="001226EF">
        <w:rPr>
          <w:rFonts w:ascii="Times New Roman" w:hAnsi="Times New Roman"/>
          <w:bCs/>
          <w:szCs w:val="22"/>
        </w:rPr>
        <w:t xml:space="preserve"> Zo spotrebných daní najviac vzrástla spotrebná daň z tabakových výrobkov</w:t>
      </w:r>
      <w:r w:rsidR="00A10C50">
        <w:rPr>
          <w:rFonts w:ascii="Times New Roman" w:hAnsi="Times New Roman"/>
          <w:bCs/>
          <w:szCs w:val="22"/>
        </w:rPr>
        <w:t xml:space="preserve"> o 8 423 tis. eur.</w:t>
      </w:r>
    </w:p>
    <w:p w14:paraId="6923F441" w14:textId="7D912B1D" w:rsidR="000A149C" w:rsidRPr="001050EF" w:rsidRDefault="000A149C" w:rsidP="008F097E">
      <w:pPr>
        <w:pStyle w:val="Pismenka"/>
        <w:numPr>
          <w:ilvl w:val="0"/>
          <w:numId w:val="44"/>
        </w:numPr>
        <w:spacing w:before="120" w:after="120"/>
        <w:ind w:left="284" w:hanging="284"/>
        <w:rPr>
          <w:i/>
          <w:sz w:val="22"/>
          <w:szCs w:val="22"/>
          <w:u w:val="single"/>
        </w:rPr>
      </w:pPr>
      <w:bookmarkStart w:id="47" w:name="_Ref86186319"/>
      <w:r>
        <w:rPr>
          <w:i/>
          <w:sz w:val="22"/>
          <w:szCs w:val="22"/>
          <w:u w:val="single"/>
        </w:rPr>
        <w:t>Daňové výnosy územnej samosprávy</w:t>
      </w:r>
      <w:bookmarkEnd w:id="47"/>
    </w:p>
    <w:p w14:paraId="486C9ED4" w14:textId="5E518A1E" w:rsidR="00DF13EC" w:rsidRDefault="00DF13EC" w:rsidP="00C17721">
      <w:pPr>
        <w:pStyle w:val="Odsekzoznamu"/>
        <w:spacing w:after="240" w:line="240" w:lineRule="auto"/>
        <w:ind w:left="0"/>
        <w:contextualSpacing w:val="0"/>
        <w:jc w:val="both"/>
        <w:rPr>
          <w:rFonts w:ascii="Times New Roman" w:hAnsi="Times New Roman"/>
          <w:bCs/>
          <w:szCs w:val="22"/>
        </w:rPr>
      </w:pPr>
      <w:r w:rsidRPr="006F3257">
        <w:rPr>
          <w:rFonts w:ascii="Times New Roman" w:hAnsi="Times New Roman"/>
          <w:bCs/>
          <w:szCs w:val="22"/>
        </w:rPr>
        <w:t>Daňové výnosy územnej samosprávy</w:t>
      </w:r>
      <w:r w:rsidRPr="00B67864">
        <w:rPr>
          <w:rFonts w:ascii="Times New Roman" w:hAnsi="Times New Roman"/>
          <w:bCs/>
          <w:szCs w:val="22"/>
        </w:rPr>
        <w:t xml:space="preserve"> dosiahli hodnotu </w:t>
      </w:r>
      <w:r w:rsidR="00B67864" w:rsidRPr="00B67864">
        <w:rPr>
          <w:rFonts w:ascii="Times New Roman" w:hAnsi="Times New Roman"/>
          <w:bCs/>
          <w:szCs w:val="22"/>
        </w:rPr>
        <w:t>3</w:t>
      </w:r>
      <w:r w:rsidR="004C71F3">
        <w:rPr>
          <w:rFonts w:ascii="Times New Roman" w:hAnsi="Times New Roman"/>
          <w:bCs/>
          <w:szCs w:val="22"/>
        </w:rPr>
        <w:t> 578 018</w:t>
      </w:r>
      <w:r w:rsidRPr="00B67864">
        <w:rPr>
          <w:rFonts w:ascii="Times New Roman" w:hAnsi="Times New Roman"/>
          <w:bCs/>
          <w:szCs w:val="22"/>
        </w:rPr>
        <w:t xml:space="preserve"> tis. e</w:t>
      </w:r>
      <w:r w:rsidRPr="00802596">
        <w:rPr>
          <w:rFonts w:ascii="Times New Roman" w:hAnsi="Times New Roman"/>
          <w:bCs/>
          <w:szCs w:val="22"/>
        </w:rPr>
        <w:t>ur a medziročne sú vyššie</w:t>
      </w:r>
      <w:r w:rsidRPr="00802596">
        <w:rPr>
          <w:rFonts w:ascii="Times New Roman" w:hAnsi="Times New Roman"/>
          <w:bCs/>
          <w:szCs w:val="22"/>
        </w:rPr>
        <w:br/>
        <w:t>o </w:t>
      </w:r>
      <w:r w:rsidR="004C71F3">
        <w:rPr>
          <w:rFonts w:ascii="Times New Roman" w:hAnsi="Times New Roman"/>
          <w:bCs/>
          <w:szCs w:val="22"/>
        </w:rPr>
        <w:t>43 727</w:t>
      </w:r>
      <w:r w:rsidR="009C28C3">
        <w:rPr>
          <w:rFonts w:ascii="Times New Roman" w:hAnsi="Times New Roman"/>
          <w:bCs/>
          <w:szCs w:val="22"/>
        </w:rPr>
        <w:t xml:space="preserve"> tis. eur, pričom na rast mal vplyv odolnejší trh práce a vyšší výber dane spôsobený tichým zdanením,</w:t>
      </w:r>
      <w:r w:rsidRPr="00802596">
        <w:rPr>
          <w:rFonts w:ascii="Times New Roman" w:hAnsi="Times New Roman"/>
          <w:bCs/>
          <w:szCs w:val="22"/>
        </w:rPr>
        <w:t xml:space="preserve"> z ktorých sa odvádza hlavná (podielová) daň z príjmov fyzických osôb do rozpočtov územnej samosprávy.</w:t>
      </w:r>
      <w:r w:rsidR="009C28C3">
        <w:rPr>
          <w:rFonts w:ascii="Times New Roman" w:hAnsi="Times New Roman"/>
          <w:bCs/>
          <w:szCs w:val="22"/>
        </w:rPr>
        <w:t xml:space="preserve"> </w:t>
      </w:r>
      <w:r w:rsidRPr="00802596">
        <w:rPr>
          <w:rFonts w:ascii="Times New Roman" w:hAnsi="Times New Roman"/>
          <w:bCs/>
          <w:szCs w:val="22"/>
        </w:rPr>
        <w:t>Obce vykázali hodnotu</w:t>
      </w:r>
      <w:r w:rsidR="00802596" w:rsidRPr="00802596">
        <w:rPr>
          <w:rFonts w:ascii="Times New Roman" w:hAnsi="Times New Roman"/>
          <w:bCs/>
          <w:szCs w:val="22"/>
        </w:rPr>
        <w:t xml:space="preserve"> 2</w:t>
      </w:r>
      <w:r w:rsidR="007A459D">
        <w:rPr>
          <w:rFonts w:ascii="Times New Roman" w:hAnsi="Times New Roman"/>
          <w:bCs/>
          <w:szCs w:val="22"/>
        </w:rPr>
        <w:t> 634 151</w:t>
      </w:r>
      <w:r w:rsidRPr="00802596">
        <w:rPr>
          <w:rFonts w:ascii="Times New Roman" w:hAnsi="Times New Roman"/>
          <w:bCs/>
          <w:szCs w:val="22"/>
        </w:rPr>
        <w:t xml:space="preserve"> tis. eur (201</w:t>
      </w:r>
      <w:r w:rsidR="00802596">
        <w:rPr>
          <w:rFonts w:ascii="Times New Roman" w:hAnsi="Times New Roman"/>
          <w:bCs/>
          <w:szCs w:val="22"/>
        </w:rPr>
        <w:t>9</w:t>
      </w:r>
      <w:r w:rsidRPr="00802596">
        <w:rPr>
          <w:rFonts w:ascii="Times New Roman" w:hAnsi="Times New Roman"/>
          <w:bCs/>
          <w:szCs w:val="22"/>
        </w:rPr>
        <w:t xml:space="preserve">: </w:t>
      </w:r>
      <w:r w:rsidR="00802596" w:rsidRPr="00802596">
        <w:rPr>
          <w:rFonts w:ascii="Times New Roman" w:hAnsi="Times New Roman"/>
          <w:bCs/>
          <w:szCs w:val="22"/>
        </w:rPr>
        <w:t>2 584 039</w:t>
      </w:r>
      <w:r w:rsidRPr="00802596">
        <w:rPr>
          <w:rFonts w:ascii="Times New Roman" w:hAnsi="Times New Roman"/>
          <w:bCs/>
          <w:szCs w:val="22"/>
        </w:rPr>
        <w:t xml:space="preserve"> tis. eur) a vyššie územné celky</w:t>
      </w:r>
      <w:r w:rsidR="00802596" w:rsidRPr="00802596">
        <w:rPr>
          <w:rFonts w:ascii="Times New Roman" w:hAnsi="Times New Roman"/>
          <w:bCs/>
          <w:szCs w:val="22"/>
        </w:rPr>
        <w:t xml:space="preserve"> 943 867</w:t>
      </w:r>
      <w:r w:rsidRPr="00802596">
        <w:rPr>
          <w:rFonts w:ascii="Times New Roman" w:hAnsi="Times New Roman"/>
          <w:bCs/>
          <w:szCs w:val="22"/>
        </w:rPr>
        <w:t xml:space="preserve"> tis. eur (201</w:t>
      </w:r>
      <w:r w:rsidR="00802596" w:rsidRPr="00802596">
        <w:rPr>
          <w:rFonts w:ascii="Times New Roman" w:hAnsi="Times New Roman"/>
          <w:bCs/>
          <w:szCs w:val="22"/>
        </w:rPr>
        <w:t>9</w:t>
      </w:r>
      <w:r w:rsidRPr="00802596">
        <w:rPr>
          <w:rFonts w:ascii="Times New Roman" w:hAnsi="Times New Roman"/>
          <w:bCs/>
          <w:szCs w:val="22"/>
        </w:rPr>
        <w:t xml:space="preserve">: </w:t>
      </w:r>
      <w:r w:rsidR="00802596" w:rsidRPr="00802596">
        <w:rPr>
          <w:rFonts w:ascii="Times New Roman" w:hAnsi="Times New Roman"/>
          <w:bCs/>
          <w:szCs w:val="22"/>
        </w:rPr>
        <w:t>950 251</w:t>
      </w:r>
      <w:r w:rsidRPr="00802596">
        <w:rPr>
          <w:rFonts w:ascii="Times New Roman" w:hAnsi="Times New Roman"/>
          <w:bCs/>
          <w:szCs w:val="22"/>
        </w:rPr>
        <w:t xml:space="preserve"> tis. eur).</w:t>
      </w:r>
    </w:p>
    <w:p w14:paraId="1EFC4401" w14:textId="7E967E86" w:rsidR="00F56C38" w:rsidRPr="001050EF" w:rsidRDefault="00F56C38" w:rsidP="008F097E">
      <w:pPr>
        <w:pStyle w:val="Pismenka"/>
        <w:numPr>
          <w:ilvl w:val="0"/>
          <w:numId w:val="44"/>
        </w:numPr>
        <w:spacing w:before="120" w:after="120"/>
        <w:ind w:left="284" w:hanging="284"/>
        <w:rPr>
          <w:i/>
          <w:sz w:val="22"/>
          <w:szCs w:val="22"/>
          <w:u w:val="single"/>
        </w:rPr>
      </w:pPr>
      <w:bookmarkStart w:id="48" w:name="_Ref86186327"/>
      <w:r>
        <w:rPr>
          <w:i/>
          <w:sz w:val="22"/>
          <w:szCs w:val="22"/>
          <w:u w:val="single"/>
        </w:rPr>
        <w:t>Poplatky</w:t>
      </w:r>
      <w:bookmarkEnd w:id="48"/>
    </w:p>
    <w:p w14:paraId="0A1615DE" w14:textId="51B38F9E" w:rsidR="00DF13EC" w:rsidRPr="00170475" w:rsidRDefault="00DF13EC" w:rsidP="006F3257">
      <w:pPr>
        <w:pStyle w:val="Odsekzoznamu"/>
        <w:spacing w:before="120" w:after="0" w:line="240" w:lineRule="auto"/>
        <w:ind w:left="0"/>
        <w:contextualSpacing w:val="0"/>
        <w:jc w:val="both"/>
        <w:rPr>
          <w:rFonts w:ascii="Times New Roman" w:hAnsi="Times New Roman"/>
          <w:bCs/>
          <w:szCs w:val="22"/>
        </w:rPr>
      </w:pPr>
      <w:r w:rsidRPr="006F3257">
        <w:rPr>
          <w:rFonts w:ascii="Times New Roman" w:hAnsi="Times New Roman"/>
          <w:bCs/>
          <w:szCs w:val="22"/>
        </w:rPr>
        <w:t>Výnosy z poplatkov</w:t>
      </w:r>
      <w:r w:rsidRPr="00362CAE">
        <w:rPr>
          <w:rFonts w:ascii="Times New Roman" w:hAnsi="Times New Roman"/>
          <w:bCs/>
          <w:szCs w:val="22"/>
        </w:rPr>
        <w:t xml:space="preserve"> dosiahli </w:t>
      </w:r>
      <w:r w:rsidR="00362CAE" w:rsidRPr="00362CAE">
        <w:rPr>
          <w:rFonts w:ascii="Times New Roman" w:hAnsi="Times New Roman"/>
          <w:bCs/>
          <w:szCs w:val="22"/>
        </w:rPr>
        <w:t>1 0</w:t>
      </w:r>
      <w:r w:rsidR="00C223CF">
        <w:rPr>
          <w:rFonts w:ascii="Times New Roman" w:hAnsi="Times New Roman"/>
          <w:bCs/>
          <w:szCs w:val="22"/>
        </w:rPr>
        <w:t>32 874</w:t>
      </w:r>
      <w:r w:rsidRPr="00362CAE">
        <w:rPr>
          <w:rFonts w:ascii="Times New Roman" w:hAnsi="Times New Roman"/>
          <w:bCs/>
          <w:szCs w:val="22"/>
        </w:rPr>
        <w:t xml:space="preserve"> tis. eur, pričom v porovnaní s rokom 201</w:t>
      </w:r>
      <w:r w:rsidR="00362CAE" w:rsidRPr="00362CAE">
        <w:rPr>
          <w:rFonts w:ascii="Times New Roman" w:hAnsi="Times New Roman"/>
          <w:bCs/>
          <w:szCs w:val="22"/>
        </w:rPr>
        <w:t>9</w:t>
      </w:r>
      <w:r w:rsidRPr="00362CAE">
        <w:rPr>
          <w:rFonts w:ascii="Times New Roman" w:hAnsi="Times New Roman"/>
          <w:bCs/>
          <w:szCs w:val="22"/>
        </w:rPr>
        <w:t xml:space="preserve"> boli </w:t>
      </w:r>
      <w:r w:rsidR="00362CAE" w:rsidRPr="00362CAE">
        <w:rPr>
          <w:rFonts w:ascii="Times New Roman" w:hAnsi="Times New Roman"/>
          <w:bCs/>
          <w:szCs w:val="22"/>
        </w:rPr>
        <w:t>nižšie</w:t>
      </w:r>
      <w:r w:rsidRPr="00362CAE">
        <w:rPr>
          <w:rFonts w:ascii="Times New Roman" w:hAnsi="Times New Roman"/>
          <w:bCs/>
          <w:szCs w:val="22"/>
        </w:rPr>
        <w:t xml:space="preserve"> </w:t>
      </w:r>
      <w:r w:rsidRPr="00362CAE">
        <w:rPr>
          <w:rFonts w:ascii="Times New Roman" w:hAnsi="Times New Roman"/>
          <w:bCs/>
          <w:szCs w:val="22"/>
        </w:rPr>
        <w:br/>
        <w:t>o </w:t>
      </w:r>
      <w:r w:rsidR="00C223CF">
        <w:rPr>
          <w:rFonts w:ascii="Times New Roman" w:hAnsi="Times New Roman"/>
          <w:bCs/>
          <w:szCs w:val="22"/>
        </w:rPr>
        <w:t>90 120</w:t>
      </w:r>
      <w:r w:rsidRPr="00362CAE">
        <w:rPr>
          <w:rFonts w:ascii="Times New Roman" w:hAnsi="Times New Roman"/>
          <w:bCs/>
          <w:szCs w:val="22"/>
        </w:rPr>
        <w:t xml:space="preserve"> tis. </w:t>
      </w:r>
      <w:r w:rsidRPr="00B924C6">
        <w:rPr>
          <w:rFonts w:ascii="Times New Roman" w:hAnsi="Times New Roman"/>
          <w:bCs/>
          <w:szCs w:val="22"/>
        </w:rPr>
        <w:t>eur. Najvyššiu hodnotu v súhrnnom celku vykazuje Ministerstvo financií SR</w:t>
      </w:r>
      <w:r w:rsidRPr="00B924C6">
        <w:rPr>
          <w:rFonts w:ascii="Times New Roman" w:hAnsi="Times New Roman"/>
          <w:bCs/>
          <w:szCs w:val="22"/>
        </w:rPr>
        <w:br/>
      </w:r>
      <w:r w:rsidR="00B924C6" w:rsidRPr="00B924C6">
        <w:rPr>
          <w:rFonts w:ascii="Times New Roman" w:hAnsi="Times New Roman"/>
          <w:bCs/>
          <w:szCs w:val="22"/>
        </w:rPr>
        <w:t>366 950</w:t>
      </w:r>
      <w:r w:rsidRPr="00B924C6">
        <w:rPr>
          <w:rFonts w:ascii="Times New Roman" w:hAnsi="Times New Roman"/>
          <w:bCs/>
          <w:szCs w:val="22"/>
        </w:rPr>
        <w:t xml:space="preserve"> tis. eur z predaja elektronických kolkov, zo súdnych a správnych poplatkov a z poplatkov za hazardné hry</w:t>
      </w:r>
      <w:r w:rsidRPr="00376A61">
        <w:rPr>
          <w:rFonts w:ascii="Times New Roman" w:hAnsi="Times New Roman"/>
          <w:bCs/>
          <w:szCs w:val="22"/>
        </w:rPr>
        <w:t xml:space="preserve">. Obce dosiahli úhrnom </w:t>
      </w:r>
      <w:r w:rsidR="00376A61" w:rsidRPr="00376A61">
        <w:rPr>
          <w:rFonts w:ascii="Times New Roman" w:hAnsi="Times New Roman"/>
          <w:bCs/>
          <w:szCs w:val="22"/>
        </w:rPr>
        <w:t>2</w:t>
      </w:r>
      <w:r w:rsidR="00B14636">
        <w:rPr>
          <w:rFonts w:ascii="Times New Roman" w:hAnsi="Times New Roman"/>
          <w:bCs/>
          <w:szCs w:val="22"/>
        </w:rPr>
        <w:t>44 537</w:t>
      </w:r>
      <w:r w:rsidRPr="00376A61">
        <w:rPr>
          <w:rFonts w:ascii="Times New Roman" w:hAnsi="Times New Roman"/>
          <w:bCs/>
          <w:szCs w:val="22"/>
        </w:rPr>
        <w:t xml:space="preserve"> tis. eur z úhrad za miestne poplatky, Environmentálny fond </w:t>
      </w:r>
      <w:r w:rsidR="00376A61" w:rsidRPr="00376A61">
        <w:rPr>
          <w:rFonts w:ascii="Times New Roman" w:hAnsi="Times New Roman"/>
          <w:bCs/>
          <w:szCs w:val="22"/>
        </w:rPr>
        <w:t>281 722</w:t>
      </w:r>
      <w:r w:rsidRPr="00376A61">
        <w:rPr>
          <w:rFonts w:ascii="Times New Roman" w:hAnsi="Times New Roman"/>
          <w:bCs/>
          <w:szCs w:val="22"/>
        </w:rPr>
        <w:t> tis. eur z predaja emisných kvót, poplatkov za znečisťovanie ovzdušia, poplatkov za skládky a odkaliská</w:t>
      </w:r>
      <w:r w:rsidRPr="008D530C">
        <w:rPr>
          <w:rFonts w:ascii="Times New Roman" w:hAnsi="Times New Roman"/>
          <w:bCs/>
          <w:szCs w:val="22"/>
        </w:rPr>
        <w:t xml:space="preserve">. Rozhlas a televízia Slovenska </w:t>
      </w:r>
      <w:r w:rsidR="008D530C" w:rsidRPr="008D530C">
        <w:rPr>
          <w:rFonts w:ascii="Times New Roman" w:hAnsi="Times New Roman"/>
          <w:bCs/>
          <w:szCs w:val="22"/>
        </w:rPr>
        <w:t>81 765</w:t>
      </w:r>
      <w:r w:rsidRPr="008D530C">
        <w:rPr>
          <w:rFonts w:ascii="Times New Roman" w:hAnsi="Times New Roman"/>
          <w:bCs/>
          <w:szCs w:val="22"/>
        </w:rPr>
        <w:t xml:space="preserve"> tis. eur z úhrad za poskytovanie služieb </w:t>
      </w:r>
      <w:r w:rsidRPr="00170475">
        <w:rPr>
          <w:rFonts w:ascii="Times New Roman" w:hAnsi="Times New Roman"/>
          <w:bCs/>
          <w:szCs w:val="22"/>
        </w:rPr>
        <w:t xml:space="preserve">verejnosti, verejné vysoké školy </w:t>
      </w:r>
      <w:r w:rsidR="00170475" w:rsidRPr="00170475">
        <w:rPr>
          <w:rFonts w:ascii="Times New Roman" w:hAnsi="Times New Roman"/>
          <w:bCs/>
          <w:szCs w:val="22"/>
        </w:rPr>
        <w:t>32 915</w:t>
      </w:r>
      <w:r w:rsidRPr="00170475">
        <w:rPr>
          <w:rFonts w:ascii="Times New Roman" w:hAnsi="Times New Roman"/>
          <w:bCs/>
          <w:szCs w:val="22"/>
        </w:rPr>
        <w:t xml:space="preserve"> tis. eur. </w:t>
      </w:r>
    </w:p>
    <w:p w14:paraId="0C5199E0" w14:textId="3B5E4B72" w:rsidR="00DF13EC" w:rsidRPr="00FD0C5C" w:rsidRDefault="00777FFD" w:rsidP="006F3257">
      <w:pPr>
        <w:pStyle w:val="Odsekzoznamu"/>
        <w:spacing w:before="120" w:after="0" w:line="240" w:lineRule="auto"/>
        <w:ind w:left="0"/>
        <w:contextualSpacing w:val="0"/>
        <w:jc w:val="both"/>
        <w:rPr>
          <w:rFonts w:ascii="Times New Roman" w:hAnsi="Times New Roman"/>
          <w:bCs/>
          <w:szCs w:val="22"/>
        </w:rPr>
      </w:pPr>
      <w:r w:rsidRPr="00FD0C5C">
        <w:rPr>
          <w:rFonts w:ascii="Times New Roman" w:hAnsi="Times New Roman"/>
          <w:bCs/>
          <w:szCs w:val="22"/>
        </w:rPr>
        <w:t>Medziročný pokles</w:t>
      </w:r>
      <w:r w:rsidR="00DF13EC" w:rsidRPr="00FD0C5C">
        <w:rPr>
          <w:rFonts w:ascii="Times New Roman" w:hAnsi="Times New Roman"/>
          <w:bCs/>
          <w:szCs w:val="22"/>
        </w:rPr>
        <w:t xml:space="preserve"> bol spôsobený najmä u M</w:t>
      </w:r>
      <w:r w:rsidR="00FD0C5C" w:rsidRPr="00FD0C5C">
        <w:rPr>
          <w:rFonts w:ascii="Times New Roman" w:hAnsi="Times New Roman"/>
          <w:bCs/>
          <w:szCs w:val="22"/>
        </w:rPr>
        <w:t>inisterstva financií SR o 87 906</w:t>
      </w:r>
      <w:r w:rsidR="00DF13EC" w:rsidRPr="00FD0C5C">
        <w:rPr>
          <w:rFonts w:ascii="Times New Roman" w:hAnsi="Times New Roman"/>
          <w:bCs/>
          <w:szCs w:val="22"/>
        </w:rPr>
        <w:t xml:space="preserve"> tis. eur, </w:t>
      </w:r>
      <w:r w:rsidR="00FD0C5C" w:rsidRPr="00FD0C5C">
        <w:rPr>
          <w:rFonts w:ascii="Times New Roman" w:hAnsi="Times New Roman"/>
          <w:bCs/>
          <w:szCs w:val="22"/>
        </w:rPr>
        <w:t>Environmentálneho fondu o 11 031</w:t>
      </w:r>
      <w:r w:rsidR="00DF13EC" w:rsidRPr="00FD0C5C">
        <w:rPr>
          <w:rFonts w:ascii="Times New Roman" w:hAnsi="Times New Roman"/>
          <w:bCs/>
          <w:szCs w:val="22"/>
        </w:rPr>
        <w:t xml:space="preserve"> tis. eur (napr. z predaja emisných kvót a poplatkov za skládky a odkaliská).</w:t>
      </w:r>
    </w:p>
    <w:p w14:paraId="6B2F23B9" w14:textId="77777777" w:rsidR="00701F33" w:rsidRPr="00701F33" w:rsidRDefault="00701F33" w:rsidP="006F3257">
      <w:pPr>
        <w:numPr>
          <w:ilvl w:val="0"/>
          <w:numId w:val="25"/>
        </w:numPr>
        <w:spacing w:before="200" w:line="240" w:lineRule="auto"/>
        <w:ind w:left="567" w:hanging="567"/>
        <w:jc w:val="both"/>
        <w:rPr>
          <w:rFonts w:ascii="Times New Roman" w:hAnsi="Times New Roman"/>
          <w:b/>
          <w:bCs/>
          <w:sz w:val="24"/>
          <w:szCs w:val="24"/>
        </w:rPr>
      </w:pPr>
      <w:bookmarkStart w:id="49" w:name="_Ref86186932"/>
      <w:r w:rsidRPr="00701F33">
        <w:rPr>
          <w:rFonts w:ascii="Times New Roman" w:hAnsi="Times New Roman"/>
          <w:b/>
          <w:bCs/>
          <w:sz w:val="24"/>
          <w:szCs w:val="24"/>
        </w:rPr>
        <w:t>Výnosy z transferov</w:t>
      </w:r>
      <w:bookmarkEnd w:id="49"/>
    </w:p>
    <w:p w14:paraId="1C7886AA" w14:textId="7CABDAFB" w:rsidR="00BB0EF7" w:rsidRPr="00FA77C7" w:rsidRDefault="00701F33" w:rsidP="005A3243">
      <w:pPr>
        <w:pStyle w:val="Pismenka"/>
        <w:tabs>
          <w:tab w:val="clear" w:pos="426"/>
        </w:tabs>
        <w:spacing w:after="240"/>
        <w:ind w:left="0" w:firstLine="0"/>
        <w:rPr>
          <w:b w:val="0"/>
          <w:bCs w:val="0"/>
          <w:sz w:val="22"/>
          <w:szCs w:val="22"/>
        </w:rPr>
      </w:pPr>
      <w:r w:rsidRPr="00952D76">
        <w:rPr>
          <w:b w:val="0"/>
          <w:bCs w:val="0"/>
          <w:sz w:val="22"/>
          <w:szCs w:val="22"/>
        </w:rPr>
        <w:t xml:space="preserve">Výnosy z transferov dosiahli hodnotu </w:t>
      </w:r>
      <w:r w:rsidR="00952D76" w:rsidRPr="00952D76">
        <w:rPr>
          <w:b w:val="0"/>
          <w:bCs w:val="0"/>
          <w:sz w:val="22"/>
          <w:szCs w:val="22"/>
        </w:rPr>
        <w:t>5 18</w:t>
      </w:r>
      <w:r w:rsidR="00C8354A">
        <w:rPr>
          <w:b w:val="0"/>
          <w:bCs w:val="0"/>
          <w:sz w:val="22"/>
          <w:szCs w:val="22"/>
        </w:rPr>
        <w:t>1 489</w:t>
      </w:r>
      <w:r w:rsidRPr="00952D76">
        <w:rPr>
          <w:b w:val="0"/>
          <w:bCs w:val="0"/>
          <w:sz w:val="22"/>
          <w:szCs w:val="22"/>
        </w:rPr>
        <w:t xml:space="preserve"> tis. eur, medziročne sa </w:t>
      </w:r>
      <w:r w:rsidRPr="00922DF0">
        <w:rPr>
          <w:b w:val="0"/>
          <w:bCs w:val="0"/>
          <w:sz w:val="22"/>
          <w:szCs w:val="22"/>
        </w:rPr>
        <w:t>zvýšili o</w:t>
      </w:r>
      <w:r w:rsidR="00C8354A">
        <w:rPr>
          <w:b w:val="0"/>
          <w:bCs w:val="0"/>
          <w:sz w:val="22"/>
          <w:szCs w:val="22"/>
        </w:rPr>
        <w:t> 294 717</w:t>
      </w:r>
      <w:r w:rsidRPr="00922DF0">
        <w:rPr>
          <w:b w:val="0"/>
          <w:bCs w:val="0"/>
          <w:sz w:val="22"/>
          <w:szCs w:val="22"/>
        </w:rPr>
        <w:t xml:space="preserve"> tis. eur. </w:t>
      </w:r>
      <w:r w:rsidRPr="00262297">
        <w:rPr>
          <w:b w:val="0"/>
          <w:bCs w:val="0"/>
          <w:sz w:val="22"/>
          <w:szCs w:val="22"/>
        </w:rPr>
        <w:t>Najväčšou mierou sa na týchto výnosoch podieľa</w:t>
      </w:r>
      <w:r w:rsidRPr="000B5D5F">
        <w:rPr>
          <w:b w:val="0"/>
          <w:bCs w:val="0"/>
          <w:sz w:val="22"/>
          <w:szCs w:val="22"/>
        </w:rPr>
        <w:t xml:space="preserve"> ústredná správa v </w:t>
      </w:r>
      <w:r w:rsidRPr="004A5E3E">
        <w:rPr>
          <w:b w:val="0"/>
          <w:bCs w:val="0"/>
          <w:sz w:val="22"/>
          <w:szCs w:val="22"/>
        </w:rPr>
        <w:t>sume 2</w:t>
      </w:r>
      <w:r w:rsidR="000B5D5F" w:rsidRPr="004A5E3E">
        <w:rPr>
          <w:b w:val="0"/>
          <w:bCs w:val="0"/>
          <w:sz w:val="22"/>
          <w:szCs w:val="22"/>
        </w:rPr>
        <w:t> 140 770</w:t>
      </w:r>
      <w:r w:rsidRPr="004A5E3E">
        <w:rPr>
          <w:b w:val="0"/>
          <w:bCs w:val="0"/>
          <w:sz w:val="22"/>
          <w:szCs w:val="22"/>
        </w:rPr>
        <w:t xml:space="preserve"> tis. eur a územná samospráva </w:t>
      </w:r>
      <w:r w:rsidR="000B5D5F" w:rsidRPr="004A5E3E">
        <w:rPr>
          <w:b w:val="0"/>
          <w:bCs w:val="0"/>
          <w:sz w:val="22"/>
          <w:szCs w:val="22"/>
        </w:rPr>
        <w:t>2 2</w:t>
      </w:r>
      <w:r w:rsidR="000041A8">
        <w:rPr>
          <w:b w:val="0"/>
          <w:bCs w:val="0"/>
          <w:sz w:val="22"/>
          <w:szCs w:val="22"/>
        </w:rPr>
        <w:t>50 648</w:t>
      </w:r>
      <w:r w:rsidRPr="004A5E3E">
        <w:rPr>
          <w:b w:val="0"/>
          <w:bCs w:val="0"/>
          <w:sz w:val="22"/>
          <w:szCs w:val="22"/>
        </w:rPr>
        <w:t xml:space="preserve"> tis. eur. Ostatné subjekty vykázali </w:t>
      </w:r>
      <w:r w:rsidR="004A5E3E" w:rsidRPr="004A5E3E">
        <w:rPr>
          <w:b w:val="0"/>
          <w:bCs w:val="0"/>
          <w:sz w:val="22"/>
          <w:szCs w:val="22"/>
        </w:rPr>
        <w:t>798 667</w:t>
      </w:r>
      <w:r w:rsidRPr="004A5E3E">
        <w:rPr>
          <w:b w:val="0"/>
          <w:bCs w:val="0"/>
          <w:sz w:val="22"/>
          <w:szCs w:val="22"/>
        </w:rPr>
        <w:t xml:space="preserve"> tis. eur. Medzi výnosy z transferov patria aj výnosy od subjektov mimo verejnej správy, fyzických osôb, podnikateľských subjektov mimo súhrnného celku ako aj zahraničných právnických osôb.</w:t>
      </w:r>
      <w:r w:rsidR="00BB0EF7">
        <w:rPr>
          <w:b w:val="0"/>
          <w:bCs w:val="0"/>
          <w:sz w:val="22"/>
          <w:szCs w:val="22"/>
        </w:rPr>
        <w:t xml:space="preserve"> </w:t>
      </w:r>
      <w:r w:rsidR="00BB0EF7" w:rsidRPr="00FA77C7">
        <w:rPr>
          <w:b w:val="0"/>
          <w:bCs w:val="0"/>
          <w:sz w:val="22"/>
          <w:szCs w:val="22"/>
        </w:rPr>
        <w:t>Rast výnosov z transferov vykázali subjekty územnej samosprávy o 30</w:t>
      </w:r>
      <w:r w:rsidR="00BB0EF7">
        <w:rPr>
          <w:b w:val="0"/>
          <w:bCs w:val="0"/>
          <w:sz w:val="22"/>
          <w:szCs w:val="22"/>
        </w:rPr>
        <w:t>1 194</w:t>
      </w:r>
      <w:r w:rsidR="00BB0EF7" w:rsidRPr="00FA77C7">
        <w:rPr>
          <w:b w:val="0"/>
          <w:bCs w:val="0"/>
          <w:sz w:val="22"/>
          <w:szCs w:val="22"/>
        </w:rPr>
        <w:t xml:space="preserve"> tis. eur a ostatné subjekty verejnej správy o 30 378 tis. eur. V ústrednej správe boli výnosy zo zúčtovania transferov medziročnej nižšie o 36 266 tis. eur.</w:t>
      </w:r>
    </w:p>
    <w:p w14:paraId="373826A8" w14:textId="52327537" w:rsidR="009904EB" w:rsidRPr="001050EF" w:rsidRDefault="009904EB" w:rsidP="008F097E">
      <w:pPr>
        <w:pStyle w:val="Pismenka"/>
        <w:numPr>
          <w:ilvl w:val="0"/>
          <w:numId w:val="44"/>
        </w:numPr>
        <w:spacing w:before="120" w:after="120"/>
        <w:ind w:left="284" w:hanging="284"/>
        <w:rPr>
          <w:i/>
          <w:sz w:val="22"/>
          <w:szCs w:val="22"/>
          <w:u w:val="single"/>
        </w:rPr>
      </w:pPr>
      <w:bookmarkStart w:id="50" w:name="_Ref86186338"/>
      <w:r>
        <w:rPr>
          <w:i/>
          <w:sz w:val="22"/>
          <w:szCs w:val="22"/>
          <w:u w:val="single"/>
        </w:rPr>
        <w:t>Výnosy z rozpočtu EÚ</w:t>
      </w:r>
      <w:bookmarkEnd w:id="50"/>
    </w:p>
    <w:p w14:paraId="2927423C" w14:textId="4C5D6D2D" w:rsidR="009904EB" w:rsidRPr="004A5E3E" w:rsidRDefault="009904EB" w:rsidP="006F3257">
      <w:pPr>
        <w:pStyle w:val="Pismenka"/>
        <w:tabs>
          <w:tab w:val="clear" w:pos="426"/>
        </w:tabs>
        <w:spacing w:after="120"/>
        <w:ind w:left="0" w:firstLine="0"/>
        <w:rPr>
          <w:b w:val="0"/>
          <w:bCs w:val="0"/>
          <w:sz w:val="22"/>
          <w:szCs w:val="22"/>
        </w:rPr>
      </w:pPr>
      <w:r>
        <w:rPr>
          <w:b w:val="0"/>
          <w:bCs w:val="0"/>
          <w:sz w:val="22"/>
          <w:szCs w:val="22"/>
        </w:rPr>
        <w:t xml:space="preserve">Výnosy zo zúčtovania bežných a kapitálových </w:t>
      </w:r>
      <w:r w:rsidR="002A5137">
        <w:rPr>
          <w:b w:val="0"/>
          <w:bCs w:val="0"/>
          <w:sz w:val="22"/>
          <w:szCs w:val="22"/>
        </w:rPr>
        <w:t>transferov čerpaných z prostriedkov rozpočtu EÚ alebo zahraničných grantov uzatvorených na základe medzinárodných zmlúv dosiahli</w:t>
      </w:r>
      <w:r w:rsidR="001952B2">
        <w:rPr>
          <w:b w:val="0"/>
          <w:bCs w:val="0"/>
          <w:sz w:val="22"/>
          <w:szCs w:val="22"/>
        </w:rPr>
        <w:t xml:space="preserve"> 2 089 639 tis. eur (2019: </w:t>
      </w:r>
      <w:r w:rsidR="00B46EFB">
        <w:rPr>
          <w:b w:val="0"/>
          <w:bCs w:val="0"/>
          <w:sz w:val="22"/>
          <w:szCs w:val="22"/>
        </w:rPr>
        <w:t xml:space="preserve">2 037 024 tis. eur). Takmer 97 % týchto výnosov je vykazovaných subjektami ústrednej správy (2 019 159 tis. eur). </w:t>
      </w:r>
      <w:r w:rsidR="00252A5B">
        <w:rPr>
          <w:b w:val="0"/>
          <w:bCs w:val="0"/>
          <w:sz w:val="22"/>
          <w:szCs w:val="22"/>
        </w:rPr>
        <w:t>Nasledujú výnosy subjektov územnej samosprávy v hodnote 38 859 tis. eur a ostatné subjekty verejnej správy vykazujú 31 622 tis. eur.</w:t>
      </w:r>
    </w:p>
    <w:p w14:paraId="149390C7" w14:textId="304BBE26" w:rsidR="00701F33" w:rsidRDefault="00701F33" w:rsidP="006F3257">
      <w:pPr>
        <w:pStyle w:val="Pismenka"/>
        <w:tabs>
          <w:tab w:val="clear" w:pos="426"/>
        </w:tabs>
        <w:spacing w:after="120"/>
        <w:ind w:left="0" w:firstLine="0"/>
        <w:rPr>
          <w:b w:val="0"/>
          <w:bCs w:val="0"/>
          <w:sz w:val="22"/>
          <w:szCs w:val="22"/>
        </w:rPr>
      </w:pPr>
      <w:r w:rsidRPr="006F3257">
        <w:rPr>
          <w:b w:val="0"/>
          <w:bCs w:val="0"/>
          <w:sz w:val="22"/>
          <w:szCs w:val="22"/>
        </w:rPr>
        <w:t>V ústrednej správe</w:t>
      </w:r>
      <w:r w:rsidRPr="004A5E3E">
        <w:rPr>
          <w:b w:val="0"/>
          <w:bCs w:val="0"/>
          <w:sz w:val="22"/>
          <w:szCs w:val="22"/>
        </w:rPr>
        <w:t xml:space="preserve"> ide najmä o výnosy z prostriedkov rozpočtu EÚ a zahraničných grantov a transferov na základe medzinárodných zmlúv, ktoré sú zaraďované do štátneho rozpočtu alebo čerpané cez samostatné účty podľa povahy programu a účelu fondu. </w:t>
      </w:r>
      <w:r w:rsidRPr="00401968">
        <w:rPr>
          <w:b w:val="0"/>
          <w:bCs w:val="0"/>
          <w:sz w:val="22"/>
          <w:szCs w:val="22"/>
        </w:rPr>
        <w:t xml:space="preserve">Najvýznamnejšiu hodnotu na výnosoch </w:t>
      </w:r>
      <w:r w:rsidRPr="00401968">
        <w:rPr>
          <w:b w:val="0"/>
          <w:bCs w:val="0"/>
          <w:sz w:val="22"/>
          <w:szCs w:val="22"/>
        </w:rPr>
        <w:lastRenderedPageBreak/>
        <w:t>z prostriedkov EÚ v rámci ústrednej správy dosiahlo Ministerstvo financií SR (</w:t>
      </w:r>
      <w:r w:rsidR="00401968" w:rsidRPr="00401968">
        <w:rPr>
          <w:b w:val="0"/>
          <w:bCs w:val="0"/>
          <w:sz w:val="22"/>
          <w:szCs w:val="22"/>
        </w:rPr>
        <w:t>1 349 943</w:t>
      </w:r>
      <w:r w:rsidRPr="00401968">
        <w:rPr>
          <w:b w:val="0"/>
          <w:bCs w:val="0"/>
          <w:sz w:val="22"/>
          <w:szCs w:val="22"/>
        </w:rPr>
        <w:t xml:space="preserve"> tis. eur)</w:t>
      </w:r>
      <w:r w:rsidRPr="00401968">
        <w:rPr>
          <w:b w:val="0"/>
          <w:bCs w:val="0"/>
          <w:sz w:val="22"/>
          <w:szCs w:val="22"/>
        </w:rPr>
        <w:br/>
      </w:r>
      <w:r w:rsidRPr="00A13DF1">
        <w:rPr>
          <w:b w:val="0"/>
          <w:bCs w:val="0"/>
          <w:sz w:val="22"/>
          <w:szCs w:val="22"/>
        </w:rPr>
        <w:t>a Pôdohospod</w:t>
      </w:r>
      <w:r w:rsidR="00A13DF1" w:rsidRPr="00A13DF1">
        <w:rPr>
          <w:b w:val="0"/>
          <w:bCs w:val="0"/>
          <w:sz w:val="22"/>
          <w:szCs w:val="22"/>
        </w:rPr>
        <w:t>árska platobná agentúra (654 294</w:t>
      </w:r>
      <w:r w:rsidRPr="00A13DF1">
        <w:rPr>
          <w:b w:val="0"/>
          <w:bCs w:val="0"/>
          <w:sz w:val="22"/>
          <w:szCs w:val="22"/>
        </w:rPr>
        <w:t xml:space="preserve"> tis. eur). </w:t>
      </w:r>
      <w:r w:rsidRPr="00653873">
        <w:rPr>
          <w:b w:val="0"/>
          <w:bCs w:val="0"/>
          <w:sz w:val="22"/>
          <w:szCs w:val="22"/>
        </w:rPr>
        <w:t>Medziročne ústredná správa dosiahla pokles výnos</w:t>
      </w:r>
      <w:r w:rsidR="00653873" w:rsidRPr="00653873">
        <w:rPr>
          <w:b w:val="0"/>
          <w:bCs w:val="0"/>
          <w:sz w:val="22"/>
          <w:szCs w:val="22"/>
        </w:rPr>
        <w:t>ov z transferov úhrnom o 57 954</w:t>
      </w:r>
      <w:r w:rsidRPr="00653873">
        <w:rPr>
          <w:b w:val="0"/>
          <w:bCs w:val="0"/>
          <w:sz w:val="22"/>
          <w:szCs w:val="22"/>
        </w:rPr>
        <w:t xml:space="preserve"> tis. eur.</w:t>
      </w:r>
    </w:p>
    <w:p w14:paraId="3AD5A8B8" w14:textId="52282D4C" w:rsidR="000A2C0C" w:rsidRPr="001050EF" w:rsidRDefault="000A2C0C" w:rsidP="008F097E">
      <w:pPr>
        <w:pStyle w:val="Pismenka"/>
        <w:numPr>
          <w:ilvl w:val="0"/>
          <w:numId w:val="44"/>
        </w:numPr>
        <w:spacing w:before="120" w:after="120"/>
        <w:ind w:left="284" w:hanging="284"/>
        <w:rPr>
          <w:i/>
          <w:sz w:val="22"/>
          <w:szCs w:val="22"/>
          <w:u w:val="single"/>
        </w:rPr>
      </w:pPr>
      <w:bookmarkStart w:id="51" w:name="_Ref86186351"/>
      <w:r>
        <w:rPr>
          <w:i/>
          <w:sz w:val="22"/>
          <w:szCs w:val="22"/>
          <w:u w:val="single"/>
        </w:rPr>
        <w:t>Výnosy z ostatných transferov</w:t>
      </w:r>
      <w:bookmarkEnd w:id="51"/>
    </w:p>
    <w:p w14:paraId="099E8C3F" w14:textId="0EEB658C" w:rsidR="000A2C0C" w:rsidRPr="00653873" w:rsidRDefault="0032691B" w:rsidP="006F3257">
      <w:pPr>
        <w:pStyle w:val="Pismenka"/>
        <w:tabs>
          <w:tab w:val="clear" w:pos="426"/>
        </w:tabs>
        <w:spacing w:after="120"/>
        <w:ind w:left="0" w:firstLine="0"/>
        <w:rPr>
          <w:b w:val="0"/>
          <w:bCs w:val="0"/>
          <w:sz w:val="22"/>
          <w:szCs w:val="22"/>
        </w:rPr>
      </w:pPr>
      <w:r>
        <w:rPr>
          <w:b w:val="0"/>
          <w:bCs w:val="0"/>
          <w:sz w:val="22"/>
          <w:szCs w:val="22"/>
        </w:rPr>
        <w:t xml:space="preserve">Výnosy z ostatných transferov dosiahli hodnotu 3 091 850 tis. eur a medziročne boli vyššie o 242 102 tis. eur. </w:t>
      </w:r>
      <w:r w:rsidR="00DC1192">
        <w:rPr>
          <w:b w:val="0"/>
          <w:bCs w:val="0"/>
          <w:sz w:val="22"/>
          <w:szCs w:val="22"/>
        </w:rPr>
        <w:t xml:space="preserve">Tvorené sú najmä výnosmi samosprávy z prostriedkov získaných zo štátneho rozpočtu a od iných subjektov verejnej správy (2 190 214 tis. eur), výnosmi ostatných subjektov verejnej správy z transferov z prostriedkov štátneho rozpočtu (707 498 tis. eur) a výnosmi zo zúčtovania transferov od ostatných subjektov verejnej správy (45 760 tis. eur). Tieto výnosy vzhľadom na </w:t>
      </w:r>
      <w:proofErr w:type="spellStart"/>
      <w:r w:rsidR="00DC1192">
        <w:rPr>
          <w:b w:val="0"/>
          <w:bCs w:val="0"/>
          <w:sz w:val="22"/>
          <w:szCs w:val="22"/>
        </w:rPr>
        <w:t>obtiažnosť</w:t>
      </w:r>
      <w:proofErr w:type="spellEnd"/>
      <w:r w:rsidR="00DC1192">
        <w:rPr>
          <w:b w:val="0"/>
          <w:bCs w:val="0"/>
          <w:sz w:val="22"/>
          <w:szCs w:val="22"/>
        </w:rPr>
        <w:t xml:space="preserve"> procesu ich vzájomného odsúhlasenia neboli predmetom eliminácie pri zostavení súhrnnej účtovnej závierky. Celkové výnosy z transferov získaných od subjektov nezaradených do sektora verejnej správy predstavujú 148 377 tis. eur.</w:t>
      </w:r>
    </w:p>
    <w:p w14:paraId="51AF21F0" w14:textId="40478B83" w:rsidR="00701F33" w:rsidRPr="00962B89" w:rsidRDefault="00701F33" w:rsidP="006F3257">
      <w:pPr>
        <w:pStyle w:val="Pismenka"/>
        <w:tabs>
          <w:tab w:val="clear" w:pos="426"/>
        </w:tabs>
        <w:ind w:left="0" w:firstLine="0"/>
        <w:rPr>
          <w:b w:val="0"/>
          <w:bCs w:val="0"/>
          <w:sz w:val="22"/>
          <w:szCs w:val="22"/>
        </w:rPr>
      </w:pPr>
      <w:r w:rsidRPr="006F3257">
        <w:rPr>
          <w:b w:val="0"/>
          <w:bCs w:val="0"/>
          <w:sz w:val="22"/>
          <w:szCs w:val="22"/>
        </w:rPr>
        <w:t>Územná samospráva</w:t>
      </w:r>
      <w:r w:rsidRPr="00962B89">
        <w:rPr>
          <w:b w:val="0"/>
          <w:bCs w:val="0"/>
          <w:sz w:val="22"/>
          <w:szCs w:val="22"/>
        </w:rPr>
        <w:t xml:space="preserve"> vykazuje hlavne výnosy z prostriedkov štátneho rozpočtu </w:t>
      </w:r>
      <w:r w:rsidR="00962B89" w:rsidRPr="00962B89">
        <w:rPr>
          <w:b w:val="0"/>
          <w:bCs w:val="0"/>
          <w:sz w:val="22"/>
          <w:szCs w:val="22"/>
        </w:rPr>
        <w:t>(2</w:t>
      </w:r>
      <w:r w:rsidR="000041A8">
        <w:rPr>
          <w:b w:val="0"/>
          <w:bCs w:val="0"/>
          <w:sz w:val="22"/>
          <w:szCs w:val="22"/>
        </w:rPr>
        <w:t> 179 976</w:t>
      </w:r>
      <w:r w:rsidRPr="00962B89">
        <w:rPr>
          <w:b w:val="0"/>
          <w:bCs w:val="0"/>
          <w:sz w:val="22"/>
          <w:szCs w:val="22"/>
        </w:rPr>
        <w:t xml:space="preserve"> tis. eur), ktoré predstavujú bežné a kapitálové transfery pre obce, vyššie územné celky a ich rozpočtové a príspevkové organizácie, pričom tieto transfery sú zo zdroja štátneho rozpočtu ako aj európskych prostriedkov zapojených do štátneho rozpočtu (napríklad štrukturálne fondy, kohézny fond). Tieto výnosy neboli predmetom úplnej eliminácie.</w:t>
      </w:r>
    </w:p>
    <w:p w14:paraId="46B5CFD3" w14:textId="469E5F66" w:rsidR="00701F33" w:rsidRPr="00712E6C" w:rsidRDefault="00701F33" w:rsidP="006F3257">
      <w:pPr>
        <w:pStyle w:val="Pismenka"/>
        <w:tabs>
          <w:tab w:val="clear" w:pos="426"/>
        </w:tabs>
        <w:spacing w:before="120"/>
        <w:ind w:left="0" w:firstLine="0"/>
        <w:rPr>
          <w:b w:val="0"/>
          <w:bCs w:val="0"/>
          <w:color w:val="FF0000"/>
          <w:sz w:val="22"/>
          <w:szCs w:val="22"/>
        </w:rPr>
      </w:pPr>
      <w:r w:rsidRPr="006F3257">
        <w:rPr>
          <w:b w:val="0"/>
          <w:bCs w:val="0"/>
          <w:sz w:val="22"/>
          <w:szCs w:val="22"/>
        </w:rPr>
        <w:t>Výnosy z transferov u ostatných subjektov</w:t>
      </w:r>
      <w:r w:rsidRPr="0088727B">
        <w:rPr>
          <w:b w:val="0"/>
          <w:bCs w:val="0"/>
          <w:sz w:val="22"/>
          <w:szCs w:val="22"/>
        </w:rPr>
        <w:t xml:space="preserve"> verejnej</w:t>
      </w:r>
      <w:r w:rsidR="0088727B" w:rsidRPr="0088727B">
        <w:rPr>
          <w:b w:val="0"/>
          <w:bCs w:val="0"/>
          <w:sz w:val="22"/>
          <w:szCs w:val="22"/>
        </w:rPr>
        <w:t xml:space="preserve"> správy</w:t>
      </w:r>
      <w:r w:rsidR="00DA3265">
        <w:rPr>
          <w:b w:val="0"/>
          <w:bCs w:val="0"/>
          <w:sz w:val="22"/>
          <w:szCs w:val="22"/>
        </w:rPr>
        <w:t>,</w:t>
      </w:r>
      <w:r w:rsidR="0088727B" w:rsidRPr="0088727B">
        <w:rPr>
          <w:b w:val="0"/>
          <w:bCs w:val="0"/>
          <w:sz w:val="22"/>
          <w:szCs w:val="22"/>
        </w:rPr>
        <w:t xml:space="preserve"> </w:t>
      </w:r>
      <w:r w:rsidR="001A1B98">
        <w:rPr>
          <w:b w:val="0"/>
          <w:bCs w:val="0"/>
          <w:sz w:val="22"/>
          <w:szCs w:val="22"/>
        </w:rPr>
        <w:t>bez výnosov zo účtovania transferov z prostriedkov EÚ</w:t>
      </w:r>
      <w:r w:rsidR="00DA3265">
        <w:rPr>
          <w:b w:val="0"/>
          <w:bCs w:val="0"/>
          <w:sz w:val="22"/>
          <w:szCs w:val="22"/>
        </w:rPr>
        <w:t>,</w:t>
      </w:r>
      <w:r w:rsidR="001A1B98">
        <w:rPr>
          <w:b w:val="0"/>
          <w:bCs w:val="0"/>
          <w:sz w:val="22"/>
          <w:szCs w:val="22"/>
        </w:rPr>
        <w:t xml:space="preserve"> </w:t>
      </w:r>
      <w:r w:rsidR="0088727B" w:rsidRPr="0088727B">
        <w:rPr>
          <w:b w:val="0"/>
          <w:bCs w:val="0"/>
          <w:sz w:val="22"/>
          <w:szCs w:val="22"/>
        </w:rPr>
        <w:t xml:space="preserve">dosiahli hodnotu </w:t>
      </w:r>
      <w:r w:rsidR="001A1B98">
        <w:rPr>
          <w:b w:val="0"/>
          <w:bCs w:val="0"/>
          <w:sz w:val="22"/>
          <w:szCs w:val="22"/>
        </w:rPr>
        <w:t>767 046</w:t>
      </w:r>
      <w:r w:rsidRPr="0088727B">
        <w:rPr>
          <w:b w:val="0"/>
          <w:bCs w:val="0"/>
          <w:sz w:val="22"/>
          <w:szCs w:val="22"/>
        </w:rPr>
        <w:t xml:space="preserve"> </w:t>
      </w:r>
      <w:r w:rsidRPr="003327F3">
        <w:rPr>
          <w:b w:val="0"/>
          <w:bCs w:val="0"/>
          <w:sz w:val="22"/>
          <w:szCs w:val="22"/>
        </w:rPr>
        <w:t xml:space="preserve">tis. eur, z toho zo štátneho rozpočtu v objeme </w:t>
      </w:r>
      <w:r w:rsidR="003327F3" w:rsidRPr="003327F3">
        <w:rPr>
          <w:b w:val="0"/>
          <w:bCs w:val="0"/>
          <w:sz w:val="22"/>
          <w:szCs w:val="22"/>
        </w:rPr>
        <w:t>722 034</w:t>
      </w:r>
      <w:r w:rsidRPr="003327F3">
        <w:rPr>
          <w:b w:val="0"/>
          <w:bCs w:val="0"/>
          <w:sz w:val="22"/>
          <w:szCs w:val="22"/>
        </w:rPr>
        <w:t xml:space="preserve"> tis. eur. </w:t>
      </w:r>
      <w:r w:rsidRPr="00BE409D">
        <w:rPr>
          <w:b w:val="0"/>
          <w:bCs w:val="0"/>
          <w:sz w:val="22"/>
          <w:szCs w:val="22"/>
        </w:rPr>
        <w:t>Objemovo najvýznamnejšie hodno</w:t>
      </w:r>
      <w:r w:rsidR="00BE409D" w:rsidRPr="00BE409D">
        <w:rPr>
          <w:b w:val="0"/>
          <w:bCs w:val="0"/>
          <w:sz w:val="22"/>
          <w:szCs w:val="22"/>
        </w:rPr>
        <w:t>ty vykazujú, tak ako v roku 2019</w:t>
      </w:r>
      <w:r w:rsidRPr="00BE409D">
        <w:rPr>
          <w:b w:val="0"/>
          <w:bCs w:val="0"/>
          <w:sz w:val="22"/>
          <w:szCs w:val="22"/>
        </w:rPr>
        <w:t xml:space="preserve"> verejné vysoké školy </w:t>
      </w:r>
      <w:r w:rsidR="00BE409D" w:rsidRPr="00BE409D">
        <w:rPr>
          <w:b w:val="0"/>
          <w:bCs w:val="0"/>
          <w:sz w:val="22"/>
          <w:szCs w:val="22"/>
        </w:rPr>
        <w:t>665 456</w:t>
      </w:r>
      <w:r w:rsidRPr="00BE409D">
        <w:rPr>
          <w:b w:val="0"/>
          <w:bCs w:val="0"/>
          <w:sz w:val="22"/>
          <w:szCs w:val="22"/>
        </w:rPr>
        <w:t xml:space="preserve"> tis. eur. Tieto výnosy neboli predmetom úplnej eliminácie.</w:t>
      </w:r>
    </w:p>
    <w:p w14:paraId="5724F725" w14:textId="77777777" w:rsidR="00910B38" w:rsidRPr="0035127E" w:rsidRDefault="00FA68CA" w:rsidP="006F3257">
      <w:pPr>
        <w:numPr>
          <w:ilvl w:val="0"/>
          <w:numId w:val="25"/>
        </w:numPr>
        <w:spacing w:before="240" w:after="120" w:line="240" w:lineRule="auto"/>
        <w:ind w:left="425" w:hanging="425"/>
        <w:jc w:val="both"/>
        <w:rPr>
          <w:rFonts w:ascii="Times New Roman" w:hAnsi="Times New Roman"/>
          <w:b/>
          <w:bCs/>
          <w:sz w:val="24"/>
          <w:szCs w:val="24"/>
        </w:rPr>
      </w:pPr>
      <w:bookmarkStart w:id="52" w:name="_Ref86186942"/>
      <w:r w:rsidRPr="0035127E">
        <w:rPr>
          <w:rFonts w:ascii="Times New Roman" w:hAnsi="Times New Roman"/>
          <w:b/>
          <w:bCs/>
          <w:sz w:val="24"/>
          <w:szCs w:val="24"/>
        </w:rPr>
        <w:t>Tržby za vlastné výkony a</w:t>
      </w:r>
      <w:r w:rsidR="008E1C42" w:rsidRPr="0035127E">
        <w:rPr>
          <w:rFonts w:ascii="Times New Roman" w:hAnsi="Times New Roman"/>
          <w:b/>
          <w:bCs/>
          <w:sz w:val="24"/>
          <w:szCs w:val="24"/>
        </w:rPr>
        <w:t> </w:t>
      </w:r>
      <w:r w:rsidRPr="0035127E">
        <w:rPr>
          <w:rFonts w:ascii="Times New Roman" w:hAnsi="Times New Roman"/>
          <w:b/>
          <w:bCs/>
          <w:sz w:val="24"/>
          <w:szCs w:val="24"/>
        </w:rPr>
        <w:t>tovar</w:t>
      </w:r>
      <w:bookmarkEnd w:id="52"/>
    </w:p>
    <w:p w14:paraId="402A17D0" w14:textId="22EA846D" w:rsidR="007640CF" w:rsidRDefault="008E1C42" w:rsidP="002779AF">
      <w:pPr>
        <w:pStyle w:val="Pismenka"/>
        <w:tabs>
          <w:tab w:val="clear" w:pos="426"/>
        </w:tabs>
        <w:spacing w:after="240"/>
        <w:ind w:left="0" w:firstLine="0"/>
        <w:rPr>
          <w:b w:val="0"/>
          <w:bCs w:val="0"/>
          <w:sz w:val="22"/>
          <w:szCs w:val="22"/>
        </w:rPr>
      </w:pPr>
      <w:r w:rsidRPr="0021741E">
        <w:rPr>
          <w:b w:val="0"/>
          <w:bCs w:val="0"/>
          <w:sz w:val="22"/>
          <w:szCs w:val="22"/>
        </w:rPr>
        <w:t>V rámci tržieb za vlastné výkon</w:t>
      </w:r>
      <w:r w:rsidR="003635EA" w:rsidRPr="0021741E">
        <w:rPr>
          <w:b w:val="0"/>
          <w:bCs w:val="0"/>
          <w:sz w:val="22"/>
          <w:szCs w:val="22"/>
        </w:rPr>
        <w:t>y</w:t>
      </w:r>
      <w:r w:rsidRPr="0021741E">
        <w:rPr>
          <w:b w:val="0"/>
          <w:bCs w:val="0"/>
          <w:sz w:val="22"/>
          <w:szCs w:val="22"/>
        </w:rPr>
        <w:t xml:space="preserve"> a</w:t>
      </w:r>
      <w:r w:rsidR="00A74AA4" w:rsidRPr="0021741E">
        <w:rPr>
          <w:b w:val="0"/>
          <w:bCs w:val="0"/>
          <w:sz w:val="22"/>
          <w:szCs w:val="22"/>
        </w:rPr>
        <w:t xml:space="preserve"> </w:t>
      </w:r>
      <w:r w:rsidRPr="0021741E">
        <w:rPr>
          <w:b w:val="0"/>
          <w:bCs w:val="0"/>
          <w:sz w:val="22"/>
          <w:szCs w:val="22"/>
        </w:rPr>
        <w:t>tovar</w:t>
      </w:r>
      <w:r w:rsidR="005F7C66" w:rsidRPr="0021741E">
        <w:rPr>
          <w:b w:val="0"/>
          <w:bCs w:val="0"/>
          <w:sz w:val="22"/>
          <w:szCs w:val="22"/>
        </w:rPr>
        <w:t xml:space="preserve"> </w:t>
      </w:r>
      <w:r w:rsidR="002D2C9D" w:rsidRPr="0021741E">
        <w:rPr>
          <w:b w:val="0"/>
          <w:bCs w:val="0"/>
          <w:sz w:val="22"/>
          <w:szCs w:val="22"/>
        </w:rPr>
        <w:t xml:space="preserve">sú rozhodujúcou položkou </w:t>
      </w:r>
      <w:r w:rsidR="002D2C9D" w:rsidRPr="0021741E">
        <w:rPr>
          <w:b w:val="0"/>
          <w:bCs w:val="0"/>
          <w:sz w:val="22"/>
          <w:szCs w:val="22"/>
          <w:u w:val="single"/>
        </w:rPr>
        <w:t>výnosy z </w:t>
      </w:r>
      <w:r w:rsidR="00380717" w:rsidRPr="0021741E">
        <w:rPr>
          <w:b w:val="0"/>
          <w:bCs w:val="0"/>
          <w:sz w:val="22"/>
          <w:szCs w:val="22"/>
          <w:u w:val="single"/>
        </w:rPr>
        <w:t>predaných</w:t>
      </w:r>
      <w:r w:rsidR="002D2C9D" w:rsidRPr="0021741E">
        <w:rPr>
          <w:b w:val="0"/>
          <w:bCs w:val="0"/>
          <w:sz w:val="22"/>
          <w:szCs w:val="22"/>
          <w:u w:val="single"/>
        </w:rPr>
        <w:t xml:space="preserve"> služieb</w:t>
      </w:r>
      <w:r w:rsidR="002D2C9D" w:rsidRPr="0021741E">
        <w:rPr>
          <w:b w:val="0"/>
          <w:bCs w:val="0"/>
          <w:sz w:val="22"/>
          <w:szCs w:val="22"/>
        </w:rPr>
        <w:t xml:space="preserve"> v hodnote </w:t>
      </w:r>
      <w:r w:rsidR="0021741E" w:rsidRPr="0021741E">
        <w:rPr>
          <w:b w:val="0"/>
          <w:bCs w:val="0"/>
          <w:sz w:val="22"/>
          <w:szCs w:val="22"/>
        </w:rPr>
        <w:t>2</w:t>
      </w:r>
      <w:r w:rsidR="00F27074">
        <w:rPr>
          <w:b w:val="0"/>
          <w:bCs w:val="0"/>
          <w:sz w:val="22"/>
          <w:szCs w:val="22"/>
        </w:rPr>
        <w:t>8 488 347</w:t>
      </w:r>
      <w:r w:rsidR="00EA6B74" w:rsidRPr="0021741E">
        <w:rPr>
          <w:b w:val="0"/>
          <w:bCs w:val="0"/>
          <w:sz w:val="22"/>
          <w:szCs w:val="22"/>
        </w:rPr>
        <w:t xml:space="preserve"> </w:t>
      </w:r>
      <w:r w:rsidR="002D2C9D" w:rsidRPr="0021741E">
        <w:rPr>
          <w:b w:val="0"/>
          <w:bCs w:val="0"/>
          <w:sz w:val="22"/>
          <w:szCs w:val="22"/>
        </w:rPr>
        <w:t xml:space="preserve">tis. eur. Tieto výnosy boli </w:t>
      </w:r>
      <w:r w:rsidR="00EF6C57" w:rsidRPr="0021741E">
        <w:rPr>
          <w:b w:val="0"/>
          <w:bCs w:val="0"/>
          <w:sz w:val="22"/>
          <w:szCs w:val="22"/>
        </w:rPr>
        <w:t>vyššie</w:t>
      </w:r>
      <w:r w:rsidR="002D2C9D" w:rsidRPr="0021741E">
        <w:rPr>
          <w:b w:val="0"/>
          <w:bCs w:val="0"/>
          <w:sz w:val="22"/>
          <w:szCs w:val="22"/>
        </w:rPr>
        <w:t xml:space="preserve"> oproti roku 201</w:t>
      </w:r>
      <w:r w:rsidR="0021741E" w:rsidRPr="0021741E">
        <w:rPr>
          <w:b w:val="0"/>
          <w:bCs w:val="0"/>
          <w:sz w:val="22"/>
          <w:szCs w:val="22"/>
        </w:rPr>
        <w:t>9</w:t>
      </w:r>
      <w:r w:rsidR="002D2C9D" w:rsidRPr="0021741E">
        <w:rPr>
          <w:b w:val="0"/>
          <w:bCs w:val="0"/>
          <w:sz w:val="22"/>
          <w:szCs w:val="22"/>
        </w:rPr>
        <w:t xml:space="preserve"> o</w:t>
      </w:r>
      <w:r w:rsidR="00F27074">
        <w:rPr>
          <w:b w:val="0"/>
          <w:bCs w:val="0"/>
          <w:sz w:val="22"/>
          <w:szCs w:val="22"/>
        </w:rPr>
        <w:t> 808 766</w:t>
      </w:r>
      <w:r w:rsidR="00EF6C57" w:rsidRPr="0021741E">
        <w:rPr>
          <w:b w:val="0"/>
          <w:bCs w:val="0"/>
          <w:sz w:val="22"/>
          <w:szCs w:val="22"/>
        </w:rPr>
        <w:t xml:space="preserve"> </w:t>
      </w:r>
      <w:r w:rsidR="00717660" w:rsidRPr="0021741E">
        <w:rPr>
          <w:b w:val="0"/>
          <w:bCs w:val="0"/>
          <w:sz w:val="22"/>
          <w:szCs w:val="22"/>
        </w:rPr>
        <w:t>tis. eur.</w:t>
      </w:r>
      <w:r w:rsidR="00717660" w:rsidRPr="0021741E">
        <w:rPr>
          <w:b w:val="0"/>
          <w:bCs w:val="0"/>
          <w:sz w:val="22"/>
          <w:szCs w:val="22"/>
        </w:rPr>
        <w:br/>
      </w:r>
      <w:r w:rsidR="00362C19" w:rsidRPr="0021741E">
        <w:rPr>
          <w:b w:val="0"/>
          <w:bCs w:val="0"/>
          <w:sz w:val="22"/>
          <w:szCs w:val="22"/>
        </w:rPr>
        <w:t xml:space="preserve">Výnosy </w:t>
      </w:r>
      <w:r w:rsidR="00362C19" w:rsidRPr="0021741E">
        <w:rPr>
          <w:b w:val="0"/>
          <w:bCs w:val="0"/>
          <w:sz w:val="22"/>
          <w:szCs w:val="22"/>
          <w:u w:val="single"/>
        </w:rPr>
        <w:t>za predané výrobky</w:t>
      </w:r>
      <w:r w:rsidR="0021741E" w:rsidRPr="0021741E">
        <w:rPr>
          <w:b w:val="0"/>
          <w:bCs w:val="0"/>
          <w:sz w:val="22"/>
          <w:szCs w:val="22"/>
        </w:rPr>
        <w:t xml:space="preserve"> dosiahli 1 625 </w:t>
      </w:r>
      <w:r w:rsidR="00F27074">
        <w:rPr>
          <w:b w:val="0"/>
          <w:bCs w:val="0"/>
          <w:sz w:val="22"/>
          <w:szCs w:val="22"/>
        </w:rPr>
        <w:t>664</w:t>
      </w:r>
      <w:r w:rsidR="00362C19" w:rsidRPr="0021741E">
        <w:rPr>
          <w:b w:val="0"/>
          <w:bCs w:val="0"/>
          <w:sz w:val="22"/>
          <w:szCs w:val="22"/>
        </w:rPr>
        <w:t xml:space="preserve"> tis. eur a výnosy </w:t>
      </w:r>
      <w:r w:rsidR="00362C19" w:rsidRPr="0021741E">
        <w:rPr>
          <w:b w:val="0"/>
          <w:bCs w:val="0"/>
          <w:sz w:val="22"/>
          <w:szCs w:val="22"/>
          <w:u w:val="single"/>
        </w:rPr>
        <w:t>za predaný tovar</w:t>
      </w:r>
      <w:r w:rsidR="0021741E" w:rsidRPr="0021741E">
        <w:rPr>
          <w:b w:val="0"/>
          <w:bCs w:val="0"/>
          <w:sz w:val="22"/>
          <w:szCs w:val="22"/>
        </w:rPr>
        <w:t xml:space="preserve"> 889 86</w:t>
      </w:r>
      <w:r w:rsidR="00F27074">
        <w:rPr>
          <w:b w:val="0"/>
          <w:bCs w:val="0"/>
          <w:sz w:val="22"/>
          <w:szCs w:val="22"/>
        </w:rPr>
        <w:t>3</w:t>
      </w:r>
      <w:r w:rsidR="00362C19" w:rsidRPr="0021741E">
        <w:rPr>
          <w:b w:val="0"/>
          <w:bCs w:val="0"/>
          <w:sz w:val="22"/>
          <w:szCs w:val="22"/>
        </w:rPr>
        <w:t xml:space="preserve"> tis. eur</w:t>
      </w:r>
      <w:r w:rsidR="005508B2" w:rsidRPr="0021741E">
        <w:rPr>
          <w:b w:val="0"/>
          <w:bCs w:val="0"/>
          <w:sz w:val="22"/>
          <w:szCs w:val="22"/>
        </w:rPr>
        <w:t>.</w:t>
      </w:r>
    </w:p>
    <w:p w14:paraId="47893096" w14:textId="45B082FB" w:rsidR="00D76347" w:rsidRPr="001050EF" w:rsidRDefault="00D76347" w:rsidP="008F097E">
      <w:pPr>
        <w:pStyle w:val="Pismenka"/>
        <w:numPr>
          <w:ilvl w:val="0"/>
          <w:numId w:val="44"/>
        </w:numPr>
        <w:spacing w:before="120" w:after="120"/>
        <w:ind w:left="284" w:hanging="284"/>
        <w:rPr>
          <w:i/>
          <w:sz w:val="22"/>
          <w:szCs w:val="22"/>
          <w:u w:val="single"/>
        </w:rPr>
      </w:pPr>
      <w:bookmarkStart w:id="53" w:name="_Ref86186367"/>
      <w:r>
        <w:rPr>
          <w:i/>
          <w:sz w:val="22"/>
          <w:szCs w:val="22"/>
          <w:u w:val="single"/>
        </w:rPr>
        <w:t>Služby</w:t>
      </w:r>
      <w:bookmarkEnd w:id="53"/>
    </w:p>
    <w:p w14:paraId="601F8990" w14:textId="3FAE97B7" w:rsidR="006C795E" w:rsidRPr="00AA10D1" w:rsidRDefault="007C132D" w:rsidP="006F3257">
      <w:pPr>
        <w:pStyle w:val="Pismenka"/>
        <w:tabs>
          <w:tab w:val="clear" w:pos="426"/>
        </w:tabs>
        <w:spacing w:after="120"/>
        <w:ind w:left="0" w:firstLine="0"/>
        <w:rPr>
          <w:b w:val="0"/>
          <w:bCs w:val="0"/>
          <w:sz w:val="22"/>
          <w:szCs w:val="22"/>
        </w:rPr>
      </w:pPr>
      <w:r w:rsidRPr="006F3257">
        <w:rPr>
          <w:b w:val="0"/>
          <w:bCs w:val="0"/>
          <w:sz w:val="22"/>
          <w:szCs w:val="22"/>
        </w:rPr>
        <w:t>Výnosy zo služieb</w:t>
      </w:r>
      <w:r w:rsidRPr="00EE12E1">
        <w:rPr>
          <w:b w:val="0"/>
          <w:bCs w:val="0"/>
          <w:sz w:val="22"/>
          <w:szCs w:val="22"/>
        </w:rPr>
        <w:t xml:space="preserve"> sú tvorené</w:t>
      </w:r>
      <w:r w:rsidR="003D2E13" w:rsidRPr="00EE12E1">
        <w:rPr>
          <w:b w:val="0"/>
          <w:bCs w:val="0"/>
          <w:sz w:val="22"/>
          <w:szCs w:val="22"/>
        </w:rPr>
        <w:t xml:space="preserve"> najmä Sociálnou poisťovňou </w:t>
      </w:r>
      <w:r w:rsidRPr="00EE12E1">
        <w:rPr>
          <w:b w:val="0"/>
          <w:bCs w:val="0"/>
          <w:sz w:val="22"/>
          <w:szCs w:val="22"/>
        </w:rPr>
        <w:t>(</w:t>
      </w:r>
      <w:r w:rsidR="00EE12E1" w:rsidRPr="00EE12E1">
        <w:rPr>
          <w:b w:val="0"/>
          <w:bCs w:val="0"/>
          <w:sz w:val="22"/>
          <w:szCs w:val="22"/>
        </w:rPr>
        <w:t>22 550 827</w:t>
      </w:r>
      <w:r w:rsidRPr="00EE12E1">
        <w:rPr>
          <w:b w:val="0"/>
          <w:bCs w:val="0"/>
          <w:sz w:val="22"/>
          <w:szCs w:val="22"/>
        </w:rPr>
        <w:t xml:space="preserve"> tis. eur), Všeobecnou zdravotnou poisťovňou, </w:t>
      </w:r>
      <w:proofErr w:type="spellStart"/>
      <w:r w:rsidRPr="00EE12E1">
        <w:rPr>
          <w:b w:val="0"/>
          <w:bCs w:val="0"/>
          <w:sz w:val="22"/>
          <w:szCs w:val="22"/>
        </w:rPr>
        <w:t>a.s</w:t>
      </w:r>
      <w:proofErr w:type="spellEnd"/>
      <w:r w:rsidRPr="00EE12E1">
        <w:rPr>
          <w:b w:val="0"/>
          <w:bCs w:val="0"/>
          <w:sz w:val="22"/>
          <w:szCs w:val="22"/>
        </w:rPr>
        <w:t>. (</w:t>
      </w:r>
      <w:r w:rsidR="00EE12E1" w:rsidRPr="00EE12E1">
        <w:rPr>
          <w:b w:val="0"/>
          <w:bCs w:val="0"/>
          <w:sz w:val="22"/>
          <w:szCs w:val="22"/>
        </w:rPr>
        <w:t>2 591 496</w:t>
      </w:r>
      <w:r w:rsidR="00900489" w:rsidRPr="00EE12E1">
        <w:rPr>
          <w:b w:val="0"/>
          <w:bCs w:val="0"/>
          <w:sz w:val="22"/>
          <w:szCs w:val="22"/>
        </w:rPr>
        <w:t xml:space="preserve"> tis. eur)</w:t>
      </w:r>
      <w:r w:rsidR="00094CC1" w:rsidRPr="00EE12E1">
        <w:rPr>
          <w:b w:val="0"/>
          <w:bCs w:val="0"/>
          <w:sz w:val="22"/>
          <w:szCs w:val="22"/>
        </w:rPr>
        <w:t xml:space="preserve"> a štátnymi obchodnými spoločnosťami ako je</w:t>
      </w:r>
      <w:r w:rsidR="009E4060" w:rsidRPr="00EE12E1">
        <w:rPr>
          <w:b w:val="0"/>
          <w:bCs w:val="0"/>
          <w:sz w:val="22"/>
          <w:szCs w:val="22"/>
        </w:rPr>
        <w:t xml:space="preserve"> Slovensk</w:t>
      </w:r>
      <w:r w:rsidR="00094CC1" w:rsidRPr="00EE12E1">
        <w:rPr>
          <w:b w:val="0"/>
          <w:bCs w:val="0"/>
          <w:sz w:val="22"/>
          <w:szCs w:val="22"/>
        </w:rPr>
        <w:t>á</w:t>
      </w:r>
      <w:r w:rsidR="009E4060" w:rsidRPr="00EE12E1">
        <w:rPr>
          <w:b w:val="0"/>
          <w:bCs w:val="0"/>
          <w:sz w:val="22"/>
          <w:szCs w:val="22"/>
        </w:rPr>
        <w:t xml:space="preserve"> elektrizačn</w:t>
      </w:r>
      <w:r w:rsidR="00094CC1" w:rsidRPr="00EE12E1">
        <w:rPr>
          <w:b w:val="0"/>
          <w:bCs w:val="0"/>
          <w:sz w:val="22"/>
          <w:szCs w:val="22"/>
        </w:rPr>
        <w:t>á a</w:t>
      </w:r>
      <w:r w:rsidR="009E4060" w:rsidRPr="00EE12E1">
        <w:rPr>
          <w:b w:val="0"/>
          <w:bCs w:val="0"/>
          <w:sz w:val="22"/>
          <w:szCs w:val="22"/>
        </w:rPr>
        <w:t xml:space="preserve"> prenosov</w:t>
      </w:r>
      <w:r w:rsidR="00094CC1" w:rsidRPr="00EE12E1">
        <w:rPr>
          <w:b w:val="0"/>
          <w:bCs w:val="0"/>
          <w:sz w:val="22"/>
          <w:szCs w:val="22"/>
        </w:rPr>
        <w:t>á</w:t>
      </w:r>
      <w:r w:rsidR="009E4060" w:rsidRPr="00EE12E1">
        <w:rPr>
          <w:b w:val="0"/>
          <w:bCs w:val="0"/>
          <w:sz w:val="22"/>
          <w:szCs w:val="22"/>
        </w:rPr>
        <w:t xml:space="preserve"> sústav</w:t>
      </w:r>
      <w:r w:rsidR="00094CC1" w:rsidRPr="00EE12E1">
        <w:rPr>
          <w:b w:val="0"/>
          <w:bCs w:val="0"/>
          <w:sz w:val="22"/>
          <w:szCs w:val="22"/>
        </w:rPr>
        <w:t>a</w:t>
      </w:r>
      <w:r w:rsidR="009E4060" w:rsidRPr="00EE12E1">
        <w:rPr>
          <w:b w:val="0"/>
          <w:bCs w:val="0"/>
          <w:sz w:val="22"/>
          <w:szCs w:val="22"/>
        </w:rPr>
        <w:t xml:space="preserve">, </w:t>
      </w:r>
      <w:proofErr w:type="spellStart"/>
      <w:r w:rsidR="009E4060" w:rsidRPr="00EE12E1">
        <w:rPr>
          <w:b w:val="0"/>
          <w:bCs w:val="0"/>
          <w:sz w:val="22"/>
          <w:szCs w:val="22"/>
        </w:rPr>
        <w:t>a.s</w:t>
      </w:r>
      <w:proofErr w:type="spellEnd"/>
      <w:r w:rsidR="009E4060" w:rsidRPr="00EE12E1">
        <w:rPr>
          <w:b w:val="0"/>
          <w:bCs w:val="0"/>
          <w:sz w:val="22"/>
          <w:szCs w:val="22"/>
        </w:rPr>
        <w:t>. (</w:t>
      </w:r>
      <w:r w:rsidR="00EE12E1" w:rsidRPr="00EE12E1">
        <w:rPr>
          <w:b w:val="0"/>
          <w:bCs w:val="0"/>
          <w:sz w:val="22"/>
          <w:szCs w:val="22"/>
        </w:rPr>
        <w:t>908 573</w:t>
      </w:r>
      <w:r w:rsidR="00502E82" w:rsidRPr="00EE12E1">
        <w:rPr>
          <w:b w:val="0"/>
          <w:bCs w:val="0"/>
          <w:sz w:val="22"/>
          <w:szCs w:val="22"/>
        </w:rPr>
        <w:t xml:space="preserve"> tis. eur),</w:t>
      </w:r>
      <w:r w:rsidR="009E4060" w:rsidRPr="00EE12E1">
        <w:rPr>
          <w:b w:val="0"/>
          <w:bCs w:val="0"/>
          <w:sz w:val="22"/>
          <w:szCs w:val="22"/>
        </w:rPr>
        <w:t> spoločnosť Tipos,</w:t>
      </w:r>
      <w:r w:rsidR="008D3D70" w:rsidRPr="00EE12E1">
        <w:rPr>
          <w:b w:val="0"/>
          <w:bCs w:val="0"/>
          <w:sz w:val="22"/>
          <w:szCs w:val="22"/>
        </w:rPr>
        <w:t xml:space="preserve"> </w:t>
      </w:r>
      <w:proofErr w:type="spellStart"/>
      <w:r w:rsidR="009E4060" w:rsidRPr="00EE12E1">
        <w:rPr>
          <w:b w:val="0"/>
          <w:bCs w:val="0"/>
          <w:sz w:val="22"/>
          <w:szCs w:val="22"/>
        </w:rPr>
        <w:t>a.s</w:t>
      </w:r>
      <w:proofErr w:type="spellEnd"/>
      <w:r w:rsidR="009E4060" w:rsidRPr="00EE12E1">
        <w:rPr>
          <w:b w:val="0"/>
          <w:bCs w:val="0"/>
          <w:sz w:val="22"/>
          <w:szCs w:val="22"/>
        </w:rPr>
        <w:t>. (</w:t>
      </w:r>
      <w:r w:rsidR="00EE12E1" w:rsidRPr="00EE12E1">
        <w:rPr>
          <w:b w:val="0"/>
          <w:bCs w:val="0"/>
          <w:sz w:val="22"/>
          <w:szCs w:val="22"/>
        </w:rPr>
        <w:t>685 347</w:t>
      </w:r>
      <w:r w:rsidR="009E4060" w:rsidRPr="00EE12E1">
        <w:rPr>
          <w:b w:val="0"/>
          <w:bCs w:val="0"/>
          <w:sz w:val="22"/>
          <w:szCs w:val="22"/>
        </w:rPr>
        <w:t xml:space="preserve"> tis. eur)</w:t>
      </w:r>
      <w:r w:rsidR="00F8000E" w:rsidRPr="00EE12E1">
        <w:rPr>
          <w:b w:val="0"/>
          <w:bCs w:val="0"/>
          <w:sz w:val="22"/>
          <w:szCs w:val="22"/>
        </w:rPr>
        <w:t>, Národn</w:t>
      </w:r>
      <w:r w:rsidR="00094CC1" w:rsidRPr="00EE12E1">
        <w:rPr>
          <w:b w:val="0"/>
          <w:bCs w:val="0"/>
          <w:sz w:val="22"/>
          <w:szCs w:val="22"/>
        </w:rPr>
        <w:t>á</w:t>
      </w:r>
      <w:r w:rsidR="00F8000E" w:rsidRPr="00EE12E1">
        <w:rPr>
          <w:b w:val="0"/>
          <w:bCs w:val="0"/>
          <w:sz w:val="22"/>
          <w:szCs w:val="22"/>
        </w:rPr>
        <w:t xml:space="preserve"> diaľničn</w:t>
      </w:r>
      <w:r w:rsidR="00094CC1" w:rsidRPr="00EE12E1">
        <w:rPr>
          <w:b w:val="0"/>
          <w:bCs w:val="0"/>
          <w:sz w:val="22"/>
          <w:szCs w:val="22"/>
        </w:rPr>
        <w:t>á</w:t>
      </w:r>
      <w:r w:rsidR="00F8000E" w:rsidRPr="00EE12E1">
        <w:rPr>
          <w:b w:val="0"/>
          <w:bCs w:val="0"/>
          <w:sz w:val="22"/>
          <w:szCs w:val="22"/>
        </w:rPr>
        <w:t xml:space="preserve"> spoločnosť, </w:t>
      </w:r>
      <w:proofErr w:type="spellStart"/>
      <w:r w:rsidR="00F8000E" w:rsidRPr="00EE12E1">
        <w:rPr>
          <w:b w:val="0"/>
          <w:bCs w:val="0"/>
          <w:sz w:val="22"/>
          <w:szCs w:val="22"/>
        </w:rPr>
        <w:t>a.s</w:t>
      </w:r>
      <w:proofErr w:type="spellEnd"/>
      <w:r w:rsidR="00F8000E" w:rsidRPr="00EE12E1">
        <w:rPr>
          <w:b w:val="0"/>
          <w:bCs w:val="0"/>
          <w:sz w:val="22"/>
          <w:szCs w:val="22"/>
        </w:rPr>
        <w:t>. (</w:t>
      </w:r>
      <w:r w:rsidR="00EE12E1" w:rsidRPr="00EE12E1">
        <w:rPr>
          <w:b w:val="0"/>
          <w:bCs w:val="0"/>
          <w:sz w:val="22"/>
          <w:szCs w:val="22"/>
        </w:rPr>
        <w:t>274 749</w:t>
      </w:r>
      <w:r w:rsidR="00F8000E" w:rsidRPr="00EE12E1">
        <w:rPr>
          <w:b w:val="0"/>
          <w:bCs w:val="0"/>
          <w:sz w:val="22"/>
          <w:szCs w:val="22"/>
        </w:rPr>
        <w:t xml:space="preserve"> tis. eur</w:t>
      </w:r>
      <w:r w:rsidR="00F8000E" w:rsidRPr="00C462B6">
        <w:rPr>
          <w:b w:val="0"/>
          <w:bCs w:val="0"/>
          <w:sz w:val="22"/>
          <w:szCs w:val="22"/>
        </w:rPr>
        <w:t xml:space="preserve">), </w:t>
      </w:r>
      <w:r w:rsidR="00C462B6" w:rsidRPr="00C462B6">
        <w:rPr>
          <w:b w:val="0"/>
          <w:bCs w:val="0"/>
          <w:sz w:val="22"/>
          <w:szCs w:val="22"/>
        </w:rPr>
        <w:t xml:space="preserve">Slovenská pošta, </w:t>
      </w:r>
      <w:proofErr w:type="spellStart"/>
      <w:r w:rsidR="00C462B6" w:rsidRPr="00C462B6">
        <w:rPr>
          <w:b w:val="0"/>
          <w:bCs w:val="0"/>
          <w:sz w:val="22"/>
          <w:szCs w:val="22"/>
        </w:rPr>
        <w:t>a.s</w:t>
      </w:r>
      <w:proofErr w:type="spellEnd"/>
      <w:r w:rsidR="00C462B6" w:rsidRPr="00C462B6">
        <w:rPr>
          <w:b w:val="0"/>
          <w:bCs w:val="0"/>
          <w:sz w:val="22"/>
          <w:szCs w:val="22"/>
        </w:rPr>
        <w:t>. (263 511 tis. eur</w:t>
      </w:r>
      <w:r w:rsidR="00C462B6" w:rsidRPr="00E47574">
        <w:rPr>
          <w:b w:val="0"/>
          <w:bCs w:val="0"/>
          <w:sz w:val="22"/>
          <w:szCs w:val="22"/>
        </w:rPr>
        <w:t>)</w:t>
      </w:r>
      <w:r w:rsidR="00E47574" w:rsidRPr="00E47574">
        <w:rPr>
          <w:b w:val="0"/>
          <w:bCs w:val="0"/>
          <w:sz w:val="22"/>
          <w:szCs w:val="22"/>
        </w:rPr>
        <w:t xml:space="preserve">, </w:t>
      </w:r>
      <w:r w:rsidR="00F8000E" w:rsidRPr="00E47574">
        <w:rPr>
          <w:b w:val="0"/>
          <w:bCs w:val="0"/>
          <w:sz w:val="22"/>
          <w:szCs w:val="22"/>
        </w:rPr>
        <w:t>Železničn</w:t>
      </w:r>
      <w:r w:rsidR="00094CC1" w:rsidRPr="00E47574">
        <w:rPr>
          <w:b w:val="0"/>
          <w:bCs w:val="0"/>
          <w:sz w:val="22"/>
          <w:szCs w:val="22"/>
        </w:rPr>
        <w:t>á</w:t>
      </w:r>
      <w:r w:rsidR="00F8000E" w:rsidRPr="00E47574">
        <w:rPr>
          <w:b w:val="0"/>
          <w:bCs w:val="0"/>
          <w:sz w:val="22"/>
          <w:szCs w:val="22"/>
        </w:rPr>
        <w:t xml:space="preserve"> </w:t>
      </w:r>
      <w:r w:rsidR="00717660" w:rsidRPr="00E47574">
        <w:rPr>
          <w:b w:val="0"/>
          <w:bCs w:val="0"/>
          <w:sz w:val="22"/>
          <w:szCs w:val="22"/>
        </w:rPr>
        <w:t xml:space="preserve">spoločnosť Cargo Slovakia, </w:t>
      </w:r>
      <w:proofErr w:type="spellStart"/>
      <w:r w:rsidR="00717660" w:rsidRPr="00E47574">
        <w:rPr>
          <w:b w:val="0"/>
          <w:bCs w:val="0"/>
          <w:sz w:val="22"/>
          <w:szCs w:val="22"/>
        </w:rPr>
        <w:t>a.s</w:t>
      </w:r>
      <w:proofErr w:type="spellEnd"/>
      <w:r w:rsidR="00717660" w:rsidRPr="00E47574">
        <w:rPr>
          <w:b w:val="0"/>
          <w:bCs w:val="0"/>
          <w:sz w:val="22"/>
          <w:szCs w:val="22"/>
        </w:rPr>
        <w:t>.</w:t>
      </w:r>
      <w:r w:rsidR="00E47574" w:rsidRPr="00E47574">
        <w:rPr>
          <w:b w:val="0"/>
          <w:bCs w:val="0"/>
          <w:sz w:val="22"/>
          <w:szCs w:val="22"/>
        </w:rPr>
        <w:t xml:space="preserve"> </w:t>
      </w:r>
      <w:r w:rsidR="00F8000E" w:rsidRPr="00E47574">
        <w:rPr>
          <w:b w:val="0"/>
          <w:bCs w:val="0"/>
          <w:sz w:val="22"/>
          <w:szCs w:val="22"/>
        </w:rPr>
        <w:t>(</w:t>
      </w:r>
      <w:r w:rsidR="00E47574" w:rsidRPr="00E47574">
        <w:rPr>
          <w:b w:val="0"/>
          <w:bCs w:val="0"/>
          <w:sz w:val="22"/>
          <w:szCs w:val="22"/>
        </w:rPr>
        <w:t>235 691</w:t>
      </w:r>
      <w:r w:rsidR="00F8000E" w:rsidRPr="00E47574">
        <w:rPr>
          <w:b w:val="0"/>
          <w:bCs w:val="0"/>
          <w:sz w:val="22"/>
          <w:szCs w:val="22"/>
        </w:rPr>
        <w:t xml:space="preserve"> </w:t>
      </w:r>
      <w:r w:rsidR="00F8000E" w:rsidRPr="00AA10D1">
        <w:rPr>
          <w:b w:val="0"/>
          <w:bCs w:val="0"/>
          <w:sz w:val="22"/>
          <w:szCs w:val="22"/>
        </w:rPr>
        <w:t>tis. eur) a</w:t>
      </w:r>
      <w:r w:rsidR="00AA10D1" w:rsidRPr="00AA10D1">
        <w:rPr>
          <w:b w:val="0"/>
          <w:bCs w:val="0"/>
          <w:sz w:val="22"/>
          <w:szCs w:val="22"/>
        </w:rPr>
        <w:t xml:space="preserve"> Slovenský plynárenský priemysel, </w:t>
      </w:r>
      <w:proofErr w:type="spellStart"/>
      <w:r w:rsidR="00AA10D1" w:rsidRPr="00AA10D1">
        <w:rPr>
          <w:b w:val="0"/>
          <w:bCs w:val="0"/>
          <w:sz w:val="22"/>
          <w:szCs w:val="22"/>
        </w:rPr>
        <w:t>a.s</w:t>
      </w:r>
      <w:proofErr w:type="spellEnd"/>
      <w:r w:rsidR="00AA10D1" w:rsidRPr="00AA10D1">
        <w:rPr>
          <w:b w:val="0"/>
          <w:bCs w:val="0"/>
          <w:sz w:val="22"/>
          <w:szCs w:val="22"/>
        </w:rPr>
        <w:t>. (98 949 tis. eur).</w:t>
      </w:r>
      <w:r w:rsidRPr="00AA10D1">
        <w:rPr>
          <w:b w:val="0"/>
          <w:bCs w:val="0"/>
          <w:sz w:val="22"/>
          <w:szCs w:val="22"/>
        </w:rPr>
        <w:t xml:space="preserve"> </w:t>
      </w:r>
    </w:p>
    <w:p w14:paraId="0EA2F00F" w14:textId="2546D5DE" w:rsidR="00E73163" w:rsidRDefault="006C795E" w:rsidP="006F3257">
      <w:pPr>
        <w:pStyle w:val="Pismenka"/>
        <w:tabs>
          <w:tab w:val="clear" w:pos="426"/>
        </w:tabs>
        <w:spacing w:after="120"/>
        <w:ind w:left="0" w:firstLine="0"/>
        <w:rPr>
          <w:b w:val="0"/>
          <w:bCs w:val="0"/>
          <w:color w:val="FF0000"/>
          <w:sz w:val="22"/>
          <w:szCs w:val="22"/>
        </w:rPr>
      </w:pPr>
      <w:r w:rsidRPr="00E73163">
        <w:rPr>
          <w:b w:val="0"/>
          <w:bCs w:val="0"/>
          <w:sz w:val="22"/>
          <w:szCs w:val="22"/>
        </w:rPr>
        <w:t xml:space="preserve">Štátne podniky a štátne obchodné spoločnosti (okrem zdravotnej poisťovne) vykázali výnosy zo služieb v objeme </w:t>
      </w:r>
      <w:r w:rsidR="00E73163" w:rsidRPr="00E73163">
        <w:rPr>
          <w:b w:val="0"/>
          <w:bCs w:val="0"/>
          <w:sz w:val="22"/>
          <w:szCs w:val="22"/>
        </w:rPr>
        <w:t>2 838 433</w:t>
      </w:r>
      <w:r w:rsidRPr="00E73163">
        <w:rPr>
          <w:b w:val="0"/>
          <w:bCs w:val="0"/>
          <w:sz w:val="22"/>
          <w:szCs w:val="22"/>
        </w:rPr>
        <w:t xml:space="preserve"> tis. eur a medziročne dosiahli</w:t>
      </w:r>
      <w:r w:rsidR="00E73163" w:rsidRPr="00E73163">
        <w:rPr>
          <w:b w:val="0"/>
          <w:bCs w:val="0"/>
          <w:sz w:val="22"/>
          <w:szCs w:val="22"/>
        </w:rPr>
        <w:t xml:space="preserve"> pokles</w:t>
      </w:r>
      <w:r w:rsidRPr="00E73163">
        <w:rPr>
          <w:b w:val="0"/>
          <w:bCs w:val="0"/>
          <w:sz w:val="22"/>
          <w:szCs w:val="22"/>
        </w:rPr>
        <w:t xml:space="preserve"> o</w:t>
      </w:r>
      <w:r w:rsidR="00E73163" w:rsidRPr="00E73163">
        <w:rPr>
          <w:b w:val="0"/>
          <w:bCs w:val="0"/>
          <w:sz w:val="22"/>
          <w:szCs w:val="22"/>
        </w:rPr>
        <w:t> 134 744</w:t>
      </w:r>
      <w:r w:rsidRPr="00E73163">
        <w:rPr>
          <w:b w:val="0"/>
          <w:bCs w:val="0"/>
          <w:sz w:val="22"/>
          <w:szCs w:val="22"/>
        </w:rPr>
        <w:t xml:space="preserve"> tis. eur, z toho najmä </w:t>
      </w:r>
      <w:r w:rsidR="00E73163">
        <w:rPr>
          <w:b w:val="0"/>
          <w:bCs w:val="0"/>
          <w:sz w:val="22"/>
          <w:szCs w:val="22"/>
        </w:rPr>
        <w:t xml:space="preserve">Slovenská elektrizačná prenosová sústava, </w:t>
      </w:r>
      <w:proofErr w:type="spellStart"/>
      <w:r w:rsidR="00E73163">
        <w:rPr>
          <w:b w:val="0"/>
          <w:bCs w:val="0"/>
          <w:sz w:val="22"/>
          <w:szCs w:val="22"/>
        </w:rPr>
        <w:t>a.s</w:t>
      </w:r>
      <w:proofErr w:type="spellEnd"/>
      <w:r w:rsidR="00E73163">
        <w:rPr>
          <w:b w:val="0"/>
          <w:bCs w:val="0"/>
          <w:sz w:val="22"/>
          <w:szCs w:val="22"/>
        </w:rPr>
        <w:t>. (85 084 tis. eur)</w:t>
      </w:r>
      <w:r w:rsidR="00A52C0C">
        <w:rPr>
          <w:b w:val="0"/>
          <w:bCs w:val="0"/>
          <w:sz w:val="22"/>
          <w:szCs w:val="22"/>
        </w:rPr>
        <w:t xml:space="preserve"> najmä vplyvom poklesu tržieb za prevádzku systému v sume 68 155 tis. eur</w:t>
      </w:r>
      <w:r w:rsidR="00E73163">
        <w:rPr>
          <w:b w:val="0"/>
          <w:bCs w:val="0"/>
          <w:sz w:val="22"/>
          <w:szCs w:val="22"/>
        </w:rPr>
        <w:t xml:space="preserve">, Železničná spoločnosť Slovensko, </w:t>
      </w:r>
      <w:proofErr w:type="spellStart"/>
      <w:r w:rsidR="00E73163">
        <w:rPr>
          <w:b w:val="0"/>
          <w:bCs w:val="0"/>
          <w:sz w:val="22"/>
          <w:szCs w:val="22"/>
        </w:rPr>
        <w:t>a.s</w:t>
      </w:r>
      <w:proofErr w:type="spellEnd"/>
      <w:r w:rsidR="00E73163">
        <w:rPr>
          <w:b w:val="0"/>
          <w:bCs w:val="0"/>
          <w:sz w:val="22"/>
          <w:szCs w:val="22"/>
        </w:rPr>
        <w:t xml:space="preserve">. (48 903 tis. eur), Letové prevádzkové služby SR, </w:t>
      </w:r>
      <w:proofErr w:type="spellStart"/>
      <w:r w:rsidR="00E73163">
        <w:rPr>
          <w:b w:val="0"/>
          <w:bCs w:val="0"/>
          <w:sz w:val="22"/>
          <w:szCs w:val="22"/>
        </w:rPr>
        <w:t>š.p</w:t>
      </w:r>
      <w:proofErr w:type="spellEnd"/>
      <w:r w:rsidR="00E73163">
        <w:rPr>
          <w:b w:val="0"/>
          <w:bCs w:val="0"/>
          <w:sz w:val="22"/>
          <w:szCs w:val="22"/>
        </w:rPr>
        <w:t xml:space="preserve">. (44 791 tis. eur), Železničná spoločnosť Cargo Slovakia, </w:t>
      </w:r>
      <w:proofErr w:type="spellStart"/>
      <w:r w:rsidR="00E73163">
        <w:rPr>
          <w:b w:val="0"/>
          <w:bCs w:val="0"/>
          <w:sz w:val="22"/>
          <w:szCs w:val="22"/>
        </w:rPr>
        <w:t>a.s</w:t>
      </w:r>
      <w:proofErr w:type="spellEnd"/>
      <w:r w:rsidR="00E73163">
        <w:rPr>
          <w:b w:val="0"/>
          <w:bCs w:val="0"/>
          <w:sz w:val="22"/>
          <w:szCs w:val="22"/>
        </w:rPr>
        <w:t xml:space="preserve">. (34 267 tis. eur) a Národná diaľničná spoločnosť, </w:t>
      </w:r>
      <w:proofErr w:type="spellStart"/>
      <w:r w:rsidR="00E73163">
        <w:rPr>
          <w:b w:val="0"/>
          <w:bCs w:val="0"/>
          <w:sz w:val="22"/>
          <w:szCs w:val="22"/>
        </w:rPr>
        <w:t>a.s</w:t>
      </w:r>
      <w:proofErr w:type="spellEnd"/>
      <w:r w:rsidR="00E73163">
        <w:rPr>
          <w:b w:val="0"/>
          <w:bCs w:val="0"/>
          <w:sz w:val="22"/>
          <w:szCs w:val="22"/>
        </w:rPr>
        <w:t>. (24 773 tis. eur).</w:t>
      </w:r>
    </w:p>
    <w:p w14:paraId="28053CAF" w14:textId="311E1AAA" w:rsidR="008D3D70" w:rsidRPr="001E5D95" w:rsidRDefault="00443051" w:rsidP="006F3257">
      <w:pPr>
        <w:pStyle w:val="Pismenka"/>
        <w:tabs>
          <w:tab w:val="clear" w:pos="426"/>
        </w:tabs>
        <w:spacing w:after="120"/>
        <w:ind w:left="0" w:firstLine="0"/>
        <w:rPr>
          <w:b w:val="0"/>
          <w:bCs w:val="0"/>
          <w:sz w:val="22"/>
          <w:szCs w:val="22"/>
        </w:rPr>
      </w:pPr>
      <w:r w:rsidRPr="001E5D95">
        <w:rPr>
          <w:b w:val="0"/>
          <w:bCs w:val="0"/>
          <w:sz w:val="22"/>
          <w:szCs w:val="22"/>
        </w:rPr>
        <w:t>U</w:t>
      </w:r>
      <w:r w:rsidR="008D3D70" w:rsidRPr="001E5D95">
        <w:rPr>
          <w:b w:val="0"/>
          <w:bCs w:val="0"/>
          <w:sz w:val="22"/>
          <w:szCs w:val="22"/>
        </w:rPr>
        <w:t xml:space="preserve"> Sociálnej poisťovne a Všeobecnej zdravotnej poisťovn</w:t>
      </w:r>
      <w:r w:rsidRPr="001E5D95">
        <w:rPr>
          <w:b w:val="0"/>
          <w:bCs w:val="0"/>
          <w:sz w:val="22"/>
          <w:szCs w:val="22"/>
        </w:rPr>
        <w:t>e</w:t>
      </w:r>
      <w:r w:rsidR="008D3D70" w:rsidRPr="001E5D95">
        <w:rPr>
          <w:b w:val="0"/>
          <w:bCs w:val="0"/>
          <w:sz w:val="22"/>
          <w:szCs w:val="22"/>
        </w:rPr>
        <w:t xml:space="preserve">, </w:t>
      </w:r>
      <w:proofErr w:type="spellStart"/>
      <w:r w:rsidR="008D3D70" w:rsidRPr="001E5D95">
        <w:rPr>
          <w:b w:val="0"/>
          <w:bCs w:val="0"/>
          <w:sz w:val="22"/>
          <w:szCs w:val="22"/>
        </w:rPr>
        <w:t>a.s</w:t>
      </w:r>
      <w:proofErr w:type="spellEnd"/>
      <w:r w:rsidR="008D3D70" w:rsidRPr="001E5D95">
        <w:rPr>
          <w:b w:val="0"/>
          <w:bCs w:val="0"/>
          <w:sz w:val="22"/>
          <w:szCs w:val="22"/>
        </w:rPr>
        <w:t xml:space="preserve">. ide o vykázanie príspevkov z odvodov, ktoré plynú do jednotlivých fondov a na technické účty poistenia. Pri prevode účtovnej závierky na štruktúru ROPO organizácií, sa tvorba a použitie týchto fondov resp. technických účtov prevádza na náklady a výnosy, pričom </w:t>
      </w:r>
      <w:r w:rsidR="00EA156B" w:rsidRPr="001E5D95">
        <w:rPr>
          <w:b w:val="0"/>
          <w:bCs w:val="0"/>
          <w:sz w:val="22"/>
          <w:szCs w:val="22"/>
        </w:rPr>
        <w:t xml:space="preserve">vecnú </w:t>
      </w:r>
      <w:r w:rsidR="008D3D70" w:rsidRPr="001E5D95">
        <w:rPr>
          <w:b w:val="0"/>
          <w:bCs w:val="0"/>
          <w:sz w:val="22"/>
          <w:szCs w:val="22"/>
        </w:rPr>
        <w:t xml:space="preserve">zmenu výnosov (ako aj nákladov) je nutné odvodiť od </w:t>
      </w:r>
      <w:r w:rsidR="00B70300" w:rsidRPr="001E5D95">
        <w:rPr>
          <w:b w:val="0"/>
          <w:bCs w:val="0"/>
          <w:sz w:val="22"/>
          <w:szCs w:val="22"/>
        </w:rPr>
        <w:t>zmeny</w:t>
      </w:r>
      <w:r w:rsidR="008D3D70" w:rsidRPr="001E5D95">
        <w:rPr>
          <w:b w:val="0"/>
          <w:bCs w:val="0"/>
          <w:sz w:val="22"/>
          <w:szCs w:val="22"/>
        </w:rPr>
        <w:t xml:space="preserve"> príjmov z odvodov a výdavkov </w:t>
      </w:r>
      <w:r w:rsidR="00B70300" w:rsidRPr="001E5D95">
        <w:rPr>
          <w:b w:val="0"/>
          <w:bCs w:val="0"/>
          <w:sz w:val="22"/>
          <w:szCs w:val="22"/>
        </w:rPr>
        <w:t>na platené dávky a poistenie.</w:t>
      </w:r>
      <w:r w:rsidR="008D3D70" w:rsidRPr="001E5D95">
        <w:rPr>
          <w:b w:val="0"/>
          <w:bCs w:val="0"/>
          <w:sz w:val="22"/>
          <w:szCs w:val="22"/>
        </w:rPr>
        <w:t xml:space="preserve"> </w:t>
      </w:r>
    </w:p>
    <w:p w14:paraId="0B793297" w14:textId="5F148AC3" w:rsidR="003C4977" w:rsidRPr="00E72764" w:rsidRDefault="003C4977" w:rsidP="006F3257">
      <w:pPr>
        <w:pStyle w:val="Pismenka"/>
        <w:tabs>
          <w:tab w:val="clear" w:pos="426"/>
        </w:tabs>
        <w:spacing w:after="120"/>
        <w:ind w:left="0" w:firstLine="0"/>
        <w:rPr>
          <w:b w:val="0"/>
          <w:bCs w:val="0"/>
          <w:sz w:val="22"/>
          <w:szCs w:val="22"/>
        </w:rPr>
      </w:pPr>
      <w:r w:rsidRPr="00CA4482">
        <w:rPr>
          <w:b w:val="0"/>
          <w:bCs w:val="0"/>
          <w:sz w:val="22"/>
          <w:szCs w:val="22"/>
        </w:rPr>
        <w:t>V prípade Sociálnej poisťovn</w:t>
      </w:r>
      <w:r w:rsidR="00EA156B" w:rsidRPr="00CA4482">
        <w:rPr>
          <w:b w:val="0"/>
          <w:bCs w:val="0"/>
          <w:sz w:val="22"/>
          <w:szCs w:val="22"/>
        </w:rPr>
        <w:t>e</w:t>
      </w:r>
      <w:r w:rsidRPr="00CA4482">
        <w:rPr>
          <w:b w:val="0"/>
          <w:bCs w:val="0"/>
          <w:sz w:val="22"/>
          <w:szCs w:val="22"/>
        </w:rPr>
        <w:t xml:space="preserve"> sa tvorba fondov v hotovostnom vyjad</w:t>
      </w:r>
      <w:r w:rsidR="004F7207" w:rsidRPr="00CA4482">
        <w:rPr>
          <w:b w:val="0"/>
          <w:bCs w:val="0"/>
          <w:sz w:val="22"/>
          <w:szCs w:val="22"/>
        </w:rPr>
        <w:t>rení medziročne zvýšila</w:t>
      </w:r>
      <w:r w:rsidR="004F7207" w:rsidRPr="00CA4482">
        <w:rPr>
          <w:b w:val="0"/>
          <w:bCs w:val="0"/>
          <w:sz w:val="22"/>
          <w:szCs w:val="22"/>
        </w:rPr>
        <w:br/>
      </w:r>
      <w:r w:rsidRPr="00CA4482">
        <w:rPr>
          <w:b w:val="0"/>
          <w:bCs w:val="0"/>
          <w:sz w:val="22"/>
          <w:szCs w:val="22"/>
        </w:rPr>
        <w:t>o</w:t>
      </w:r>
      <w:r w:rsidR="00CA4482" w:rsidRPr="00CA4482">
        <w:rPr>
          <w:b w:val="0"/>
          <w:bCs w:val="0"/>
          <w:sz w:val="22"/>
          <w:szCs w:val="22"/>
        </w:rPr>
        <w:t> 518 387</w:t>
      </w:r>
      <w:r w:rsidRPr="00CA4482">
        <w:rPr>
          <w:b w:val="0"/>
          <w:bCs w:val="0"/>
          <w:sz w:val="22"/>
          <w:szCs w:val="22"/>
        </w:rPr>
        <w:t xml:space="preserve"> tis. eur</w:t>
      </w:r>
      <w:r w:rsidRPr="00E72764">
        <w:rPr>
          <w:b w:val="0"/>
          <w:bCs w:val="0"/>
          <w:sz w:val="22"/>
          <w:szCs w:val="22"/>
        </w:rPr>
        <w:t>, napríklad z dôvodu vyšších príjmov od ekonomicky aktívneho obyvateľstva</w:t>
      </w:r>
      <w:r w:rsidR="004F7207" w:rsidRPr="00E72764">
        <w:rPr>
          <w:b w:val="0"/>
          <w:bCs w:val="0"/>
          <w:sz w:val="22"/>
          <w:szCs w:val="22"/>
        </w:rPr>
        <w:br/>
      </w:r>
      <w:r w:rsidR="00CC2346" w:rsidRPr="00E72764">
        <w:rPr>
          <w:b w:val="0"/>
          <w:bCs w:val="0"/>
          <w:sz w:val="22"/>
          <w:szCs w:val="22"/>
        </w:rPr>
        <w:t>(od zamestnancov, zamestnávateľov, SZČO a dobrovoľne poistené osoby)</w:t>
      </w:r>
      <w:r w:rsidRPr="00E72764">
        <w:rPr>
          <w:b w:val="0"/>
          <w:bCs w:val="0"/>
          <w:sz w:val="22"/>
          <w:szCs w:val="22"/>
        </w:rPr>
        <w:t xml:space="preserve"> súvisiacich s rastom priemernej mzdy v hosp</w:t>
      </w:r>
      <w:r w:rsidR="00A8332E" w:rsidRPr="00E72764">
        <w:rPr>
          <w:b w:val="0"/>
          <w:bCs w:val="0"/>
          <w:sz w:val="22"/>
          <w:szCs w:val="22"/>
        </w:rPr>
        <w:t>odárstve ako aj z dôvodu odplaty za postúpené pohľadávky.</w:t>
      </w:r>
    </w:p>
    <w:p w14:paraId="09EE841D" w14:textId="6A245DDC" w:rsidR="00782F61" w:rsidRPr="001E5D95" w:rsidRDefault="00782F61" w:rsidP="006F3257">
      <w:pPr>
        <w:pStyle w:val="Pismenka"/>
        <w:tabs>
          <w:tab w:val="clear" w:pos="426"/>
        </w:tabs>
        <w:spacing w:after="120"/>
        <w:ind w:left="0" w:firstLine="0"/>
        <w:rPr>
          <w:b w:val="0"/>
          <w:bCs w:val="0"/>
          <w:sz w:val="22"/>
          <w:szCs w:val="22"/>
        </w:rPr>
      </w:pPr>
      <w:r w:rsidRPr="001E5D95">
        <w:rPr>
          <w:b w:val="0"/>
          <w:bCs w:val="0"/>
          <w:sz w:val="22"/>
          <w:szCs w:val="22"/>
        </w:rPr>
        <w:lastRenderedPageBreak/>
        <w:t xml:space="preserve">V prípade štátnych obchodných spoločností a štátnych podnikov ide o tržby z ich podnikateľských aktivít, napríklad výnosy Tipos-u sú z predaných žrebov a lotérií, výnosy Národnej diaľničnej spoločnosti, </w:t>
      </w:r>
      <w:proofErr w:type="spellStart"/>
      <w:r w:rsidRPr="001E5D95">
        <w:rPr>
          <w:b w:val="0"/>
          <w:bCs w:val="0"/>
          <w:sz w:val="22"/>
          <w:szCs w:val="22"/>
        </w:rPr>
        <w:t>a.s</w:t>
      </w:r>
      <w:proofErr w:type="spellEnd"/>
      <w:r w:rsidRPr="001E5D95">
        <w:rPr>
          <w:b w:val="0"/>
          <w:bCs w:val="0"/>
          <w:sz w:val="22"/>
          <w:szCs w:val="22"/>
        </w:rPr>
        <w:t>. pochádzajú z predaja diaľničných známok a z</w:t>
      </w:r>
      <w:r w:rsidR="003D4BC2" w:rsidRPr="001E5D95">
        <w:rPr>
          <w:b w:val="0"/>
          <w:bCs w:val="0"/>
          <w:sz w:val="22"/>
          <w:szCs w:val="22"/>
        </w:rPr>
        <w:t xml:space="preserve"> výberu</w:t>
      </w:r>
      <w:r w:rsidRPr="001E5D95">
        <w:rPr>
          <w:b w:val="0"/>
          <w:bCs w:val="0"/>
          <w:sz w:val="22"/>
          <w:szCs w:val="22"/>
        </w:rPr>
        <w:t> elektronického mýta, výnosy železničných spoločností pochádzajú z prepravných výkonov tovarov a osôb.</w:t>
      </w:r>
    </w:p>
    <w:p w14:paraId="2DBD463D" w14:textId="2901302C" w:rsidR="00642AEE" w:rsidRDefault="00642AEE" w:rsidP="002779AF">
      <w:pPr>
        <w:pStyle w:val="Pismenka"/>
        <w:tabs>
          <w:tab w:val="clear" w:pos="426"/>
        </w:tabs>
        <w:spacing w:after="240"/>
        <w:ind w:left="0" w:firstLine="0"/>
        <w:rPr>
          <w:b w:val="0"/>
          <w:bCs w:val="0"/>
          <w:sz w:val="22"/>
          <w:szCs w:val="22"/>
        </w:rPr>
      </w:pPr>
      <w:r w:rsidRPr="001E5D95">
        <w:rPr>
          <w:b w:val="0"/>
          <w:bCs w:val="0"/>
          <w:sz w:val="22"/>
          <w:szCs w:val="22"/>
        </w:rPr>
        <w:t xml:space="preserve">Výnosy za predané služby v územnej samospráve dosiahli spolu </w:t>
      </w:r>
      <w:r w:rsidR="001E5D95" w:rsidRPr="001E5D95">
        <w:rPr>
          <w:b w:val="0"/>
          <w:bCs w:val="0"/>
          <w:sz w:val="22"/>
          <w:szCs w:val="22"/>
        </w:rPr>
        <w:t>7</w:t>
      </w:r>
      <w:r w:rsidR="00A17A36">
        <w:rPr>
          <w:b w:val="0"/>
          <w:bCs w:val="0"/>
          <w:sz w:val="22"/>
          <w:szCs w:val="22"/>
        </w:rPr>
        <w:t>46 372</w:t>
      </w:r>
      <w:r w:rsidRPr="001E5D95">
        <w:rPr>
          <w:b w:val="0"/>
          <w:bCs w:val="0"/>
          <w:sz w:val="22"/>
          <w:szCs w:val="22"/>
        </w:rPr>
        <w:t xml:space="preserve"> tis. eur, z toho v konsolidovaných celkoch obcí</w:t>
      </w:r>
      <w:r w:rsidR="001E5D95" w:rsidRPr="001E5D95">
        <w:rPr>
          <w:b w:val="0"/>
          <w:bCs w:val="0"/>
          <w:sz w:val="22"/>
          <w:szCs w:val="22"/>
        </w:rPr>
        <w:t xml:space="preserve"> </w:t>
      </w:r>
      <w:r w:rsidR="00A17A36">
        <w:rPr>
          <w:b w:val="0"/>
          <w:bCs w:val="0"/>
          <w:sz w:val="22"/>
          <w:szCs w:val="22"/>
        </w:rPr>
        <w:t>487 774</w:t>
      </w:r>
      <w:r w:rsidRPr="001E5D95">
        <w:rPr>
          <w:b w:val="0"/>
          <w:bCs w:val="0"/>
          <w:sz w:val="22"/>
          <w:szCs w:val="22"/>
        </w:rPr>
        <w:t xml:space="preserve"> tis. eur a konsolidovaných celkoch VUC </w:t>
      </w:r>
      <w:r w:rsidR="001E5D95" w:rsidRPr="001E5D95">
        <w:rPr>
          <w:b w:val="0"/>
          <w:bCs w:val="0"/>
          <w:sz w:val="22"/>
          <w:szCs w:val="22"/>
        </w:rPr>
        <w:t>258 598</w:t>
      </w:r>
      <w:r w:rsidRPr="001E5D95">
        <w:rPr>
          <w:b w:val="0"/>
          <w:bCs w:val="0"/>
          <w:sz w:val="22"/>
          <w:szCs w:val="22"/>
        </w:rPr>
        <w:t xml:space="preserve"> tis. eur. </w:t>
      </w:r>
    </w:p>
    <w:p w14:paraId="4C846EF8" w14:textId="542F92AD" w:rsidR="00C32C7C" w:rsidRPr="001050EF" w:rsidRDefault="00C32C7C" w:rsidP="008F097E">
      <w:pPr>
        <w:pStyle w:val="Pismenka"/>
        <w:numPr>
          <w:ilvl w:val="0"/>
          <w:numId w:val="44"/>
        </w:numPr>
        <w:spacing w:before="120" w:after="120"/>
        <w:ind w:left="284" w:hanging="284"/>
        <w:rPr>
          <w:i/>
          <w:sz w:val="22"/>
          <w:szCs w:val="22"/>
          <w:u w:val="single"/>
        </w:rPr>
      </w:pPr>
      <w:bookmarkStart w:id="54" w:name="_Ref86186376"/>
      <w:r>
        <w:rPr>
          <w:i/>
          <w:sz w:val="22"/>
          <w:szCs w:val="22"/>
          <w:u w:val="single"/>
        </w:rPr>
        <w:t>Výrobky</w:t>
      </w:r>
      <w:bookmarkEnd w:id="54"/>
    </w:p>
    <w:p w14:paraId="3170A66A" w14:textId="71ACA181" w:rsidR="006F3257" w:rsidRDefault="008776B5" w:rsidP="002779AF">
      <w:pPr>
        <w:pStyle w:val="Pismenka"/>
        <w:tabs>
          <w:tab w:val="clear" w:pos="426"/>
        </w:tabs>
        <w:spacing w:after="240"/>
        <w:ind w:left="0" w:firstLine="0"/>
        <w:rPr>
          <w:szCs w:val="22"/>
        </w:rPr>
      </w:pPr>
      <w:r w:rsidRPr="006F3257">
        <w:rPr>
          <w:b w:val="0"/>
          <w:bCs w:val="0"/>
          <w:sz w:val="22"/>
          <w:szCs w:val="22"/>
        </w:rPr>
        <w:t>Tržby za vlastné výrobky</w:t>
      </w:r>
      <w:r w:rsidRPr="002B1F56">
        <w:rPr>
          <w:b w:val="0"/>
          <w:bCs w:val="0"/>
          <w:sz w:val="22"/>
          <w:szCs w:val="22"/>
        </w:rPr>
        <w:t xml:space="preserve"> dosiahli </w:t>
      </w:r>
      <w:r w:rsidR="002B1F56" w:rsidRPr="002B1F56">
        <w:rPr>
          <w:b w:val="0"/>
          <w:bCs w:val="0"/>
          <w:sz w:val="22"/>
          <w:szCs w:val="22"/>
        </w:rPr>
        <w:t xml:space="preserve">1 625 </w:t>
      </w:r>
      <w:r w:rsidR="00152798">
        <w:rPr>
          <w:b w:val="0"/>
          <w:bCs w:val="0"/>
          <w:sz w:val="22"/>
          <w:szCs w:val="22"/>
        </w:rPr>
        <w:t>664</w:t>
      </w:r>
      <w:r w:rsidR="001C6211" w:rsidRPr="002B1F56">
        <w:rPr>
          <w:b w:val="0"/>
          <w:bCs w:val="0"/>
          <w:sz w:val="22"/>
          <w:szCs w:val="22"/>
        </w:rPr>
        <w:t xml:space="preserve"> </w:t>
      </w:r>
      <w:r w:rsidR="00F26ECC" w:rsidRPr="002B1F56">
        <w:rPr>
          <w:b w:val="0"/>
          <w:bCs w:val="0"/>
          <w:sz w:val="22"/>
          <w:szCs w:val="22"/>
        </w:rPr>
        <w:t>tis. eur</w:t>
      </w:r>
      <w:r w:rsidR="003A3848" w:rsidRPr="002B1F56">
        <w:rPr>
          <w:b w:val="0"/>
          <w:bCs w:val="0"/>
          <w:sz w:val="22"/>
          <w:szCs w:val="22"/>
        </w:rPr>
        <w:t xml:space="preserve"> a</w:t>
      </w:r>
      <w:r w:rsidR="00F26ECC" w:rsidRPr="002B1F56">
        <w:rPr>
          <w:b w:val="0"/>
          <w:bCs w:val="0"/>
          <w:sz w:val="22"/>
          <w:szCs w:val="22"/>
        </w:rPr>
        <w:t xml:space="preserve"> medziročne boli </w:t>
      </w:r>
      <w:r w:rsidR="002B1F56" w:rsidRPr="002B1F56">
        <w:rPr>
          <w:b w:val="0"/>
          <w:bCs w:val="0"/>
          <w:sz w:val="22"/>
          <w:szCs w:val="22"/>
        </w:rPr>
        <w:t>vyššie</w:t>
      </w:r>
      <w:r w:rsidR="001C6211" w:rsidRPr="002B1F56">
        <w:rPr>
          <w:b w:val="0"/>
          <w:bCs w:val="0"/>
          <w:sz w:val="22"/>
          <w:szCs w:val="22"/>
        </w:rPr>
        <w:t xml:space="preserve"> </w:t>
      </w:r>
      <w:r w:rsidR="00F26ECC" w:rsidRPr="002B1F56">
        <w:rPr>
          <w:b w:val="0"/>
          <w:bCs w:val="0"/>
          <w:sz w:val="22"/>
          <w:szCs w:val="22"/>
        </w:rPr>
        <w:t>o</w:t>
      </w:r>
      <w:r w:rsidR="002B1F56" w:rsidRPr="002B1F56">
        <w:rPr>
          <w:b w:val="0"/>
          <w:bCs w:val="0"/>
          <w:sz w:val="22"/>
          <w:szCs w:val="22"/>
        </w:rPr>
        <w:t xml:space="preserve"> 120 </w:t>
      </w:r>
      <w:r w:rsidR="00DB40B3">
        <w:rPr>
          <w:b w:val="0"/>
          <w:bCs w:val="0"/>
          <w:sz w:val="22"/>
          <w:szCs w:val="22"/>
        </w:rPr>
        <w:t>890</w:t>
      </w:r>
      <w:r w:rsidR="00F26ECC" w:rsidRPr="002B1F56">
        <w:rPr>
          <w:b w:val="0"/>
          <w:bCs w:val="0"/>
          <w:sz w:val="22"/>
          <w:szCs w:val="22"/>
        </w:rPr>
        <w:t xml:space="preserve"> tis.</w:t>
      </w:r>
      <w:r w:rsidR="00D36728" w:rsidRPr="002B1F56">
        <w:rPr>
          <w:b w:val="0"/>
          <w:bCs w:val="0"/>
          <w:sz w:val="22"/>
          <w:szCs w:val="22"/>
        </w:rPr>
        <w:t xml:space="preserve"> eur.</w:t>
      </w:r>
      <w:r w:rsidR="00F26ECC" w:rsidRPr="00712E6C">
        <w:rPr>
          <w:b w:val="0"/>
          <w:bCs w:val="0"/>
          <w:color w:val="FF0000"/>
          <w:sz w:val="22"/>
          <w:szCs w:val="22"/>
        </w:rPr>
        <w:t xml:space="preserve"> </w:t>
      </w:r>
      <w:r w:rsidR="00E8208F" w:rsidRPr="00047899">
        <w:rPr>
          <w:b w:val="0"/>
          <w:bCs w:val="0"/>
          <w:sz w:val="22"/>
          <w:szCs w:val="22"/>
        </w:rPr>
        <w:t xml:space="preserve">Významnú hodnotu týchto tržieb ako aj medziročného </w:t>
      </w:r>
      <w:r w:rsidR="000223C4">
        <w:rPr>
          <w:b w:val="0"/>
          <w:bCs w:val="0"/>
          <w:sz w:val="22"/>
          <w:szCs w:val="22"/>
        </w:rPr>
        <w:t>prírastku</w:t>
      </w:r>
      <w:r w:rsidR="00E8208F" w:rsidRPr="00047899">
        <w:rPr>
          <w:b w:val="0"/>
          <w:bCs w:val="0"/>
          <w:sz w:val="22"/>
          <w:szCs w:val="22"/>
        </w:rPr>
        <w:t xml:space="preserve"> tvor</w:t>
      </w:r>
      <w:r w:rsidR="00E8208F" w:rsidRPr="000223C4">
        <w:rPr>
          <w:b w:val="0"/>
          <w:bCs w:val="0"/>
          <w:sz w:val="22"/>
          <w:szCs w:val="22"/>
        </w:rPr>
        <w:t xml:space="preserve">í </w:t>
      </w:r>
      <w:r w:rsidR="00FC5E8C" w:rsidRPr="000223C4">
        <w:rPr>
          <w:b w:val="0"/>
          <w:bCs w:val="0"/>
          <w:sz w:val="22"/>
          <w:szCs w:val="22"/>
        </w:rPr>
        <w:t>spoločnosť</w:t>
      </w:r>
      <w:r w:rsidR="00047899" w:rsidRPr="000223C4">
        <w:rPr>
          <w:b w:val="0"/>
          <w:bCs w:val="0"/>
          <w:sz w:val="22"/>
          <w:szCs w:val="22"/>
        </w:rPr>
        <w:t xml:space="preserve"> S</w:t>
      </w:r>
      <w:r w:rsidR="00FC5E8C" w:rsidRPr="000223C4">
        <w:rPr>
          <w:b w:val="0"/>
          <w:bCs w:val="0"/>
          <w:sz w:val="22"/>
          <w:szCs w:val="22"/>
        </w:rPr>
        <w:t xml:space="preserve">PP, </w:t>
      </w:r>
      <w:proofErr w:type="spellStart"/>
      <w:r w:rsidR="00FC5E8C" w:rsidRPr="000223C4">
        <w:rPr>
          <w:b w:val="0"/>
          <w:bCs w:val="0"/>
          <w:sz w:val="22"/>
          <w:szCs w:val="22"/>
        </w:rPr>
        <w:t>a.s</w:t>
      </w:r>
      <w:proofErr w:type="spellEnd"/>
      <w:r w:rsidR="00FC5E8C" w:rsidRPr="000223C4">
        <w:rPr>
          <w:b w:val="0"/>
          <w:bCs w:val="0"/>
          <w:sz w:val="22"/>
          <w:szCs w:val="22"/>
        </w:rPr>
        <w:t>.</w:t>
      </w:r>
      <w:r w:rsidR="00047899" w:rsidRPr="000223C4">
        <w:rPr>
          <w:b w:val="0"/>
          <w:bCs w:val="0"/>
          <w:sz w:val="22"/>
          <w:szCs w:val="22"/>
        </w:rPr>
        <w:t xml:space="preserve"> </w:t>
      </w:r>
      <w:r w:rsidR="000223C4" w:rsidRPr="000223C4">
        <w:rPr>
          <w:b w:val="0"/>
          <w:bCs w:val="0"/>
          <w:sz w:val="22"/>
          <w:szCs w:val="22"/>
        </w:rPr>
        <w:br/>
      </w:r>
      <w:r w:rsidR="001D1D14" w:rsidRPr="000223C4">
        <w:rPr>
          <w:b w:val="0"/>
          <w:bCs w:val="0"/>
          <w:sz w:val="22"/>
          <w:szCs w:val="22"/>
        </w:rPr>
        <w:t>(</w:t>
      </w:r>
      <w:r w:rsidR="000223C4" w:rsidRPr="000223C4">
        <w:rPr>
          <w:b w:val="0"/>
          <w:bCs w:val="0"/>
          <w:sz w:val="22"/>
          <w:szCs w:val="22"/>
        </w:rPr>
        <w:t>1 070 633</w:t>
      </w:r>
      <w:r w:rsidR="001D1D14" w:rsidRPr="000223C4">
        <w:rPr>
          <w:b w:val="0"/>
          <w:bCs w:val="0"/>
          <w:sz w:val="22"/>
          <w:szCs w:val="22"/>
        </w:rPr>
        <w:t> </w:t>
      </w:r>
      <w:r w:rsidR="00E8208F" w:rsidRPr="000223C4">
        <w:rPr>
          <w:b w:val="0"/>
          <w:bCs w:val="0"/>
          <w:sz w:val="22"/>
          <w:szCs w:val="22"/>
        </w:rPr>
        <w:t>tis.</w:t>
      </w:r>
      <w:r w:rsidR="00E8513B" w:rsidRPr="000223C4">
        <w:rPr>
          <w:b w:val="0"/>
          <w:bCs w:val="0"/>
          <w:sz w:val="22"/>
          <w:szCs w:val="22"/>
        </w:rPr>
        <w:t> </w:t>
      </w:r>
      <w:r w:rsidR="00E8208F" w:rsidRPr="000223C4">
        <w:rPr>
          <w:b w:val="0"/>
          <w:bCs w:val="0"/>
          <w:sz w:val="22"/>
          <w:szCs w:val="22"/>
        </w:rPr>
        <w:t>eur a</w:t>
      </w:r>
      <w:r w:rsidR="00AF37FA" w:rsidRPr="000223C4">
        <w:rPr>
          <w:b w:val="0"/>
          <w:bCs w:val="0"/>
          <w:sz w:val="22"/>
          <w:szCs w:val="22"/>
        </w:rPr>
        <w:t xml:space="preserve"> </w:t>
      </w:r>
      <w:r w:rsidR="000223C4" w:rsidRPr="000223C4">
        <w:rPr>
          <w:b w:val="0"/>
          <w:bCs w:val="0"/>
          <w:sz w:val="22"/>
          <w:szCs w:val="22"/>
        </w:rPr>
        <w:t>nárast</w:t>
      </w:r>
      <w:r w:rsidR="009B32CB" w:rsidRPr="000223C4">
        <w:rPr>
          <w:b w:val="0"/>
          <w:bCs w:val="0"/>
          <w:sz w:val="22"/>
          <w:szCs w:val="22"/>
        </w:rPr>
        <w:t xml:space="preserve"> </w:t>
      </w:r>
      <w:r w:rsidR="000223C4" w:rsidRPr="000223C4">
        <w:rPr>
          <w:b w:val="0"/>
          <w:bCs w:val="0"/>
          <w:sz w:val="22"/>
          <w:szCs w:val="22"/>
        </w:rPr>
        <w:t>16 501</w:t>
      </w:r>
      <w:r w:rsidR="008203B5" w:rsidRPr="000223C4">
        <w:rPr>
          <w:b w:val="0"/>
          <w:bCs w:val="0"/>
          <w:sz w:val="22"/>
          <w:szCs w:val="22"/>
        </w:rPr>
        <w:t xml:space="preserve"> tis. eur) z predaja zemného </w:t>
      </w:r>
      <w:r w:rsidR="008203B5" w:rsidRPr="00B31F6F">
        <w:rPr>
          <w:b w:val="0"/>
          <w:bCs w:val="0"/>
          <w:sz w:val="22"/>
          <w:szCs w:val="22"/>
        </w:rPr>
        <w:t>plynu.</w:t>
      </w:r>
      <w:r w:rsidR="00642AEE" w:rsidRPr="00B31F6F">
        <w:rPr>
          <w:b w:val="0"/>
          <w:bCs w:val="0"/>
          <w:sz w:val="22"/>
          <w:szCs w:val="22"/>
        </w:rPr>
        <w:t xml:space="preserve"> Ďalšou jednotkou s významným podielom sú Lesy SR, š.</w:t>
      </w:r>
      <w:r w:rsidR="003D6602" w:rsidRPr="00B31F6F">
        <w:rPr>
          <w:b w:val="0"/>
          <w:bCs w:val="0"/>
          <w:sz w:val="22"/>
          <w:szCs w:val="22"/>
        </w:rPr>
        <w:t xml:space="preserve"> </w:t>
      </w:r>
      <w:r w:rsidR="00642AEE" w:rsidRPr="00B31F6F">
        <w:rPr>
          <w:b w:val="0"/>
          <w:bCs w:val="0"/>
          <w:sz w:val="22"/>
          <w:szCs w:val="22"/>
        </w:rPr>
        <w:t>p. (</w:t>
      </w:r>
      <w:r w:rsidR="00B92680" w:rsidRPr="00B31F6F">
        <w:rPr>
          <w:b w:val="0"/>
          <w:bCs w:val="0"/>
          <w:sz w:val="22"/>
          <w:szCs w:val="22"/>
        </w:rPr>
        <w:t>176 323</w:t>
      </w:r>
      <w:r w:rsidR="00642AEE" w:rsidRPr="00B31F6F">
        <w:rPr>
          <w:b w:val="0"/>
          <w:bCs w:val="0"/>
          <w:sz w:val="22"/>
          <w:szCs w:val="22"/>
        </w:rPr>
        <w:t xml:space="preserve"> tis. eur), ktoré vykazujú </w:t>
      </w:r>
      <w:r w:rsidR="003D6602" w:rsidRPr="00B31F6F">
        <w:rPr>
          <w:b w:val="0"/>
          <w:bCs w:val="0"/>
          <w:sz w:val="22"/>
          <w:szCs w:val="22"/>
        </w:rPr>
        <w:t xml:space="preserve">hlavne </w:t>
      </w:r>
      <w:r w:rsidR="00642AEE" w:rsidRPr="00B31F6F">
        <w:rPr>
          <w:b w:val="0"/>
          <w:bCs w:val="0"/>
          <w:sz w:val="22"/>
          <w:szCs w:val="22"/>
        </w:rPr>
        <w:t>tržby za predanú drevnú hmotu</w:t>
      </w:r>
      <w:r w:rsidR="003D6602" w:rsidRPr="00B31F6F">
        <w:rPr>
          <w:b w:val="0"/>
          <w:bCs w:val="0"/>
          <w:sz w:val="22"/>
          <w:szCs w:val="22"/>
        </w:rPr>
        <w:t>.</w:t>
      </w:r>
      <w:r w:rsidR="00642AEE" w:rsidRPr="00B31F6F">
        <w:rPr>
          <w:b w:val="0"/>
          <w:bCs w:val="0"/>
          <w:sz w:val="22"/>
          <w:szCs w:val="22"/>
        </w:rPr>
        <w:t xml:space="preserve"> </w:t>
      </w:r>
      <w:r w:rsidR="00B92680" w:rsidRPr="00B31F6F">
        <w:rPr>
          <w:b w:val="0"/>
          <w:bCs w:val="0"/>
          <w:sz w:val="22"/>
          <w:szCs w:val="22"/>
        </w:rPr>
        <w:t xml:space="preserve">Tie boli medziročne nižšie o 32 083 tis. eur </w:t>
      </w:r>
      <w:r w:rsidR="00B31F6F" w:rsidRPr="00B31F6F">
        <w:rPr>
          <w:b w:val="0"/>
          <w:bCs w:val="0"/>
          <w:sz w:val="22"/>
          <w:szCs w:val="22"/>
        </w:rPr>
        <w:t>najmä z dôvodu nižších výnosov z predaja dreva o 31 016 tis. eur.</w:t>
      </w:r>
    </w:p>
    <w:p w14:paraId="23225A1B" w14:textId="54BBB12C" w:rsidR="001521F0" w:rsidRPr="001050EF" w:rsidRDefault="001521F0" w:rsidP="008F097E">
      <w:pPr>
        <w:pStyle w:val="Pismenka"/>
        <w:numPr>
          <w:ilvl w:val="0"/>
          <w:numId w:val="44"/>
        </w:numPr>
        <w:spacing w:before="120" w:after="120"/>
        <w:ind w:left="284" w:hanging="284"/>
        <w:rPr>
          <w:i/>
          <w:sz w:val="22"/>
          <w:szCs w:val="22"/>
          <w:u w:val="single"/>
        </w:rPr>
      </w:pPr>
      <w:bookmarkStart w:id="55" w:name="_Ref86186386"/>
      <w:r>
        <w:rPr>
          <w:i/>
          <w:sz w:val="22"/>
          <w:szCs w:val="22"/>
          <w:u w:val="single"/>
        </w:rPr>
        <w:t>Tovar</w:t>
      </w:r>
      <w:bookmarkEnd w:id="55"/>
    </w:p>
    <w:p w14:paraId="7C407AF5" w14:textId="4149D295" w:rsidR="001D5DDF" w:rsidRDefault="00CC4790" w:rsidP="002779AF">
      <w:pPr>
        <w:pStyle w:val="Pismenka"/>
        <w:tabs>
          <w:tab w:val="clear" w:pos="426"/>
        </w:tabs>
        <w:spacing w:before="120" w:after="240"/>
        <w:ind w:left="0" w:firstLine="0"/>
        <w:rPr>
          <w:b w:val="0"/>
          <w:bCs w:val="0"/>
          <w:sz w:val="22"/>
          <w:szCs w:val="22"/>
        </w:rPr>
      </w:pPr>
      <w:r w:rsidRPr="009E5EC1">
        <w:rPr>
          <w:b w:val="0"/>
          <w:bCs w:val="0"/>
          <w:sz w:val="22"/>
          <w:szCs w:val="22"/>
        </w:rPr>
        <w:t>Pokles</w:t>
      </w:r>
      <w:r w:rsidR="00E8208F" w:rsidRPr="009E5EC1">
        <w:rPr>
          <w:b w:val="0"/>
          <w:bCs w:val="0"/>
          <w:sz w:val="22"/>
          <w:szCs w:val="22"/>
        </w:rPr>
        <w:t xml:space="preserve"> </w:t>
      </w:r>
      <w:r w:rsidR="00E8208F" w:rsidRPr="006F3257">
        <w:rPr>
          <w:b w:val="0"/>
          <w:bCs w:val="0"/>
          <w:sz w:val="22"/>
          <w:szCs w:val="22"/>
        </w:rPr>
        <w:t>výnosov z tržieb z predaja tovaru</w:t>
      </w:r>
      <w:r w:rsidR="00E8208F" w:rsidRPr="009E5EC1">
        <w:rPr>
          <w:b w:val="0"/>
          <w:bCs w:val="0"/>
          <w:sz w:val="22"/>
          <w:szCs w:val="22"/>
        </w:rPr>
        <w:t xml:space="preserve"> </w:t>
      </w:r>
      <w:r w:rsidR="003D5503" w:rsidRPr="009E5EC1">
        <w:rPr>
          <w:b w:val="0"/>
          <w:bCs w:val="0"/>
          <w:sz w:val="22"/>
          <w:szCs w:val="22"/>
        </w:rPr>
        <w:t>o</w:t>
      </w:r>
      <w:r w:rsidR="001D5DDF" w:rsidRPr="009E5EC1">
        <w:rPr>
          <w:b w:val="0"/>
          <w:bCs w:val="0"/>
          <w:sz w:val="22"/>
          <w:szCs w:val="22"/>
        </w:rPr>
        <w:t> 194 01</w:t>
      </w:r>
      <w:r w:rsidR="00DB40B3">
        <w:rPr>
          <w:b w:val="0"/>
          <w:bCs w:val="0"/>
          <w:sz w:val="22"/>
          <w:szCs w:val="22"/>
        </w:rPr>
        <w:t>5</w:t>
      </w:r>
      <w:r w:rsidR="003D5503" w:rsidRPr="009E5EC1">
        <w:rPr>
          <w:b w:val="0"/>
          <w:bCs w:val="0"/>
          <w:sz w:val="22"/>
          <w:szCs w:val="22"/>
        </w:rPr>
        <w:t xml:space="preserve"> tis. eur </w:t>
      </w:r>
      <w:r w:rsidR="00E8208F" w:rsidRPr="009E5EC1">
        <w:rPr>
          <w:b w:val="0"/>
          <w:bCs w:val="0"/>
          <w:sz w:val="22"/>
          <w:szCs w:val="22"/>
        </w:rPr>
        <w:t>je ovplyvnený výno</w:t>
      </w:r>
      <w:r w:rsidR="0051205E" w:rsidRPr="009E5EC1">
        <w:rPr>
          <w:b w:val="0"/>
          <w:bCs w:val="0"/>
          <w:sz w:val="22"/>
          <w:szCs w:val="22"/>
        </w:rPr>
        <w:t xml:space="preserve">smi </w:t>
      </w:r>
      <w:r w:rsidR="00775A11">
        <w:rPr>
          <w:b w:val="0"/>
          <w:bCs w:val="0"/>
          <w:sz w:val="22"/>
          <w:szCs w:val="22"/>
        </w:rPr>
        <w:t xml:space="preserve">napr. </w:t>
      </w:r>
      <w:r w:rsidR="0051205E" w:rsidRPr="009E5EC1">
        <w:rPr>
          <w:b w:val="0"/>
          <w:bCs w:val="0"/>
          <w:sz w:val="22"/>
          <w:szCs w:val="22"/>
        </w:rPr>
        <w:t xml:space="preserve">spoločnosti </w:t>
      </w:r>
      <w:r w:rsidR="001D5DDF" w:rsidRPr="009E5EC1">
        <w:rPr>
          <w:b w:val="0"/>
          <w:bCs w:val="0"/>
          <w:sz w:val="22"/>
          <w:szCs w:val="22"/>
        </w:rPr>
        <w:t xml:space="preserve">Slovenská elektrizačná a prenosová sústava, </w:t>
      </w:r>
      <w:proofErr w:type="spellStart"/>
      <w:r w:rsidR="001D5DDF" w:rsidRPr="009E5EC1">
        <w:rPr>
          <w:b w:val="0"/>
          <w:bCs w:val="0"/>
          <w:sz w:val="22"/>
          <w:szCs w:val="22"/>
        </w:rPr>
        <w:t>a.s</w:t>
      </w:r>
      <w:proofErr w:type="spellEnd"/>
      <w:r w:rsidR="001D5DDF" w:rsidRPr="009E5EC1">
        <w:rPr>
          <w:b w:val="0"/>
          <w:bCs w:val="0"/>
          <w:sz w:val="22"/>
          <w:szCs w:val="22"/>
        </w:rPr>
        <w:t xml:space="preserve">., ktoré dosiahli 483 797 tis. eur a medziročne boli nižšie o 58 434 tis. eur z dôvodu </w:t>
      </w:r>
      <w:r w:rsidR="00EF6985" w:rsidRPr="009E5EC1">
        <w:rPr>
          <w:b w:val="0"/>
          <w:bCs w:val="0"/>
          <w:sz w:val="22"/>
          <w:szCs w:val="22"/>
        </w:rPr>
        <w:t xml:space="preserve">nižších tržieb za </w:t>
      </w:r>
      <w:r w:rsidR="00A52C0C">
        <w:rPr>
          <w:b w:val="0"/>
          <w:bCs w:val="0"/>
          <w:sz w:val="22"/>
          <w:szCs w:val="22"/>
        </w:rPr>
        <w:t xml:space="preserve">predaj elektriny na dennom trhu v sume 36 288 tis. eur a poklesom výnosov za funkciu </w:t>
      </w:r>
      <w:proofErr w:type="spellStart"/>
      <w:r w:rsidR="00A52C0C">
        <w:rPr>
          <w:b w:val="0"/>
          <w:bCs w:val="0"/>
          <w:sz w:val="22"/>
          <w:szCs w:val="22"/>
        </w:rPr>
        <w:t>shipping</w:t>
      </w:r>
      <w:proofErr w:type="spellEnd"/>
      <w:r w:rsidR="00A52C0C">
        <w:rPr>
          <w:b w:val="0"/>
          <w:bCs w:val="0"/>
          <w:sz w:val="22"/>
          <w:szCs w:val="22"/>
        </w:rPr>
        <w:t xml:space="preserve"> agenta o 22 250 tis. eur</w:t>
      </w:r>
      <w:r w:rsidR="00EF6985" w:rsidRPr="009E5EC1">
        <w:rPr>
          <w:b w:val="0"/>
          <w:bCs w:val="0"/>
          <w:sz w:val="22"/>
          <w:szCs w:val="22"/>
        </w:rPr>
        <w:t xml:space="preserve">. Druhou najvýznamnejšou spoločnosťou je SPP, </w:t>
      </w:r>
      <w:proofErr w:type="spellStart"/>
      <w:r w:rsidR="00EF6985" w:rsidRPr="009E5EC1">
        <w:rPr>
          <w:b w:val="0"/>
          <w:bCs w:val="0"/>
          <w:sz w:val="22"/>
          <w:szCs w:val="22"/>
        </w:rPr>
        <w:t>a.s</w:t>
      </w:r>
      <w:proofErr w:type="spellEnd"/>
      <w:r w:rsidR="00EF6985" w:rsidRPr="009E5EC1">
        <w:rPr>
          <w:b w:val="0"/>
          <w:bCs w:val="0"/>
          <w:sz w:val="22"/>
          <w:szCs w:val="22"/>
        </w:rPr>
        <w:t xml:space="preserve">., ktorej konsolidované výnosy dosiahli 282 793 tis. eur a prírastok 6 136 tis. eur z predaja zemného plynu a elektrickej energie. </w:t>
      </w:r>
    </w:p>
    <w:p w14:paraId="5C23D8B2" w14:textId="4ECB37B7" w:rsidR="000E477C" w:rsidRPr="001050EF" w:rsidRDefault="000E477C" w:rsidP="008F097E">
      <w:pPr>
        <w:pStyle w:val="Pismenka"/>
        <w:numPr>
          <w:ilvl w:val="0"/>
          <w:numId w:val="44"/>
        </w:numPr>
        <w:spacing w:before="120" w:after="120"/>
        <w:ind w:left="284" w:hanging="284"/>
        <w:rPr>
          <w:i/>
          <w:sz w:val="22"/>
          <w:szCs w:val="22"/>
          <w:u w:val="single"/>
        </w:rPr>
      </w:pPr>
      <w:bookmarkStart w:id="56" w:name="_Ref86186395"/>
      <w:r>
        <w:rPr>
          <w:i/>
          <w:sz w:val="22"/>
          <w:szCs w:val="22"/>
          <w:u w:val="single"/>
        </w:rPr>
        <w:t>Ostatné výnosy</w:t>
      </w:r>
      <w:bookmarkEnd w:id="56"/>
    </w:p>
    <w:p w14:paraId="21970C35" w14:textId="186C3FB1" w:rsidR="000E477C" w:rsidRPr="009E5EC1" w:rsidRDefault="00DA3265" w:rsidP="006F3257">
      <w:pPr>
        <w:pStyle w:val="Pismenka"/>
        <w:tabs>
          <w:tab w:val="clear" w:pos="426"/>
        </w:tabs>
        <w:spacing w:before="120"/>
        <w:ind w:left="0" w:firstLine="0"/>
        <w:rPr>
          <w:b w:val="0"/>
          <w:bCs w:val="0"/>
          <w:sz w:val="22"/>
          <w:szCs w:val="22"/>
        </w:rPr>
      </w:pPr>
      <w:r>
        <w:rPr>
          <w:b w:val="0"/>
          <w:bCs w:val="0"/>
          <w:sz w:val="22"/>
          <w:szCs w:val="22"/>
        </w:rPr>
        <w:t xml:space="preserve">Ostatné výnosy v rámci skupiny tržieb za vlastné výkony a tovar sú výnosy vyplývajúce z účtovania zmeny stavu vnútroorganizačných zásob </w:t>
      </w:r>
      <w:r w:rsidR="00F027B6">
        <w:rPr>
          <w:b w:val="0"/>
          <w:bCs w:val="0"/>
          <w:sz w:val="22"/>
          <w:szCs w:val="22"/>
        </w:rPr>
        <w:t xml:space="preserve">(-91 198 tis. eur) </w:t>
      </w:r>
      <w:r>
        <w:rPr>
          <w:b w:val="0"/>
          <w:bCs w:val="0"/>
          <w:sz w:val="22"/>
          <w:szCs w:val="22"/>
        </w:rPr>
        <w:t>a aktivácie majetku a</w:t>
      </w:r>
      <w:r w:rsidR="00F027B6">
        <w:rPr>
          <w:b w:val="0"/>
          <w:bCs w:val="0"/>
          <w:sz w:val="22"/>
          <w:szCs w:val="22"/>
        </w:rPr>
        <w:t> </w:t>
      </w:r>
      <w:r>
        <w:rPr>
          <w:b w:val="0"/>
          <w:bCs w:val="0"/>
          <w:sz w:val="22"/>
          <w:szCs w:val="22"/>
        </w:rPr>
        <w:t>služieb</w:t>
      </w:r>
      <w:r w:rsidR="00F027B6">
        <w:rPr>
          <w:b w:val="0"/>
          <w:bCs w:val="0"/>
          <w:sz w:val="22"/>
          <w:szCs w:val="22"/>
        </w:rPr>
        <w:t xml:space="preserve"> (56 177 tis. eur).</w:t>
      </w:r>
    </w:p>
    <w:p w14:paraId="30E798A4" w14:textId="77777777" w:rsidR="009E5EC1" w:rsidRPr="009E5EC1" w:rsidRDefault="009E5EC1" w:rsidP="00F9266E">
      <w:pPr>
        <w:numPr>
          <w:ilvl w:val="0"/>
          <w:numId w:val="25"/>
        </w:numPr>
        <w:spacing w:before="200" w:line="240" w:lineRule="auto"/>
        <w:ind w:left="426" w:hanging="426"/>
        <w:jc w:val="both"/>
        <w:rPr>
          <w:rFonts w:ascii="Times New Roman" w:hAnsi="Times New Roman"/>
          <w:b/>
          <w:bCs/>
          <w:sz w:val="24"/>
          <w:szCs w:val="24"/>
        </w:rPr>
      </w:pPr>
      <w:bookmarkStart w:id="57" w:name="_Ref86186957"/>
      <w:r w:rsidRPr="009E5EC1">
        <w:rPr>
          <w:rFonts w:ascii="Times New Roman" w:hAnsi="Times New Roman"/>
          <w:b/>
          <w:bCs/>
          <w:sz w:val="24"/>
          <w:szCs w:val="24"/>
        </w:rPr>
        <w:t>Finančné výnosy</w:t>
      </w:r>
      <w:bookmarkEnd w:id="57"/>
    </w:p>
    <w:tbl>
      <w:tblPr>
        <w:tblW w:w="5000" w:type="pct"/>
        <w:jc w:val="center"/>
        <w:tblLayout w:type="fixed"/>
        <w:tblCellMar>
          <w:left w:w="70" w:type="dxa"/>
          <w:right w:w="70" w:type="dxa"/>
        </w:tblCellMar>
        <w:tblLook w:val="00A0" w:firstRow="1" w:lastRow="0" w:firstColumn="1" w:lastColumn="0" w:noHBand="0" w:noVBand="0"/>
      </w:tblPr>
      <w:tblGrid>
        <w:gridCol w:w="5176"/>
        <w:gridCol w:w="1201"/>
        <w:gridCol w:w="1419"/>
        <w:gridCol w:w="1275"/>
      </w:tblGrid>
      <w:tr w:rsidR="009E5EC1" w:rsidRPr="00775A11" w14:paraId="0BF6E475" w14:textId="77777777" w:rsidTr="004B11FB">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1C769320" w14:textId="13D6B75C" w:rsidR="009E5EC1" w:rsidRPr="00775A11" w:rsidRDefault="009E5EC1" w:rsidP="008F097E">
            <w:pPr>
              <w:spacing w:after="0" w:line="240" w:lineRule="auto"/>
              <w:rPr>
                <w:rFonts w:ascii="Times New Roman" w:hAnsi="Times New Roman"/>
                <w:b/>
                <w:bCs/>
                <w:color w:val="FF0000"/>
                <w:sz w:val="18"/>
                <w:szCs w:val="18"/>
                <w:lang w:eastAsia="sk-SK"/>
              </w:rPr>
            </w:pPr>
            <w:r w:rsidRPr="00775A11">
              <w:rPr>
                <w:rFonts w:ascii="Times New Roman" w:hAnsi="Times New Roman"/>
                <w:b/>
                <w:bCs/>
                <w:color w:val="FFFFFF" w:themeColor="background1"/>
                <w:sz w:val="18"/>
                <w:szCs w:val="18"/>
                <w:lang w:eastAsia="sk-SK"/>
              </w:rPr>
              <w:t xml:space="preserve">Finančné výnosy                                                                                                                                  </w:t>
            </w:r>
            <w:r w:rsidR="002D137E">
              <w:rPr>
                <w:rFonts w:ascii="Times New Roman" w:hAnsi="Times New Roman"/>
                <w:b/>
                <w:bCs/>
                <w:color w:val="FFFFFF" w:themeColor="background1"/>
                <w:sz w:val="18"/>
                <w:szCs w:val="18"/>
                <w:lang w:eastAsia="sk-SK"/>
              </w:rPr>
              <w:t xml:space="preserve">                    </w:t>
            </w:r>
            <w:r w:rsidRPr="00775A11">
              <w:rPr>
                <w:rFonts w:ascii="Times New Roman" w:hAnsi="Times New Roman"/>
                <w:b/>
                <w:bCs/>
                <w:color w:val="FFFFFF" w:themeColor="background1"/>
                <w:sz w:val="18"/>
                <w:szCs w:val="18"/>
                <w:lang w:eastAsia="sk-SK"/>
              </w:rPr>
              <w:t xml:space="preserve"> (v tis. eur) </w:t>
            </w:r>
          </w:p>
        </w:tc>
      </w:tr>
      <w:tr w:rsidR="009E5EC1" w:rsidRPr="00775A11" w14:paraId="08CC5323" w14:textId="77777777" w:rsidTr="004B11FB">
        <w:trPr>
          <w:trHeight w:val="330"/>
          <w:jc w:val="center"/>
        </w:trPr>
        <w:tc>
          <w:tcPr>
            <w:tcW w:w="2853" w:type="pct"/>
            <w:tcBorders>
              <w:top w:val="nil"/>
              <w:left w:val="nil"/>
              <w:bottom w:val="single" w:sz="4" w:space="0" w:color="auto"/>
              <w:right w:val="nil"/>
            </w:tcBorders>
            <w:shd w:val="clear" w:color="000000" w:fill="BFBFBF"/>
            <w:noWrap/>
            <w:vAlign w:val="bottom"/>
          </w:tcPr>
          <w:p w14:paraId="19A707F7" w14:textId="7C0B1004" w:rsidR="009E5EC1" w:rsidRPr="00775A11" w:rsidRDefault="009E5EC1" w:rsidP="008F097E">
            <w:pPr>
              <w:spacing w:after="0" w:line="240" w:lineRule="auto"/>
              <w:rPr>
                <w:rFonts w:ascii="Times New Roman" w:hAnsi="Times New Roman"/>
                <w:b/>
                <w:bCs/>
                <w:sz w:val="18"/>
                <w:szCs w:val="18"/>
                <w:lang w:eastAsia="sk-SK"/>
              </w:rPr>
            </w:pPr>
            <w:r w:rsidRPr="00775A11">
              <w:rPr>
                <w:rFonts w:ascii="Times New Roman" w:hAnsi="Times New Roman"/>
                <w:b/>
                <w:bCs/>
                <w:sz w:val="18"/>
                <w:szCs w:val="18"/>
                <w:lang w:eastAsia="sk-SK"/>
              </w:rPr>
              <w:t>Finančné</w:t>
            </w:r>
            <w:r w:rsidR="00E50029" w:rsidRPr="00775A11">
              <w:rPr>
                <w:rFonts w:ascii="Times New Roman" w:hAnsi="Times New Roman"/>
                <w:b/>
                <w:bCs/>
                <w:sz w:val="18"/>
                <w:szCs w:val="18"/>
                <w:lang w:eastAsia="sk-SK"/>
              </w:rPr>
              <w:t xml:space="preserve"> výnosy</w:t>
            </w:r>
            <w:r w:rsidRPr="00775A11">
              <w:rPr>
                <w:rFonts w:ascii="Times New Roman" w:hAnsi="Times New Roman"/>
                <w:b/>
                <w:bCs/>
                <w:sz w:val="18"/>
                <w:szCs w:val="18"/>
                <w:lang w:eastAsia="sk-SK"/>
              </w:rPr>
              <w:t xml:space="preserve"> podľa druhu</w:t>
            </w:r>
          </w:p>
        </w:tc>
        <w:tc>
          <w:tcPr>
            <w:tcW w:w="662" w:type="pct"/>
            <w:tcBorders>
              <w:top w:val="nil"/>
              <w:left w:val="nil"/>
              <w:bottom w:val="single" w:sz="4" w:space="0" w:color="auto"/>
              <w:right w:val="nil"/>
            </w:tcBorders>
            <w:shd w:val="clear" w:color="000000" w:fill="BFBFBF"/>
            <w:noWrap/>
            <w:vAlign w:val="bottom"/>
          </w:tcPr>
          <w:p w14:paraId="37E94FB2" w14:textId="77777777" w:rsidR="009E5EC1" w:rsidRPr="00775A11" w:rsidRDefault="009E5EC1" w:rsidP="008F097E">
            <w:pPr>
              <w:spacing w:after="0" w:line="240" w:lineRule="auto"/>
              <w:jc w:val="right"/>
              <w:rPr>
                <w:rFonts w:ascii="Times New Roman" w:hAnsi="Times New Roman"/>
                <w:b/>
                <w:bCs/>
                <w:sz w:val="18"/>
                <w:szCs w:val="18"/>
                <w:lang w:eastAsia="sk-SK"/>
              </w:rPr>
            </w:pPr>
            <w:r w:rsidRPr="00775A11">
              <w:rPr>
                <w:rFonts w:ascii="Times New Roman" w:hAnsi="Times New Roman"/>
                <w:b/>
                <w:bCs/>
                <w:sz w:val="18"/>
                <w:szCs w:val="18"/>
                <w:lang w:eastAsia="sk-SK"/>
              </w:rPr>
              <w:t>2020</w:t>
            </w:r>
          </w:p>
        </w:tc>
        <w:tc>
          <w:tcPr>
            <w:tcW w:w="782" w:type="pct"/>
            <w:tcBorders>
              <w:top w:val="nil"/>
              <w:left w:val="nil"/>
              <w:bottom w:val="single" w:sz="4" w:space="0" w:color="auto"/>
              <w:right w:val="nil"/>
            </w:tcBorders>
            <w:shd w:val="clear" w:color="000000" w:fill="BFBFBF"/>
            <w:noWrap/>
            <w:vAlign w:val="bottom"/>
          </w:tcPr>
          <w:p w14:paraId="0CA325A7" w14:textId="77777777" w:rsidR="009E5EC1" w:rsidRPr="00775A11" w:rsidRDefault="009E5EC1" w:rsidP="008F097E">
            <w:pPr>
              <w:spacing w:after="0" w:line="240" w:lineRule="auto"/>
              <w:jc w:val="right"/>
              <w:rPr>
                <w:rFonts w:ascii="Times New Roman" w:hAnsi="Times New Roman"/>
                <w:b/>
                <w:bCs/>
                <w:sz w:val="18"/>
                <w:szCs w:val="18"/>
                <w:lang w:eastAsia="sk-SK"/>
              </w:rPr>
            </w:pPr>
            <w:r w:rsidRPr="00775A11">
              <w:rPr>
                <w:rFonts w:ascii="Times New Roman" w:hAnsi="Times New Roman"/>
                <w:b/>
                <w:bCs/>
                <w:sz w:val="18"/>
                <w:szCs w:val="18"/>
                <w:lang w:eastAsia="sk-SK"/>
              </w:rPr>
              <w:t>2019</w:t>
            </w:r>
          </w:p>
        </w:tc>
        <w:tc>
          <w:tcPr>
            <w:tcW w:w="703" w:type="pct"/>
            <w:tcBorders>
              <w:top w:val="nil"/>
              <w:left w:val="nil"/>
              <w:bottom w:val="single" w:sz="4" w:space="0" w:color="auto"/>
              <w:right w:val="nil"/>
            </w:tcBorders>
            <w:shd w:val="clear" w:color="000000" w:fill="BFBFBF"/>
            <w:vAlign w:val="bottom"/>
          </w:tcPr>
          <w:p w14:paraId="69E81DCE" w14:textId="77777777" w:rsidR="009E5EC1" w:rsidRPr="00775A11" w:rsidRDefault="009E5EC1" w:rsidP="008F097E">
            <w:pPr>
              <w:spacing w:after="0" w:line="240" w:lineRule="auto"/>
              <w:jc w:val="right"/>
              <w:rPr>
                <w:rFonts w:ascii="Times New Roman" w:hAnsi="Times New Roman"/>
                <w:b/>
                <w:bCs/>
                <w:sz w:val="18"/>
                <w:szCs w:val="18"/>
                <w:lang w:eastAsia="sk-SK"/>
              </w:rPr>
            </w:pPr>
            <w:r w:rsidRPr="00775A11">
              <w:rPr>
                <w:rFonts w:ascii="Times New Roman" w:hAnsi="Times New Roman"/>
                <w:b/>
                <w:bCs/>
                <w:sz w:val="18"/>
                <w:szCs w:val="18"/>
                <w:lang w:eastAsia="sk-SK"/>
              </w:rPr>
              <w:t>Δ 2020-2019</w:t>
            </w:r>
          </w:p>
        </w:tc>
      </w:tr>
      <w:tr w:rsidR="002848F3" w:rsidRPr="00775A11" w14:paraId="564263F3" w14:textId="77777777" w:rsidTr="004B11FB">
        <w:trPr>
          <w:trHeight w:val="330"/>
          <w:jc w:val="center"/>
        </w:trPr>
        <w:tc>
          <w:tcPr>
            <w:tcW w:w="2853" w:type="pct"/>
            <w:tcBorders>
              <w:top w:val="nil"/>
              <w:left w:val="nil"/>
              <w:bottom w:val="nil"/>
              <w:right w:val="nil"/>
            </w:tcBorders>
            <w:shd w:val="clear" w:color="000000" w:fill="FFFFFF"/>
            <w:vAlign w:val="center"/>
          </w:tcPr>
          <w:p w14:paraId="3B0C7830" w14:textId="7E680058" w:rsidR="002848F3" w:rsidRPr="00775A11" w:rsidRDefault="002848F3" w:rsidP="00F9266E">
            <w:pPr>
              <w:spacing w:before="120" w:after="0" w:line="240" w:lineRule="auto"/>
              <w:rPr>
                <w:rFonts w:ascii="Times New Roman" w:hAnsi="Times New Roman"/>
                <w:bCs/>
                <w:sz w:val="18"/>
                <w:szCs w:val="18"/>
                <w:lang w:eastAsia="sk-SK"/>
              </w:rPr>
            </w:pPr>
            <w:r w:rsidRPr="00775A11">
              <w:rPr>
                <w:rFonts w:ascii="Times New Roman" w:hAnsi="Times New Roman"/>
                <w:bCs/>
                <w:sz w:val="18"/>
                <w:szCs w:val="18"/>
                <w:lang w:eastAsia="sk-SK"/>
              </w:rPr>
              <w:t>Podiel konsolidujúcej účtovnej jednotky na výsledku hospodárenia pridružených účtovných jednotiek verejnej správy</w:t>
            </w:r>
          </w:p>
        </w:tc>
        <w:tc>
          <w:tcPr>
            <w:tcW w:w="662" w:type="pct"/>
            <w:tcBorders>
              <w:top w:val="nil"/>
              <w:left w:val="nil"/>
              <w:bottom w:val="nil"/>
              <w:right w:val="nil"/>
            </w:tcBorders>
            <w:shd w:val="clear" w:color="000000" w:fill="FFFFFF"/>
            <w:vAlign w:val="center"/>
          </w:tcPr>
          <w:p w14:paraId="686B9770" w14:textId="76E2271A"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559 899</w:t>
            </w:r>
          </w:p>
        </w:tc>
        <w:tc>
          <w:tcPr>
            <w:tcW w:w="782" w:type="pct"/>
            <w:tcBorders>
              <w:top w:val="nil"/>
              <w:left w:val="nil"/>
              <w:bottom w:val="nil"/>
              <w:right w:val="nil"/>
            </w:tcBorders>
            <w:shd w:val="clear" w:color="000000" w:fill="FFFFFF"/>
            <w:vAlign w:val="center"/>
          </w:tcPr>
          <w:p w14:paraId="029D80E7" w14:textId="5D030974"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446 113</w:t>
            </w:r>
          </w:p>
        </w:tc>
        <w:tc>
          <w:tcPr>
            <w:tcW w:w="703" w:type="pct"/>
            <w:tcBorders>
              <w:top w:val="nil"/>
              <w:left w:val="nil"/>
              <w:bottom w:val="nil"/>
              <w:right w:val="nil"/>
            </w:tcBorders>
            <w:shd w:val="clear" w:color="000000" w:fill="FFFFFF"/>
            <w:vAlign w:val="center"/>
          </w:tcPr>
          <w:p w14:paraId="6F66CFE4" w14:textId="588E8E77"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113 786</w:t>
            </w:r>
          </w:p>
        </w:tc>
      </w:tr>
      <w:tr w:rsidR="002848F3" w:rsidRPr="00775A11" w14:paraId="7858B35D" w14:textId="77777777" w:rsidTr="004B11FB">
        <w:trPr>
          <w:trHeight w:val="330"/>
          <w:jc w:val="center"/>
        </w:trPr>
        <w:tc>
          <w:tcPr>
            <w:tcW w:w="2853" w:type="pct"/>
            <w:tcBorders>
              <w:top w:val="nil"/>
              <w:left w:val="nil"/>
              <w:bottom w:val="nil"/>
              <w:right w:val="nil"/>
            </w:tcBorders>
            <w:shd w:val="clear" w:color="000000" w:fill="FFFFFF"/>
            <w:vAlign w:val="center"/>
          </w:tcPr>
          <w:p w14:paraId="219E1D64" w14:textId="77777777" w:rsidR="002848F3" w:rsidRPr="00775A11" w:rsidRDefault="002848F3" w:rsidP="00F9266E">
            <w:pPr>
              <w:spacing w:before="120" w:after="0" w:line="240" w:lineRule="auto"/>
              <w:rPr>
                <w:rFonts w:ascii="Times New Roman" w:hAnsi="Times New Roman"/>
                <w:sz w:val="18"/>
                <w:szCs w:val="18"/>
                <w:lang w:eastAsia="sk-SK"/>
              </w:rPr>
            </w:pPr>
            <w:r w:rsidRPr="00775A11">
              <w:rPr>
                <w:rFonts w:ascii="Times New Roman" w:hAnsi="Times New Roman"/>
                <w:bCs/>
                <w:sz w:val="18"/>
                <w:szCs w:val="18"/>
                <w:lang w:eastAsia="sk-SK"/>
              </w:rPr>
              <w:t>Úroky</w:t>
            </w:r>
          </w:p>
        </w:tc>
        <w:tc>
          <w:tcPr>
            <w:tcW w:w="662" w:type="pct"/>
            <w:tcBorders>
              <w:top w:val="nil"/>
              <w:left w:val="nil"/>
              <w:bottom w:val="nil"/>
              <w:right w:val="nil"/>
            </w:tcBorders>
            <w:shd w:val="clear" w:color="000000" w:fill="FFFFFF"/>
            <w:vAlign w:val="center"/>
          </w:tcPr>
          <w:p w14:paraId="49DA373B" w14:textId="644E4CC5"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265 2</w:t>
            </w:r>
            <w:r w:rsidR="002B168C" w:rsidRPr="00775A11">
              <w:rPr>
                <w:rFonts w:ascii="Times New Roman" w:hAnsi="Times New Roman"/>
                <w:sz w:val="18"/>
                <w:szCs w:val="18"/>
                <w:lang w:eastAsia="sk-SK"/>
              </w:rPr>
              <w:t>64</w:t>
            </w:r>
          </w:p>
        </w:tc>
        <w:tc>
          <w:tcPr>
            <w:tcW w:w="782" w:type="pct"/>
            <w:tcBorders>
              <w:top w:val="nil"/>
              <w:left w:val="nil"/>
              <w:bottom w:val="nil"/>
              <w:right w:val="nil"/>
            </w:tcBorders>
            <w:shd w:val="clear" w:color="000000" w:fill="FFFFFF"/>
            <w:vAlign w:val="center"/>
          </w:tcPr>
          <w:p w14:paraId="5385AB39" w14:textId="0E6A5F06"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238 610</w:t>
            </w:r>
          </w:p>
        </w:tc>
        <w:tc>
          <w:tcPr>
            <w:tcW w:w="703" w:type="pct"/>
            <w:tcBorders>
              <w:top w:val="nil"/>
              <w:left w:val="nil"/>
              <w:bottom w:val="nil"/>
              <w:right w:val="nil"/>
            </w:tcBorders>
            <w:shd w:val="clear" w:color="000000" w:fill="FFFFFF"/>
            <w:vAlign w:val="center"/>
          </w:tcPr>
          <w:p w14:paraId="4A068CE9" w14:textId="2AE416C2"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26 6</w:t>
            </w:r>
            <w:r w:rsidR="002B168C" w:rsidRPr="00775A11">
              <w:rPr>
                <w:rFonts w:ascii="Times New Roman" w:hAnsi="Times New Roman"/>
                <w:sz w:val="18"/>
                <w:szCs w:val="18"/>
                <w:lang w:eastAsia="sk-SK"/>
              </w:rPr>
              <w:t>54</w:t>
            </w:r>
          </w:p>
        </w:tc>
      </w:tr>
      <w:tr w:rsidR="002848F3" w:rsidRPr="00775A11" w14:paraId="27175E65" w14:textId="77777777" w:rsidTr="004B11FB">
        <w:trPr>
          <w:trHeight w:val="330"/>
          <w:jc w:val="center"/>
        </w:trPr>
        <w:tc>
          <w:tcPr>
            <w:tcW w:w="2853" w:type="pct"/>
            <w:tcBorders>
              <w:top w:val="nil"/>
              <w:left w:val="nil"/>
              <w:bottom w:val="nil"/>
              <w:right w:val="nil"/>
            </w:tcBorders>
            <w:shd w:val="clear" w:color="000000" w:fill="FFFFFF"/>
            <w:vAlign w:val="center"/>
          </w:tcPr>
          <w:p w14:paraId="7DE5E620" w14:textId="2480F6A5" w:rsidR="002848F3" w:rsidRPr="00775A11" w:rsidRDefault="002848F3" w:rsidP="00F9266E">
            <w:pPr>
              <w:spacing w:after="0" w:line="240" w:lineRule="auto"/>
              <w:rPr>
                <w:rFonts w:ascii="Times New Roman" w:hAnsi="Times New Roman"/>
                <w:bCs/>
                <w:sz w:val="18"/>
                <w:szCs w:val="18"/>
                <w:lang w:eastAsia="sk-SK"/>
              </w:rPr>
            </w:pPr>
            <w:r w:rsidRPr="00775A11">
              <w:rPr>
                <w:rFonts w:ascii="Times New Roman" w:hAnsi="Times New Roman"/>
                <w:bCs/>
                <w:sz w:val="18"/>
                <w:szCs w:val="18"/>
                <w:lang w:eastAsia="sk-SK"/>
              </w:rPr>
              <w:t>Kurzové zisky</w:t>
            </w:r>
          </w:p>
        </w:tc>
        <w:tc>
          <w:tcPr>
            <w:tcW w:w="662" w:type="pct"/>
            <w:tcBorders>
              <w:top w:val="nil"/>
              <w:left w:val="nil"/>
              <w:bottom w:val="nil"/>
              <w:right w:val="nil"/>
            </w:tcBorders>
            <w:shd w:val="clear" w:color="000000" w:fill="FFFFFF"/>
            <w:vAlign w:val="center"/>
          </w:tcPr>
          <w:p w14:paraId="77BA56D4" w14:textId="0B49C741"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184 33</w:t>
            </w:r>
            <w:r w:rsidR="00AE2ABD" w:rsidRPr="00775A11">
              <w:rPr>
                <w:rFonts w:ascii="Times New Roman" w:hAnsi="Times New Roman"/>
                <w:sz w:val="18"/>
                <w:szCs w:val="18"/>
                <w:lang w:eastAsia="sk-SK"/>
              </w:rPr>
              <w:t>6</w:t>
            </w:r>
          </w:p>
        </w:tc>
        <w:tc>
          <w:tcPr>
            <w:tcW w:w="782" w:type="pct"/>
            <w:tcBorders>
              <w:top w:val="nil"/>
              <w:left w:val="nil"/>
              <w:bottom w:val="nil"/>
              <w:right w:val="nil"/>
            </w:tcBorders>
            <w:shd w:val="clear" w:color="000000" w:fill="FFFFFF"/>
            <w:vAlign w:val="center"/>
          </w:tcPr>
          <w:p w14:paraId="42A1F0F0" w14:textId="205DA14D"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81 282</w:t>
            </w:r>
          </w:p>
        </w:tc>
        <w:tc>
          <w:tcPr>
            <w:tcW w:w="703" w:type="pct"/>
            <w:tcBorders>
              <w:top w:val="nil"/>
              <w:left w:val="nil"/>
              <w:bottom w:val="nil"/>
              <w:right w:val="nil"/>
            </w:tcBorders>
            <w:shd w:val="clear" w:color="000000" w:fill="FFFFFF"/>
            <w:vAlign w:val="center"/>
          </w:tcPr>
          <w:p w14:paraId="59A4ECA5" w14:textId="286DB3A0"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103 05</w:t>
            </w:r>
            <w:r w:rsidR="00AE2ABD" w:rsidRPr="00775A11">
              <w:rPr>
                <w:rFonts w:ascii="Times New Roman" w:hAnsi="Times New Roman"/>
                <w:sz w:val="18"/>
                <w:szCs w:val="18"/>
                <w:lang w:eastAsia="sk-SK"/>
              </w:rPr>
              <w:t>4</w:t>
            </w:r>
          </w:p>
        </w:tc>
      </w:tr>
      <w:tr w:rsidR="002848F3" w:rsidRPr="00775A11" w14:paraId="545CA811" w14:textId="77777777" w:rsidTr="004B11FB">
        <w:trPr>
          <w:trHeight w:val="330"/>
          <w:jc w:val="center"/>
        </w:trPr>
        <w:tc>
          <w:tcPr>
            <w:tcW w:w="2853" w:type="pct"/>
            <w:tcBorders>
              <w:top w:val="nil"/>
              <w:left w:val="nil"/>
              <w:bottom w:val="nil"/>
              <w:right w:val="nil"/>
            </w:tcBorders>
            <w:shd w:val="clear" w:color="000000" w:fill="FFFFFF"/>
            <w:vAlign w:val="center"/>
          </w:tcPr>
          <w:p w14:paraId="468D041C" w14:textId="65D93D81" w:rsidR="002848F3" w:rsidRPr="00775A11" w:rsidRDefault="002848F3" w:rsidP="00F9266E">
            <w:pPr>
              <w:spacing w:after="0" w:line="240" w:lineRule="auto"/>
              <w:rPr>
                <w:rFonts w:ascii="Times New Roman" w:hAnsi="Times New Roman"/>
                <w:bCs/>
                <w:sz w:val="18"/>
                <w:szCs w:val="18"/>
                <w:lang w:eastAsia="sk-SK"/>
              </w:rPr>
            </w:pPr>
            <w:r w:rsidRPr="00775A11">
              <w:rPr>
                <w:rFonts w:ascii="Times New Roman" w:hAnsi="Times New Roman"/>
                <w:bCs/>
                <w:sz w:val="18"/>
                <w:szCs w:val="18"/>
                <w:lang w:eastAsia="sk-SK"/>
              </w:rPr>
              <w:t>Výnosy z odvodov vybraných finančných inštitúcií</w:t>
            </w:r>
          </w:p>
        </w:tc>
        <w:tc>
          <w:tcPr>
            <w:tcW w:w="662" w:type="pct"/>
            <w:tcBorders>
              <w:top w:val="nil"/>
              <w:left w:val="nil"/>
              <w:bottom w:val="nil"/>
              <w:right w:val="nil"/>
            </w:tcBorders>
            <w:shd w:val="clear" w:color="000000" w:fill="FFFFFF"/>
            <w:vAlign w:val="center"/>
          </w:tcPr>
          <w:p w14:paraId="2AE38196" w14:textId="4B667E85" w:rsidR="002848F3" w:rsidRPr="00775A11" w:rsidRDefault="00456652"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148 554</w:t>
            </w:r>
          </w:p>
        </w:tc>
        <w:tc>
          <w:tcPr>
            <w:tcW w:w="782" w:type="pct"/>
            <w:tcBorders>
              <w:top w:val="nil"/>
              <w:left w:val="nil"/>
              <w:bottom w:val="nil"/>
              <w:right w:val="nil"/>
            </w:tcBorders>
            <w:shd w:val="clear" w:color="000000" w:fill="FFFFFF"/>
            <w:vAlign w:val="center"/>
          </w:tcPr>
          <w:p w14:paraId="74EF220B" w14:textId="5EFA8252" w:rsidR="002848F3" w:rsidRPr="00775A11" w:rsidRDefault="00456652"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142 937</w:t>
            </w:r>
          </w:p>
        </w:tc>
        <w:tc>
          <w:tcPr>
            <w:tcW w:w="703" w:type="pct"/>
            <w:tcBorders>
              <w:top w:val="nil"/>
              <w:left w:val="nil"/>
              <w:bottom w:val="nil"/>
              <w:right w:val="nil"/>
            </w:tcBorders>
            <w:shd w:val="clear" w:color="000000" w:fill="FFFFFF"/>
            <w:vAlign w:val="center"/>
          </w:tcPr>
          <w:p w14:paraId="14F9F5F0" w14:textId="2F6052B8" w:rsidR="002848F3" w:rsidRPr="00775A11" w:rsidRDefault="00802612"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5 617</w:t>
            </w:r>
          </w:p>
        </w:tc>
      </w:tr>
      <w:tr w:rsidR="002848F3" w:rsidRPr="00775A11" w14:paraId="4305F595" w14:textId="77777777" w:rsidTr="004B11FB">
        <w:trPr>
          <w:trHeight w:val="330"/>
          <w:jc w:val="center"/>
        </w:trPr>
        <w:tc>
          <w:tcPr>
            <w:tcW w:w="2853" w:type="pct"/>
            <w:tcBorders>
              <w:top w:val="nil"/>
              <w:left w:val="nil"/>
              <w:bottom w:val="nil"/>
              <w:right w:val="nil"/>
            </w:tcBorders>
            <w:shd w:val="clear" w:color="000000" w:fill="FFFFFF"/>
            <w:vAlign w:val="center"/>
          </w:tcPr>
          <w:p w14:paraId="1561343C" w14:textId="0AA2E16C" w:rsidR="002848F3" w:rsidRPr="00775A11" w:rsidRDefault="002848F3" w:rsidP="00F9266E">
            <w:pPr>
              <w:spacing w:after="0" w:line="240" w:lineRule="auto"/>
              <w:rPr>
                <w:rFonts w:ascii="Times New Roman" w:hAnsi="Times New Roman"/>
                <w:bCs/>
                <w:sz w:val="18"/>
                <w:szCs w:val="18"/>
                <w:lang w:eastAsia="sk-SK"/>
              </w:rPr>
            </w:pPr>
            <w:r w:rsidRPr="00775A11">
              <w:rPr>
                <w:rFonts w:ascii="Times New Roman" w:hAnsi="Times New Roman"/>
                <w:bCs/>
                <w:sz w:val="18"/>
                <w:szCs w:val="18"/>
                <w:lang w:eastAsia="sk-SK"/>
              </w:rPr>
              <w:t>Výnosy z derivátových operácií</w:t>
            </w:r>
          </w:p>
        </w:tc>
        <w:tc>
          <w:tcPr>
            <w:tcW w:w="662" w:type="pct"/>
            <w:tcBorders>
              <w:top w:val="nil"/>
              <w:left w:val="nil"/>
              <w:bottom w:val="nil"/>
              <w:right w:val="nil"/>
            </w:tcBorders>
            <w:shd w:val="clear" w:color="000000" w:fill="FFFFFF"/>
            <w:vAlign w:val="center"/>
          </w:tcPr>
          <w:p w14:paraId="4D1D9B0B" w14:textId="4965A22F"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7 046</w:t>
            </w:r>
          </w:p>
        </w:tc>
        <w:tc>
          <w:tcPr>
            <w:tcW w:w="782" w:type="pct"/>
            <w:tcBorders>
              <w:top w:val="nil"/>
              <w:left w:val="nil"/>
              <w:bottom w:val="nil"/>
              <w:right w:val="nil"/>
            </w:tcBorders>
            <w:shd w:val="clear" w:color="000000" w:fill="FFFFFF"/>
            <w:vAlign w:val="center"/>
          </w:tcPr>
          <w:p w14:paraId="03D1C626" w14:textId="54EBE697"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49</w:t>
            </w:r>
          </w:p>
        </w:tc>
        <w:tc>
          <w:tcPr>
            <w:tcW w:w="703" w:type="pct"/>
            <w:tcBorders>
              <w:top w:val="nil"/>
              <w:left w:val="nil"/>
              <w:bottom w:val="nil"/>
              <w:right w:val="nil"/>
            </w:tcBorders>
            <w:shd w:val="clear" w:color="000000" w:fill="FFFFFF"/>
            <w:vAlign w:val="center"/>
          </w:tcPr>
          <w:p w14:paraId="21AB486B" w14:textId="35955FAB" w:rsidR="002848F3" w:rsidRPr="00775A11" w:rsidRDefault="002848F3"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6 997</w:t>
            </w:r>
          </w:p>
        </w:tc>
      </w:tr>
      <w:tr w:rsidR="002848F3" w:rsidRPr="00775A11" w14:paraId="16E593A0" w14:textId="77777777" w:rsidTr="004B11FB">
        <w:trPr>
          <w:trHeight w:val="330"/>
          <w:jc w:val="center"/>
        </w:trPr>
        <w:tc>
          <w:tcPr>
            <w:tcW w:w="2853" w:type="pct"/>
            <w:tcBorders>
              <w:top w:val="nil"/>
              <w:left w:val="nil"/>
              <w:bottom w:val="nil"/>
              <w:right w:val="nil"/>
            </w:tcBorders>
            <w:shd w:val="clear" w:color="000000" w:fill="FFFFFF"/>
            <w:vAlign w:val="center"/>
          </w:tcPr>
          <w:p w14:paraId="56AB1E42" w14:textId="5E1C8937" w:rsidR="002848F3" w:rsidRPr="00775A11" w:rsidRDefault="002848F3" w:rsidP="00F9266E">
            <w:pPr>
              <w:spacing w:after="0" w:line="240" w:lineRule="auto"/>
              <w:rPr>
                <w:rFonts w:ascii="Times New Roman" w:hAnsi="Times New Roman"/>
                <w:bCs/>
                <w:sz w:val="18"/>
                <w:szCs w:val="18"/>
                <w:lang w:eastAsia="sk-SK"/>
              </w:rPr>
            </w:pPr>
            <w:r w:rsidRPr="00775A11">
              <w:rPr>
                <w:rFonts w:ascii="Times New Roman" w:hAnsi="Times New Roman"/>
                <w:bCs/>
                <w:sz w:val="18"/>
                <w:szCs w:val="18"/>
                <w:lang w:eastAsia="sk-SK"/>
              </w:rPr>
              <w:t>Ostatné finančné výnosy</w:t>
            </w:r>
          </w:p>
        </w:tc>
        <w:tc>
          <w:tcPr>
            <w:tcW w:w="662" w:type="pct"/>
            <w:tcBorders>
              <w:top w:val="nil"/>
              <w:left w:val="nil"/>
              <w:bottom w:val="nil"/>
              <w:right w:val="nil"/>
            </w:tcBorders>
            <w:shd w:val="clear" w:color="000000" w:fill="FFFFFF"/>
            <w:vAlign w:val="center"/>
          </w:tcPr>
          <w:p w14:paraId="7DB4AE9A" w14:textId="1390BEA5" w:rsidR="002848F3" w:rsidRPr="00775A11" w:rsidRDefault="00802612"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 xml:space="preserve">64 </w:t>
            </w:r>
            <w:r w:rsidR="00F54006" w:rsidRPr="00775A11">
              <w:rPr>
                <w:rFonts w:ascii="Times New Roman" w:hAnsi="Times New Roman"/>
                <w:sz w:val="18"/>
                <w:szCs w:val="18"/>
                <w:lang w:eastAsia="sk-SK"/>
              </w:rPr>
              <w:t>329</w:t>
            </w:r>
          </w:p>
        </w:tc>
        <w:tc>
          <w:tcPr>
            <w:tcW w:w="782" w:type="pct"/>
            <w:tcBorders>
              <w:top w:val="nil"/>
              <w:left w:val="nil"/>
              <w:bottom w:val="nil"/>
              <w:right w:val="nil"/>
            </w:tcBorders>
            <w:shd w:val="clear" w:color="000000" w:fill="FFFFFF"/>
            <w:vAlign w:val="center"/>
          </w:tcPr>
          <w:p w14:paraId="179B47FA" w14:textId="20BA2177" w:rsidR="002848F3" w:rsidRPr="00775A11" w:rsidRDefault="00802612"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54 312</w:t>
            </w:r>
          </w:p>
        </w:tc>
        <w:tc>
          <w:tcPr>
            <w:tcW w:w="703" w:type="pct"/>
            <w:tcBorders>
              <w:top w:val="nil"/>
              <w:left w:val="nil"/>
              <w:bottom w:val="nil"/>
              <w:right w:val="nil"/>
            </w:tcBorders>
            <w:shd w:val="clear" w:color="000000" w:fill="FFFFFF"/>
            <w:vAlign w:val="center"/>
          </w:tcPr>
          <w:p w14:paraId="3B250961" w14:textId="32EE784A" w:rsidR="002848F3" w:rsidRPr="00775A11" w:rsidRDefault="00802612" w:rsidP="00F9266E">
            <w:pPr>
              <w:spacing w:after="0" w:line="240" w:lineRule="auto"/>
              <w:jc w:val="right"/>
              <w:rPr>
                <w:rFonts w:ascii="Times New Roman" w:hAnsi="Times New Roman"/>
                <w:sz w:val="18"/>
                <w:szCs w:val="18"/>
                <w:lang w:eastAsia="sk-SK"/>
              </w:rPr>
            </w:pPr>
            <w:r w:rsidRPr="00775A11">
              <w:rPr>
                <w:rFonts w:ascii="Times New Roman" w:hAnsi="Times New Roman"/>
                <w:sz w:val="18"/>
                <w:szCs w:val="18"/>
                <w:lang w:eastAsia="sk-SK"/>
              </w:rPr>
              <w:t xml:space="preserve">10 </w:t>
            </w:r>
            <w:r w:rsidR="00F54006" w:rsidRPr="00775A11">
              <w:rPr>
                <w:rFonts w:ascii="Times New Roman" w:hAnsi="Times New Roman"/>
                <w:sz w:val="18"/>
                <w:szCs w:val="18"/>
                <w:lang w:eastAsia="sk-SK"/>
              </w:rPr>
              <w:t>017</w:t>
            </w:r>
          </w:p>
        </w:tc>
      </w:tr>
      <w:tr w:rsidR="002848F3" w:rsidRPr="00775A11" w14:paraId="56191548" w14:textId="77777777" w:rsidTr="004B11FB">
        <w:trPr>
          <w:trHeight w:val="330"/>
          <w:jc w:val="center"/>
        </w:trPr>
        <w:tc>
          <w:tcPr>
            <w:tcW w:w="2853" w:type="pct"/>
            <w:tcBorders>
              <w:top w:val="nil"/>
              <w:left w:val="nil"/>
              <w:bottom w:val="single" w:sz="4" w:space="0" w:color="000000"/>
              <w:right w:val="nil"/>
            </w:tcBorders>
            <w:shd w:val="clear" w:color="000000" w:fill="FFFFFF"/>
            <w:vAlign w:val="center"/>
          </w:tcPr>
          <w:p w14:paraId="005D1C3F" w14:textId="0FEDF822" w:rsidR="002848F3" w:rsidRPr="00775A11" w:rsidRDefault="002848F3" w:rsidP="00F9266E">
            <w:pPr>
              <w:spacing w:after="0" w:line="240" w:lineRule="auto"/>
              <w:rPr>
                <w:rFonts w:ascii="Times New Roman" w:hAnsi="Times New Roman"/>
                <w:b/>
                <w:bCs/>
                <w:sz w:val="18"/>
                <w:szCs w:val="18"/>
                <w:lang w:eastAsia="sk-SK"/>
              </w:rPr>
            </w:pPr>
            <w:r w:rsidRPr="00775A11">
              <w:rPr>
                <w:rFonts w:ascii="Times New Roman" w:hAnsi="Times New Roman"/>
                <w:b/>
                <w:bCs/>
                <w:sz w:val="18"/>
                <w:szCs w:val="18"/>
                <w:lang w:eastAsia="sk-SK"/>
              </w:rPr>
              <w:t>Spolu</w:t>
            </w:r>
          </w:p>
        </w:tc>
        <w:tc>
          <w:tcPr>
            <w:tcW w:w="662" w:type="pct"/>
            <w:tcBorders>
              <w:top w:val="nil"/>
              <w:left w:val="nil"/>
              <w:bottom w:val="single" w:sz="4" w:space="0" w:color="000000"/>
              <w:right w:val="nil"/>
            </w:tcBorders>
            <w:shd w:val="clear" w:color="000000" w:fill="FFFFFF"/>
            <w:vAlign w:val="center"/>
          </w:tcPr>
          <w:p w14:paraId="0F115C6E" w14:textId="01897924" w:rsidR="002848F3" w:rsidRPr="00775A11" w:rsidRDefault="002848F3" w:rsidP="00F9266E">
            <w:pPr>
              <w:spacing w:after="0" w:line="240" w:lineRule="auto"/>
              <w:jc w:val="right"/>
              <w:rPr>
                <w:rFonts w:ascii="Times New Roman" w:hAnsi="Times New Roman"/>
                <w:b/>
                <w:bCs/>
                <w:sz w:val="18"/>
                <w:szCs w:val="18"/>
                <w:lang w:eastAsia="sk-SK"/>
              </w:rPr>
            </w:pPr>
            <w:r w:rsidRPr="00775A11">
              <w:rPr>
                <w:rFonts w:ascii="Times New Roman" w:hAnsi="Times New Roman"/>
                <w:b/>
                <w:bCs/>
                <w:sz w:val="18"/>
                <w:szCs w:val="18"/>
                <w:lang w:eastAsia="sk-SK"/>
              </w:rPr>
              <w:t xml:space="preserve">1 229 </w:t>
            </w:r>
            <w:r w:rsidR="00E7026B" w:rsidRPr="00775A11">
              <w:rPr>
                <w:rFonts w:ascii="Times New Roman" w:hAnsi="Times New Roman"/>
                <w:b/>
                <w:bCs/>
                <w:sz w:val="18"/>
                <w:szCs w:val="18"/>
                <w:lang w:eastAsia="sk-SK"/>
              </w:rPr>
              <w:t>428</w:t>
            </w:r>
          </w:p>
        </w:tc>
        <w:tc>
          <w:tcPr>
            <w:tcW w:w="782" w:type="pct"/>
            <w:tcBorders>
              <w:top w:val="nil"/>
              <w:left w:val="nil"/>
              <w:bottom w:val="single" w:sz="4" w:space="0" w:color="000000"/>
              <w:right w:val="nil"/>
            </w:tcBorders>
            <w:shd w:val="clear" w:color="000000" w:fill="FFFFFF"/>
            <w:vAlign w:val="center"/>
          </w:tcPr>
          <w:p w14:paraId="28139CA4" w14:textId="6139EDF2" w:rsidR="002848F3" w:rsidRPr="00775A11" w:rsidRDefault="002848F3" w:rsidP="00F9266E">
            <w:pPr>
              <w:spacing w:after="0" w:line="240" w:lineRule="auto"/>
              <w:jc w:val="right"/>
              <w:rPr>
                <w:rFonts w:ascii="Times New Roman" w:hAnsi="Times New Roman"/>
                <w:b/>
                <w:bCs/>
                <w:sz w:val="18"/>
                <w:szCs w:val="18"/>
                <w:lang w:eastAsia="sk-SK"/>
              </w:rPr>
            </w:pPr>
            <w:r w:rsidRPr="00775A11">
              <w:rPr>
                <w:rFonts w:ascii="Times New Roman" w:hAnsi="Times New Roman"/>
                <w:b/>
                <w:bCs/>
                <w:sz w:val="18"/>
                <w:szCs w:val="18"/>
                <w:lang w:eastAsia="sk-SK"/>
              </w:rPr>
              <w:t>963 303</w:t>
            </w:r>
          </w:p>
        </w:tc>
        <w:tc>
          <w:tcPr>
            <w:tcW w:w="703" w:type="pct"/>
            <w:tcBorders>
              <w:top w:val="nil"/>
              <w:left w:val="nil"/>
              <w:bottom w:val="single" w:sz="4" w:space="0" w:color="000000"/>
              <w:right w:val="nil"/>
            </w:tcBorders>
            <w:shd w:val="clear" w:color="000000" w:fill="FFFFFF"/>
            <w:vAlign w:val="center"/>
          </w:tcPr>
          <w:p w14:paraId="136CF5A9" w14:textId="11F90DC8" w:rsidR="002848F3" w:rsidRPr="00775A11" w:rsidRDefault="002848F3" w:rsidP="00F9266E">
            <w:pPr>
              <w:spacing w:after="0" w:line="240" w:lineRule="auto"/>
              <w:jc w:val="right"/>
              <w:rPr>
                <w:rFonts w:ascii="Times New Roman" w:hAnsi="Times New Roman"/>
                <w:b/>
                <w:sz w:val="18"/>
                <w:szCs w:val="18"/>
                <w:lang w:eastAsia="sk-SK"/>
              </w:rPr>
            </w:pPr>
            <w:r w:rsidRPr="00775A11">
              <w:rPr>
                <w:rFonts w:ascii="Times New Roman" w:hAnsi="Times New Roman"/>
                <w:b/>
                <w:sz w:val="18"/>
                <w:szCs w:val="18"/>
                <w:lang w:eastAsia="sk-SK"/>
              </w:rPr>
              <w:t xml:space="preserve">266 </w:t>
            </w:r>
            <w:r w:rsidR="00E7026B" w:rsidRPr="00775A11">
              <w:rPr>
                <w:rFonts w:ascii="Times New Roman" w:hAnsi="Times New Roman"/>
                <w:b/>
                <w:sz w:val="18"/>
                <w:szCs w:val="18"/>
                <w:lang w:eastAsia="sk-SK"/>
              </w:rPr>
              <w:t>125</w:t>
            </w:r>
          </w:p>
        </w:tc>
      </w:tr>
    </w:tbl>
    <w:p w14:paraId="4ECF4D18" w14:textId="0674B9B6" w:rsidR="009E5EC1" w:rsidRDefault="009E5EC1" w:rsidP="002D137E">
      <w:pPr>
        <w:pStyle w:val="Pismenka"/>
        <w:tabs>
          <w:tab w:val="clear" w:pos="426"/>
        </w:tabs>
        <w:spacing w:before="240" w:after="240"/>
        <w:ind w:left="0" w:firstLine="0"/>
        <w:rPr>
          <w:b w:val="0"/>
          <w:bCs w:val="0"/>
          <w:sz w:val="22"/>
          <w:szCs w:val="22"/>
        </w:rPr>
      </w:pPr>
      <w:r w:rsidRPr="00140B1F">
        <w:rPr>
          <w:b w:val="0"/>
          <w:bCs w:val="0"/>
          <w:sz w:val="22"/>
          <w:szCs w:val="22"/>
        </w:rPr>
        <w:t xml:space="preserve">Finančné výnosy dosiahli hodnotu </w:t>
      </w:r>
      <w:r w:rsidR="000A5DFE" w:rsidRPr="00140B1F">
        <w:rPr>
          <w:b w:val="0"/>
          <w:bCs w:val="0"/>
          <w:sz w:val="22"/>
          <w:szCs w:val="22"/>
        </w:rPr>
        <w:t xml:space="preserve">1 229 </w:t>
      </w:r>
      <w:r w:rsidR="0073077A">
        <w:rPr>
          <w:b w:val="0"/>
          <w:bCs w:val="0"/>
          <w:sz w:val="22"/>
          <w:szCs w:val="22"/>
        </w:rPr>
        <w:t>428</w:t>
      </w:r>
      <w:r w:rsidRPr="00140B1F">
        <w:rPr>
          <w:b w:val="0"/>
          <w:bCs w:val="0"/>
          <w:sz w:val="22"/>
          <w:szCs w:val="22"/>
        </w:rPr>
        <w:t xml:space="preserve"> tis. eur (v roku 201</w:t>
      </w:r>
      <w:r w:rsidR="000A5DFE" w:rsidRPr="00140B1F">
        <w:rPr>
          <w:b w:val="0"/>
          <w:bCs w:val="0"/>
          <w:sz w:val="22"/>
          <w:szCs w:val="22"/>
        </w:rPr>
        <w:t>9</w:t>
      </w:r>
      <w:r w:rsidRPr="00140B1F">
        <w:rPr>
          <w:b w:val="0"/>
          <w:bCs w:val="0"/>
          <w:sz w:val="22"/>
          <w:szCs w:val="22"/>
        </w:rPr>
        <w:t xml:space="preserve">: </w:t>
      </w:r>
      <w:r w:rsidR="000A5DFE" w:rsidRPr="00140B1F">
        <w:rPr>
          <w:b w:val="0"/>
          <w:bCs w:val="0"/>
          <w:sz w:val="22"/>
          <w:szCs w:val="22"/>
        </w:rPr>
        <w:t xml:space="preserve">963 303 </w:t>
      </w:r>
      <w:r w:rsidRPr="00140B1F">
        <w:rPr>
          <w:b w:val="0"/>
          <w:bCs w:val="0"/>
          <w:sz w:val="22"/>
          <w:szCs w:val="22"/>
        </w:rPr>
        <w:t xml:space="preserve">tis. eur), z čoho najväčšiu časť tvoria </w:t>
      </w:r>
      <w:r w:rsidRPr="00140B1F">
        <w:rPr>
          <w:b w:val="0"/>
          <w:bCs w:val="0"/>
          <w:sz w:val="22"/>
          <w:szCs w:val="22"/>
          <w:u w:val="single"/>
        </w:rPr>
        <w:t>podiely konsolidujúcich účtovných jednotiek</w:t>
      </w:r>
      <w:r w:rsidRPr="00140B1F">
        <w:rPr>
          <w:b w:val="0"/>
          <w:bCs w:val="0"/>
          <w:sz w:val="22"/>
          <w:szCs w:val="22"/>
        </w:rPr>
        <w:t xml:space="preserve"> (vypočítané na nižšej úrovni konsolidácie, napríklad za obchodné spoločnosti) na výsledku hospodárenia pridružených účtovných jednotiek</w:t>
      </w:r>
      <w:r w:rsidRPr="00140B1F">
        <w:rPr>
          <w:b w:val="0"/>
          <w:bCs w:val="0"/>
          <w:sz w:val="22"/>
          <w:szCs w:val="22"/>
        </w:rPr>
        <w:br/>
        <w:t xml:space="preserve">vo výške </w:t>
      </w:r>
      <w:r w:rsidR="000A5DFE" w:rsidRPr="00140B1F">
        <w:rPr>
          <w:b w:val="0"/>
          <w:bCs w:val="0"/>
          <w:sz w:val="22"/>
          <w:szCs w:val="22"/>
        </w:rPr>
        <w:t>559 899</w:t>
      </w:r>
      <w:r w:rsidRPr="00140B1F">
        <w:rPr>
          <w:b w:val="0"/>
          <w:bCs w:val="0"/>
          <w:sz w:val="22"/>
          <w:szCs w:val="22"/>
        </w:rPr>
        <w:t xml:space="preserve"> tis. eur, ďalej </w:t>
      </w:r>
      <w:r w:rsidRPr="00140B1F">
        <w:rPr>
          <w:b w:val="0"/>
          <w:bCs w:val="0"/>
          <w:sz w:val="22"/>
          <w:szCs w:val="22"/>
          <w:u w:val="single"/>
        </w:rPr>
        <w:t>úroky</w:t>
      </w:r>
      <w:r w:rsidRPr="00140B1F">
        <w:rPr>
          <w:b w:val="0"/>
          <w:bCs w:val="0"/>
          <w:sz w:val="22"/>
          <w:szCs w:val="22"/>
        </w:rPr>
        <w:t xml:space="preserve"> </w:t>
      </w:r>
      <w:r w:rsidR="000A5DFE" w:rsidRPr="00140B1F">
        <w:rPr>
          <w:b w:val="0"/>
          <w:bCs w:val="0"/>
          <w:sz w:val="22"/>
          <w:szCs w:val="22"/>
        </w:rPr>
        <w:t>265 2</w:t>
      </w:r>
      <w:r w:rsidR="0073077A">
        <w:rPr>
          <w:b w:val="0"/>
          <w:bCs w:val="0"/>
          <w:sz w:val="22"/>
          <w:szCs w:val="22"/>
        </w:rPr>
        <w:t>64</w:t>
      </w:r>
      <w:r w:rsidRPr="00140B1F">
        <w:rPr>
          <w:b w:val="0"/>
          <w:bCs w:val="0"/>
          <w:sz w:val="22"/>
          <w:szCs w:val="22"/>
        </w:rPr>
        <w:t xml:space="preserve"> tis. eur a </w:t>
      </w:r>
      <w:r w:rsidRPr="00140B1F">
        <w:rPr>
          <w:b w:val="0"/>
          <w:bCs w:val="0"/>
          <w:sz w:val="22"/>
          <w:szCs w:val="22"/>
          <w:u w:val="single"/>
        </w:rPr>
        <w:t>kurzové zisky</w:t>
      </w:r>
      <w:r w:rsidRPr="00140B1F">
        <w:rPr>
          <w:b w:val="0"/>
          <w:bCs w:val="0"/>
          <w:sz w:val="22"/>
          <w:szCs w:val="22"/>
        </w:rPr>
        <w:t xml:space="preserve"> v hodnote </w:t>
      </w:r>
      <w:r w:rsidR="000A5DFE" w:rsidRPr="00140B1F">
        <w:rPr>
          <w:b w:val="0"/>
          <w:bCs w:val="0"/>
          <w:sz w:val="22"/>
          <w:szCs w:val="22"/>
        </w:rPr>
        <w:t>184 33</w:t>
      </w:r>
      <w:r w:rsidR="0073077A">
        <w:rPr>
          <w:b w:val="0"/>
          <w:bCs w:val="0"/>
          <w:sz w:val="22"/>
          <w:szCs w:val="22"/>
        </w:rPr>
        <w:t>6</w:t>
      </w:r>
      <w:r w:rsidRPr="00140B1F">
        <w:rPr>
          <w:b w:val="0"/>
          <w:bCs w:val="0"/>
          <w:sz w:val="22"/>
          <w:szCs w:val="22"/>
        </w:rPr>
        <w:t xml:space="preserve"> tis. eur.</w:t>
      </w:r>
    </w:p>
    <w:p w14:paraId="71BF0DB4" w14:textId="42B8C5EB" w:rsidR="007D1B4A" w:rsidRPr="001050EF" w:rsidRDefault="007D1B4A" w:rsidP="008F097E">
      <w:pPr>
        <w:pStyle w:val="Pismenka"/>
        <w:numPr>
          <w:ilvl w:val="0"/>
          <w:numId w:val="44"/>
        </w:numPr>
        <w:spacing w:before="120" w:after="120"/>
        <w:ind w:left="284" w:hanging="284"/>
        <w:rPr>
          <w:i/>
          <w:sz w:val="22"/>
          <w:szCs w:val="22"/>
          <w:u w:val="single"/>
        </w:rPr>
      </w:pPr>
      <w:bookmarkStart w:id="58" w:name="_Ref86186417"/>
      <w:r>
        <w:rPr>
          <w:i/>
          <w:sz w:val="22"/>
          <w:szCs w:val="22"/>
          <w:u w:val="single"/>
        </w:rPr>
        <w:t>Úroky</w:t>
      </w:r>
      <w:bookmarkEnd w:id="58"/>
    </w:p>
    <w:p w14:paraId="6065401F" w14:textId="77777777" w:rsidR="007D1B4A" w:rsidRDefault="007D1B4A" w:rsidP="00F9266E">
      <w:pPr>
        <w:pStyle w:val="Pismenka"/>
        <w:tabs>
          <w:tab w:val="clear" w:pos="426"/>
        </w:tabs>
        <w:spacing w:after="120"/>
        <w:ind w:left="0" w:firstLine="0"/>
        <w:rPr>
          <w:b w:val="0"/>
          <w:bCs w:val="0"/>
          <w:sz w:val="22"/>
          <w:szCs w:val="22"/>
        </w:rPr>
      </w:pPr>
      <w:r w:rsidRPr="00F9266E">
        <w:rPr>
          <w:b w:val="0"/>
          <w:bCs w:val="0"/>
          <w:sz w:val="22"/>
          <w:szCs w:val="22"/>
        </w:rPr>
        <w:t>Úroky</w:t>
      </w:r>
      <w:r w:rsidRPr="00140B1F">
        <w:rPr>
          <w:b w:val="0"/>
          <w:bCs w:val="0"/>
          <w:sz w:val="22"/>
          <w:szCs w:val="22"/>
        </w:rPr>
        <w:t xml:space="preserve"> dosiahli hodnotu 265 2</w:t>
      </w:r>
      <w:r>
        <w:rPr>
          <w:b w:val="0"/>
          <w:bCs w:val="0"/>
          <w:sz w:val="22"/>
          <w:szCs w:val="22"/>
        </w:rPr>
        <w:t>64</w:t>
      </w:r>
      <w:r w:rsidRPr="00140B1F">
        <w:rPr>
          <w:b w:val="0"/>
          <w:bCs w:val="0"/>
          <w:sz w:val="22"/>
          <w:szCs w:val="22"/>
        </w:rPr>
        <w:t xml:space="preserve"> tis. eur a medziročne sú vyššie o 26 6</w:t>
      </w:r>
      <w:r>
        <w:rPr>
          <w:b w:val="0"/>
          <w:bCs w:val="0"/>
          <w:sz w:val="22"/>
          <w:szCs w:val="22"/>
        </w:rPr>
        <w:t>54</w:t>
      </w:r>
      <w:r w:rsidRPr="00140B1F">
        <w:rPr>
          <w:b w:val="0"/>
          <w:bCs w:val="0"/>
          <w:sz w:val="22"/>
          <w:szCs w:val="22"/>
        </w:rPr>
        <w:t xml:space="preserve"> tis. eur</w:t>
      </w:r>
      <w:r w:rsidRPr="005F6894">
        <w:rPr>
          <w:b w:val="0"/>
          <w:bCs w:val="0"/>
          <w:sz w:val="22"/>
          <w:szCs w:val="22"/>
        </w:rPr>
        <w:t xml:space="preserve">. Najvyššiu hodnotu vykazuje Ministerstvo financií SR, a to </w:t>
      </w:r>
      <w:r>
        <w:rPr>
          <w:b w:val="0"/>
          <w:bCs w:val="0"/>
          <w:sz w:val="22"/>
          <w:szCs w:val="22"/>
        </w:rPr>
        <w:t>220 818</w:t>
      </w:r>
      <w:r w:rsidRPr="005F6894">
        <w:rPr>
          <w:b w:val="0"/>
          <w:bCs w:val="0"/>
          <w:sz w:val="22"/>
          <w:szCs w:val="22"/>
        </w:rPr>
        <w:t xml:space="preserve"> tis. eur. </w:t>
      </w:r>
      <w:r w:rsidRPr="00AE0C84">
        <w:rPr>
          <w:b w:val="0"/>
          <w:bCs w:val="0"/>
          <w:sz w:val="22"/>
          <w:szCs w:val="22"/>
        </w:rPr>
        <w:t>Ide o úroky dosiahnuté na medzibankovom finančnom trhu z </w:t>
      </w:r>
      <w:proofErr w:type="spellStart"/>
      <w:r w:rsidRPr="00AE0C84">
        <w:rPr>
          <w:b w:val="0"/>
          <w:bCs w:val="0"/>
          <w:sz w:val="22"/>
          <w:szCs w:val="22"/>
        </w:rPr>
        <w:t>úložiek</w:t>
      </w:r>
      <w:proofErr w:type="spellEnd"/>
      <w:r w:rsidRPr="00AE0C84">
        <w:rPr>
          <w:b w:val="0"/>
          <w:bCs w:val="0"/>
          <w:sz w:val="22"/>
          <w:szCs w:val="22"/>
        </w:rPr>
        <w:t xml:space="preserve">, ostatných finančných operácií pri správe štátneho dlhu a návratných finančných výpomocí. </w:t>
      </w:r>
      <w:r w:rsidRPr="00606379">
        <w:rPr>
          <w:b w:val="0"/>
          <w:bCs w:val="0"/>
          <w:sz w:val="22"/>
          <w:szCs w:val="22"/>
        </w:rPr>
        <w:t xml:space="preserve">Ďalšie úroky vykazuje napr. Štátny fond rozvoja bývania z poskytnutých úverov </w:t>
      </w:r>
      <w:r w:rsidRPr="00606379">
        <w:rPr>
          <w:b w:val="0"/>
          <w:bCs w:val="0"/>
          <w:sz w:val="22"/>
          <w:szCs w:val="22"/>
        </w:rPr>
        <w:lastRenderedPageBreak/>
        <w:t>(15 175 tis. eur), Exportno-importná banka SR (15 261 tis. eur) a Slovenská záručná a rozvojová banka SR (11 088 tis. eur).</w:t>
      </w:r>
    </w:p>
    <w:p w14:paraId="4F1C2FC3" w14:textId="3584CF29" w:rsidR="007D1B4A" w:rsidRPr="001050EF" w:rsidRDefault="007D1B4A" w:rsidP="008F097E">
      <w:pPr>
        <w:pStyle w:val="Pismenka"/>
        <w:numPr>
          <w:ilvl w:val="0"/>
          <w:numId w:val="44"/>
        </w:numPr>
        <w:spacing w:before="120" w:after="120"/>
        <w:ind w:left="284" w:hanging="284"/>
        <w:rPr>
          <w:i/>
          <w:sz w:val="22"/>
          <w:szCs w:val="22"/>
          <w:u w:val="single"/>
        </w:rPr>
      </w:pPr>
      <w:bookmarkStart w:id="59" w:name="_Ref86186426"/>
      <w:r>
        <w:rPr>
          <w:i/>
          <w:sz w:val="22"/>
          <w:szCs w:val="22"/>
          <w:u w:val="single"/>
        </w:rPr>
        <w:t>Kurzové zisky</w:t>
      </w:r>
      <w:bookmarkEnd w:id="59"/>
    </w:p>
    <w:p w14:paraId="70C6CC25" w14:textId="77777777" w:rsidR="007D1B4A" w:rsidRDefault="007D1B4A" w:rsidP="00B83AD8">
      <w:pPr>
        <w:pStyle w:val="Pismenka"/>
        <w:tabs>
          <w:tab w:val="clear" w:pos="426"/>
        </w:tabs>
        <w:spacing w:after="240"/>
        <w:ind w:left="0" w:firstLine="0"/>
        <w:rPr>
          <w:b w:val="0"/>
          <w:bCs w:val="0"/>
          <w:sz w:val="22"/>
          <w:szCs w:val="22"/>
        </w:rPr>
      </w:pPr>
      <w:r w:rsidRPr="00F9266E">
        <w:rPr>
          <w:b w:val="0"/>
          <w:bCs w:val="0"/>
          <w:sz w:val="22"/>
          <w:szCs w:val="22"/>
        </w:rPr>
        <w:t>Kurzové zisky</w:t>
      </w:r>
      <w:r w:rsidRPr="00A9623F">
        <w:rPr>
          <w:b w:val="0"/>
          <w:bCs w:val="0"/>
          <w:sz w:val="22"/>
          <w:szCs w:val="22"/>
        </w:rPr>
        <w:t xml:space="preserve"> dosiahli hodnotu 184 33</w:t>
      </w:r>
      <w:r>
        <w:rPr>
          <w:b w:val="0"/>
          <w:bCs w:val="0"/>
          <w:sz w:val="22"/>
          <w:szCs w:val="22"/>
        </w:rPr>
        <w:t>6</w:t>
      </w:r>
      <w:r w:rsidRPr="00A9623F">
        <w:rPr>
          <w:b w:val="0"/>
          <w:bCs w:val="0"/>
          <w:sz w:val="22"/>
          <w:szCs w:val="22"/>
        </w:rPr>
        <w:t xml:space="preserve"> tis. eur a medziročnej vzrástli o 103 05</w:t>
      </w:r>
      <w:r>
        <w:rPr>
          <w:b w:val="0"/>
          <w:bCs w:val="0"/>
          <w:sz w:val="22"/>
          <w:szCs w:val="22"/>
        </w:rPr>
        <w:t>4</w:t>
      </w:r>
      <w:r w:rsidRPr="00A9623F">
        <w:rPr>
          <w:b w:val="0"/>
          <w:bCs w:val="0"/>
          <w:sz w:val="22"/>
          <w:szCs w:val="22"/>
        </w:rPr>
        <w:t xml:space="preserve"> tis. eur.</w:t>
      </w:r>
      <w:r w:rsidRPr="00A9623F">
        <w:rPr>
          <w:b w:val="0"/>
          <w:bCs w:val="0"/>
          <w:sz w:val="22"/>
          <w:szCs w:val="22"/>
        </w:rPr>
        <w:br/>
        <w:t>Najvyššiu celkovú sumu (170 437 tis. eur) ako aj medziročný nárast (o 101 696 tis. eur) opäť tvorí Ministerstvo financií SR, a to z obchodov na finančnom trhu pri zabezpečovaní likvidity štátneho rozpočtu a riadení dlhu, precenenia vládnych pohľadávok voči zahraničiu, vkladov štátu v medzinárodných inštitúciách atď. Dôvodom bola zmena kurzov cudzích mien ako aj objem obchodov realizovaných v zahraničných menách.</w:t>
      </w:r>
    </w:p>
    <w:p w14:paraId="426D328B" w14:textId="63BDD66C" w:rsidR="007D1B4A" w:rsidRPr="001050EF" w:rsidRDefault="007D1B4A" w:rsidP="008F097E">
      <w:pPr>
        <w:pStyle w:val="Pismenka"/>
        <w:numPr>
          <w:ilvl w:val="0"/>
          <w:numId w:val="44"/>
        </w:numPr>
        <w:spacing w:before="120" w:after="120"/>
        <w:ind w:left="284" w:hanging="284"/>
        <w:rPr>
          <w:i/>
          <w:sz w:val="22"/>
          <w:szCs w:val="22"/>
          <w:u w:val="single"/>
        </w:rPr>
      </w:pPr>
      <w:bookmarkStart w:id="60" w:name="_Ref86186435"/>
      <w:r>
        <w:rPr>
          <w:i/>
          <w:sz w:val="22"/>
          <w:szCs w:val="22"/>
          <w:u w:val="single"/>
        </w:rPr>
        <w:t>Podiel na výsledku hospodárenia pridružených ÚJ</w:t>
      </w:r>
      <w:bookmarkEnd w:id="60"/>
    </w:p>
    <w:p w14:paraId="4A469A6E" w14:textId="77777777" w:rsidR="00F26018" w:rsidRDefault="00F26018" w:rsidP="00B83AD8">
      <w:pPr>
        <w:pStyle w:val="Pismenka"/>
        <w:tabs>
          <w:tab w:val="clear" w:pos="426"/>
        </w:tabs>
        <w:spacing w:after="240"/>
        <w:ind w:left="0" w:firstLine="0"/>
        <w:rPr>
          <w:b w:val="0"/>
          <w:bCs w:val="0"/>
          <w:sz w:val="22"/>
          <w:szCs w:val="22"/>
        </w:rPr>
      </w:pPr>
      <w:r w:rsidRPr="00F9266E">
        <w:rPr>
          <w:b w:val="0"/>
          <w:bCs w:val="0"/>
          <w:sz w:val="22"/>
          <w:szCs w:val="22"/>
        </w:rPr>
        <w:t>Podiel na výsledku hospodárenia pridružených účtovných jednotiek</w:t>
      </w:r>
      <w:r w:rsidRPr="004C57CD">
        <w:rPr>
          <w:b w:val="0"/>
          <w:bCs w:val="0"/>
          <w:sz w:val="22"/>
          <w:szCs w:val="22"/>
        </w:rPr>
        <w:t xml:space="preserve"> bol vykázaný v hodnote</w:t>
      </w:r>
      <w:r w:rsidRPr="004C57CD">
        <w:rPr>
          <w:b w:val="0"/>
          <w:bCs w:val="0"/>
          <w:sz w:val="22"/>
          <w:szCs w:val="22"/>
        </w:rPr>
        <w:br/>
        <w:t>559 899 tis. eur, pričom ústredná správa vykázala 557 218 tis. eur. V prípade týchto výnosov ide najmä o </w:t>
      </w:r>
      <w:r w:rsidRPr="008B2C1C">
        <w:rPr>
          <w:b w:val="0"/>
          <w:bCs w:val="0"/>
          <w:sz w:val="22"/>
          <w:szCs w:val="22"/>
        </w:rPr>
        <w:t xml:space="preserve">podiel SPP, </w:t>
      </w:r>
      <w:proofErr w:type="spellStart"/>
      <w:r w:rsidRPr="008B2C1C">
        <w:rPr>
          <w:b w:val="0"/>
          <w:bCs w:val="0"/>
          <w:sz w:val="22"/>
          <w:szCs w:val="22"/>
        </w:rPr>
        <w:t>a.s</w:t>
      </w:r>
      <w:proofErr w:type="spellEnd"/>
      <w:r w:rsidRPr="008B2C1C">
        <w:rPr>
          <w:b w:val="0"/>
          <w:bCs w:val="0"/>
          <w:sz w:val="22"/>
          <w:szCs w:val="22"/>
        </w:rPr>
        <w:t xml:space="preserve">. na jeho konsolidovaných účtovných jednotkách vo výške 355 117 tis. eur a podiel Ministerstva hospodárstva SR na pridružených energetických spoločnostiach, 199 619 tis. eur. </w:t>
      </w:r>
    </w:p>
    <w:p w14:paraId="5FB3B95B" w14:textId="36AEDFEC" w:rsidR="007D1B4A" w:rsidRPr="001050EF" w:rsidRDefault="007D1B4A" w:rsidP="008F097E">
      <w:pPr>
        <w:pStyle w:val="Pismenka"/>
        <w:numPr>
          <w:ilvl w:val="0"/>
          <w:numId w:val="44"/>
        </w:numPr>
        <w:spacing w:before="120" w:after="120"/>
        <w:ind w:left="284" w:hanging="284"/>
        <w:rPr>
          <w:i/>
          <w:sz w:val="22"/>
          <w:szCs w:val="22"/>
          <w:u w:val="single"/>
        </w:rPr>
      </w:pPr>
      <w:bookmarkStart w:id="61" w:name="_Ref86186442"/>
      <w:r>
        <w:rPr>
          <w:i/>
          <w:sz w:val="22"/>
          <w:szCs w:val="22"/>
          <w:u w:val="single"/>
        </w:rPr>
        <w:t>Ostatné finančné výnosy</w:t>
      </w:r>
      <w:bookmarkEnd w:id="61"/>
    </w:p>
    <w:p w14:paraId="27BA67D3" w14:textId="7487A36F" w:rsidR="00F26018" w:rsidRPr="00F26018" w:rsidRDefault="00F26018" w:rsidP="00F9266E">
      <w:pPr>
        <w:pStyle w:val="Pismenka"/>
        <w:tabs>
          <w:tab w:val="clear" w:pos="426"/>
        </w:tabs>
        <w:spacing w:after="120"/>
        <w:ind w:left="0" w:firstLine="0"/>
        <w:rPr>
          <w:b w:val="0"/>
          <w:bCs w:val="0"/>
          <w:sz w:val="22"/>
          <w:szCs w:val="22"/>
        </w:rPr>
      </w:pPr>
      <w:r w:rsidRPr="00F9266E">
        <w:rPr>
          <w:b w:val="0"/>
          <w:bCs w:val="0"/>
          <w:sz w:val="22"/>
          <w:szCs w:val="22"/>
        </w:rPr>
        <w:t>Výnosy z osobitného odvodu vybraných finančných inštitúcií</w:t>
      </w:r>
      <w:r w:rsidR="001F5A20" w:rsidRPr="007D1B4A">
        <w:rPr>
          <w:rStyle w:val="Odkaznapoznmkupodiarou"/>
          <w:b w:val="0"/>
          <w:bCs w:val="0"/>
          <w:sz w:val="22"/>
          <w:szCs w:val="22"/>
        </w:rPr>
        <w:footnoteReference w:id="5"/>
      </w:r>
      <w:r w:rsidRPr="001F5A20">
        <w:rPr>
          <w:b w:val="0"/>
          <w:bCs w:val="0"/>
          <w:sz w:val="22"/>
          <w:szCs w:val="22"/>
        </w:rPr>
        <w:t xml:space="preserve"> </w:t>
      </w:r>
      <w:r w:rsidR="00F52494">
        <w:rPr>
          <w:b w:val="0"/>
          <w:bCs w:val="0"/>
          <w:sz w:val="22"/>
          <w:szCs w:val="22"/>
        </w:rPr>
        <w:t>v sume 148 554 tis. eur</w:t>
      </w:r>
      <w:r>
        <w:rPr>
          <w:b w:val="0"/>
          <w:bCs w:val="0"/>
          <w:sz w:val="22"/>
          <w:szCs w:val="22"/>
        </w:rPr>
        <w:t xml:space="preserve"> predstavujú výnosy z úhrad osobitného odvodu od bánk, ktoré sú príjmom štátnych finančných aktív, a sú účelovo určené na krytie nákladov spojených s riešením finančných kríz v bankovom sektore a na ochranu stability bankového sektora Slovenskej republiky.</w:t>
      </w:r>
    </w:p>
    <w:p w14:paraId="1E464FA1" w14:textId="568CBAAC" w:rsidR="009E5EC1" w:rsidRPr="00CF34B3" w:rsidRDefault="009E5EC1" w:rsidP="00F9266E">
      <w:pPr>
        <w:pStyle w:val="Pismenka"/>
        <w:tabs>
          <w:tab w:val="clear" w:pos="426"/>
        </w:tabs>
        <w:spacing w:after="120"/>
        <w:ind w:left="0" w:firstLine="0"/>
        <w:rPr>
          <w:b w:val="0"/>
          <w:bCs w:val="0"/>
          <w:sz w:val="22"/>
          <w:szCs w:val="22"/>
        </w:rPr>
      </w:pPr>
      <w:r w:rsidRPr="00F9266E">
        <w:rPr>
          <w:b w:val="0"/>
          <w:bCs w:val="0"/>
          <w:sz w:val="22"/>
          <w:szCs w:val="22"/>
        </w:rPr>
        <w:t>Ostatné finančné výnosy</w:t>
      </w:r>
      <w:r w:rsidRPr="001F5A20">
        <w:rPr>
          <w:b w:val="0"/>
          <w:bCs w:val="0"/>
          <w:sz w:val="22"/>
          <w:szCs w:val="22"/>
        </w:rPr>
        <w:t xml:space="preserve"> v </w:t>
      </w:r>
      <w:r w:rsidRPr="009C34C1">
        <w:rPr>
          <w:b w:val="0"/>
          <w:bCs w:val="0"/>
          <w:sz w:val="22"/>
          <w:szCs w:val="22"/>
        </w:rPr>
        <w:t xml:space="preserve">celkovej výške </w:t>
      </w:r>
      <w:r w:rsidR="009C34C1" w:rsidRPr="009C34C1">
        <w:rPr>
          <w:b w:val="0"/>
          <w:bCs w:val="0"/>
          <w:sz w:val="22"/>
          <w:szCs w:val="22"/>
        </w:rPr>
        <w:t xml:space="preserve">64 </w:t>
      </w:r>
      <w:r w:rsidR="00CF6E6C">
        <w:rPr>
          <w:b w:val="0"/>
          <w:bCs w:val="0"/>
          <w:sz w:val="22"/>
          <w:szCs w:val="22"/>
        </w:rPr>
        <w:t>329</w:t>
      </w:r>
      <w:r w:rsidRPr="009C34C1">
        <w:rPr>
          <w:b w:val="0"/>
          <w:bCs w:val="0"/>
          <w:sz w:val="22"/>
          <w:szCs w:val="22"/>
        </w:rPr>
        <w:t xml:space="preserve"> tis. eur tvoria najmä</w:t>
      </w:r>
      <w:r w:rsidR="00CF34B3" w:rsidRPr="009C34C1">
        <w:rPr>
          <w:b w:val="0"/>
          <w:bCs w:val="0"/>
          <w:sz w:val="22"/>
          <w:szCs w:val="22"/>
        </w:rPr>
        <w:t xml:space="preserve">, výnosy Ministerstva financií </w:t>
      </w:r>
      <w:r w:rsidR="00CF34B3">
        <w:rPr>
          <w:b w:val="0"/>
          <w:bCs w:val="0"/>
          <w:sz w:val="22"/>
          <w:szCs w:val="22"/>
        </w:rPr>
        <w:t>SR zo zvýšenia vkladu do IFC z ich nerozdeleného zisku vo výške 27 246 tis.  eur a zo zvýšenia podielu na splatenom základnom imaní EIB o výške 10 795 tis. eur z rezerv EIB z dôvodu nahradenia podie</w:t>
      </w:r>
      <w:r w:rsidR="002A69AC">
        <w:rPr>
          <w:b w:val="0"/>
          <w:bCs w:val="0"/>
          <w:sz w:val="22"/>
          <w:szCs w:val="22"/>
        </w:rPr>
        <w:t>l</w:t>
      </w:r>
      <w:r w:rsidR="00CF34B3">
        <w:rPr>
          <w:b w:val="0"/>
          <w:bCs w:val="0"/>
          <w:sz w:val="22"/>
          <w:szCs w:val="22"/>
        </w:rPr>
        <w:t xml:space="preserve">ov Veľkej </w:t>
      </w:r>
      <w:r w:rsidR="00CF34B3" w:rsidRPr="00CF34B3">
        <w:rPr>
          <w:b w:val="0"/>
          <w:bCs w:val="0"/>
          <w:sz w:val="22"/>
          <w:szCs w:val="22"/>
        </w:rPr>
        <w:t>Británie,</w:t>
      </w:r>
      <w:r w:rsidRPr="00CF34B3">
        <w:rPr>
          <w:b w:val="0"/>
          <w:bCs w:val="0"/>
          <w:sz w:val="22"/>
          <w:szCs w:val="22"/>
        </w:rPr>
        <w:t xml:space="preserve"> výnosy územnej samosprávy 16 465 tis. eur a ostatných subjektov 7 641 tis. eur.</w:t>
      </w:r>
    </w:p>
    <w:p w14:paraId="48771893" w14:textId="07528EE7" w:rsidR="00FA68CA" w:rsidRPr="007A7FA1" w:rsidRDefault="00FA68CA" w:rsidP="002A69AC">
      <w:pPr>
        <w:numPr>
          <w:ilvl w:val="0"/>
          <w:numId w:val="25"/>
        </w:numPr>
        <w:spacing w:before="200" w:line="240" w:lineRule="auto"/>
        <w:ind w:left="426" w:hanging="426"/>
        <w:jc w:val="both"/>
        <w:rPr>
          <w:rFonts w:ascii="Times New Roman" w:hAnsi="Times New Roman"/>
          <w:b/>
          <w:bCs/>
          <w:sz w:val="24"/>
          <w:szCs w:val="24"/>
        </w:rPr>
      </w:pPr>
      <w:bookmarkStart w:id="62" w:name="_Ref86186967"/>
      <w:r w:rsidRPr="007A7FA1">
        <w:rPr>
          <w:rFonts w:ascii="Times New Roman" w:hAnsi="Times New Roman"/>
          <w:b/>
          <w:bCs/>
          <w:sz w:val="24"/>
          <w:szCs w:val="24"/>
        </w:rPr>
        <w:t>Zúčtovanie rezerv a opravných položiek</w:t>
      </w:r>
      <w:bookmarkEnd w:id="62"/>
    </w:p>
    <w:p w14:paraId="78903DA5" w14:textId="55114E8B" w:rsidR="00907D23" w:rsidRDefault="00B80ED9" w:rsidP="009129D5">
      <w:pPr>
        <w:pStyle w:val="Pismenka"/>
        <w:tabs>
          <w:tab w:val="clear" w:pos="426"/>
        </w:tabs>
        <w:spacing w:after="240"/>
        <w:ind w:left="0" w:firstLine="0"/>
        <w:rPr>
          <w:b w:val="0"/>
          <w:bCs w:val="0"/>
          <w:sz w:val="22"/>
          <w:szCs w:val="22"/>
        </w:rPr>
      </w:pPr>
      <w:r w:rsidRPr="0089023A">
        <w:rPr>
          <w:b w:val="0"/>
          <w:bCs w:val="0"/>
          <w:sz w:val="22"/>
          <w:szCs w:val="22"/>
        </w:rPr>
        <w:t>Zúčtovanie rezerv</w:t>
      </w:r>
      <w:r w:rsidR="00A80F45" w:rsidRPr="0089023A">
        <w:rPr>
          <w:b w:val="0"/>
          <w:bCs w:val="0"/>
          <w:sz w:val="22"/>
          <w:szCs w:val="22"/>
        </w:rPr>
        <w:t xml:space="preserve"> a opravných položiek vytvorených v predchádzajú</w:t>
      </w:r>
      <w:r w:rsidR="007A7FA1" w:rsidRPr="0089023A">
        <w:rPr>
          <w:b w:val="0"/>
          <w:bCs w:val="0"/>
          <w:sz w:val="22"/>
          <w:szCs w:val="22"/>
        </w:rPr>
        <w:t>cich obdobiach, bolo k 31.12.2020</w:t>
      </w:r>
      <w:r w:rsidR="00A80F45" w:rsidRPr="0089023A">
        <w:rPr>
          <w:b w:val="0"/>
          <w:bCs w:val="0"/>
          <w:sz w:val="22"/>
          <w:szCs w:val="22"/>
        </w:rPr>
        <w:t xml:space="preserve"> v hodnote </w:t>
      </w:r>
      <w:r w:rsidR="007A7FA1" w:rsidRPr="0089023A">
        <w:rPr>
          <w:b w:val="0"/>
          <w:bCs w:val="0"/>
          <w:sz w:val="22"/>
          <w:szCs w:val="22"/>
        </w:rPr>
        <w:t>2</w:t>
      </w:r>
      <w:r w:rsidR="00A25357">
        <w:rPr>
          <w:b w:val="0"/>
          <w:bCs w:val="0"/>
          <w:sz w:val="22"/>
          <w:szCs w:val="22"/>
        </w:rPr>
        <w:t> 336 638</w:t>
      </w:r>
      <w:r w:rsidR="00F7490A" w:rsidRPr="0089023A">
        <w:rPr>
          <w:b w:val="0"/>
          <w:bCs w:val="0"/>
          <w:sz w:val="22"/>
          <w:szCs w:val="22"/>
        </w:rPr>
        <w:t xml:space="preserve"> </w:t>
      </w:r>
      <w:r w:rsidR="005C0BC1" w:rsidRPr="0089023A">
        <w:rPr>
          <w:b w:val="0"/>
          <w:bCs w:val="0"/>
          <w:sz w:val="22"/>
          <w:szCs w:val="22"/>
        </w:rPr>
        <w:t>tis. eur</w:t>
      </w:r>
      <w:r w:rsidR="00A80F45" w:rsidRPr="0089023A">
        <w:rPr>
          <w:b w:val="0"/>
          <w:bCs w:val="0"/>
          <w:sz w:val="22"/>
          <w:szCs w:val="22"/>
        </w:rPr>
        <w:t>. Medziročne sa</w:t>
      </w:r>
      <w:r w:rsidR="00A70836" w:rsidRPr="0089023A">
        <w:rPr>
          <w:b w:val="0"/>
          <w:bCs w:val="0"/>
          <w:sz w:val="22"/>
          <w:szCs w:val="22"/>
        </w:rPr>
        <w:t xml:space="preserve"> </w:t>
      </w:r>
      <w:r w:rsidR="0089023A" w:rsidRPr="0089023A">
        <w:rPr>
          <w:b w:val="0"/>
          <w:bCs w:val="0"/>
          <w:sz w:val="22"/>
          <w:szCs w:val="22"/>
        </w:rPr>
        <w:t>zvýšili</w:t>
      </w:r>
      <w:r w:rsidR="00D56C03" w:rsidRPr="0089023A">
        <w:rPr>
          <w:b w:val="0"/>
          <w:bCs w:val="0"/>
          <w:sz w:val="22"/>
          <w:szCs w:val="22"/>
        </w:rPr>
        <w:t xml:space="preserve"> tieto nepeňažné výnosy </w:t>
      </w:r>
      <w:r w:rsidR="00A80F45" w:rsidRPr="0089023A">
        <w:rPr>
          <w:b w:val="0"/>
          <w:bCs w:val="0"/>
          <w:sz w:val="22"/>
          <w:szCs w:val="22"/>
        </w:rPr>
        <w:t>o</w:t>
      </w:r>
      <w:r w:rsidR="00A25357">
        <w:rPr>
          <w:b w:val="0"/>
          <w:bCs w:val="0"/>
          <w:sz w:val="22"/>
          <w:szCs w:val="22"/>
        </w:rPr>
        <w:t> 232 453</w:t>
      </w:r>
      <w:r w:rsidR="001A5256" w:rsidRPr="0089023A">
        <w:rPr>
          <w:b w:val="0"/>
          <w:bCs w:val="0"/>
          <w:sz w:val="22"/>
          <w:szCs w:val="22"/>
        </w:rPr>
        <w:t xml:space="preserve"> </w:t>
      </w:r>
      <w:r w:rsidR="00C03F0A" w:rsidRPr="0089023A">
        <w:rPr>
          <w:b w:val="0"/>
          <w:bCs w:val="0"/>
          <w:sz w:val="22"/>
          <w:szCs w:val="22"/>
        </w:rPr>
        <w:t xml:space="preserve">tis. eur </w:t>
      </w:r>
      <w:r w:rsidR="0089023A">
        <w:rPr>
          <w:b w:val="0"/>
          <w:bCs w:val="0"/>
          <w:sz w:val="22"/>
          <w:szCs w:val="22"/>
        </w:rPr>
        <w:t xml:space="preserve">vyšším </w:t>
      </w:r>
      <w:r w:rsidR="0089023A" w:rsidRPr="0089023A">
        <w:rPr>
          <w:b w:val="0"/>
          <w:bCs w:val="0"/>
          <w:sz w:val="22"/>
          <w:szCs w:val="22"/>
          <w:u w:val="single"/>
        </w:rPr>
        <w:t>zúčtovaním opravných položiek</w:t>
      </w:r>
      <w:r w:rsidR="0089023A">
        <w:rPr>
          <w:b w:val="0"/>
          <w:bCs w:val="0"/>
          <w:sz w:val="22"/>
          <w:szCs w:val="22"/>
          <w:u w:val="single"/>
        </w:rPr>
        <w:t xml:space="preserve"> </w:t>
      </w:r>
      <w:r w:rsidR="0089023A">
        <w:rPr>
          <w:b w:val="0"/>
          <w:bCs w:val="0"/>
          <w:sz w:val="22"/>
          <w:szCs w:val="22"/>
        </w:rPr>
        <w:t>o 5</w:t>
      </w:r>
      <w:r w:rsidR="00A25357">
        <w:rPr>
          <w:b w:val="0"/>
          <w:bCs w:val="0"/>
          <w:sz w:val="22"/>
          <w:szCs w:val="22"/>
        </w:rPr>
        <w:t>12 675</w:t>
      </w:r>
      <w:r w:rsidR="0089023A">
        <w:rPr>
          <w:b w:val="0"/>
          <w:bCs w:val="0"/>
          <w:sz w:val="22"/>
          <w:szCs w:val="22"/>
        </w:rPr>
        <w:t xml:space="preserve"> tis. eur a nižším </w:t>
      </w:r>
      <w:r w:rsidR="0089023A" w:rsidRPr="0089023A">
        <w:rPr>
          <w:b w:val="0"/>
          <w:bCs w:val="0"/>
          <w:sz w:val="22"/>
          <w:szCs w:val="22"/>
          <w:u w:val="single"/>
        </w:rPr>
        <w:t>zúčtovaním rezerv</w:t>
      </w:r>
      <w:r w:rsidR="0089023A">
        <w:rPr>
          <w:b w:val="0"/>
          <w:bCs w:val="0"/>
          <w:sz w:val="22"/>
          <w:szCs w:val="22"/>
        </w:rPr>
        <w:t xml:space="preserve"> o 2</w:t>
      </w:r>
      <w:r w:rsidR="00A25357">
        <w:rPr>
          <w:b w:val="0"/>
          <w:bCs w:val="0"/>
          <w:sz w:val="22"/>
          <w:szCs w:val="22"/>
        </w:rPr>
        <w:t>80 222</w:t>
      </w:r>
      <w:r w:rsidR="0089023A">
        <w:rPr>
          <w:b w:val="0"/>
          <w:bCs w:val="0"/>
          <w:sz w:val="22"/>
          <w:szCs w:val="22"/>
        </w:rPr>
        <w:t xml:space="preserve"> tis. eur. </w:t>
      </w:r>
      <w:r w:rsidR="00907D23">
        <w:rPr>
          <w:b w:val="0"/>
          <w:bCs w:val="0"/>
          <w:sz w:val="22"/>
          <w:szCs w:val="22"/>
        </w:rPr>
        <w:t xml:space="preserve">Na celkovej hodnote týchto výnosov sa v rozhodujúcej miere </w:t>
      </w:r>
      <w:r w:rsidR="00B408B0">
        <w:rPr>
          <w:b w:val="0"/>
          <w:bCs w:val="0"/>
          <w:sz w:val="22"/>
          <w:szCs w:val="22"/>
        </w:rPr>
        <w:t xml:space="preserve">(92 %) </w:t>
      </w:r>
      <w:r w:rsidR="00907D23">
        <w:rPr>
          <w:b w:val="0"/>
          <w:bCs w:val="0"/>
          <w:sz w:val="22"/>
          <w:szCs w:val="22"/>
        </w:rPr>
        <w:t xml:space="preserve">podieľa ústredná správa </w:t>
      </w:r>
      <w:r w:rsidR="00B408B0">
        <w:rPr>
          <w:b w:val="0"/>
          <w:bCs w:val="0"/>
          <w:sz w:val="22"/>
          <w:szCs w:val="22"/>
        </w:rPr>
        <w:t xml:space="preserve">sumou 2 149 638 tis. eur (v tom zúčtovanie rezerv 889 230 tis. eur a zúčtovanie opravných položiek </w:t>
      </w:r>
      <w:r w:rsidR="00B408B0">
        <w:rPr>
          <w:b w:val="0"/>
          <w:bCs w:val="0"/>
          <w:sz w:val="22"/>
          <w:szCs w:val="22"/>
        </w:rPr>
        <w:br/>
        <w:t xml:space="preserve">(1 260 408 tis. eur). </w:t>
      </w:r>
    </w:p>
    <w:p w14:paraId="6EBBD0F8" w14:textId="5D6FF5FC" w:rsidR="00AB0D3C" w:rsidRDefault="00AB0D3C" w:rsidP="008F097E">
      <w:pPr>
        <w:pStyle w:val="Pismenka"/>
        <w:numPr>
          <w:ilvl w:val="0"/>
          <w:numId w:val="44"/>
        </w:numPr>
        <w:spacing w:before="120" w:after="120"/>
        <w:ind w:left="284" w:hanging="284"/>
        <w:rPr>
          <w:i/>
          <w:sz w:val="22"/>
          <w:szCs w:val="22"/>
          <w:u w:val="single"/>
        </w:rPr>
      </w:pPr>
      <w:bookmarkStart w:id="63" w:name="_Ref86186453"/>
      <w:r>
        <w:rPr>
          <w:i/>
          <w:sz w:val="22"/>
          <w:szCs w:val="22"/>
          <w:u w:val="single"/>
        </w:rPr>
        <w:t>Rezervy</w:t>
      </w:r>
      <w:bookmarkEnd w:id="63"/>
    </w:p>
    <w:p w14:paraId="1ED2BE6F" w14:textId="0C6A8F95" w:rsidR="00D50A65" w:rsidRDefault="003623B9" w:rsidP="005F2AEA">
      <w:pPr>
        <w:pStyle w:val="Pismenka"/>
        <w:tabs>
          <w:tab w:val="clear" w:pos="426"/>
        </w:tabs>
        <w:spacing w:after="120"/>
        <w:ind w:left="0" w:firstLine="0"/>
        <w:rPr>
          <w:b w:val="0"/>
          <w:bCs w:val="0"/>
          <w:sz w:val="22"/>
          <w:szCs w:val="22"/>
        </w:rPr>
      </w:pPr>
      <w:r>
        <w:rPr>
          <w:b w:val="0"/>
          <w:sz w:val="22"/>
          <w:szCs w:val="22"/>
        </w:rPr>
        <w:t>Výnosy zo zúčtovania rezerv v celkovej sume 970 012 tis. eur sú tvorené najmä výnosmi zo zúčtovania ostatných rezerv z prevádzkovej činnosti (569 641 tis. eur) a zúčtovania zákonných rezerv z prevádzkovej činnosti (389 485 tis. eur) z dôvodu ich použitia na vymedzený účel resp. z dôvodu rozpustenia pri zániku rizika, na ktoré boli rezervy tvorené.</w:t>
      </w:r>
      <w:r w:rsidR="00D50A65">
        <w:rPr>
          <w:b w:val="0"/>
          <w:sz w:val="22"/>
          <w:szCs w:val="22"/>
        </w:rPr>
        <w:t xml:space="preserve"> </w:t>
      </w:r>
      <w:r w:rsidR="00D50A65">
        <w:rPr>
          <w:b w:val="0"/>
          <w:bCs w:val="0"/>
          <w:sz w:val="22"/>
          <w:szCs w:val="22"/>
        </w:rPr>
        <w:t>I</w:t>
      </w:r>
      <w:r w:rsidR="00D50A65" w:rsidRPr="00C8661C">
        <w:rPr>
          <w:b w:val="0"/>
          <w:bCs w:val="0"/>
          <w:sz w:val="22"/>
          <w:szCs w:val="22"/>
        </w:rPr>
        <w:t>de najmä o zúčtovanie rezervy na záväzky z odpočítaných nezrovnalostí a odpočítaných vrátení v účtoch za 5. účtovný rok programového obdobia 2014-2020 (302 341 tis. eur) a o zúčtovanie rezerv na zamestnanecké požitky</w:t>
      </w:r>
      <w:r w:rsidR="00D50A65">
        <w:rPr>
          <w:b w:val="0"/>
          <w:bCs w:val="0"/>
          <w:sz w:val="22"/>
          <w:szCs w:val="22"/>
        </w:rPr>
        <w:t xml:space="preserve"> (4</w:t>
      </w:r>
      <w:r w:rsidR="002A69AC">
        <w:rPr>
          <w:b w:val="0"/>
          <w:bCs w:val="0"/>
          <w:sz w:val="22"/>
          <w:szCs w:val="22"/>
        </w:rPr>
        <w:t xml:space="preserve"> </w:t>
      </w:r>
      <w:r w:rsidR="008E09BE">
        <w:rPr>
          <w:b w:val="0"/>
          <w:bCs w:val="0"/>
          <w:sz w:val="22"/>
          <w:szCs w:val="22"/>
        </w:rPr>
        <w:t>737 tis. eur)</w:t>
      </w:r>
      <w:r w:rsidR="003D6BDA">
        <w:rPr>
          <w:b w:val="0"/>
          <w:bCs w:val="0"/>
          <w:sz w:val="22"/>
          <w:szCs w:val="22"/>
        </w:rPr>
        <w:t>.</w:t>
      </w:r>
    </w:p>
    <w:p w14:paraId="4317D3B0" w14:textId="6D86479C" w:rsidR="00D50A65" w:rsidRPr="0089023A" w:rsidRDefault="00D50A65" w:rsidP="009129D5">
      <w:pPr>
        <w:pStyle w:val="Pismenka"/>
        <w:tabs>
          <w:tab w:val="clear" w:pos="426"/>
        </w:tabs>
        <w:spacing w:after="240"/>
        <w:ind w:left="0" w:firstLine="0"/>
        <w:rPr>
          <w:b w:val="0"/>
          <w:bCs w:val="0"/>
          <w:sz w:val="22"/>
          <w:szCs w:val="22"/>
        </w:rPr>
      </w:pPr>
      <w:r>
        <w:rPr>
          <w:b w:val="0"/>
          <w:sz w:val="22"/>
          <w:szCs w:val="22"/>
        </w:rPr>
        <w:t xml:space="preserve">Celkovo boli </w:t>
      </w:r>
      <w:r w:rsidR="00F525C2">
        <w:rPr>
          <w:b w:val="0"/>
          <w:sz w:val="22"/>
          <w:szCs w:val="22"/>
        </w:rPr>
        <w:t xml:space="preserve">výnosy zo zúčtovania rezerv </w:t>
      </w:r>
      <w:r>
        <w:rPr>
          <w:b w:val="0"/>
          <w:sz w:val="22"/>
          <w:szCs w:val="22"/>
        </w:rPr>
        <w:t>medziročne nižšie o 1 250 234 tis eur. Zn</w:t>
      </w:r>
      <w:r>
        <w:rPr>
          <w:b w:val="0"/>
          <w:bCs w:val="0"/>
          <w:sz w:val="22"/>
          <w:szCs w:val="22"/>
        </w:rPr>
        <w:t>íženie výnosov bolo spôsobené nižšími výnosmi zo zúčtovania ostatných rezerv z prevádzkovej činnosti o 326 205 tis. eur, najmä na Ministerstve financií SR, kde boli tieto výnosy oproti roku 2019 nižšie až o 267 510 tis. eur.</w:t>
      </w:r>
      <w:r w:rsidR="00F525C2">
        <w:rPr>
          <w:b w:val="0"/>
          <w:bCs w:val="0"/>
          <w:sz w:val="22"/>
          <w:szCs w:val="22"/>
        </w:rPr>
        <w:t xml:space="preserve"> </w:t>
      </w:r>
      <w:r w:rsidRPr="002C6DFF">
        <w:rPr>
          <w:b w:val="0"/>
          <w:bCs w:val="0"/>
          <w:sz w:val="22"/>
          <w:szCs w:val="22"/>
        </w:rPr>
        <w:t xml:space="preserve">Všeobecná zdravotná poisťovňa, </w:t>
      </w:r>
      <w:proofErr w:type="spellStart"/>
      <w:r w:rsidRPr="002C6DFF">
        <w:rPr>
          <w:b w:val="0"/>
          <w:bCs w:val="0"/>
          <w:sz w:val="22"/>
          <w:szCs w:val="22"/>
        </w:rPr>
        <w:t>a.s</w:t>
      </w:r>
      <w:proofErr w:type="spellEnd"/>
      <w:r w:rsidRPr="002C6DFF">
        <w:rPr>
          <w:b w:val="0"/>
          <w:bCs w:val="0"/>
          <w:sz w:val="22"/>
          <w:szCs w:val="22"/>
        </w:rPr>
        <w:t xml:space="preserve">. vykázala zúčtovanie rezerv vo výške 342 959 </w:t>
      </w:r>
      <w:r w:rsidRPr="002B3BAE">
        <w:rPr>
          <w:b w:val="0"/>
          <w:bCs w:val="0"/>
          <w:sz w:val="22"/>
          <w:szCs w:val="22"/>
        </w:rPr>
        <w:t xml:space="preserve">tis. eur. Územná samospráva vykázala zúčtovanie rezerv vo výške </w:t>
      </w:r>
      <w:r>
        <w:rPr>
          <w:b w:val="0"/>
          <w:bCs w:val="0"/>
          <w:sz w:val="22"/>
          <w:szCs w:val="22"/>
        </w:rPr>
        <w:t xml:space="preserve">80 150 </w:t>
      </w:r>
      <w:r w:rsidR="008E09BE">
        <w:rPr>
          <w:b w:val="0"/>
          <w:bCs w:val="0"/>
          <w:sz w:val="22"/>
          <w:szCs w:val="22"/>
        </w:rPr>
        <w:t>tis. eur</w:t>
      </w:r>
      <w:r w:rsidR="00F525C2">
        <w:rPr>
          <w:b w:val="0"/>
          <w:bCs w:val="0"/>
          <w:sz w:val="22"/>
          <w:szCs w:val="22"/>
        </w:rPr>
        <w:t>.</w:t>
      </w:r>
    </w:p>
    <w:p w14:paraId="64D539BA" w14:textId="77777777" w:rsidR="00A47E31" w:rsidRDefault="00A47E31">
      <w:pPr>
        <w:spacing w:after="0" w:line="240" w:lineRule="auto"/>
        <w:rPr>
          <w:rFonts w:ascii="Times New Roman" w:hAnsi="Times New Roman"/>
          <w:b/>
          <w:bCs/>
          <w:i/>
          <w:szCs w:val="22"/>
          <w:u w:val="single"/>
          <w:lang w:eastAsia="sk-SK"/>
        </w:rPr>
      </w:pPr>
      <w:r>
        <w:rPr>
          <w:i/>
          <w:szCs w:val="22"/>
          <w:u w:val="single"/>
        </w:rPr>
        <w:br w:type="page"/>
      </w:r>
    </w:p>
    <w:p w14:paraId="2B3CB551" w14:textId="11898C3A" w:rsidR="00AB0D3C" w:rsidRPr="00AB0D3C" w:rsidRDefault="00AB0D3C" w:rsidP="008F097E">
      <w:pPr>
        <w:pStyle w:val="Pismenka"/>
        <w:numPr>
          <w:ilvl w:val="0"/>
          <w:numId w:val="44"/>
        </w:numPr>
        <w:spacing w:before="120" w:after="120"/>
        <w:ind w:left="284" w:hanging="284"/>
        <w:rPr>
          <w:i/>
          <w:sz w:val="22"/>
          <w:szCs w:val="22"/>
          <w:u w:val="single"/>
        </w:rPr>
      </w:pPr>
      <w:bookmarkStart w:id="64" w:name="_Ref86186462"/>
      <w:r>
        <w:rPr>
          <w:i/>
          <w:sz w:val="22"/>
          <w:szCs w:val="22"/>
          <w:u w:val="single"/>
        </w:rPr>
        <w:lastRenderedPageBreak/>
        <w:t>Opravné položky</w:t>
      </w:r>
      <w:bookmarkEnd w:id="64"/>
    </w:p>
    <w:p w14:paraId="794CD0B2" w14:textId="0982153D" w:rsidR="00A90112" w:rsidRDefault="00F525C2" w:rsidP="00A47E31">
      <w:pPr>
        <w:pStyle w:val="Pismenka"/>
        <w:tabs>
          <w:tab w:val="clear" w:pos="426"/>
        </w:tabs>
        <w:spacing w:after="120"/>
        <w:ind w:left="0" w:firstLine="0"/>
        <w:rPr>
          <w:b w:val="0"/>
          <w:bCs w:val="0"/>
          <w:sz w:val="22"/>
          <w:szCs w:val="22"/>
        </w:rPr>
      </w:pPr>
      <w:r>
        <w:rPr>
          <w:b w:val="0"/>
          <w:bCs w:val="0"/>
          <w:sz w:val="22"/>
          <w:szCs w:val="22"/>
        </w:rPr>
        <w:t>Výnosy zo zúčtovania opravných položiek dosiahli 1 366 626 tis. eur</w:t>
      </w:r>
      <w:r w:rsidR="00A90112">
        <w:rPr>
          <w:b w:val="0"/>
          <w:bCs w:val="0"/>
          <w:sz w:val="22"/>
          <w:szCs w:val="22"/>
        </w:rPr>
        <w:t xml:space="preserve"> a medziročne boli vyššie o 512 675 tis. eur</w:t>
      </w:r>
      <w:r>
        <w:rPr>
          <w:b w:val="0"/>
          <w:bCs w:val="0"/>
          <w:sz w:val="22"/>
          <w:szCs w:val="22"/>
        </w:rPr>
        <w:t>. Najvýznamnejšie sú výnosy zo zúčtovania ostatných opravných položiek z prevádzkovej činnosti v sume 1 205 943 tis. eur.</w:t>
      </w:r>
      <w:r w:rsidR="008A1CCF">
        <w:rPr>
          <w:b w:val="0"/>
          <w:bCs w:val="0"/>
          <w:sz w:val="22"/>
          <w:szCs w:val="22"/>
        </w:rPr>
        <w:t xml:space="preserve"> Obdobne ako v prípade výnosov zo zúčtovania rezerv, aj výnosy zo zúčtovania opravných položiek pri ich zrušení alebo rozpustení, sú najvýznamnejšie v ústrednej správe </w:t>
      </w:r>
      <w:r w:rsidR="00A90112">
        <w:rPr>
          <w:b w:val="0"/>
          <w:bCs w:val="0"/>
          <w:sz w:val="22"/>
          <w:szCs w:val="22"/>
        </w:rPr>
        <w:t xml:space="preserve">v hodnote 1 260 408 tis. eur (92,2 %). </w:t>
      </w:r>
    </w:p>
    <w:p w14:paraId="71E5F4A2" w14:textId="032D41B1" w:rsidR="00A90112" w:rsidRPr="002B3BAE" w:rsidRDefault="0089023A" w:rsidP="002A69AC">
      <w:pPr>
        <w:pStyle w:val="Pismenka"/>
        <w:tabs>
          <w:tab w:val="clear" w:pos="426"/>
        </w:tabs>
        <w:ind w:left="0" w:firstLine="0"/>
        <w:rPr>
          <w:b w:val="0"/>
          <w:bCs w:val="0"/>
          <w:sz w:val="22"/>
          <w:szCs w:val="22"/>
        </w:rPr>
      </w:pPr>
      <w:r>
        <w:rPr>
          <w:b w:val="0"/>
          <w:bCs w:val="0"/>
          <w:sz w:val="22"/>
          <w:szCs w:val="22"/>
        </w:rPr>
        <w:t>Na med</w:t>
      </w:r>
      <w:r w:rsidR="00FE023D">
        <w:rPr>
          <w:b w:val="0"/>
          <w:bCs w:val="0"/>
          <w:sz w:val="22"/>
          <w:szCs w:val="22"/>
        </w:rPr>
        <w:t>ziročnej zmene sa podieľalo Ministerstvo financií SR, ktoré v roku 2020 vykázalo zúčtovanie opravných položiek 884 737 tis. eur a v roku 2019 len 510 482 tis. eur. Daňová a colná správa k 31. 12. 2020 zrušila opravné položky z prevádzkovej činnosti vo výške 570 406 tis. eur najmä z dôvodu odpísania pohľadávok na základe zákona o správe daní a zákona o správe majetku štátu, ako aj z dôvodu prehodnotenia opodstatnenosti vytvorenej opravnej položky v predchádzajúcich rokoch a z dôvodu vymoženia niektorých pohľadávok.</w:t>
      </w:r>
      <w:r w:rsidR="002F3FAB">
        <w:rPr>
          <w:b w:val="0"/>
          <w:bCs w:val="0"/>
          <w:sz w:val="22"/>
          <w:szCs w:val="22"/>
        </w:rPr>
        <w:t xml:space="preserve"> </w:t>
      </w:r>
      <w:r w:rsidR="00806617">
        <w:rPr>
          <w:b w:val="0"/>
          <w:bCs w:val="0"/>
          <w:sz w:val="22"/>
          <w:szCs w:val="22"/>
        </w:rPr>
        <w:t xml:space="preserve">Medziročne boli vyššie </w:t>
      </w:r>
      <w:r w:rsidR="00C8661C">
        <w:rPr>
          <w:b w:val="0"/>
          <w:bCs w:val="0"/>
          <w:sz w:val="22"/>
          <w:szCs w:val="22"/>
        </w:rPr>
        <w:t xml:space="preserve">aj </w:t>
      </w:r>
      <w:r w:rsidR="00806617">
        <w:rPr>
          <w:b w:val="0"/>
          <w:bCs w:val="0"/>
          <w:sz w:val="22"/>
          <w:szCs w:val="22"/>
        </w:rPr>
        <w:t xml:space="preserve">výnosy zo zúčtovania zákonných opravných položiek k pohľadávkam Všeobecnej zdravotnej poisťovne, </w:t>
      </w:r>
      <w:proofErr w:type="spellStart"/>
      <w:r w:rsidR="00806617">
        <w:rPr>
          <w:b w:val="0"/>
          <w:bCs w:val="0"/>
          <w:sz w:val="22"/>
          <w:szCs w:val="22"/>
        </w:rPr>
        <w:t>a.s</w:t>
      </w:r>
      <w:proofErr w:type="spellEnd"/>
      <w:r w:rsidR="00806617">
        <w:rPr>
          <w:b w:val="0"/>
          <w:bCs w:val="0"/>
          <w:sz w:val="22"/>
          <w:szCs w:val="22"/>
        </w:rPr>
        <w:t>. a to o 86 361 tis. eur najmä v súvislosti so zúčtovaním opravných položiek k pohľadávkam z verejného zdravotného poistenia.</w:t>
      </w:r>
      <w:r w:rsidR="00561F9C">
        <w:rPr>
          <w:b w:val="0"/>
          <w:bCs w:val="0"/>
          <w:sz w:val="22"/>
          <w:szCs w:val="22"/>
        </w:rPr>
        <w:t xml:space="preserve"> </w:t>
      </w:r>
      <w:r w:rsidR="00C9391B">
        <w:rPr>
          <w:b w:val="0"/>
          <w:bCs w:val="0"/>
          <w:sz w:val="22"/>
          <w:szCs w:val="22"/>
        </w:rPr>
        <w:t>(</w:t>
      </w:r>
      <w:r w:rsidR="00A90112">
        <w:rPr>
          <w:b w:val="0"/>
          <w:bCs w:val="0"/>
          <w:sz w:val="22"/>
          <w:szCs w:val="22"/>
        </w:rPr>
        <w:t>89 912 tis. eur</w:t>
      </w:r>
      <w:r w:rsidR="00C9391B">
        <w:rPr>
          <w:b w:val="0"/>
          <w:bCs w:val="0"/>
          <w:sz w:val="22"/>
          <w:szCs w:val="22"/>
        </w:rPr>
        <w:t>)</w:t>
      </w:r>
      <w:r w:rsidR="00A90112">
        <w:rPr>
          <w:b w:val="0"/>
          <w:bCs w:val="0"/>
          <w:sz w:val="22"/>
          <w:szCs w:val="22"/>
        </w:rPr>
        <w:t xml:space="preserve">. </w:t>
      </w:r>
      <w:r w:rsidR="00A90112" w:rsidRPr="002B3BAE">
        <w:rPr>
          <w:b w:val="0"/>
          <w:bCs w:val="0"/>
          <w:sz w:val="22"/>
          <w:szCs w:val="22"/>
        </w:rPr>
        <w:t>Územná samospráva vykázala zúčtovanie opravných položiek</w:t>
      </w:r>
      <w:r w:rsidR="00A90112">
        <w:rPr>
          <w:b w:val="0"/>
          <w:bCs w:val="0"/>
          <w:sz w:val="22"/>
          <w:szCs w:val="22"/>
        </w:rPr>
        <w:t xml:space="preserve"> </w:t>
      </w:r>
      <w:r w:rsidR="00A90112" w:rsidRPr="002B3BAE">
        <w:rPr>
          <w:b w:val="0"/>
          <w:bCs w:val="0"/>
          <w:sz w:val="22"/>
          <w:szCs w:val="22"/>
        </w:rPr>
        <w:t>za 1</w:t>
      </w:r>
      <w:r w:rsidR="00A90112">
        <w:rPr>
          <w:b w:val="0"/>
          <w:bCs w:val="0"/>
          <w:sz w:val="22"/>
          <w:szCs w:val="22"/>
        </w:rPr>
        <w:t>05 830</w:t>
      </w:r>
      <w:r w:rsidR="00A90112" w:rsidRPr="002B3BAE">
        <w:rPr>
          <w:b w:val="0"/>
          <w:bCs w:val="0"/>
          <w:sz w:val="22"/>
          <w:szCs w:val="22"/>
        </w:rPr>
        <w:t xml:space="preserve"> tis. eur.</w:t>
      </w:r>
    </w:p>
    <w:p w14:paraId="69A6C218" w14:textId="6E19E152" w:rsidR="00907D23" w:rsidRDefault="00907D23" w:rsidP="002A69AC">
      <w:pPr>
        <w:pStyle w:val="Pismenka"/>
        <w:tabs>
          <w:tab w:val="clear" w:pos="426"/>
        </w:tabs>
        <w:ind w:left="0" w:firstLine="0"/>
        <w:rPr>
          <w:b w:val="0"/>
          <w:bCs w:val="0"/>
          <w:sz w:val="22"/>
          <w:szCs w:val="22"/>
        </w:rPr>
      </w:pPr>
    </w:p>
    <w:p w14:paraId="2FDAFDD3" w14:textId="77777777" w:rsidR="002943E8" w:rsidRPr="004B11FB" w:rsidRDefault="002943E8" w:rsidP="000F5743">
      <w:pPr>
        <w:numPr>
          <w:ilvl w:val="0"/>
          <w:numId w:val="25"/>
        </w:numPr>
        <w:spacing w:before="200" w:line="240" w:lineRule="auto"/>
        <w:ind w:left="426" w:hanging="426"/>
        <w:jc w:val="both"/>
        <w:rPr>
          <w:rFonts w:ascii="Times New Roman" w:hAnsi="Times New Roman"/>
          <w:b/>
          <w:bCs/>
          <w:sz w:val="24"/>
          <w:szCs w:val="24"/>
        </w:rPr>
      </w:pPr>
      <w:bookmarkStart w:id="65" w:name="_Ref86186979"/>
      <w:r w:rsidRPr="004B11FB">
        <w:rPr>
          <w:rFonts w:ascii="Times New Roman" w:hAnsi="Times New Roman"/>
          <w:b/>
          <w:bCs/>
          <w:sz w:val="24"/>
          <w:szCs w:val="24"/>
        </w:rPr>
        <w:t>Ostatné výnosy z prevádzkovej činnosti</w:t>
      </w:r>
      <w:bookmarkEnd w:id="65"/>
    </w:p>
    <w:tbl>
      <w:tblPr>
        <w:tblW w:w="5000" w:type="pct"/>
        <w:jc w:val="center"/>
        <w:tblLayout w:type="fixed"/>
        <w:tblCellMar>
          <w:left w:w="70" w:type="dxa"/>
          <w:right w:w="70" w:type="dxa"/>
        </w:tblCellMar>
        <w:tblLook w:val="00A0" w:firstRow="1" w:lastRow="0" w:firstColumn="1" w:lastColumn="0" w:noHBand="0" w:noVBand="0"/>
      </w:tblPr>
      <w:tblGrid>
        <w:gridCol w:w="5176"/>
        <w:gridCol w:w="1201"/>
        <w:gridCol w:w="1419"/>
        <w:gridCol w:w="1275"/>
      </w:tblGrid>
      <w:tr w:rsidR="004B11FB" w:rsidRPr="00E30638" w14:paraId="758F3462" w14:textId="77777777" w:rsidTr="004B11FB">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36910C3C" w14:textId="349CD511" w:rsidR="004B11FB" w:rsidRPr="00E30638" w:rsidRDefault="00E50029" w:rsidP="008F097E">
            <w:pPr>
              <w:spacing w:after="0" w:line="240" w:lineRule="auto"/>
              <w:rPr>
                <w:rFonts w:ascii="Times New Roman" w:hAnsi="Times New Roman"/>
                <w:b/>
                <w:bCs/>
                <w:color w:val="FF0000"/>
                <w:sz w:val="18"/>
                <w:szCs w:val="18"/>
                <w:lang w:eastAsia="sk-SK"/>
              </w:rPr>
            </w:pPr>
            <w:r w:rsidRPr="00E30638">
              <w:rPr>
                <w:rFonts w:ascii="Times New Roman" w:hAnsi="Times New Roman"/>
                <w:b/>
                <w:bCs/>
                <w:color w:val="FFFFFF" w:themeColor="background1"/>
                <w:sz w:val="18"/>
                <w:szCs w:val="18"/>
                <w:lang w:eastAsia="sk-SK"/>
              </w:rPr>
              <w:t>Ostatné</w:t>
            </w:r>
            <w:r w:rsidR="004B11FB" w:rsidRPr="00E30638">
              <w:rPr>
                <w:rFonts w:ascii="Times New Roman" w:hAnsi="Times New Roman"/>
                <w:b/>
                <w:bCs/>
                <w:color w:val="FFFFFF" w:themeColor="background1"/>
                <w:sz w:val="18"/>
                <w:szCs w:val="18"/>
                <w:lang w:eastAsia="sk-SK"/>
              </w:rPr>
              <w:t xml:space="preserve"> výnosy </w:t>
            </w:r>
            <w:r w:rsidRPr="00E30638">
              <w:rPr>
                <w:rFonts w:ascii="Times New Roman" w:hAnsi="Times New Roman"/>
                <w:b/>
                <w:bCs/>
                <w:color w:val="FFFFFF" w:themeColor="background1"/>
                <w:sz w:val="18"/>
                <w:szCs w:val="18"/>
                <w:lang w:eastAsia="sk-SK"/>
              </w:rPr>
              <w:t xml:space="preserve">z prevádzkovej činnosti  </w:t>
            </w:r>
            <w:r w:rsidR="004B11FB" w:rsidRPr="00E30638">
              <w:rPr>
                <w:rFonts w:ascii="Times New Roman" w:hAnsi="Times New Roman"/>
                <w:b/>
                <w:bCs/>
                <w:color w:val="FFFFFF" w:themeColor="background1"/>
                <w:sz w:val="18"/>
                <w:szCs w:val="18"/>
                <w:lang w:eastAsia="sk-SK"/>
              </w:rPr>
              <w:t xml:space="preserve">                                                                                          </w:t>
            </w:r>
            <w:r w:rsidR="00E30638">
              <w:rPr>
                <w:rFonts w:ascii="Times New Roman" w:hAnsi="Times New Roman"/>
                <w:b/>
                <w:bCs/>
                <w:color w:val="FFFFFF" w:themeColor="background1"/>
                <w:sz w:val="18"/>
                <w:szCs w:val="18"/>
                <w:lang w:eastAsia="sk-SK"/>
              </w:rPr>
              <w:t xml:space="preserve">                   </w:t>
            </w:r>
            <w:r w:rsidR="004B11FB" w:rsidRPr="00E30638">
              <w:rPr>
                <w:rFonts w:ascii="Times New Roman" w:hAnsi="Times New Roman"/>
                <w:b/>
                <w:bCs/>
                <w:color w:val="FFFFFF" w:themeColor="background1"/>
                <w:sz w:val="18"/>
                <w:szCs w:val="18"/>
                <w:lang w:eastAsia="sk-SK"/>
              </w:rPr>
              <w:t>(v tis. eur) </w:t>
            </w:r>
          </w:p>
        </w:tc>
      </w:tr>
      <w:tr w:rsidR="004B11FB" w:rsidRPr="00E30638" w14:paraId="2CA313F9" w14:textId="77777777" w:rsidTr="000F5743">
        <w:trPr>
          <w:trHeight w:val="330"/>
          <w:jc w:val="center"/>
        </w:trPr>
        <w:tc>
          <w:tcPr>
            <w:tcW w:w="2853" w:type="pct"/>
            <w:tcBorders>
              <w:top w:val="nil"/>
              <w:left w:val="nil"/>
              <w:bottom w:val="single" w:sz="4" w:space="0" w:color="auto"/>
              <w:right w:val="nil"/>
            </w:tcBorders>
            <w:shd w:val="clear" w:color="000000" w:fill="BFBFBF"/>
            <w:noWrap/>
            <w:vAlign w:val="center"/>
          </w:tcPr>
          <w:p w14:paraId="11D98499" w14:textId="55239CAD" w:rsidR="004B11FB" w:rsidRPr="00E30638" w:rsidRDefault="00E50029" w:rsidP="008F097E">
            <w:pPr>
              <w:spacing w:after="0" w:line="240" w:lineRule="auto"/>
              <w:rPr>
                <w:rFonts w:ascii="Times New Roman" w:hAnsi="Times New Roman"/>
                <w:b/>
                <w:bCs/>
                <w:sz w:val="18"/>
                <w:szCs w:val="18"/>
                <w:lang w:eastAsia="sk-SK"/>
              </w:rPr>
            </w:pPr>
            <w:r w:rsidRPr="00E30638">
              <w:rPr>
                <w:rFonts w:ascii="Times New Roman" w:hAnsi="Times New Roman"/>
                <w:b/>
                <w:bCs/>
                <w:sz w:val="18"/>
                <w:szCs w:val="18"/>
                <w:lang w:eastAsia="sk-SK"/>
              </w:rPr>
              <w:t>Ostatné výnosy z prevádzkovej činnosti</w:t>
            </w:r>
            <w:r w:rsidR="004B11FB" w:rsidRPr="00E30638">
              <w:rPr>
                <w:rFonts w:ascii="Times New Roman" w:hAnsi="Times New Roman"/>
                <w:b/>
                <w:bCs/>
                <w:sz w:val="18"/>
                <w:szCs w:val="18"/>
                <w:lang w:eastAsia="sk-SK"/>
              </w:rPr>
              <w:t xml:space="preserve"> podľa druhu</w:t>
            </w:r>
          </w:p>
        </w:tc>
        <w:tc>
          <w:tcPr>
            <w:tcW w:w="662" w:type="pct"/>
            <w:tcBorders>
              <w:top w:val="nil"/>
              <w:left w:val="nil"/>
              <w:bottom w:val="single" w:sz="4" w:space="0" w:color="auto"/>
              <w:right w:val="nil"/>
            </w:tcBorders>
            <w:shd w:val="clear" w:color="000000" w:fill="BFBFBF"/>
            <w:noWrap/>
            <w:vAlign w:val="center"/>
          </w:tcPr>
          <w:p w14:paraId="60C091C2" w14:textId="77777777" w:rsidR="004B11FB" w:rsidRPr="00E30638" w:rsidRDefault="004B11FB" w:rsidP="008F097E">
            <w:pPr>
              <w:spacing w:after="0" w:line="240" w:lineRule="auto"/>
              <w:jc w:val="right"/>
              <w:rPr>
                <w:rFonts w:ascii="Times New Roman" w:hAnsi="Times New Roman"/>
                <w:b/>
                <w:bCs/>
                <w:sz w:val="18"/>
                <w:szCs w:val="18"/>
                <w:lang w:eastAsia="sk-SK"/>
              </w:rPr>
            </w:pPr>
            <w:r w:rsidRPr="00E30638">
              <w:rPr>
                <w:rFonts w:ascii="Times New Roman" w:hAnsi="Times New Roman"/>
                <w:b/>
                <w:bCs/>
                <w:sz w:val="18"/>
                <w:szCs w:val="18"/>
                <w:lang w:eastAsia="sk-SK"/>
              </w:rPr>
              <w:t>2020</w:t>
            </w:r>
          </w:p>
        </w:tc>
        <w:tc>
          <w:tcPr>
            <w:tcW w:w="782" w:type="pct"/>
            <w:tcBorders>
              <w:top w:val="nil"/>
              <w:left w:val="nil"/>
              <w:bottom w:val="single" w:sz="4" w:space="0" w:color="auto"/>
              <w:right w:val="nil"/>
            </w:tcBorders>
            <w:shd w:val="clear" w:color="000000" w:fill="BFBFBF"/>
            <w:noWrap/>
            <w:vAlign w:val="center"/>
          </w:tcPr>
          <w:p w14:paraId="56A4B7CF" w14:textId="77777777" w:rsidR="004B11FB" w:rsidRPr="00E30638" w:rsidRDefault="004B11FB" w:rsidP="008F097E">
            <w:pPr>
              <w:spacing w:after="0" w:line="240" w:lineRule="auto"/>
              <w:jc w:val="right"/>
              <w:rPr>
                <w:rFonts w:ascii="Times New Roman" w:hAnsi="Times New Roman"/>
                <w:b/>
                <w:bCs/>
                <w:sz w:val="18"/>
                <w:szCs w:val="18"/>
                <w:lang w:eastAsia="sk-SK"/>
              </w:rPr>
            </w:pPr>
            <w:r w:rsidRPr="00E30638">
              <w:rPr>
                <w:rFonts w:ascii="Times New Roman" w:hAnsi="Times New Roman"/>
                <w:b/>
                <w:bCs/>
                <w:sz w:val="18"/>
                <w:szCs w:val="18"/>
                <w:lang w:eastAsia="sk-SK"/>
              </w:rPr>
              <w:t>2019</w:t>
            </w:r>
          </w:p>
        </w:tc>
        <w:tc>
          <w:tcPr>
            <w:tcW w:w="703" w:type="pct"/>
            <w:tcBorders>
              <w:top w:val="nil"/>
              <w:left w:val="nil"/>
              <w:bottom w:val="single" w:sz="4" w:space="0" w:color="auto"/>
              <w:right w:val="nil"/>
            </w:tcBorders>
            <w:shd w:val="clear" w:color="000000" w:fill="BFBFBF"/>
            <w:vAlign w:val="center"/>
          </w:tcPr>
          <w:p w14:paraId="082C7577" w14:textId="77777777" w:rsidR="004B11FB" w:rsidRPr="00E30638" w:rsidRDefault="004B11FB" w:rsidP="008F097E">
            <w:pPr>
              <w:spacing w:after="0" w:line="240" w:lineRule="auto"/>
              <w:jc w:val="right"/>
              <w:rPr>
                <w:rFonts w:ascii="Times New Roman" w:hAnsi="Times New Roman"/>
                <w:b/>
                <w:bCs/>
                <w:sz w:val="18"/>
                <w:szCs w:val="18"/>
                <w:lang w:eastAsia="sk-SK"/>
              </w:rPr>
            </w:pPr>
            <w:r w:rsidRPr="00E30638">
              <w:rPr>
                <w:rFonts w:ascii="Times New Roman" w:hAnsi="Times New Roman"/>
                <w:b/>
                <w:bCs/>
                <w:sz w:val="18"/>
                <w:szCs w:val="18"/>
                <w:lang w:eastAsia="sk-SK"/>
              </w:rPr>
              <w:t>Δ 2020-2019</w:t>
            </w:r>
          </w:p>
        </w:tc>
      </w:tr>
      <w:tr w:rsidR="009C34C1" w:rsidRPr="00E30638" w14:paraId="631AF9DD" w14:textId="77777777" w:rsidTr="000F5743">
        <w:trPr>
          <w:trHeight w:val="330"/>
          <w:jc w:val="center"/>
        </w:trPr>
        <w:tc>
          <w:tcPr>
            <w:tcW w:w="2853" w:type="pct"/>
            <w:tcBorders>
              <w:top w:val="nil"/>
              <w:left w:val="nil"/>
              <w:bottom w:val="nil"/>
              <w:right w:val="nil"/>
            </w:tcBorders>
            <w:shd w:val="clear" w:color="000000" w:fill="FFFFFF"/>
            <w:vAlign w:val="center"/>
          </w:tcPr>
          <w:p w14:paraId="7DD6BD7B" w14:textId="5E30839F" w:rsidR="009C34C1" w:rsidRPr="00E30638" w:rsidRDefault="009C34C1" w:rsidP="000F5743">
            <w:pPr>
              <w:spacing w:before="120" w:after="0" w:line="240" w:lineRule="auto"/>
              <w:rPr>
                <w:rFonts w:ascii="Times New Roman" w:hAnsi="Times New Roman"/>
                <w:bCs/>
                <w:sz w:val="18"/>
                <w:szCs w:val="18"/>
                <w:lang w:eastAsia="sk-SK"/>
              </w:rPr>
            </w:pPr>
            <w:r w:rsidRPr="00E30638">
              <w:rPr>
                <w:rFonts w:ascii="Times New Roman" w:hAnsi="Times New Roman"/>
                <w:bCs/>
                <w:sz w:val="18"/>
                <w:szCs w:val="18"/>
                <w:lang w:eastAsia="sk-SK"/>
              </w:rPr>
              <w:t>Špecifické výnosy Ministerstva financií SR</w:t>
            </w:r>
          </w:p>
        </w:tc>
        <w:tc>
          <w:tcPr>
            <w:tcW w:w="662" w:type="pct"/>
            <w:tcBorders>
              <w:top w:val="nil"/>
              <w:left w:val="nil"/>
              <w:bottom w:val="nil"/>
              <w:right w:val="nil"/>
            </w:tcBorders>
            <w:shd w:val="clear" w:color="000000" w:fill="FFFFFF"/>
            <w:vAlign w:val="center"/>
          </w:tcPr>
          <w:p w14:paraId="32300202" w14:textId="06366161" w:rsidR="009C34C1" w:rsidRPr="00E30638" w:rsidRDefault="009C34C1"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358 857</w:t>
            </w:r>
          </w:p>
        </w:tc>
        <w:tc>
          <w:tcPr>
            <w:tcW w:w="782" w:type="pct"/>
            <w:tcBorders>
              <w:top w:val="nil"/>
              <w:left w:val="nil"/>
              <w:bottom w:val="nil"/>
              <w:right w:val="nil"/>
            </w:tcBorders>
            <w:shd w:val="clear" w:color="000000" w:fill="FFFFFF"/>
            <w:vAlign w:val="center"/>
          </w:tcPr>
          <w:p w14:paraId="76C9D6F9" w14:textId="6F4267F4" w:rsidR="009C34C1" w:rsidRPr="00E30638" w:rsidRDefault="009C34C1"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59 816</w:t>
            </w:r>
          </w:p>
        </w:tc>
        <w:tc>
          <w:tcPr>
            <w:tcW w:w="703" w:type="pct"/>
            <w:tcBorders>
              <w:top w:val="nil"/>
              <w:left w:val="nil"/>
              <w:bottom w:val="nil"/>
              <w:right w:val="nil"/>
            </w:tcBorders>
            <w:shd w:val="clear" w:color="000000" w:fill="FFFFFF"/>
            <w:vAlign w:val="center"/>
          </w:tcPr>
          <w:p w14:paraId="3848FCE7" w14:textId="619AF1CD" w:rsidR="009C34C1" w:rsidRPr="00E30638" w:rsidRDefault="009C34C1"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299 041</w:t>
            </w:r>
          </w:p>
        </w:tc>
      </w:tr>
      <w:tr w:rsidR="006B2383" w:rsidRPr="00E30638" w14:paraId="30298C9F" w14:textId="77777777" w:rsidTr="000F5743">
        <w:trPr>
          <w:trHeight w:val="330"/>
          <w:jc w:val="center"/>
        </w:trPr>
        <w:tc>
          <w:tcPr>
            <w:tcW w:w="2853" w:type="pct"/>
            <w:tcBorders>
              <w:top w:val="nil"/>
              <w:left w:val="nil"/>
              <w:bottom w:val="nil"/>
              <w:right w:val="nil"/>
            </w:tcBorders>
            <w:shd w:val="clear" w:color="000000" w:fill="FFFFFF"/>
            <w:vAlign w:val="center"/>
          </w:tcPr>
          <w:p w14:paraId="23D9762B" w14:textId="1364A5D9" w:rsidR="006B2383" w:rsidRPr="00E30638" w:rsidRDefault="006B2383" w:rsidP="000F5743">
            <w:pPr>
              <w:spacing w:before="120" w:after="0" w:line="240" w:lineRule="auto"/>
              <w:rPr>
                <w:rFonts w:ascii="Times New Roman" w:hAnsi="Times New Roman"/>
                <w:bCs/>
                <w:sz w:val="18"/>
                <w:szCs w:val="18"/>
                <w:lang w:eastAsia="sk-SK"/>
              </w:rPr>
            </w:pPr>
            <w:r w:rsidRPr="00E30638">
              <w:rPr>
                <w:rFonts w:ascii="Times New Roman" w:hAnsi="Times New Roman"/>
                <w:bCs/>
                <w:sz w:val="18"/>
                <w:szCs w:val="18"/>
                <w:lang w:eastAsia="sk-SK"/>
              </w:rPr>
              <w:t xml:space="preserve">Výnosy Všeobecnej zdravotnej poisťovne, </w:t>
            </w:r>
            <w:proofErr w:type="spellStart"/>
            <w:r w:rsidRPr="00E30638">
              <w:rPr>
                <w:rFonts w:ascii="Times New Roman" w:hAnsi="Times New Roman"/>
                <w:bCs/>
                <w:sz w:val="18"/>
                <w:szCs w:val="18"/>
                <w:lang w:eastAsia="sk-SK"/>
              </w:rPr>
              <w:t>a.s</w:t>
            </w:r>
            <w:proofErr w:type="spellEnd"/>
            <w:r w:rsidRPr="00E30638">
              <w:rPr>
                <w:rFonts w:ascii="Times New Roman" w:hAnsi="Times New Roman"/>
                <w:bCs/>
                <w:sz w:val="18"/>
                <w:szCs w:val="18"/>
                <w:lang w:eastAsia="sk-SK"/>
              </w:rPr>
              <w:t xml:space="preserve">. z poistného </w:t>
            </w:r>
          </w:p>
        </w:tc>
        <w:tc>
          <w:tcPr>
            <w:tcW w:w="662" w:type="pct"/>
            <w:tcBorders>
              <w:top w:val="nil"/>
              <w:left w:val="nil"/>
              <w:bottom w:val="nil"/>
              <w:right w:val="nil"/>
            </w:tcBorders>
            <w:shd w:val="clear" w:color="000000" w:fill="FFFFFF"/>
            <w:vAlign w:val="center"/>
          </w:tcPr>
          <w:p w14:paraId="6897069E" w14:textId="4D457D22"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316 908</w:t>
            </w:r>
          </w:p>
        </w:tc>
        <w:tc>
          <w:tcPr>
            <w:tcW w:w="782" w:type="pct"/>
            <w:tcBorders>
              <w:top w:val="nil"/>
              <w:left w:val="nil"/>
              <w:bottom w:val="nil"/>
              <w:right w:val="nil"/>
            </w:tcBorders>
            <w:shd w:val="clear" w:color="000000" w:fill="FFFFFF"/>
            <w:vAlign w:val="center"/>
          </w:tcPr>
          <w:p w14:paraId="04E5C1AE" w14:textId="7DDE6288"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333 045</w:t>
            </w:r>
          </w:p>
        </w:tc>
        <w:tc>
          <w:tcPr>
            <w:tcW w:w="703" w:type="pct"/>
            <w:tcBorders>
              <w:top w:val="nil"/>
              <w:left w:val="nil"/>
              <w:bottom w:val="nil"/>
              <w:right w:val="nil"/>
            </w:tcBorders>
            <w:shd w:val="clear" w:color="000000" w:fill="FFFFFF"/>
            <w:vAlign w:val="center"/>
          </w:tcPr>
          <w:p w14:paraId="7D43E15C" w14:textId="5776EBCC"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-16 137</w:t>
            </w:r>
          </w:p>
        </w:tc>
      </w:tr>
      <w:tr w:rsidR="006B2383" w:rsidRPr="00E30638" w14:paraId="3B292768" w14:textId="77777777" w:rsidTr="000F5743">
        <w:trPr>
          <w:trHeight w:val="330"/>
          <w:jc w:val="center"/>
        </w:trPr>
        <w:tc>
          <w:tcPr>
            <w:tcW w:w="2853" w:type="pct"/>
            <w:tcBorders>
              <w:top w:val="nil"/>
              <w:left w:val="nil"/>
              <w:bottom w:val="nil"/>
              <w:right w:val="nil"/>
            </w:tcBorders>
            <w:shd w:val="clear" w:color="000000" w:fill="FFFFFF"/>
            <w:vAlign w:val="center"/>
          </w:tcPr>
          <w:p w14:paraId="2B084F2B" w14:textId="707F5BA8" w:rsidR="006B2383" w:rsidRPr="00E30638" w:rsidRDefault="006B2383" w:rsidP="000F5743">
            <w:pPr>
              <w:spacing w:before="120" w:after="0" w:line="240" w:lineRule="auto"/>
              <w:rPr>
                <w:rFonts w:ascii="Times New Roman" w:hAnsi="Times New Roman"/>
                <w:bCs/>
                <w:sz w:val="18"/>
                <w:szCs w:val="18"/>
                <w:lang w:eastAsia="sk-SK"/>
              </w:rPr>
            </w:pPr>
            <w:r w:rsidRPr="00E30638">
              <w:rPr>
                <w:rFonts w:ascii="Times New Roman" w:hAnsi="Times New Roman"/>
                <w:bCs/>
                <w:sz w:val="18"/>
                <w:szCs w:val="18"/>
                <w:lang w:eastAsia="sk-SK"/>
              </w:rPr>
              <w:t>Výnosy Ministerstva vnútra SR z poistenia príslušníkov Policajného zboru a Hasičského záchranného zboru</w:t>
            </w:r>
          </w:p>
        </w:tc>
        <w:tc>
          <w:tcPr>
            <w:tcW w:w="662" w:type="pct"/>
            <w:tcBorders>
              <w:top w:val="nil"/>
              <w:left w:val="nil"/>
              <w:bottom w:val="nil"/>
              <w:right w:val="nil"/>
            </w:tcBorders>
            <w:shd w:val="clear" w:color="000000" w:fill="FFFFFF"/>
            <w:vAlign w:val="center"/>
          </w:tcPr>
          <w:p w14:paraId="78D1F9E3" w14:textId="60EC2887"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228 789</w:t>
            </w:r>
          </w:p>
        </w:tc>
        <w:tc>
          <w:tcPr>
            <w:tcW w:w="782" w:type="pct"/>
            <w:tcBorders>
              <w:top w:val="nil"/>
              <w:left w:val="nil"/>
              <w:bottom w:val="nil"/>
              <w:right w:val="nil"/>
            </w:tcBorders>
            <w:shd w:val="clear" w:color="000000" w:fill="FFFFFF"/>
            <w:vAlign w:val="center"/>
          </w:tcPr>
          <w:p w14:paraId="2A6C6E6E" w14:textId="5EDB9D7B"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208 952</w:t>
            </w:r>
          </w:p>
        </w:tc>
        <w:tc>
          <w:tcPr>
            <w:tcW w:w="703" w:type="pct"/>
            <w:tcBorders>
              <w:top w:val="nil"/>
              <w:left w:val="nil"/>
              <w:bottom w:val="nil"/>
              <w:right w:val="nil"/>
            </w:tcBorders>
            <w:shd w:val="clear" w:color="000000" w:fill="FFFFFF"/>
            <w:vAlign w:val="center"/>
          </w:tcPr>
          <w:p w14:paraId="1CD53A45" w14:textId="2A355ABE"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19 837</w:t>
            </w:r>
          </w:p>
        </w:tc>
      </w:tr>
      <w:tr w:rsidR="00CB608D" w:rsidRPr="00E30638" w14:paraId="382CABC1" w14:textId="77777777" w:rsidTr="000F5743">
        <w:trPr>
          <w:trHeight w:val="330"/>
          <w:jc w:val="center"/>
        </w:trPr>
        <w:tc>
          <w:tcPr>
            <w:tcW w:w="2853" w:type="pct"/>
            <w:tcBorders>
              <w:top w:val="nil"/>
              <w:left w:val="nil"/>
              <w:bottom w:val="nil"/>
              <w:right w:val="nil"/>
            </w:tcBorders>
            <w:shd w:val="clear" w:color="000000" w:fill="FFFFFF"/>
            <w:vAlign w:val="center"/>
          </w:tcPr>
          <w:p w14:paraId="074204B6" w14:textId="6B14FADC" w:rsidR="00CB608D" w:rsidRPr="00E30638" w:rsidRDefault="00CB608D" w:rsidP="000F5743">
            <w:pPr>
              <w:spacing w:before="120" w:after="0" w:line="240" w:lineRule="auto"/>
              <w:rPr>
                <w:rFonts w:ascii="Times New Roman" w:hAnsi="Times New Roman"/>
                <w:sz w:val="18"/>
                <w:szCs w:val="18"/>
                <w:lang w:eastAsia="sk-SK"/>
              </w:rPr>
            </w:pPr>
            <w:r w:rsidRPr="00E30638">
              <w:rPr>
                <w:rFonts w:ascii="Times New Roman" w:hAnsi="Times New Roman"/>
                <w:bCs/>
                <w:sz w:val="18"/>
                <w:szCs w:val="18"/>
                <w:lang w:eastAsia="sk-SK"/>
              </w:rPr>
              <w:t>Tržby z predaja dlhodobého majetku</w:t>
            </w:r>
          </w:p>
        </w:tc>
        <w:tc>
          <w:tcPr>
            <w:tcW w:w="662" w:type="pct"/>
            <w:tcBorders>
              <w:top w:val="nil"/>
              <w:left w:val="nil"/>
              <w:bottom w:val="nil"/>
              <w:right w:val="nil"/>
            </w:tcBorders>
            <w:shd w:val="clear" w:color="000000" w:fill="FFFFFF"/>
            <w:vAlign w:val="center"/>
          </w:tcPr>
          <w:p w14:paraId="0ABB7803" w14:textId="173B2A6F" w:rsidR="00CB608D" w:rsidRPr="00E30638" w:rsidRDefault="00CB608D"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13</w:t>
            </w:r>
            <w:r w:rsidR="00144EBF" w:rsidRPr="00E30638">
              <w:rPr>
                <w:rFonts w:ascii="Times New Roman" w:hAnsi="Times New Roman"/>
                <w:sz w:val="18"/>
                <w:szCs w:val="18"/>
                <w:lang w:eastAsia="sk-SK"/>
              </w:rPr>
              <w:t>0 337</w:t>
            </w:r>
          </w:p>
        </w:tc>
        <w:tc>
          <w:tcPr>
            <w:tcW w:w="782" w:type="pct"/>
            <w:tcBorders>
              <w:top w:val="nil"/>
              <w:left w:val="nil"/>
              <w:bottom w:val="nil"/>
              <w:right w:val="nil"/>
            </w:tcBorders>
            <w:shd w:val="clear" w:color="000000" w:fill="FFFFFF"/>
            <w:vAlign w:val="center"/>
          </w:tcPr>
          <w:p w14:paraId="54F7BFEA" w14:textId="47227AEA" w:rsidR="00CB608D" w:rsidRPr="00E30638" w:rsidRDefault="00CB608D"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133 207</w:t>
            </w:r>
          </w:p>
        </w:tc>
        <w:tc>
          <w:tcPr>
            <w:tcW w:w="703" w:type="pct"/>
            <w:tcBorders>
              <w:top w:val="nil"/>
              <w:left w:val="nil"/>
              <w:bottom w:val="nil"/>
              <w:right w:val="nil"/>
            </w:tcBorders>
            <w:shd w:val="clear" w:color="000000" w:fill="FFFFFF"/>
            <w:vAlign w:val="center"/>
          </w:tcPr>
          <w:p w14:paraId="3F8A5005" w14:textId="53D7AB6E" w:rsidR="00CB608D" w:rsidRPr="00E30638" w:rsidRDefault="00CB608D"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w:t>
            </w:r>
            <w:r w:rsidR="00144EBF" w:rsidRPr="00E30638">
              <w:rPr>
                <w:rFonts w:ascii="Times New Roman" w:hAnsi="Times New Roman"/>
                <w:sz w:val="18"/>
                <w:szCs w:val="18"/>
                <w:lang w:eastAsia="sk-SK"/>
              </w:rPr>
              <w:t>2 870</w:t>
            </w:r>
          </w:p>
        </w:tc>
      </w:tr>
      <w:tr w:rsidR="006B2383" w:rsidRPr="00E30638" w14:paraId="7F8797A5" w14:textId="77777777" w:rsidTr="000F5743">
        <w:trPr>
          <w:trHeight w:val="330"/>
          <w:jc w:val="center"/>
        </w:trPr>
        <w:tc>
          <w:tcPr>
            <w:tcW w:w="2853" w:type="pct"/>
            <w:tcBorders>
              <w:top w:val="nil"/>
              <w:left w:val="nil"/>
              <w:bottom w:val="nil"/>
              <w:right w:val="nil"/>
            </w:tcBorders>
            <w:shd w:val="clear" w:color="000000" w:fill="FFFFFF"/>
            <w:vAlign w:val="center"/>
          </w:tcPr>
          <w:p w14:paraId="62B0AB12" w14:textId="6896F57B" w:rsidR="006B2383" w:rsidRPr="00E30638" w:rsidRDefault="006B2383" w:rsidP="000F5743">
            <w:pPr>
              <w:spacing w:after="0" w:line="240" w:lineRule="auto"/>
              <w:rPr>
                <w:rFonts w:ascii="Times New Roman" w:hAnsi="Times New Roman"/>
                <w:bCs/>
                <w:sz w:val="18"/>
                <w:szCs w:val="18"/>
                <w:lang w:eastAsia="sk-SK"/>
              </w:rPr>
            </w:pPr>
            <w:r w:rsidRPr="00E30638">
              <w:rPr>
                <w:rFonts w:ascii="Times New Roman" w:hAnsi="Times New Roman"/>
                <w:bCs/>
                <w:sz w:val="18"/>
                <w:szCs w:val="18"/>
                <w:lang w:eastAsia="sk-SK"/>
              </w:rPr>
              <w:t>Pokuty, penále a úroky z omeškania</w:t>
            </w:r>
          </w:p>
        </w:tc>
        <w:tc>
          <w:tcPr>
            <w:tcW w:w="662" w:type="pct"/>
            <w:tcBorders>
              <w:top w:val="nil"/>
              <w:left w:val="nil"/>
              <w:bottom w:val="nil"/>
              <w:right w:val="nil"/>
            </w:tcBorders>
            <w:shd w:val="clear" w:color="000000" w:fill="FFFFFF"/>
            <w:vAlign w:val="center"/>
          </w:tcPr>
          <w:p w14:paraId="2E9FAF80" w14:textId="13D88344"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10</w:t>
            </w:r>
            <w:r w:rsidR="00D571DB" w:rsidRPr="00E30638">
              <w:rPr>
                <w:rFonts w:ascii="Times New Roman" w:hAnsi="Times New Roman"/>
                <w:sz w:val="18"/>
                <w:szCs w:val="18"/>
                <w:lang w:eastAsia="sk-SK"/>
              </w:rPr>
              <w:t>0 941</w:t>
            </w:r>
          </w:p>
        </w:tc>
        <w:tc>
          <w:tcPr>
            <w:tcW w:w="782" w:type="pct"/>
            <w:tcBorders>
              <w:top w:val="nil"/>
              <w:left w:val="nil"/>
              <w:bottom w:val="nil"/>
              <w:right w:val="nil"/>
            </w:tcBorders>
            <w:shd w:val="clear" w:color="000000" w:fill="FFFFFF"/>
            <w:vAlign w:val="center"/>
          </w:tcPr>
          <w:p w14:paraId="3F1C92CC" w14:textId="776D01A6"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115 785</w:t>
            </w:r>
          </w:p>
        </w:tc>
        <w:tc>
          <w:tcPr>
            <w:tcW w:w="703" w:type="pct"/>
            <w:tcBorders>
              <w:top w:val="nil"/>
              <w:left w:val="nil"/>
              <w:bottom w:val="nil"/>
              <w:right w:val="nil"/>
            </w:tcBorders>
            <w:shd w:val="clear" w:color="000000" w:fill="FFFFFF"/>
            <w:vAlign w:val="center"/>
          </w:tcPr>
          <w:p w14:paraId="46387905" w14:textId="7430752F"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w:t>
            </w:r>
            <w:r w:rsidR="006B6EFD" w:rsidRPr="00E30638">
              <w:rPr>
                <w:rFonts w:ascii="Times New Roman" w:hAnsi="Times New Roman"/>
                <w:sz w:val="18"/>
                <w:szCs w:val="18"/>
                <w:lang w:eastAsia="sk-SK"/>
              </w:rPr>
              <w:t>4 844</w:t>
            </w:r>
          </w:p>
        </w:tc>
      </w:tr>
      <w:tr w:rsidR="008952D3" w:rsidRPr="00E30638" w14:paraId="685859D4" w14:textId="77777777" w:rsidTr="000F5743">
        <w:trPr>
          <w:trHeight w:val="330"/>
          <w:jc w:val="center"/>
        </w:trPr>
        <w:tc>
          <w:tcPr>
            <w:tcW w:w="2853" w:type="pct"/>
            <w:tcBorders>
              <w:top w:val="nil"/>
              <w:left w:val="nil"/>
              <w:bottom w:val="nil"/>
              <w:right w:val="nil"/>
            </w:tcBorders>
            <w:shd w:val="clear" w:color="000000" w:fill="FFFFFF"/>
            <w:vAlign w:val="center"/>
          </w:tcPr>
          <w:p w14:paraId="04498DD8" w14:textId="67E4571D" w:rsidR="008952D3" w:rsidRPr="00E30638" w:rsidRDefault="008952D3" w:rsidP="000F5743">
            <w:pPr>
              <w:spacing w:after="0" w:line="240" w:lineRule="auto"/>
              <w:rPr>
                <w:rFonts w:ascii="Times New Roman" w:hAnsi="Times New Roman"/>
                <w:bCs/>
                <w:sz w:val="18"/>
                <w:szCs w:val="18"/>
                <w:lang w:eastAsia="sk-SK"/>
              </w:rPr>
            </w:pPr>
            <w:r w:rsidRPr="00E30638">
              <w:rPr>
                <w:rFonts w:ascii="Times New Roman" w:hAnsi="Times New Roman"/>
                <w:bCs/>
                <w:sz w:val="18"/>
                <w:szCs w:val="18"/>
                <w:lang w:eastAsia="sk-SK"/>
              </w:rPr>
              <w:t>Výnosy Ministerstva hospodárstva SR z odvodov z prenosovej a distribučných sústav</w:t>
            </w:r>
          </w:p>
        </w:tc>
        <w:tc>
          <w:tcPr>
            <w:tcW w:w="662" w:type="pct"/>
            <w:tcBorders>
              <w:top w:val="nil"/>
              <w:left w:val="nil"/>
              <w:bottom w:val="nil"/>
              <w:right w:val="nil"/>
            </w:tcBorders>
            <w:shd w:val="clear" w:color="000000" w:fill="FFFFFF"/>
            <w:vAlign w:val="center"/>
          </w:tcPr>
          <w:p w14:paraId="14D34DB8" w14:textId="3DEEE281" w:rsidR="008952D3" w:rsidRPr="00E30638" w:rsidRDefault="008952D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68 903</w:t>
            </w:r>
          </w:p>
        </w:tc>
        <w:tc>
          <w:tcPr>
            <w:tcW w:w="782" w:type="pct"/>
            <w:tcBorders>
              <w:top w:val="nil"/>
              <w:left w:val="nil"/>
              <w:bottom w:val="nil"/>
              <w:right w:val="nil"/>
            </w:tcBorders>
            <w:shd w:val="clear" w:color="000000" w:fill="FFFFFF"/>
            <w:vAlign w:val="center"/>
          </w:tcPr>
          <w:p w14:paraId="095952CE" w14:textId="10744915" w:rsidR="008952D3" w:rsidRPr="00E30638" w:rsidRDefault="008952D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73 921</w:t>
            </w:r>
          </w:p>
        </w:tc>
        <w:tc>
          <w:tcPr>
            <w:tcW w:w="703" w:type="pct"/>
            <w:tcBorders>
              <w:top w:val="nil"/>
              <w:left w:val="nil"/>
              <w:bottom w:val="nil"/>
              <w:right w:val="nil"/>
            </w:tcBorders>
            <w:shd w:val="clear" w:color="000000" w:fill="FFFFFF"/>
            <w:vAlign w:val="center"/>
          </w:tcPr>
          <w:p w14:paraId="42CA5CD6" w14:textId="310B8616" w:rsidR="008952D3" w:rsidRPr="00E30638" w:rsidRDefault="008952D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-5 018</w:t>
            </w:r>
          </w:p>
        </w:tc>
      </w:tr>
      <w:tr w:rsidR="00C06CC5" w:rsidRPr="00E30638" w14:paraId="0A6DFAF9" w14:textId="77777777" w:rsidTr="000F5743">
        <w:trPr>
          <w:trHeight w:val="330"/>
          <w:jc w:val="center"/>
        </w:trPr>
        <w:tc>
          <w:tcPr>
            <w:tcW w:w="2853" w:type="pct"/>
            <w:tcBorders>
              <w:top w:val="nil"/>
              <w:left w:val="nil"/>
              <w:bottom w:val="nil"/>
              <w:right w:val="nil"/>
            </w:tcBorders>
            <w:shd w:val="clear" w:color="000000" w:fill="FFFFFF"/>
            <w:vAlign w:val="center"/>
          </w:tcPr>
          <w:p w14:paraId="3D961C5F" w14:textId="1883D38F" w:rsidR="00C06CC5" w:rsidRPr="00E30638" w:rsidRDefault="00C06CC5" w:rsidP="000F5743">
            <w:pPr>
              <w:spacing w:after="0" w:line="240" w:lineRule="auto"/>
              <w:rPr>
                <w:rFonts w:ascii="Times New Roman" w:hAnsi="Times New Roman"/>
                <w:bCs/>
                <w:sz w:val="18"/>
                <w:szCs w:val="18"/>
                <w:lang w:eastAsia="sk-SK"/>
              </w:rPr>
            </w:pPr>
            <w:r w:rsidRPr="00E30638">
              <w:rPr>
                <w:rFonts w:ascii="Times New Roman" w:hAnsi="Times New Roman"/>
                <w:bCs/>
                <w:sz w:val="18"/>
                <w:szCs w:val="18"/>
                <w:lang w:eastAsia="sk-SK"/>
              </w:rPr>
              <w:t>Výnosy Vojenského úradu sociálneho zabezpečenia z poistenia profesionálnych vojakov</w:t>
            </w:r>
          </w:p>
        </w:tc>
        <w:tc>
          <w:tcPr>
            <w:tcW w:w="662" w:type="pct"/>
            <w:tcBorders>
              <w:top w:val="nil"/>
              <w:left w:val="nil"/>
              <w:bottom w:val="nil"/>
              <w:right w:val="nil"/>
            </w:tcBorders>
            <w:shd w:val="clear" w:color="000000" w:fill="FFFFFF"/>
            <w:vAlign w:val="center"/>
          </w:tcPr>
          <w:p w14:paraId="42CB37DC" w14:textId="554DE7CE" w:rsidR="00C06CC5" w:rsidRPr="00E30638" w:rsidRDefault="00CB7ECC"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38 561</w:t>
            </w:r>
          </w:p>
        </w:tc>
        <w:tc>
          <w:tcPr>
            <w:tcW w:w="782" w:type="pct"/>
            <w:tcBorders>
              <w:top w:val="nil"/>
              <w:left w:val="nil"/>
              <w:bottom w:val="nil"/>
              <w:right w:val="nil"/>
            </w:tcBorders>
            <w:shd w:val="clear" w:color="000000" w:fill="FFFFFF"/>
            <w:vAlign w:val="center"/>
          </w:tcPr>
          <w:p w14:paraId="092ADA7A" w14:textId="28C2A015" w:rsidR="00C06CC5" w:rsidRPr="00E30638" w:rsidRDefault="00CB7ECC"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28 470</w:t>
            </w:r>
          </w:p>
        </w:tc>
        <w:tc>
          <w:tcPr>
            <w:tcW w:w="703" w:type="pct"/>
            <w:tcBorders>
              <w:top w:val="nil"/>
              <w:left w:val="nil"/>
              <w:bottom w:val="nil"/>
              <w:right w:val="nil"/>
            </w:tcBorders>
            <w:shd w:val="clear" w:color="000000" w:fill="FFFFFF"/>
            <w:vAlign w:val="center"/>
          </w:tcPr>
          <w:p w14:paraId="4C0C2ED8" w14:textId="4D83FBBA" w:rsidR="00C06CC5" w:rsidRPr="00E30638" w:rsidRDefault="00CB7ECC"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10 091</w:t>
            </w:r>
          </w:p>
        </w:tc>
      </w:tr>
      <w:tr w:rsidR="006B2383" w:rsidRPr="00E30638" w14:paraId="5A60123E" w14:textId="77777777" w:rsidTr="000F5743">
        <w:trPr>
          <w:trHeight w:val="330"/>
          <w:jc w:val="center"/>
        </w:trPr>
        <w:tc>
          <w:tcPr>
            <w:tcW w:w="2853" w:type="pct"/>
            <w:tcBorders>
              <w:top w:val="nil"/>
              <w:left w:val="nil"/>
              <w:bottom w:val="nil"/>
              <w:right w:val="nil"/>
            </w:tcBorders>
            <w:shd w:val="clear" w:color="000000" w:fill="FFFFFF"/>
            <w:vAlign w:val="center"/>
          </w:tcPr>
          <w:p w14:paraId="3DA55648" w14:textId="0E94FD0B" w:rsidR="006B2383" w:rsidRPr="00E30638" w:rsidRDefault="006B2383" w:rsidP="000F5743">
            <w:pPr>
              <w:spacing w:after="0" w:line="240" w:lineRule="auto"/>
              <w:rPr>
                <w:rFonts w:ascii="Times New Roman" w:hAnsi="Times New Roman"/>
                <w:bCs/>
                <w:sz w:val="18"/>
                <w:szCs w:val="18"/>
                <w:lang w:eastAsia="sk-SK"/>
              </w:rPr>
            </w:pPr>
            <w:r w:rsidRPr="00E30638">
              <w:rPr>
                <w:rFonts w:ascii="Times New Roman" w:hAnsi="Times New Roman"/>
                <w:bCs/>
                <w:sz w:val="18"/>
                <w:szCs w:val="18"/>
                <w:lang w:eastAsia="sk-SK"/>
              </w:rPr>
              <w:t>Výnosy z odpísaných pohľadávok</w:t>
            </w:r>
          </w:p>
        </w:tc>
        <w:tc>
          <w:tcPr>
            <w:tcW w:w="662" w:type="pct"/>
            <w:tcBorders>
              <w:top w:val="nil"/>
              <w:left w:val="nil"/>
              <w:bottom w:val="nil"/>
              <w:right w:val="nil"/>
            </w:tcBorders>
            <w:shd w:val="clear" w:color="000000" w:fill="FFFFFF"/>
            <w:vAlign w:val="center"/>
          </w:tcPr>
          <w:p w14:paraId="0AEBE3B9" w14:textId="04BC4E77"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18 085</w:t>
            </w:r>
          </w:p>
        </w:tc>
        <w:tc>
          <w:tcPr>
            <w:tcW w:w="782" w:type="pct"/>
            <w:tcBorders>
              <w:top w:val="nil"/>
              <w:left w:val="nil"/>
              <w:bottom w:val="nil"/>
              <w:right w:val="nil"/>
            </w:tcBorders>
            <w:shd w:val="clear" w:color="000000" w:fill="FFFFFF"/>
            <w:vAlign w:val="center"/>
          </w:tcPr>
          <w:p w14:paraId="168BE256" w14:textId="471AD8F0"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19 146</w:t>
            </w:r>
          </w:p>
        </w:tc>
        <w:tc>
          <w:tcPr>
            <w:tcW w:w="703" w:type="pct"/>
            <w:tcBorders>
              <w:top w:val="nil"/>
              <w:left w:val="nil"/>
              <w:bottom w:val="nil"/>
              <w:right w:val="nil"/>
            </w:tcBorders>
            <w:shd w:val="clear" w:color="000000" w:fill="FFFFFF"/>
            <w:vAlign w:val="center"/>
          </w:tcPr>
          <w:p w14:paraId="0F76C494" w14:textId="6C014162"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-1 061</w:t>
            </w:r>
          </w:p>
        </w:tc>
      </w:tr>
      <w:tr w:rsidR="006B2383" w:rsidRPr="00E30638" w14:paraId="0EABB6EB" w14:textId="77777777" w:rsidTr="000F5743">
        <w:trPr>
          <w:trHeight w:val="330"/>
          <w:jc w:val="center"/>
        </w:trPr>
        <w:tc>
          <w:tcPr>
            <w:tcW w:w="2853" w:type="pct"/>
            <w:tcBorders>
              <w:top w:val="nil"/>
              <w:left w:val="nil"/>
              <w:bottom w:val="nil"/>
              <w:right w:val="nil"/>
            </w:tcBorders>
            <w:shd w:val="clear" w:color="000000" w:fill="FFFFFF"/>
            <w:vAlign w:val="center"/>
          </w:tcPr>
          <w:p w14:paraId="24C5E015" w14:textId="7F69C6B7" w:rsidR="006B2383" w:rsidRPr="00E30638" w:rsidRDefault="006B2383" w:rsidP="000F5743">
            <w:pPr>
              <w:spacing w:after="0" w:line="240" w:lineRule="auto"/>
              <w:rPr>
                <w:rFonts w:ascii="Times New Roman" w:hAnsi="Times New Roman"/>
                <w:bCs/>
                <w:sz w:val="18"/>
                <w:szCs w:val="18"/>
                <w:lang w:eastAsia="sk-SK"/>
              </w:rPr>
            </w:pPr>
            <w:r w:rsidRPr="00E30638">
              <w:rPr>
                <w:rFonts w:ascii="Times New Roman" w:hAnsi="Times New Roman"/>
                <w:bCs/>
                <w:sz w:val="18"/>
                <w:szCs w:val="18"/>
                <w:lang w:eastAsia="sk-SK"/>
              </w:rPr>
              <w:t>Tržby z predaja materiálu</w:t>
            </w:r>
          </w:p>
        </w:tc>
        <w:tc>
          <w:tcPr>
            <w:tcW w:w="662" w:type="pct"/>
            <w:tcBorders>
              <w:top w:val="nil"/>
              <w:left w:val="nil"/>
              <w:bottom w:val="nil"/>
              <w:right w:val="nil"/>
            </w:tcBorders>
            <w:shd w:val="clear" w:color="000000" w:fill="FFFFFF"/>
            <w:vAlign w:val="center"/>
          </w:tcPr>
          <w:p w14:paraId="56325EB8" w14:textId="020C6FBC"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7 3</w:t>
            </w:r>
            <w:r w:rsidR="00CD4E98" w:rsidRPr="00E30638">
              <w:rPr>
                <w:rFonts w:ascii="Times New Roman" w:hAnsi="Times New Roman"/>
                <w:sz w:val="18"/>
                <w:szCs w:val="18"/>
                <w:lang w:eastAsia="sk-SK"/>
              </w:rPr>
              <w:t>36</w:t>
            </w:r>
          </w:p>
        </w:tc>
        <w:tc>
          <w:tcPr>
            <w:tcW w:w="782" w:type="pct"/>
            <w:tcBorders>
              <w:top w:val="nil"/>
              <w:left w:val="nil"/>
              <w:bottom w:val="nil"/>
              <w:right w:val="nil"/>
            </w:tcBorders>
            <w:shd w:val="clear" w:color="000000" w:fill="FFFFFF"/>
            <w:vAlign w:val="center"/>
          </w:tcPr>
          <w:p w14:paraId="6568918F" w14:textId="48E3E393"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5 808</w:t>
            </w:r>
          </w:p>
        </w:tc>
        <w:tc>
          <w:tcPr>
            <w:tcW w:w="703" w:type="pct"/>
            <w:tcBorders>
              <w:top w:val="nil"/>
              <w:left w:val="nil"/>
              <w:bottom w:val="nil"/>
              <w:right w:val="nil"/>
            </w:tcBorders>
            <w:shd w:val="clear" w:color="000000" w:fill="FFFFFF"/>
            <w:vAlign w:val="center"/>
          </w:tcPr>
          <w:p w14:paraId="77A4F72F" w14:textId="322722E4" w:rsidR="006B2383" w:rsidRPr="00E30638" w:rsidRDefault="006B2383"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1 5</w:t>
            </w:r>
            <w:r w:rsidR="00CD4E98" w:rsidRPr="00E30638">
              <w:rPr>
                <w:rFonts w:ascii="Times New Roman" w:hAnsi="Times New Roman"/>
                <w:sz w:val="18"/>
                <w:szCs w:val="18"/>
                <w:lang w:eastAsia="sk-SK"/>
              </w:rPr>
              <w:t>28</w:t>
            </w:r>
          </w:p>
        </w:tc>
      </w:tr>
      <w:tr w:rsidR="006B2383" w:rsidRPr="00E30638" w14:paraId="61DCA9E9" w14:textId="77777777" w:rsidTr="000F5743">
        <w:trPr>
          <w:trHeight w:val="330"/>
          <w:jc w:val="center"/>
        </w:trPr>
        <w:tc>
          <w:tcPr>
            <w:tcW w:w="2853" w:type="pct"/>
            <w:tcBorders>
              <w:top w:val="nil"/>
              <w:left w:val="nil"/>
              <w:bottom w:val="nil"/>
              <w:right w:val="nil"/>
            </w:tcBorders>
            <w:shd w:val="clear" w:color="000000" w:fill="FFFFFF"/>
            <w:vAlign w:val="center"/>
          </w:tcPr>
          <w:p w14:paraId="2AF483C0" w14:textId="4337E07C" w:rsidR="006B2383" w:rsidRPr="00E30638" w:rsidRDefault="006B2383" w:rsidP="000F5743">
            <w:pPr>
              <w:spacing w:after="0" w:line="240" w:lineRule="auto"/>
              <w:rPr>
                <w:rFonts w:ascii="Times New Roman" w:hAnsi="Times New Roman"/>
                <w:bCs/>
                <w:sz w:val="18"/>
                <w:szCs w:val="18"/>
                <w:lang w:eastAsia="sk-SK"/>
              </w:rPr>
            </w:pPr>
            <w:r w:rsidRPr="00E30638">
              <w:rPr>
                <w:rFonts w:ascii="Times New Roman" w:hAnsi="Times New Roman"/>
                <w:bCs/>
                <w:sz w:val="18"/>
                <w:szCs w:val="18"/>
                <w:lang w:eastAsia="sk-SK"/>
              </w:rPr>
              <w:t>Ostatné výnosy z prevádzkovej činnosti</w:t>
            </w:r>
          </w:p>
        </w:tc>
        <w:tc>
          <w:tcPr>
            <w:tcW w:w="662" w:type="pct"/>
            <w:tcBorders>
              <w:top w:val="nil"/>
              <w:left w:val="nil"/>
              <w:bottom w:val="nil"/>
              <w:right w:val="nil"/>
            </w:tcBorders>
            <w:shd w:val="clear" w:color="000000" w:fill="FFFFFF"/>
            <w:vAlign w:val="center"/>
          </w:tcPr>
          <w:p w14:paraId="016F2296" w14:textId="22724306" w:rsidR="006B2383" w:rsidRPr="00E30638" w:rsidRDefault="00CB7ECC"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1 2</w:t>
            </w:r>
            <w:r w:rsidR="00D24F4D" w:rsidRPr="00E30638">
              <w:rPr>
                <w:rFonts w:ascii="Times New Roman" w:hAnsi="Times New Roman"/>
                <w:sz w:val="18"/>
                <w:szCs w:val="18"/>
                <w:lang w:eastAsia="sk-SK"/>
              </w:rPr>
              <w:t>09 539</w:t>
            </w:r>
          </w:p>
        </w:tc>
        <w:tc>
          <w:tcPr>
            <w:tcW w:w="782" w:type="pct"/>
            <w:tcBorders>
              <w:top w:val="nil"/>
              <w:left w:val="nil"/>
              <w:bottom w:val="nil"/>
              <w:right w:val="nil"/>
            </w:tcBorders>
            <w:shd w:val="clear" w:color="000000" w:fill="FFFFFF"/>
            <w:vAlign w:val="center"/>
          </w:tcPr>
          <w:p w14:paraId="1F8E930F" w14:textId="0F12C8F1" w:rsidR="006B2383" w:rsidRPr="00E30638" w:rsidRDefault="00CB7ECC"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1 194 339</w:t>
            </w:r>
          </w:p>
        </w:tc>
        <w:tc>
          <w:tcPr>
            <w:tcW w:w="703" w:type="pct"/>
            <w:tcBorders>
              <w:top w:val="nil"/>
              <w:left w:val="nil"/>
              <w:bottom w:val="nil"/>
              <w:right w:val="nil"/>
            </w:tcBorders>
            <w:shd w:val="clear" w:color="000000" w:fill="FFFFFF"/>
            <w:vAlign w:val="center"/>
          </w:tcPr>
          <w:p w14:paraId="3BAC73A1" w14:textId="1481FE85" w:rsidR="006B2383" w:rsidRPr="00E30638" w:rsidRDefault="00D24F4D" w:rsidP="000F5743">
            <w:pPr>
              <w:spacing w:after="0" w:line="240" w:lineRule="auto"/>
              <w:jc w:val="right"/>
              <w:rPr>
                <w:rFonts w:ascii="Times New Roman" w:hAnsi="Times New Roman"/>
                <w:sz w:val="18"/>
                <w:szCs w:val="18"/>
                <w:lang w:eastAsia="sk-SK"/>
              </w:rPr>
            </w:pPr>
            <w:r w:rsidRPr="00E30638">
              <w:rPr>
                <w:rFonts w:ascii="Times New Roman" w:hAnsi="Times New Roman"/>
                <w:sz w:val="18"/>
                <w:szCs w:val="18"/>
                <w:lang w:eastAsia="sk-SK"/>
              </w:rPr>
              <w:t>15 200</w:t>
            </w:r>
          </w:p>
        </w:tc>
      </w:tr>
      <w:tr w:rsidR="006B2383" w:rsidRPr="00E30638" w14:paraId="3F2EE3CC" w14:textId="77777777" w:rsidTr="000F5743">
        <w:trPr>
          <w:trHeight w:val="330"/>
          <w:jc w:val="center"/>
        </w:trPr>
        <w:tc>
          <w:tcPr>
            <w:tcW w:w="2853" w:type="pct"/>
            <w:tcBorders>
              <w:top w:val="nil"/>
              <w:left w:val="nil"/>
              <w:bottom w:val="single" w:sz="4" w:space="0" w:color="000000"/>
              <w:right w:val="nil"/>
            </w:tcBorders>
            <w:shd w:val="clear" w:color="000000" w:fill="FFFFFF"/>
            <w:vAlign w:val="center"/>
          </w:tcPr>
          <w:p w14:paraId="6D237E88" w14:textId="77777777" w:rsidR="006B2383" w:rsidRPr="00E30638" w:rsidRDefault="006B2383" w:rsidP="000F5743">
            <w:pPr>
              <w:spacing w:after="0" w:line="240" w:lineRule="auto"/>
              <w:rPr>
                <w:rFonts w:ascii="Times New Roman" w:hAnsi="Times New Roman"/>
                <w:b/>
                <w:bCs/>
                <w:sz w:val="18"/>
                <w:szCs w:val="18"/>
                <w:lang w:eastAsia="sk-SK"/>
              </w:rPr>
            </w:pPr>
            <w:r w:rsidRPr="00E30638">
              <w:rPr>
                <w:rFonts w:ascii="Times New Roman" w:hAnsi="Times New Roman"/>
                <w:b/>
                <w:bCs/>
                <w:sz w:val="18"/>
                <w:szCs w:val="18"/>
                <w:lang w:eastAsia="sk-SK"/>
              </w:rPr>
              <w:t>Spolu</w:t>
            </w:r>
          </w:p>
        </w:tc>
        <w:tc>
          <w:tcPr>
            <w:tcW w:w="662" w:type="pct"/>
            <w:tcBorders>
              <w:top w:val="nil"/>
              <w:left w:val="nil"/>
              <w:bottom w:val="single" w:sz="4" w:space="0" w:color="000000"/>
              <w:right w:val="nil"/>
            </w:tcBorders>
            <w:shd w:val="clear" w:color="000000" w:fill="FFFFFF"/>
            <w:vAlign w:val="center"/>
          </w:tcPr>
          <w:p w14:paraId="05BA18ED" w14:textId="64C10E8D" w:rsidR="006B2383" w:rsidRPr="00E30638" w:rsidRDefault="006B2383" w:rsidP="000F5743">
            <w:pPr>
              <w:spacing w:after="0" w:line="240" w:lineRule="auto"/>
              <w:jc w:val="right"/>
              <w:rPr>
                <w:rFonts w:ascii="Times New Roman" w:hAnsi="Times New Roman"/>
                <w:b/>
                <w:sz w:val="18"/>
                <w:szCs w:val="18"/>
                <w:lang w:eastAsia="sk-SK"/>
              </w:rPr>
            </w:pPr>
            <w:r w:rsidRPr="00E30638">
              <w:rPr>
                <w:rFonts w:ascii="Times New Roman" w:hAnsi="Times New Roman"/>
                <w:b/>
                <w:sz w:val="18"/>
                <w:szCs w:val="18"/>
                <w:lang w:eastAsia="sk-SK"/>
              </w:rPr>
              <w:t>2</w:t>
            </w:r>
            <w:r w:rsidR="00153D6C" w:rsidRPr="00E30638">
              <w:rPr>
                <w:rFonts w:ascii="Times New Roman" w:hAnsi="Times New Roman"/>
                <w:b/>
                <w:sz w:val="18"/>
                <w:szCs w:val="18"/>
                <w:lang w:eastAsia="sk-SK"/>
              </w:rPr>
              <w:t> 478 256</w:t>
            </w:r>
          </w:p>
        </w:tc>
        <w:tc>
          <w:tcPr>
            <w:tcW w:w="782" w:type="pct"/>
            <w:tcBorders>
              <w:top w:val="nil"/>
              <w:left w:val="nil"/>
              <w:bottom w:val="single" w:sz="4" w:space="0" w:color="000000"/>
              <w:right w:val="nil"/>
            </w:tcBorders>
            <w:shd w:val="clear" w:color="000000" w:fill="FFFFFF"/>
            <w:vAlign w:val="center"/>
          </w:tcPr>
          <w:p w14:paraId="4F5AF6C4" w14:textId="44CA5643" w:rsidR="006B2383" w:rsidRPr="00E30638" w:rsidRDefault="006B2383" w:rsidP="000F5743">
            <w:pPr>
              <w:spacing w:after="0" w:line="240" w:lineRule="auto"/>
              <w:jc w:val="right"/>
              <w:rPr>
                <w:rFonts w:ascii="Times New Roman" w:hAnsi="Times New Roman"/>
                <w:b/>
                <w:sz w:val="18"/>
                <w:szCs w:val="18"/>
                <w:lang w:eastAsia="sk-SK"/>
              </w:rPr>
            </w:pPr>
            <w:r w:rsidRPr="00E30638">
              <w:rPr>
                <w:rFonts w:ascii="Times New Roman" w:hAnsi="Times New Roman"/>
                <w:b/>
                <w:sz w:val="18"/>
                <w:szCs w:val="18"/>
                <w:lang w:eastAsia="sk-SK"/>
              </w:rPr>
              <w:t>2 172 489</w:t>
            </w:r>
          </w:p>
        </w:tc>
        <w:tc>
          <w:tcPr>
            <w:tcW w:w="703" w:type="pct"/>
            <w:tcBorders>
              <w:top w:val="nil"/>
              <w:left w:val="nil"/>
              <w:bottom w:val="single" w:sz="4" w:space="0" w:color="000000"/>
              <w:right w:val="nil"/>
            </w:tcBorders>
            <w:shd w:val="clear" w:color="000000" w:fill="FFFFFF"/>
            <w:vAlign w:val="center"/>
          </w:tcPr>
          <w:p w14:paraId="6FB99FA8" w14:textId="5D582464" w:rsidR="006B2383" w:rsidRPr="00E30638" w:rsidRDefault="006B2383" w:rsidP="000F5743">
            <w:pPr>
              <w:spacing w:after="0" w:line="240" w:lineRule="auto"/>
              <w:jc w:val="right"/>
              <w:rPr>
                <w:rFonts w:ascii="Times New Roman" w:hAnsi="Times New Roman"/>
                <w:b/>
                <w:sz w:val="18"/>
                <w:szCs w:val="18"/>
                <w:lang w:eastAsia="sk-SK"/>
              </w:rPr>
            </w:pPr>
            <w:r w:rsidRPr="00E30638">
              <w:rPr>
                <w:rFonts w:ascii="Times New Roman" w:hAnsi="Times New Roman"/>
                <w:b/>
                <w:sz w:val="18"/>
                <w:szCs w:val="18"/>
                <w:lang w:eastAsia="sk-SK"/>
              </w:rPr>
              <w:t>3</w:t>
            </w:r>
            <w:r w:rsidR="00153D6C" w:rsidRPr="00E30638">
              <w:rPr>
                <w:rFonts w:ascii="Times New Roman" w:hAnsi="Times New Roman"/>
                <w:b/>
                <w:sz w:val="18"/>
                <w:szCs w:val="18"/>
                <w:lang w:eastAsia="sk-SK"/>
              </w:rPr>
              <w:t>05 767</w:t>
            </w:r>
          </w:p>
        </w:tc>
      </w:tr>
    </w:tbl>
    <w:p w14:paraId="57760C3D" w14:textId="0C10F512" w:rsidR="006F0904" w:rsidRPr="00315302" w:rsidRDefault="002943E8" w:rsidP="000F5743">
      <w:pPr>
        <w:pStyle w:val="Pismenka"/>
        <w:tabs>
          <w:tab w:val="clear" w:pos="426"/>
        </w:tabs>
        <w:spacing w:before="240"/>
        <w:ind w:left="0" w:firstLine="0"/>
        <w:rPr>
          <w:b w:val="0"/>
          <w:bCs w:val="0"/>
          <w:sz w:val="22"/>
          <w:szCs w:val="22"/>
        </w:rPr>
      </w:pPr>
      <w:r w:rsidRPr="00315A07">
        <w:rPr>
          <w:b w:val="0"/>
          <w:bCs w:val="0"/>
          <w:sz w:val="22"/>
          <w:szCs w:val="22"/>
        </w:rPr>
        <w:t xml:space="preserve">Ostatné výnosy z prevádzkovej činnosti dosiahli hodnotu </w:t>
      </w:r>
      <w:r w:rsidR="00315A07" w:rsidRPr="00315A07">
        <w:rPr>
          <w:b w:val="0"/>
          <w:bCs w:val="0"/>
          <w:sz w:val="22"/>
          <w:szCs w:val="22"/>
        </w:rPr>
        <w:t>2</w:t>
      </w:r>
      <w:r w:rsidR="009F7036">
        <w:rPr>
          <w:b w:val="0"/>
          <w:bCs w:val="0"/>
          <w:sz w:val="22"/>
          <w:szCs w:val="22"/>
        </w:rPr>
        <w:t> 478 256</w:t>
      </w:r>
      <w:r w:rsidR="000E12CE" w:rsidRPr="00315A07">
        <w:rPr>
          <w:b w:val="0"/>
          <w:bCs w:val="0"/>
          <w:sz w:val="22"/>
          <w:szCs w:val="22"/>
        </w:rPr>
        <w:t xml:space="preserve"> tis. eur </w:t>
      </w:r>
      <w:r w:rsidRPr="00315A07">
        <w:rPr>
          <w:b w:val="0"/>
          <w:bCs w:val="0"/>
          <w:sz w:val="22"/>
          <w:szCs w:val="22"/>
        </w:rPr>
        <w:t>a</w:t>
      </w:r>
      <w:r w:rsidR="00C22B03" w:rsidRPr="00315A07">
        <w:rPr>
          <w:b w:val="0"/>
          <w:bCs w:val="0"/>
          <w:sz w:val="22"/>
          <w:szCs w:val="22"/>
        </w:rPr>
        <w:t xml:space="preserve"> sú </w:t>
      </w:r>
      <w:r w:rsidR="00315A07" w:rsidRPr="00315A07">
        <w:rPr>
          <w:b w:val="0"/>
          <w:bCs w:val="0"/>
          <w:sz w:val="22"/>
          <w:szCs w:val="22"/>
        </w:rPr>
        <w:t>oproti roku 2019 vyššie o 3</w:t>
      </w:r>
      <w:r w:rsidR="009F7036">
        <w:rPr>
          <w:b w:val="0"/>
          <w:bCs w:val="0"/>
          <w:sz w:val="22"/>
          <w:szCs w:val="22"/>
        </w:rPr>
        <w:t>05 767</w:t>
      </w:r>
      <w:r w:rsidR="00315A07" w:rsidRPr="00315A07">
        <w:rPr>
          <w:b w:val="0"/>
          <w:bCs w:val="0"/>
          <w:sz w:val="22"/>
          <w:szCs w:val="22"/>
        </w:rPr>
        <w:t xml:space="preserve"> tis. eur</w:t>
      </w:r>
      <w:r w:rsidR="00315A07" w:rsidRPr="00315302">
        <w:rPr>
          <w:b w:val="0"/>
          <w:bCs w:val="0"/>
          <w:sz w:val="22"/>
          <w:szCs w:val="22"/>
        </w:rPr>
        <w:t xml:space="preserve">. </w:t>
      </w:r>
      <w:r w:rsidR="00785A54" w:rsidRPr="00315302">
        <w:rPr>
          <w:b w:val="0"/>
          <w:bCs w:val="0"/>
          <w:sz w:val="22"/>
          <w:szCs w:val="22"/>
        </w:rPr>
        <w:t xml:space="preserve">Ústredná správa vykázala </w:t>
      </w:r>
      <w:r w:rsidR="00315A07" w:rsidRPr="00315302">
        <w:rPr>
          <w:b w:val="0"/>
          <w:bCs w:val="0"/>
          <w:sz w:val="22"/>
          <w:szCs w:val="22"/>
        </w:rPr>
        <w:t>1 563 143</w:t>
      </w:r>
      <w:r w:rsidR="00785A54" w:rsidRPr="00315302">
        <w:rPr>
          <w:b w:val="0"/>
          <w:bCs w:val="0"/>
          <w:sz w:val="22"/>
          <w:szCs w:val="22"/>
        </w:rPr>
        <w:t xml:space="preserve"> tis. eur, územná samospráva </w:t>
      </w:r>
      <w:r w:rsidR="009F7036">
        <w:rPr>
          <w:b w:val="0"/>
          <w:bCs w:val="0"/>
          <w:sz w:val="22"/>
          <w:szCs w:val="22"/>
        </w:rPr>
        <w:t>398 272</w:t>
      </w:r>
      <w:r w:rsidR="00785A54" w:rsidRPr="00315302">
        <w:rPr>
          <w:b w:val="0"/>
          <w:bCs w:val="0"/>
          <w:sz w:val="22"/>
          <w:szCs w:val="22"/>
        </w:rPr>
        <w:t xml:space="preserve"> tis. eur a ostatné subjekty </w:t>
      </w:r>
      <w:r w:rsidR="00315A07" w:rsidRPr="00315302">
        <w:rPr>
          <w:b w:val="0"/>
          <w:bCs w:val="0"/>
          <w:sz w:val="22"/>
          <w:szCs w:val="22"/>
        </w:rPr>
        <w:t>516 841</w:t>
      </w:r>
      <w:r w:rsidR="00785A54" w:rsidRPr="00315302">
        <w:rPr>
          <w:b w:val="0"/>
          <w:bCs w:val="0"/>
          <w:sz w:val="22"/>
          <w:szCs w:val="22"/>
        </w:rPr>
        <w:t xml:space="preserve"> tis. eur. </w:t>
      </w:r>
    </w:p>
    <w:p w14:paraId="55B33EF9" w14:textId="12F42B78" w:rsidR="00DC2269" w:rsidRDefault="006F0904" w:rsidP="000F5743">
      <w:pPr>
        <w:pStyle w:val="Pismenka"/>
        <w:tabs>
          <w:tab w:val="clear" w:pos="426"/>
        </w:tabs>
        <w:spacing w:before="120"/>
        <w:ind w:left="0" w:firstLine="0"/>
        <w:rPr>
          <w:b w:val="0"/>
          <w:bCs w:val="0"/>
          <w:sz w:val="22"/>
          <w:szCs w:val="22"/>
        </w:rPr>
      </w:pPr>
      <w:r w:rsidRPr="00134901">
        <w:rPr>
          <w:b w:val="0"/>
          <w:bCs w:val="0"/>
          <w:sz w:val="22"/>
          <w:szCs w:val="22"/>
        </w:rPr>
        <w:t xml:space="preserve">V rámci ústrednej správy vykazuje </w:t>
      </w:r>
      <w:r w:rsidR="00DC2269" w:rsidRPr="00DC2269">
        <w:rPr>
          <w:b w:val="0"/>
          <w:bCs w:val="0"/>
          <w:sz w:val="22"/>
          <w:szCs w:val="22"/>
          <w:u w:val="single"/>
        </w:rPr>
        <w:t xml:space="preserve">špecifické výnosy </w:t>
      </w:r>
      <w:r w:rsidR="00315302" w:rsidRPr="00DC2269">
        <w:rPr>
          <w:b w:val="0"/>
          <w:bCs w:val="0"/>
          <w:sz w:val="22"/>
          <w:szCs w:val="22"/>
          <w:u w:val="single"/>
        </w:rPr>
        <w:t>Ministerstvo financií SR</w:t>
      </w:r>
      <w:r w:rsidR="00315302" w:rsidRPr="00134901">
        <w:rPr>
          <w:b w:val="0"/>
          <w:bCs w:val="0"/>
          <w:sz w:val="22"/>
          <w:szCs w:val="22"/>
        </w:rPr>
        <w:t xml:space="preserve"> </w:t>
      </w:r>
      <w:r w:rsidR="00A4690B">
        <w:rPr>
          <w:b w:val="0"/>
          <w:bCs w:val="0"/>
          <w:sz w:val="22"/>
          <w:szCs w:val="22"/>
        </w:rPr>
        <w:t xml:space="preserve">úhrnom </w:t>
      </w:r>
      <w:r w:rsidR="00315302" w:rsidRPr="00134901">
        <w:rPr>
          <w:b w:val="0"/>
          <w:bCs w:val="0"/>
          <w:sz w:val="22"/>
          <w:szCs w:val="22"/>
        </w:rPr>
        <w:t>358 857 tis. eur v súvislosti s vysporiadaním finančných vzťahov s prijímateľom a Európskou komisiou z dôvodu nezrovnalostí alebo vrátenia prostriedkov poskytovaných z fondov EÚ</w:t>
      </w:r>
      <w:r w:rsidR="00134901" w:rsidRPr="00134901">
        <w:rPr>
          <w:b w:val="0"/>
          <w:bCs w:val="0"/>
          <w:sz w:val="22"/>
          <w:szCs w:val="22"/>
        </w:rPr>
        <w:t xml:space="preserve"> prostredníctvom ministerstva ako certifikačného orgánu, resp. platobného orgánu, výnosy z </w:t>
      </w:r>
      <w:proofErr w:type="spellStart"/>
      <w:r w:rsidR="00134901" w:rsidRPr="00134901">
        <w:rPr>
          <w:b w:val="0"/>
          <w:bCs w:val="0"/>
          <w:sz w:val="22"/>
          <w:szCs w:val="22"/>
        </w:rPr>
        <w:t>vratiek</w:t>
      </w:r>
      <w:proofErr w:type="spellEnd"/>
      <w:r w:rsidR="00134901" w:rsidRPr="00134901">
        <w:rPr>
          <w:b w:val="0"/>
          <w:bCs w:val="0"/>
          <w:sz w:val="22"/>
          <w:szCs w:val="22"/>
        </w:rPr>
        <w:t xml:space="preserve"> z finančného zúčtovania so štátnym rozpočtom</w:t>
      </w:r>
      <w:r w:rsidR="00C36B49">
        <w:rPr>
          <w:b w:val="0"/>
          <w:bCs w:val="0"/>
          <w:sz w:val="22"/>
          <w:szCs w:val="22"/>
        </w:rPr>
        <w:t>, výnosy z vrátených prostriedkov</w:t>
      </w:r>
      <w:r w:rsidR="00C5652E">
        <w:rPr>
          <w:b w:val="0"/>
          <w:bCs w:val="0"/>
          <w:sz w:val="22"/>
          <w:szCs w:val="22"/>
        </w:rPr>
        <w:t xml:space="preserve"> a nepoužitých zálohových platieb</w:t>
      </w:r>
      <w:r w:rsidR="00134901" w:rsidRPr="00134901">
        <w:rPr>
          <w:b w:val="0"/>
          <w:bCs w:val="0"/>
          <w:sz w:val="22"/>
          <w:szCs w:val="22"/>
        </w:rPr>
        <w:t xml:space="preserve"> a výnosy za tovar, ktorý bol zaistený z dôvodu porušenia colných a daňových predpisov.</w:t>
      </w:r>
      <w:r w:rsidR="00134901">
        <w:rPr>
          <w:b w:val="0"/>
          <w:bCs w:val="0"/>
          <w:sz w:val="22"/>
          <w:szCs w:val="22"/>
        </w:rPr>
        <w:t xml:space="preserve"> </w:t>
      </w:r>
      <w:r w:rsidR="001B47A6">
        <w:rPr>
          <w:b w:val="0"/>
          <w:bCs w:val="0"/>
          <w:sz w:val="22"/>
          <w:szCs w:val="22"/>
        </w:rPr>
        <w:t xml:space="preserve">Tieto výnosy zaznamenali aj najvyšší medziročný nárast o 299 041 tis. eur. </w:t>
      </w:r>
    </w:p>
    <w:p w14:paraId="662D48A2" w14:textId="08349AD4" w:rsidR="003F65AA" w:rsidRPr="00B327D5" w:rsidRDefault="00134901" w:rsidP="000F5743">
      <w:pPr>
        <w:pStyle w:val="Pismenka"/>
        <w:tabs>
          <w:tab w:val="clear" w:pos="426"/>
        </w:tabs>
        <w:spacing w:before="120"/>
        <w:ind w:left="0" w:firstLine="0"/>
        <w:rPr>
          <w:b w:val="0"/>
          <w:bCs w:val="0"/>
          <w:sz w:val="22"/>
          <w:szCs w:val="22"/>
        </w:rPr>
      </w:pPr>
      <w:r>
        <w:rPr>
          <w:b w:val="0"/>
          <w:bCs w:val="0"/>
          <w:sz w:val="22"/>
          <w:szCs w:val="22"/>
        </w:rPr>
        <w:t xml:space="preserve">Ďalej </w:t>
      </w:r>
      <w:r w:rsidRPr="00A4690B">
        <w:rPr>
          <w:b w:val="0"/>
          <w:bCs w:val="0"/>
          <w:sz w:val="22"/>
          <w:szCs w:val="22"/>
          <w:u w:val="single"/>
        </w:rPr>
        <w:t xml:space="preserve">Všeobecná zdravotná poisťovňa, </w:t>
      </w:r>
      <w:proofErr w:type="spellStart"/>
      <w:r w:rsidRPr="00A4690B">
        <w:rPr>
          <w:b w:val="0"/>
          <w:bCs w:val="0"/>
          <w:sz w:val="22"/>
          <w:szCs w:val="22"/>
          <w:u w:val="single"/>
        </w:rPr>
        <w:t>a.s</w:t>
      </w:r>
      <w:proofErr w:type="spellEnd"/>
      <w:r w:rsidRPr="00A4690B">
        <w:rPr>
          <w:b w:val="0"/>
          <w:bCs w:val="0"/>
          <w:sz w:val="22"/>
          <w:szCs w:val="22"/>
          <w:u w:val="single"/>
        </w:rPr>
        <w:t>.</w:t>
      </w:r>
      <w:r>
        <w:rPr>
          <w:b w:val="0"/>
          <w:bCs w:val="0"/>
          <w:sz w:val="22"/>
          <w:szCs w:val="22"/>
        </w:rPr>
        <w:t xml:space="preserve"> </w:t>
      </w:r>
      <w:r w:rsidR="00C80CCD">
        <w:rPr>
          <w:b w:val="0"/>
          <w:bCs w:val="0"/>
          <w:sz w:val="22"/>
          <w:szCs w:val="22"/>
        </w:rPr>
        <w:t xml:space="preserve">vykazuje </w:t>
      </w:r>
      <w:r w:rsidR="00C80CCD" w:rsidRPr="00A4690B">
        <w:rPr>
          <w:b w:val="0"/>
          <w:bCs w:val="0"/>
          <w:sz w:val="22"/>
          <w:szCs w:val="22"/>
        </w:rPr>
        <w:t xml:space="preserve">ostatné výnosy z prevádzkovej činnosti </w:t>
      </w:r>
      <w:r w:rsidR="00A4690B">
        <w:rPr>
          <w:b w:val="0"/>
          <w:bCs w:val="0"/>
          <w:sz w:val="22"/>
          <w:szCs w:val="22"/>
        </w:rPr>
        <w:br/>
      </w:r>
      <w:r>
        <w:rPr>
          <w:b w:val="0"/>
          <w:bCs w:val="0"/>
          <w:sz w:val="22"/>
          <w:szCs w:val="22"/>
        </w:rPr>
        <w:t>316 908 tis. eur napríklad z poistného plnenia zo zahraničia</w:t>
      </w:r>
      <w:r w:rsidR="008D37E1">
        <w:rPr>
          <w:b w:val="0"/>
          <w:bCs w:val="0"/>
          <w:sz w:val="22"/>
          <w:szCs w:val="22"/>
        </w:rPr>
        <w:t xml:space="preserve"> a prerozdelenia poistného od ostatných poisťovní</w:t>
      </w:r>
      <w:r>
        <w:rPr>
          <w:b w:val="0"/>
          <w:bCs w:val="0"/>
          <w:sz w:val="22"/>
          <w:szCs w:val="22"/>
        </w:rPr>
        <w:t xml:space="preserve">, </w:t>
      </w:r>
      <w:r w:rsidRPr="003F65AA">
        <w:rPr>
          <w:b w:val="0"/>
          <w:bCs w:val="0"/>
          <w:sz w:val="22"/>
          <w:szCs w:val="22"/>
          <w:u w:val="single"/>
        </w:rPr>
        <w:t>Ministerstvo vnútra SR</w:t>
      </w:r>
      <w:r>
        <w:rPr>
          <w:b w:val="0"/>
          <w:bCs w:val="0"/>
          <w:sz w:val="22"/>
          <w:szCs w:val="22"/>
        </w:rPr>
        <w:t xml:space="preserve"> z titulu poistného hradeného zamestnancom a zamestnávateľom na starobné poistenie, nemocenské poistenie, úrazové poistenie a invalidné poistenie príslušníkov Policajného zboru a Hasičského záchranného zboru v celkovej sume 228 789 tis. eur, výnosy za odňatie </w:t>
      </w:r>
      <w:r>
        <w:rPr>
          <w:b w:val="0"/>
          <w:bCs w:val="0"/>
          <w:sz w:val="22"/>
          <w:szCs w:val="22"/>
        </w:rPr>
        <w:lastRenderedPageBreak/>
        <w:t>poľnohospodárskej pôdy v hodnote 3 911 tis. eur</w:t>
      </w:r>
      <w:r w:rsidR="003F65AA">
        <w:rPr>
          <w:b w:val="0"/>
          <w:bCs w:val="0"/>
          <w:sz w:val="22"/>
          <w:szCs w:val="22"/>
        </w:rPr>
        <w:t>.</w:t>
      </w:r>
      <w:r w:rsidR="006B2383">
        <w:rPr>
          <w:b w:val="0"/>
          <w:bCs w:val="0"/>
          <w:sz w:val="22"/>
          <w:szCs w:val="22"/>
        </w:rPr>
        <w:t xml:space="preserve"> </w:t>
      </w:r>
      <w:r w:rsidR="006B2383">
        <w:rPr>
          <w:b w:val="0"/>
          <w:bCs w:val="0"/>
          <w:sz w:val="22"/>
          <w:szCs w:val="22"/>
          <w:u w:val="single"/>
        </w:rPr>
        <w:t>Vojenský úrad sociálneho zabezpečenia</w:t>
      </w:r>
      <w:r w:rsidR="006B2383">
        <w:rPr>
          <w:b w:val="0"/>
          <w:bCs w:val="0"/>
          <w:sz w:val="22"/>
          <w:szCs w:val="22"/>
        </w:rPr>
        <w:t xml:space="preserve"> vykazuje výnosy z úhrad na zákonné sociálne poistenie profesionálnych </w:t>
      </w:r>
      <w:r w:rsidR="006B2383" w:rsidRPr="00B327D5">
        <w:rPr>
          <w:b w:val="0"/>
          <w:bCs w:val="0"/>
          <w:sz w:val="22"/>
          <w:szCs w:val="22"/>
        </w:rPr>
        <w:t>vojakov</w:t>
      </w:r>
      <w:r w:rsidR="00582C8F" w:rsidRPr="00B327D5">
        <w:rPr>
          <w:b w:val="0"/>
          <w:bCs w:val="0"/>
          <w:sz w:val="22"/>
          <w:szCs w:val="22"/>
        </w:rPr>
        <w:t xml:space="preserve"> </w:t>
      </w:r>
      <w:r w:rsidR="00B327D5" w:rsidRPr="00B327D5">
        <w:rPr>
          <w:b w:val="0"/>
          <w:bCs w:val="0"/>
          <w:sz w:val="22"/>
          <w:szCs w:val="22"/>
        </w:rPr>
        <w:t>35 561 tis. eur</w:t>
      </w:r>
      <w:r w:rsidR="006B2383" w:rsidRPr="00B327D5">
        <w:rPr>
          <w:b w:val="0"/>
          <w:bCs w:val="0"/>
          <w:sz w:val="22"/>
          <w:szCs w:val="22"/>
        </w:rPr>
        <w:t>.</w:t>
      </w:r>
    </w:p>
    <w:p w14:paraId="2E1F9E98" w14:textId="72D64C41" w:rsidR="008949CD" w:rsidRDefault="00424158" w:rsidP="000F5743">
      <w:pPr>
        <w:pStyle w:val="Pismenka"/>
        <w:tabs>
          <w:tab w:val="clear" w:pos="426"/>
        </w:tabs>
        <w:spacing w:before="120"/>
        <w:ind w:left="0" w:firstLine="0"/>
        <w:rPr>
          <w:b w:val="0"/>
          <w:bCs w:val="0"/>
          <w:sz w:val="22"/>
          <w:szCs w:val="22"/>
        </w:rPr>
      </w:pPr>
      <w:r w:rsidRPr="00C42017">
        <w:rPr>
          <w:b w:val="0"/>
          <w:bCs w:val="0"/>
          <w:sz w:val="22"/>
          <w:szCs w:val="22"/>
        </w:rPr>
        <w:t xml:space="preserve">Ďalšie </w:t>
      </w:r>
      <w:r w:rsidR="002943E8" w:rsidRPr="00C42017">
        <w:rPr>
          <w:b w:val="0"/>
          <w:bCs w:val="0"/>
          <w:sz w:val="22"/>
          <w:szCs w:val="22"/>
        </w:rPr>
        <w:t xml:space="preserve">výnosy </w:t>
      </w:r>
      <w:r w:rsidR="00DA5130" w:rsidRPr="00C42017">
        <w:rPr>
          <w:b w:val="0"/>
          <w:bCs w:val="0"/>
          <w:sz w:val="22"/>
          <w:szCs w:val="22"/>
        </w:rPr>
        <w:t>ako</w:t>
      </w:r>
      <w:r w:rsidR="008949CD" w:rsidRPr="00C42017">
        <w:rPr>
          <w:b w:val="0"/>
          <w:bCs w:val="0"/>
          <w:sz w:val="22"/>
          <w:szCs w:val="22"/>
        </w:rPr>
        <w:t xml:space="preserve"> </w:t>
      </w:r>
      <w:r w:rsidR="008949CD" w:rsidRPr="00C42017">
        <w:rPr>
          <w:b w:val="0"/>
          <w:bCs w:val="0"/>
          <w:sz w:val="22"/>
          <w:szCs w:val="22"/>
          <w:u w:val="single"/>
        </w:rPr>
        <w:t>tržby z predaja dlhodobého hmotného a nehmotného majetku</w:t>
      </w:r>
      <w:r w:rsidR="008949CD" w:rsidRPr="00C42017">
        <w:rPr>
          <w:b w:val="0"/>
          <w:bCs w:val="0"/>
          <w:sz w:val="22"/>
          <w:szCs w:val="22"/>
        </w:rPr>
        <w:t xml:space="preserve"> </w:t>
      </w:r>
      <w:r w:rsidR="00DA5130" w:rsidRPr="00C42017">
        <w:rPr>
          <w:b w:val="0"/>
          <w:bCs w:val="0"/>
          <w:sz w:val="22"/>
          <w:szCs w:val="22"/>
        </w:rPr>
        <w:t xml:space="preserve">tvoria </w:t>
      </w:r>
      <w:r w:rsidR="008949CD" w:rsidRPr="00C42017">
        <w:rPr>
          <w:b w:val="0"/>
          <w:bCs w:val="0"/>
          <w:sz w:val="22"/>
          <w:szCs w:val="22"/>
        </w:rPr>
        <w:t>sumu</w:t>
      </w:r>
      <w:r w:rsidR="0049067E" w:rsidRPr="00C42017">
        <w:rPr>
          <w:b w:val="0"/>
          <w:bCs w:val="0"/>
          <w:sz w:val="22"/>
          <w:szCs w:val="22"/>
        </w:rPr>
        <w:br/>
      </w:r>
      <w:r w:rsidR="00C42017" w:rsidRPr="00C42017">
        <w:rPr>
          <w:b w:val="0"/>
          <w:bCs w:val="0"/>
          <w:sz w:val="22"/>
          <w:szCs w:val="22"/>
        </w:rPr>
        <w:t>133 159</w:t>
      </w:r>
      <w:r w:rsidR="008949CD" w:rsidRPr="00C42017">
        <w:rPr>
          <w:b w:val="0"/>
          <w:bCs w:val="0"/>
          <w:sz w:val="22"/>
          <w:szCs w:val="22"/>
        </w:rPr>
        <w:t xml:space="preserve"> tis. eur (201</w:t>
      </w:r>
      <w:r w:rsidR="00C42017" w:rsidRPr="00C42017">
        <w:rPr>
          <w:b w:val="0"/>
          <w:bCs w:val="0"/>
          <w:sz w:val="22"/>
          <w:szCs w:val="22"/>
        </w:rPr>
        <w:t>9</w:t>
      </w:r>
      <w:r w:rsidR="008949CD" w:rsidRPr="00C42017">
        <w:rPr>
          <w:b w:val="0"/>
          <w:bCs w:val="0"/>
          <w:sz w:val="22"/>
          <w:szCs w:val="22"/>
        </w:rPr>
        <w:t>:</w:t>
      </w:r>
      <w:r w:rsidR="005000F9" w:rsidRPr="00C42017">
        <w:rPr>
          <w:b w:val="0"/>
          <w:bCs w:val="0"/>
          <w:sz w:val="22"/>
          <w:szCs w:val="22"/>
        </w:rPr>
        <w:t xml:space="preserve"> </w:t>
      </w:r>
      <w:r w:rsidR="00C42017" w:rsidRPr="00C42017">
        <w:rPr>
          <w:b w:val="0"/>
          <w:bCs w:val="0"/>
          <w:sz w:val="22"/>
          <w:szCs w:val="22"/>
        </w:rPr>
        <w:t>133 207</w:t>
      </w:r>
      <w:r w:rsidR="008949CD" w:rsidRPr="00C42017">
        <w:rPr>
          <w:b w:val="0"/>
          <w:bCs w:val="0"/>
          <w:sz w:val="22"/>
          <w:szCs w:val="22"/>
        </w:rPr>
        <w:t xml:space="preserve"> tis. eur), </w:t>
      </w:r>
      <w:r w:rsidR="008949CD" w:rsidRPr="00C42017">
        <w:rPr>
          <w:b w:val="0"/>
          <w:bCs w:val="0"/>
          <w:sz w:val="22"/>
          <w:szCs w:val="22"/>
          <w:u w:val="single"/>
        </w:rPr>
        <w:t>zmluvné a ostatné pokuty a penále</w:t>
      </w:r>
      <w:r w:rsidR="008949CD" w:rsidRPr="00C42017">
        <w:rPr>
          <w:b w:val="0"/>
          <w:bCs w:val="0"/>
          <w:sz w:val="22"/>
          <w:szCs w:val="22"/>
        </w:rPr>
        <w:t xml:space="preserve"> </w:t>
      </w:r>
      <w:r w:rsidR="00C42017" w:rsidRPr="00C42017">
        <w:rPr>
          <w:b w:val="0"/>
          <w:bCs w:val="0"/>
          <w:sz w:val="22"/>
          <w:szCs w:val="22"/>
        </w:rPr>
        <w:t>102 172</w:t>
      </w:r>
      <w:r w:rsidR="0049067E" w:rsidRPr="00C42017">
        <w:rPr>
          <w:b w:val="0"/>
          <w:bCs w:val="0"/>
          <w:sz w:val="22"/>
          <w:szCs w:val="22"/>
        </w:rPr>
        <w:t xml:space="preserve"> tis. eur</w:t>
      </w:r>
      <w:r w:rsidR="0049067E" w:rsidRPr="00712E6C">
        <w:rPr>
          <w:b w:val="0"/>
          <w:bCs w:val="0"/>
          <w:color w:val="FF0000"/>
          <w:sz w:val="22"/>
          <w:szCs w:val="22"/>
        </w:rPr>
        <w:br/>
      </w:r>
      <w:r w:rsidR="008949CD" w:rsidRPr="00C42017">
        <w:rPr>
          <w:b w:val="0"/>
          <w:bCs w:val="0"/>
          <w:sz w:val="22"/>
          <w:szCs w:val="22"/>
        </w:rPr>
        <w:t>(201</w:t>
      </w:r>
      <w:r w:rsidR="00C42017" w:rsidRPr="00C42017">
        <w:rPr>
          <w:b w:val="0"/>
          <w:bCs w:val="0"/>
          <w:sz w:val="22"/>
          <w:szCs w:val="22"/>
        </w:rPr>
        <w:t>9</w:t>
      </w:r>
      <w:r w:rsidR="008949CD" w:rsidRPr="00C42017">
        <w:rPr>
          <w:b w:val="0"/>
          <w:bCs w:val="0"/>
          <w:sz w:val="22"/>
          <w:szCs w:val="22"/>
        </w:rPr>
        <w:t xml:space="preserve">: </w:t>
      </w:r>
      <w:r w:rsidR="00C42017" w:rsidRPr="00C42017">
        <w:rPr>
          <w:b w:val="0"/>
          <w:bCs w:val="0"/>
          <w:sz w:val="22"/>
          <w:szCs w:val="22"/>
        </w:rPr>
        <w:t>115 784</w:t>
      </w:r>
      <w:r w:rsidR="008949CD" w:rsidRPr="00C42017">
        <w:rPr>
          <w:b w:val="0"/>
          <w:bCs w:val="0"/>
          <w:sz w:val="22"/>
          <w:szCs w:val="22"/>
        </w:rPr>
        <w:t xml:space="preserve"> tis.</w:t>
      </w:r>
      <w:r w:rsidR="00E8513B" w:rsidRPr="00C42017">
        <w:rPr>
          <w:b w:val="0"/>
          <w:bCs w:val="0"/>
          <w:sz w:val="22"/>
          <w:szCs w:val="22"/>
        </w:rPr>
        <w:t> </w:t>
      </w:r>
      <w:r w:rsidR="008949CD" w:rsidRPr="00C42017">
        <w:rPr>
          <w:b w:val="0"/>
          <w:bCs w:val="0"/>
          <w:sz w:val="22"/>
          <w:szCs w:val="22"/>
        </w:rPr>
        <w:t xml:space="preserve">eur), </w:t>
      </w:r>
      <w:r w:rsidR="008949CD" w:rsidRPr="006439F3">
        <w:rPr>
          <w:b w:val="0"/>
          <w:bCs w:val="0"/>
          <w:sz w:val="22"/>
          <w:szCs w:val="22"/>
        </w:rPr>
        <w:t xml:space="preserve">výnosy z odpísaných pohľadávok </w:t>
      </w:r>
      <w:r w:rsidR="006439F3" w:rsidRPr="006439F3">
        <w:rPr>
          <w:b w:val="0"/>
          <w:bCs w:val="0"/>
          <w:sz w:val="22"/>
          <w:szCs w:val="22"/>
        </w:rPr>
        <w:t>18 085</w:t>
      </w:r>
      <w:r w:rsidR="008949CD" w:rsidRPr="006439F3">
        <w:rPr>
          <w:b w:val="0"/>
          <w:bCs w:val="0"/>
          <w:sz w:val="22"/>
          <w:szCs w:val="22"/>
        </w:rPr>
        <w:t xml:space="preserve"> tis. eur (201</w:t>
      </w:r>
      <w:r w:rsidR="006439F3" w:rsidRPr="006439F3">
        <w:rPr>
          <w:b w:val="0"/>
          <w:bCs w:val="0"/>
          <w:sz w:val="22"/>
          <w:szCs w:val="22"/>
        </w:rPr>
        <w:t>9</w:t>
      </w:r>
      <w:r w:rsidR="008949CD" w:rsidRPr="006439F3">
        <w:rPr>
          <w:b w:val="0"/>
          <w:bCs w:val="0"/>
          <w:sz w:val="22"/>
          <w:szCs w:val="22"/>
        </w:rPr>
        <w:t xml:space="preserve">: </w:t>
      </w:r>
      <w:r w:rsidR="006439F3" w:rsidRPr="006439F3">
        <w:rPr>
          <w:b w:val="0"/>
          <w:bCs w:val="0"/>
          <w:sz w:val="22"/>
          <w:szCs w:val="22"/>
        </w:rPr>
        <w:t xml:space="preserve">19 146 </w:t>
      </w:r>
      <w:r w:rsidR="008949CD" w:rsidRPr="006439F3">
        <w:rPr>
          <w:b w:val="0"/>
          <w:bCs w:val="0"/>
          <w:sz w:val="22"/>
          <w:szCs w:val="22"/>
        </w:rPr>
        <w:t xml:space="preserve">tis. eur). </w:t>
      </w:r>
    </w:p>
    <w:p w14:paraId="67E7D173" w14:textId="04BD4291" w:rsidR="000F5743" w:rsidRDefault="00D01E4C" w:rsidP="00633123">
      <w:pPr>
        <w:pStyle w:val="Pismenka"/>
        <w:tabs>
          <w:tab w:val="clear" w:pos="426"/>
        </w:tabs>
        <w:spacing w:before="120"/>
        <w:ind w:left="0" w:firstLine="0"/>
        <w:rPr>
          <w:szCs w:val="22"/>
        </w:rPr>
      </w:pPr>
      <w:r>
        <w:rPr>
          <w:b w:val="0"/>
          <w:bCs w:val="0"/>
          <w:sz w:val="22"/>
          <w:szCs w:val="22"/>
        </w:rPr>
        <w:t xml:space="preserve">V rámci </w:t>
      </w:r>
      <w:r w:rsidRPr="00614567">
        <w:rPr>
          <w:b w:val="0"/>
          <w:bCs w:val="0"/>
          <w:sz w:val="22"/>
          <w:szCs w:val="22"/>
          <w:u w:val="single"/>
        </w:rPr>
        <w:t>ostatných výnosov</w:t>
      </w:r>
      <w:r>
        <w:rPr>
          <w:b w:val="0"/>
          <w:bCs w:val="0"/>
          <w:sz w:val="22"/>
          <w:szCs w:val="22"/>
        </w:rPr>
        <w:t xml:space="preserve"> z prevádzkovej činnosti vykazuje Jadrová a vyraďovacia spoločnosť, </w:t>
      </w:r>
      <w:proofErr w:type="spellStart"/>
      <w:r>
        <w:rPr>
          <w:b w:val="0"/>
          <w:bCs w:val="0"/>
          <w:sz w:val="22"/>
          <w:szCs w:val="22"/>
        </w:rPr>
        <w:t>a.s</w:t>
      </w:r>
      <w:proofErr w:type="spellEnd"/>
      <w:r>
        <w:rPr>
          <w:b w:val="0"/>
          <w:bCs w:val="0"/>
          <w:sz w:val="22"/>
          <w:szCs w:val="22"/>
        </w:rPr>
        <w:t xml:space="preserve">. 106 627 tis. eur v súvislosti so zúčtovaním transferov od subjektov mimo verejnej správy a Ministerstvo hospodárstva SR výnosy z odstúpenia predkupného práva na nákup 49 % akcií spoločnosti VSE Holding v prospech koncernu E.ON v sume 35 200 tis. eur. </w:t>
      </w:r>
      <w:r w:rsidR="00955CCF">
        <w:rPr>
          <w:b w:val="0"/>
          <w:bCs w:val="0"/>
          <w:sz w:val="22"/>
          <w:szCs w:val="22"/>
        </w:rPr>
        <w:t>Subjekty územnej samosprávy vykázali tieto ostatné výnosy úhrnnom 317 680 tis. eur</w:t>
      </w:r>
      <w:r w:rsidR="00E42AF3">
        <w:rPr>
          <w:b w:val="0"/>
          <w:bCs w:val="0"/>
          <w:sz w:val="22"/>
          <w:szCs w:val="22"/>
        </w:rPr>
        <w:t xml:space="preserve"> a</w:t>
      </w:r>
      <w:r w:rsidR="00955CCF">
        <w:rPr>
          <w:b w:val="0"/>
          <w:bCs w:val="0"/>
          <w:sz w:val="22"/>
          <w:szCs w:val="22"/>
        </w:rPr>
        <w:t xml:space="preserve"> medziročne </w:t>
      </w:r>
      <w:r w:rsidR="00E42AF3">
        <w:rPr>
          <w:b w:val="0"/>
          <w:bCs w:val="0"/>
          <w:sz w:val="22"/>
          <w:szCs w:val="22"/>
        </w:rPr>
        <w:t xml:space="preserve">boli </w:t>
      </w:r>
      <w:r w:rsidR="00955CCF">
        <w:rPr>
          <w:b w:val="0"/>
          <w:bCs w:val="0"/>
          <w:sz w:val="22"/>
          <w:szCs w:val="22"/>
        </w:rPr>
        <w:t>nižšie o 4 771 tis. eur.</w:t>
      </w:r>
    </w:p>
    <w:p w14:paraId="4EBF9B6A" w14:textId="77777777" w:rsidR="005A629E" w:rsidRPr="00DF4075" w:rsidRDefault="005A629E" w:rsidP="008F097E">
      <w:pPr>
        <w:pStyle w:val="Pismenka"/>
        <w:tabs>
          <w:tab w:val="clear" w:pos="426"/>
        </w:tabs>
        <w:spacing w:before="200" w:after="120"/>
        <w:ind w:left="425" w:hanging="425"/>
        <w:rPr>
          <w:bCs w:val="0"/>
          <w:sz w:val="24"/>
          <w:szCs w:val="24"/>
        </w:rPr>
      </w:pPr>
      <w:r w:rsidRPr="00DF4075">
        <w:rPr>
          <w:bCs w:val="0"/>
          <w:sz w:val="24"/>
          <w:szCs w:val="24"/>
        </w:rPr>
        <w:t>NÁKLADY</w:t>
      </w:r>
    </w:p>
    <w:p w14:paraId="27BA1431" w14:textId="77777777" w:rsidR="005A629E" w:rsidRDefault="005A629E" w:rsidP="008F097E">
      <w:pPr>
        <w:pStyle w:val="Pismenka"/>
        <w:tabs>
          <w:tab w:val="clear" w:pos="426"/>
        </w:tabs>
        <w:spacing w:after="120"/>
        <w:ind w:left="0" w:firstLine="0"/>
        <w:rPr>
          <w:b w:val="0"/>
          <w:bCs w:val="0"/>
          <w:color w:val="FF0000"/>
          <w:sz w:val="22"/>
          <w:szCs w:val="22"/>
        </w:rPr>
      </w:pPr>
      <w:r w:rsidRPr="00096D1C">
        <w:rPr>
          <w:b w:val="0"/>
          <w:bCs w:val="0"/>
          <w:sz w:val="22"/>
          <w:szCs w:val="22"/>
        </w:rPr>
        <w:t>Náklady súhrnného celku za rok 20</w:t>
      </w:r>
      <w:r>
        <w:rPr>
          <w:b w:val="0"/>
          <w:bCs w:val="0"/>
          <w:sz w:val="22"/>
          <w:szCs w:val="22"/>
        </w:rPr>
        <w:t>20</w:t>
      </w:r>
      <w:r w:rsidRPr="00096D1C">
        <w:rPr>
          <w:b w:val="0"/>
          <w:bCs w:val="0"/>
          <w:sz w:val="22"/>
          <w:szCs w:val="22"/>
        </w:rPr>
        <w:t xml:space="preserve"> dosiahli hodnotu 6</w:t>
      </w:r>
      <w:r>
        <w:rPr>
          <w:b w:val="0"/>
          <w:bCs w:val="0"/>
          <w:sz w:val="22"/>
          <w:szCs w:val="22"/>
        </w:rPr>
        <w:t>6 760 892</w:t>
      </w:r>
      <w:r w:rsidRPr="00096D1C">
        <w:rPr>
          <w:b w:val="0"/>
          <w:bCs w:val="0"/>
          <w:sz w:val="22"/>
          <w:szCs w:val="22"/>
        </w:rPr>
        <w:t xml:space="preserve"> tis. eur. Oproti roku 2019 sa celkové náklady zvýšili o</w:t>
      </w:r>
      <w:r>
        <w:rPr>
          <w:b w:val="0"/>
          <w:bCs w:val="0"/>
          <w:sz w:val="22"/>
          <w:szCs w:val="22"/>
        </w:rPr>
        <w:t> 7 298 007</w:t>
      </w:r>
      <w:r w:rsidRPr="00096D1C">
        <w:rPr>
          <w:b w:val="0"/>
          <w:bCs w:val="0"/>
          <w:sz w:val="22"/>
          <w:szCs w:val="22"/>
        </w:rPr>
        <w:t xml:space="preserve"> tis. eur, pričom toto zvýšenie bolo spôsobené </w:t>
      </w:r>
      <w:r>
        <w:rPr>
          <w:b w:val="0"/>
          <w:bCs w:val="0"/>
          <w:sz w:val="22"/>
          <w:szCs w:val="22"/>
        </w:rPr>
        <w:t xml:space="preserve">najmä vyššími nákladmi na transfery (o 3 816 756 tis. eur), ostatnými nákladmi na prevádzkovú činnosť (o 1 737 285 tis. eur) a vyššími nákladmi na odpisy, rezervy a opravné položky (o 1 604 162 tis. eur), najmä významných obchodných spoločností obcí opätovne zahrnutých do konsolidovaného celku. Medzi rastúce položky nákladov patria ešte osobné náklady o 1 036 474 tis. eur a finančné náklady o 226 705 tis. eur. Medziročne boli nižšie náklady na spotrebované nákupy a služby o 1 114 421 tis. eur a náklady na dane a poplatky o 8 954 tis. eur. </w:t>
      </w:r>
    </w:p>
    <w:p w14:paraId="28A557BF" w14:textId="77777777" w:rsidR="005A629E" w:rsidRDefault="005A629E" w:rsidP="008F097E">
      <w:pPr>
        <w:spacing w:before="120" w:after="120" w:line="240" w:lineRule="auto"/>
        <w:jc w:val="both"/>
        <w:rPr>
          <w:rFonts w:ascii="Times New Roman" w:hAnsi="Times New Roman"/>
          <w:bCs/>
          <w:szCs w:val="22"/>
        </w:rPr>
      </w:pPr>
      <w:r w:rsidRPr="002436FC">
        <w:rPr>
          <w:rFonts w:ascii="Times New Roman" w:hAnsi="Times New Roman"/>
          <w:b/>
          <w:bCs/>
          <w:szCs w:val="22"/>
        </w:rPr>
        <w:t>Ako prevádzkové náklady sa vykazujú spotrebované nákupy a služby, osobné náklady, dane a poplatky, odpisy, rezervy a opravné položky a ostatné prevádzkové náklady uvedené v nasledovnom texte</w:t>
      </w:r>
      <w:r w:rsidRPr="002436FC">
        <w:rPr>
          <w:rFonts w:ascii="Times New Roman" w:hAnsi="Times New Roman"/>
          <w:bCs/>
          <w:szCs w:val="22"/>
        </w:rPr>
        <w:t xml:space="preserve">. </w:t>
      </w:r>
    </w:p>
    <w:p w14:paraId="0134F445" w14:textId="77777777" w:rsidR="005A629E" w:rsidRPr="009670AE" w:rsidRDefault="005A629E" w:rsidP="000F5743">
      <w:pPr>
        <w:pStyle w:val="Pismenka"/>
        <w:numPr>
          <w:ilvl w:val="0"/>
          <w:numId w:val="24"/>
        </w:numPr>
        <w:spacing w:after="120"/>
        <w:ind w:left="426" w:hanging="426"/>
        <w:rPr>
          <w:bCs w:val="0"/>
          <w:sz w:val="24"/>
          <w:szCs w:val="24"/>
        </w:rPr>
      </w:pPr>
      <w:bookmarkStart w:id="66" w:name="_Ref86186907"/>
      <w:r w:rsidRPr="009670AE">
        <w:rPr>
          <w:bCs w:val="0"/>
          <w:sz w:val="24"/>
          <w:szCs w:val="24"/>
        </w:rPr>
        <w:t>Náklady na transfery</w:t>
      </w:r>
      <w:bookmarkEnd w:id="66"/>
      <w:r w:rsidRPr="009670AE">
        <w:rPr>
          <w:bCs w:val="0"/>
          <w:sz w:val="24"/>
          <w:szCs w:val="24"/>
        </w:rPr>
        <w:t xml:space="preserve"> </w:t>
      </w:r>
    </w:p>
    <w:p w14:paraId="678BA6E6" w14:textId="77777777" w:rsidR="005A629E" w:rsidRDefault="005A629E" w:rsidP="00633123">
      <w:pPr>
        <w:pStyle w:val="Pismenka"/>
        <w:tabs>
          <w:tab w:val="clear" w:pos="426"/>
        </w:tabs>
        <w:spacing w:after="240"/>
        <w:ind w:left="0" w:firstLine="0"/>
        <w:rPr>
          <w:b w:val="0"/>
          <w:bCs w:val="0"/>
          <w:sz w:val="22"/>
          <w:szCs w:val="22"/>
        </w:rPr>
      </w:pPr>
      <w:r w:rsidRPr="009670AE">
        <w:rPr>
          <w:b w:val="0"/>
          <w:bCs w:val="0"/>
          <w:sz w:val="22"/>
          <w:szCs w:val="22"/>
        </w:rPr>
        <w:t>V rámci celkových nákladov tvoria hodnotu 3</w:t>
      </w:r>
      <w:r>
        <w:rPr>
          <w:b w:val="0"/>
          <w:bCs w:val="0"/>
          <w:sz w:val="22"/>
          <w:szCs w:val="22"/>
        </w:rPr>
        <w:t>2 420 649</w:t>
      </w:r>
      <w:r w:rsidRPr="009670AE">
        <w:rPr>
          <w:b w:val="0"/>
          <w:bCs w:val="0"/>
          <w:sz w:val="22"/>
          <w:szCs w:val="22"/>
        </w:rPr>
        <w:t xml:space="preserve"> tis. eur a medziročne sa zvýšili</w:t>
      </w:r>
      <w:r w:rsidRPr="009670AE">
        <w:rPr>
          <w:b w:val="0"/>
          <w:bCs w:val="0"/>
          <w:sz w:val="22"/>
          <w:szCs w:val="22"/>
        </w:rPr>
        <w:br/>
        <w:t>o </w:t>
      </w:r>
      <w:r>
        <w:rPr>
          <w:b w:val="0"/>
          <w:bCs w:val="0"/>
          <w:sz w:val="22"/>
          <w:szCs w:val="22"/>
        </w:rPr>
        <w:t>3 816 756</w:t>
      </w:r>
      <w:r w:rsidRPr="009670AE">
        <w:rPr>
          <w:b w:val="0"/>
          <w:bCs w:val="0"/>
          <w:sz w:val="22"/>
          <w:szCs w:val="22"/>
        </w:rPr>
        <w:t xml:space="preserve"> tis. eur. Transfery sa poskytujú fyzickým osobám – obyvateľstvu, podnikateľským subjektom, zahraničným subjektom a podobne. V konsolidačných operáciách boli eliminované transfery v rámci ústrednej správy a aj náklady medzi ústrednou správou a územnou samosprávou</w:t>
      </w:r>
      <w:r w:rsidRPr="009670AE">
        <w:rPr>
          <w:b w:val="0"/>
          <w:bCs w:val="0"/>
          <w:sz w:val="22"/>
          <w:szCs w:val="22"/>
        </w:rPr>
        <w:br/>
        <w:t xml:space="preserve">(bez zohľadnenia časového rozlíšenia) v hodnote 74 229 tis. eur ako náklady na transfery poskytnuté Environmentálnym fondom a 4 298 tis. eur transfery poskytnuté Ministerstvom financií SR. </w:t>
      </w:r>
      <w:r w:rsidRPr="00CB7F09">
        <w:rPr>
          <w:b w:val="0"/>
          <w:bCs w:val="0"/>
          <w:sz w:val="22"/>
          <w:szCs w:val="22"/>
        </w:rPr>
        <w:t>Z dôvodu vyššej eliminácie transferov obcí poskytnutých svojím organizáciám boli eliminované transfery medziročne menej o 3</w:t>
      </w:r>
      <w:r>
        <w:rPr>
          <w:b w:val="0"/>
          <w:bCs w:val="0"/>
          <w:sz w:val="22"/>
          <w:szCs w:val="22"/>
        </w:rPr>
        <w:t>64 388</w:t>
      </w:r>
      <w:r w:rsidRPr="00CB7F09">
        <w:rPr>
          <w:b w:val="0"/>
          <w:bCs w:val="0"/>
          <w:sz w:val="22"/>
          <w:szCs w:val="22"/>
        </w:rPr>
        <w:t xml:space="preserve"> tis. eur v celkovej hodnote </w:t>
      </w:r>
      <w:r>
        <w:rPr>
          <w:b w:val="0"/>
          <w:bCs w:val="0"/>
          <w:sz w:val="22"/>
          <w:szCs w:val="22"/>
        </w:rPr>
        <w:t>16 174</w:t>
      </w:r>
      <w:r w:rsidRPr="00CB7F09">
        <w:rPr>
          <w:b w:val="0"/>
          <w:bCs w:val="0"/>
          <w:sz w:val="22"/>
          <w:szCs w:val="22"/>
        </w:rPr>
        <w:t xml:space="preserve"> tis. eur.</w:t>
      </w:r>
    </w:p>
    <w:p w14:paraId="36B21ECE" w14:textId="287D78EB" w:rsidR="002702C3" w:rsidRPr="00AB0D3C" w:rsidRDefault="002702C3" w:rsidP="008F097E">
      <w:pPr>
        <w:pStyle w:val="Pismenka"/>
        <w:numPr>
          <w:ilvl w:val="0"/>
          <w:numId w:val="44"/>
        </w:numPr>
        <w:spacing w:before="120" w:after="120"/>
        <w:ind w:left="284" w:hanging="284"/>
        <w:rPr>
          <w:i/>
          <w:sz w:val="22"/>
          <w:szCs w:val="22"/>
          <w:u w:val="single"/>
        </w:rPr>
      </w:pPr>
      <w:bookmarkStart w:id="67" w:name="_Ref86186472"/>
      <w:r>
        <w:rPr>
          <w:i/>
          <w:sz w:val="22"/>
          <w:szCs w:val="22"/>
          <w:u w:val="single"/>
        </w:rPr>
        <w:t>Odvod do rozpočtu EÚ</w:t>
      </w:r>
      <w:bookmarkEnd w:id="67"/>
    </w:p>
    <w:p w14:paraId="029DF48A" w14:textId="1BA5BFFB" w:rsidR="00310EA5" w:rsidRDefault="00C72AFD" w:rsidP="00633123">
      <w:pPr>
        <w:pStyle w:val="Pismenka"/>
        <w:tabs>
          <w:tab w:val="clear" w:pos="426"/>
        </w:tabs>
        <w:spacing w:after="240"/>
        <w:ind w:left="0" w:firstLine="0"/>
        <w:rPr>
          <w:b w:val="0"/>
          <w:bCs w:val="0"/>
          <w:sz w:val="22"/>
          <w:szCs w:val="22"/>
        </w:rPr>
      </w:pPr>
      <w:r>
        <w:rPr>
          <w:b w:val="0"/>
          <w:bCs w:val="0"/>
          <w:sz w:val="22"/>
          <w:szCs w:val="22"/>
        </w:rPr>
        <w:t xml:space="preserve">Rozpočet EÚ je financovaný vlastnými zdrojmi a ostatnými príjmami, pričom vlastné zdroje EÚ možno charakterizovať ako príjmy pridelené EÚ s cieľom financovania svojho rozpočtu a plynúce do tohto rozpočtu automaticky. V súčasnosti systém vlastných zdrojov EÚ pozostáva z tradičných vlastných zdrojov (clá a odvody v sektore cukru), zdroja založeného na DPH a zdroja založeného na HND. </w:t>
      </w:r>
      <w:r w:rsidR="00D33BCD">
        <w:rPr>
          <w:b w:val="0"/>
          <w:bCs w:val="0"/>
          <w:sz w:val="22"/>
          <w:szCs w:val="22"/>
        </w:rPr>
        <w:t xml:space="preserve">Celková hodnota nákladov na odvod prostriedkov do rozpočtu EÚ </w:t>
      </w:r>
      <w:r>
        <w:rPr>
          <w:b w:val="0"/>
          <w:bCs w:val="0"/>
          <w:sz w:val="22"/>
          <w:szCs w:val="22"/>
        </w:rPr>
        <w:t xml:space="preserve">za rok 2020 </w:t>
      </w:r>
      <w:r w:rsidR="00D33BCD">
        <w:rPr>
          <w:b w:val="0"/>
          <w:bCs w:val="0"/>
          <w:sz w:val="22"/>
          <w:szCs w:val="22"/>
        </w:rPr>
        <w:t>bola v sume 877 392 tis eur a v porovnaní s rokom 2019 boli tieto náklady vyššie o 127 165 tis. eur.</w:t>
      </w:r>
    </w:p>
    <w:p w14:paraId="5C486609" w14:textId="1A924EBB" w:rsidR="00D3474B" w:rsidRPr="00AB0D3C" w:rsidRDefault="00D3474B" w:rsidP="008F097E">
      <w:pPr>
        <w:pStyle w:val="Pismenka"/>
        <w:numPr>
          <w:ilvl w:val="0"/>
          <w:numId w:val="44"/>
        </w:numPr>
        <w:spacing w:before="120" w:after="120"/>
        <w:ind w:left="284" w:hanging="284"/>
        <w:rPr>
          <w:i/>
          <w:sz w:val="22"/>
          <w:szCs w:val="22"/>
          <w:u w:val="single"/>
        </w:rPr>
      </w:pPr>
      <w:bookmarkStart w:id="68" w:name="_Ref86186495"/>
      <w:r>
        <w:rPr>
          <w:i/>
          <w:sz w:val="22"/>
          <w:szCs w:val="22"/>
          <w:u w:val="single"/>
        </w:rPr>
        <w:t>Ostatné transfery</w:t>
      </w:r>
      <w:bookmarkEnd w:id="68"/>
    </w:p>
    <w:p w14:paraId="3450B7A3" w14:textId="5A8312AE" w:rsidR="00902532" w:rsidRPr="00CB7F09" w:rsidRDefault="00C954BA" w:rsidP="00B14F24">
      <w:pPr>
        <w:pStyle w:val="Pismenka"/>
        <w:tabs>
          <w:tab w:val="clear" w:pos="426"/>
        </w:tabs>
        <w:spacing w:after="120"/>
        <w:ind w:left="0" w:firstLine="0"/>
        <w:rPr>
          <w:b w:val="0"/>
          <w:bCs w:val="0"/>
          <w:sz w:val="22"/>
          <w:szCs w:val="22"/>
        </w:rPr>
      </w:pPr>
      <w:r>
        <w:rPr>
          <w:b w:val="0"/>
          <w:bCs w:val="0"/>
          <w:sz w:val="22"/>
          <w:szCs w:val="22"/>
        </w:rPr>
        <w:t>Náklady na ostatné transfery okrem nákladov na odvod do rozpočtu EÚ dosiahli 31 543 257 tis. eur a oproti predchádzajúcemu účtovnému obdobiu dosiali nárast 3 689 591 tis. eur.</w:t>
      </w:r>
    </w:p>
    <w:p w14:paraId="17A1A729" w14:textId="1D943A08" w:rsidR="00902532" w:rsidRPr="000F5743" w:rsidRDefault="005A629E" w:rsidP="00AE58B2">
      <w:pPr>
        <w:pStyle w:val="Pismenka"/>
        <w:tabs>
          <w:tab w:val="clear" w:pos="426"/>
        </w:tabs>
        <w:spacing w:after="120"/>
        <w:ind w:left="0" w:firstLine="0"/>
        <w:rPr>
          <w:b w:val="0"/>
          <w:bCs w:val="0"/>
          <w:sz w:val="22"/>
          <w:szCs w:val="22"/>
        </w:rPr>
      </w:pPr>
      <w:r w:rsidRPr="00A20A4B">
        <w:rPr>
          <w:b w:val="0"/>
          <w:bCs w:val="0"/>
          <w:sz w:val="22"/>
          <w:szCs w:val="22"/>
        </w:rPr>
        <w:t xml:space="preserve">Ako v roku 2019, tak aj v roku 2020 vykazuje najvyššiu hodnotu Sociálna poisťovňa 22 452 440 tis. eur (2019: 20 630 497 tis. eur), hlavne ako náklady na použitie fondov Sociálnej poisťovne (napr.na poskytnuté sociálne príspevky a dôchodky obyvateľstvu). Medziročná zmena v prípade transferov Sociálnej poisťovne znamenala </w:t>
      </w:r>
      <w:r>
        <w:rPr>
          <w:b w:val="0"/>
          <w:bCs w:val="0"/>
          <w:sz w:val="22"/>
          <w:szCs w:val="22"/>
        </w:rPr>
        <w:t>zvýšenie</w:t>
      </w:r>
      <w:r w:rsidRPr="00A20A4B">
        <w:rPr>
          <w:b w:val="0"/>
          <w:bCs w:val="0"/>
          <w:sz w:val="22"/>
          <w:szCs w:val="22"/>
        </w:rPr>
        <w:t xml:space="preserve"> o 1 821 942 tis. eur, pričom ide o zobrazenie tvorby a použitia jednotlivých fondov Sociálnej poisťovne, ktoré sú tvorené hotovostnými príspevkami v podobe odvodov prípadne aj transferom zo štátneho rozpočtu.</w:t>
      </w:r>
      <w:r w:rsidRPr="00712E6C">
        <w:rPr>
          <w:b w:val="0"/>
          <w:bCs w:val="0"/>
          <w:color w:val="FF0000"/>
          <w:sz w:val="22"/>
          <w:szCs w:val="22"/>
        </w:rPr>
        <w:t xml:space="preserve"> </w:t>
      </w:r>
      <w:r w:rsidRPr="00264C9A">
        <w:rPr>
          <w:b w:val="0"/>
          <w:bCs w:val="0"/>
          <w:sz w:val="22"/>
          <w:szCs w:val="22"/>
        </w:rPr>
        <w:t xml:space="preserve">V rámci týchto nákladov sa odzrkadlila valorizácia dôchodkových dávok o percento medziročného rastu spotrebiteľských cien za domácnosti </w:t>
      </w:r>
      <w:r w:rsidRPr="00264C9A">
        <w:rPr>
          <w:b w:val="0"/>
          <w:bCs w:val="0"/>
          <w:sz w:val="22"/>
          <w:szCs w:val="22"/>
        </w:rPr>
        <w:lastRenderedPageBreak/>
        <w:t>dôchodcov, najmenej však o pevnú sumu určenú ako 2 % z priemernej sumy pr</w:t>
      </w:r>
      <w:r>
        <w:rPr>
          <w:b w:val="0"/>
          <w:bCs w:val="0"/>
          <w:sz w:val="22"/>
          <w:szCs w:val="22"/>
        </w:rPr>
        <w:t xml:space="preserve">íslušného druhu dôchodku (zvýšenie od 1. januára 2020 o 2,9 %), zvýšenie úrazových dávok v závislosti od medziročného rastu spotrebiteľských cien (zvýšenie od 1. januára 2020 o 2,5 %) a ďalšie vplyvy. </w:t>
      </w:r>
    </w:p>
    <w:p w14:paraId="430411A1" w14:textId="43300390" w:rsidR="005A629E" w:rsidRDefault="005A629E" w:rsidP="00AE58B2">
      <w:pPr>
        <w:pStyle w:val="Pismenka"/>
        <w:tabs>
          <w:tab w:val="clear" w:pos="426"/>
        </w:tabs>
        <w:spacing w:after="120"/>
        <w:ind w:left="0" w:firstLine="0"/>
        <w:rPr>
          <w:b w:val="0"/>
          <w:bCs w:val="0"/>
          <w:sz w:val="22"/>
          <w:szCs w:val="22"/>
        </w:rPr>
      </w:pPr>
      <w:r w:rsidRPr="006703B4">
        <w:rPr>
          <w:b w:val="0"/>
          <w:bCs w:val="0"/>
          <w:sz w:val="22"/>
          <w:szCs w:val="22"/>
        </w:rPr>
        <w:t xml:space="preserve">Ministerstvo financií SR vykazuje náklady na transfery v hodnote </w:t>
      </w:r>
      <w:r w:rsidR="00C954BA">
        <w:rPr>
          <w:b w:val="0"/>
          <w:bCs w:val="0"/>
          <w:sz w:val="22"/>
          <w:szCs w:val="22"/>
        </w:rPr>
        <w:t>9 472 088</w:t>
      </w:r>
      <w:r w:rsidRPr="006703B4">
        <w:rPr>
          <w:b w:val="0"/>
          <w:bCs w:val="0"/>
          <w:sz w:val="22"/>
          <w:szCs w:val="22"/>
        </w:rPr>
        <w:t xml:space="preserve"> tis. eur </w:t>
      </w:r>
      <w:r w:rsidRPr="006703B4">
        <w:rPr>
          <w:b w:val="0"/>
          <w:bCs w:val="0"/>
          <w:sz w:val="22"/>
          <w:szCs w:val="22"/>
        </w:rPr>
        <w:br/>
        <w:t xml:space="preserve">(2019: </w:t>
      </w:r>
      <w:r w:rsidR="00C954BA">
        <w:rPr>
          <w:b w:val="0"/>
          <w:bCs w:val="0"/>
          <w:sz w:val="22"/>
          <w:szCs w:val="22"/>
        </w:rPr>
        <w:t>6 608 127</w:t>
      </w:r>
      <w:r w:rsidRPr="006703B4">
        <w:rPr>
          <w:b w:val="0"/>
          <w:bCs w:val="0"/>
          <w:sz w:val="22"/>
          <w:szCs w:val="22"/>
        </w:rPr>
        <w:t xml:space="preserve"> tis. eur, eliminácia v rámci súhrnného celku 4 004 tis. eur), ktoré boli poskytnuté zo štátneho rozpočtu ostatným subjektom, podnikateľským subjektom a obyvateľstvu. Medziročné zvýšenie nákladov na transfery zo štátneho rozpočtu, o ktorých účtovalo Ministerstvo financií SR bolo vo výške 2</w:t>
      </w:r>
      <w:r w:rsidR="00C954BA">
        <w:rPr>
          <w:b w:val="0"/>
          <w:bCs w:val="0"/>
          <w:sz w:val="22"/>
          <w:szCs w:val="22"/>
        </w:rPr>
        <w:t> 863 961</w:t>
      </w:r>
      <w:r w:rsidRPr="006703B4">
        <w:rPr>
          <w:b w:val="0"/>
          <w:bCs w:val="0"/>
          <w:sz w:val="22"/>
          <w:szCs w:val="22"/>
        </w:rPr>
        <w:t xml:space="preserve"> tis. eur, a to vplyvom vyšších nákladov na transfery </w:t>
      </w:r>
      <w:r>
        <w:rPr>
          <w:b w:val="0"/>
          <w:bCs w:val="0"/>
          <w:sz w:val="22"/>
          <w:szCs w:val="22"/>
        </w:rPr>
        <w:t xml:space="preserve">ostatným subjektom verejnej správy (o 2 220 979 tis. eur), subjektom mimo verejnej správy (o 646 614 tis. eur) a vyššími nákladmi na ostatné transfery (o </w:t>
      </w:r>
      <w:r w:rsidR="00317BC1">
        <w:rPr>
          <w:b w:val="0"/>
          <w:bCs w:val="0"/>
          <w:sz w:val="22"/>
          <w:szCs w:val="22"/>
        </w:rPr>
        <w:t>373</w:t>
      </w:r>
      <w:r>
        <w:rPr>
          <w:b w:val="0"/>
          <w:bCs w:val="0"/>
          <w:sz w:val="22"/>
          <w:szCs w:val="22"/>
        </w:rPr>
        <w:t xml:space="preserve"> tis. eur). </w:t>
      </w:r>
    </w:p>
    <w:p w14:paraId="0E2513D9" w14:textId="77777777" w:rsidR="005A629E" w:rsidRPr="0036194E" w:rsidRDefault="005A629E" w:rsidP="00AE58B2">
      <w:pPr>
        <w:pStyle w:val="Pismenka"/>
        <w:tabs>
          <w:tab w:val="clear" w:pos="426"/>
        </w:tabs>
        <w:spacing w:after="120"/>
        <w:ind w:left="0" w:firstLine="0"/>
        <w:rPr>
          <w:b w:val="0"/>
          <w:bCs w:val="0"/>
          <w:sz w:val="22"/>
          <w:szCs w:val="22"/>
        </w:rPr>
      </w:pPr>
      <w:r w:rsidRPr="00172AC0">
        <w:rPr>
          <w:b w:val="0"/>
          <w:bCs w:val="0"/>
          <w:sz w:val="22"/>
          <w:szCs w:val="22"/>
        </w:rPr>
        <w:t xml:space="preserve">Obce a vyššie územné celky poskytujú bežné a kapitálové transfery zo svojho rozpočtu (transfery svojím rozpočtovým, príspevkovým a obchodným organizáciám sú predmetom eliminácií) aj ostatným subjektom verejnej správy resp. mimo verejnej správy. </w:t>
      </w:r>
      <w:r w:rsidRPr="0036194E">
        <w:rPr>
          <w:b w:val="0"/>
          <w:bCs w:val="0"/>
          <w:sz w:val="22"/>
          <w:szCs w:val="22"/>
        </w:rPr>
        <w:t xml:space="preserve">Spolu vykázali </w:t>
      </w:r>
      <w:r>
        <w:rPr>
          <w:b w:val="0"/>
          <w:bCs w:val="0"/>
          <w:sz w:val="22"/>
          <w:szCs w:val="22"/>
        </w:rPr>
        <w:t>445 341</w:t>
      </w:r>
      <w:r w:rsidRPr="0036194E">
        <w:rPr>
          <w:b w:val="0"/>
          <w:bCs w:val="0"/>
          <w:sz w:val="22"/>
          <w:szCs w:val="22"/>
        </w:rPr>
        <w:t xml:space="preserve"> tis. eur (2019: 546 835 tis. eur), z toho obce </w:t>
      </w:r>
      <w:r>
        <w:rPr>
          <w:b w:val="0"/>
          <w:bCs w:val="0"/>
          <w:sz w:val="22"/>
          <w:szCs w:val="22"/>
        </w:rPr>
        <w:t>197 824</w:t>
      </w:r>
      <w:r w:rsidRPr="0036194E">
        <w:rPr>
          <w:b w:val="0"/>
          <w:bCs w:val="0"/>
          <w:sz w:val="22"/>
          <w:szCs w:val="22"/>
        </w:rPr>
        <w:t xml:space="preserve"> tis. eur a vyššie územné celky 247 517 tis. eur.</w:t>
      </w:r>
    </w:p>
    <w:p w14:paraId="3F7734D0" w14:textId="77777777" w:rsidR="005A629E" w:rsidRDefault="005A629E" w:rsidP="000F5743">
      <w:pPr>
        <w:pStyle w:val="Pismenka"/>
        <w:tabs>
          <w:tab w:val="clear" w:pos="426"/>
        </w:tabs>
        <w:ind w:left="0" w:firstLine="0"/>
        <w:rPr>
          <w:b w:val="0"/>
          <w:bCs w:val="0"/>
          <w:sz w:val="22"/>
          <w:szCs w:val="22"/>
        </w:rPr>
      </w:pPr>
      <w:r w:rsidRPr="00176642">
        <w:rPr>
          <w:b w:val="0"/>
          <w:bCs w:val="0"/>
          <w:sz w:val="22"/>
          <w:szCs w:val="22"/>
        </w:rPr>
        <w:t>Významnú hodnotu z ostatných subjektov vykazuje napríklad štátny Environmentálny fond</w:t>
      </w:r>
      <w:r w:rsidRPr="00176642">
        <w:rPr>
          <w:b w:val="0"/>
          <w:bCs w:val="0"/>
          <w:sz w:val="22"/>
          <w:szCs w:val="22"/>
        </w:rPr>
        <w:br/>
        <w:t>(80 772 tis. eur) z titulu poskytovania podpory v oblasti odstraňovania znečistenia životného prostredia, čiernych skládok, podpory poskytujúcej po zaniknutom Recyklačnom fonde (tvorba a prevádzka zberných dvorov v obciach a mestách SR, recyklačných liniek) a ďalšie transfery.</w:t>
      </w:r>
    </w:p>
    <w:p w14:paraId="5B31E641" w14:textId="77777777" w:rsidR="005A629E" w:rsidRPr="00176642" w:rsidRDefault="005A629E" w:rsidP="000F5743">
      <w:pPr>
        <w:pStyle w:val="Pismenka"/>
        <w:tabs>
          <w:tab w:val="clear" w:pos="426"/>
        </w:tabs>
        <w:ind w:left="0" w:firstLine="0"/>
        <w:rPr>
          <w:b w:val="0"/>
          <w:bCs w:val="0"/>
          <w:sz w:val="22"/>
          <w:szCs w:val="22"/>
        </w:rPr>
      </w:pPr>
    </w:p>
    <w:p w14:paraId="245B2B86" w14:textId="77777777" w:rsidR="005A629E" w:rsidRPr="00655330" w:rsidRDefault="005A629E" w:rsidP="000F5743">
      <w:pPr>
        <w:pStyle w:val="Pismenka"/>
        <w:numPr>
          <w:ilvl w:val="0"/>
          <w:numId w:val="24"/>
        </w:numPr>
        <w:spacing w:after="120"/>
        <w:ind w:left="426" w:hanging="426"/>
        <w:rPr>
          <w:bCs w:val="0"/>
          <w:sz w:val="24"/>
          <w:szCs w:val="24"/>
        </w:rPr>
      </w:pPr>
      <w:bookmarkStart w:id="69" w:name="_Ref86186892"/>
      <w:r w:rsidRPr="00655330">
        <w:rPr>
          <w:bCs w:val="0"/>
          <w:sz w:val="24"/>
          <w:szCs w:val="24"/>
        </w:rPr>
        <w:t>Spotrebované nákupy a služby</w:t>
      </w:r>
      <w:bookmarkEnd w:id="69"/>
    </w:p>
    <w:p w14:paraId="58A17A56" w14:textId="77777777" w:rsidR="005A629E" w:rsidRDefault="005A629E" w:rsidP="00366DAF">
      <w:pPr>
        <w:pStyle w:val="Pismenka"/>
        <w:tabs>
          <w:tab w:val="clear" w:pos="426"/>
        </w:tabs>
        <w:spacing w:after="240"/>
        <w:ind w:left="0" w:firstLine="0"/>
        <w:rPr>
          <w:b w:val="0"/>
          <w:bCs w:val="0"/>
          <w:sz w:val="22"/>
          <w:szCs w:val="22"/>
        </w:rPr>
      </w:pPr>
      <w:r w:rsidRPr="00C31418">
        <w:rPr>
          <w:b w:val="0"/>
          <w:bCs w:val="0"/>
          <w:sz w:val="22"/>
          <w:szCs w:val="22"/>
        </w:rPr>
        <w:t xml:space="preserve">V rámci týchto nákladov tvoria najvyššiu hodnotu náklady na </w:t>
      </w:r>
      <w:r w:rsidRPr="00C31418">
        <w:rPr>
          <w:b w:val="0"/>
          <w:bCs w:val="0"/>
          <w:sz w:val="22"/>
          <w:szCs w:val="22"/>
          <w:u w:val="single"/>
        </w:rPr>
        <w:t>služby</w:t>
      </w:r>
      <w:r w:rsidRPr="00C31418">
        <w:rPr>
          <w:b w:val="0"/>
          <w:bCs w:val="0"/>
          <w:sz w:val="22"/>
          <w:szCs w:val="22"/>
        </w:rPr>
        <w:t> </w:t>
      </w:r>
      <w:r>
        <w:rPr>
          <w:b w:val="0"/>
          <w:bCs w:val="0"/>
          <w:sz w:val="22"/>
          <w:szCs w:val="22"/>
        </w:rPr>
        <w:t>5 813 151</w:t>
      </w:r>
      <w:r w:rsidRPr="00C31418">
        <w:rPr>
          <w:b w:val="0"/>
          <w:bCs w:val="0"/>
          <w:sz w:val="22"/>
          <w:szCs w:val="22"/>
        </w:rPr>
        <w:t xml:space="preserve"> tis. eur (201</w:t>
      </w:r>
      <w:r w:rsidRPr="005C71F7">
        <w:rPr>
          <w:b w:val="0"/>
          <w:bCs w:val="0"/>
          <w:sz w:val="22"/>
          <w:szCs w:val="22"/>
        </w:rPr>
        <w:t>9: 6 497 039 tis. eur</w:t>
      </w:r>
      <w:r w:rsidRPr="006D7C61">
        <w:rPr>
          <w:b w:val="0"/>
          <w:bCs w:val="0"/>
          <w:sz w:val="22"/>
          <w:szCs w:val="22"/>
        </w:rPr>
        <w:t xml:space="preserve">), </w:t>
      </w:r>
      <w:r w:rsidRPr="006D7C61">
        <w:rPr>
          <w:b w:val="0"/>
          <w:bCs w:val="0"/>
          <w:sz w:val="22"/>
          <w:szCs w:val="22"/>
          <w:u w:val="single"/>
        </w:rPr>
        <w:t>spotreba materiálu</w:t>
      </w:r>
      <w:r w:rsidRPr="006D7C61">
        <w:rPr>
          <w:b w:val="0"/>
          <w:bCs w:val="0"/>
          <w:sz w:val="22"/>
          <w:szCs w:val="22"/>
        </w:rPr>
        <w:t xml:space="preserve"> 2 200 </w:t>
      </w:r>
      <w:r>
        <w:rPr>
          <w:b w:val="0"/>
          <w:bCs w:val="0"/>
          <w:sz w:val="22"/>
          <w:szCs w:val="22"/>
        </w:rPr>
        <w:t>332</w:t>
      </w:r>
      <w:r w:rsidRPr="006D7C61">
        <w:rPr>
          <w:b w:val="0"/>
          <w:bCs w:val="0"/>
          <w:sz w:val="22"/>
          <w:szCs w:val="22"/>
        </w:rPr>
        <w:t xml:space="preserve"> tis. eur (2019: </w:t>
      </w:r>
      <w:r w:rsidRPr="009E6475">
        <w:rPr>
          <w:b w:val="0"/>
          <w:bCs w:val="0"/>
          <w:sz w:val="22"/>
          <w:szCs w:val="22"/>
        </w:rPr>
        <w:t>2 470 995 tis. eur</w:t>
      </w:r>
      <w:r w:rsidRPr="006D7C61">
        <w:rPr>
          <w:b w:val="0"/>
          <w:bCs w:val="0"/>
          <w:sz w:val="22"/>
          <w:szCs w:val="22"/>
        </w:rPr>
        <w:t xml:space="preserve">), </w:t>
      </w:r>
      <w:r w:rsidRPr="006D7C61">
        <w:rPr>
          <w:b w:val="0"/>
          <w:bCs w:val="0"/>
          <w:sz w:val="22"/>
          <w:szCs w:val="22"/>
          <w:u w:val="single"/>
        </w:rPr>
        <w:t>predaný tovar</w:t>
      </w:r>
      <w:r w:rsidRPr="006D7C61">
        <w:rPr>
          <w:b w:val="0"/>
          <w:bCs w:val="0"/>
          <w:sz w:val="22"/>
          <w:szCs w:val="22"/>
        </w:rPr>
        <w:t xml:space="preserve"> 836 7</w:t>
      </w:r>
      <w:r>
        <w:rPr>
          <w:b w:val="0"/>
          <w:bCs w:val="0"/>
          <w:sz w:val="22"/>
          <w:szCs w:val="22"/>
        </w:rPr>
        <w:t>18</w:t>
      </w:r>
      <w:r w:rsidRPr="006D7C61">
        <w:rPr>
          <w:b w:val="0"/>
          <w:bCs w:val="0"/>
          <w:sz w:val="22"/>
          <w:szCs w:val="22"/>
        </w:rPr>
        <w:t xml:space="preserve"> tis. eur (2019: 1 070 388 tis. eur) a</w:t>
      </w:r>
      <w:r w:rsidRPr="006D7C61">
        <w:rPr>
          <w:b w:val="0"/>
          <w:bCs w:val="0"/>
          <w:sz w:val="22"/>
          <w:szCs w:val="22"/>
          <w:u w:val="single"/>
        </w:rPr>
        <w:t xml:space="preserve"> spotreba energií</w:t>
      </w:r>
      <w:r w:rsidRPr="006D7C61">
        <w:rPr>
          <w:b w:val="0"/>
          <w:bCs w:val="0"/>
          <w:sz w:val="22"/>
          <w:szCs w:val="22"/>
        </w:rPr>
        <w:t xml:space="preserve"> 6</w:t>
      </w:r>
      <w:r>
        <w:rPr>
          <w:b w:val="0"/>
          <w:bCs w:val="0"/>
          <w:sz w:val="22"/>
          <w:szCs w:val="22"/>
        </w:rPr>
        <w:t>39 049</w:t>
      </w:r>
      <w:r w:rsidRPr="006D7C61">
        <w:rPr>
          <w:b w:val="0"/>
          <w:bCs w:val="0"/>
          <w:sz w:val="22"/>
          <w:szCs w:val="22"/>
        </w:rPr>
        <w:t xml:space="preserve"> tis. eur (2019: 567 239 tis. eur). Medziročný pokles týchto nákladov o 1</w:t>
      </w:r>
      <w:r>
        <w:rPr>
          <w:b w:val="0"/>
          <w:bCs w:val="0"/>
          <w:sz w:val="22"/>
          <w:szCs w:val="22"/>
        </w:rPr>
        <w:t> 114 421</w:t>
      </w:r>
      <w:r w:rsidRPr="006D7C61">
        <w:rPr>
          <w:b w:val="0"/>
          <w:bCs w:val="0"/>
          <w:sz w:val="22"/>
          <w:szCs w:val="22"/>
        </w:rPr>
        <w:t xml:space="preserve"> tis. eur bol spôsobený najmä poklesom </w:t>
      </w:r>
      <w:r w:rsidRPr="00B16F74">
        <w:rPr>
          <w:b w:val="0"/>
          <w:bCs w:val="0"/>
          <w:sz w:val="22"/>
          <w:szCs w:val="22"/>
        </w:rPr>
        <w:t>nákladov na služby o 6</w:t>
      </w:r>
      <w:r>
        <w:rPr>
          <w:b w:val="0"/>
          <w:bCs w:val="0"/>
          <w:sz w:val="22"/>
          <w:szCs w:val="22"/>
        </w:rPr>
        <w:t>83 889</w:t>
      </w:r>
      <w:r w:rsidRPr="00B16F74">
        <w:rPr>
          <w:b w:val="0"/>
          <w:bCs w:val="0"/>
          <w:sz w:val="22"/>
          <w:szCs w:val="22"/>
        </w:rPr>
        <w:t xml:space="preserve"> tis. eur, nižšou spotrebou materiálu o 270 </w:t>
      </w:r>
      <w:r>
        <w:rPr>
          <w:b w:val="0"/>
          <w:bCs w:val="0"/>
          <w:sz w:val="22"/>
          <w:szCs w:val="22"/>
        </w:rPr>
        <w:t>663</w:t>
      </w:r>
      <w:r w:rsidRPr="00B16F74">
        <w:rPr>
          <w:b w:val="0"/>
          <w:bCs w:val="0"/>
          <w:sz w:val="22"/>
          <w:szCs w:val="22"/>
        </w:rPr>
        <w:t xml:space="preserve"> tis. eur a nižšími nákladmi na predaný tovar o 233 6</w:t>
      </w:r>
      <w:r>
        <w:rPr>
          <w:b w:val="0"/>
          <w:bCs w:val="0"/>
          <w:sz w:val="22"/>
          <w:szCs w:val="22"/>
        </w:rPr>
        <w:t>70</w:t>
      </w:r>
      <w:r w:rsidRPr="00B16F74">
        <w:rPr>
          <w:b w:val="0"/>
          <w:bCs w:val="0"/>
          <w:sz w:val="22"/>
          <w:szCs w:val="22"/>
        </w:rPr>
        <w:t xml:space="preserve"> tis. eur. Naopak, medziročne boli vyššie náklady na energie o 7</w:t>
      </w:r>
      <w:r>
        <w:rPr>
          <w:b w:val="0"/>
          <w:bCs w:val="0"/>
          <w:sz w:val="22"/>
          <w:szCs w:val="22"/>
        </w:rPr>
        <w:t>1 810</w:t>
      </w:r>
      <w:r w:rsidRPr="00B16F74">
        <w:rPr>
          <w:b w:val="0"/>
          <w:bCs w:val="0"/>
          <w:sz w:val="22"/>
          <w:szCs w:val="22"/>
        </w:rPr>
        <w:t xml:space="preserve"> tis. eur.</w:t>
      </w:r>
    </w:p>
    <w:p w14:paraId="448D565B" w14:textId="541C2404" w:rsidR="008E5899" w:rsidRPr="001050EF" w:rsidRDefault="008E5899" w:rsidP="008F097E">
      <w:pPr>
        <w:pStyle w:val="Pismenka"/>
        <w:numPr>
          <w:ilvl w:val="0"/>
          <w:numId w:val="44"/>
        </w:numPr>
        <w:spacing w:before="120" w:after="120"/>
        <w:ind w:left="284" w:hanging="284"/>
        <w:rPr>
          <w:i/>
          <w:sz w:val="22"/>
          <w:szCs w:val="22"/>
          <w:u w:val="single"/>
        </w:rPr>
      </w:pPr>
      <w:bookmarkStart w:id="70" w:name="_Ref86186511"/>
      <w:r>
        <w:rPr>
          <w:i/>
          <w:sz w:val="22"/>
          <w:szCs w:val="22"/>
          <w:u w:val="single"/>
        </w:rPr>
        <w:t>Služby</w:t>
      </w:r>
      <w:bookmarkEnd w:id="70"/>
    </w:p>
    <w:p w14:paraId="4C3265A5" w14:textId="77777777" w:rsidR="0021240A" w:rsidRDefault="0021240A" w:rsidP="000F5743">
      <w:pPr>
        <w:pStyle w:val="Pismenka"/>
        <w:tabs>
          <w:tab w:val="clear" w:pos="426"/>
        </w:tabs>
        <w:spacing w:before="120"/>
        <w:ind w:left="0" w:firstLine="0"/>
        <w:rPr>
          <w:b w:val="0"/>
          <w:bCs w:val="0"/>
          <w:sz w:val="22"/>
          <w:szCs w:val="22"/>
        </w:rPr>
      </w:pPr>
      <w:r w:rsidRPr="00E55009">
        <w:rPr>
          <w:b w:val="0"/>
          <w:bCs w:val="0"/>
          <w:sz w:val="22"/>
          <w:szCs w:val="22"/>
          <w:u w:val="single"/>
        </w:rPr>
        <w:t>Na hodnote nákladov spotrebovaných služieb</w:t>
      </w:r>
      <w:r w:rsidRPr="00E55009">
        <w:rPr>
          <w:b w:val="0"/>
          <w:bCs w:val="0"/>
          <w:sz w:val="22"/>
          <w:szCs w:val="22"/>
        </w:rPr>
        <w:t xml:space="preserve"> sa podieľa najmä ústredná správa (4 726 325 tis. eur) a obce so svojimi organizáciami v konsolidovaných celkoch (7</w:t>
      </w:r>
      <w:r>
        <w:rPr>
          <w:b w:val="0"/>
          <w:bCs w:val="0"/>
          <w:sz w:val="22"/>
          <w:szCs w:val="22"/>
        </w:rPr>
        <w:t>04 824</w:t>
      </w:r>
      <w:r w:rsidRPr="00E55009">
        <w:rPr>
          <w:b w:val="0"/>
          <w:bCs w:val="0"/>
          <w:sz w:val="22"/>
          <w:szCs w:val="22"/>
        </w:rPr>
        <w:t xml:space="preserve"> tis. eur).</w:t>
      </w:r>
    </w:p>
    <w:p w14:paraId="42E323F7" w14:textId="77777777" w:rsidR="008E5899" w:rsidRPr="00B16F74" w:rsidRDefault="008E5899" w:rsidP="000F5743">
      <w:pPr>
        <w:pStyle w:val="Pismenka"/>
        <w:tabs>
          <w:tab w:val="clear" w:pos="426"/>
        </w:tabs>
        <w:ind w:left="0" w:firstLine="0"/>
        <w:rPr>
          <w:b w:val="0"/>
          <w:bCs w:val="0"/>
          <w:sz w:val="22"/>
          <w:szCs w:val="22"/>
        </w:rPr>
      </w:pPr>
    </w:p>
    <w:tbl>
      <w:tblPr>
        <w:tblW w:w="5000" w:type="pct"/>
        <w:jc w:val="center"/>
        <w:tblLayout w:type="fixed"/>
        <w:tblCellMar>
          <w:left w:w="70" w:type="dxa"/>
          <w:right w:w="70" w:type="dxa"/>
        </w:tblCellMar>
        <w:tblLook w:val="00A0" w:firstRow="1" w:lastRow="0" w:firstColumn="1" w:lastColumn="0" w:noHBand="0" w:noVBand="0"/>
      </w:tblPr>
      <w:tblGrid>
        <w:gridCol w:w="5176"/>
        <w:gridCol w:w="1201"/>
        <w:gridCol w:w="1419"/>
        <w:gridCol w:w="1275"/>
      </w:tblGrid>
      <w:tr w:rsidR="005A629E" w:rsidRPr="00BA7B8E" w14:paraId="1AF8F74B" w14:textId="77777777" w:rsidTr="000A34E2">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45DF1A18" w14:textId="63E1BBAF" w:rsidR="005A629E" w:rsidRPr="00BA7B8E" w:rsidRDefault="005A629E" w:rsidP="00BA7B8E">
            <w:pPr>
              <w:spacing w:after="0" w:line="240" w:lineRule="auto"/>
              <w:rPr>
                <w:rFonts w:ascii="Times New Roman" w:hAnsi="Times New Roman"/>
                <w:b/>
                <w:bCs/>
                <w:color w:val="FF0000"/>
                <w:sz w:val="18"/>
                <w:szCs w:val="18"/>
                <w:lang w:eastAsia="sk-SK"/>
              </w:rPr>
            </w:pPr>
            <w:r w:rsidRPr="00BA7B8E">
              <w:rPr>
                <w:rFonts w:ascii="Times New Roman" w:hAnsi="Times New Roman"/>
                <w:b/>
                <w:bCs/>
                <w:color w:val="FFFFFF" w:themeColor="background1"/>
                <w:sz w:val="18"/>
                <w:szCs w:val="18"/>
                <w:lang w:eastAsia="sk-SK"/>
              </w:rPr>
              <w:t xml:space="preserve">Služby                                                                                                                                                    </w:t>
            </w:r>
            <w:r w:rsidR="00BA7B8E">
              <w:rPr>
                <w:rFonts w:ascii="Times New Roman" w:hAnsi="Times New Roman"/>
                <w:b/>
                <w:bCs/>
                <w:color w:val="FFFFFF" w:themeColor="background1"/>
                <w:sz w:val="18"/>
                <w:szCs w:val="18"/>
                <w:lang w:eastAsia="sk-SK"/>
              </w:rPr>
              <w:t xml:space="preserve">                  (</w:t>
            </w:r>
            <w:r w:rsidRPr="00BA7B8E">
              <w:rPr>
                <w:rFonts w:ascii="Times New Roman" w:hAnsi="Times New Roman"/>
                <w:b/>
                <w:bCs/>
                <w:color w:val="FFFFFF" w:themeColor="background1"/>
                <w:sz w:val="18"/>
                <w:szCs w:val="18"/>
                <w:lang w:eastAsia="sk-SK"/>
              </w:rPr>
              <w:t>v tis. eur) </w:t>
            </w:r>
          </w:p>
        </w:tc>
      </w:tr>
      <w:tr w:rsidR="005A629E" w:rsidRPr="00BA7B8E" w14:paraId="79AFE800" w14:textId="77777777" w:rsidTr="000F5743">
        <w:trPr>
          <w:trHeight w:val="330"/>
          <w:jc w:val="center"/>
        </w:trPr>
        <w:tc>
          <w:tcPr>
            <w:tcW w:w="2853" w:type="pct"/>
            <w:tcBorders>
              <w:top w:val="nil"/>
              <w:left w:val="nil"/>
              <w:bottom w:val="single" w:sz="4" w:space="0" w:color="auto"/>
              <w:right w:val="nil"/>
            </w:tcBorders>
            <w:shd w:val="clear" w:color="000000" w:fill="BFBFBF"/>
            <w:noWrap/>
            <w:vAlign w:val="center"/>
          </w:tcPr>
          <w:p w14:paraId="5C33B34A" w14:textId="77777777" w:rsidR="005A629E" w:rsidRPr="00BA7B8E" w:rsidRDefault="005A629E" w:rsidP="008F097E">
            <w:pPr>
              <w:spacing w:after="0" w:line="240" w:lineRule="auto"/>
              <w:rPr>
                <w:rFonts w:ascii="Times New Roman" w:hAnsi="Times New Roman"/>
                <w:b/>
                <w:bCs/>
                <w:sz w:val="18"/>
                <w:szCs w:val="18"/>
                <w:lang w:eastAsia="sk-SK"/>
              </w:rPr>
            </w:pPr>
            <w:r w:rsidRPr="00BA7B8E">
              <w:rPr>
                <w:rFonts w:ascii="Times New Roman" w:hAnsi="Times New Roman"/>
                <w:b/>
                <w:bCs/>
                <w:sz w:val="18"/>
                <w:szCs w:val="18"/>
                <w:lang w:eastAsia="sk-SK"/>
              </w:rPr>
              <w:t>Náklady na služby</w:t>
            </w:r>
          </w:p>
        </w:tc>
        <w:tc>
          <w:tcPr>
            <w:tcW w:w="662" w:type="pct"/>
            <w:tcBorders>
              <w:top w:val="nil"/>
              <w:left w:val="nil"/>
              <w:bottom w:val="single" w:sz="4" w:space="0" w:color="auto"/>
              <w:right w:val="nil"/>
            </w:tcBorders>
            <w:shd w:val="clear" w:color="000000" w:fill="BFBFBF"/>
            <w:noWrap/>
            <w:vAlign w:val="center"/>
          </w:tcPr>
          <w:p w14:paraId="4671FCD1" w14:textId="77777777" w:rsidR="005A629E" w:rsidRPr="00BA7B8E" w:rsidRDefault="005A629E" w:rsidP="008F097E">
            <w:pPr>
              <w:spacing w:after="0" w:line="240" w:lineRule="auto"/>
              <w:jc w:val="right"/>
              <w:rPr>
                <w:rFonts w:ascii="Times New Roman" w:hAnsi="Times New Roman"/>
                <w:b/>
                <w:bCs/>
                <w:sz w:val="18"/>
                <w:szCs w:val="18"/>
                <w:lang w:eastAsia="sk-SK"/>
              </w:rPr>
            </w:pPr>
            <w:r w:rsidRPr="00BA7B8E">
              <w:rPr>
                <w:rFonts w:ascii="Times New Roman" w:hAnsi="Times New Roman"/>
                <w:b/>
                <w:bCs/>
                <w:sz w:val="18"/>
                <w:szCs w:val="18"/>
                <w:lang w:eastAsia="sk-SK"/>
              </w:rPr>
              <w:t>2020</w:t>
            </w:r>
          </w:p>
        </w:tc>
        <w:tc>
          <w:tcPr>
            <w:tcW w:w="782" w:type="pct"/>
            <w:tcBorders>
              <w:top w:val="nil"/>
              <w:left w:val="nil"/>
              <w:bottom w:val="single" w:sz="4" w:space="0" w:color="auto"/>
              <w:right w:val="nil"/>
            </w:tcBorders>
            <w:shd w:val="clear" w:color="000000" w:fill="BFBFBF"/>
            <w:noWrap/>
            <w:vAlign w:val="center"/>
          </w:tcPr>
          <w:p w14:paraId="1DFCBD16" w14:textId="77777777" w:rsidR="005A629E" w:rsidRPr="00BA7B8E" w:rsidRDefault="005A629E" w:rsidP="008F097E">
            <w:pPr>
              <w:spacing w:after="0" w:line="240" w:lineRule="auto"/>
              <w:jc w:val="right"/>
              <w:rPr>
                <w:rFonts w:ascii="Times New Roman" w:hAnsi="Times New Roman"/>
                <w:b/>
                <w:bCs/>
                <w:sz w:val="18"/>
                <w:szCs w:val="18"/>
                <w:lang w:eastAsia="sk-SK"/>
              </w:rPr>
            </w:pPr>
            <w:r w:rsidRPr="00BA7B8E">
              <w:rPr>
                <w:rFonts w:ascii="Times New Roman" w:hAnsi="Times New Roman"/>
                <w:b/>
                <w:bCs/>
                <w:sz w:val="18"/>
                <w:szCs w:val="18"/>
                <w:lang w:eastAsia="sk-SK"/>
              </w:rPr>
              <w:t>2019</w:t>
            </w:r>
          </w:p>
        </w:tc>
        <w:tc>
          <w:tcPr>
            <w:tcW w:w="703" w:type="pct"/>
            <w:tcBorders>
              <w:top w:val="nil"/>
              <w:left w:val="nil"/>
              <w:bottom w:val="single" w:sz="4" w:space="0" w:color="auto"/>
              <w:right w:val="nil"/>
            </w:tcBorders>
            <w:shd w:val="clear" w:color="000000" w:fill="BFBFBF"/>
            <w:vAlign w:val="center"/>
          </w:tcPr>
          <w:p w14:paraId="03EEC2B2" w14:textId="77777777" w:rsidR="005A629E" w:rsidRPr="00BA7B8E" w:rsidRDefault="005A629E" w:rsidP="008F097E">
            <w:pPr>
              <w:spacing w:after="0" w:line="240" w:lineRule="auto"/>
              <w:jc w:val="right"/>
              <w:rPr>
                <w:rFonts w:ascii="Times New Roman" w:hAnsi="Times New Roman"/>
                <w:b/>
                <w:bCs/>
                <w:sz w:val="18"/>
                <w:szCs w:val="18"/>
                <w:lang w:eastAsia="sk-SK"/>
              </w:rPr>
            </w:pPr>
            <w:r w:rsidRPr="00BA7B8E">
              <w:rPr>
                <w:rFonts w:ascii="Times New Roman" w:hAnsi="Times New Roman"/>
                <w:b/>
                <w:bCs/>
                <w:sz w:val="18"/>
                <w:szCs w:val="18"/>
                <w:lang w:eastAsia="sk-SK"/>
              </w:rPr>
              <w:t>Δ 2020-2019</w:t>
            </w:r>
          </w:p>
        </w:tc>
      </w:tr>
      <w:tr w:rsidR="005A629E" w:rsidRPr="00BA7B8E" w14:paraId="554C6C44" w14:textId="77777777" w:rsidTr="000F5743">
        <w:trPr>
          <w:trHeight w:val="330"/>
          <w:jc w:val="center"/>
        </w:trPr>
        <w:tc>
          <w:tcPr>
            <w:tcW w:w="2853" w:type="pct"/>
            <w:tcBorders>
              <w:top w:val="nil"/>
              <w:left w:val="nil"/>
              <w:bottom w:val="nil"/>
              <w:right w:val="nil"/>
            </w:tcBorders>
            <w:shd w:val="clear" w:color="000000" w:fill="FFFFFF"/>
            <w:vAlign w:val="center"/>
          </w:tcPr>
          <w:p w14:paraId="6C6430D3" w14:textId="77777777" w:rsidR="005A629E" w:rsidRPr="00BA7B8E" w:rsidRDefault="005A629E" w:rsidP="000F5743">
            <w:pPr>
              <w:spacing w:after="0" w:line="240" w:lineRule="auto"/>
              <w:rPr>
                <w:rFonts w:ascii="Times New Roman" w:hAnsi="Times New Roman"/>
                <w:bCs/>
                <w:sz w:val="18"/>
                <w:szCs w:val="18"/>
                <w:lang w:eastAsia="sk-SK"/>
              </w:rPr>
            </w:pPr>
            <w:r w:rsidRPr="00BA7B8E">
              <w:rPr>
                <w:rFonts w:ascii="Times New Roman" w:hAnsi="Times New Roman"/>
                <w:bCs/>
                <w:sz w:val="18"/>
                <w:szCs w:val="18"/>
                <w:lang w:eastAsia="sk-SK"/>
              </w:rPr>
              <w:t xml:space="preserve">Náklady na zdravotnú starostlivosť </w:t>
            </w:r>
            <w:proofErr w:type="spellStart"/>
            <w:r w:rsidRPr="00BA7B8E">
              <w:rPr>
                <w:rFonts w:ascii="Times New Roman" w:hAnsi="Times New Roman"/>
                <w:bCs/>
                <w:sz w:val="18"/>
                <w:szCs w:val="18"/>
                <w:lang w:eastAsia="sk-SK"/>
              </w:rPr>
              <w:t>VšZP</w:t>
            </w:r>
            <w:proofErr w:type="spellEnd"/>
            <w:r w:rsidRPr="00BA7B8E">
              <w:rPr>
                <w:rFonts w:ascii="Times New Roman" w:hAnsi="Times New Roman"/>
                <w:bCs/>
                <w:sz w:val="18"/>
                <w:szCs w:val="18"/>
                <w:lang w:eastAsia="sk-SK"/>
              </w:rPr>
              <w:t xml:space="preserve">, </w:t>
            </w:r>
            <w:proofErr w:type="spellStart"/>
            <w:r w:rsidRPr="00BA7B8E">
              <w:rPr>
                <w:rFonts w:ascii="Times New Roman" w:hAnsi="Times New Roman"/>
                <w:bCs/>
                <w:sz w:val="18"/>
                <w:szCs w:val="18"/>
                <w:lang w:eastAsia="sk-SK"/>
              </w:rPr>
              <w:t>a.s</w:t>
            </w:r>
            <w:proofErr w:type="spellEnd"/>
            <w:r w:rsidRPr="00BA7B8E">
              <w:rPr>
                <w:rFonts w:ascii="Times New Roman" w:hAnsi="Times New Roman"/>
                <w:bCs/>
                <w:sz w:val="18"/>
                <w:szCs w:val="18"/>
                <w:lang w:eastAsia="sk-SK"/>
              </w:rPr>
              <w:t>.</w:t>
            </w:r>
          </w:p>
        </w:tc>
        <w:tc>
          <w:tcPr>
            <w:tcW w:w="662" w:type="pct"/>
            <w:tcBorders>
              <w:top w:val="nil"/>
              <w:left w:val="nil"/>
              <w:bottom w:val="nil"/>
              <w:right w:val="nil"/>
            </w:tcBorders>
            <w:shd w:val="clear" w:color="000000" w:fill="FFFFFF"/>
            <w:vAlign w:val="center"/>
          </w:tcPr>
          <w:p w14:paraId="5AB1ECFC"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2 364 531</w:t>
            </w:r>
          </w:p>
        </w:tc>
        <w:tc>
          <w:tcPr>
            <w:tcW w:w="782" w:type="pct"/>
            <w:tcBorders>
              <w:top w:val="nil"/>
              <w:left w:val="nil"/>
              <w:bottom w:val="nil"/>
              <w:right w:val="nil"/>
            </w:tcBorders>
            <w:shd w:val="clear" w:color="000000" w:fill="FFFFFF"/>
            <w:vAlign w:val="center"/>
          </w:tcPr>
          <w:p w14:paraId="76DD73C2"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2 337 866</w:t>
            </w:r>
          </w:p>
        </w:tc>
        <w:tc>
          <w:tcPr>
            <w:tcW w:w="703" w:type="pct"/>
            <w:tcBorders>
              <w:top w:val="nil"/>
              <w:left w:val="nil"/>
              <w:bottom w:val="nil"/>
              <w:right w:val="nil"/>
            </w:tcBorders>
            <w:shd w:val="clear" w:color="000000" w:fill="FFFFFF"/>
            <w:vAlign w:val="center"/>
          </w:tcPr>
          <w:p w14:paraId="28AECF1E"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26 665</w:t>
            </w:r>
          </w:p>
        </w:tc>
      </w:tr>
      <w:tr w:rsidR="005A629E" w:rsidRPr="00BA7B8E" w14:paraId="29CEC42A" w14:textId="77777777" w:rsidTr="000F5743">
        <w:trPr>
          <w:trHeight w:val="330"/>
          <w:jc w:val="center"/>
        </w:trPr>
        <w:tc>
          <w:tcPr>
            <w:tcW w:w="2853" w:type="pct"/>
            <w:tcBorders>
              <w:top w:val="nil"/>
              <w:left w:val="nil"/>
              <w:bottom w:val="nil"/>
              <w:right w:val="nil"/>
            </w:tcBorders>
            <w:shd w:val="clear" w:color="000000" w:fill="FFFFFF"/>
            <w:vAlign w:val="center"/>
          </w:tcPr>
          <w:p w14:paraId="6FE259A5" w14:textId="77777777" w:rsidR="005A629E" w:rsidRPr="00BA7B8E" w:rsidRDefault="005A629E" w:rsidP="000F5743">
            <w:pPr>
              <w:spacing w:after="0" w:line="240" w:lineRule="auto"/>
              <w:rPr>
                <w:rFonts w:ascii="Times New Roman" w:hAnsi="Times New Roman"/>
                <w:bCs/>
                <w:sz w:val="18"/>
                <w:szCs w:val="18"/>
                <w:lang w:eastAsia="sk-SK"/>
              </w:rPr>
            </w:pPr>
            <w:r w:rsidRPr="00BA7B8E">
              <w:rPr>
                <w:rFonts w:ascii="Times New Roman" w:hAnsi="Times New Roman"/>
                <w:bCs/>
                <w:sz w:val="18"/>
                <w:szCs w:val="18"/>
                <w:lang w:eastAsia="sk-SK"/>
              </w:rPr>
              <w:t>Opravy a udržiavanie</w:t>
            </w:r>
          </w:p>
        </w:tc>
        <w:tc>
          <w:tcPr>
            <w:tcW w:w="662" w:type="pct"/>
            <w:tcBorders>
              <w:top w:val="nil"/>
              <w:left w:val="nil"/>
              <w:bottom w:val="nil"/>
              <w:right w:val="nil"/>
            </w:tcBorders>
            <w:shd w:val="clear" w:color="000000" w:fill="FFFFFF"/>
            <w:vAlign w:val="center"/>
          </w:tcPr>
          <w:p w14:paraId="59961330"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684 499</w:t>
            </w:r>
          </w:p>
        </w:tc>
        <w:tc>
          <w:tcPr>
            <w:tcW w:w="782" w:type="pct"/>
            <w:tcBorders>
              <w:top w:val="nil"/>
              <w:left w:val="nil"/>
              <w:bottom w:val="nil"/>
              <w:right w:val="nil"/>
            </w:tcBorders>
            <w:shd w:val="clear" w:color="000000" w:fill="FFFFFF"/>
            <w:vAlign w:val="center"/>
          </w:tcPr>
          <w:p w14:paraId="6D6B0934"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737 551</w:t>
            </w:r>
          </w:p>
        </w:tc>
        <w:tc>
          <w:tcPr>
            <w:tcW w:w="703" w:type="pct"/>
            <w:tcBorders>
              <w:top w:val="nil"/>
              <w:left w:val="nil"/>
              <w:bottom w:val="nil"/>
              <w:right w:val="nil"/>
            </w:tcBorders>
            <w:shd w:val="clear" w:color="000000" w:fill="FFFFFF"/>
            <w:vAlign w:val="center"/>
          </w:tcPr>
          <w:p w14:paraId="3E4CF7E4"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-53 052</w:t>
            </w:r>
          </w:p>
        </w:tc>
      </w:tr>
      <w:tr w:rsidR="005A629E" w:rsidRPr="00BA7B8E" w14:paraId="7DFFF288" w14:textId="77777777" w:rsidTr="000F5743">
        <w:trPr>
          <w:trHeight w:val="330"/>
          <w:jc w:val="center"/>
        </w:trPr>
        <w:tc>
          <w:tcPr>
            <w:tcW w:w="2853" w:type="pct"/>
            <w:tcBorders>
              <w:top w:val="nil"/>
              <w:left w:val="nil"/>
              <w:bottom w:val="nil"/>
              <w:right w:val="nil"/>
            </w:tcBorders>
            <w:shd w:val="clear" w:color="000000" w:fill="FFFFFF"/>
            <w:vAlign w:val="center"/>
          </w:tcPr>
          <w:p w14:paraId="7C484D08" w14:textId="77777777" w:rsidR="005A629E" w:rsidRPr="00BA7B8E" w:rsidRDefault="005A629E" w:rsidP="000F5743">
            <w:pPr>
              <w:spacing w:after="0" w:line="240" w:lineRule="auto"/>
              <w:rPr>
                <w:rFonts w:ascii="Times New Roman" w:hAnsi="Times New Roman"/>
                <w:bCs/>
                <w:sz w:val="18"/>
                <w:szCs w:val="18"/>
                <w:lang w:eastAsia="sk-SK"/>
              </w:rPr>
            </w:pPr>
            <w:r w:rsidRPr="00BA7B8E">
              <w:rPr>
                <w:rFonts w:ascii="Times New Roman" w:hAnsi="Times New Roman"/>
                <w:bCs/>
                <w:sz w:val="18"/>
                <w:szCs w:val="18"/>
                <w:lang w:eastAsia="sk-SK"/>
              </w:rPr>
              <w:t xml:space="preserve">Náklady SEPS, </w:t>
            </w:r>
            <w:proofErr w:type="spellStart"/>
            <w:r w:rsidRPr="00BA7B8E">
              <w:rPr>
                <w:rFonts w:ascii="Times New Roman" w:hAnsi="Times New Roman"/>
                <w:bCs/>
                <w:sz w:val="18"/>
                <w:szCs w:val="18"/>
                <w:lang w:eastAsia="sk-SK"/>
              </w:rPr>
              <w:t>a.s</w:t>
            </w:r>
            <w:proofErr w:type="spellEnd"/>
            <w:r w:rsidRPr="00BA7B8E">
              <w:rPr>
                <w:rFonts w:ascii="Times New Roman" w:hAnsi="Times New Roman"/>
                <w:bCs/>
                <w:sz w:val="18"/>
                <w:szCs w:val="18"/>
                <w:lang w:eastAsia="sk-SK"/>
              </w:rPr>
              <w:t>. na prevádzku systému</w:t>
            </w:r>
          </w:p>
        </w:tc>
        <w:tc>
          <w:tcPr>
            <w:tcW w:w="662" w:type="pct"/>
            <w:tcBorders>
              <w:top w:val="nil"/>
              <w:left w:val="nil"/>
              <w:bottom w:val="nil"/>
              <w:right w:val="nil"/>
            </w:tcBorders>
            <w:shd w:val="clear" w:color="000000" w:fill="FFFFFF"/>
            <w:vAlign w:val="center"/>
          </w:tcPr>
          <w:p w14:paraId="7CC01A92"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364 690</w:t>
            </w:r>
          </w:p>
        </w:tc>
        <w:tc>
          <w:tcPr>
            <w:tcW w:w="782" w:type="pct"/>
            <w:tcBorders>
              <w:top w:val="nil"/>
              <w:left w:val="nil"/>
              <w:bottom w:val="nil"/>
              <w:right w:val="nil"/>
            </w:tcBorders>
            <w:shd w:val="clear" w:color="000000" w:fill="FFFFFF"/>
            <w:vAlign w:val="center"/>
          </w:tcPr>
          <w:p w14:paraId="70C85E2E"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833 367</w:t>
            </w:r>
          </w:p>
        </w:tc>
        <w:tc>
          <w:tcPr>
            <w:tcW w:w="703" w:type="pct"/>
            <w:tcBorders>
              <w:top w:val="nil"/>
              <w:left w:val="nil"/>
              <w:bottom w:val="nil"/>
              <w:right w:val="nil"/>
            </w:tcBorders>
            <w:shd w:val="clear" w:color="000000" w:fill="FFFFFF"/>
            <w:vAlign w:val="center"/>
          </w:tcPr>
          <w:p w14:paraId="51D1F063"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-468 677</w:t>
            </w:r>
          </w:p>
        </w:tc>
      </w:tr>
      <w:tr w:rsidR="005A629E" w:rsidRPr="00BA7B8E" w14:paraId="0B7AC554" w14:textId="77777777" w:rsidTr="000F5743">
        <w:trPr>
          <w:trHeight w:val="330"/>
          <w:jc w:val="center"/>
        </w:trPr>
        <w:tc>
          <w:tcPr>
            <w:tcW w:w="2853" w:type="pct"/>
            <w:tcBorders>
              <w:top w:val="nil"/>
              <w:left w:val="nil"/>
              <w:bottom w:val="nil"/>
              <w:right w:val="nil"/>
            </w:tcBorders>
            <w:shd w:val="clear" w:color="000000" w:fill="FFFFFF"/>
            <w:vAlign w:val="center"/>
          </w:tcPr>
          <w:p w14:paraId="5F08532D" w14:textId="77777777" w:rsidR="005A629E" w:rsidRPr="00BA7B8E" w:rsidRDefault="005A629E" w:rsidP="000F5743">
            <w:pPr>
              <w:spacing w:after="0" w:line="240" w:lineRule="auto"/>
              <w:rPr>
                <w:rFonts w:ascii="Times New Roman" w:hAnsi="Times New Roman"/>
                <w:bCs/>
                <w:sz w:val="18"/>
                <w:szCs w:val="18"/>
                <w:lang w:eastAsia="sk-SK"/>
              </w:rPr>
            </w:pPr>
            <w:r w:rsidRPr="00BA7B8E">
              <w:rPr>
                <w:rFonts w:ascii="Times New Roman" w:hAnsi="Times New Roman"/>
                <w:bCs/>
                <w:sz w:val="18"/>
                <w:szCs w:val="18"/>
                <w:lang w:eastAsia="sk-SK"/>
              </w:rPr>
              <w:t>Náklady za dostupnosť cesty R1</w:t>
            </w:r>
          </w:p>
        </w:tc>
        <w:tc>
          <w:tcPr>
            <w:tcW w:w="662" w:type="pct"/>
            <w:tcBorders>
              <w:top w:val="nil"/>
              <w:left w:val="nil"/>
              <w:bottom w:val="nil"/>
              <w:right w:val="nil"/>
            </w:tcBorders>
            <w:shd w:val="clear" w:color="000000" w:fill="FFFFFF"/>
            <w:vAlign w:val="center"/>
          </w:tcPr>
          <w:p w14:paraId="5D6BC448"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130 067</w:t>
            </w:r>
          </w:p>
        </w:tc>
        <w:tc>
          <w:tcPr>
            <w:tcW w:w="782" w:type="pct"/>
            <w:tcBorders>
              <w:top w:val="nil"/>
              <w:left w:val="nil"/>
              <w:bottom w:val="nil"/>
              <w:right w:val="nil"/>
            </w:tcBorders>
            <w:shd w:val="clear" w:color="000000" w:fill="FFFFFF"/>
            <w:vAlign w:val="center"/>
          </w:tcPr>
          <w:p w14:paraId="0A55DD52"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125 751</w:t>
            </w:r>
          </w:p>
        </w:tc>
        <w:tc>
          <w:tcPr>
            <w:tcW w:w="703" w:type="pct"/>
            <w:tcBorders>
              <w:top w:val="nil"/>
              <w:left w:val="nil"/>
              <w:bottom w:val="nil"/>
              <w:right w:val="nil"/>
            </w:tcBorders>
            <w:shd w:val="clear" w:color="000000" w:fill="FFFFFF"/>
            <w:vAlign w:val="center"/>
          </w:tcPr>
          <w:p w14:paraId="1B183A21"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4 316</w:t>
            </w:r>
          </w:p>
        </w:tc>
      </w:tr>
      <w:tr w:rsidR="005A629E" w:rsidRPr="00BA7B8E" w14:paraId="35085FA5" w14:textId="77777777" w:rsidTr="000F5743">
        <w:trPr>
          <w:trHeight w:val="330"/>
          <w:jc w:val="center"/>
        </w:trPr>
        <w:tc>
          <w:tcPr>
            <w:tcW w:w="2853" w:type="pct"/>
            <w:tcBorders>
              <w:top w:val="nil"/>
              <w:left w:val="nil"/>
              <w:bottom w:val="nil"/>
              <w:right w:val="nil"/>
            </w:tcBorders>
            <w:shd w:val="clear" w:color="000000" w:fill="FFFFFF"/>
            <w:vAlign w:val="center"/>
          </w:tcPr>
          <w:p w14:paraId="7FF0E9F9" w14:textId="77777777" w:rsidR="005A629E" w:rsidRPr="00BA7B8E" w:rsidRDefault="005A629E" w:rsidP="000F5743">
            <w:pPr>
              <w:spacing w:after="0" w:line="240" w:lineRule="auto"/>
              <w:rPr>
                <w:rFonts w:ascii="Times New Roman" w:hAnsi="Times New Roman"/>
                <w:bCs/>
                <w:sz w:val="18"/>
                <w:szCs w:val="18"/>
                <w:lang w:eastAsia="sk-SK"/>
              </w:rPr>
            </w:pPr>
            <w:r w:rsidRPr="00BA7B8E">
              <w:rPr>
                <w:rFonts w:ascii="Times New Roman" w:hAnsi="Times New Roman"/>
                <w:bCs/>
                <w:sz w:val="18"/>
                <w:szCs w:val="18"/>
                <w:lang w:eastAsia="sk-SK"/>
              </w:rPr>
              <w:t>Cestovné</w:t>
            </w:r>
          </w:p>
        </w:tc>
        <w:tc>
          <w:tcPr>
            <w:tcW w:w="662" w:type="pct"/>
            <w:tcBorders>
              <w:top w:val="nil"/>
              <w:left w:val="nil"/>
              <w:bottom w:val="nil"/>
              <w:right w:val="nil"/>
            </w:tcBorders>
            <w:shd w:val="clear" w:color="000000" w:fill="FFFFFF"/>
            <w:vAlign w:val="center"/>
          </w:tcPr>
          <w:p w14:paraId="584CFA14"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39 455</w:t>
            </w:r>
          </w:p>
        </w:tc>
        <w:tc>
          <w:tcPr>
            <w:tcW w:w="782" w:type="pct"/>
            <w:tcBorders>
              <w:top w:val="nil"/>
              <w:left w:val="nil"/>
              <w:bottom w:val="nil"/>
              <w:right w:val="nil"/>
            </w:tcBorders>
            <w:shd w:val="clear" w:color="000000" w:fill="FFFFFF"/>
            <w:vAlign w:val="center"/>
          </w:tcPr>
          <w:p w14:paraId="1C22BE97"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81 181</w:t>
            </w:r>
          </w:p>
        </w:tc>
        <w:tc>
          <w:tcPr>
            <w:tcW w:w="703" w:type="pct"/>
            <w:tcBorders>
              <w:top w:val="nil"/>
              <w:left w:val="nil"/>
              <w:bottom w:val="nil"/>
              <w:right w:val="nil"/>
            </w:tcBorders>
            <w:shd w:val="clear" w:color="000000" w:fill="FFFFFF"/>
            <w:vAlign w:val="center"/>
          </w:tcPr>
          <w:p w14:paraId="7BF65ADA"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-41 726</w:t>
            </w:r>
          </w:p>
        </w:tc>
      </w:tr>
      <w:tr w:rsidR="005A629E" w:rsidRPr="00BA7B8E" w14:paraId="7EA20325" w14:textId="77777777" w:rsidTr="000F5743">
        <w:trPr>
          <w:trHeight w:val="330"/>
          <w:jc w:val="center"/>
        </w:trPr>
        <w:tc>
          <w:tcPr>
            <w:tcW w:w="2853" w:type="pct"/>
            <w:tcBorders>
              <w:top w:val="nil"/>
              <w:left w:val="nil"/>
              <w:bottom w:val="nil"/>
              <w:right w:val="nil"/>
            </w:tcBorders>
            <w:shd w:val="clear" w:color="000000" w:fill="FFFFFF"/>
            <w:vAlign w:val="center"/>
          </w:tcPr>
          <w:p w14:paraId="1D4A1FED" w14:textId="77777777" w:rsidR="005A629E" w:rsidRPr="00BA7B8E" w:rsidRDefault="005A629E" w:rsidP="000F5743">
            <w:pPr>
              <w:spacing w:after="0" w:line="240" w:lineRule="auto"/>
              <w:rPr>
                <w:rFonts w:ascii="Times New Roman" w:hAnsi="Times New Roman"/>
                <w:bCs/>
                <w:sz w:val="18"/>
                <w:szCs w:val="18"/>
                <w:lang w:eastAsia="sk-SK"/>
              </w:rPr>
            </w:pPr>
            <w:r w:rsidRPr="00BA7B8E">
              <w:rPr>
                <w:rFonts w:ascii="Times New Roman" w:hAnsi="Times New Roman"/>
                <w:bCs/>
                <w:sz w:val="18"/>
                <w:szCs w:val="18"/>
                <w:lang w:eastAsia="sk-SK"/>
              </w:rPr>
              <w:t>Ostatné služby</w:t>
            </w:r>
          </w:p>
        </w:tc>
        <w:tc>
          <w:tcPr>
            <w:tcW w:w="662" w:type="pct"/>
            <w:tcBorders>
              <w:top w:val="nil"/>
              <w:left w:val="nil"/>
              <w:bottom w:val="nil"/>
              <w:right w:val="nil"/>
            </w:tcBorders>
            <w:shd w:val="clear" w:color="000000" w:fill="FFFFFF"/>
            <w:vAlign w:val="center"/>
          </w:tcPr>
          <w:p w14:paraId="3FB7788D"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2 299 943</w:t>
            </w:r>
          </w:p>
        </w:tc>
        <w:tc>
          <w:tcPr>
            <w:tcW w:w="782" w:type="pct"/>
            <w:tcBorders>
              <w:top w:val="nil"/>
              <w:left w:val="nil"/>
              <w:bottom w:val="nil"/>
              <w:right w:val="nil"/>
            </w:tcBorders>
            <w:shd w:val="clear" w:color="000000" w:fill="FFFFFF"/>
            <w:vAlign w:val="center"/>
          </w:tcPr>
          <w:p w14:paraId="7C988E90"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2 381 324</w:t>
            </w:r>
          </w:p>
        </w:tc>
        <w:tc>
          <w:tcPr>
            <w:tcW w:w="703" w:type="pct"/>
            <w:tcBorders>
              <w:top w:val="nil"/>
              <w:left w:val="nil"/>
              <w:bottom w:val="nil"/>
              <w:right w:val="nil"/>
            </w:tcBorders>
            <w:shd w:val="clear" w:color="000000" w:fill="FFFFFF"/>
            <w:vAlign w:val="center"/>
          </w:tcPr>
          <w:p w14:paraId="03A2263F" w14:textId="77777777" w:rsidR="005A629E" w:rsidRPr="00BA7B8E" w:rsidRDefault="005A629E" w:rsidP="000F5743">
            <w:pPr>
              <w:spacing w:after="0" w:line="240" w:lineRule="auto"/>
              <w:jc w:val="right"/>
              <w:rPr>
                <w:rFonts w:ascii="Times New Roman" w:hAnsi="Times New Roman"/>
                <w:sz w:val="18"/>
                <w:szCs w:val="18"/>
                <w:lang w:eastAsia="sk-SK"/>
              </w:rPr>
            </w:pPr>
            <w:r w:rsidRPr="00BA7B8E">
              <w:rPr>
                <w:rFonts w:ascii="Times New Roman" w:hAnsi="Times New Roman"/>
                <w:sz w:val="18"/>
                <w:szCs w:val="18"/>
                <w:lang w:eastAsia="sk-SK"/>
              </w:rPr>
              <w:t>-81 381</w:t>
            </w:r>
          </w:p>
        </w:tc>
      </w:tr>
      <w:tr w:rsidR="005A629E" w:rsidRPr="00BA7B8E" w14:paraId="3F948C4B" w14:textId="77777777" w:rsidTr="000F5743">
        <w:trPr>
          <w:trHeight w:val="330"/>
          <w:jc w:val="center"/>
        </w:trPr>
        <w:tc>
          <w:tcPr>
            <w:tcW w:w="2853" w:type="pct"/>
            <w:tcBorders>
              <w:top w:val="nil"/>
              <w:left w:val="nil"/>
              <w:bottom w:val="single" w:sz="4" w:space="0" w:color="000000"/>
              <w:right w:val="nil"/>
            </w:tcBorders>
            <w:shd w:val="clear" w:color="000000" w:fill="FFFFFF"/>
            <w:vAlign w:val="center"/>
          </w:tcPr>
          <w:p w14:paraId="285F8E7D" w14:textId="77777777" w:rsidR="005A629E" w:rsidRPr="00BA7B8E" w:rsidRDefault="005A629E" w:rsidP="000F5743">
            <w:pPr>
              <w:spacing w:after="0" w:line="240" w:lineRule="auto"/>
              <w:rPr>
                <w:rFonts w:ascii="Times New Roman" w:hAnsi="Times New Roman"/>
                <w:b/>
                <w:bCs/>
                <w:color w:val="FF0000"/>
                <w:sz w:val="18"/>
                <w:szCs w:val="18"/>
                <w:lang w:eastAsia="sk-SK"/>
              </w:rPr>
            </w:pPr>
            <w:r w:rsidRPr="00BA7B8E">
              <w:rPr>
                <w:rFonts w:ascii="Times New Roman" w:hAnsi="Times New Roman"/>
                <w:b/>
                <w:bCs/>
                <w:sz w:val="18"/>
                <w:szCs w:val="18"/>
                <w:lang w:eastAsia="sk-SK"/>
              </w:rPr>
              <w:t>Spolu</w:t>
            </w:r>
          </w:p>
        </w:tc>
        <w:tc>
          <w:tcPr>
            <w:tcW w:w="662" w:type="pct"/>
            <w:tcBorders>
              <w:top w:val="nil"/>
              <w:left w:val="nil"/>
              <w:bottom w:val="single" w:sz="4" w:space="0" w:color="000000"/>
              <w:right w:val="nil"/>
            </w:tcBorders>
            <w:shd w:val="clear" w:color="000000" w:fill="FFFFFF"/>
            <w:vAlign w:val="center"/>
          </w:tcPr>
          <w:p w14:paraId="74EA288D" w14:textId="77777777" w:rsidR="005A629E" w:rsidRPr="00BA7B8E" w:rsidRDefault="005A629E" w:rsidP="000F5743">
            <w:pPr>
              <w:spacing w:after="0" w:line="240" w:lineRule="auto"/>
              <w:jc w:val="right"/>
              <w:rPr>
                <w:rFonts w:ascii="Times New Roman" w:hAnsi="Times New Roman"/>
                <w:b/>
                <w:bCs/>
                <w:color w:val="FF0000"/>
                <w:sz w:val="18"/>
                <w:szCs w:val="18"/>
                <w:lang w:eastAsia="sk-SK"/>
              </w:rPr>
            </w:pPr>
            <w:r w:rsidRPr="00BA7B8E">
              <w:rPr>
                <w:rFonts w:ascii="Times New Roman" w:hAnsi="Times New Roman"/>
                <w:b/>
                <w:bCs/>
                <w:sz w:val="18"/>
                <w:szCs w:val="18"/>
                <w:lang w:eastAsia="sk-SK"/>
              </w:rPr>
              <w:t>5 883 185</w:t>
            </w:r>
          </w:p>
        </w:tc>
        <w:tc>
          <w:tcPr>
            <w:tcW w:w="782" w:type="pct"/>
            <w:tcBorders>
              <w:top w:val="nil"/>
              <w:left w:val="nil"/>
              <w:bottom w:val="single" w:sz="4" w:space="0" w:color="000000"/>
              <w:right w:val="nil"/>
            </w:tcBorders>
            <w:shd w:val="clear" w:color="000000" w:fill="FFFFFF"/>
            <w:vAlign w:val="center"/>
          </w:tcPr>
          <w:p w14:paraId="56228C94" w14:textId="77777777" w:rsidR="005A629E" w:rsidRPr="00BA7B8E" w:rsidRDefault="005A629E" w:rsidP="000F5743">
            <w:pPr>
              <w:spacing w:after="0" w:line="240" w:lineRule="auto"/>
              <w:jc w:val="right"/>
              <w:rPr>
                <w:rFonts w:ascii="Times New Roman" w:hAnsi="Times New Roman"/>
                <w:b/>
                <w:bCs/>
                <w:color w:val="FF0000"/>
                <w:sz w:val="18"/>
                <w:szCs w:val="18"/>
                <w:lang w:eastAsia="sk-SK"/>
              </w:rPr>
            </w:pPr>
            <w:r w:rsidRPr="00BA7B8E">
              <w:rPr>
                <w:rFonts w:ascii="Times New Roman" w:hAnsi="Times New Roman"/>
                <w:b/>
                <w:bCs/>
                <w:sz w:val="18"/>
                <w:szCs w:val="18"/>
                <w:lang w:eastAsia="sk-SK"/>
              </w:rPr>
              <w:t>6 497 040</w:t>
            </w:r>
          </w:p>
        </w:tc>
        <w:tc>
          <w:tcPr>
            <w:tcW w:w="703" w:type="pct"/>
            <w:tcBorders>
              <w:top w:val="nil"/>
              <w:left w:val="nil"/>
              <w:bottom w:val="single" w:sz="4" w:space="0" w:color="000000"/>
              <w:right w:val="nil"/>
            </w:tcBorders>
            <w:shd w:val="clear" w:color="000000" w:fill="FFFFFF"/>
            <w:vAlign w:val="center"/>
          </w:tcPr>
          <w:p w14:paraId="0677DE37" w14:textId="77777777" w:rsidR="005A629E" w:rsidRPr="00BA7B8E" w:rsidRDefault="005A629E" w:rsidP="000F5743">
            <w:pPr>
              <w:spacing w:after="0" w:line="240" w:lineRule="auto"/>
              <w:jc w:val="right"/>
              <w:rPr>
                <w:rFonts w:ascii="Times New Roman" w:hAnsi="Times New Roman"/>
                <w:b/>
                <w:bCs/>
                <w:color w:val="FF0000"/>
                <w:sz w:val="18"/>
                <w:szCs w:val="18"/>
                <w:lang w:eastAsia="sk-SK"/>
              </w:rPr>
            </w:pPr>
            <w:r w:rsidRPr="00BA7B8E">
              <w:rPr>
                <w:rFonts w:ascii="Times New Roman" w:hAnsi="Times New Roman"/>
                <w:b/>
                <w:bCs/>
                <w:sz w:val="18"/>
                <w:szCs w:val="18"/>
                <w:lang w:eastAsia="sk-SK"/>
              </w:rPr>
              <w:t>-613 855</w:t>
            </w:r>
          </w:p>
        </w:tc>
      </w:tr>
    </w:tbl>
    <w:p w14:paraId="0FA03708" w14:textId="77777777" w:rsidR="005A629E" w:rsidRPr="002320AA" w:rsidRDefault="005A629E" w:rsidP="000F5743">
      <w:pPr>
        <w:pStyle w:val="Pismenka"/>
        <w:tabs>
          <w:tab w:val="clear" w:pos="426"/>
        </w:tabs>
        <w:spacing w:before="120"/>
        <w:ind w:left="0" w:firstLine="0"/>
        <w:rPr>
          <w:b w:val="0"/>
          <w:bCs w:val="0"/>
          <w:color w:val="FF0000"/>
          <w:sz w:val="22"/>
          <w:szCs w:val="22"/>
        </w:rPr>
      </w:pPr>
      <w:r>
        <w:rPr>
          <w:b w:val="0"/>
          <w:bCs w:val="0"/>
          <w:sz w:val="22"/>
          <w:szCs w:val="22"/>
        </w:rPr>
        <w:t xml:space="preserve">Ako ostatné služby vykazuje Všeobecná zdravotná poisťovňa, </w:t>
      </w:r>
      <w:proofErr w:type="spellStart"/>
      <w:r>
        <w:rPr>
          <w:b w:val="0"/>
          <w:bCs w:val="0"/>
          <w:sz w:val="22"/>
          <w:szCs w:val="22"/>
        </w:rPr>
        <w:t>a.s</w:t>
      </w:r>
      <w:proofErr w:type="spellEnd"/>
      <w:r>
        <w:rPr>
          <w:b w:val="0"/>
          <w:bCs w:val="0"/>
          <w:sz w:val="22"/>
          <w:szCs w:val="22"/>
        </w:rPr>
        <w:t xml:space="preserve">. najmä </w:t>
      </w:r>
      <w:r>
        <w:rPr>
          <w:b w:val="0"/>
          <w:bCs w:val="0"/>
          <w:sz w:val="22"/>
          <w:szCs w:val="22"/>
          <w:u w:val="single"/>
        </w:rPr>
        <w:t>Náklady na zdravotnú starostlivosť</w:t>
      </w:r>
      <w:r>
        <w:rPr>
          <w:b w:val="0"/>
          <w:bCs w:val="0"/>
          <w:sz w:val="22"/>
          <w:szCs w:val="22"/>
        </w:rPr>
        <w:t xml:space="preserve"> v celkovej sume 2 364 531 tis. eur. Ide o náklady na poistné plnenia – zdravotnú starostlivosť vrátane centrálneho nákupu liekov. Zvýšené náklady u štátnej zdravotnej poisťovni </w:t>
      </w:r>
      <w:r>
        <w:rPr>
          <w:b w:val="0"/>
          <w:bCs w:val="0"/>
          <w:sz w:val="22"/>
          <w:szCs w:val="22"/>
        </w:rPr>
        <w:br/>
        <w:t>(o 26 665 tis. eur) súvisia s vyššími nákladmi na úhrady poskytovateľom zdravotnej starostlivosti vyplývajúce z platnej legislatívy, pričom toto zvýšenie sa týkalo prevažne úhrad pre zariadenia poskytujúce ústavnú zdravotnú starostlivosť.</w:t>
      </w:r>
      <w:r w:rsidRPr="002320AA">
        <w:rPr>
          <w:b w:val="0"/>
          <w:bCs w:val="0"/>
          <w:color w:val="FF0000"/>
          <w:sz w:val="22"/>
          <w:szCs w:val="22"/>
        </w:rPr>
        <w:t xml:space="preserve"> </w:t>
      </w:r>
    </w:p>
    <w:p w14:paraId="106BEAAD" w14:textId="77777777" w:rsidR="005A629E" w:rsidRDefault="005A629E" w:rsidP="000F5743">
      <w:pPr>
        <w:pStyle w:val="Pismenka"/>
        <w:tabs>
          <w:tab w:val="clear" w:pos="426"/>
        </w:tabs>
        <w:spacing w:before="120"/>
        <w:ind w:left="0" w:firstLine="0"/>
        <w:rPr>
          <w:b w:val="0"/>
          <w:bCs w:val="0"/>
          <w:sz w:val="22"/>
          <w:szCs w:val="22"/>
        </w:rPr>
      </w:pPr>
      <w:r w:rsidRPr="002320AA">
        <w:rPr>
          <w:b w:val="0"/>
          <w:bCs w:val="0"/>
          <w:sz w:val="22"/>
          <w:szCs w:val="22"/>
        </w:rPr>
        <w:t xml:space="preserve">V rámci služieb sa vykazujú aj </w:t>
      </w:r>
      <w:r w:rsidRPr="002320AA">
        <w:rPr>
          <w:b w:val="0"/>
          <w:bCs w:val="0"/>
          <w:sz w:val="22"/>
          <w:szCs w:val="22"/>
          <w:u w:val="single"/>
        </w:rPr>
        <w:t>náklady na opravy a udržiavanie</w:t>
      </w:r>
      <w:r w:rsidRPr="002320AA">
        <w:rPr>
          <w:b w:val="0"/>
          <w:bCs w:val="0"/>
          <w:sz w:val="22"/>
          <w:szCs w:val="22"/>
        </w:rPr>
        <w:t xml:space="preserve"> majetku účtovných jednotiek. Spolu dosiahli </w:t>
      </w:r>
      <w:r>
        <w:rPr>
          <w:b w:val="0"/>
          <w:bCs w:val="0"/>
          <w:sz w:val="22"/>
          <w:szCs w:val="22"/>
        </w:rPr>
        <w:t>684 499</w:t>
      </w:r>
      <w:r w:rsidRPr="002320AA">
        <w:rPr>
          <w:b w:val="0"/>
          <w:bCs w:val="0"/>
          <w:sz w:val="22"/>
          <w:szCs w:val="22"/>
        </w:rPr>
        <w:t xml:space="preserve"> tis. eur, z toho ústredná správa 408 817 tis. eur a obce </w:t>
      </w:r>
      <w:r>
        <w:rPr>
          <w:b w:val="0"/>
          <w:bCs w:val="0"/>
          <w:sz w:val="22"/>
          <w:szCs w:val="22"/>
        </w:rPr>
        <w:t>196 322</w:t>
      </w:r>
      <w:r w:rsidRPr="002320AA">
        <w:rPr>
          <w:b w:val="0"/>
          <w:bCs w:val="0"/>
          <w:sz w:val="22"/>
          <w:szCs w:val="22"/>
        </w:rPr>
        <w:t xml:space="preserve"> tis. eur. </w:t>
      </w:r>
      <w:r w:rsidRPr="00601776">
        <w:rPr>
          <w:b w:val="0"/>
          <w:bCs w:val="0"/>
          <w:sz w:val="22"/>
          <w:szCs w:val="22"/>
        </w:rPr>
        <w:t xml:space="preserve">Rozhodujúci </w:t>
      </w:r>
      <w:r w:rsidRPr="00601776">
        <w:rPr>
          <w:b w:val="0"/>
          <w:bCs w:val="0"/>
          <w:sz w:val="22"/>
          <w:szCs w:val="22"/>
        </w:rPr>
        <w:lastRenderedPageBreak/>
        <w:t>podiel týchto subjektov vyplýva z vlastníctva rozsiahleho hmotného a nehmotného majetku. Medziročne tieto náklady poklesli o</w:t>
      </w:r>
      <w:r>
        <w:rPr>
          <w:b w:val="0"/>
          <w:bCs w:val="0"/>
          <w:sz w:val="22"/>
          <w:szCs w:val="22"/>
        </w:rPr>
        <w:t> 53 051</w:t>
      </w:r>
      <w:r w:rsidRPr="00601776">
        <w:rPr>
          <w:b w:val="0"/>
          <w:bCs w:val="0"/>
          <w:sz w:val="22"/>
          <w:szCs w:val="22"/>
        </w:rPr>
        <w:t xml:space="preserve"> tis. eur. </w:t>
      </w:r>
    </w:p>
    <w:p w14:paraId="1716AE3D" w14:textId="77777777" w:rsidR="005A629E" w:rsidRDefault="005A629E" w:rsidP="000F5743">
      <w:pPr>
        <w:pStyle w:val="Pismenka"/>
        <w:tabs>
          <w:tab w:val="clear" w:pos="426"/>
        </w:tabs>
        <w:spacing w:before="120"/>
        <w:ind w:left="0" w:firstLine="0"/>
        <w:rPr>
          <w:b w:val="0"/>
          <w:bCs w:val="0"/>
          <w:sz w:val="22"/>
          <w:szCs w:val="22"/>
        </w:rPr>
      </w:pPr>
      <w:r w:rsidRPr="00F13753">
        <w:rPr>
          <w:b w:val="0"/>
          <w:bCs w:val="0"/>
          <w:sz w:val="22"/>
          <w:szCs w:val="22"/>
        </w:rPr>
        <w:t xml:space="preserve">Z ústrednej správy vykazuje najvyššie </w:t>
      </w:r>
      <w:r w:rsidRPr="00BA7B8E">
        <w:rPr>
          <w:b w:val="0"/>
          <w:bCs w:val="0"/>
          <w:sz w:val="22"/>
          <w:szCs w:val="22"/>
          <w:u w:val="single"/>
        </w:rPr>
        <w:t>náklady na opravy a údržbu majetku</w:t>
      </w:r>
      <w:r w:rsidRPr="00F13753">
        <w:rPr>
          <w:b w:val="0"/>
          <w:bCs w:val="0"/>
          <w:sz w:val="22"/>
          <w:szCs w:val="22"/>
        </w:rPr>
        <w:t xml:space="preserve"> Ministerstvo vnútra SR </w:t>
      </w:r>
      <w:r>
        <w:rPr>
          <w:b w:val="0"/>
          <w:bCs w:val="0"/>
          <w:sz w:val="22"/>
          <w:szCs w:val="22"/>
        </w:rPr>
        <w:br/>
      </w:r>
      <w:r w:rsidRPr="00F13753">
        <w:rPr>
          <w:b w:val="0"/>
          <w:bCs w:val="0"/>
          <w:sz w:val="22"/>
          <w:szCs w:val="22"/>
        </w:rPr>
        <w:t>(70 300 tis. eur), Ministerstvo obrany SR (55 509 tis. eur), Slovenská správa ciest SR (35 507 tis. eur), Finančné riaditeľstvo SR (28 580 tis. eur).</w:t>
      </w:r>
      <w:r>
        <w:rPr>
          <w:b w:val="0"/>
          <w:bCs w:val="0"/>
          <w:sz w:val="22"/>
          <w:szCs w:val="22"/>
        </w:rPr>
        <w:t xml:space="preserve"> </w:t>
      </w:r>
      <w:r w:rsidRPr="00230EA6">
        <w:rPr>
          <w:b w:val="0"/>
          <w:bCs w:val="0"/>
          <w:sz w:val="22"/>
          <w:szCs w:val="22"/>
        </w:rPr>
        <w:t>Ide najmä o opravu a údržbu dlhodobého hmotného a nehmotného majetku v podobe budov, stavieb, cestnej infraštruktúry a súvisiaceho vybavenia ciest, mostov, vozového parku a špeciálnej vojenskej techniky ako aj nehmotného majetku v podobe softvéru.</w:t>
      </w:r>
      <w:r>
        <w:rPr>
          <w:b w:val="0"/>
          <w:bCs w:val="0"/>
          <w:sz w:val="22"/>
          <w:szCs w:val="22"/>
        </w:rPr>
        <w:t xml:space="preserve"> K významnému medziročnému poklesu nákladov došlo u Národnej diaľničnej spoločnosti, </w:t>
      </w:r>
      <w:proofErr w:type="spellStart"/>
      <w:r>
        <w:rPr>
          <w:b w:val="0"/>
          <w:bCs w:val="0"/>
          <w:sz w:val="22"/>
          <w:szCs w:val="22"/>
        </w:rPr>
        <w:t>a.s</w:t>
      </w:r>
      <w:proofErr w:type="spellEnd"/>
      <w:r>
        <w:rPr>
          <w:b w:val="0"/>
          <w:bCs w:val="0"/>
          <w:sz w:val="22"/>
          <w:szCs w:val="22"/>
        </w:rPr>
        <w:t>. (o 23 427 tis. eur) vplyvom znížených nákladov na opravu diaľnic a rýchlostných ciest o 14 059 tis eur a na opravu a údržbu budov o 1 963 tis. eur,</w:t>
      </w:r>
      <w:r>
        <w:rPr>
          <w:b w:val="0"/>
          <w:bCs w:val="0"/>
          <w:color w:val="FF0000"/>
          <w:sz w:val="22"/>
          <w:szCs w:val="22"/>
        </w:rPr>
        <w:t xml:space="preserve"> </w:t>
      </w:r>
      <w:r>
        <w:rPr>
          <w:b w:val="0"/>
          <w:bCs w:val="0"/>
          <w:sz w:val="22"/>
          <w:szCs w:val="22"/>
        </w:rPr>
        <w:t xml:space="preserve">Slovenskej správy ciest (o 18 617 tis. eur) z dôvodu zníženého objemu dodávateľsky vykonaných opráv ciest a Slovenského vodohospodárskeho podniku, </w:t>
      </w:r>
      <w:proofErr w:type="spellStart"/>
      <w:r>
        <w:rPr>
          <w:b w:val="0"/>
          <w:bCs w:val="0"/>
          <w:sz w:val="22"/>
          <w:szCs w:val="22"/>
        </w:rPr>
        <w:t>š.p</w:t>
      </w:r>
      <w:proofErr w:type="spellEnd"/>
      <w:r>
        <w:rPr>
          <w:b w:val="0"/>
          <w:bCs w:val="0"/>
          <w:sz w:val="22"/>
          <w:szCs w:val="22"/>
        </w:rPr>
        <w:t>. (o 14 802 tis. eur) z dôvodu nižších opráv vodohospodárskych stavebných objektov.</w:t>
      </w:r>
    </w:p>
    <w:p w14:paraId="5C272743" w14:textId="77777777" w:rsidR="005A629E" w:rsidRPr="004F430D" w:rsidRDefault="005A629E" w:rsidP="000F5743">
      <w:pPr>
        <w:pStyle w:val="Pismenka"/>
        <w:tabs>
          <w:tab w:val="clear" w:pos="426"/>
        </w:tabs>
        <w:spacing w:before="120"/>
        <w:ind w:left="0" w:firstLine="0"/>
        <w:rPr>
          <w:b w:val="0"/>
          <w:bCs w:val="0"/>
          <w:color w:val="FF0000"/>
          <w:sz w:val="22"/>
          <w:szCs w:val="22"/>
        </w:rPr>
      </w:pPr>
      <w:r w:rsidRPr="00AE64FA">
        <w:rPr>
          <w:b w:val="0"/>
          <w:bCs w:val="0"/>
          <w:sz w:val="22"/>
          <w:szCs w:val="22"/>
          <w:u w:val="single"/>
        </w:rPr>
        <w:t xml:space="preserve">Slovenská elektrizačná prenosová sústava, </w:t>
      </w:r>
      <w:proofErr w:type="spellStart"/>
      <w:r w:rsidRPr="00AE64FA">
        <w:rPr>
          <w:b w:val="0"/>
          <w:bCs w:val="0"/>
          <w:sz w:val="22"/>
          <w:szCs w:val="22"/>
          <w:u w:val="single"/>
        </w:rPr>
        <w:t>a.s</w:t>
      </w:r>
      <w:proofErr w:type="spellEnd"/>
      <w:r w:rsidRPr="00AE64FA">
        <w:rPr>
          <w:b w:val="0"/>
          <w:bCs w:val="0"/>
          <w:sz w:val="22"/>
          <w:szCs w:val="22"/>
          <w:u w:val="single"/>
        </w:rPr>
        <w:t>.</w:t>
      </w:r>
      <w:r>
        <w:rPr>
          <w:b w:val="0"/>
          <w:bCs w:val="0"/>
          <w:sz w:val="22"/>
          <w:szCs w:val="22"/>
        </w:rPr>
        <w:t xml:space="preserve"> vykazuje v rámci ostatných služieb v sume 364 690 tis. eur </w:t>
      </w:r>
      <w:r>
        <w:rPr>
          <w:b w:val="0"/>
          <w:bCs w:val="0"/>
          <w:sz w:val="22"/>
          <w:szCs w:val="22"/>
          <w:u w:val="single"/>
        </w:rPr>
        <w:t>náklady na prevádzku elektrizačnej prenosovej sústavy</w:t>
      </w:r>
      <w:r>
        <w:rPr>
          <w:b w:val="0"/>
          <w:bCs w:val="0"/>
          <w:sz w:val="22"/>
          <w:szCs w:val="22"/>
        </w:rPr>
        <w:t xml:space="preserve"> napr. na nákup podporných služieb potrebných na poskytovanie systémových služieb, náklady na prevádzku systému, nákup elektriny, náklady na regulačnú energiu a cezhraničný prenos elektriny a iné. Tieto náklady boli medziročne nižšie o 469 608 tis. eur, z toho pokles spôsobený nižšími nákladmi na prevádzku systému bol v sume </w:t>
      </w:r>
      <w:r>
        <w:rPr>
          <w:b w:val="0"/>
          <w:bCs w:val="0"/>
          <w:sz w:val="22"/>
          <w:szCs w:val="22"/>
        </w:rPr>
        <w:br/>
        <w:t xml:space="preserve">449 401 tis. eur. </w:t>
      </w:r>
    </w:p>
    <w:p w14:paraId="651A0BA8" w14:textId="77777777" w:rsidR="005A629E" w:rsidRDefault="005A629E" w:rsidP="000F5743">
      <w:pPr>
        <w:pStyle w:val="Pismenka"/>
        <w:tabs>
          <w:tab w:val="clear" w:pos="426"/>
        </w:tabs>
        <w:spacing w:before="120"/>
        <w:ind w:left="0" w:firstLine="0"/>
        <w:rPr>
          <w:b w:val="0"/>
          <w:bCs w:val="0"/>
          <w:sz w:val="22"/>
          <w:szCs w:val="22"/>
        </w:rPr>
      </w:pPr>
      <w:r>
        <w:rPr>
          <w:b w:val="0"/>
          <w:bCs w:val="0"/>
          <w:sz w:val="22"/>
          <w:szCs w:val="22"/>
        </w:rPr>
        <w:t xml:space="preserve">V zmysle Koncesnej zmluvy RI Ministerstvo dopravy a výstavby SR vykazuje v rámci ostatných služieb </w:t>
      </w:r>
      <w:r w:rsidRPr="00B65CFE">
        <w:rPr>
          <w:b w:val="0"/>
          <w:bCs w:val="0"/>
          <w:sz w:val="22"/>
          <w:szCs w:val="22"/>
          <w:u w:val="single"/>
        </w:rPr>
        <w:t>Náklady za dostupnosť rýchlostnej cesty R1</w:t>
      </w:r>
      <w:r>
        <w:rPr>
          <w:b w:val="0"/>
          <w:bCs w:val="0"/>
          <w:sz w:val="22"/>
          <w:szCs w:val="22"/>
        </w:rPr>
        <w:t xml:space="preserve"> v celkovej sume 130 067 tis. eur, ktoré sa uhrádzajú formou mesačných a polročných jednotkových platieb ako ak formou platby za dosiahnutú úroveň bezpečnosti.</w:t>
      </w:r>
    </w:p>
    <w:p w14:paraId="333E0F76" w14:textId="77777777" w:rsidR="005A629E" w:rsidRDefault="005A629E" w:rsidP="00BA7B8E">
      <w:pPr>
        <w:pStyle w:val="Pismenka"/>
        <w:tabs>
          <w:tab w:val="clear" w:pos="426"/>
        </w:tabs>
        <w:spacing w:before="120" w:after="240"/>
        <w:ind w:left="0" w:firstLine="0"/>
        <w:rPr>
          <w:b w:val="0"/>
          <w:bCs w:val="0"/>
          <w:sz w:val="22"/>
          <w:szCs w:val="22"/>
        </w:rPr>
      </w:pPr>
      <w:r w:rsidRPr="00064D70">
        <w:rPr>
          <w:b w:val="0"/>
          <w:bCs w:val="0"/>
          <w:sz w:val="22"/>
          <w:szCs w:val="22"/>
          <w:u w:val="single"/>
        </w:rPr>
        <w:t>Z ostatných služieb</w:t>
      </w:r>
      <w:r>
        <w:rPr>
          <w:b w:val="0"/>
          <w:bCs w:val="0"/>
          <w:sz w:val="22"/>
          <w:szCs w:val="22"/>
        </w:rPr>
        <w:t xml:space="preserve"> sú ďalej významné náklady Slovenského plynárenského priemyslu, </w:t>
      </w:r>
      <w:proofErr w:type="spellStart"/>
      <w:r>
        <w:rPr>
          <w:b w:val="0"/>
          <w:bCs w:val="0"/>
          <w:sz w:val="22"/>
          <w:szCs w:val="22"/>
        </w:rPr>
        <w:t>a.s</w:t>
      </w:r>
      <w:proofErr w:type="spellEnd"/>
      <w:r>
        <w:rPr>
          <w:b w:val="0"/>
          <w:bCs w:val="0"/>
          <w:sz w:val="22"/>
          <w:szCs w:val="22"/>
        </w:rPr>
        <w:t xml:space="preserve">. (129 726 tis. eur), Národnej diaľničnej spoločnosti, </w:t>
      </w:r>
      <w:proofErr w:type="spellStart"/>
      <w:r>
        <w:rPr>
          <w:b w:val="0"/>
          <w:bCs w:val="0"/>
          <w:sz w:val="22"/>
          <w:szCs w:val="22"/>
        </w:rPr>
        <w:t>a.s</w:t>
      </w:r>
      <w:proofErr w:type="spellEnd"/>
      <w:r>
        <w:rPr>
          <w:b w:val="0"/>
          <w:bCs w:val="0"/>
          <w:sz w:val="22"/>
          <w:szCs w:val="22"/>
        </w:rPr>
        <w:t xml:space="preserve">. (119 208 tis. eur) a iných obchodných spoločností štátu a štátnych podnikov (497 623 tis. eur). Tieto medziročne poklesli o 65 881 tis. eur najmä vplyvom nižších nákladov Slovenského plynárenského priemyslu, </w:t>
      </w:r>
      <w:proofErr w:type="spellStart"/>
      <w:r>
        <w:rPr>
          <w:b w:val="0"/>
          <w:bCs w:val="0"/>
          <w:sz w:val="22"/>
          <w:szCs w:val="22"/>
        </w:rPr>
        <w:t>a.s</w:t>
      </w:r>
      <w:proofErr w:type="spellEnd"/>
      <w:r>
        <w:rPr>
          <w:b w:val="0"/>
          <w:bCs w:val="0"/>
          <w:sz w:val="22"/>
          <w:szCs w:val="22"/>
        </w:rPr>
        <w:t xml:space="preserve">. o 20 989 tis. eur z dôvodu medziročne nižšieho objemu skladovaného zemného plynu, nižších nákladov štátneho podniku Lesy SR o 18 635 tis. eur vplyvom poklesu ťažby dreva a Železničnej spoločnosti Slovensko, </w:t>
      </w:r>
      <w:proofErr w:type="spellStart"/>
      <w:r>
        <w:rPr>
          <w:b w:val="0"/>
          <w:bCs w:val="0"/>
          <w:sz w:val="22"/>
          <w:szCs w:val="22"/>
        </w:rPr>
        <w:t>a.s</w:t>
      </w:r>
      <w:proofErr w:type="spellEnd"/>
      <w:r>
        <w:rPr>
          <w:b w:val="0"/>
          <w:bCs w:val="0"/>
          <w:sz w:val="22"/>
          <w:szCs w:val="22"/>
        </w:rPr>
        <w:t>. o 13 130 tis. eur.</w:t>
      </w:r>
    </w:p>
    <w:p w14:paraId="696A1DAD" w14:textId="7BFE3AB4" w:rsidR="0021240A" w:rsidRPr="001050EF" w:rsidRDefault="0021240A" w:rsidP="008F097E">
      <w:pPr>
        <w:pStyle w:val="Pismenka"/>
        <w:numPr>
          <w:ilvl w:val="0"/>
          <w:numId w:val="44"/>
        </w:numPr>
        <w:spacing w:before="120" w:after="120"/>
        <w:ind w:left="284" w:hanging="284"/>
        <w:rPr>
          <w:i/>
          <w:sz w:val="22"/>
          <w:szCs w:val="22"/>
          <w:u w:val="single"/>
        </w:rPr>
      </w:pPr>
      <w:bookmarkStart w:id="71" w:name="_Ref86186519"/>
      <w:r>
        <w:rPr>
          <w:i/>
          <w:sz w:val="22"/>
          <w:szCs w:val="22"/>
          <w:u w:val="single"/>
        </w:rPr>
        <w:t>Spotreba materiálu</w:t>
      </w:r>
      <w:bookmarkEnd w:id="71"/>
    </w:p>
    <w:p w14:paraId="6EE3FD21" w14:textId="05EAEBB5" w:rsidR="005A629E" w:rsidRDefault="005A629E" w:rsidP="008A2337">
      <w:pPr>
        <w:pStyle w:val="Pismenka"/>
        <w:tabs>
          <w:tab w:val="clear" w:pos="426"/>
        </w:tabs>
        <w:spacing w:before="120" w:after="240"/>
        <w:ind w:left="0" w:firstLine="0"/>
        <w:rPr>
          <w:b w:val="0"/>
          <w:bCs w:val="0"/>
          <w:sz w:val="22"/>
          <w:szCs w:val="22"/>
        </w:rPr>
      </w:pPr>
      <w:r w:rsidRPr="00936C85">
        <w:rPr>
          <w:b w:val="0"/>
          <w:bCs w:val="0"/>
          <w:sz w:val="22"/>
          <w:szCs w:val="22"/>
          <w:u w:val="single"/>
        </w:rPr>
        <w:t>Zo spotrebovaných nákupov tvorila spotreba materiálu</w:t>
      </w:r>
      <w:r w:rsidRPr="00936C85">
        <w:rPr>
          <w:b w:val="0"/>
          <w:bCs w:val="0"/>
          <w:sz w:val="22"/>
          <w:szCs w:val="22"/>
        </w:rPr>
        <w:t xml:space="preserve"> 2 200 </w:t>
      </w:r>
      <w:r>
        <w:rPr>
          <w:b w:val="0"/>
          <w:bCs w:val="0"/>
          <w:sz w:val="22"/>
          <w:szCs w:val="22"/>
        </w:rPr>
        <w:t>332</w:t>
      </w:r>
      <w:r w:rsidRPr="00936C85">
        <w:rPr>
          <w:b w:val="0"/>
          <w:bCs w:val="0"/>
          <w:sz w:val="22"/>
          <w:szCs w:val="22"/>
        </w:rPr>
        <w:t xml:space="preserve"> tis. eur</w:t>
      </w:r>
      <w:r w:rsidRPr="001727B2">
        <w:rPr>
          <w:b w:val="0"/>
          <w:bCs w:val="0"/>
          <w:sz w:val="22"/>
          <w:szCs w:val="22"/>
        </w:rPr>
        <w:t xml:space="preserve">, a z toho podiel SPP, </w:t>
      </w:r>
      <w:proofErr w:type="spellStart"/>
      <w:r w:rsidRPr="001727B2">
        <w:rPr>
          <w:b w:val="0"/>
          <w:bCs w:val="0"/>
          <w:sz w:val="22"/>
          <w:szCs w:val="22"/>
        </w:rPr>
        <w:t>a.s</w:t>
      </w:r>
      <w:proofErr w:type="spellEnd"/>
      <w:r w:rsidRPr="001727B2">
        <w:rPr>
          <w:b w:val="0"/>
          <w:bCs w:val="0"/>
          <w:sz w:val="22"/>
          <w:szCs w:val="22"/>
        </w:rPr>
        <w:t xml:space="preserve">. bol 735 693 tis. eur, Univerzitnej nemocnice Martin 61 238 tis. eur, Ministerstva obrany SR 54 293 tis. eur, Ministerstva obrany SR 44 476 tis. eur a Univerzitnej nemocnice L. </w:t>
      </w:r>
      <w:proofErr w:type="spellStart"/>
      <w:r w:rsidRPr="001727B2">
        <w:rPr>
          <w:b w:val="0"/>
          <w:bCs w:val="0"/>
          <w:sz w:val="22"/>
          <w:szCs w:val="22"/>
        </w:rPr>
        <w:t>Pasteura</w:t>
      </w:r>
      <w:proofErr w:type="spellEnd"/>
      <w:r w:rsidRPr="001727B2">
        <w:rPr>
          <w:b w:val="0"/>
          <w:bCs w:val="0"/>
          <w:sz w:val="22"/>
          <w:szCs w:val="22"/>
        </w:rPr>
        <w:t xml:space="preserve"> Košice 42 580 tis. eur. </w:t>
      </w:r>
      <w:r w:rsidRPr="00222C3B">
        <w:rPr>
          <w:b w:val="0"/>
          <w:bCs w:val="0"/>
          <w:sz w:val="22"/>
          <w:szCs w:val="22"/>
        </w:rPr>
        <w:t xml:space="preserve">Obce vykázali spotrebu materiálu v hodnote 354 </w:t>
      </w:r>
      <w:r>
        <w:rPr>
          <w:b w:val="0"/>
          <w:bCs w:val="0"/>
          <w:sz w:val="22"/>
          <w:szCs w:val="22"/>
        </w:rPr>
        <w:t>575</w:t>
      </w:r>
      <w:r w:rsidRPr="00222C3B">
        <w:rPr>
          <w:b w:val="0"/>
          <w:bCs w:val="0"/>
          <w:sz w:val="22"/>
          <w:szCs w:val="22"/>
        </w:rPr>
        <w:t xml:space="preserve"> tis. eur a vyššie územné celky 134 285 tis. eur. </w:t>
      </w:r>
      <w:r w:rsidRPr="00E24EB5">
        <w:rPr>
          <w:b w:val="0"/>
          <w:bCs w:val="0"/>
          <w:sz w:val="22"/>
          <w:szCs w:val="22"/>
        </w:rPr>
        <w:t xml:space="preserve">Medziročný pokles nákladov u SPP, </w:t>
      </w:r>
      <w:proofErr w:type="spellStart"/>
      <w:r w:rsidRPr="00E24EB5">
        <w:rPr>
          <w:b w:val="0"/>
          <w:bCs w:val="0"/>
          <w:sz w:val="22"/>
          <w:szCs w:val="22"/>
        </w:rPr>
        <w:t>a.s</w:t>
      </w:r>
      <w:proofErr w:type="spellEnd"/>
      <w:r w:rsidRPr="00E24EB5">
        <w:rPr>
          <w:b w:val="0"/>
          <w:bCs w:val="0"/>
          <w:sz w:val="22"/>
          <w:szCs w:val="22"/>
        </w:rPr>
        <w:t xml:space="preserve">. o 228 356 tis. eur bol spôsobený </w:t>
      </w:r>
      <w:r w:rsidRPr="00816B0A">
        <w:rPr>
          <w:b w:val="0"/>
          <w:bCs w:val="0"/>
          <w:sz w:val="22"/>
          <w:szCs w:val="22"/>
        </w:rPr>
        <w:t>nižším objemom nákupu zemného plynu a medziročne boli nižšie náklady na spotrebu materiálu aj na Ministerstve obrany SR a Ministerstve vnútra SR celkom o 60 252 tis. eur</w:t>
      </w:r>
      <w:r>
        <w:rPr>
          <w:b w:val="0"/>
          <w:bCs w:val="0"/>
          <w:sz w:val="22"/>
          <w:szCs w:val="22"/>
        </w:rPr>
        <w:t xml:space="preserve"> z dôvodu zníženej spotreby munície v súvislosti so zrušením výcvikových aktivít v dôsledku prijatých opatrení na zamedzenie šírenia ochorenia COVID-19, nižšej spotreby náhradných dielov a súčiastok do techniky leteckej a protivzdušnej </w:t>
      </w:r>
      <w:r w:rsidRPr="00F17F33">
        <w:rPr>
          <w:b w:val="0"/>
          <w:bCs w:val="0"/>
          <w:sz w:val="22"/>
          <w:szCs w:val="22"/>
        </w:rPr>
        <w:t xml:space="preserve">obrany, kancelárskych potrieb a materiálu pre rôzne typy dokladov. </w:t>
      </w:r>
      <w:r>
        <w:rPr>
          <w:b w:val="0"/>
          <w:bCs w:val="0"/>
          <w:sz w:val="22"/>
          <w:szCs w:val="22"/>
        </w:rPr>
        <w:t xml:space="preserve">Celkové zníženie týchto nákladov bolo kompenzované zvýšenými nákladmi na Ministerstve zdravotníctva SR o 11 408 tis. eur v dôsledku vyššej spotreby ochranných prostriedkov získaných od Správy štátnych hmotných rezerv počas pretrvávajúcej pandémie COVID-19 a ďalej distribuovaných vyšším územným celkom, domovom dôchodcov, nemocniciam a iným organizáciám. </w:t>
      </w:r>
    </w:p>
    <w:p w14:paraId="1F9CF458" w14:textId="78247A55" w:rsidR="00BD7817" w:rsidRPr="001050EF" w:rsidRDefault="00BD7817" w:rsidP="008F097E">
      <w:pPr>
        <w:pStyle w:val="Pismenka"/>
        <w:numPr>
          <w:ilvl w:val="0"/>
          <w:numId w:val="44"/>
        </w:numPr>
        <w:spacing w:before="120" w:after="120"/>
        <w:ind w:left="284" w:hanging="284"/>
        <w:rPr>
          <w:i/>
          <w:sz w:val="22"/>
          <w:szCs w:val="22"/>
          <w:u w:val="single"/>
        </w:rPr>
      </w:pPr>
      <w:bookmarkStart w:id="72" w:name="_Ref86186528"/>
      <w:r>
        <w:rPr>
          <w:i/>
          <w:sz w:val="22"/>
          <w:szCs w:val="22"/>
          <w:u w:val="single"/>
        </w:rPr>
        <w:t>Predaný tovar</w:t>
      </w:r>
      <w:bookmarkEnd w:id="72"/>
    </w:p>
    <w:p w14:paraId="3B72BDF8" w14:textId="77777777" w:rsidR="005A629E" w:rsidRDefault="005A629E" w:rsidP="000F5743">
      <w:pPr>
        <w:pStyle w:val="Pismenka"/>
        <w:tabs>
          <w:tab w:val="clear" w:pos="426"/>
        </w:tabs>
        <w:spacing w:before="120"/>
        <w:ind w:left="0" w:firstLine="0"/>
        <w:rPr>
          <w:b w:val="0"/>
          <w:bCs w:val="0"/>
          <w:sz w:val="22"/>
          <w:szCs w:val="22"/>
        </w:rPr>
      </w:pPr>
      <w:r w:rsidRPr="00EA15A1">
        <w:rPr>
          <w:b w:val="0"/>
          <w:bCs w:val="0"/>
          <w:sz w:val="22"/>
          <w:szCs w:val="22"/>
          <w:u w:val="single"/>
        </w:rPr>
        <w:t>Na celkovej hodnote predaného tovaru</w:t>
      </w:r>
      <w:r w:rsidRPr="00EA15A1">
        <w:rPr>
          <w:b w:val="0"/>
          <w:bCs w:val="0"/>
          <w:sz w:val="22"/>
          <w:szCs w:val="22"/>
        </w:rPr>
        <w:t xml:space="preserve"> sa podieľa ústredná správa 96,8 %, a tvoria ju prakticky dve obchodné spoločnosti. Slovenská elektrizačná a prenosová sústava, a. s. sumou 394 194 tis. eur</w:t>
      </w:r>
      <w:r w:rsidRPr="00712E6C">
        <w:rPr>
          <w:b w:val="0"/>
          <w:bCs w:val="0"/>
          <w:color w:val="FF0000"/>
          <w:sz w:val="22"/>
          <w:szCs w:val="22"/>
        </w:rPr>
        <w:br/>
      </w:r>
      <w:r w:rsidRPr="00EA15A1">
        <w:rPr>
          <w:b w:val="0"/>
          <w:bCs w:val="0"/>
          <w:sz w:val="22"/>
          <w:szCs w:val="22"/>
        </w:rPr>
        <w:t xml:space="preserve">a SPP, </w:t>
      </w:r>
      <w:proofErr w:type="spellStart"/>
      <w:r w:rsidRPr="00EA15A1">
        <w:rPr>
          <w:b w:val="0"/>
          <w:bCs w:val="0"/>
          <w:sz w:val="22"/>
          <w:szCs w:val="22"/>
        </w:rPr>
        <w:t>a.s</w:t>
      </w:r>
      <w:proofErr w:type="spellEnd"/>
      <w:r w:rsidRPr="00EA15A1">
        <w:rPr>
          <w:b w:val="0"/>
          <w:bCs w:val="0"/>
          <w:sz w:val="22"/>
          <w:szCs w:val="22"/>
        </w:rPr>
        <w:t xml:space="preserve">. sumou 288 461 tis. eur. </w:t>
      </w:r>
      <w:r>
        <w:rPr>
          <w:b w:val="0"/>
          <w:bCs w:val="0"/>
          <w:sz w:val="22"/>
          <w:szCs w:val="22"/>
        </w:rPr>
        <w:t xml:space="preserve">V porovnaní s rokom 2019 došlo k poklesu nákladov na predaný tovar v ústrednej  správe o 97 395 tis. eur najmä v dôsledku ich zníženia u Slovenskej elektrizačnej a prenosovej sústavy, </w:t>
      </w:r>
      <w:proofErr w:type="spellStart"/>
      <w:r>
        <w:rPr>
          <w:b w:val="0"/>
          <w:bCs w:val="0"/>
          <w:sz w:val="22"/>
          <w:szCs w:val="22"/>
        </w:rPr>
        <w:t>a.s</w:t>
      </w:r>
      <w:proofErr w:type="spellEnd"/>
      <w:r>
        <w:rPr>
          <w:b w:val="0"/>
          <w:bCs w:val="0"/>
          <w:sz w:val="22"/>
          <w:szCs w:val="22"/>
        </w:rPr>
        <w:t xml:space="preserve">. o 109 232 tis. eur  z dôvodu nižšieho objemu predaja tovaru, za súčasného zvýšenia u SPP, </w:t>
      </w:r>
      <w:proofErr w:type="spellStart"/>
      <w:r>
        <w:rPr>
          <w:b w:val="0"/>
          <w:bCs w:val="0"/>
          <w:sz w:val="22"/>
          <w:szCs w:val="22"/>
        </w:rPr>
        <w:t>a.s</w:t>
      </w:r>
      <w:proofErr w:type="spellEnd"/>
      <w:r>
        <w:rPr>
          <w:b w:val="0"/>
          <w:bCs w:val="0"/>
          <w:sz w:val="22"/>
          <w:szCs w:val="22"/>
        </w:rPr>
        <w:t xml:space="preserve">. o 11 219 tis. eur vplyvom nárastu nákladov za vykúpenú elektrickú energiu od </w:t>
      </w:r>
      <w:r>
        <w:rPr>
          <w:b w:val="0"/>
          <w:bCs w:val="0"/>
          <w:sz w:val="22"/>
          <w:szCs w:val="22"/>
        </w:rPr>
        <w:lastRenderedPageBreak/>
        <w:t>výrobcov. Ostatné subjekty verejnej správy vykazujú medziročne nižšie náklady na predaný tovar o 140 366 tis. eur.</w:t>
      </w:r>
    </w:p>
    <w:p w14:paraId="7C0FC413" w14:textId="6FD7A62E" w:rsidR="00BD7817" w:rsidRPr="001050EF" w:rsidRDefault="00BD7817" w:rsidP="008F097E">
      <w:pPr>
        <w:pStyle w:val="Pismenka"/>
        <w:numPr>
          <w:ilvl w:val="0"/>
          <w:numId w:val="44"/>
        </w:numPr>
        <w:spacing w:before="120" w:after="120"/>
        <w:ind w:left="284" w:hanging="284"/>
        <w:rPr>
          <w:i/>
          <w:sz w:val="22"/>
          <w:szCs w:val="22"/>
          <w:u w:val="single"/>
        </w:rPr>
      </w:pPr>
      <w:bookmarkStart w:id="73" w:name="_Ref86186539"/>
      <w:r>
        <w:rPr>
          <w:i/>
          <w:sz w:val="22"/>
          <w:szCs w:val="22"/>
          <w:u w:val="single"/>
        </w:rPr>
        <w:t>Spotreba energií</w:t>
      </w:r>
      <w:bookmarkEnd w:id="73"/>
    </w:p>
    <w:p w14:paraId="3BEEAAFC" w14:textId="3F0F35D6" w:rsidR="005A629E" w:rsidRDefault="005A629E" w:rsidP="008A2337">
      <w:pPr>
        <w:pStyle w:val="Pismenka"/>
        <w:tabs>
          <w:tab w:val="clear" w:pos="426"/>
        </w:tabs>
        <w:spacing w:before="120" w:after="240"/>
        <w:ind w:left="0" w:firstLine="0"/>
        <w:rPr>
          <w:b w:val="0"/>
          <w:bCs w:val="0"/>
          <w:sz w:val="22"/>
          <w:szCs w:val="22"/>
        </w:rPr>
      </w:pPr>
      <w:r>
        <w:rPr>
          <w:b w:val="0"/>
          <w:bCs w:val="0"/>
          <w:sz w:val="22"/>
          <w:szCs w:val="22"/>
          <w:u w:val="single"/>
        </w:rPr>
        <w:t>Náklady na spotrebu energií</w:t>
      </w:r>
      <w:r w:rsidRPr="008A2337">
        <w:rPr>
          <w:b w:val="0"/>
          <w:bCs w:val="0"/>
          <w:sz w:val="22"/>
          <w:szCs w:val="22"/>
        </w:rPr>
        <w:t xml:space="preserve"> </w:t>
      </w:r>
      <w:r>
        <w:rPr>
          <w:b w:val="0"/>
          <w:bCs w:val="0"/>
          <w:sz w:val="22"/>
          <w:szCs w:val="22"/>
        </w:rPr>
        <w:t xml:space="preserve">rôznych druhov boli medziročne vyššie o 71 810 tis. a dosiahli úroveň </w:t>
      </w:r>
      <w:r w:rsidR="00BD7817">
        <w:rPr>
          <w:b w:val="0"/>
          <w:bCs w:val="0"/>
          <w:sz w:val="22"/>
          <w:szCs w:val="22"/>
        </w:rPr>
        <w:br/>
      </w:r>
      <w:r>
        <w:rPr>
          <w:b w:val="0"/>
          <w:bCs w:val="0"/>
          <w:sz w:val="22"/>
          <w:szCs w:val="22"/>
        </w:rPr>
        <w:t>639 049 tis. eur (v tom územná samospráva 358 344 tis. eur a ústredná správa 241 454 tis. eur).</w:t>
      </w:r>
    </w:p>
    <w:p w14:paraId="4CB69525" w14:textId="3B8DA6F2" w:rsidR="00760A22" w:rsidRPr="001050EF" w:rsidRDefault="00760A22" w:rsidP="008F097E">
      <w:pPr>
        <w:pStyle w:val="Pismenka"/>
        <w:numPr>
          <w:ilvl w:val="0"/>
          <w:numId w:val="44"/>
        </w:numPr>
        <w:spacing w:before="120" w:after="120"/>
        <w:ind w:left="284" w:hanging="284"/>
        <w:rPr>
          <w:i/>
          <w:sz w:val="22"/>
          <w:szCs w:val="22"/>
          <w:u w:val="single"/>
        </w:rPr>
      </w:pPr>
      <w:bookmarkStart w:id="74" w:name="_Ref86186547"/>
      <w:r>
        <w:rPr>
          <w:i/>
          <w:sz w:val="22"/>
          <w:szCs w:val="22"/>
          <w:u w:val="single"/>
        </w:rPr>
        <w:t>Ostatné</w:t>
      </w:r>
      <w:bookmarkEnd w:id="74"/>
    </w:p>
    <w:p w14:paraId="3D4B15DC" w14:textId="579DB381" w:rsidR="00BD7817" w:rsidRDefault="00FD042E" w:rsidP="000F5743">
      <w:pPr>
        <w:pStyle w:val="Pismenka"/>
        <w:tabs>
          <w:tab w:val="clear" w:pos="426"/>
        </w:tabs>
        <w:spacing w:before="120"/>
        <w:ind w:left="0" w:firstLine="0"/>
        <w:rPr>
          <w:b w:val="0"/>
          <w:bCs w:val="0"/>
          <w:sz w:val="22"/>
          <w:szCs w:val="22"/>
        </w:rPr>
      </w:pPr>
      <w:r>
        <w:rPr>
          <w:b w:val="0"/>
          <w:bCs w:val="0"/>
          <w:sz w:val="22"/>
          <w:szCs w:val="22"/>
        </w:rPr>
        <w:t>Ide o náklady na spotrebu ostatných neskladovateľných dodávok v celkovej sume 9 943 tis. eur (2019: 7 952 tis. eur). Tvorené sú takmer výlučne subjektami územnej samosprávy úhrnom v sume 9 173 tis. eur (v tom obce 9</w:t>
      </w:r>
      <w:r w:rsidR="00A82719">
        <w:rPr>
          <w:b w:val="0"/>
          <w:bCs w:val="0"/>
          <w:sz w:val="22"/>
          <w:szCs w:val="22"/>
        </w:rPr>
        <w:t> </w:t>
      </w:r>
      <w:r>
        <w:rPr>
          <w:b w:val="0"/>
          <w:bCs w:val="0"/>
          <w:sz w:val="22"/>
          <w:szCs w:val="22"/>
        </w:rPr>
        <w:t>146</w:t>
      </w:r>
      <w:r w:rsidR="00A82719">
        <w:rPr>
          <w:b w:val="0"/>
          <w:bCs w:val="0"/>
          <w:sz w:val="22"/>
          <w:szCs w:val="22"/>
        </w:rPr>
        <w:t xml:space="preserve"> tis. eur).</w:t>
      </w:r>
    </w:p>
    <w:p w14:paraId="4E2261DC" w14:textId="77777777" w:rsidR="005A629E" w:rsidRPr="00CB536B" w:rsidRDefault="005A629E" w:rsidP="000F5743">
      <w:pPr>
        <w:pStyle w:val="Pismenka"/>
        <w:numPr>
          <w:ilvl w:val="0"/>
          <w:numId w:val="24"/>
        </w:numPr>
        <w:spacing w:before="200" w:after="120"/>
        <w:ind w:left="425" w:hanging="425"/>
        <w:rPr>
          <w:bCs w:val="0"/>
          <w:sz w:val="24"/>
          <w:szCs w:val="24"/>
        </w:rPr>
      </w:pPr>
      <w:bookmarkStart w:id="75" w:name="_Ref86186859"/>
      <w:r w:rsidRPr="00CB536B">
        <w:rPr>
          <w:bCs w:val="0"/>
          <w:sz w:val="24"/>
          <w:szCs w:val="24"/>
        </w:rPr>
        <w:t>Osobné náklady</w:t>
      </w:r>
      <w:bookmarkEnd w:id="75"/>
    </w:p>
    <w:tbl>
      <w:tblPr>
        <w:tblW w:w="5000" w:type="pct"/>
        <w:jc w:val="center"/>
        <w:tblLayout w:type="fixed"/>
        <w:tblCellMar>
          <w:left w:w="70" w:type="dxa"/>
          <w:right w:w="70" w:type="dxa"/>
        </w:tblCellMar>
        <w:tblLook w:val="00A0" w:firstRow="1" w:lastRow="0" w:firstColumn="1" w:lastColumn="0" w:noHBand="0" w:noVBand="0"/>
      </w:tblPr>
      <w:tblGrid>
        <w:gridCol w:w="5176"/>
        <w:gridCol w:w="1201"/>
        <w:gridCol w:w="1419"/>
        <w:gridCol w:w="1275"/>
      </w:tblGrid>
      <w:tr w:rsidR="005A629E" w:rsidRPr="00296248" w14:paraId="602E2EFF" w14:textId="77777777" w:rsidTr="000A34E2">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1811065F" w14:textId="16A43B76" w:rsidR="005A629E" w:rsidRPr="00296248" w:rsidRDefault="005A629E" w:rsidP="008F097E">
            <w:pPr>
              <w:spacing w:after="0" w:line="240" w:lineRule="auto"/>
              <w:rPr>
                <w:rFonts w:ascii="Times New Roman" w:hAnsi="Times New Roman"/>
                <w:b/>
                <w:bCs/>
                <w:color w:val="FF0000"/>
                <w:sz w:val="18"/>
                <w:szCs w:val="18"/>
                <w:lang w:eastAsia="sk-SK"/>
              </w:rPr>
            </w:pPr>
            <w:r w:rsidRPr="00296248">
              <w:rPr>
                <w:rFonts w:ascii="Times New Roman" w:hAnsi="Times New Roman"/>
                <w:b/>
                <w:bCs/>
                <w:color w:val="FFFFFF" w:themeColor="background1"/>
                <w:sz w:val="18"/>
                <w:szCs w:val="18"/>
                <w:lang w:eastAsia="sk-SK"/>
              </w:rPr>
              <w:t xml:space="preserve">Osobné náklady                                                                                                                                   </w:t>
            </w:r>
            <w:r w:rsidR="00296248">
              <w:rPr>
                <w:rFonts w:ascii="Times New Roman" w:hAnsi="Times New Roman"/>
                <w:b/>
                <w:bCs/>
                <w:color w:val="FFFFFF" w:themeColor="background1"/>
                <w:sz w:val="18"/>
                <w:szCs w:val="18"/>
                <w:lang w:eastAsia="sk-SK"/>
              </w:rPr>
              <w:t xml:space="preserve"> </w:t>
            </w:r>
            <w:r w:rsidRPr="00296248">
              <w:rPr>
                <w:rFonts w:ascii="Times New Roman" w:hAnsi="Times New Roman"/>
                <w:b/>
                <w:bCs/>
                <w:color w:val="FFFFFF" w:themeColor="background1"/>
                <w:sz w:val="18"/>
                <w:szCs w:val="18"/>
                <w:lang w:eastAsia="sk-SK"/>
              </w:rPr>
              <w:t xml:space="preserve"> </w:t>
            </w:r>
            <w:r w:rsidR="00296248">
              <w:rPr>
                <w:rFonts w:ascii="Times New Roman" w:hAnsi="Times New Roman"/>
                <w:b/>
                <w:bCs/>
                <w:color w:val="FFFFFF" w:themeColor="background1"/>
                <w:sz w:val="18"/>
                <w:szCs w:val="18"/>
                <w:lang w:eastAsia="sk-SK"/>
              </w:rPr>
              <w:t xml:space="preserve">                   </w:t>
            </w:r>
            <w:r w:rsidRPr="00296248">
              <w:rPr>
                <w:rFonts w:ascii="Times New Roman" w:hAnsi="Times New Roman"/>
                <w:b/>
                <w:bCs/>
                <w:color w:val="FFFFFF" w:themeColor="background1"/>
                <w:sz w:val="18"/>
                <w:szCs w:val="18"/>
                <w:lang w:eastAsia="sk-SK"/>
              </w:rPr>
              <w:t>(v tis. eur) </w:t>
            </w:r>
          </w:p>
        </w:tc>
      </w:tr>
      <w:tr w:rsidR="005A629E" w:rsidRPr="00296248" w14:paraId="17B9B7DD" w14:textId="77777777" w:rsidTr="000F5743">
        <w:trPr>
          <w:trHeight w:val="330"/>
          <w:jc w:val="center"/>
        </w:trPr>
        <w:tc>
          <w:tcPr>
            <w:tcW w:w="2853" w:type="pct"/>
            <w:tcBorders>
              <w:top w:val="nil"/>
              <w:left w:val="nil"/>
              <w:bottom w:val="single" w:sz="4" w:space="0" w:color="auto"/>
              <w:right w:val="nil"/>
            </w:tcBorders>
            <w:shd w:val="clear" w:color="000000" w:fill="BFBFBF"/>
            <w:noWrap/>
            <w:vAlign w:val="center"/>
          </w:tcPr>
          <w:p w14:paraId="66CDC739" w14:textId="77777777" w:rsidR="005A629E" w:rsidRPr="00296248" w:rsidRDefault="005A629E" w:rsidP="008F097E">
            <w:pPr>
              <w:spacing w:after="0" w:line="240" w:lineRule="auto"/>
              <w:rPr>
                <w:rFonts w:ascii="Times New Roman" w:hAnsi="Times New Roman"/>
                <w:b/>
                <w:bCs/>
                <w:sz w:val="18"/>
                <w:szCs w:val="18"/>
                <w:lang w:eastAsia="sk-SK"/>
              </w:rPr>
            </w:pPr>
            <w:r w:rsidRPr="00296248">
              <w:rPr>
                <w:rFonts w:ascii="Times New Roman" w:hAnsi="Times New Roman"/>
                <w:b/>
                <w:bCs/>
                <w:sz w:val="18"/>
                <w:szCs w:val="18"/>
                <w:lang w:eastAsia="sk-SK"/>
              </w:rPr>
              <w:t>Osobné náklady podľa druhu</w:t>
            </w:r>
          </w:p>
        </w:tc>
        <w:tc>
          <w:tcPr>
            <w:tcW w:w="662" w:type="pct"/>
            <w:tcBorders>
              <w:top w:val="nil"/>
              <w:left w:val="nil"/>
              <w:bottom w:val="single" w:sz="4" w:space="0" w:color="auto"/>
              <w:right w:val="nil"/>
            </w:tcBorders>
            <w:shd w:val="clear" w:color="000000" w:fill="BFBFBF"/>
            <w:noWrap/>
            <w:vAlign w:val="center"/>
          </w:tcPr>
          <w:p w14:paraId="7F60C6B2" w14:textId="77777777" w:rsidR="005A629E" w:rsidRPr="00296248" w:rsidRDefault="005A629E" w:rsidP="008F097E">
            <w:pPr>
              <w:spacing w:after="0" w:line="240" w:lineRule="auto"/>
              <w:jc w:val="right"/>
              <w:rPr>
                <w:rFonts w:ascii="Times New Roman" w:hAnsi="Times New Roman"/>
                <w:b/>
                <w:bCs/>
                <w:sz w:val="18"/>
                <w:szCs w:val="18"/>
                <w:lang w:eastAsia="sk-SK"/>
              </w:rPr>
            </w:pPr>
            <w:r w:rsidRPr="00296248">
              <w:rPr>
                <w:rFonts w:ascii="Times New Roman" w:hAnsi="Times New Roman"/>
                <w:b/>
                <w:bCs/>
                <w:sz w:val="18"/>
                <w:szCs w:val="18"/>
                <w:lang w:eastAsia="sk-SK"/>
              </w:rPr>
              <w:t>2020</w:t>
            </w:r>
          </w:p>
        </w:tc>
        <w:tc>
          <w:tcPr>
            <w:tcW w:w="782" w:type="pct"/>
            <w:tcBorders>
              <w:top w:val="nil"/>
              <w:left w:val="nil"/>
              <w:bottom w:val="single" w:sz="4" w:space="0" w:color="auto"/>
              <w:right w:val="nil"/>
            </w:tcBorders>
            <w:shd w:val="clear" w:color="000000" w:fill="BFBFBF"/>
            <w:noWrap/>
            <w:vAlign w:val="center"/>
          </w:tcPr>
          <w:p w14:paraId="3EB39792" w14:textId="77777777" w:rsidR="005A629E" w:rsidRPr="00296248" w:rsidRDefault="005A629E" w:rsidP="008F097E">
            <w:pPr>
              <w:spacing w:after="0" w:line="240" w:lineRule="auto"/>
              <w:jc w:val="right"/>
              <w:rPr>
                <w:rFonts w:ascii="Times New Roman" w:hAnsi="Times New Roman"/>
                <w:b/>
                <w:bCs/>
                <w:sz w:val="18"/>
                <w:szCs w:val="18"/>
                <w:lang w:eastAsia="sk-SK"/>
              </w:rPr>
            </w:pPr>
            <w:r w:rsidRPr="00296248">
              <w:rPr>
                <w:rFonts w:ascii="Times New Roman" w:hAnsi="Times New Roman"/>
                <w:b/>
                <w:bCs/>
                <w:sz w:val="18"/>
                <w:szCs w:val="18"/>
                <w:lang w:eastAsia="sk-SK"/>
              </w:rPr>
              <w:t>2019</w:t>
            </w:r>
          </w:p>
        </w:tc>
        <w:tc>
          <w:tcPr>
            <w:tcW w:w="703" w:type="pct"/>
            <w:tcBorders>
              <w:top w:val="nil"/>
              <w:left w:val="nil"/>
              <w:bottom w:val="single" w:sz="4" w:space="0" w:color="auto"/>
              <w:right w:val="nil"/>
            </w:tcBorders>
            <w:shd w:val="clear" w:color="000000" w:fill="BFBFBF"/>
            <w:vAlign w:val="center"/>
          </w:tcPr>
          <w:p w14:paraId="0ACA8E17" w14:textId="77777777" w:rsidR="005A629E" w:rsidRPr="00296248" w:rsidRDefault="005A629E" w:rsidP="008F097E">
            <w:pPr>
              <w:spacing w:after="0" w:line="240" w:lineRule="auto"/>
              <w:jc w:val="right"/>
              <w:rPr>
                <w:rFonts w:ascii="Times New Roman" w:hAnsi="Times New Roman"/>
                <w:b/>
                <w:bCs/>
                <w:sz w:val="18"/>
                <w:szCs w:val="18"/>
                <w:lang w:eastAsia="sk-SK"/>
              </w:rPr>
            </w:pPr>
            <w:r w:rsidRPr="00296248">
              <w:rPr>
                <w:rFonts w:ascii="Times New Roman" w:hAnsi="Times New Roman"/>
                <w:b/>
                <w:bCs/>
                <w:sz w:val="18"/>
                <w:szCs w:val="18"/>
                <w:lang w:eastAsia="sk-SK"/>
              </w:rPr>
              <w:t>Δ 2020-2019</w:t>
            </w:r>
          </w:p>
        </w:tc>
      </w:tr>
      <w:tr w:rsidR="005A629E" w:rsidRPr="00296248" w14:paraId="7CD96B27" w14:textId="77777777" w:rsidTr="000F5743">
        <w:trPr>
          <w:trHeight w:val="330"/>
          <w:jc w:val="center"/>
        </w:trPr>
        <w:tc>
          <w:tcPr>
            <w:tcW w:w="2853" w:type="pct"/>
            <w:tcBorders>
              <w:top w:val="nil"/>
              <w:left w:val="nil"/>
              <w:bottom w:val="nil"/>
              <w:right w:val="nil"/>
            </w:tcBorders>
            <w:shd w:val="clear" w:color="000000" w:fill="FFFFFF"/>
            <w:vAlign w:val="center"/>
          </w:tcPr>
          <w:p w14:paraId="4ACF52E8" w14:textId="77777777" w:rsidR="005A629E" w:rsidRPr="00296248" w:rsidRDefault="005A629E" w:rsidP="000F5743">
            <w:pPr>
              <w:spacing w:before="120" w:after="0" w:line="240" w:lineRule="auto"/>
              <w:rPr>
                <w:rFonts w:ascii="Times New Roman" w:hAnsi="Times New Roman"/>
                <w:sz w:val="18"/>
                <w:szCs w:val="18"/>
                <w:lang w:eastAsia="sk-SK"/>
              </w:rPr>
            </w:pPr>
            <w:r w:rsidRPr="00296248">
              <w:rPr>
                <w:rFonts w:ascii="Times New Roman" w:hAnsi="Times New Roman"/>
                <w:bCs/>
                <w:sz w:val="18"/>
                <w:szCs w:val="18"/>
                <w:lang w:eastAsia="sk-SK"/>
              </w:rPr>
              <w:t>Mzdové náklady</w:t>
            </w:r>
          </w:p>
        </w:tc>
        <w:tc>
          <w:tcPr>
            <w:tcW w:w="662" w:type="pct"/>
            <w:tcBorders>
              <w:top w:val="nil"/>
              <w:left w:val="nil"/>
              <w:bottom w:val="nil"/>
              <w:right w:val="nil"/>
            </w:tcBorders>
            <w:shd w:val="clear" w:color="000000" w:fill="FFFFFF"/>
            <w:vAlign w:val="center"/>
          </w:tcPr>
          <w:p w14:paraId="0EAC5BE9"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7 896 665</w:t>
            </w:r>
          </w:p>
        </w:tc>
        <w:tc>
          <w:tcPr>
            <w:tcW w:w="782" w:type="pct"/>
            <w:tcBorders>
              <w:top w:val="nil"/>
              <w:left w:val="nil"/>
              <w:bottom w:val="nil"/>
              <w:right w:val="nil"/>
            </w:tcBorders>
            <w:shd w:val="clear" w:color="000000" w:fill="FFFFFF"/>
            <w:vAlign w:val="center"/>
          </w:tcPr>
          <w:p w14:paraId="054EB405"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7 137 558</w:t>
            </w:r>
          </w:p>
        </w:tc>
        <w:tc>
          <w:tcPr>
            <w:tcW w:w="703" w:type="pct"/>
            <w:tcBorders>
              <w:top w:val="nil"/>
              <w:left w:val="nil"/>
              <w:bottom w:val="nil"/>
              <w:right w:val="nil"/>
            </w:tcBorders>
            <w:shd w:val="clear" w:color="000000" w:fill="FFFFFF"/>
            <w:vAlign w:val="center"/>
          </w:tcPr>
          <w:p w14:paraId="375CC409"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759 107</w:t>
            </w:r>
          </w:p>
        </w:tc>
      </w:tr>
      <w:tr w:rsidR="005A629E" w:rsidRPr="00296248" w14:paraId="10F316E1" w14:textId="77777777" w:rsidTr="000F5743">
        <w:trPr>
          <w:trHeight w:val="330"/>
          <w:jc w:val="center"/>
        </w:trPr>
        <w:tc>
          <w:tcPr>
            <w:tcW w:w="2853" w:type="pct"/>
            <w:tcBorders>
              <w:top w:val="nil"/>
              <w:left w:val="nil"/>
              <w:bottom w:val="nil"/>
              <w:right w:val="nil"/>
            </w:tcBorders>
            <w:shd w:val="clear" w:color="000000" w:fill="FFFFFF"/>
            <w:vAlign w:val="center"/>
          </w:tcPr>
          <w:p w14:paraId="3BF0A7DC" w14:textId="77777777" w:rsidR="005A629E" w:rsidRPr="00296248" w:rsidRDefault="005A629E" w:rsidP="000F5743">
            <w:pPr>
              <w:spacing w:after="0" w:line="240" w:lineRule="auto"/>
              <w:rPr>
                <w:rFonts w:ascii="Times New Roman" w:hAnsi="Times New Roman"/>
                <w:bCs/>
                <w:sz w:val="18"/>
                <w:szCs w:val="18"/>
                <w:lang w:eastAsia="sk-SK"/>
              </w:rPr>
            </w:pPr>
            <w:r w:rsidRPr="00296248">
              <w:rPr>
                <w:rFonts w:ascii="Times New Roman" w:hAnsi="Times New Roman"/>
                <w:bCs/>
                <w:sz w:val="18"/>
                <w:szCs w:val="18"/>
                <w:lang w:eastAsia="sk-SK"/>
              </w:rPr>
              <w:t>Zákonné sociálne poistenie</w:t>
            </w:r>
          </w:p>
        </w:tc>
        <w:tc>
          <w:tcPr>
            <w:tcW w:w="662" w:type="pct"/>
            <w:tcBorders>
              <w:top w:val="nil"/>
              <w:left w:val="nil"/>
              <w:bottom w:val="nil"/>
              <w:right w:val="nil"/>
            </w:tcBorders>
            <w:shd w:val="clear" w:color="000000" w:fill="FFFFFF"/>
            <w:vAlign w:val="center"/>
          </w:tcPr>
          <w:p w14:paraId="1A6483F5"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2 078 860</w:t>
            </w:r>
          </w:p>
        </w:tc>
        <w:tc>
          <w:tcPr>
            <w:tcW w:w="782" w:type="pct"/>
            <w:tcBorders>
              <w:top w:val="nil"/>
              <w:left w:val="nil"/>
              <w:bottom w:val="nil"/>
              <w:right w:val="nil"/>
            </w:tcBorders>
            <w:shd w:val="clear" w:color="000000" w:fill="FFFFFF"/>
            <w:vAlign w:val="center"/>
          </w:tcPr>
          <w:p w14:paraId="1D270A19"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1 882 488</w:t>
            </w:r>
          </w:p>
        </w:tc>
        <w:tc>
          <w:tcPr>
            <w:tcW w:w="703" w:type="pct"/>
            <w:tcBorders>
              <w:top w:val="nil"/>
              <w:left w:val="nil"/>
              <w:bottom w:val="nil"/>
              <w:right w:val="nil"/>
            </w:tcBorders>
            <w:shd w:val="clear" w:color="000000" w:fill="FFFFFF"/>
            <w:vAlign w:val="center"/>
          </w:tcPr>
          <w:p w14:paraId="7DBB2E7B"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196 372</w:t>
            </w:r>
          </w:p>
        </w:tc>
      </w:tr>
      <w:tr w:rsidR="005A629E" w:rsidRPr="00296248" w14:paraId="7022EFA6" w14:textId="77777777" w:rsidTr="000F5743">
        <w:trPr>
          <w:trHeight w:val="330"/>
          <w:jc w:val="center"/>
        </w:trPr>
        <w:tc>
          <w:tcPr>
            <w:tcW w:w="2853" w:type="pct"/>
            <w:tcBorders>
              <w:top w:val="nil"/>
              <w:left w:val="nil"/>
              <w:bottom w:val="nil"/>
              <w:right w:val="nil"/>
            </w:tcBorders>
            <w:shd w:val="clear" w:color="000000" w:fill="FFFFFF"/>
            <w:vAlign w:val="center"/>
          </w:tcPr>
          <w:p w14:paraId="58C16252" w14:textId="77777777" w:rsidR="005A629E" w:rsidRPr="00296248" w:rsidRDefault="005A629E" w:rsidP="000F5743">
            <w:pPr>
              <w:spacing w:after="0" w:line="240" w:lineRule="auto"/>
              <w:rPr>
                <w:rFonts w:ascii="Times New Roman" w:hAnsi="Times New Roman"/>
                <w:bCs/>
                <w:sz w:val="18"/>
                <w:szCs w:val="18"/>
                <w:lang w:eastAsia="sk-SK"/>
              </w:rPr>
            </w:pPr>
            <w:r w:rsidRPr="00296248">
              <w:rPr>
                <w:rFonts w:ascii="Times New Roman" w:hAnsi="Times New Roman"/>
                <w:bCs/>
                <w:sz w:val="18"/>
                <w:szCs w:val="18"/>
                <w:lang w:eastAsia="sk-SK"/>
              </w:rPr>
              <w:t>Zákonné sociálne náklady</w:t>
            </w:r>
          </w:p>
        </w:tc>
        <w:tc>
          <w:tcPr>
            <w:tcW w:w="662" w:type="pct"/>
            <w:tcBorders>
              <w:top w:val="nil"/>
              <w:left w:val="nil"/>
              <w:bottom w:val="nil"/>
              <w:right w:val="nil"/>
            </w:tcBorders>
            <w:shd w:val="clear" w:color="000000" w:fill="FFFFFF"/>
            <w:vAlign w:val="center"/>
          </w:tcPr>
          <w:p w14:paraId="0DE5C08E"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490 743</w:t>
            </w:r>
          </w:p>
        </w:tc>
        <w:tc>
          <w:tcPr>
            <w:tcW w:w="782" w:type="pct"/>
            <w:tcBorders>
              <w:top w:val="nil"/>
              <w:left w:val="nil"/>
              <w:bottom w:val="nil"/>
              <w:right w:val="nil"/>
            </w:tcBorders>
            <w:shd w:val="clear" w:color="000000" w:fill="FFFFFF"/>
            <w:vAlign w:val="center"/>
          </w:tcPr>
          <w:p w14:paraId="4218B61E"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418 991</w:t>
            </w:r>
          </w:p>
        </w:tc>
        <w:tc>
          <w:tcPr>
            <w:tcW w:w="703" w:type="pct"/>
            <w:tcBorders>
              <w:top w:val="nil"/>
              <w:left w:val="nil"/>
              <w:bottom w:val="nil"/>
              <w:right w:val="nil"/>
            </w:tcBorders>
            <w:shd w:val="clear" w:color="000000" w:fill="FFFFFF"/>
            <w:vAlign w:val="center"/>
          </w:tcPr>
          <w:p w14:paraId="490F6F05"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71 752</w:t>
            </w:r>
          </w:p>
        </w:tc>
      </w:tr>
      <w:tr w:rsidR="005A629E" w:rsidRPr="00296248" w14:paraId="2C3F8133" w14:textId="77777777" w:rsidTr="000F5743">
        <w:trPr>
          <w:trHeight w:val="330"/>
          <w:jc w:val="center"/>
        </w:trPr>
        <w:tc>
          <w:tcPr>
            <w:tcW w:w="2853" w:type="pct"/>
            <w:tcBorders>
              <w:top w:val="nil"/>
              <w:left w:val="nil"/>
              <w:bottom w:val="nil"/>
              <w:right w:val="nil"/>
            </w:tcBorders>
            <w:shd w:val="clear" w:color="000000" w:fill="FFFFFF"/>
            <w:vAlign w:val="center"/>
          </w:tcPr>
          <w:p w14:paraId="0750B589" w14:textId="77777777" w:rsidR="005A629E" w:rsidRPr="00296248" w:rsidRDefault="005A629E" w:rsidP="000F5743">
            <w:pPr>
              <w:spacing w:after="0" w:line="240" w:lineRule="auto"/>
              <w:rPr>
                <w:rFonts w:ascii="Times New Roman" w:hAnsi="Times New Roman"/>
                <w:sz w:val="18"/>
                <w:szCs w:val="18"/>
                <w:lang w:eastAsia="sk-SK"/>
              </w:rPr>
            </w:pPr>
            <w:r w:rsidRPr="00296248">
              <w:rPr>
                <w:rFonts w:ascii="Times New Roman" w:hAnsi="Times New Roman"/>
                <w:bCs/>
                <w:sz w:val="18"/>
                <w:szCs w:val="18"/>
                <w:lang w:eastAsia="sk-SK"/>
              </w:rPr>
              <w:t>Ostatné sociálne poistenie</w:t>
            </w:r>
          </w:p>
        </w:tc>
        <w:tc>
          <w:tcPr>
            <w:tcW w:w="662" w:type="pct"/>
            <w:tcBorders>
              <w:top w:val="nil"/>
              <w:left w:val="nil"/>
              <w:bottom w:val="nil"/>
              <w:right w:val="nil"/>
            </w:tcBorders>
            <w:shd w:val="clear" w:color="000000" w:fill="FFFFFF"/>
            <w:vAlign w:val="center"/>
          </w:tcPr>
          <w:p w14:paraId="3E50F08F"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75 880</w:t>
            </w:r>
          </w:p>
        </w:tc>
        <w:tc>
          <w:tcPr>
            <w:tcW w:w="782" w:type="pct"/>
            <w:tcBorders>
              <w:top w:val="nil"/>
              <w:left w:val="nil"/>
              <w:bottom w:val="nil"/>
              <w:right w:val="nil"/>
            </w:tcBorders>
            <w:shd w:val="clear" w:color="000000" w:fill="FFFFFF"/>
            <w:vAlign w:val="center"/>
          </w:tcPr>
          <w:p w14:paraId="422962BC"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69 112</w:t>
            </w:r>
          </w:p>
        </w:tc>
        <w:tc>
          <w:tcPr>
            <w:tcW w:w="703" w:type="pct"/>
            <w:tcBorders>
              <w:top w:val="nil"/>
              <w:left w:val="nil"/>
              <w:bottom w:val="nil"/>
              <w:right w:val="nil"/>
            </w:tcBorders>
            <w:shd w:val="clear" w:color="000000" w:fill="FFFFFF"/>
            <w:vAlign w:val="center"/>
          </w:tcPr>
          <w:p w14:paraId="48BD9665"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6 768</w:t>
            </w:r>
          </w:p>
        </w:tc>
      </w:tr>
      <w:tr w:rsidR="005A629E" w:rsidRPr="00296248" w14:paraId="6E198795" w14:textId="77777777" w:rsidTr="000F5743">
        <w:trPr>
          <w:trHeight w:val="330"/>
          <w:jc w:val="center"/>
        </w:trPr>
        <w:tc>
          <w:tcPr>
            <w:tcW w:w="2853" w:type="pct"/>
            <w:tcBorders>
              <w:top w:val="nil"/>
              <w:left w:val="nil"/>
              <w:bottom w:val="nil"/>
              <w:right w:val="nil"/>
            </w:tcBorders>
            <w:shd w:val="clear" w:color="000000" w:fill="FFFFFF"/>
            <w:vAlign w:val="center"/>
          </w:tcPr>
          <w:p w14:paraId="1B4C5992" w14:textId="77777777" w:rsidR="005A629E" w:rsidRPr="00296248" w:rsidRDefault="005A629E" w:rsidP="000F5743">
            <w:pPr>
              <w:spacing w:after="0" w:line="240" w:lineRule="auto"/>
              <w:rPr>
                <w:rFonts w:ascii="Times New Roman" w:hAnsi="Times New Roman"/>
                <w:bCs/>
                <w:sz w:val="18"/>
                <w:szCs w:val="18"/>
                <w:lang w:eastAsia="sk-SK"/>
              </w:rPr>
            </w:pPr>
            <w:r w:rsidRPr="00296248">
              <w:rPr>
                <w:rFonts w:ascii="Times New Roman" w:hAnsi="Times New Roman"/>
                <w:bCs/>
                <w:sz w:val="18"/>
                <w:szCs w:val="18"/>
                <w:lang w:eastAsia="sk-SK"/>
              </w:rPr>
              <w:t>Ostatné sociálne náklady</w:t>
            </w:r>
          </w:p>
        </w:tc>
        <w:tc>
          <w:tcPr>
            <w:tcW w:w="662" w:type="pct"/>
            <w:tcBorders>
              <w:top w:val="nil"/>
              <w:left w:val="nil"/>
              <w:bottom w:val="nil"/>
              <w:right w:val="nil"/>
            </w:tcBorders>
            <w:shd w:val="clear" w:color="000000" w:fill="FFFFFF"/>
            <w:vAlign w:val="center"/>
          </w:tcPr>
          <w:p w14:paraId="5B14F9EC"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11 375</w:t>
            </w:r>
          </w:p>
        </w:tc>
        <w:tc>
          <w:tcPr>
            <w:tcW w:w="782" w:type="pct"/>
            <w:tcBorders>
              <w:top w:val="nil"/>
              <w:left w:val="nil"/>
              <w:bottom w:val="nil"/>
              <w:right w:val="nil"/>
            </w:tcBorders>
            <w:shd w:val="clear" w:color="000000" w:fill="FFFFFF"/>
            <w:vAlign w:val="center"/>
          </w:tcPr>
          <w:p w14:paraId="4EC4C24D"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8 900</w:t>
            </w:r>
          </w:p>
        </w:tc>
        <w:tc>
          <w:tcPr>
            <w:tcW w:w="703" w:type="pct"/>
            <w:tcBorders>
              <w:top w:val="nil"/>
              <w:left w:val="nil"/>
              <w:bottom w:val="nil"/>
              <w:right w:val="nil"/>
            </w:tcBorders>
            <w:shd w:val="clear" w:color="000000" w:fill="FFFFFF"/>
            <w:vAlign w:val="center"/>
          </w:tcPr>
          <w:p w14:paraId="6D5EEF91" w14:textId="77777777" w:rsidR="005A629E" w:rsidRPr="00296248" w:rsidRDefault="005A629E" w:rsidP="000F5743">
            <w:pPr>
              <w:spacing w:after="0" w:line="240" w:lineRule="auto"/>
              <w:jc w:val="right"/>
              <w:rPr>
                <w:rFonts w:ascii="Times New Roman" w:hAnsi="Times New Roman"/>
                <w:sz w:val="18"/>
                <w:szCs w:val="18"/>
                <w:lang w:eastAsia="sk-SK"/>
              </w:rPr>
            </w:pPr>
            <w:r w:rsidRPr="00296248">
              <w:rPr>
                <w:rFonts w:ascii="Times New Roman" w:hAnsi="Times New Roman"/>
                <w:sz w:val="18"/>
                <w:szCs w:val="18"/>
                <w:lang w:eastAsia="sk-SK"/>
              </w:rPr>
              <w:t>2 475</w:t>
            </w:r>
          </w:p>
        </w:tc>
      </w:tr>
      <w:tr w:rsidR="005A629E" w:rsidRPr="00296248" w14:paraId="6782BDBC" w14:textId="77777777" w:rsidTr="000F5743">
        <w:trPr>
          <w:trHeight w:val="330"/>
          <w:jc w:val="center"/>
        </w:trPr>
        <w:tc>
          <w:tcPr>
            <w:tcW w:w="2853" w:type="pct"/>
            <w:tcBorders>
              <w:top w:val="nil"/>
              <w:left w:val="nil"/>
              <w:bottom w:val="single" w:sz="4" w:space="0" w:color="000000"/>
              <w:right w:val="nil"/>
            </w:tcBorders>
            <w:shd w:val="clear" w:color="000000" w:fill="FFFFFF"/>
            <w:vAlign w:val="center"/>
          </w:tcPr>
          <w:p w14:paraId="64734D59" w14:textId="77777777" w:rsidR="005A629E" w:rsidRPr="00296248" w:rsidRDefault="005A629E" w:rsidP="000F5743">
            <w:pPr>
              <w:spacing w:after="0" w:line="240" w:lineRule="auto"/>
              <w:rPr>
                <w:rFonts w:ascii="Times New Roman" w:hAnsi="Times New Roman"/>
                <w:b/>
                <w:bCs/>
                <w:sz w:val="18"/>
                <w:szCs w:val="18"/>
                <w:lang w:eastAsia="sk-SK"/>
              </w:rPr>
            </w:pPr>
            <w:r w:rsidRPr="00296248">
              <w:rPr>
                <w:rFonts w:ascii="Times New Roman" w:hAnsi="Times New Roman"/>
                <w:b/>
                <w:bCs/>
                <w:sz w:val="18"/>
                <w:szCs w:val="18"/>
                <w:lang w:eastAsia="sk-SK"/>
              </w:rPr>
              <w:t>Spolu</w:t>
            </w:r>
          </w:p>
        </w:tc>
        <w:tc>
          <w:tcPr>
            <w:tcW w:w="662" w:type="pct"/>
            <w:tcBorders>
              <w:top w:val="nil"/>
              <w:left w:val="nil"/>
              <w:bottom w:val="single" w:sz="4" w:space="0" w:color="000000"/>
              <w:right w:val="nil"/>
            </w:tcBorders>
            <w:shd w:val="clear" w:color="000000" w:fill="FFFFFF"/>
            <w:vAlign w:val="center"/>
          </w:tcPr>
          <w:p w14:paraId="366B30AA" w14:textId="77777777" w:rsidR="005A629E" w:rsidRPr="00296248" w:rsidRDefault="005A629E" w:rsidP="000F5743">
            <w:pPr>
              <w:spacing w:after="0" w:line="240" w:lineRule="auto"/>
              <w:jc w:val="right"/>
              <w:rPr>
                <w:rFonts w:ascii="Times New Roman" w:hAnsi="Times New Roman"/>
                <w:b/>
                <w:bCs/>
                <w:sz w:val="18"/>
                <w:szCs w:val="18"/>
                <w:lang w:eastAsia="sk-SK"/>
              </w:rPr>
            </w:pPr>
            <w:r w:rsidRPr="00296248">
              <w:rPr>
                <w:rFonts w:ascii="Times New Roman" w:hAnsi="Times New Roman"/>
                <w:b/>
                <w:bCs/>
                <w:sz w:val="18"/>
                <w:szCs w:val="18"/>
                <w:lang w:eastAsia="sk-SK"/>
              </w:rPr>
              <w:t>10 553 523</w:t>
            </w:r>
          </w:p>
        </w:tc>
        <w:tc>
          <w:tcPr>
            <w:tcW w:w="782" w:type="pct"/>
            <w:tcBorders>
              <w:top w:val="nil"/>
              <w:left w:val="nil"/>
              <w:bottom w:val="single" w:sz="4" w:space="0" w:color="000000"/>
              <w:right w:val="nil"/>
            </w:tcBorders>
            <w:shd w:val="clear" w:color="000000" w:fill="FFFFFF"/>
            <w:vAlign w:val="center"/>
          </w:tcPr>
          <w:p w14:paraId="4936C1B9" w14:textId="77777777" w:rsidR="005A629E" w:rsidRPr="00296248" w:rsidRDefault="005A629E" w:rsidP="000F5743">
            <w:pPr>
              <w:spacing w:after="0" w:line="240" w:lineRule="auto"/>
              <w:jc w:val="right"/>
              <w:rPr>
                <w:rFonts w:ascii="Times New Roman" w:hAnsi="Times New Roman"/>
                <w:b/>
                <w:bCs/>
                <w:sz w:val="18"/>
                <w:szCs w:val="18"/>
                <w:lang w:eastAsia="sk-SK"/>
              </w:rPr>
            </w:pPr>
            <w:r w:rsidRPr="00296248">
              <w:rPr>
                <w:rFonts w:ascii="Times New Roman" w:hAnsi="Times New Roman"/>
                <w:b/>
                <w:bCs/>
                <w:sz w:val="18"/>
                <w:szCs w:val="18"/>
                <w:lang w:eastAsia="sk-SK"/>
              </w:rPr>
              <w:t>9 517 049</w:t>
            </w:r>
          </w:p>
        </w:tc>
        <w:tc>
          <w:tcPr>
            <w:tcW w:w="703" w:type="pct"/>
            <w:tcBorders>
              <w:top w:val="nil"/>
              <w:left w:val="nil"/>
              <w:bottom w:val="single" w:sz="4" w:space="0" w:color="000000"/>
              <w:right w:val="nil"/>
            </w:tcBorders>
            <w:shd w:val="clear" w:color="000000" w:fill="FFFFFF"/>
            <w:vAlign w:val="center"/>
          </w:tcPr>
          <w:p w14:paraId="54B2B97C" w14:textId="77777777" w:rsidR="005A629E" w:rsidRPr="00296248" w:rsidRDefault="005A629E" w:rsidP="000F5743">
            <w:pPr>
              <w:spacing w:after="0" w:line="240" w:lineRule="auto"/>
              <w:jc w:val="right"/>
              <w:rPr>
                <w:rFonts w:ascii="Times New Roman" w:hAnsi="Times New Roman"/>
                <w:b/>
                <w:bCs/>
                <w:sz w:val="18"/>
                <w:szCs w:val="18"/>
                <w:lang w:eastAsia="sk-SK"/>
              </w:rPr>
            </w:pPr>
            <w:r w:rsidRPr="00296248">
              <w:rPr>
                <w:rFonts w:ascii="Times New Roman" w:hAnsi="Times New Roman"/>
                <w:b/>
                <w:bCs/>
                <w:sz w:val="18"/>
                <w:szCs w:val="18"/>
                <w:lang w:eastAsia="sk-SK"/>
              </w:rPr>
              <w:t>1 036 474</w:t>
            </w:r>
          </w:p>
        </w:tc>
      </w:tr>
    </w:tbl>
    <w:p w14:paraId="1DB5C086" w14:textId="77777777" w:rsidR="005A629E" w:rsidRPr="00571C10" w:rsidRDefault="005A629E" w:rsidP="000F5743">
      <w:pPr>
        <w:spacing w:before="120" w:after="120" w:line="240" w:lineRule="auto"/>
        <w:jc w:val="both"/>
        <w:rPr>
          <w:rFonts w:ascii="Times New Roman" w:hAnsi="Times New Roman"/>
          <w:bCs/>
          <w:szCs w:val="22"/>
        </w:rPr>
      </w:pPr>
      <w:r w:rsidRPr="009B09A5">
        <w:rPr>
          <w:rFonts w:ascii="Times New Roman" w:hAnsi="Times New Roman"/>
          <w:bCs/>
          <w:szCs w:val="22"/>
        </w:rPr>
        <w:t xml:space="preserve">Osobné náklady tvorili najmä </w:t>
      </w:r>
      <w:r w:rsidRPr="009B09A5">
        <w:rPr>
          <w:rFonts w:ascii="Times New Roman" w:hAnsi="Times New Roman"/>
          <w:bCs/>
          <w:szCs w:val="22"/>
          <w:u w:val="single"/>
        </w:rPr>
        <w:t>mzdové náklady</w:t>
      </w:r>
      <w:r w:rsidRPr="009B09A5">
        <w:rPr>
          <w:rFonts w:ascii="Times New Roman" w:hAnsi="Times New Roman"/>
          <w:bCs/>
          <w:szCs w:val="22"/>
        </w:rPr>
        <w:t xml:space="preserve"> vo výške </w:t>
      </w:r>
      <w:r>
        <w:rPr>
          <w:rFonts w:ascii="Times New Roman" w:hAnsi="Times New Roman"/>
          <w:bCs/>
          <w:szCs w:val="22"/>
        </w:rPr>
        <w:t>7 896 665</w:t>
      </w:r>
      <w:r w:rsidRPr="009B09A5">
        <w:rPr>
          <w:rFonts w:ascii="Times New Roman" w:hAnsi="Times New Roman"/>
          <w:bCs/>
          <w:szCs w:val="22"/>
        </w:rPr>
        <w:t xml:space="preserve"> tis. eur (2019: 7 137 558 tis. eur), </w:t>
      </w:r>
      <w:r w:rsidRPr="00571C10">
        <w:rPr>
          <w:rFonts w:ascii="Times New Roman" w:hAnsi="Times New Roman"/>
          <w:bCs/>
          <w:szCs w:val="22"/>
          <w:u w:val="single"/>
        </w:rPr>
        <w:t>zákonné sociálne poistenie</w:t>
      </w:r>
      <w:r w:rsidRPr="00571C10">
        <w:rPr>
          <w:rFonts w:ascii="Times New Roman" w:hAnsi="Times New Roman"/>
          <w:bCs/>
          <w:szCs w:val="22"/>
        </w:rPr>
        <w:t xml:space="preserve"> 2 0</w:t>
      </w:r>
      <w:r>
        <w:rPr>
          <w:rFonts w:ascii="Times New Roman" w:hAnsi="Times New Roman"/>
          <w:bCs/>
          <w:szCs w:val="22"/>
        </w:rPr>
        <w:t>78 860</w:t>
      </w:r>
      <w:r w:rsidRPr="00571C10">
        <w:rPr>
          <w:rFonts w:ascii="Times New Roman" w:hAnsi="Times New Roman"/>
          <w:bCs/>
          <w:szCs w:val="22"/>
        </w:rPr>
        <w:t xml:space="preserve"> tis. eur (2019: 1 882 488 tis. eur), </w:t>
      </w:r>
      <w:r w:rsidRPr="00571C10">
        <w:rPr>
          <w:rFonts w:ascii="Times New Roman" w:hAnsi="Times New Roman"/>
          <w:bCs/>
          <w:szCs w:val="22"/>
          <w:u w:val="single"/>
        </w:rPr>
        <w:t>zákonné sociálne náklady</w:t>
      </w:r>
      <w:r w:rsidRPr="00571C10">
        <w:rPr>
          <w:rFonts w:ascii="Times New Roman" w:hAnsi="Times New Roman"/>
          <w:bCs/>
          <w:szCs w:val="22"/>
        </w:rPr>
        <w:t xml:space="preserve"> </w:t>
      </w:r>
      <w:r>
        <w:rPr>
          <w:rFonts w:ascii="Times New Roman" w:hAnsi="Times New Roman"/>
          <w:bCs/>
          <w:szCs w:val="22"/>
        </w:rPr>
        <w:br/>
      </w:r>
      <w:r w:rsidRPr="00571C10">
        <w:rPr>
          <w:rFonts w:ascii="Times New Roman" w:hAnsi="Times New Roman"/>
          <w:bCs/>
          <w:szCs w:val="22"/>
        </w:rPr>
        <w:t>49</w:t>
      </w:r>
      <w:r>
        <w:rPr>
          <w:rFonts w:ascii="Times New Roman" w:hAnsi="Times New Roman"/>
          <w:bCs/>
          <w:szCs w:val="22"/>
        </w:rPr>
        <w:t>0 743</w:t>
      </w:r>
      <w:r w:rsidRPr="00571C10">
        <w:rPr>
          <w:rFonts w:ascii="Times New Roman" w:hAnsi="Times New Roman"/>
          <w:bCs/>
          <w:szCs w:val="22"/>
        </w:rPr>
        <w:t xml:space="preserve"> tis. eur (2019: 418 990 tis. eur) a </w:t>
      </w:r>
      <w:r w:rsidRPr="00571C10">
        <w:rPr>
          <w:rFonts w:ascii="Times New Roman" w:hAnsi="Times New Roman"/>
          <w:bCs/>
          <w:szCs w:val="22"/>
          <w:u w:val="single"/>
        </w:rPr>
        <w:t>ostatné sociálne poistenie a sociálne náklady</w:t>
      </w:r>
      <w:r w:rsidRPr="00571C10">
        <w:rPr>
          <w:rFonts w:ascii="Times New Roman" w:hAnsi="Times New Roman"/>
          <w:bCs/>
          <w:szCs w:val="22"/>
        </w:rPr>
        <w:t xml:space="preserve"> 7</w:t>
      </w:r>
      <w:r>
        <w:rPr>
          <w:rFonts w:ascii="Times New Roman" w:hAnsi="Times New Roman"/>
          <w:bCs/>
          <w:szCs w:val="22"/>
        </w:rPr>
        <w:t>5 880</w:t>
      </w:r>
      <w:r w:rsidRPr="00571C10">
        <w:rPr>
          <w:rFonts w:ascii="Times New Roman" w:hAnsi="Times New Roman"/>
          <w:bCs/>
          <w:szCs w:val="22"/>
        </w:rPr>
        <w:t xml:space="preserve"> tis. eur (2019: 87 831 tis. eur). Všetky zložky osobných nákladov celkovo medziročne vzrástli o 1 0</w:t>
      </w:r>
      <w:r>
        <w:rPr>
          <w:rFonts w:ascii="Times New Roman" w:hAnsi="Times New Roman"/>
          <w:bCs/>
          <w:szCs w:val="22"/>
        </w:rPr>
        <w:t>36 474</w:t>
      </w:r>
      <w:r w:rsidRPr="00571C10">
        <w:rPr>
          <w:rFonts w:ascii="Times New Roman" w:hAnsi="Times New Roman"/>
          <w:bCs/>
          <w:szCs w:val="22"/>
        </w:rPr>
        <w:t xml:space="preserve"> tis. eur.</w:t>
      </w:r>
    </w:p>
    <w:p w14:paraId="60A78562" w14:textId="77777777" w:rsidR="005A629E" w:rsidRPr="003E3307" w:rsidRDefault="005A629E" w:rsidP="000F5743">
      <w:pPr>
        <w:spacing w:before="120" w:after="120" w:line="240" w:lineRule="auto"/>
        <w:jc w:val="both"/>
        <w:rPr>
          <w:rFonts w:ascii="Times New Roman" w:hAnsi="Times New Roman"/>
          <w:bCs/>
          <w:szCs w:val="22"/>
        </w:rPr>
      </w:pPr>
      <w:r w:rsidRPr="00450531">
        <w:rPr>
          <w:rFonts w:ascii="Times New Roman" w:hAnsi="Times New Roman"/>
          <w:bCs/>
          <w:szCs w:val="22"/>
        </w:rPr>
        <w:t>Vzhľadom na počet zamestnancov v jednotlivých skupinách subjektov súhrnného celku vykazuje ústredná správa celkové osobné náklady (vrátane zákonného a ostatného poistenia) vo výške</w:t>
      </w:r>
      <w:r w:rsidRPr="00712E6C">
        <w:rPr>
          <w:rFonts w:ascii="Times New Roman" w:hAnsi="Times New Roman"/>
          <w:bCs/>
          <w:color w:val="FF0000"/>
          <w:szCs w:val="22"/>
        </w:rPr>
        <w:br/>
      </w:r>
      <w:r w:rsidRPr="003E3307">
        <w:rPr>
          <w:rFonts w:ascii="Times New Roman" w:hAnsi="Times New Roman"/>
          <w:bCs/>
          <w:szCs w:val="22"/>
        </w:rPr>
        <w:t>5 943 714 tis. eur, čo je medziročne viac o 512 186 tis. eur, pričom tieto náklady sú vrátane aj všetkých obchodných spoločností štátu.</w:t>
      </w:r>
    </w:p>
    <w:p w14:paraId="15B4DCFE" w14:textId="77777777" w:rsidR="005A629E" w:rsidRPr="00401687" w:rsidRDefault="005A629E" w:rsidP="000F5743">
      <w:pPr>
        <w:spacing w:before="120" w:after="120" w:line="240" w:lineRule="auto"/>
        <w:jc w:val="both"/>
        <w:rPr>
          <w:rFonts w:ascii="Times New Roman" w:hAnsi="Times New Roman"/>
          <w:bCs/>
          <w:szCs w:val="22"/>
        </w:rPr>
      </w:pPr>
      <w:r w:rsidRPr="00E20189">
        <w:rPr>
          <w:rFonts w:ascii="Times New Roman" w:hAnsi="Times New Roman"/>
          <w:bCs/>
          <w:szCs w:val="22"/>
        </w:rPr>
        <w:t xml:space="preserve">Štátne rozpočtové a štátne príspevkové organizácie (s počtom zamestnancov </w:t>
      </w:r>
      <w:r w:rsidRPr="00A97559">
        <w:rPr>
          <w:rFonts w:ascii="Times New Roman" w:hAnsi="Times New Roman"/>
          <w:bCs/>
          <w:szCs w:val="22"/>
        </w:rPr>
        <w:t xml:space="preserve">cca 126 tisíc) </w:t>
      </w:r>
      <w:r w:rsidRPr="00E20189">
        <w:rPr>
          <w:rFonts w:ascii="Times New Roman" w:hAnsi="Times New Roman"/>
          <w:bCs/>
          <w:szCs w:val="22"/>
        </w:rPr>
        <w:t>dosiahli osobné náklady 4 639 352 tis. eur a medziročný nárast nákladov o 489 655 tis. eur. Medziročný nárast ovplyvnilo predovšetkým zvýšenie platov štátnych zamestnancov (v štátnozamestnaneckom aj služobnom pomere</w:t>
      </w:r>
      <w:r w:rsidRPr="00401687">
        <w:rPr>
          <w:rFonts w:ascii="Times New Roman" w:hAnsi="Times New Roman"/>
          <w:bCs/>
          <w:szCs w:val="22"/>
        </w:rPr>
        <w:t xml:space="preserve">) od 1. januára 2020 o 10 %  (súhrnne v sume 200 500 tis. eur), ako aj schválenie nových zákonov a prijatých uznesení vlády SR (napr. v súvislosti so zmenou systému odmeňovania profesionálnych vojakov v štátnej službe vyplývajúcej z novely zákona č. 281/2015 Z. z. o štátnej službe profesionálnych vojakov, zvýšenie miezd o 73 480 tis. eur). Ďalším významným prvkom pôsobiacim na zvýšenie osobných nákladov (o 37 836 tis. eur) boli odmeny zamestnancov plniacich úlohy v rámci akcie „Spoločná zodpovednosť“, prostriedky určené na sanáciu výdavkov priamo implikovaných vznikom pandémie súvisiacej s ochorením COVID-19, resp. s plnením Nariadenia vlády SR o niektorých opatreniach v oblasti dotácií v pôsobnosti Ministerstva práce, sociálnych vecí a rodiny SR v čase mimoriadnej situácie, núdzového stavu alebo výnimočného stavu vyhláseného v súvislosti s ochorením COVID-19 najmä na kapitolách Ministerstva vnútra SR, Ministerstva obrany SR, Ministerstva zdravotníctva SR a Ministerstva práce, sociálnych vecí a rodiny SR. Vyššie čerpanie osobných výdavkov súviselo aj so zabezpečením novej legislatívy, personálnym posilnením niektorých aparátov ústredných orgánov, ako aj so zvýšením platových náležitostí ústavných činiteľov, ústavných sudcov, sudcov, prokurátorov a štátnych zamestnancov vo verejnej funkcii. </w:t>
      </w:r>
    </w:p>
    <w:p w14:paraId="568EAE53" w14:textId="77777777" w:rsidR="005A629E" w:rsidRPr="00E20189" w:rsidRDefault="005A629E" w:rsidP="000F5743">
      <w:pPr>
        <w:spacing w:before="120" w:after="120" w:line="240" w:lineRule="auto"/>
        <w:jc w:val="both"/>
        <w:rPr>
          <w:rFonts w:ascii="Times New Roman" w:hAnsi="Times New Roman"/>
          <w:bCs/>
          <w:szCs w:val="22"/>
        </w:rPr>
      </w:pPr>
      <w:r w:rsidRPr="00E20189">
        <w:rPr>
          <w:rFonts w:ascii="Times New Roman" w:hAnsi="Times New Roman"/>
          <w:bCs/>
          <w:szCs w:val="22"/>
        </w:rPr>
        <w:t>Osobné náklady štátnych obchodných spoločností a štátnych podnikov medziročne vzrástli o 22 216 tis. eur a celkovo dosiahli 1 295 045 tis. eur.</w:t>
      </w:r>
    </w:p>
    <w:p w14:paraId="3AC28CE1" w14:textId="77777777" w:rsidR="005A629E" w:rsidRDefault="005A629E" w:rsidP="00105C75">
      <w:pPr>
        <w:spacing w:before="120" w:after="240" w:line="240" w:lineRule="auto"/>
        <w:jc w:val="both"/>
        <w:rPr>
          <w:rFonts w:ascii="Times New Roman" w:hAnsi="Times New Roman"/>
          <w:bCs/>
          <w:szCs w:val="22"/>
        </w:rPr>
      </w:pPr>
      <w:r w:rsidRPr="00BE53D4">
        <w:rPr>
          <w:rFonts w:ascii="Times New Roman" w:hAnsi="Times New Roman"/>
          <w:bCs/>
          <w:szCs w:val="22"/>
        </w:rPr>
        <w:lastRenderedPageBreak/>
        <w:t xml:space="preserve">Zvyšovanie miezd pracovníkov vo verejnej správe sa dotklo aj územnej samosprávy. Obce a ich rozpočtové a príspevkové organizácie dosiahli osobné náklady vo </w:t>
      </w:r>
      <w:r w:rsidRPr="008F307D">
        <w:rPr>
          <w:rFonts w:ascii="Times New Roman" w:hAnsi="Times New Roman"/>
          <w:bCs/>
          <w:szCs w:val="22"/>
        </w:rPr>
        <w:t xml:space="preserve">výške </w:t>
      </w:r>
      <w:r>
        <w:rPr>
          <w:rFonts w:ascii="Times New Roman" w:hAnsi="Times New Roman"/>
          <w:bCs/>
          <w:szCs w:val="22"/>
        </w:rPr>
        <w:t>2 990 474</w:t>
      </w:r>
      <w:r w:rsidRPr="008F307D">
        <w:rPr>
          <w:rFonts w:ascii="Times New Roman" w:hAnsi="Times New Roman"/>
          <w:bCs/>
          <w:szCs w:val="22"/>
        </w:rPr>
        <w:t xml:space="preserve"> tis. eur, a zaznamenali rast o</w:t>
      </w:r>
      <w:r>
        <w:rPr>
          <w:rFonts w:ascii="Times New Roman" w:hAnsi="Times New Roman"/>
          <w:bCs/>
          <w:szCs w:val="22"/>
        </w:rPr>
        <w:t> 395 480</w:t>
      </w:r>
      <w:r w:rsidRPr="008F307D">
        <w:rPr>
          <w:rFonts w:ascii="Times New Roman" w:hAnsi="Times New Roman"/>
          <w:bCs/>
          <w:szCs w:val="22"/>
        </w:rPr>
        <w:t xml:space="preserve"> tis. eur.</w:t>
      </w:r>
    </w:p>
    <w:p w14:paraId="193A046F" w14:textId="22E4BA53" w:rsidR="00E631D0" w:rsidRPr="001050EF" w:rsidRDefault="00E631D0" w:rsidP="008F097E">
      <w:pPr>
        <w:pStyle w:val="Pismenka"/>
        <w:numPr>
          <w:ilvl w:val="0"/>
          <w:numId w:val="44"/>
        </w:numPr>
        <w:spacing w:before="120" w:after="120"/>
        <w:ind w:left="284" w:hanging="284"/>
        <w:rPr>
          <w:i/>
          <w:sz w:val="22"/>
          <w:szCs w:val="22"/>
          <w:u w:val="single"/>
        </w:rPr>
      </w:pPr>
      <w:bookmarkStart w:id="76" w:name="_Ref86186556"/>
      <w:r>
        <w:rPr>
          <w:i/>
          <w:sz w:val="22"/>
          <w:szCs w:val="22"/>
          <w:u w:val="single"/>
        </w:rPr>
        <w:t>Mzd</w:t>
      </w:r>
      <w:r w:rsidR="001C4081">
        <w:rPr>
          <w:i/>
          <w:sz w:val="22"/>
          <w:szCs w:val="22"/>
          <w:u w:val="single"/>
        </w:rPr>
        <w:t>ové náklady</w:t>
      </w:r>
      <w:bookmarkEnd w:id="76"/>
    </w:p>
    <w:p w14:paraId="48C26E43" w14:textId="781236A7" w:rsidR="00E631D0" w:rsidRDefault="00AD4C69" w:rsidP="000F5743">
      <w:pPr>
        <w:spacing w:before="120" w:after="120" w:line="240" w:lineRule="auto"/>
        <w:jc w:val="both"/>
        <w:rPr>
          <w:rFonts w:ascii="Times New Roman" w:hAnsi="Times New Roman"/>
          <w:bCs/>
          <w:szCs w:val="22"/>
        </w:rPr>
      </w:pPr>
      <w:r>
        <w:rPr>
          <w:rFonts w:ascii="Times New Roman" w:hAnsi="Times New Roman"/>
          <w:bCs/>
          <w:szCs w:val="22"/>
        </w:rPr>
        <w:t xml:space="preserve">Náklady subjektov súhrnného celku na mzdy, platy a iné formy odmeňovania dosiahli </w:t>
      </w:r>
      <w:r w:rsidR="00B809A8">
        <w:rPr>
          <w:rFonts w:ascii="Times New Roman" w:hAnsi="Times New Roman"/>
          <w:bCs/>
          <w:szCs w:val="22"/>
        </w:rPr>
        <w:t xml:space="preserve">7 896 665 tis. eur a boli o 759 107 tis. eur vyššie ako v roku 2019. </w:t>
      </w:r>
      <w:r w:rsidR="00282444">
        <w:rPr>
          <w:rFonts w:ascii="Times New Roman" w:hAnsi="Times New Roman"/>
          <w:bCs/>
          <w:szCs w:val="22"/>
        </w:rPr>
        <w:t>Vzhľadom na celkový počet zamestnancov sú najvyššie v ústrednej správe (4 430 128 tis. eur) a územnej samospráve (obce 2 153 547</w:t>
      </w:r>
      <w:r w:rsidR="00B809A8">
        <w:rPr>
          <w:rFonts w:ascii="Times New Roman" w:hAnsi="Times New Roman"/>
          <w:bCs/>
          <w:szCs w:val="22"/>
        </w:rPr>
        <w:t xml:space="preserve"> </w:t>
      </w:r>
      <w:r w:rsidR="00282444">
        <w:rPr>
          <w:rFonts w:ascii="Times New Roman" w:hAnsi="Times New Roman"/>
          <w:bCs/>
          <w:szCs w:val="22"/>
        </w:rPr>
        <w:t xml:space="preserve">tis. eur, VUC 724 903 tis. eur). Ostatné subjekty verejnej správy vykazujú mzdové náklady vo výške 588 086 tis. eur. Najväčší nárast bol zaznamenaný opäť v ústrednej správe (o 362 828 tis. eur), ktorý možno pripísať </w:t>
      </w:r>
      <w:r w:rsidR="003F0373">
        <w:rPr>
          <w:rFonts w:ascii="Times New Roman" w:hAnsi="Times New Roman"/>
          <w:bCs/>
          <w:szCs w:val="22"/>
        </w:rPr>
        <w:t xml:space="preserve">najmä </w:t>
      </w:r>
      <w:r w:rsidR="00282444">
        <w:rPr>
          <w:rFonts w:ascii="Times New Roman" w:hAnsi="Times New Roman"/>
          <w:bCs/>
          <w:szCs w:val="22"/>
        </w:rPr>
        <w:t xml:space="preserve">zvýšeniu platov štátnych zamestnancov o 10 % </w:t>
      </w:r>
      <w:r w:rsidR="003F0373">
        <w:rPr>
          <w:rFonts w:ascii="Times New Roman" w:hAnsi="Times New Roman"/>
          <w:bCs/>
          <w:szCs w:val="22"/>
        </w:rPr>
        <w:t xml:space="preserve">(zvýšenie o 200 500 tis. eur) </w:t>
      </w:r>
      <w:r w:rsidR="00282444">
        <w:rPr>
          <w:rFonts w:ascii="Times New Roman" w:hAnsi="Times New Roman"/>
          <w:bCs/>
          <w:szCs w:val="22"/>
        </w:rPr>
        <w:t>a zmene systému odmeňovania profesionálnych vojakov</w:t>
      </w:r>
      <w:r w:rsidR="003F0373">
        <w:rPr>
          <w:rFonts w:ascii="Times New Roman" w:hAnsi="Times New Roman"/>
          <w:bCs/>
          <w:szCs w:val="22"/>
        </w:rPr>
        <w:t xml:space="preserve"> v štátnej službe (zvýšenie o 73 480 tis. eur). </w:t>
      </w:r>
    </w:p>
    <w:p w14:paraId="6B7C945D" w14:textId="417E6F84" w:rsidR="00912328" w:rsidRDefault="00912328" w:rsidP="000F5743">
      <w:pPr>
        <w:spacing w:before="120" w:after="120" w:line="240" w:lineRule="auto"/>
        <w:jc w:val="both"/>
        <w:rPr>
          <w:rFonts w:ascii="Times New Roman" w:hAnsi="Times New Roman"/>
          <w:bCs/>
          <w:szCs w:val="22"/>
        </w:rPr>
      </w:pPr>
      <w:r>
        <w:rPr>
          <w:rFonts w:ascii="Times New Roman" w:hAnsi="Times New Roman"/>
          <w:bCs/>
          <w:szCs w:val="22"/>
        </w:rPr>
        <w:t>Mzdové náklady štátnych obchodných spoločností a štátnych podnikov dosiahli 936 321 tis. eur a v porovnaní s rokom 2019 boli vyššie o 10 283 tis. eur.</w:t>
      </w:r>
    </w:p>
    <w:p w14:paraId="6166667C" w14:textId="025E08D8" w:rsidR="009C45A9" w:rsidRDefault="009C45A9" w:rsidP="007A01AC">
      <w:pPr>
        <w:spacing w:before="120" w:after="240" w:line="240" w:lineRule="auto"/>
        <w:jc w:val="both"/>
        <w:rPr>
          <w:rFonts w:ascii="Times New Roman" w:hAnsi="Times New Roman"/>
          <w:bCs/>
          <w:szCs w:val="22"/>
        </w:rPr>
      </w:pPr>
      <w:r w:rsidRPr="00BE53D4">
        <w:rPr>
          <w:rFonts w:ascii="Times New Roman" w:hAnsi="Times New Roman"/>
          <w:bCs/>
          <w:szCs w:val="22"/>
        </w:rPr>
        <w:t xml:space="preserve">Zvyšovanie miezd pracovníkov vo verejnej správe sa dotklo aj územnej samosprávy. Obce a ich rozpočtové a príspevkové organizácie dosiahli </w:t>
      </w:r>
      <w:r>
        <w:rPr>
          <w:rFonts w:ascii="Times New Roman" w:hAnsi="Times New Roman"/>
          <w:bCs/>
          <w:szCs w:val="22"/>
        </w:rPr>
        <w:t>nárast miezd o 294 498 tis. eur a boli na úrovni 2 153 547 tis. eur</w:t>
      </w:r>
      <w:r w:rsidRPr="008F307D">
        <w:rPr>
          <w:rFonts w:ascii="Times New Roman" w:hAnsi="Times New Roman"/>
          <w:bCs/>
          <w:szCs w:val="22"/>
        </w:rPr>
        <w:t>.</w:t>
      </w:r>
    </w:p>
    <w:p w14:paraId="5B0460CC" w14:textId="0809D7DB" w:rsidR="00D53E1A" w:rsidRPr="001050EF" w:rsidRDefault="00D53E1A" w:rsidP="008F097E">
      <w:pPr>
        <w:pStyle w:val="Pismenka"/>
        <w:numPr>
          <w:ilvl w:val="0"/>
          <w:numId w:val="44"/>
        </w:numPr>
        <w:spacing w:before="120" w:after="120"/>
        <w:ind w:left="284" w:hanging="284"/>
        <w:rPr>
          <w:i/>
          <w:sz w:val="22"/>
          <w:szCs w:val="22"/>
          <w:u w:val="single"/>
        </w:rPr>
      </w:pPr>
      <w:bookmarkStart w:id="77" w:name="_Ref86186566"/>
      <w:r>
        <w:rPr>
          <w:i/>
          <w:sz w:val="22"/>
          <w:szCs w:val="22"/>
          <w:u w:val="single"/>
        </w:rPr>
        <w:t>Zdravotné a sociálne odvody</w:t>
      </w:r>
      <w:bookmarkEnd w:id="77"/>
    </w:p>
    <w:p w14:paraId="2A88F146" w14:textId="376DE792" w:rsidR="00912328" w:rsidRDefault="00D53E1A" w:rsidP="007A01AC">
      <w:pPr>
        <w:spacing w:before="120" w:after="240" w:line="240" w:lineRule="auto"/>
        <w:jc w:val="both"/>
        <w:rPr>
          <w:rFonts w:ascii="Times New Roman" w:hAnsi="Times New Roman"/>
          <w:bCs/>
          <w:szCs w:val="22"/>
        </w:rPr>
      </w:pPr>
      <w:r>
        <w:rPr>
          <w:rFonts w:ascii="Times New Roman" w:hAnsi="Times New Roman"/>
          <w:bCs/>
          <w:szCs w:val="22"/>
        </w:rPr>
        <w:t>Náklady zamestnávateľa na odvody do Sociálnej poisťovne a zdravotných poisťovní dosiahli 2 078 860 tis. eur (2019: 1 882 488 tis. eur). Na úrovni súhrnného celku boli eliminované vzájomné náklady na zdravotné poistenie uhrádzané štátnej zdravotnej poisťovni v sume 212 244 tis. eur.</w:t>
      </w:r>
      <w:r w:rsidR="00304079">
        <w:rPr>
          <w:rFonts w:ascii="Times New Roman" w:hAnsi="Times New Roman"/>
          <w:bCs/>
          <w:szCs w:val="22"/>
        </w:rPr>
        <w:t xml:space="preserve"> Vzhľadom na zložitosť eliminácie vzájomných vzťahov na úrovni súhrnného celku neboli eliminované náklady na sociálne odvody </w:t>
      </w:r>
      <w:r w:rsidR="000F5743">
        <w:rPr>
          <w:rFonts w:ascii="Times New Roman" w:hAnsi="Times New Roman"/>
          <w:bCs/>
          <w:szCs w:val="22"/>
        </w:rPr>
        <w:t>hradené</w:t>
      </w:r>
      <w:r w:rsidR="00304079">
        <w:rPr>
          <w:rFonts w:ascii="Times New Roman" w:hAnsi="Times New Roman"/>
          <w:bCs/>
          <w:szCs w:val="22"/>
        </w:rPr>
        <w:t xml:space="preserve"> Sociálnej poisťovni.</w:t>
      </w:r>
      <w:r w:rsidR="00573CAC">
        <w:rPr>
          <w:rFonts w:ascii="Times New Roman" w:hAnsi="Times New Roman"/>
          <w:bCs/>
          <w:szCs w:val="22"/>
        </w:rPr>
        <w:t xml:space="preserve"> Ústredná správa vykazuje náklady na zákonné sociálne poistenie 1 123 840 tis. eur (v tom obchodné spoločnosti a štátne podniky 269 467 tis. eur). Medziročný nárast o 196 372 tis. eur priamo súvisí so zvyšovaním vymeriavacieho základu v súvislosti s valorizáciou mzdovej základne a vyššími odmenami.</w:t>
      </w:r>
    </w:p>
    <w:p w14:paraId="7A38CA44" w14:textId="5A08780B" w:rsidR="00E358FE" w:rsidRPr="001050EF" w:rsidRDefault="00E358FE" w:rsidP="008F097E">
      <w:pPr>
        <w:pStyle w:val="Pismenka"/>
        <w:numPr>
          <w:ilvl w:val="0"/>
          <w:numId w:val="44"/>
        </w:numPr>
        <w:spacing w:before="120" w:after="120"/>
        <w:ind w:left="284" w:hanging="284"/>
        <w:rPr>
          <w:i/>
          <w:sz w:val="22"/>
          <w:szCs w:val="22"/>
          <w:u w:val="single"/>
        </w:rPr>
      </w:pPr>
      <w:bookmarkStart w:id="78" w:name="_Ref86186575"/>
      <w:r>
        <w:rPr>
          <w:i/>
          <w:sz w:val="22"/>
          <w:szCs w:val="22"/>
          <w:u w:val="single"/>
        </w:rPr>
        <w:t>Ostatné sociálne náklady</w:t>
      </w:r>
      <w:bookmarkEnd w:id="78"/>
    </w:p>
    <w:p w14:paraId="314F5BB8" w14:textId="4667D36F" w:rsidR="00573CAC" w:rsidRDefault="00E358FE" w:rsidP="000F5743">
      <w:pPr>
        <w:spacing w:before="120" w:after="120" w:line="240" w:lineRule="auto"/>
        <w:jc w:val="both"/>
        <w:rPr>
          <w:rFonts w:ascii="Times New Roman" w:hAnsi="Times New Roman"/>
          <w:bCs/>
          <w:szCs w:val="22"/>
        </w:rPr>
      </w:pPr>
      <w:r>
        <w:rPr>
          <w:rFonts w:ascii="Times New Roman" w:hAnsi="Times New Roman"/>
          <w:bCs/>
          <w:szCs w:val="22"/>
        </w:rPr>
        <w:t xml:space="preserve">Ostatné sociálne náklady v celkovej sume </w:t>
      </w:r>
      <w:r w:rsidR="00E3063A">
        <w:rPr>
          <w:rFonts w:ascii="Times New Roman" w:hAnsi="Times New Roman"/>
          <w:bCs/>
          <w:szCs w:val="22"/>
        </w:rPr>
        <w:t xml:space="preserve">577 998 tis. eur sú tvorené ostatným sociálnym poistením (75 880 tis. eur), zákonnými sociálnymi nákladmi (490 743 tis. eur) a ostatnými sociálnymi nákladmi (11 375 tis. eur). Tieto sociálne náklady zaznamenali medziročný nárast o 80 995 tis. eur. </w:t>
      </w:r>
    </w:p>
    <w:p w14:paraId="182735D3" w14:textId="77777777" w:rsidR="00C42749" w:rsidRPr="008F307D" w:rsidRDefault="00C42749" w:rsidP="000F5743">
      <w:pPr>
        <w:spacing w:before="120" w:after="120" w:line="240" w:lineRule="auto"/>
        <w:jc w:val="both"/>
        <w:rPr>
          <w:rFonts w:ascii="Times New Roman" w:hAnsi="Times New Roman"/>
          <w:bCs/>
          <w:szCs w:val="22"/>
        </w:rPr>
      </w:pPr>
    </w:p>
    <w:p w14:paraId="54A36EB3" w14:textId="77777777" w:rsidR="005A629E" w:rsidRPr="003A67B6" w:rsidRDefault="005A629E" w:rsidP="000F5743">
      <w:pPr>
        <w:numPr>
          <w:ilvl w:val="0"/>
          <w:numId w:val="24"/>
        </w:numPr>
        <w:spacing w:before="200" w:line="240" w:lineRule="auto"/>
        <w:ind w:left="426" w:hanging="426"/>
        <w:jc w:val="both"/>
        <w:rPr>
          <w:rFonts w:ascii="Times New Roman" w:hAnsi="Times New Roman"/>
          <w:b/>
          <w:bCs/>
          <w:sz w:val="24"/>
          <w:szCs w:val="24"/>
        </w:rPr>
      </w:pPr>
      <w:bookmarkStart w:id="79" w:name="_Ref86186836"/>
      <w:r w:rsidRPr="003A67B6">
        <w:rPr>
          <w:rFonts w:ascii="Times New Roman" w:hAnsi="Times New Roman"/>
          <w:b/>
          <w:bCs/>
          <w:sz w:val="24"/>
          <w:szCs w:val="24"/>
        </w:rPr>
        <w:t>Odpisy, rezervy a opravné položky</w:t>
      </w:r>
      <w:bookmarkEnd w:id="79"/>
    </w:p>
    <w:p w14:paraId="1CDAB680" w14:textId="77777777" w:rsidR="005A629E" w:rsidRDefault="005A629E" w:rsidP="00C42749">
      <w:pPr>
        <w:spacing w:after="240" w:line="240" w:lineRule="auto"/>
        <w:jc w:val="both"/>
        <w:rPr>
          <w:rFonts w:ascii="Times New Roman" w:hAnsi="Times New Roman"/>
          <w:bCs/>
          <w:szCs w:val="22"/>
        </w:rPr>
      </w:pPr>
      <w:r w:rsidRPr="00390859">
        <w:rPr>
          <w:rFonts w:ascii="Times New Roman" w:hAnsi="Times New Roman"/>
          <w:bCs/>
          <w:szCs w:val="22"/>
        </w:rPr>
        <w:t>Náklady na odpisy, tvorbu rezerv a opravných položiek dosiahli spolu sumu 7</w:t>
      </w:r>
      <w:r>
        <w:rPr>
          <w:rFonts w:ascii="Times New Roman" w:hAnsi="Times New Roman"/>
          <w:bCs/>
          <w:szCs w:val="22"/>
        </w:rPr>
        <w:t> 061 679</w:t>
      </w:r>
      <w:r w:rsidRPr="00390859">
        <w:rPr>
          <w:rFonts w:ascii="Times New Roman" w:hAnsi="Times New Roman"/>
          <w:bCs/>
          <w:szCs w:val="22"/>
        </w:rPr>
        <w:t xml:space="preserve"> tis. eur a medziročne boli vykázané vyššie o 1</w:t>
      </w:r>
      <w:r>
        <w:rPr>
          <w:rFonts w:ascii="Times New Roman" w:hAnsi="Times New Roman"/>
          <w:bCs/>
          <w:szCs w:val="22"/>
        </w:rPr>
        <w:t> 604 162</w:t>
      </w:r>
      <w:r w:rsidRPr="00390859">
        <w:rPr>
          <w:rFonts w:ascii="Times New Roman" w:hAnsi="Times New Roman"/>
          <w:bCs/>
          <w:szCs w:val="22"/>
        </w:rPr>
        <w:t xml:space="preserve"> tis. eur. Toto zvýšenie je z dôvodu vyššej tvorby rezerv </w:t>
      </w:r>
      <w:r w:rsidRPr="00294044">
        <w:rPr>
          <w:rFonts w:ascii="Times New Roman" w:hAnsi="Times New Roman"/>
          <w:bCs/>
          <w:szCs w:val="22"/>
        </w:rPr>
        <w:t xml:space="preserve">v ústrednej správe o 1 636 430 tis. eur. </w:t>
      </w:r>
      <w:r w:rsidRPr="008C6875">
        <w:rPr>
          <w:rFonts w:ascii="Times New Roman" w:hAnsi="Times New Roman"/>
          <w:bCs/>
          <w:szCs w:val="22"/>
        </w:rPr>
        <w:t xml:space="preserve">Ministerstvo financií SR v roku 2020 zvýšilo tvorbu rezerv o 1 678 244 tis. eur, </w:t>
      </w:r>
      <w:r w:rsidRPr="00D80869">
        <w:rPr>
          <w:rFonts w:ascii="Times New Roman" w:hAnsi="Times New Roman"/>
          <w:bCs/>
          <w:szCs w:val="22"/>
        </w:rPr>
        <w:t>hlavne na zamestnanecké požitky štátnych rozpočtových a príspevkových organizácií a</w:t>
      </w:r>
      <w:r>
        <w:rPr>
          <w:rFonts w:ascii="Times New Roman" w:hAnsi="Times New Roman"/>
          <w:bCs/>
          <w:szCs w:val="22"/>
        </w:rPr>
        <w:t xml:space="preserve"> Univerzitná nemocnica L. </w:t>
      </w:r>
      <w:proofErr w:type="spellStart"/>
      <w:r>
        <w:rPr>
          <w:rFonts w:ascii="Times New Roman" w:hAnsi="Times New Roman"/>
          <w:bCs/>
          <w:szCs w:val="22"/>
        </w:rPr>
        <w:t>Pasteura</w:t>
      </w:r>
      <w:proofErr w:type="spellEnd"/>
      <w:r>
        <w:rPr>
          <w:rFonts w:ascii="Times New Roman" w:hAnsi="Times New Roman"/>
          <w:bCs/>
          <w:szCs w:val="22"/>
        </w:rPr>
        <w:t xml:space="preserve"> Košice. Železnice Slovenskej republiky a Slovenská konsolidačná, </w:t>
      </w:r>
      <w:proofErr w:type="spellStart"/>
      <w:r>
        <w:rPr>
          <w:rFonts w:ascii="Times New Roman" w:hAnsi="Times New Roman"/>
          <w:bCs/>
          <w:szCs w:val="22"/>
        </w:rPr>
        <w:t>a.s</w:t>
      </w:r>
      <w:proofErr w:type="spellEnd"/>
      <w:r>
        <w:rPr>
          <w:rFonts w:ascii="Times New Roman" w:hAnsi="Times New Roman"/>
          <w:bCs/>
          <w:szCs w:val="22"/>
        </w:rPr>
        <w:t>. vykázali nižšiu tvorbu rezerv úhrnom o 25 973 tis. eur.</w:t>
      </w:r>
    </w:p>
    <w:p w14:paraId="0E7E00ED" w14:textId="7E70A536" w:rsidR="00CC2DC9" w:rsidRPr="001050EF" w:rsidRDefault="00CC2DC9" w:rsidP="008F097E">
      <w:pPr>
        <w:pStyle w:val="Pismenka"/>
        <w:numPr>
          <w:ilvl w:val="0"/>
          <w:numId w:val="44"/>
        </w:numPr>
        <w:spacing w:before="120" w:after="120"/>
        <w:ind w:left="284" w:hanging="284"/>
        <w:rPr>
          <w:i/>
          <w:sz w:val="22"/>
          <w:szCs w:val="22"/>
          <w:u w:val="single"/>
        </w:rPr>
      </w:pPr>
      <w:bookmarkStart w:id="80" w:name="_Ref86186615"/>
      <w:r>
        <w:rPr>
          <w:i/>
          <w:sz w:val="22"/>
          <w:szCs w:val="22"/>
          <w:u w:val="single"/>
        </w:rPr>
        <w:t>Odpisy dlhodobého majetku</w:t>
      </w:r>
      <w:bookmarkEnd w:id="80"/>
    </w:p>
    <w:p w14:paraId="3E9099E7" w14:textId="77777777" w:rsidR="00CC2DC9" w:rsidRDefault="00CC2DC9" w:rsidP="00C42749">
      <w:pPr>
        <w:spacing w:before="120" w:after="240" w:line="240" w:lineRule="auto"/>
        <w:jc w:val="both"/>
        <w:rPr>
          <w:rFonts w:ascii="Times New Roman" w:hAnsi="Times New Roman"/>
          <w:bCs/>
          <w:szCs w:val="22"/>
        </w:rPr>
      </w:pPr>
      <w:r w:rsidRPr="00C66F01">
        <w:rPr>
          <w:rFonts w:ascii="Times New Roman" w:hAnsi="Times New Roman"/>
          <w:bCs/>
          <w:szCs w:val="22"/>
          <w:u w:val="single"/>
        </w:rPr>
        <w:t>Odpisy dlhodobého majetku</w:t>
      </w:r>
      <w:r w:rsidRPr="00C66F01">
        <w:rPr>
          <w:rFonts w:ascii="Times New Roman" w:hAnsi="Times New Roman"/>
          <w:bCs/>
          <w:szCs w:val="22"/>
        </w:rPr>
        <w:t xml:space="preserve"> dosiahli 2 0</w:t>
      </w:r>
      <w:r>
        <w:rPr>
          <w:rFonts w:ascii="Times New Roman" w:hAnsi="Times New Roman"/>
          <w:bCs/>
          <w:szCs w:val="22"/>
        </w:rPr>
        <w:t>77 792</w:t>
      </w:r>
      <w:r w:rsidRPr="00C66F01">
        <w:rPr>
          <w:rFonts w:ascii="Times New Roman" w:hAnsi="Times New Roman"/>
          <w:bCs/>
          <w:szCs w:val="22"/>
        </w:rPr>
        <w:t xml:space="preserve"> tis. eur a medziročne boli </w:t>
      </w:r>
      <w:r>
        <w:rPr>
          <w:rFonts w:ascii="Times New Roman" w:hAnsi="Times New Roman"/>
          <w:bCs/>
          <w:szCs w:val="22"/>
        </w:rPr>
        <w:t>nižšie</w:t>
      </w:r>
      <w:r w:rsidRPr="00C66F01">
        <w:rPr>
          <w:rFonts w:ascii="Times New Roman" w:hAnsi="Times New Roman"/>
          <w:bCs/>
          <w:szCs w:val="22"/>
        </w:rPr>
        <w:t xml:space="preserve"> o</w:t>
      </w:r>
      <w:r>
        <w:rPr>
          <w:rFonts w:ascii="Times New Roman" w:hAnsi="Times New Roman"/>
          <w:bCs/>
          <w:szCs w:val="22"/>
        </w:rPr>
        <w:t> 12 064</w:t>
      </w:r>
      <w:r w:rsidRPr="00C66F01">
        <w:rPr>
          <w:rFonts w:ascii="Times New Roman" w:hAnsi="Times New Roman"/>
          <w:bCs/>
          <w:szCs w:val="22"/>
        </w:rPr>
        <w:t xml:space="preserve"> tis. eur. Rozhodujúci podiel na týchto nákladoch má ústredná správa (1 260 848 tis. eur) a z nej štátne podniky a obchodné spoločnosti (651 747), obce a ich organizácie (6</w:t>
      </w:r>
      <w:r>
        <w:rPr>
          <w:rFonts w:ascii="Times New Roman" w:hAnsi="Times New Roman"/>
          <w:bCs/>
          <w:szCs w:val="22"/>
        </w:rPr>
        <w:t>34 888</w:t>
      </w:r>
      <w:r w:rsidRPr="00C66F01">
        <w:rPr>
          <w:rFonts w:ascii="Times New Roman" w:hAnsi="Times New Roman"/>
          <w:bCs/>
          <w:szCs w:val="22"/>
        </w:rPr>
        <w:t xml:space="preserve"> tis. eur), ostatné subjekty </w:t>
      </w:r>
      <w:r>
        <w:rPr>
          <w:rFonts w:ascii="Times New Roman" w:hAnsi="Times New Roman"/>
          <w:bCs/>
          <w:szCs w:val="22"/>
        </w:rPr>
        <w:br/>
      </w:r>
      <w:r w:rsidRPr="00C66F01">
        <w:rPr>
          <w:rFonts w:ascii="Times New Roman" w:hAnsi="Times New Roman"/>
          <w:bCs/>
          <w:szCs w:val="22"/>
        </w:rPr>
        <w:t>(82 847 tis. eur) a vyššie územné celky (99 210 tis. eur).</w:t>
      </w:r>
    </w:p>
    <w:p w14:paraId="387D1C72" w14:textId="77777777" w:rsidR="00C73A14" w:rsidRDefault="00C73A14">
      <w:pPr>
        <w:spacing w:after="0" w:line="240" w:lineRule="auto"/>
        <w:rPr>
          <w:rFonts w:ascii="Times New Roman" w:hAnsi="Times New Roman"/>
          <w:b/>
          <w:bCs/>
          <w:i/>
          <w:szCs w:val="22"/>
          <w:u w:val="single"/>
          <w:lang w:eastAsia="sk-SK"/>
        </w:rPr>
      </w:pPr>
      <w:bookmarkStart w:id="81" w:name="_Ref86186625"/>
      <w:r>
        <w:rPr>
          <w:i/>
          <w:szCs w:val="22"/>
          <w:u w:val="single"/>
        </w:rPr>
        <w:br w:type="page"/>
      </w:r>
    </w:p>
    <w:p w14:paraId="7019D133" w14:textId="4DA47082" w:rsidR="00CC1A2A" w:rsidRPr="001050EF" w:rsidRDefault="00CC1A2A" w:rsidP="008F097E">
      <w:pPr>
        <w:pStyle w:val="Pismenka"/>
        <w:numPr>
          <w:ilvl w:val="0"/>
          <w:numId w:val="44"/>
        </w:numPr>
        <w:spacing w:before="120" w:after="120"/>
        <w:ind w:left="284" w:hanging="284"/>
        <w:rPr>
          <w:i/>
          <w:sz w:val="22"/>
          <w:szCs w:val="22"/>
          <w:u w:val="single"/>
        </w:rPr>
      </w:pPr>
      <w:r>
        <w:rPr>
          <w:i/>
          <w:sz w:val="22"/>
          <w:szCs w:val="22"/>
          <w:u w:val="single"/>
        </w:rPr>
        <w:lastRenderedPageBreak/>
        <w:t>Rezervy</w:t>
      </w:r>
      <w:bookmarkEnd w:id="81"/>
    </w:p>
    <w:p w14:paraId="0D980E71" w14:textId="16989A9E" w:rsidR="005A629E" w:rsidRPr="00547D2D" w:rsidRDefault="005A629E" w:rsidP="000F5743">
      <w:pPr>
        <w:spacing w:after="120" w:line="240" w:lineRule="auto"/>
        <w:jc w:val="both"/>
        <w:rPr>
          <w:rFonts w:ascii="Times New Roman" w:hAnsi="Times New Roman"/>
          <w:bCs/>
          <w:szCs w:val="22"/>
        </w:rPr>
      </w:pPr>
      <w:r w:rsidRPr="00C60C0C">
        <w:rPr>
          <w:rFonts w:ascii="Times New Roman" w:hAnsi="Times New Roman"/>
          <w:bCs/>
          <w:szCs w:val="22"/>
          <w:u w:val="single"/>
        </w:rPr>
        <w:t>Náklady na rezervy</w:t>
      </w:r>
      <w:r w:rsidRPr="00C60C0C">
        <w:rPr>
          <w:rFonts w:ascii="Times New Roman" w:hAnsi="Times New Roman"/>
          <w:bCs/>
          <w:szCs w:val="22"/>
        </w:rPr>
        <w:t xml:space="preserve"> tvoria najmä dve účtovné jednotky ústrednej správy</w:t>
      </w:r>
      <w:r w:rsidRPr="004200CF">
        <w:rPr>
          <w:rFonts w:ascii="Times New Roman" w:hAnsi="Times New Roman"/>
          <w:bCs/>
          <w:szCs w:val="22"/>
        </w:rPr>
        <w:t xml:space="preserve">. Ministerstvo financií SR vykázalo tvorbu rezervy do nákladov úhrnom 3 051 583 tis. eur, z toho rezervu na zamestnanecké požitky zamestnancov štátnych rozpočtových a príspevkových organizácií vo výške 2 963 629 tis. eur </w:t>
      </w:r>
      <w:r w:rsidRPr="00083154">
        <w:rPr>
          <w:rFonts w:ascii="Times New Roman" w:hAnsi="Times New Roman"/>
          <w:bCs/>
          <w:szCs w:val="22"/>
        </w:rPr>
        <w:t xml:space="preserve">(pozri komentár uvedený v časti B.II Dlhodobé rezervy). </w:t>
      </w:r>
      <w:r w:rsidRPr="00C707B2">
        <w:rPr>
          <w:rFonts w:ascii="Times New Roman" w:hAnsi="Times New Roman"/>
          <w:bCs/>
          <w:szCs w:val="22"/>
        </w:rPr>
        <w:t>Pri výpočte rezervy na zamestnanecké požitky za rok 2020 boli vstupné parametre (diskontná sadzba, rast miezd, inflácia) ponechané na úrovni roku 2019. Dôvodom bol</w:t>
      </w:r>
      <w:r w:rsidR="00FD7AB3">
        <w:rPr>
          <w:rFonts w:ascii="Times New Roman" w:hAnsi="Times New Roman"/>
          <w:bCs/>
          <w:szCs w:val="22"/>
        </w:rPr>
        <w:t>a</w:t>
      </w:r>
      <w:r w:rsidRPr="00C707B2">
        <w:rPr>
          <w:rFonts w:ascii="Times New Roman" w:hAnsi="Times New Roman"/>
          <w:bCs/>
          <w:szCs w:val="22"/>
        </w:rPr>
        <w:t xml:space="preserve"> </w:t>
      </w:r>
      <w:r w:rsidR="00FD7AB3">
        <w:rPr>
          <w:rFonts w:ascii="Times New Roman" w:hAnsi="Times New Roman"/>
          <w:bCs/>
          <w:szCs w:val="22"/>
        </w:rPr>
        <w:t>pandémia</w:t>
      </w:r>
      <w:r w:rsidRPr="00C707B2">
        <w:rPr>
          <w:rFonts w:ascii="Times New Roman" w:hAnsi="Times New Roman"/>
          <w:bCs/>
          <w:szCs w:val="22"/>
        </w:rPr>
        <w:t>, ktorý neštandardne ovplyvnil ekonomiku a s ňou súvisiace ekonomické ukazovatele. Výška fluktuácie pri jednotlivých rezortoch bola tiež ponechaná z roku 2019, ktorý bol aj volebným rokom, ale personálne zmeny sa realizovali až v roku 2020. Ministerstvo financií pristúpilo k tomuto postupu z dôvodu, že pri výpočte rezervy sa maj používať parametre, ktoré zodpove</w:t>
      </w:r>
      <w:r>
        <w:rPr>
          <w:rFonts w:ascii="Times New Roman" w:hAnsi="Times New Roman"/>
          <w:bCs/>
          <w:szCs w:val="22"/>
        </w:rPr>
        <w:t>d</w:t>
      </w:r>
      <w:r w:rsidRPr="00C707B2">
        <w:rPr>
          <w:rFonts w:ascii="Times New Roman" w:hAnsi="Times New Roman"/>
          <w:bCs/>
          <w:szCs w:val="22"/>
        </w:rPr>
        <w:t>ajú bežným podmienkam v organizácii resp. ekonomike</w:t>
      </w:r>
      <w:r w:rsidRPr="00547D2D">
        <w:rPr>
          <w:rFonts w:ascii="Times New Roman" w:hAnsi="Times New Roman"/>
          <w:bCs/>
          <w:szCs w:val="22"/>
        </w:rPr>
        <w:t>. Ďalšiu rezervu vytvorilo Ministerstvo financií SR na záväzky voči EK z nezrovnalostí a vrátení prostriedkov vo výške 78 130 tis. eur.</w:t>
      </w:r>
    </w:p>
    <w:p w14:paraId="1D6EB289" w14:textId="77777777" w:rsidR="005A629E" w:rsidRDefault="005A629E" w:rsidP="000F5743">
      <w:pPr>
        <w:spacing w:line="240" w:lineRule="auto"/>
        <w:jc w:val="both"/>
        <w:rPr>
          <w:rFonts w:ascii="Times New Roman" w:hAnsi="Times New Roman"/>
          <w:bCs/>
          <w:szCs w:val="22"/>
        </w:rPr>
      </w:pPr>
      <w:r w:rsidRPr="00547D2D">
        <w:rPr>
          <w:rFonts w:ascii="Times New Roman" w:hAnsi="Times New Roman"/>
          <w:bCs/>
          <w:szCs w:val="22"/>
        </w:rPr>
        <w:t>Ďalším subjektom s významnou tvorbou rezerv v hodnote 331 164 tis. eur je Všeobecná zdravotná poisťovňa, a. s., pričom ide najmä o technickú rezervu na poistné a úhrady za poskytovanie zdravotnej starostlivosti. Medziročne boli náklady na tvorbu rezervy poisťovne nižšie o 7 965</w:t>
      </w:r>
      <w:r>
        <w:rPr>
          <w:rFonts w:ascii="Times New Roman" w:hAnsi="Times New Roman"/>
          <w:bCs/>
          <w:szCs w:val="22"/>
        </w:rPr>
        <w:t xml:space="preserve"> tis. eur a to z dôvodu vyššieho použitia technických rezerv na poistné plnenie (336 736 tis. eur) než bola tvorba tejto rezervy (329 067 tis. eur. </w:t>
      </w:r>
      <w:r w:rsidRPr="005463E4">
        <w:rPr>
          <w:rFonts w:ascii="Times New Roman" w:hAnsi="Times New Roman"/>
          <w:bCs/>
          <w:szCs w:val="22"/>
        </w:rPr>
        <w:t xml:space="preserve">Od 1.1.2019 sú technické rezervy poisťovne účtované ako zmena ich stavu, t. j. na ťarchu (tvorba), resp. v prospech (odúčtovanie/zníženie) nákladov. Použitie, resp. zrušenie technických rezerv je účtované v prospech výnosov len v prípade, ak ide o použitie, resp. zrušenie rezerv vytvorených v predchádzajúcich účtovných obdobiach, v ktorých sa tvorba technických rezerv v plnej výške účtovala na ťarchu nákladov a ich použitie, resp. zrušenie v plnej výške v prospech výnosov. </w:t>
      </w:r>
    </w:p>
    <w:p w14:paraId="1D3FE9E0" w14:textId="1D847CCA" w:rsidR="00CC1A2A" w:rsidRPr="001050EF" w:rsidRDefault="00CC1A2A" w:rsidP="008F097E">
      <w:pPr>
        <w:pStyle w:val="Pismenka"/>
        <w:numPr>
          <w:ilvl w:val="0"/>
          <w:numId w:val="44"/>
        </w:numPr>
        <w:spacing w:before="120" w:after="120"/>
        <w:ind w:left="284" w:hanging="284"/>
        <w:rPr>
          <w:i/>
          <w:sz w:val="22"/>
          <w:szCs w:val="22"/>
          <w:u w:val="single"/>
        </w:rPr>
      </w:pPr>
      <w:bookmarkStart w:id="82" w:name="_Ref86186633"/>
      <w:r>
        <w:rPr>
          <w:i/>
          <w:sz w:val="22"/>
          <w:szCs w:val="22"/>
          <w:u w:val="single"/>
        </w:rPr>
        <w:t>Opravné položky</w:t>
      </w:r>
      <w:bookmarkEnd w:id="82"/>
    </w:p>
    <w:p w14:paraId="3AC3EF10" w14:textId="77777777" w:rsidR="005A629E" w:rsidRPr="007069E4" w:rsidRDefault="005A629E" w:rsidP="000F5743">
      <w:pPr>
        <w:spacing w:after="0" w:line="240" w:lineRule="auto"/>
        <w:jc w:val="both"/>
        <w:rPr>
          <w:rFonts w:ascii="Times New Roman" w:hAnsi="Times New Roman"/>
          <w:bCs/>
          <w:szCs w:val="22"/>
        </w:rPr>
      </w:pPr>
      <w:r w:rsidRPr="00D42FD2">
        <w:rPr>
          <w:rFonts w:ascii="Times New Roman" w:hAnsi="Times New Roman"/>
          <w:bCs/>
          <w:szCs w:val="22"/>
          <w:u w:val="single"/>
        </w:rPr>
        <w:t>Náklady na tvorbu opravných položiek</w:t>
      </w:r>
      <w:r w:rsidRPr="00D42FD2">
        <w:rPr>
          <w:rFonts w:ascii="Times New Roman" w:hAnsi="Times New Roman"/>
          <w:bCs/>
          <w:szCs w:val="22"/>
        </w:rPr>
        <w:t xml:space="preserve"> boli medziročne </w:t>
      </w:r>
      <w:r>
        <w:rPr>
          <w:rFonts w:ascii="Times New Roman" w:hAnsi="Times New Roman"/>
          <w:bCs/>
          <w:szCs w:val="22"/>
        </w:rPr>
        <w:t>nižšie</w:t>
      </w:r>
      <w:r w:rsidRPr="00D42FD2">
        <w:rPr>
          <w:rFonts w:ascii="Times New Roman" w:hAnsi="Times New Roman"/>
          <w:bCs/>
          <w:szCs w:val="22"/>
        </w:rPr>
        <w:t xml:space="preserve"> o</w:t>
      </w:r>
      <w:r>
        <w:rPr>
          <w:rFonts w:ascii="Times New Roman" w:hAnsi="Times New Roman"/>
          <w:bCs/>
          <w:szCs w:val="22"/>
        </w:rPr>
        <w:t> 20 850</w:t>
      </w:r>
      <w:r w:rsidRPr="00D42FD2">
        <w:rPr>
          <w:rFonts w:ascii="Times New Roman" w:hAnsi="Times New Roman"/>
          <w:bCs/>
          <w:szCs w:val="22"/>
        </w:rPr>
        <w:t xml:space="preserve"> tis. eur. Najvýznamnejšie boli u Ministerstva financií SR</w:t>
      </w:r>
      <w:r w:rsidRPr="00712E6C">
        <w:rPr>
          <w:rFonts w:ascii="Times New Roman" w:hAnsi="Times New Roman"/>
          <w:bCs/>
          <w:color w:val="FF0000"/>
          <w:szCs w:val="22"/>
        </w:rPr>
        <w:t xml:space="preserve"> </w:t>
      </w:r>
      <w:r w:rsidRPr="007069E4">
        <w:rPr>
          <w:rFonts w:ascii="Times New Roman" w:hAnsi="Times New Roman"/>
          <w:bCs/>
          <w:szCs w:val="22"/>
        </w:rPr>
        <w:t xml:space="preserve">v sume 856 056  tis. eur, ktoré boli tvorené najmä k pohľadávkam z daňových a colných príjmov po lehote splatnosti, ktoré sú nedobytné resp. neefektívne na vymáhanie (849 327 tis. eur). Medziročne sa znížili o 42 485 tis. eur, keďže v uplynulých rokoch 2015 až 2018 boli významne sprísňované podmienky pre tvorbu opravných položiek a dochádzalo k samotnej aktualizácii pohľadávok z daní a cla. Ministerstvo financií tvorí viac ako </w:t>
      </w:r>
      <w:r>
        <w:rPr>
          <w:rFonts w:ascii="Times New Roman" w:hAnsi="Times New Roman"/>
          <w:bCs/>
          <w:szCs w:val="22"/>
        </w:rPr>
        <w:t>70</w:t>
      </w:r>
      <w:r w:rsidRPr="007069E4">
        <w:rPr>
          <w:rFonts w:ascii="Times New Roman" w:hAnsi="Times New Roman"/>
          <w:bCs/>
          <w:szCs w:val="22"/>
        </w:rPr>
        <w:t xml:space="preserve"> % z celkovej hodnoty tvorby opravných položiek súhrnného celku. Významnú hodnotu vykazujú aj obce a ich organizácie, úhrnom </w:t>
      </w:r>
      <w:r>
        <w:rPr>
          <w:rFonts w:ascii="Times New Roman" w:hAnsi="Times New Roman"/>
          <w:bCs/>
          <w:szCs w:val="22"/>
        </w:rPr>
        <w:t>119 985</w:t>
      </w:r>
      <w:r w:rsidRPr="007069E4">
        <w:rPr>
          <w:rFonts w:ascii="Times New Roman" w:hAnsi="Times New Roman"/>
          <w:bCs/>
          <w:szCs w:val="22"/>
        </w:rPr>
        <w:t xml:space="preserve"> tis. eur.</w:t>
      </w:r>
    </w:p>
    <w:p w14:paraId="4CEC3E04" w14:textId="77777777" w:rsidR="005A629E" w:rsidRDefault="005A629E" w:rsidP="000F5743">
      <w:pPr>
        <w:numPr>
          <w:ilvl w:val="0"/>
          <w:numId w:val="24"/>
        </w:numPr>
        <w:spacing w:before="200" w:line="240" w:lineRule="auto"/>
        <w:ind w:left="426" w:hanging="426"/>
        <w:jc w:val="both"/>
        <w:rPr>
          <w:rFonts w:ascii="Times New Roman" w:hAnsi="Times New Roman"/>
          <w:b/>
          <w:bCs/>
          <w:sz w:val="24"/>
          <w:szCs w:val="24"/>
        </w:rPr>
      </w:pPr>
      <w:bookmarkStart w:id="83" w:name="_Ref86186763"/>
      <w:r w:rsidRPr="00562F43">
        <w:rPr>
          <w:rFonts w:ascii="Times New Roman" w:hAnsi="Times New Roman"/>
          <w:b/>
          <w:bCs/>
          <w:sz w:val="24"/>
          <w:szCs w:val="24"/>
        </w:rPr>
        <w:t>Ostatné náklady na prevádzkovú činnosť</w:t>
      </w:r>
      <w:bookmarkEnd w:id="83"/>
    </w:p>
    <w:tbl>
      <w:tblPr>
        <w:tblW w:w="5000" w:type="pct"/>
        <w:jc w:val="center"/>
        <w:tblLayout w:type="fixed"/>
        <w:tblCellMar>
          <w:left w:w="70" w:type="dxa"/>
          <w:right w:w="70" w:type="dxa"/>
        </w:tblCellMar>
        <w:tblLook w:val="00A0" w:firstRow="1" w:lastRow="0" w:firstColumn="1" w:lastColumn="0" w:noHBand="0" w:noVBand="0"/>
      </w:tblPr>
      <w:tblGrid>
        <w:gridCol w:w="5176"/>
        <w:gridCol w:w="1201"/>
        <w:gridCol w:w="1419"/>
        <w:gridCol w:w="1275"/>
      </w:tblGrid>
      <w:tr w:rsidR="005A629E" w:rsidRPr="00DC1513" w14:paraId="7F2D0577" w14:textId="77777777" w:rsidTr="000A34E2">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1E13F865" w14:textId="0A50D712" w:rsidR="005A629E" w:rsidRPr="00DC1513" w:rsidRDefault="005A629E" w:rsidP="008F097E">
            <w:pPr>
              <w:spacing w:after="0" w:line="240" w:lineRule="auto"/>
              <w:rPr>
                <w:rFonts w:ascii="Times New Roman" w:hAnsi="Times New Roman"/>
                <w:b/>
                <w:bCs/>
                <w:color w:val="FF0000"/>
                <w:sz w:val="18"/>
                <w:szCs w:val="18"/>
                <w:lang w:eastAsia="sk-SK"/>
              </w:rPr>
            </w:pPr>
            <w:r w:rsidRPr="00DC1513">
              <w:rPr>
                <w:rFonts w:ascii="Times New Roman" w:hAnsi="Times New Roman"/>
                <w:b/>
                <w:bCs/>
                <w:color w:val="FFFFFF" w:themeColor="background1"/>
                <w:sz w:val="18"/>
                <w:szCs w:val="18"/>
                <w:lang w:eastAsia="sk-SK"/>
              </w:rPr>
              <w:t xml:space="preserve">Ostatné náklady na prevádzkovú činnosť                                                                                         </w:t>
            </w:r>
            <w:r w:rsidR="00DC1513">
              <w:rPr>
                <w:rFonts w:ascii="Times New Roman" w:hAnsi="Times New Roman"/>
                <w:b/>
                <w:bCs/>
                <w:color w:val="FFFFFF" w:themeColor="background1"/>
                <w:sz w:val="18"/>
                <w:szCs w:val="18"/>
                <w:lang w:eastAsia="sk-SK"/>
              </w:rPr>
              <w:t xml:space="preserve">                   </w:t>
            </w:r>
            <w:r w:rsidRPr="00DC1513">
              <w:rPr>
                <w:rFonts w:ascii="Times New Roman" w:hAnsi="Times New Roman"/>
                <w:b/>
                <w:bCs/>
                <w:color w:val="FFFFFF" w:themeColor="background1"/>
                <w:sz w:val="18"/>
                <w:szCs w:val="18"/>
                <w:lang w:eastAsia="sk-SK"/>
              </w:rPr>
              <w:t>(v tis. eur) </w:t>
            </w:r>
          </w:p>
        </w:tc>
      </w:tr>
      <w:tr w:rsidR="005A629E" w:rsidRPr="00DC1513" w14:paraId="4AE408CF" w14:textId="77777777" w:rsidTr="000F5743">
        <w:trPr>
          <w:trHeight w:val="330"/>
          <w:jc w:val="center"/>
        </w:trPr>
        <w:tc>
          <w:tcPr>
            <w:tcW w:w="2853" w:type="pct"/>
            <w:tcBorders>
              <w:top w:val="nil"/>
              <w:left w:val="nil"/>
              <w:bottom w:val="single" w:sz="4" w:space="0" w:color="auto"/>
              <w:right w:val="nil"/>
            </w:tcBorders>
            <w:shd w:val="clear" w:color="000000" w:fill="BFBFBF"/>
            <w:noWrap/>
            <w:vAlign w:val="center"/>
          </w:tcPr>
          <w:p w14:paraId="7D37B112" w14:textId="77777777" w:rsidR="005A629E" w:rsidRPr="00DC1513" w:rsidRDefault="005A629E" w:rsidP="008F097E">
            <w:pPr>
              <w:spacing w:after="0" w:line="240" w:lineRule="auto"/>
              <w:rPr>
                <w:rFonts w:ascii="Times New Roman" w:hAnsi="Times New Roman"/>
                <w:b/>
                <w:bCs/>
                <w:sz w:val="18"/>
                <w:szCs w:val="18"/>
                <w:lang w:eastAsia="sk-SK"/>
              </w:rPr>
            </w:pPr>
            <w:r w:rsidRPr="00DC1513">
              <w:rPr>
                <w:rFonts w:ascii="Times New Roman" w:hAnsi="Times New Roman"/>
                <w:b/>
                <w:bCs/>
                <w:sz w:val="18"/>
                <w:szCs w:val="18"/>
                <w:lang w:eastAsia="sk-SK"/>
              </w:rPr>
              <w:t>Prevádzkové náklady podľa druhu</w:t>
            </w:r>
          </w:p>
        </w:tc>
        <w:tc>
          <w:tcPr>
            <w:tcW w:w="662" w:type="pct"/>
            <w:tcBorders>
              <w:top w:val="nil"/>
              <w:left w:val="nil"/>
              <w:bottom w:val="single" w:sz="4" w:space="0" w:color="auto"/>
              <w:right w:val="nil"/>
            </w:tcBorders>
            <w:shd w:val="clear" w:color="000000" w:fill="BFBFBF"/>
            <w:noWrap/>
            <w:vAlign w:val="center"/>
          </w:tcPr>
          <w:p w14:paraId="5C90EFB5" w14:textId="77777777" w:rsidR="005A629E" w:rsidRPr="00DC1513" w:rsidRDefault="005A629E" w:rsidP="008F097E">
            <w:pPr>
              <w:spacing w:after="0" w:line="240" w:lineRule="auto"/>
              <w:jc w:val="right"/>
              <w:rPr>
                <w:rFonts w:ascii="Times New Roman" w:hAnsi="Times New Roman"/>
                <w:b/>
                <w:bCs/>
                <w:sz w:val="18"/>
                <w:szCs w:val="18"/>
                <w:lang w:eastAsia="sk-SK"/>
              </w:rPr>
            </w:pPr>
            <w:r w:rsidRPr="00DC1513">
              <w:rPr>
                <w:rFonts w:ascii="Times New Roman" w:hAnsi="Times New Roman"/>
                <w:b/>
                <w:bCs/>
                <w:sz w:val="18"/>
                <w:szCs w:val="18"/>
                <w:lang w:eastAsia="sk-SK"/>
              </w:rPr>
              <w:t>2020</w:t>
            </w:r>
          </w:p>
        </w:tc>
        <w:tc>
          <w:tcPr>
            <w:tcW w:w="782" w:type="pct"/>
            <w:tcBorders>
              <w:top w:val="nil"/>
              <w:left w:val="nil"/>
              <w:bottom w:val="single" w:sz="4" w:space="0" w:color="auto"/>
              <w:right w:val="nil"/>
            </w:tcBorders>
            <w:shd w:val="clear" w:color="000000" w:fill="BFBFBF"/>
            <w:noWrap/>
            <w:vAlign w:val="center"/>
          </w:tcPr>
          <w:p w14:paraId="3F48C972" w14:textId="77777777" w:rsidR="005A629E" w:rsidRPr="00DC1513" w:rsidRDefault="005A629E" w:rsidP="008F097E">
            <w:pPr>
              <w:spacing w:after="0" w:line="240" w:lineRule="auto"/>
              <w:jc w:val="right"/>
              <w:rPr>
                <w:rFonts w:ascii="Times New Roman" w:hAnsi="Times New Roman"/>
                <w:b/>
                <w:bCs/>
                <w:sz w:val="18"/>
                <w:szCs w:val="18"/>
                <w:lang w:eastAsia="sk-SK"/>
              </w:rPr>
            </w:pPr>
            <w:r w:rsidRPr="00DC1513">
              <w:rPr>
                <w:rFonts w:ascii="Times New Roman" w:hAnsi="Times New Roman"/>
                <w:b/>
                <w:bCs/>
                <w:sz w:val="18"/>
                <w:szCs w:val="18"/>
                <w:lang w:eastAsia="sk-SK"/>
              </w:rPr>
              <w:t>2019</w:t>
            </w:r>
          </w:p>
        </w:tc>
        <w:tc>
          <w:tcPr>
            <w:tcW w:w="703" w:type="pct"/>
            <w:tcBorders>
              <w:top w:val="nil"/>
              <w:left w:val="nil"/>
              <w:bottom w:val="single" w:sz="4" w:space="0" w:color="auto"/>
              <w:right w:val="nil"/>
            </w:tcBorders>
            <w:shd w:val="clear" w:color="000000" w:fill="BFBFBF"/>
            <w:vAlign w:val="center"/>
          </w:tcPr>
          <w:p w14:paraId="6664FA52" w14:textId="77777777" w:rsidR="005A629E" w:rsidRPr="00DC1513" w:rsidRDefault="005A629E" w:rsidP="008F097E">
            <w:pPr>
              <w:spacing w:after="0" w:line="240" w:lineRule="auto"/>
              <w:jc w:val="right"/>
              <w:rPr>
                <w:rFonts w:ascii="Times New Roman" w:hAnsi="Times New Roman"/>
                <w:b/>
                <w:bCs/>
                <w:sz w:val="18"/>
                <w:szCs w:val="18"/>
                <w:lang w:eastAsia="sk-SK"/>
              </w:rPr>
            </w:pPr>
            <w:r w:rsidRPr="00DC1513">
              <w:rPr>
                <w:rFonts w:ascii="Times New Roman" w:hAnsi="Times New Roman"/>
                <w:b/>
                <w:bCs/>
                <w:sz w:val="18"/>
                <w:szCs w:val="18"/>
                <w:lang w:eastAsia="sk-SK"/>
              </w:rPr>
              <w:t>Δ 2020-2019</w:t>
            </w:r>
          </w:p>
        </w:tc>
      </w:tr>
      <w:tr w:rsidR="005A629E" w:rsidRPr="00DC1513" w14:paraId="55797F1A" w14:textId="77777777" w:rsidTr="000F5743">
        <w:trPr>
          <w:trHeight w:val="330"/>
          <w:jc w:val="center"/>
        </w:trPr>
        <w:tc>
          <w:tcPr>
            <w:tcW w:w="2853" w:type="pct"/>
            <w:tcBorders>
              <w:top w:val="nil"/>
              <w:left w:val="nil"/>
              <w:bottom w:val="nil"/>
              <w:right w:val="nil"/>
            </w:tcBorders>
            <w:shd w:val="clear" w:color="000000" w:fill="FFFFFF"/>
            <w:vAlign w:val="center"/>
          </w:tcPr>
          <w:p w14:paraId="2932D20E"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Náklady na dávky sociálnej pomoci a štátne sociálne dávky</w:t>
            </w:r>
          </w:p>
        </w:tc>
        <w:tc>
          <w:tcPr>
            <w:tcW w:w="662" w:type="pct"/>
            <w:tcBorders>
              <w:top w:val="nil"/>
              <w:left w:val="nil"/>
              <w:bottom w:val="nil"/>
              <w:right w:val="nil"/>
            </w:tcBorders>
            <w:shd w:val="clear" w:color="000000" w:fill="FFFFFF"/>
            <w:vAlign w:val="center"/>
          </w:tcPr>
          <w:p w14:paraId="1DB1294C"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1 571 855</w:t>
            </w:r>
          </w:p>
        </w:tc>
        <w:tc>
          <w:tcPr>
            <w:tcW w:w="782" w:type="pct"/>
            <w:tcBorders>
              <w:top w:val="nil"/>
              <w:left w:val="nil"/>
              <w:bottom w:val="nil"/>
              <w:right w:val="nil"/>
            </w:tcBorders>
            <w:shd w:val="clear" w:color="000000" w:fill="FFFFFF"/>
            <w:vAlign w:val="center"/>
          </w:tcPr>
          <w:p w14:paraId="308A03A7"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1 299 936</w:t>
            </w:r>
          </w:p>
        </w:tc>
        <w:tc>
          <w:tcPr>
            <w:tcW w:w="703" w:type="pct"/>
            <w:tcBorders>
              <w:top w:val="nil"/>
              <w:left w:val="nil"/>
              <w:bottom w:val="nil"/>
              <w:right w:val="nil"/>
            </w:tcBorders>
            <w:shd w:val="clear" w:color="000000" w:fill="FFFFFF"/>
            <w:vAlign w:val="center"/>
          </w:tcPr>
          <w:p w14:paraId="39BAFC9A"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271 919</w:t>
            </w:r>
          </w:p>
        </w:tc>
      </w:tr>
      <w:tr w:rsidR="005A629E" w:rsidRPr="00DC1513" w14:paraId="183BE9F3" w14:textId="77777777" w:rsidTr="000F5743">
        <w:trPr>
          <w:trHeight w:val="330"/>
          <w:jc w:val="center"/>
        </w:trPr>
        <w:tc>
          <w:tcPr>
            <w:tcW w:w="2853" w:type="pct"/>
            <w:tcBorders>
              <w:top w:val="nil"/>
              <w:left w:val="nil"/>
              <w:bottom w:val="nil"/>
              <w:right w:val="nil"/>
            </w:tcBorders>
            <w:shd w:val="clear" w:color="000000" w:fill="FFFFFF"/>
            <w:vAlign w:val="center"/>
          </w:tcPr>
          <w:p w14:paraId="310DFC83"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Odpis špecifických pohľadávok Ministerstva financií SR</w:t>
            </w:r>
          </w:p>
        </w:tc>
        <w:tc>
          <w:tcPr>
            <w:tcW w:w="662" w:type="pct"/>
            <w:tcBorders>
              <w:top w:val="nil"/>
              <w:left w:val="nil"/>
              <w:bottom w:val="nil"/>
              <w:right w:val="nil"/>
            </w:tcBorders>
            <w:shd w:val="clear" w:color="000000" w:fill="FFFFFF"/>
            <w:vAlign w:val="center"/>
          </w:tcPr>
          <w:p w14:paraId="009CEEEE"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698 857</w:t>
            </w:r>
          </w:p>
        </w:tc>
        <w:tc>
          <w:tcPr>
            <w:tcW w:w="782" w:type="pct"/>
            <w:tcBorders>
              <w:top w:val="nil"/>
              <w:left w:val="nil"/>
              <w:bottom w:val="nil"/>
              <w:right w:val="nil"/>
            </w:tcBorders>
            <w:shd w:val="clear" w:color="000000" w:fill="FFFFFF"/>
            <w:vAlign w:val="center"/>
          </w:tcPr>
          <w:p w14:paraId="1F86E2ED"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339 386</w:t>
            </w:r>
          </w:p>
        </w:tc>
        <w:tc>
          <w:tcPr>
            <w:tcW w:w="703" w:type="pct"/>
            <w:tcBorders>
              <w:top w:val="nil"/>
              <w:left w:val="nil"/>
              <w:bottom w:val="nil"/>
              <w:right w:val="nil"/>
            </w:tcBorders>
            <w:shd w:val="clear" w:color="000000" w:fill="FFFFFF"/>
            <w:vAlign w:val="center"/>
          </w:tcPr>
          <w:p w14:paraId="14BC5600"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359 471</w:t>
            </w:r>
          </w:p>
        </w:tc>
      </w:tr>
      <w:tr w:rsidR="005A629E" w:rsidRPr="00DC1513" w14:paraId="381A0BCC" w14:textId="77777777" w:rsidTr="000F5743">
        <w:trPr>
          <w:trHeight w:val="330"/>
          <w:jc w:val="center"/>
        </w:trPr>
        <w:tc>
          <w:tcPr>
            <w:tcW w:w="2853" w:type="pct"/>
            <w:tcBorders>
              <w:top w:val="nil"/>
              <w:left w:val="nil"/>
              <w:bottom w:val="nil"/>
              <w:right w:val="nil"/>
            </w:tcBorders>
            <w:shd w:val="clear" w:color="000000" w:fill="FFFFFF"/>
            <w:vAlign w:val="center"/>
          </w:tcPr>
          <w:p w14:paraId="4D8AC3FD"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 xml:space="preserve">Náklady na výhry TIPOS, </w:t>
            </w:r>
            <w:proofErr w:type="spellStart"/>
            <w:r w:rsidRPr="00DC1513">
              <w:rPr>
                <w:rFonts w:ascii="Times New Roman" w:hAnsi="Times New Roman"/>
                <w:bCs/>
                <w:sz w:val="18"/>
                <w:szCs w:val="18"/>
                <w:lang w:eastAsia="sk-SK"/>
              </w:rPr>
              <w:t>a.s</w:t>
            </w:r>
            <w:proofErr w:type="spellEnd"/>
            <w:r w:rsidRPr="00DC1513">
              <w:rPr>
                <w:rFonts w:ascii="Times New Roman" w:hAnsi="Times New Roman"/>
                <w:bCs/>
                <w:sz w:val="18"/>
                <w:szCs w:val="18"/>
                <w:lang w:eastAsia="sk-SK"/>
              </w:rPr>
              <w:t>.</w:t>
            </w:r>
          </w:p>
        </w:tc>
        <w:tc>
          <w:tcPr>
            <w:tcW w:w="662" w:type="pct"/>
            <w:tcBorders>
              <w:top w:val="nil"/>
              <w:left w:val="nil"/>
              <w:bottom w:val="nil"/>
              <w:right w:val="nil"/>
            </w:tcBorders>
            <w:shd w:val="clear" w:color="000000" w:fill="FFFFFF"/>
            <w:vAlign w:val="center"/>
          </w:tcPr>
          <w:p w14:paraId="5F8DA5A6"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545 132</w:t>
            </w:r>
          </w:p>
        </w:tc>
        <w:tc>
          <w:tcPr>
            <w:tcW w:w="782" w:type="pct"/>
            <w:tcBorders>
              <w:top w:val="nil"/>
              <w:left w:val="nil"/>
              <w:bottom w:val="nil"/>
              <w:right w:val="nil"/>
            </w:tcBorders>
            <w:shd w:val="clear" w:color="000000" w:fill="FFFFFF"/>
            <w:vAlign w:val="center"/>
          </w:tcPr>
          <w:p w14:paraId="5818C6A4"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404 984</w:t>
            </w:r>
          </w:p>
        </w:tc>
        <w:tc>
          <w:tcPr>
            <w:tcW w:w="703" w:type="pct"/>
            <w:tcBorders>
              <w:top w:val="nil"/>
              <w:left w:val="nil"/>
              <w:bottom w:val="nil"/>
              <w:right w:val="nil"/>
            </w:tcBorders>
            <w:shd w:val="clear" w:color="000000" w:fill="FFFFFF"/>
            <w:vAlign w:val="center"/>
          </w:tcPr>
          <w:p w14:paraId="49896CA7"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140 148</w:t>
            </w:r>
          </w:p>
        </w:tc>
      </w:tr>
      <w:tr w:rsidR="005A629E" w:rsidRPr="00DC1513" w14:paraId="4BBF8938" w14:textId="77777777" w:rsidTr="000F5743">
        <w:trPr>
          <w:trHeight w:val="330"/>
          <w:jc w:val="center"/>
        </w:trPr>
        <w:tc>
          <w:tcPr>
            <w:tcW w:w="2853" w:type="pct"/>
            <w:tcBorders>
              <w:top w:val="nil"/>
              <w:left w:val="nil"/>
              <w:bottom w:val="nil"/>
              <w:right w:val="nil"/>
            </w:tcBorders>
            <w:shd w:val="clear" w:color="000000" w:fill="FFFFFF"/>
            <w:vAlign w:val="center"/>
          </w:tcPr>
          <w:p w14:paraId="5A4375BD"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 xml:space="preserve">Náklady SEPS, </w:t>
            </w:r>
            <w:proofErr w:type="spellStart"/>
            <w:r w:rsidRPr="00DC1513">
              <w:rPr>
                <w:rFonts w:ascii="Times New Roman" w:hAnsi="Times New Roman"/>
                <w:bCs/>
                <w:sz w:val="18"/>
                <w:szCs w:val="18"/>
                <w:lang w:eastAsia="sk-SK"/>
              </w:rPr>
              <w:t>a.s</w:t>
            </w:r>
            <w:proofErr w:type="spellEnd"/>
            <w:r w:rsidRPr="00DC1513">
              <w:rPr>
                <w:rFonts w:ascii="Times New Roman" w:hAnsi="Times New Roman"/>
                <w:bCs/>
                <w:sz w:val="18"/>
                <w:szCs w:val="18"/>
                <w:lang w:eastAsia="sk-SK"/>
              </w:rPr>
              <w:t>. na výkup elektriny</w:t>
            </w:r>
          </w:p>
        </w:tc>
        <w:tc>
          <w:tcPr>
            <w:tcW w:w="662" w:type="pct"/>
            <w:tcBorders>
              <w:top w:val="nil"/>
              <w:left w:val="nil"/>
              <w:bottom w:val="nil"/>
              <w:right w:val="nil"/>
            </w:tcBorders>
            <w:shd w:val="clear" w:color="000000" w:fill="FFFFFF"/>
            <w:vAlign w:val="center"/>
          </w:tcPr>
          <w:p w14:paraId="6908AB53"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466 499</w:t>
            </w:r>
          </w:p>
        </w:tc>
        <w:tc>
          <w:tcPr>
            <w:tcW w:w="782" w:type="pct"/>
            <w:tcBorders>
              <w:top w:val="nil"/>
              <w:left w:val="nil"/>
              <w:bottom w:val="nil"/>
              <w:right w:val="nil"/>
            </w:tcBorders>
            <w:shd w:val="clear" w:color="000000" w:fill="FFFFFF"/>
            <w:vAlign w:val="center"/>
          </w:tcPr>
          <w:p w14:paraId="0CA17CED"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584</w:t>
            </w:r>
          </w:p>
        </w:tc>
        <w:tc>
          <w:tcPr>
            <w:tcW w:w="703" w:type="pct"/>
            <w:tcBorders>
              <w:top w:val="nil"/>
              <w:left w:val="nil"/>
              <w:bottom w:val="nil"/>
              <w:right w:val="nil"/>
            </w:tcBorders>
            <w:shd w:val="clear" w:color="000000" w:fill="FFFFFF"/>
            <w:vAlign w:val="center"/>
          </w:tcPr>
          <w:p w14:paraId="2A42478C"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465 915</w:t>
            </w:r>
          </w:p>
        </w:tc>
      </w:tr>
      <w:tr w:rsidR="005A629E" w:rsidRPr="00DC1513" w14:paraId="5DDDD9C9" w14:textId="77777777" w:rsidTr="000F5743">
        <w:trPr>
          <w:trHeight w:val="330"/>
          <w:jc w:val="center"/>
        </w:trPr>
        <w:tc>
          <w:tcPr>
            <w:tcW w:w="2853" w:type="pct"/>
            <w:tcBorders>
              <w:top w:val="nil"/>
              <w:left w:val="nil"/>
              <w:bottom w:val="nil"/>
              <w:right w:val="nil"/>
            </w:tcBorders>
            <w:shd w:val="clear" w:color="000000" w:fill="FFFFFF"/>
            <w:vAlign w:val="center"/>
          </w:tcPr>
          <w:p w14:paraId="0E000E80"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Špecifické náklady MF SR</w:t>
            </w:r>
          </w:p>
        </w:tc>
        <w:tc>
          <w:tcPr>
            <w:tcW w:w="662" w:type="pct"/>
            <w:tcBorders>
              <w:top w:val="nil"/>
              <w:left w:val="nil"/>
              <w:bottom w:val="nil"/>
              <w:right w:val="nil"/>
            </w:tcBorders>
            <w:shd w:val="clear" w:color="000000" w:fill="FFFFFF"/>
            <w:vAlign w:val="center"/>
          </w:tcPr>
          <w:p w14:paraId="33390038"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457 487</w:t>
            </w:r>
          </w:p>
        </w:tc>
        <w:tc>
          <w:tcPr>
            <w:tcW w:w="782" w:type="pct"/>
            <w:tcBorders>
              <w:top w:val="nil"/>
              <w:left w:val="nil"/>
              <w:bottom w:val="nil"/>
              <w:right w:val="nil"/>
            </w:tcBorders>
            <w:shd w:val="clear" w:color="000000" w:fill="FFFFFF"/>
            <w:vAlign w:val="center"/>
          </w:tcPr>
          <w:p w14:paraId="2CCA3545"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102 824</w:t>
            </w:r>
          </w:p>
        </w:tc>
        <w:tc>
          <w:tcPr>
            <w:tcW w:w="703" w:type="pct"/>
            <w:tcBorders>
              <w:top w:val="nil"/>
              <w:left w:val="nil"/>
              <w:bottom w:val="nil"/>
              <w:right w:val="nil"/>
            </w:tcBorders>
            <w:shd w:val="clear" w:color="000000" w:fill="FFFFFF"/>
            <w:vAlign w:val="center"/>
          </w:tcPr>
          <w:p w14:paraId="646A5222"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354 663</w:t>
            </w:r>
          </w:p>
        </w:tc>
      </w:tr>
      <w:tr w:rsidR="005A629E" w:rsidRPr="00DC1513" w14:paraId="29EE666A" w14:textId="77777777" w:rsidTr="000F5743">
        <w:trPr>
          <w:trHeight w:val="330"/>
          <w:jc w:val="center"/>
        </w:trPr>
        <w:tc>
          <w:tcPr>
            <w:tcW w:w="2853" w:type="pct"/>
            <w:tcBorders>
              <w:top w:val="nil"/>
              <w:left w:val="nil"/>
              <w:bottom w:val="nil"/>
              <w:right w:val="nil"/>
            </w:tcBorders>
            <w:shd w:val="clear" w:color="000000" w:fill="FFFFFF"/>
            <w:vAlign w:val="center"/>
          </w:tcPr>
          <w:p w14:paraId="22F8E264"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Odpis ostatných pohľadávok</w:t>
            </w:r>
          </w:p>
        </w:tc>
        <w:tc>
          <w:tcPr>
            <w:tcW w:w="662" w:type="pct"/>
            <w:tcBorders>
              <w:top w:val="nil"/>
              <w:left w:val="nil"/>
              <w:bottom w:val="nil"/>
              <w:right w:val="nil"/>
            </w:tcBorders>
            <w:shd w:val="clear" w:color="000000" w:fill="FFFFFF"/>
            <w:vAlign w:val="center"/>
          </w:tcPr>
          <w:p w14:paraId="4111DF29"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216 668</w:t>
            </w:r>
          </w:p>
        </w:tc>
        <w:tc>
          <w:tcPr>
            <w:tcW w:w="782" w:type="pct"/>
            <w:tcBorders>
              <w:top w:val="nil"/>
              <w:left w:val="nil"/>
              <w:bottom w:val="nil"/>
              <w:right w:val="nil"/>
            </w:tcBorders>
            <w:shd w:val="clear" w:color="000000" w:fill="FFFFFF"/>
            <w:vAlign w:val="center"/>
          </w:tcPr>
          <w:p w14:paraId="65AAF0A6"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125 077</w:t>
            </w:r>
          </w:p>
        </w:tc>
        <w:tc>
          <w:tcPr>
            <w:tcW w:w="703" w:type="pct"/>
            <w:tcBorders>
              <w:top w:val="nil"/>
              <w:left w:val="nil"/>
              <w:bottom w:val="nil"/>
              <w:right w:val="nil"/>
            </w:tcBorders>
            <w:shd w:val="clear" w:color="000000" w:fill="FFFFFF"/>
            <w:vAlign w:val="center"/>
          </w:tcPr>
          <w:p w14:paraId="69DEF874"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91 591</w:t>
            </w:r>
          </w:p>
        </w:tc>
      </w:tr>
      <w:tr w:rsidR="005A629E" w:rsidRPr="00DC1513" w14:paraId="168A535D" w14:textId="77777777" w:rsidTr="000F5743">
        <w:trPr>
          <w:trHeight w:val="330"/>
          <w:jc w:val="center"/>
        </w:trPr>
        <w:tc>
          <w:tcPr>
            <w:tcW w:w="2853" w:type="pct"/>
            <w:tcBorders>
              <w:top w:val="nil"/>
              <w:left w:val="nil"/>
              <w:bottom w:val="nil"/>
              <w:right w:val="nil"/>
            </w:tcBorders>
            <w:shd w:val="clear" w:color="000000" w:fill="FFFFFF"/>
            <w:vAlign w:val="center"/>
          </w:tcPr>
          <w:p w14:paraId="39DBB60B"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Pokuty, penále a úroky z omeškania</w:t>
            </w:r>
          </w:p>
        </w:tc>
        <w:tc>
          <w:tcPr>
            <w:tcW w:w="662" w:type="pct"/>
            <w:tcBorders>
              <w:top w:val="nil"/>
              <w:left w:val="nil"/>
              <w:bottom w:val="nil"/>
              <w:right w:val="nil"/>
            </w:tcBorders>
            <w:shd w:val="clear" w:color="000000" w:fill="FFFFFF"/>
            <w:vAlign w:val="center"/>
          </w:tcPr>
          <w:p w14:paraId="3CE38D0D"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113 704</w:t>
            </w:r>
          </w:p>
        </w:tc>
        <w:tc>
          <w:tcPr>
            <w:tcW w:w="782" w:type="pct"/>
            <w:tcBorders>
              <w:top w:val="nil"/>
              <w:left w:val="nil"/>
              <w:bottom w:val="nil"/>
              <w:right w:val="nil"/>
            </w:tcBorders>
            <w:shd w:val="clear" w:color="000000" w:fill="FFFFFF"/>
            <w:vAlign w:val="center"/>
          </w:tcPr>
          <w:p w14:paraId="00A70963"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33 475</w:t>
            </w:r>
          </w:p>
        </w:tc>
        <w:tc>
          <w:tcPr>
            <w:tcW w:w="703" w:type="pct"/>
            <w:tcBorders>
              <w:top w:val="nil"/>
              <w:left w:val="nil"/>
              <w:bottom w:val="nil"/>
              <w:right w:val="nil"/>
            </w:tcBorders>
            <w:shd w:val="clear" w:color="000000" w:fill="FFFFFF"/>
            <w:vAlign w:val="center"/>
          </w:tcPr>
          <w:p w14:paraId="231FD064"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80 229</w:t>
            </w:r>
          </w:p>
        </w:tc>
      </w:tr>
      <w:tr w:rsidR="005A629E" w:rsidRPr="00DC1513" w14:paraId="00C8737F" w14:textId="77777777" w:rsidTr="000F5743">
        <w:trPr>
          <w:trHeight w:val="330"/>
          <w:jc w:val="center"/>
        </w:trPr>
        <w:tc>
          <w:tcPr>
            <w:tcW w:w="2853" w:type="pct"/>
            <w:tcBorders>
              <w:top w:val="nil"/>
              <w:left w:val="nil"/>
              <w:bottom w:val="nil"/>
              <w:right w:val="nil"/>
            </w:tcBorders>
            <w:shd w:val="clear" w:color="000000" w:fill="FFFFFF"/>
            <w:vAlign w:val="center"/>
          </w:tcPr>
          <w:p w14:paraId="53ACDD41"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Zostatková cena predaného dlhodobého majetku</w:t>
            </w:r>
          </w:p>
        </w:tc>
        <w:tc>
          <w:tcPr>
            <w:tcW w:w="662" w:type="pct"/>
            <w:tcBorders>
              <w:top w:val="nil"/>
              <w:left w:val="nil"/>
              <w:bottom w:val="nil"/>
              <w:right w:val="nil"/>
            </w:tcBorders>
            <w:shd w:val="clear" w:color="000000" w:fill="FFFFFF"/>
            <w:vAlign w:val="center"/>
          </w:tcPr>
          <w:p w14:paraId="29B0ED3B"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89 197</w:t>
            </w:r>
          </w:p>
        </w:tc>
        <w:tc>
          <w:tcPr>
            <w:tcW w:w="782" w:type="pct"/>
            <w:tcBorders>
              <w:top w:val="nil"/>
              <w:left w:val="nil"/>
              <w:bottom w:val="nil"/>
              <w:right w:val="nil"/>
            </w:tcBorders>
            <w:shd w:val="clear" w:color="000000" w:fill="FFFFFF"/>
            <w:vAlign w:val="center"/>
          </w:tcPr>
          <w:p w14:paraId="0389ADBB"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68 440</w:t>
            </w:r>
          </w:p>
        </w:tc>
        <w:tc>
          <w:tcPr>
            <w:tcW w:w="703" w:type="pct"/>
            <w:tcBorders>
              <w:top w:val="nil"/>
              <w:left w:val="nil"/>
              <w:bottom w:val="nil"/>
              <w:right w:val="nil"/>
            </w:tcBorders>
            <w:shd w:val="clear" w:color="000000" w:fill="FFFFFF"/>
            <w:vAlign w:val="center"/>
          </w:tcPr>
          <w:p w14:paraId="53DA8260"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20 757</w:t>
            </w:r>
          </w:p>
        </w:tc>
      </w:tr>
      <w:tr w:rsidR="005A629E" w:rsidRPr="00DC1513" w14:paraId="6B8D819F" w14:textId="77777777" w:rsidTr="000F5743">
        <w:trPr>
          <w:trHeight w:val="330"/>
          <w:jc w:val="center"/>
        </w:trPr>
        <w:tc>
          <w:tcPr>
            <w:tcW w:w="2853" w:type="pct"/>
            <w:tcBorders>
              <w:top w:val="nil"/>
              <w:left w:val="nil"/>
              <w:bottom w:val="nil"/>
              <w:right w:val="nil"/>
            </w:tcBorders>
            <w:shd w:val="clear" w:color="000000" w:fill="FFFFFF"/>
            <w:vAlign w:val="center"/>
          </w:tcPr>
          <w:p w14:paraId="250381B7"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Predaný materiál</w:t>
            </w:r>
          </w:p>
        </w:tc>
        <w:tc>
          <w:tcPr>
            <w:tcW w:w="662" w:type="pct"/>
            <w:tcBorders>
              <w:top w:val="nil"/>
              <w:left w:val="nil"/>
              <w:bottom w:val="nil"/>
              <w:right w:val="nil"/>
            </w:tcBorders>
            <w:shd w:val="clear" w:color="000000" w:fill="FFFFFF"/>
            <w:vAlign w:val="center"/>
          </w:tcPr>
          <w:p w14:paraId="12941443"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14 351</w:t>
            </w:r>
          </w:p>
        </w:tc>
        <w:tc>
          <w:tcPr>
            <w:tcW w:w="782" w:type="pct"/>
            <w:tcBorders>
              <w:top w:val="nil"/>
              <w:left w:val="nil"/>
              <w:bottom w:val="nil"/>
              <w:right w:val="nil"/>
            </w:tcBorders>
            <w:shd w:val="clear" w:color="000000" w:fill="FFFFFF"/>
            <w:vAlign w:val="center"/>
          </w:tcPr>
          <w:p w14:paraId="55DA17F5"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14 633</w:t>
            </w:r>
          </w:p>
        </w:tc>
        <w:tc>
          <w:tcPr>
            <w:tcW w:w="703" w:type="pct"/>
            <w:tcBorders>
              <w:top w:val="nil"/>
              <w:left w:val="nil"/>
              <w:bottom w:val="nil"/>
              <w:right w:val="nil"/>
            </w:tcBorders>
            <w:shd w:val="clear" w:color="000000" w:fill="FFFFFF"/>
            <w:vAlign w:val="center"/>
          </w:tcPr>
          <w:p w14:paraId="2AD5EA62"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-282</w:t>
            </w:r>
          </w:p>
        </w:tc>
      </w:tr>
      <w:tr w:rsidR="005A629E" w:rsidRPr="00DC1513" w14:paraId="50931C14" w14:textId="77777777" w:rsidTr="000F5743">
        <w:trPr>
          <w:trHeight w:val="330"/>
          <w:jc w:val="center"/>
        </w:trPr>
        <w:tc>
          <w:tcPr>
            <w:tcW w:w="2853" w:type="pct"/>
            <w:tcBorders>
              <w:top w:val="nil"/>
              <w:left w:val="nil"/>
              <w:bottom w:val="nil"/>
              <w:right w:val="nil"/>
            </w:tcBorders>
            <w:shd w:val="clear" w:color="000000" w:fill="FFFFFF"/>
            <w:vAlign w:val="center"/>
          </w:tcPr>
          <w:p w14:paraId="2EB2B0AA" w14:textId="77777777" w:rsidR="005A629E" w:rsidRPr="00DC1513" w:rsidRDefault="005A629E" w:rsidP="000F5743">
            <w:pPr>
              <w:spacing w:after="0" w:line="240" w:lineRule="auto"/>
              <w:rPr>
                <w:rFonts w:ascii="Times New Roman" w:hAnsi="Times New Roman"/>
                <w:bCs/>
                <w:sz w:val="18"/>
                <w:szCs w:val="18"/>
                <w:lang w:eastAsia="sk-SK"/>
              </w:rPr>
            </w:pPr>
            <w:r w:rsidRPr="00DC1513">
              <w:rPr>
                <w:rFonts w:ascii="Times New Roman" w:hAnsi="Times New Roman"/>
                <w:bCs/>
                <w:sz w:val="18"/>
                <w:szCs w:val="18"/>
                <w:lang w:eastAsia="sk-SK"/>
              </w:rPr>
              <w:t>Ostatné náklady na prevádzkovú činnosť</w:t>
            </w:r>
          </w:p>
        </w:tc>
        <w:tc>
          <w:tcPr>
            <w:tcW w:w="662" w:type="pct"/>
            <w:tcBorders>
              <w:top w:val="nil"/>
              <w:left w:val="nil"/>
              <w:bottom w:val="nil"/>
              <w:right w:val="nil"/>
            </w:tcBorders>
            <w:shd w:val="clear" w:color="000000" w:fill="FFFFFF"/>
            <w:vAlign w:val="center"/>
          </w:tcPr>
          <w:p w14:paraId="183045FF"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1 193 989</w:t>
            </w:r>
          </w:p>
        </w:tc>
        <w:tc>
          <w:tcPr>
            <w:tcW w:w="782" w:type="pct"/>
            <w:tcBorders>
              <w:top w:val="nil"/>
              <w:left w:val="nil"/>
              <w:bottom w:val="nil"/>
              <w:right w:val="nil"/>
            </w:tcBorders>
            <w:shd w:val="clear" w:color="000000" w:fill="FFFFFF"/>
            <w:vAlign w:val="center"/>
          </w:tcPr>
          <w:p w14:paraId="0EFA121E"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1 241 115</w:t>
            </w:r>
          </w:p>
        </w:tc>
        <w:tc>
          <w:tcPr>
            <w:tcW w:w="703" w:type="pct"/>
            <w:tcBorders>
              <w:top w:val="nil"/>
              <w:left w:val="nil"/>
              <w:bottom w:val="nil"/>
              <w:right w:val="nil"/>
            </w:tcBorders>
            <w:shd w:val="clear" w:color="000000" w:fill="FFFFFF"/>
            <w:vAlign w:val="center"/>
          </w:tcPr>
          <w:p w14:paraId="2A95D181" w14:textId="77777777" w:rsidR="005A629E" w:rsidRPr="00DC1513" w:rsidRDefault="005A629E" w:rsidP="000F5743">
            <w:pPr>
              <w:spacing w:after="0" w:line="240" w:lineRule="auto"/>
              <w:jc w:val="right"/>
              <w:rPr>
                <w:rFonts w:ascii="Times New Roman" w:hAnsi="Times New Roman"/>
                <w:sz w:val="18"/>
                <w:szCs w:val="18"/>
                <w:lang w:eastAsia="sk-SK"/>
              </w:rPr>
            </w:pPr>
            <w:r w:rsidRPr="00DC1513">
              <w:rPr>
                <w:rFonts w:ascii="Times New Roman" w:hAnsi="Times New Roman"/>
                <w:sz w:val="18"/>
                <w:szCs w:val="18"/>
                <w:lang w:eastAsia="sk-SK"/>
              </w:rPr>
              <w:t>-47 126</w:t>
            </w:r>
          </w:p>
        </w:tc>
      </w:tr>
      <w:tr w:rsidR="005A629E" w:rsidRPr="00DC1513" w14:paraId="703C192D" w14:textId="77777777" w:rsidTr="000F5743">
        <w:trPr>
          <w:trHeight w:val="330"/>
          <w:jc w:val="center"/>
        </w:trPr>
        <w:tc>
          <w:tcPr>
            <w:tcW w:w="2853" w:type="pct"/>
            <w:tcBorders>
              <w:top w:val="nil"/>
              <w:left w:val="nil"/>
              <w:bottom w:val="single" w:sz="4" w:space="0" w:color="000000"/>
              <w:right w:val="nil"/>
            </w:tcBorders>
            <w:shd w:val="clear" w:color="000000" w:fill="FFFFFF"/>
            <w:vAlign w:val="center"/>
          </w:tcPr>
          <w:p w14:paraId="36A8F96B" w14:textId="77777777" w:rsidR="005A629E" w:rsidRPr="00DC1513" w:rsidRDefault="005A629E" w:rsidP="000F5743">
            <w:pPr>
              <w:spacing w:after="0" w:line="240" w:lineRule="auto"/>
              <w:rPr>
                <w:rFonts w:ascii="Times New Roman" w:hAnsi="Times New Roman"/>
                <w:b/>
                <w:bCs/>
                <w:sz w:val="18"/>
                <w:szCs w:val="18"/>
                <w:lang w:eastAsia="sk-SK"/>
              </w:rPr>
            </w:pPr>
            <w:r w:rsidRPr="00DC1513">
              <w:rPr>
                <w:rFonts w:ascii="Times New Roman" w:hAnsi="Times New Roman"/>
                <w:b/>
                <w:bCs/>
                <w:sz w:val="18"/>
                <w:szCs w:val="18"/>
                <w:lang w:eastAsia="sk-SK"/>
              </w:rPr>
              <w:t>Spolu</w:t>
            </w:r>
          </w:p>
        </w:tc>
        <w:tc>
          <w:tcPr>
            <w:tcW w:w="662" w:type="pct"/>
            <w:tcBorders>
              <w:top w:val="nil"/>
              <w:left w:val="nil"/>
              <w:bottom w:val="single" w:sz="4" w:space="0" w:color="000000"/>
              <w:right w:val="nil"/>
            </w:tcBorders>
            <w:shd w:val="clear" w:color="000000" w:fill="FFFFFF"/>
            <w:vAlign w:val="center"/>
          </w:tcPr>
          <w:p w14:paraId="0B7542A9" w14:textId="77777777" w:rsidR="005A629E" w:rsidRPr="00DC1513" w:rsidRDefault="005A629E" w:rsidP="000F5743">
            <w:pPr>
              <w:spacing w:after="0" w:line="240" w:lineRule="auto"/>
              <w:jc w:val="right"/>
              <w:rPr>
                <w:rFonts w:ascii="Times New Roman" w:hAnsi="Times New Roman"/>
                <w:b/>
                <w:bCs/>
                <w:color w:val="FF0000"/>
                <w:sz w:val="18"/>
                <w:szCs w:val="18"/>
                <w:lang w:eastAsia="sk-SK"/>
              </w:rPr>
            </w:pPr>
            <w:r w:rsidRPr="00DC1513">
              <w:rPr>
                <w:rFonts w:ascii="Times New Roman" w:hAnsi="Times New Roman"/>
                <w:b/>
                <w:bCs/>
                <w:sz w:val="18"/>
                <w:szCs w:val="18"/>
                <w:lang w:eastAsia="sk-SK"/>
              </w:rPr>
              <w:t xml:space="preserve"> 5 367 739</w:t>
            </w:r>
          </w:p>
        </w:tc>
        <w:tc>
          <w:tcPr>
            <w:tcW w:w="782" w:type="pct"/>
            <w:tcBorders>
              <w:top w:val="nil"/>
              <w:left w:val="nil"/>
              <w:bottom w:val="single" w:sz="4" w:space="0" w:color="000000"/>
              <w:right w:val="nil"/>
            </w:tcBorders>
            <w:shd w:val="clear" w:color="000000" w:fill="FFFFFF"/>
            <w:vAlign w:val="center"/>
          </w:tcPr>
          <w:p w14:paraId="2C8AF722" w14:textId="77777777" w:rsidR="005A629E" w:rsidRPr="00DC1513" w:rsidRDefault="005A629E" w:rsidP="000F5743">
            <w:pPr>
              <w:spacing w:after="0" w:line="240" w:lineRule="auto"/>
              <w:jc w:val="right"/>
              <w:rPr>
                <w:rFonts w:ascii="Times New Roman" w:hAnsi="Times New Roman"/>
                <w:b/>
                <w:bCs/>
                <w:color w:val="FF0000"/>
                <w:sz w:val="18"/>
                <w:szCs w:val="18"/>
                <w:lang w:eastAsia="sk-SK"/>
              </w:rPr>
            </w:pPr>
            <w:r w:rsidRPr="00DC1513">
              <w:rPr>
                <w:rFonts w:ascii="Times New Roman" w:hAnsi="Times New Roman"/>
                <w:b/>
                <w:bCs/>
                <w:sz w:val="18"/>
                <w:szCs w:val="18"/>
                <w:lang w:eastAsia="sk-SK"/>
              </w:rPr>
              <w:t>3 630 454</w:t>
            </w:r>
          </w:p>
        </w:tc>
        <w:tc>
          <w:tcPr>
            <w:tcW w:w="703" w:type="pct"/>
            <w:tcBorders>
              <w:top w:val="nil"/>
              <w:left w:val="nil"/>
              <w:bottom w:val="single" w:sz="4" w:space="0" w:color="000000"/>
              <w:right w:val="nil"/>
            </w:tcBorders>
            <w:shd w:val="clear" w:color="000000" w:fill="FFFFFF"/>
            <w:vAlign w:val="center"/>
          </w:tcPr>
          <w:p w14:paraId="6A378D7E" w14:textId="77777777" w:rsidR="005A629E" w:rsidRPr="00DC1513" w:rsidRDefault="005A629E" w:rsidP="000F5743">
            <w:pPr>
              <w:spacing w:after="0" w:line="240" w:lineRule="auto"/>
              <w:jc w:val="right"/>
              <w:rPr>
                <w:rFonts w:ascii="Times New Roman" w:hAnsi="Times New Roman"/>
                <w:b/>
                <w:sz w:val="18"/>
                <w:szCs w:val="18"/>
                <w:lang w:eastAsia="sk-SK"/>
              </w:rPr>
            </w:pPr>
            <w:r w:rsidRPr="00DC1513">
              <w:rPr>
                <w:rFonts w:ascii="Times New Roman" w:hAnsi="Times New Roman"/>
                <w:b/>
                <w:sz w:val="18"/>
                <w:szCs w:val="18"/>
                <w:lang w:eastAsia="sk-SK"/>
              </w:rPr>
              <w:t>1 737 285</w:t>
            </w:r>
          </w:p>
        </w:tc>
      </w:tr>
    </w:tbl>
    <w:p w14:paraId="00DC5FF1" w14:textId="77777777" w:rsidR="005A629E" w:rsidRDefault="005A629E" w:rsidP="000F5743">
      <w:pPr>
        <w:spacing w:before="240" w:after="120" w:line="240" w:lineRule="auto"/>
        <w:jc w:val="both"/>
        <w:rPr>
          <w:rFonts w:ascii="Times New Roman" w:hAnsi="Times New Roman"/>
          <w:bCs/>
          <w:szCs w:val="22"/>
        </w:rPr>
      </w:pPr>
      <w:r w:rsidRPr="00B143AB">
        <w:rPr>
          <w:rFonts w:ascii="Times New Roman" w:hAnsi="Times New Roman"/>
          <w:szCs w:val="22"/>
          <w:lang w:eastAsia="sk-SK"/>
        </w:rPr>
        <w:lastRenderedPageBreak/>
        <w:t>C</w:t>
      </w:r>
      <w:r w:rsidRPr="000278F5">
        <w:rPr>
          <w:rFonts w:ascii="Times New Roman" w:hAnsi="Times New Roman"/>
          <w:bCs/>
          <w:szCs w:val="22"/>
        </w:rPr>
        <w:t xml:space="preserve">elkovo ostatné náklady na prevádzkovú činnosť </w:t>
      </w:r>
      <w:r>
        <w:rPr>
          <w:rFonts w:ascii="Times New Roman" w:hAnsi="Times New Roman"/>
          <w:bCs/>
          <w:szCs w:val="22"/>
        </w:rPr>
        <w:t xml:space="preserve">dosiahli 5 367 739 tis. eur a </w:t>
      </w:r>
      <w:r w:rsidRPr="000278F5">
        <w:rPr>
          <w:rFonts w:ascii="Times New Roman" w:hAnsi="Times New Roman"/>
          <w:bCs/>
          <w:szCs w:val="22"/>
        </w:rPr>
        <w:t>medziročne vzrástli o 1 7</w:t>
      </w:r>
      <w:r>
        <w:rPr>
          <w:rFonts w:ascii="Times New Roman" w:hAnsi="Times New Roman"/>
          <w:bCs/>
          <w:szCs w:val="22"/>
        </w:rPr>
        <w:t>37 285</w:t>
      </w:r>
      <w:r w:rsidRPr="000278F5">
        <w:rPr>
          <w:rFonts w:ascii="Times New Roman" w:hAnsi="Times New Roman"/>
          <w:bCs/>
          <w:szCs w:val="22"/>
        </w:rPr>
        <w:t xml:space="preserve"> tis. eur. </w:t>
      </w:r>
      <w:r w:rsidRPr="00B143AB">
        <w:rPr>
          <w:rFonts w:ascii="Times New Roman" w:hAnsi="Times New Roman"/>
          <w:szCs w:val="22"/>
          <w:lang w:eastAsia="sk-SK"/>
        </w:rPr>
        <w:t>Z hodnoty ostatných nákladov tvorí ústredná správa 91,</w:t>
      </w:r>
      <w:r>
        <w:rPr>
          <w:rFonts w:ascii="Times New Roman" w:hAnsi="Times New Roman"/>
          <w:szCs w:val="22"/>
          <w:lang w:eastAsia="sk-SK"/>
        </w:rPr>
        <w:t>3</w:t>
      </w:r>
      <w:r w:rsidRPr="00B143AB">
        <w:rPr>
          <w:rFonts w:ascii="Times New Roman" w:hAnsi="Times New Roman"/>
          <w:szCs w:val="22"/>
          <w:lang w:eastAsia="sk-SK"/>
        </w:rPr>
        <w:t xml:space="preserve"> % resp. 4 901 056 tis. eur, ostatné subjekty 317 450 tis. eur a územná samospráva 1</w:t>
      </w:r>
      <w:r>
        <w:rPr>
          <w:rFonts w:ascii="Times New Roman" w:hAnsi="Times New Roman"/>
          <w:szCs w:val="22"/>
          <w:lang w:eastAsia="sk-SK"/>
        </w:rPr>
        <w:t>49 232</w:t>
      </w:r>
      <w:r w:rsidRPr="00B143AB">
        <w:rPr>
          <w:rFonts w:ascii="Times New Roman" w:hAnsi="Times New Roman"/>
          <w:szCs w:val="22"/>
          <w:lang w:eastAsia="sk-SK"/>
        </w:rPr>
        <w:t xml:space="preserve"> tis. eur. </w:t>
      </w:r>
    </w:p>
    <w:p w14:paraId="21594D5C" w14:textId="7514F770" w:rsidR="005A629E" w:rsidRDefault="005A629E" w:rsidP="000F5743">
      <w:pPr>
        <w:spacing w:after="120" w:line="240" w:lineRule="auto"/>
        <w:jc w:val="both"/>
        <w:rPr>
          <w:rFonts w:ascii="Times New Roman" w:hAnsi="Times New Roman"/>
          <w:bCs/>
          <w:szCs w:val="22"/>
        </w:rPr>
      </w:pPr>
      <w:r>
        <w:rPr>
          <w:rFonts w:ascii="Times New Roman" w:hAnsi="Times New Roman"/>
          <w:bCs/>
          <w:szCs w:val="22"/>
        </w:rPr>
        <w:t xml:space="preserve">Ostatné náklady na prevádzkovú činnosť boli tvorené najmä </w:t>
      </w:r>
      <w:r w:rsidR="00D05112">
        <w:rPr>
          <w:rFonts w:ascii="Times New Roman" w:hAnsi="Times New Roman"/>
          <w:bCs/>
          <w:szCs w:val="22"/>
          <w:u w:val="single"/>
        </w:rPr>
        <w:t>n</w:t>
      </w:r>
      <w:r>
        <w:rPr>
          <w:rFonts w:ascii="Times New Roman" w:hAnsi="Times New Roman"/>
          <w:bCs/>
          <w:szCs w:val="22"/>
          <w:u w:val="single"/>
        </w:rPr>
        <w:t>ákladmi na dávky sociálnej pomoci a štátne sociálne dávky</w:t>
      </w:r>
      <w:r>
        <w:rPr>
          <w:rFonts w:ascii="Times New Roman" w:hAnsi="Times New Roman"/>
          <w:bCs/>
          <w:szCs w:val="22"/>
        </w:rPr>
        <w:t xml:space="preserve"> poskytované Ústredím práce, sociálnych vecí a rodiny v sume 1 571 855 tis. eur (2019: 1 299 936 tis. eur). Ide napr. o náklady na rodičovský príspevok (580 610 tis. eur), prídavok na dieťa (332 129 tis. eur), peňažný príspevok na kompenzáciu sociálnych dôsledkov ťažkého zdravotného postihnutia (453 183 tis. eur), dávky v hmotnej núdzi a príspevok k dávke (112 851 tis. eur), príspevok pri narodení dieťaťa (42 955 tis. eur), príspevok na podporu náhradnej starostlivosti o dieťa (27 408 tis. eur), náhradné výživné (6 107 tis. eur) a iné príspevky a dávky. </w:t>
      </w:r>
    </w:p>
    <w:p w14:paraId="79F98DB9" w14:textId="77777777" w:rsidR="005A629E" w:rsidRDefault="005A629E" w:rsidP="000F5743">
      <w:pPr>
        <w:spacing w:after="120" w:line="240" w:lineRule="auto"/>
        <w:jc w:val="both"/>
        <w:rPr>
          <w:rFonts w:ascii="Times New Roman" w:hAnsi="Times New Roman"/>
          <w:bCs/>
          <w:szCs w:val="22"/>
        </w:rPr>
      </w:pPr>
      <w:r>
        <w:rPr>
          <w:rFonts w:ascii="Times New Roman" w:hAnsi="Times New Roman"/>
          <w:bCs/>
          <w:szCs w:val="22"/>
        </w:rPr>
        <w:t xml:space="preserve">Hodnotovo druhé najvýznamnejšie (698 857 tis. eur) sú </w:t>
      </w:r>
      <w:r w:rsidRPr="00935BC1">
        <w:rPr>
          <w:rFonts w:ascii="Times New Roman" w:hAnsi="Times New Roman"/>
          <w:bCs/>
          <w:szCs w:val="22"/>
          <w:u w:val="single"/>
        </w:rPr>
        <w:t>náklady Ministerstva financií SR v súvislosti s</w:t>
      </w:r>
      <w:r>
        <w:rPr>
          <w:rFonts w:ascii="Times New Roman" w:hAnsi="Times New Roman"/>
          <w:bCs/>
          <w:szCs w:val="22"/>
          <w:u w:val="single"/>
        </w:rPr>
        <w:t> </w:t>
      </w:r>
      <w:r w:rsidRPr="00935BC1">
        <w:rPr>
          <w:rFonts w:ascii="Times New Roman" w:hAnsi="Times New Roman"/>
          <w:bCs/>
          <w:szCs w:val="22"/>
          <w:u w:val="single"/>
        </w:rPr>
        <w:t>odpisom</w:t>
      </w:r>
      <w:r w:rsidRPr="00E81F0B">
        <w:rPr>
          <w:rFonts w:ascii="Times New Roman" w:hAnsi="Times New Roman"/>
          <w:bCs/>
          <w:szCs w:val="22"/>
        </w:rPr>
        <w:t xml:space="preserve"> </w:t>
      </w:r>
      <w:r w:rsidRPr="00935BC1">
        <w:rPr>
          <w:rFonts w:ascii="Times New Roman" w:hAnsi="Times New Roman"/>
          <w:bCs/>
          <w:szCs w:val="22"/>
        </w:rPr>
        <w:t>nedobytných daňových a colných</w:t>
      </w:r>
      <w:r>
        <w:rPr>
          <w:rFonts w:ascii="Times New Roman" w:hAnsi="Times New Roman"/>
          <w:bCs/>
          <w:szCs w:val="22"/>
          <w:u w:val="single"/>
        </w:rPr>
        <w:t xml:space="preserve"> </w:t>
      </w:r>
      <w:r w:rsidRPr="00935BC1">
        <w:rPr>
          <w:rFonts w:ascii="Times New Roman" w:hAnsi="Times New Roman"/>
          <w:bCs/>
          <w:szCs w:val="22"/>
          <w:u w:val="single"/>
        </w:rPr>
        <w:t>pohľadávok</w:t>
      </w:r>
      <w:r w:rsidRPr="00E81F0B">
        <w:rPr>
          <w:rFonts w:ascii="Times New Roman" w:hAnsi="Times New Roman"/>
          <w:bCs/>
          <w:szCs w:val="22"/>
        </w:rPr>
        <w:t xml:space="preserve"> </w:t>
      </w:r>
      <w:r>
        <w:rPr>
          <w:rFonts w:ascii="Times New Roman" w:hAnsi="Times New Roman"/>
          <w:bCs/>
          <w:szCs w:val="22"/>
        </w:rPr>
        <w:t>a odpis pohľadávky voči Devín Banke po ukončení konkurzu.</w:t>
      </w:r>
    </w:p>
    <w:p w14:paraId="75BEEC99" w14:textId="0399F83B" w:rsidR="005A629E" w:rsidRDefault="005A629E" w:rsidP="000F5743">
      <w:pPr>
        <w:spacing w:after="120" w:line="240" w:lineRule="auto"/>
        <w:jc w:val="both"/>
        <w:rPr>
          <w:rFonts w:ascii="Times New Roman" w:hAnsi="Times New Roman"/>
          <w:bCs/>
          <w:szCs w:val="22"/>
        </w:rPr>
      </w:pPr>
      <w:r>
        <w:rPr>
          <w:rFonts w:ascii="Times New Roman" w:hAnsi="Times New Roman"/>
          <w:bCs/>
          <w:szCs w:val="22"/>
        </w:rPr>
        <w:t xml:space="preserve">Nasledujú </w:t>
      </w:r>
      <w:r w:rsidRPr="00F17BED">
        <w:rPr>
          <w:rFonts w:ascii="Times New Roman" w:hAnsi="Times New Roman"/>
          <w:bCs/>
          <w:szCs w:val="22"/>
          <w:u w:val="single"/>
        </w:rPr>
        <w:t>náklady</w:t>
      </w:r>
      <w:r w:rsidRPr="00E81F0B">
        <w:rPr>
          <w:rFonts w:ascii="Times New Roman" w:hAnsi="Times New Roman"/>
          <w:bCs/>
          <w:szCs w:val="22"/>
        </w:rPr>
        <w:t xml:space="preserve"> </w:t>
      </w:r>
      <w:r>
        <w:rPr>
          <w:rFonts w:ascii="Times New Roman" w:hAnsi="Times New Roman"/>
          <w:bCs/>
          <w:szCs w:val="22"/>
        </w:rPr>
        <w:t xml:space="preserve">národnej lotériovej spoločnosti </w:t>
      </w:r>
      <w:r w:rsidRPr="00F17BED">
        <w:rPr>
          <w:rFonts w:ascii="Times New Roman" w:hAnsi="Times New Roman"/>
          <w:bCs/>
          <w:szCs w:val="22"/>
          <w:u w:val="single"/>
        </w:rPr>
        <w:t xml:space="preserve">TIPOS, </w:t>
      </w:r>
      <w:proofErr w:type="spellStart"/>
      <w:r w:rsidRPr="00F17BED">
        <w:rPr>
          <w:rFonts w:ascii="Times New Roman" w:hAnsi="Times New Roman"/>
          <w:bCs/>
          <w:szCs w:val="22"/>
          <w:u w:val="single"/>
        </w:rPr>
        <w:t>a.s</w:t>
      </w:r>
      <w:proofErr w:type="spellEnd"/>
      <w:r w:rsidRPr="00F17BED">
        <w:rPr>
          <w:rFonts w:ascii="Times New Roman" w:hAnsi="Times New Roman"/>
          <w:bCs/>
          <w:szCs w:val="22"/>
          <w:u w:val="single"/>
        </w:rPr>
        <w:t>. na vyplatené výhry</w:t>
      </w:r>
      <w:r>
        <w:rPr>
          <w:rFonts w:ascii="Times New Roman" w:hAnsi="Times New Roman"/>
          <w:bCs/>
          <w:szCs w:val="22"/>
        </w:rPr>
        <w:t xml:space="preserve"> a </w:t>
      </w:r>
      <w:r>
        <w:rPr>
          <w:rFonts w:ascii="Times New Roman" w:hAnsi="Times New Roman"/>
          <w:bCs/>
          <w:szCs w:val="22"/>
          <w:u w:val="single"/>
        </w:rPr>
        <w:t xml:space="preserve">náklady SEPS, </w:t>
      </w:r>
      <w:proofErr w:type="spellStart"/>
      <w:r>
        <w:rPr>
          <w:rFonts w:ascii="Times New Roman" w:hAnsi="Times New Roman"/>
          <w:bCs/>
          <w:szCs w:val="22"/>
          <w:u w:val="single"/>
        </w:rPr>
        <w:t>a.s</w:t>
      </w:r>
      <w:proofErr w:type="spellEnd"/>
      <w:r>
        <w:rPr>
          <w:rFonts w:ascii="Times New Roman" w:hAnsi="Times New Roman"/>
          <w:bCs/>
          <w:szCs w:val="22"/>
          <w:u w:val="single"/>
        </w:rPr>
        <w:t>.</w:t>
      </w:r>
      <w:r>
        <w:rPr>
          <w:rFonts w:ascii="Times New Roman" w:hAnsi="Times New Roman"/>
          <w:bCs/>
          <w:szCs w:val="22"/>
        </w:rPr>
        <w:t xml:space="preserve"> v podobe odmeny za činnosť výkupcu v rámci systému podpory a výroby elektriny z obnoviteľných zdrojov energie a kombinovanej výroby elektriny a tepla. Významný medziročný nárast súvisí práve s organizovaním a zúčtovaním podpory výroby elektriny z obnoviteľných zdrojov energie a výroby elektriny vysoko účinnou kombinovanou výrobou organizátorom krátkodobého trhu s elektrinou v roli </w:t>
      </w:r>
      <w:proofErr w:type="spellStart"/>
      <w:r>
        <w:rPr>
          <w:rFonts w:ascii="Times New Roman" w:hAnsi="Times New Roman"/>
          <w:bCs/>
          <w:szCs w:val="22"/>
        </w:rPr>
        <w:t>zúčtovateľa</w:t>
      </w:r>
      <w:proofErr w:type="spellEnd"/>
      <w:r>
        <w:rPr>
          <w:rFonts w:ascii="Times New Roman" w:hAnsi="Times New Roman"/>
          <w:bCs/>
          <w:szCs w:val="22"/>
        </w:rPr>
        <w:t xml:space="preserve"> podpory od 1.1.2020.</w:t>
      </w:r>
    </w:p>
    <w:p w14:paraId="3887B1E1" w14:textId="77777777" w:rsidR="005A629E" w:rsidRDefault="005A629E" w:rsidP="000F5743">
      <w:pPr>
        <w:spacing w:after="120" w:line="240" w:lineRule="auto"/>
        <w:jc w:val="both"/>
        <w:rPr>
          <w:rFonts w:ascii="Times New Roman" w:hAnsi="Times New Roman"/>
          <w:bCs/>
          <w:szCs w:val="22"/>
        </w:rPr>
      </w:pPr>
      <w:r>
        <w:rPr>
          <w:rFonts w:ascii="Times New Roman" w:hAnsi="Times New Roman"/>
          <w:bCs/>
          <w:szCs w:val="22"/>
        </w:rPr>
        <w:t xml:space="preserve">V rámci ostatných nákladov na prevádzkovú činnosť sú významné </w:t>
      </w:r>
      <w:r>
        <w:rPr>
          <w:rFonts w:ascii="Times New Roman" w:hAnsi="Times New Roman"/>
          <w:bCs/>
          <w:szCs w:val="22"/>
          <w:u w:val="single"/>
        </w:rPr>
        <w:t xml:space="preserve">špecifické náklady Ministerstva financií SR </w:t>
      </w:r>
      <w:r>
        <w:rPr>
          <w:rFonts w:ascii="Times New Roman" w:hAnsi="Times New Roman"/>
          <w:bCs/>
          <w:szCs w:val="22"/>
        </w:rPr>
        <w:t>vzťahujúce sa na Európske štrukturálne a investičné fondy pre programové obdobie 2014 – 2020 z nezrovnalostí a odpočítaných súm v žiadostiach o platbu na Európsku komisiu.</w:t>
      </w:r>
    </w:p>
    <w:p w14:paraId="48BFC7CD" w14:textId="77777777" w:rsidR="005A629E" w:rsidRDefault="005A629E" w:rsidP="000F5743">
      <w:pPr>
        <w:spacing w:after="120" w:line="240" w:lineRule="auto"/>
        <w:jc w:val="both"/>
        <w:rPr>
          <w:b/>
          <w:bCs/>
          <w:szCs w:val="22"/>
        </w:rPr>
      </w:pPr>
      <w:r>
        <w:rPr>
          <w:rFonts w:ascii="Times New Roman" w:hAnsi="Times New Roman"/>
          <w:bCs/>
          <w:szCs w:val="22"/>
          <w:u w:val="single"/>
        </w:rPr>
        <w:t>Odpis ostatných pohľadávok</w:t>
      </w:r>
      <w:r>
        <w:rPr>
          <w:rFonts w:ascii="Times New Roman" w:hAnsi="Times New Roman"/>
          <w:bCs/>
          <w:szCs w:val="22"/>
        </w:rPr>
        <w:t xml:space="preserve"> predstavuje náklady v súvislosti s odpisom nevymožiteľných pohľadávok alebo pohľadávok, ktorých vymáhanie by bolo nerentabilné. </w:t>
      </w:r>
      <w:r w:rsidRPr="007D73BC">
        <w:rPr>
          <w:rFonts w:ascii="Times New Roman" w:hAnsi="Times New Roman"/>
          <w:bCs/>
          <w:szCs w:val="22"/>
        </w:rPr>
        <w:t xml:space="preserve">Všeobecná zdravotná poisťovňa, </w:t>
      </w:r>
      <w:proofErr w:type="spellStart"/>
      <w:r w:rsidRPr="007D73BC">
        <w:rPr>
          <w:rFonts w:ascii="Times New Roman" w:hAnsi="Times New Roman"/>
          <w:bCs/>
          <w:szCs w:val="22"/>
        </w:rPr>
        <w:t>a.s</w:t>
      </w:r>
      <w:proofErr w:type="spellEnd"/>
      <w:r w:rsidRPr="007D73BC">
        <w:rPr>
          <w:rFonts w:ascii="Times New Roman" w:hAnsi="Times New Roman"/>
          <w:bCs/>
          <w:szCs w:val="22"/>
        </w:rPr>
        <w:t>. odpísala pohľadávky z poistného v celkovej sume 116 723 tis. eur, najmä z dôvodu ukončenia exekučných konaní, čo je v porovnaní s rokom 2019 viac o 99 187 tis. eur.</w:t>
      </w:r>
      <w:r>
        <w:rPr>
          <w:rFonts w:ascii="Times New Roman" w:hAnsi="Times New Roman"/>
          <w:bCs/>
          <w:szCs w:val="22"/>
        </w:rPr>
        <w:t xml:space="preserve"> </w:t>
      </w:r>
    </w:p>
    <w:p w14:paraId="0060CCC2" w14:textId="77777777" w:rsidR="005A629E" w:rsidRDefault="005A629E" w:rsidP="000F5743">
      <w:pPr>
        <w:pStyle w:val="Pismenka"/>
        <w:tabs>
          <w:tab w:val="clear" w:pos="426"/>
          <w:tab w:val="num" w:pos="0"/>
        </w:tabs>
        <w:spacing w:after="120"/>
        <w:ind w:left="0" w:firstLine="0"/>
        <w:rPr>
          <w:b w:val="0"/>
          <w:bCs w:val="0"/>
          <w:sz w:val="22"/>
          <w:szCs w:val="22"/>
        </w:rPr>
      </w:pPr>
      <w:r>
        <w:rPr>
          <w:b w:val="0"/>
          <w:bCs w:val="0"/>
          <w:sz w:val="22"/>
          <w:szCs w:val="22"/>
        </w:rPr>
        <w:t xml:space="preserve">Správa štátnych hmotných rezerv odpísala pohľadávky z poskytnutej zálohy a nedodaný tovar v celkovej sume 20 551 tis. eur a Slovenský plynárenský priemysel, </w:t>
      </w:r>
      <w:proofErr w:type="spellStart"/>
      <w:r>
        <w:rPr>
          <w:b w:val="0"/>
          <w:bCs w:val="0"/>
          <w:sz w:val="22"/>
          <w:szCs w:val="22"/>
        </w:rPr>
        <w:t>a.s</w:t>
      </w:r>
      <w:proofErr w:type="spellEnd"/>
      <w:r>
        <w:rPr>
          <w:b w:val="0"/>
          <w:bCs w:val="0"/>
          <w:sz w:val="22"/>
          <w:szCs w:val="22"/>
        </w:rPr>
        <w:t xml:space="preserve">. pohľadávky voči zaniknutej spoločnosti v sume 16 256 tis. eur. Spoločnosť </w:t>
      </w:r>
      <w:proofErr w:type="spellStart"/>
      <w:r>
        <w:rPr>
          <w:b w:val="0"/>
          <w:bCs w:val="0"/>
          <w:sz w:val="22"/>
          <w:szCs w:val="22"/>
        </w:rPr>
        <w:t>Debitum</w:t>
      </w:r>
      <w:proofErr w:type="spellEnd"/>
      <w:r>
        <w:rPr>
          <w:b w:val="0"/>
          <w:bCs w:val="0"/>
          <w:sz w:val="22"/>
          <w:szCs w:val="22"/>
        </w:rPr>
        <w:t xml:space="preserve">, </w:t>
      </w:r>
      <w:proofErr w:type="spellStart"/>
      <w:r>
        <w:rPr>
          <w:b w:val="0"/>
          <w:bCs w:val="0"/>
          <w:sz w:val="22"/>
          <w:szCs w:val="22"/>
        </w:rPr>
        <w:t>a.s</w:t>
      </w:r>
      <w:proofErr w:type="spellEnd"/>
      <w:r>
        <w:rPr>
          <w:b w:val="0"/>
          <w:bCs w:val="0"/>
          <w:sz w:val="22"/>
          <w:szCs w:val="22"/>
        </w:rPr>
        <w:t xml:space="preserve">., na základe príslušných Dohôd o odpustení dlhu v súlade s Koncepciou oddlženia zdravotníckych zariadení odpísala pohľadávky, ktoré nadobudla na základe Zmluvy o postúpení pohľadávok medzi Sociálnou poisťovňou ako postupcom a spoločnosťou </w:t>
      </w:r>
      <w:proofErr w:type="spellStart"/>
      <w:r>
        <w:rPr>
          <w:b w:val="0"/>
          <w:bCs w:val="0"/>
          <w:sz w:val="22"/>
          <w:szCs w:val="22"/>
        </w:rPr>
        <w:t>Debitum</w:t>
      </w:r>
      <w:proofErr w:type="spellEnd"/>
      <w:r>
        <w:rPr>
          <w:b w:val="0"/>
          <w:bCs w:val="0"/>
          <w:sz w:val="22"/>
          <w:szCs w:val="22"/>
        </w:rPr>
        <w:t xml:space="preserve">, </w:t>
      </w:r>
      <w:proofErr w:type="spellStart"/>
      <w:r>
        <w:rPr>
          <w:b w:val="0"/>
          <w:bCs w:val="0"/>
          <w:sz w:val="22"/>
          <w:szCs w:val="22"/>
        </w:rPr>
        <w:t>a.s</w:t>
      </w:r>
      <w:proofErr w:type="spellEnd"/>
      <w:r>
        <w:rPr>
          <w:b w:val="0"/>
          <w:bCs w:val="0"/>
          <w:sz w:val="22"/>
          <w:szCs w:val="22"/>
        </w:rPr>
        <w:t>. ako postupníkom. Celkové náklady na odpis pohľadávok spoločnosti predstavujú 12 368 tis. eur. Odpísané pohľadávky Ústredia práce, sociálnych vecí a rodiny boli v sume 8 364 tis. eur a dôvodom na ich odpis bola ich nevymožiteľnosť napr. pri ukončených exekučných konaniach, dedičských a konkurzných konaniach z dôvodu nemajetnosti.</w:t>
      </w:r>
    </w:p>
    <w:p w14:paraId="1C9BD451" w14:textId="77777777" w:rsidR="005A629E" w:rsidRPr="00A40E58" w:rsidRDefault="005A629E" w:rsidP="000F5743">
      <w:pPr>
        <w:pStyle w:val="Pismenka"/>
        <w:tabs>
          <w:tab w:val="clear" w:pos="426"/>
          <w:tab w:val="num" w:pos="0"/>
        </w:tabs>
        <w:spacing w:after="120"/>
        <w:ind w:left="0" w:firstLine="0"/>
        <w:rPr>
          <w:b w:val="0"/>
          <w:bCs w:val="0"/>
          <w:sz w:val="24"/>
          <w:szCs w:val="24"/>
        </w:rPr>
      </w:pPr>
      <w:r w:rsidRPr="0017007A">
        <w:rPr>
          <w:b w:val="0"/>
          <w:bCs w:val="0"/>
          <w:sz w:val="22"/>
          <w:szCs w:val="22"/>
          <w:u w:val="single"/>
        </w:rPr>
        <w:t>Náklady na pokuty a penále</w:t>
      </w:r>
      <w:r w:rsidRPr="0017007A">
        <w:rPr>
          <w:b w:val="0"/>
          <w:bCs w:val="0"/>
          <w:sz w:val="22"/>
          <w:szCs w:val="22"/>
        </w:rPr>
        <w:t xml:space="preserve"> medziročne</w:t>
      </w:r>
      <w:r>
        <w:rPr>
          <w:b w:val="0"/>
          <w:bCs w:val="0"/>
          <w:color w:val="FF0000"/>
          <w:sz w:val="22"/>
          <w:szCs w:val="22"/>
        </w:rPr>
        <w:t xml:space="preserve"> </w:t>
      </w:r>
      <w:r w:rsidRPr="0017007A">
        <w:rPr>
          <w:b w:val="0"/>
          <w:bCs w:val="0"/>
          <w:sz w:val="22"/>
          <w:szCs w:val="22"/>
        </w:rPr>
        <w:t>vzrástli o 80 2</w:t>
      </w:r>
      <w:r>
        <w:rPr>
          <w:b w:val="0"/>
          <w:bCs w:val="0"/>
          <w:sz w:val="22"/>
          <w:szCs w:val="22"/>
        </w:rPr>
        <w:t>29</w:t>
      </w:r>
      <w:r w:rsidRPr="0017007A">
        <w:rPr>
          <w:b w:val="0"/>
          <w:bCs w:val="0"/>
          <w:sz w:val="22"/>
          <w:szCs w:val="22"/>
        </w:rPr>
        <w:t xml:space="preserve"> tis. eur a to najmä v ústrednej správe </w:t>
      </w:r>
      <w:r>
        <w:rPr>
          <w:b w:val="0"/>
          <w:bCs w:val="0"/>
          <w:sz w:val="22"/>
          <w:szCs w:val="22"/>
        </w:rPr>
        <w:br/>
      </w:r>
      <w:r w:rsidRPr="0017007A">
        <w:rPr>
          <w:b w:val="0"/>
          <w:bCs w:val="0"/>
          <w:sz w:val="22"/>
          <w:szCs w:val="22"/>
        </w:rPr>
        <w:t xml:space="preserve">o 85 490 tis. eur (v tom zmluvné o 34 652 tis. eur a ostatné o 50 838 tis. eur) </w:t>
      </w:r>
      <w:r>
        <w:rPr>
          <w:b w:val="0"/>
          <w:bCs w:val="0"/>
          <w:sz w:val="22"/>
          <w:szCs w:val="22"/>
        </w:rPr>
        <w:t xml:space="preserve">najmä z dôvodu predpisu sankčných úrokov z omeškania u zdravotníckych zariadení a predpisu nezrovnalostí pri čerpaní z prostriedkov Európskych štrukturálnych a investičných fondov. </w:t>
      </w:r>
      <w:r w:rsidRPr="00A40E58">
        <w:rPr>
          <w:b w:val="0"/>
          <w:bCs w:val="0"/>
          <w:sz w:val="22"/>
          <w:szCs w:val="22"/>
        </w:rPr>
        <w:t>Ústredná správa vykázala 109 571 tis. eur a územná samospráva 2 9</w:t>
      </w:r>
      <w:r>
        <w:rPr>
          <w:b w:val="0"/>
          <w:bCs w:val="0"/>
          <w:sz w:val="22"/>
          <w:szCs w:val="22"/>
        </w:rPr>
        <w:t>27</w:t>
      </w:r>
      <w:r w:rsidRPr="00A40E58">
        <w:rPr>
          <w:b w:val="0"/>
          <w:bCs w:val="0"/>
          <w:sz w:val="22"/>
          <w:szCs w:val="22"/>
        </w:rPr>
        <w:t xml:space="preserve"> tis. eur. </w:t>
      </w:r>
      <w:r>
        <w:rPr>
          <w:b w:val="0"/>
          <w:bCs w:val="0"/>
          <w:sz w:val="22"/>
          <w:szCs w:val="22"/>
        </w:rPr>
        <w:t xml:space="preserve">Sankčné úroky z omeškania a penále za neskoré odvody do Sociálnej poisťovne boli najvýznamnejšie v prípade zdravotníckych zariadení Univerzitná nemocnica Bratislava (15 635 tis. eur) a Univerzitná nemocnica L </w:t>
      </w:r>
      <w:proofErr w:type="spellStart"/>
      <w:r>
        <w:rPr>
          <w:b w:val="0"/>
          <w:bCs w:val="0"/>
          <w:sz w:val="22"/>
          <w:szCs w:val="22"/>
        </w:rPr>
        <w:t>Pasteura</w:t>
      </w:r>
      <w:proofErr w:type="spellEnd"/>
      <w:r>
        <w:rPr>
          <w:b w:val="0"/>
          <w:bCs w:val="0"/>
          <w:sz w:val="22"/>
          <w:szCs w:val="22"/>
        </w:rPr>
        <w:t xml:space="preserve"> Košice (8 581 tis. eur). Náklady v súvislosti so vznikom individuálnych a systémových nezrovnalostí pri porušení podmienok čerpania prostriedkov z Európskych štrukturálnych a investičných fondov sú významné v prípade Národnej diaľničnej spoločnosti, </w:t>
      </w:r>
      <w:proofErr w:type="spellStart"/>
      <w:r>
        <w:rPr>
          <w:b w:val="0"/>
          <w:bCs w:val="0"/>
          <w:sz w:val="22"/>
          <w:szCs w:val="22"/>
        </w:rPr>
        <w:t>a.s</w:t>
      </w:r>
      <w:proofErr w:type="spellEnd"/>
      <w:r>
        <w:rPr>
          <w:b w:val="0"/>
          <w:bCs w:val="0"/>
          <w:sz w:val="22"/>
          <w:szCs w:val="22"/>
        </w:rPr>
        <w:t xml:space="preserve">. (42 006 tis. eur), Ministerstva pôdohospodárstva a rozvoja vidieka SR </w:t>
      </w:r>
      <w:r>
        <w:rPr>
          <w:b w:val="0"/>
          <w:bCs w:val="0"/>
          <w:sz w:val="22"/>
          <w:szCs w:val="22"/>
        </w:rPr>
        <w:br/>
        <w:t>(8 645 tis. eur) a Ministerstva hospodárstva SR (4 188 tis. eur).</w:t>
      </w:r>
    </w:p>
    <w:p w14:paraId="212CF6DA" w14:textId="77777777" w:rsidR="005A629E" w:rsidRPr="00A951F2" w:rsidRDefault="005A629E" w:rsidP="000F5743">
      <w:pPr>
        <w:spacing w:after="120" w:line="240" w:lineRule="auto"/>
        <w:jc w:val="both"/>
        <w:rPr>
          <w:rFonts w:ascii="Times New Roman" w:hAnsi="Times New Roman"/>
          <w:bCs/>
          <w:szCs w:val="22"/>
        </w:rPr>
      </w:pPr>
      <w:r>
        <w:rPr>
          <w:rFonts w:ascii="Times New Roman" w:hAnsi="Times New Roman"/>
          <w:bCs/>
          <w:szCs w:val="22"/>
          <w:u w:val="single"/>
        </w:rPr>
        <w:t>Zostatková cena predaného dlhodobého majetku</w:t>
      </w:r>
      <w:r w:rsidRPr="00E81F0B">
        <w:rPr>
          <w:rFonts w:ascii="Times New Roman" w:hAnsi="Times New Roman"/>
          <w:bCs/>
          <w:szCs w:val="22"/>
        </w:rPr>
        <w:t xml:space="preserve"> </w:t>
      </w:r>
      <w:r>
        <w:rPr>
          <w:rFonts w:ascii="Times New Roman" w:hAnsi="Times New Roman"/>
          <w:bCs/>
          <w:szCs w:val="22"/>
        </w:rPr>
        <w:t>predstavovala 89 197 tis. eur a </w:t>
      </w:r>
      <w:r>
        <w:rPr>
          <w:rFonts w:ascii="Times New Roman" w:hAnsi="Times New Roman"/>
          <w:bCs/>
          <w:szCs w:val="22"/>
          <w:u w:val="single"/>
        </w:rPr>
        <w:t xml:space="preserve">predaného materiálu </w:t>
      </w:r>
      <w:r>
        <w:rPr>
          <w:rFonts w:ascii="Times New Roman" w:hAnsi="Times New Roman"/>
          <w:bCs/>
          <w:szCs w:val="22"/>
        </w:rPr>
        <w:t>14 351 tis. eur.</w:t>
      </w:r>
    </w:p>
    <w:p w14:paraId="5506DFBD" w14:textId="77777777" w:rsidR="005A629E" w:rsidRDefault="005A629E" w:rsidP="000F5743">
      <w:pPr>
        <w:pStyle w:val="Pismenka"/>
        <w:tabs>
          <w:tab w:val="clear" w:pos="426"/>
          <w:tab w:val="num" w:pos="0"/>
        </w:tabs>
        <w:spacing w:after="120"/>
        <w:ind w:left="0" w:firstLine="0"/>
        <w:rPr>
          <w:b w:val="0"/>
          <w:bCs w:val="0"/>
          <w:sz w:val="22"/>
          <w:szCs w:val="22"/>
        </w:rPr>
      </w:pPr>
      <w:r w:rsidRPr="00ED0C56">
        <w:rPr>
          <w:b w:val="0"/>
          <w:bCs w:val="0"/>
          <w:sz w:val="22"/>
          <w:szCs w:val="22"/>
        </w:rPr>
        <w:t xml:space="preserve">V rámci </w:t>
      </w:r>
      <w:r w:rsidRPr="00B143AB">
        <w:rPr>
          <w:b w:val="0"/>
          <w:bCs w:val="0"/>
          <w:sz w:val="22"/>
          <w:szCs w:val="22"/>
          <w:u w:val="single"/>
        </w:rPr>
        <w:t>ostatných nákladov</w:t>
      </w:r>
      <w:r w:rsidRPr="00ED0C56">
        <w:rPr>
          <w:b w:val="0"/>
          <w:bCs w:val="0"/>
          <w:sz w:val="22"/>
          <w:szCs w:val="22"/>
        </w:rPr>
        <w:t xml:space="preserve"> sa </w:t>
      </w:r>
      <w:r>
        <w:rPr>
          <w:b w:val="0"/>
          <w:bCs w:val="0"/>
          <w:sz w:val="22"/>
          <w:szCs w:val="22"/>
        </w:rPr>
        <w:t xml:space="preserve">ďalej vykazujú </w:t>
      </w:r>
      <w:r w:rsidRPr="00ED0C56">
        <w:rPr>
          <w:b w:val="0"/>
          <w:bCs w:val="0"/>
          <w:sz w:val="22"/>
          <w:szCs w:val="22"/>
        </w:rPr>
        <w:t xml:space="preserve">napríklad </w:t>
      </w:r>
      <w:r w:rsidRPr="00A416F2">
        <w:rPr>
          <w:b w:val="0"/>
          <w:bCs w:val="0"/>
          <w:sz w:val="22"/>
          <w:szCs w:val="22"/>
        </w:rPr>
        <w:t xml:space="preserve">náklady sociálneho zabezpečenia policajtov a hasičov na výplatu výsluhových dávok a ostatných </w:t>
      </w:r>
      <w:r w:rsidRPr="00B143AB">
        <w:rPr>
          <w:b w:val="0"/>
          <w:bCs w:val="0"/>
          <w:sz w:val="22"/>
          <w:szCs w:val="22"/>
        </w:rPr>
        <w:t xml:space="preserve">dávok (201 334 tis. eur) a obdobné </w:t>
      </w:r>
      <w:r w:rsidRPr="00BC664B">
        <w:rPr>
          <w:b w:val="0"/>
          <w:bCs w:val="0"/>
          <w:sz w:val="22"/>
          <w:szCs w:val="22"/>
        </w:rPr>
        <w:t>náklady na úhradu dávok čerpaných z osobitného účtu sociálneho zabezpečenia</w:t>
      </w:r>
      <w:r w:rsidRPr="00BC664B">
        <w:rPr>
          <w:bCs w:val="0"/>
          <w:sz w:val="22"/>
          <w:szCs w:val="22"/>
        </w:rPr>
        <w:t xml:space="preserve"> </w:t>
      </w:r>
      <w:r w:rsidRPr="00BC664B">
        <w:rPr>
          <w:b w:val="0"/>
          <w:bCs w:val="0"/>
          <w:sz w:val="22"/>
          <w:szCs w:val="22"/>
        </w:rPr>
        <w:t xml:space="preserve">vojakov a policajtov, ktoré realizuje </w:t>
      </w:r>
      <w:r w:rsidRPr="00BC664B">
        <w:rPr>
          <w:b w:val="0"/>
          <w:bCs w:val="0"/>
          <w:sz w:val="22"/>
          <w:szCs w:val="22"/>
        </w:rPr>
        <w:lastRenderedPageBreak/>
        <w:t xml:space="preserve">Vojenský úrad sociálneho zabezpečenia pod kapitolou Ministerstva obrany SR </w:t>
      </w:r>
      <w:r>
        <w:rPr>
          <w:b w:val="0"/>
          <w:bCs w:val="0"/>
          <w:sz w:val="22"/>
          <w:szCs w:val="22"/>
        </w:rPr>
        <w:br/>
      </w:r>
      <w:r w:rsidRPr="00AC5099">
        <w:rPr>
          <w:b w:val="0"/>
          <w:bCs w:val="0"/>
          <w:sz w:val="22"/>
          <w:szCs w:val="22"/>
        </w:rPr>
        <w:t xml:space="preserve">(176 120 tis. eur). Sociálna </w:t>
      </w:r>
      <w:r w:rsidRPr="00784BE8">
        <w:rPr>
          <w:b w:val="0"/>
          <w:bCs w:val="0"/>
          <w:sz w:val="22"/>
          <w:szCs w:val="22"/>
        </w:rPr>
        <w:t>poisťovňa v rámci ostatných nákladov (202 602 tis. eur) vykazuje najmä sociálne dávky vyplatené z jednotlivých fondov.</w:t>
      </w:r>
      <w:r>
        <w:rPr>
          <w:b w:val="0"/>
          <w:bCs w:val="0"/>
          <w:sz w:val="22"/>
          <w:szCs w:val="22"/>
        </w:rPr>
        <w:t xml:space="preserve"> Ostatné náklady na prevádzkovú činnosť obsahujú aj náklady na manká a škody, ostatné mimoriadne náklady a zúčtovanie komplexných nákladov budúcich období.</w:t>
      </w:r>
    </w:p>
    <w:p w14:paraId="03C227A3" w14:textId="77777777" w:rsidR="005A629E" w:rsidRDefault="005A629E" w:rsidP="00215938">
      <w:pPr>
        <w:numPr>
          <w:ilvl w:val="0"/>
          <w:numId w:val="24"/>
        </w:numPr>
        <w:spacing w:before="200" w:line="240" w:lineRule="auto"/>
        <w:ind w:left="426" w:hanging="426"/>
        <w:jc w:val="both"/>
        <w:rPr>
          <w:rFonts w:ascii="Times New Roman" w:hAnsi="Times New Roman"/>
          <w:b/>
          <w:bCs/>
          <w:sz w:val="24"/>
          <w:szCs w:val="24"/>
        </w:rPr>
      </w:pPr>
      <w:bookmarkStart w:id="84" w:name="_Ref86186744"/>
      <w:r w:rsidRPr="0038072C">
        <w:rPr>
          <w:rFonts w:ascii="Times New Roman" w:hAnsi="Times New Roman"/>
          <w:b/>
          <w:bCs/>
          <w:sz w:val="24"/>
          <w:szCs w:val="24"/>
        </w:rPr>
        <w:t>Finančné náklady</w:t>
      </w:r>
      <w:bookmarkEnd w:id="84"/>
    </w:p>
    <w:p w14:paraId="3236476D" w14:textId="675EF3C4" w:rsidR="002D233A" w:rsidRPr="0038072C" w:rsidRDefault="002D233A" w:rsidP="00215938">
      <w:pPr>
        <w:spacing w:before="200" w:line="240" w:lineRule="auto"/>
        <w:jc w:val="both"/>
        <w:rPr>
          <w:rFonts w:ascii="Times New Roman" w:hAnsi="Times New Roman"/>
          <w:b/>
          <w:bCs/>
          <w:sz w:val="24"/>
          <w:szCs w:val="24"/>
        </w:rPr>
      </w:pPr>
      <w:r w:rsidRPr="006913F2">
        <w:rPr>
          <w:rFonts w:ascii="Times New Roman" w:hAnsi="Times New Roman"/>
          <w:bCs/>
          <w:szCs w:val="22"/>
        </w:rPr>
        <w:t xml:space="preserve">Finančné náklady dosiahli hodnotu 1 830 </w:t>
      </w:r>
      <w:r>
        <w:rPr>
          <w:rFonts w:ascii="Times New Roman" w:hAnsi="Times New Roman"/>
          <w:bCs/>
          <w:szCs w:val="22"/>
        </w:rPr>
        <w:t>524</w:t>
      </w:r>
      <w:r w:rsidRPr="006913F2">
        <w:rPr>
          <w:rFonts w:ascii="Times New Roman" w:hAnsi="Times New Roman"/>
          <w:bCs/>
          <w:szCs w:val="22"/>
        </w:rPr>
        <w:t xml:space="preserve"> tis. eur a oproti roku 2019 sú vyššie o 226 </w:t>
      </w:r>
      <w:r>
        <w:rPr>
          <w:rFonts w:ascii="Times New Roman" w:hAnsi="Times New Roman"/>
          <w:bCs/>
          <w:szCs w:val="22"/>
        </w:rPr>
        <w:t>705</w:t>
      </w:r>
      <w:r w:rsidRPr="006913F2">
        <w:rPr>
          <w:rFonts w:ascii="Times New Roman" w:hAnsi="Times New Roman"/>
          <w:bCs/>
          <w:szCs w:val="22"/>
        </w:rPr>
        <w:t xml:space="preserve"> tis. eur.</w:t>
      </w:r>
    </w:p>
    <w:tbl>
      <w:tblPr>
        <w:tblW w:w="5000" w:type="pct"/>
        <w:jc w:val="center"/>
        <w:tblLayout w:type="fixed"/>
        <w:tblCellMar>
          <w:left w:w="70" w:type="dxa"/>
          <w:right w:w="70" w:type="dxa"/>
        </w:tblCellMar>
        <w:tblLook w:val="00A0" w:firstRow="1" w:lastRow="0" w:firstColumn="1" w:lastColumn="0" w:noHBand="0" w:noVBand="0"/>
      </w:tblPr>
      <w:tblGrid>
        <w:gridCol w:w="5176"/>
        <w:gridCol w:w="1201"/>
        <w:gridCol w:w="1419"/>
        <w:gridCol w:w="1275"/>
      </w:tblGrid>
      <w:tr w:rsidR="005A629E" w:rsidRPr="00E31624" w14:paraId="5BFBE9DA" w14:textId="77777777" w:rsidTr="000A34E2">
        <w:trPr>
          <w:trHeight w:val="330"/>
          <w:jc w:val="center"/>
        </w:trPr>
        <w:tc>
          <w:tcPr>
            <w:tcW w:w="5000" w:type="pct"/>
            <w:gridSpan w:val="4"/>
            <w:tcBorders>
              <w:top w:val="single" w:sz="4" w:space="0" w:color="auto"/>
              <w:left w:val="nil"/>
              <w:bottom w:val="single" w:sz="4" w:space="0" w:color="auto"/>
              <w:right w:val="nil"/>
            </w:tcBorders>
            <w:shd w:val="clear" w:color="000000" w:fill="000000"/>
            <w:noWrap/>
            <w:vAlign w:val="center"/>
          </w:tcPr>
          <w:p w14:paraId="4A7740C0" w14:textId="7786B6AC" w:rsidR="005A629E" w:rsidRPr="00E31624" w:rsidRDefault="005A629E" w:rsidP="008F097E">
            <w:pPr>
              <w:spacing w:after="0" w:line="240" w:lineRule="auto"/>
              <w:rPr>
                <w:rFonts w:ascii="Times New Roman" w:hAnsi="Times New Roman"/>
                <w:b/>
                <w:bCs/>
                <w:color w:val="FF0000"/>
                <w:sz w:val="18"/>
                <w:szCs w:val="18"/>
                <w:lang w:eastAsia="sk-SK"/>
              </w:rPr>
            </w:pPr>
            <w:r w:rsidRPr="00E31624">
              <w:rPr>
                <w:rFonts w:ascii="Times New Roman" w:hAnsi="Times New Roman"/>
                <w:b/>
                <w:bCs/>
                <w:color w:val="FFFFFF" w:themeColor="background1"/>
                <w:sz w:val="18"/>
                <w:szCs w:val="18"/>
                <w:lang w:eastAsia="sk-SK"/>
              </w:rPr>
              <w:t xml:space="preserve">Finančné náklady                                                                                                                                 </w:t>
            </w:r>
            <w:r w:rsidR="00E31624">
              <w:rPr>
                <w:rFonts w:ascii="Times New Roman" w:hAnsi="Times New Roman"/>
                <w:b/>
                <w:bCs/>
                <w:color w:val="FFFFFF" w:themeColor="background1"/>
                <w:sz w:val="18"/>
                <w:szCs w:val="18"/>
                <w:lang w:eastAsia="sk-SK"/>
              </w:rPr>
              <w:t xml:space="preserve">                    </w:t>
            </w:r>
            <w:r w:rsidRPr="00E31624">
              <w:rPr>
                <w:rFonts w:ascii="Times New Roman" w:hAnsi="Times New Roman"/>
                <w:b/>
                <w:bCs/>
                <w:color w:val="FFFFFF" w:themeColor="background1"/>
                <w:sz w:val="18"/>
                <w:szCs w:val="18"/>
                <w:lang w:eastAsia="sk-SK"/>
              </w:rPr>
              <w:t>(v tis. eur) </w:t>
            </w:r>
          </w:p>
        </w:tc>
      </w:tr>
      <w:tr w:rsidR="005A629E" w:rsidRPr="00E31624" w14:paraId="0C18A5FC" w14:textId="77777777" w:rsidTr="000A34E2">
        <w:trPr>
          <w:trHeight w:val="330"/>
          <w:jc w:val="center"/>
        </w:trPr>
        <w:tc>
          <w:tcPr>
            <w:tcW w:w="2853" w:type="pct"/>
            <w:tcBorders>
              <w:top w:val="nil"/>
              <w:left w:val="nil"/>
              <w:bottom w:val="single" w:sz="4" w:space="0" w:color="auto"/>
              <w:right w:val="nil"/>
            </w:tcBorders>
            <w:shd w:val="clear" w:color="000000" w:fill="BFBFBF"/>
            <w:noWrap/>
            <w:vAlign w:val="bottom"/>
          </w:tcPr>
          <w:p w14:paraId="6A4743CF" w14:textId="77777777" w:rsidR="005A629E" w:rsidRPr="00E31624" w:rsidRDefault="005A629E" w:rsidP="008F097E">
            <w:pPr>
              <w:spacing w:after="0" w:line="240" w:lineRule="auto"/>
              <w:rPr>
                <w:rFonts w:ascii="Times New Roman" w:hAnsi="Times New Roman"/>
                <w:b/>
                <w:bCs/>
                <w:sz w:val="18"/>
                <w:szCs w:val="18"/>
                <w:lang w:eastAsia="sk-SK"/>
              </w:rPr>
            </w:pPr>
            <w:r w:rsidRPr="00E31624">
              <w:rPr>
                <w:rFonts w:ascii="Times New Roman" w:hAnsi="Times New Roman"/>
                <w:b/>
                <w:bCs/>
                <w:sz w:val="18"/>
                <w:szCs w:val="18"/>
                <w:lang w:eastAsia="sk-SK"/>
              </w:rPr>
              <w:t>Finančné náklady podľa druhu</w:t>
            </w:r>
          </w:p>
        </w:tc>
        <w:tc>
          <w:tcPr>
            <w:tcW w:w="662" w:type="pct"/>
            <w:tcBorders>
              <w:top w:val="nil"/>
              <w:left w:val="nil"/>
              <w:bottom w:val="single" w:sz="4" w:space="0" w:color="auto"/>
              <w:right w:val="nil"/>
            </w:tcBorders>
            <w:shd w:val="clear" w:color="000000" w:fill="BFBFBF"/>
            <w:noWrap/>
            <w:vAlign w:val="bottom"/>
          </w:tcPr>
          <w:p w14:paraId="4B014074" w14:textId="77777777" w:rsidR="005A629E" w:rsidRPr="00E31624" w:rsidRDefault="005A629E" w:rsidP="008F097E">
            <w:pPr>
              <w:spacing w:after="0" w:line="240" w:lineRule="auto"/>
              <w:jc w:val="right"/>
              <w:rPr>
                <w:rFonts w:ascii="Times New Roman" w:hAnsi="Times New Roman"/>
                <w:b/>
                <w:bCs/>
                <w:sz w:val="18"/>
                <w:szCs w:val="18"/>
                <w:lang w:eastAsia="sk-SK"/>
              </w:rPr>
            </w:pPr>
            <w:r w:rsidRPr="00E31624">
              <w:rPr>
                <w:rFonts w:ascii="Times New Roman" w:hAnsi="Times New Roman"/>
                <w:b/>
                <w:bCs/>
                <w:sz w:val="18"/>
                <w:szCs w:val="18"/>
                <w:lang w:eastAsia="sk-SK"/>
              </w:rPr>
              <w:t>2020</w:t>
            </w:r>
          </w:p>
        </w:tc>
        <w:tc>
          <w:tcPr>
            <w:tcW w:w="782" w:type="pct"/>
            <w:tcBorders>
              <w:top w:val="nil"/>
              <w:left w:val="nil"/>
              <w:bottom w:val="single" w:sz="4" w:space="0" w:color="auto"/>
              <w:right w:val="nil"/>
            </w:tcBorders>
            <w:shd w:val="clear" w:color="000000" w:fill="BFBFBF"/>
            <w:noWrap/>
            <w:vAlign w:val="bottom"/>
          </w:tcPr>
          <w:p w14:paraId="0A127D55" w14:textId="77777777" w:rsidR="005A629E" w:rsidRPr="00E31624" w:rsidRDefault="005A629E" w:rsidP="008F097E">
            <w:pPr>
              <w:spacing w:after="0" w:line="240" w:lineRule="auto"/>
              <w:jc w:val="right"/>
              <w:rPr>
                <w:rFonts w:ascii="Times New Roman" w:hAnsi="Times New Roman"/>
                <w:b/>
                <w:bCs/>
                <w:sz w:val="18"/>
                <w:szCs w:val="18"/>
                <w:lang w:eastAsia="sk-SK"/>
              </w:rPr>
            </w:pPr>
            <w:r w:rsidRPr="00E31624">
              <w:rPr>
                <w:rFonts w:ascii="Times New Roman" w:hAnsi="Times New Roman"/>
                <w:b/>
                <w:bCs/>
                <w:sz w:val="18"/>
                <w:szCs w:val="18"/>
                <w:lang w:eastAsia="sk-SK"/>
              </w:rPr>
              <w:t>2019</w:t>
            </w:r>
          </w:p>
        </w:tc>
        <w:tc>
          <w:tcPr>
            <w:tcW w:w="703" w:type="pct"/>
            <w:tcBorders>
              <w:top w:val="nil"/>
              <w:left w:val="nil"/>
              <w:bottom w:val="single" w:sz="4" w:space="0" w:color="auto"/>
              <w:right w:val="nil"/>
            </w:tcBorders>
            <w:shd w:val="clear" w:color="000000" w:fill="BFBFBF"/>
            <w:vAlign w:val="bottom"/>
          </w:tcPr>
          <w:p w14:paraId="025EDB88" w14:textId="77777777" w:rsidR="005A629E" w:rsidRPr="00E31624" w:rsidRDefault="005A629E" w:rsidP="008F097E">
            <w:pPr>
              <w:spacing w:after="0" w:line="240" w:lineRule="auto"/>
              <w:jc w:val="right"/>
              <w:rPr>
                <w:rFonts w:ascii="Times New Roman" w:hAnsi="Times New Roman"/>
                <w:b/>
                <w:bCs/>
                <w:sz w:val="18"/>
                <w:szCs w:val="18"/>
                <w:lang w:eastAsia="sk-SK"/>
              </w:rPr>
            </w:pPr>
            <w:r w:rsidRPr="00E31624">
              <w:rPr>
                <w:rFonts w:ascii="Times New Roman" w:hAnsi="Times New Roman"/>
                <w:b/>
                <w:bCs/>
                <w:sz w:val="18"/>
                <w:szCs w:val="18"/>
                <w:lang w:eastAsia="sk-SK"/>
              </w:rPr>
              <w:t>Δ 2020-2019</w:t>
            </w:r>
          </w:p>
        </w:tc>
      </w:tr>
      <w:tr w:rsidR="005A629E" w:rsidRPr="00E31624" w14:paraId="0B32F824" w14:textId="77777777" w:rsidTr="00215938">
        <w:trPr>
          <w:trHeight w:val="330"/>
          <w:jc w:val="center"/>
        </w:trPr>
        <w:tc>
          <w:tcPr>
            <w:tcW w:w="2853" w:type="pct"/>
            <w:tcBorders>
              <w:top w:val="nil"/>
              <w:left w:val="nil"/>
              <w:bottom w:val="nil"/>
              <w:right w:val="nil"/>
            </w:tcBorders>
            <w:shd w:val="clear" w:color="000000" w:fill="FFFFFF"/>
            <w:vAlign w:val="center"/>
          </w:tcPr>
          <w:p w14:paraId="28A46328" w14:textId="77777777" w:rsidR="005A629E" w:rsidRPr="00E31624" w:rsidRDefault="005A629E" w:rsidP="00215938">
            <w:pPr>
              <w:spacing w:before="120" w:after="0" w:line="240" w:lineRule="auto"/>
              <w:rPr>
                <w:rFonts w:ascii="Times New Roman" w:hAnsi="Times New Roman"/>
                <w:sz w:val="18"/>
                <w:szCs w:val="18"/>
                <w:lang w:eastAsia="sk-SK"/>
              </w:rPr>
            </w:pPr>
            <w:r w:rsidRPr="00E31624">
              <w:rPr>
                <w:rFonts w:ascii="Times New Roman" w:hAnsi="Times New Roman"/>
                <w:bCs/>
                <w:sz w:val="18"/>
                <w:szCs w:val="18"/>
                <w:lang w:eastAsia="sk-SK"/>
              </w:rPr>
              <w:t>Úroky</w:t>
            </w:r>
          </w:p>
        </w:tc>
        <w:tc>
          <w:tcPr>
            <w:tcW w:w="662" w:type="pct"/>
            <w:tcBorders>
              <w:top w:val="nil"/>
              <w:left w:val="nil"/>
              <w:bottom w:val="nil"/>
              <w:right w:val="nil"/>
            </w:tcBorders>
            <w:shd w:val="clear" w:color="000000" w:fill="FFFFFF"/>
            <w:vAlign w:val="center"/>
          </w:tcPr>
          <w:p w14:paraId="457CBF40"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1 283 559</w:t>
            </w:r>
          </w:p>
        </w:tc>
        <w:tc>
          <w:tcPr>
            <w:tcW w:w="782" w:type="pct"/>
            <w:tcBorders>
              <w:top w:val="nil"/>
              <w:left w:val="nil"/>
              <w:bottom w:val="nil"/>
              <w:right w:val="nil"/>
            </w:tcBorders>
            <w:shd w:val="clear" w:color="000000" w:fill="FFFFFF"/>
            <w:vAlign w:val="center"/>
          </w:tcPr>
          <w:p w14:paraId="5DC1E103"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1 267 757</w:t>
            </w:r>
          </w:p>
        </w:tc>
        <w:tc>
          <w:tcPr>
            <w:tcW w:w="703" w:type="pct"/>
            <w:tcBorders>
              <w:top w:val="nil"/>
              <w:left w:val="nil"/>
              <w:bottom w:val="nil"/>
              <w:right w:val="nil"/>
            </w:tcBorders>
            <w:shd w:val="clear" w:color="000000" w:fill="FFFFFF"/>
            <w:vAlign w:val="center"/>
          </w:tcPr>
          <w:p w14:paraId="71E221AE"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15 802</w:t>
            </w:r>
          </w:p>
        </w:tc>
      </w:tr>
      <w:tr w:rsidR="005A629E" w:rsidRPr="00E31624" w14:paraId="32F028D2" w14:textId="77777777" w:rsidTr="00215938">
        <w:trPr>
          <w:trHeight w:val="330"/>
          <w:jc w:val="center"/>
        </w:trPr>
        <w:tc>
          <w:tcPr>
            <w:tcW w:w="2853" w:type="pct"/>
            <w:tcBorders>
              <w:top w:val="nil"/>
              <w:left w:val="nil"/>
              <w:bottom w:val="nil"/>
              <w:right w:val="nil"/>
            </w:tcBorders>
            <w:shd w:val="clear" w:color="000000" w:fill="FFFFFF"/>
            <w:vAlign w:val="center"/>
          </w:tcPr>
          <w:p w14:paraId="3D662E28" w14:textId="77777777" w:rsidR="005A629E" w:rsidRPr="00E31624" w:rsidRDefault="005A629E" w:rsidP="00215938">
            <w:pPr>
              <w:spacing w:after="0" w:line="240" w:lineRule="auto"/>
              <w:rPr>
                <w:rFonts w:ascii="Times New Roman" w:hAnsi="Times New Roman"/>
                <w:bCs/>
                <w:sz w:val="18"/>
                <w:szCs w:val="18"/>
                <w:lang w:eastAsia="sk-SK"/>
              </w:rPr>
            </w:pPr>
            <w:r w:rsidRPr="00E31624">
              <w:rPr>
                <w:rFonts w:ascii="Times New Roman" w:hAnsi="Times New Roman"/>
                <w:bCs/>
                <w:sz w:val="18"/>
                <w:szCs w:val="18"/>
                <w:lang w:eastAsia="sk-SK"/>
              </w:rPr>
              <w:t>Náklady na derivátové operácie</w:t>
            </w:r>
          </w:p>
        </w:tc>
        <w:tc>
          <w:tcPr>
            <w:tcW w:w="662" w:type="pct"/>
            <w:tcBorders>
              <w:top w:val="nil"/>
              <w:left w:val="nil"/>
              <w:bottom w:val="nil"/>
              <w:right w:val="nil"/>
            </w:tcBorders>
            <w:shd w:val="clear" w:color="000000" w:fill="FFFFFF"/>
            <w:vAlign w:val="center"/>
          </w:tcPr>
          <w:p w14:paraId="14058D66"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196 195</w:t>
            </w:r>
          </w:p>
        </w:tc>
        <w:tc>
          <w:tcPr>
            <w:tcW w:w="782" w:type="pct"/>
            <w:tcBorders>
              <w:top w:val="nil"/>
              <w:left w:val="nil"/>
              <w:bottom w:val="nil"/>
              <w:right w:val="nil"/>
            </w:tcBorders>
            <w:shd w:val="clear" w:color="000000" w:fill="FFFFFF"/>
            <w:vAlign w:val="center"/>
          </w:tcPr>
          <w:p w14:paraId="340E45DE"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131 801</w:t>
            </w:r>
          </w:p>
        </w:tc>
        <w:tc>
          <w:tcPr>
            <w:tcW w:w="703" w:type="pct"/>
            <w:tcBorders>
              <w:top w:val="nil"/>
              <w:left w:val="nil"/>
              <w:bottom w:val="nil"/>
              <w:right w:val="nil"/>
            </w:tcBorders>
            <w:shd w:val="clear" w:color="000000" w:fill="FFFFFF"/>
            <w:vAlign w:val="center"/>
          </w:tcPr>
          <w:p w14:paraId="229B17E3"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64 394</w:t>
            </w:r>
          </w:p>
        </w:tc>
      </w:tr>
      <w:tr w:rsidR="005A629E" w:rsidRPr="00E31624" w14:paraId="78F8CACC" w14:textId="77777777" w:rsidTr="00215938">
        <w:trPr>
          <w:trHeight w:val="330"/>
          <w:jc w:val="center"/>
        </w:trPr>
        <w:tc>
          <w:tcPr>
            <w:tcW w:w="2853" w:type="pct"/>
            <w:tcBorders>
              <w:top w:val="nil"/>
              <w:left w:val="nil"/>
              <w:bottom w:val="nil"/>
              <w:right w:val="nil"/>
            </w:tcBorders>
            <w:shd w:val="clear" w:color="000000" w:fill="FFFFFF"/>
            <w:vAlign w:val="center"/>
          </w:tcPr>
          <w:p w14:paraId="425AD376" w14:textId="77777777" w:rsidR="005A629E" w:rsidRPr="00E31624" w:rsidRDefault="005A629E" w:rsidP="00215938">
            <w:pPr>
              <w:spacing w:after="0" w:line="240" w:lineRule="auto"/>
              <w:rPr>
                <w:rFonts w:ascii="Times New Roman" w:hAnsi="Times New Roman"/>
                <w:bCs/>
                <w:sz w:val="18"/>
                <w:szCs w:val="18"/>
                <w:lang w:eastAsia="sk-SK"/>
              </w:rPr>
            </w:pPr>
            <w:r w:rsidRPr="00E31624">
              <w:rPr>
                <w:rFonts w:ascii="Times New Roman" w:hAnsi="Times New Roman"/>
                <w:bCs/>
                <w:sz w:val="18"/>
                <w:szCs w:val="18"/>
                <w:lang w:eastAsia="sk-SK"/>
              </w:rPr>
              <w:t>Kurzové straty</w:t>
            </w:r>
          </w:p>
        </w:tc>
        <w:tc>
          <w:tcPr>
            <w:tcW w:w="662" w:type="pct"/>
            <w:tcBorders>
              <w:top w:val="nil"/>
              <w:left w:val="nil"/>
              <w:bottom w:val="nil"/>
              <w:right w:val="nil"/>
            </w:tcBorders>
            <w:shd w:val="clear" w:color="000000" w:fill="FFFFFF"/>
            <w:vAlign w:val="center"/>
          </w:tcPr>
          <w:p w14:paraId="316F212C"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192 602</w:t>
            </w:r>
          </w:p>
        </w:tc>
        <w:tc>
          <w:tcPr>
            <w:tcW w:w="782" w:type="pct"/>
            <w:tcBorders>
              <w:top w:val="nil"/>
              <w:left w:val="nil"/>
              <w:bottom w:val="nil"/>
              <w:right w:val="nil"/>
            </w:tcBorders>
            <w:shd w:val="clear" w:color="000000" w:fill="FFFFFF"/>
            <w:vAlign w:val="center"/>
          </w:tcPr>
          <w:p w14:paraId="0F585D85"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82 045</w:t>
            </w:r>
          </w:p>
        </w:tc>
        <w:tc>
          <w:tcPr>
            <w:tcW w:w="703" w:type="pct"/>
            <w:tcBorders>
              <w:top w:val="nil"/>
              <w:left w:val="nil"/>
              <w:bottom w:val="nil"/>
              <w:right w:val="nil"/>
            </w:tcBorders>
            <w:shd w:val="clear" w:color="000000" w:fill="FFFFFF"/>
            <w:vAlign w:val="center"/>
          </w:tcPr>
          <w:p w14:paraId="4C086433"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110 557</w:t>
            </w:r>
          </w:p>
        </w:tc>
      </w:tr>
      <w:tr w:rsidR="005A629E" w:rsidRPr="00E31624" w14:paraId="51521292" w14:textId="77777777" w:rsidTr="00215938">
        <w:trPr>
          <w:trHeight w:val="330"/>
          <w:jc w:val="center"/>
        </w:trPr>
        <w:tc>
          <w:tcPr>
            <w:tcW w:w="2853" w:type="pct"/>
            <w:tcBorders>
              <w:top w:val="nil"/>
              <w:left w:val="nil"/>
              <w:bottom w:val="nil"/>
              <w:right w:val="nil"/>
            </w:tcBorders>
            <w:shd w:val="clear" w:color="000000" w:fill="FFFFFF"/>
            <w:vAlign w:val="center"/>
          </w:tcPr>
          <w:p w14:paraId="7B88DEE1" w14:textId="77777777" w:rsidR="005A629E" w:rsidRPr="00E31624" w:rsidRDefault="005A629E" w:rsidP="008F097E">
            <w:pPr>
              <w:spacing w:after="0" w:line="240" w:lineRule="auto"/>
              <w:rPr>
                <w:rFonts w:ascii="Times New Roman" w:hAnsi="Times New Roman"/>
                <w:bCs/>
                <w:sz w:val="18"/>
                <w:szCs w:val="18"/>
                <w:lang w:eastAsia="sk-SK"/>
              </w:rPr>
            </w:pPr>
            <w:r w:rsidRPr="00E31624">
              <w:rPr>
                <w:rFonts w:ascii="Times New Roman" w:hAnsi="Times New Roman"/>
                <w:bCs/>
                <w:sz w:val="18"/>
                <w:szCs w:val="18"/>
                <w:lang w:eastAsia="sk-SK"/>
              </w:rPr>
              <w:t>Ostatné finančné náklady Ministerstva hospodárstva SR</w:t>
            </w:r>
          </w:p>
        </w:tc>
        <w:tc>
          <w:tcPr>
            <w:tcW w:w="662" w:type="pct"/>
            <w:tcBorders>
              <w:top w:val="nil"/>
              <w:left w:val="nil"/>
              <w:bottom w:val="nil"/>
              <w:right w:val="nil"/>
            </w:tcBorders>
            <w:shd w:val="clear" w:color="000000" w:fill="FFFFFF"/>
            <w:vAlign w:val="center"/>
          </w:tcPr>
          <w:p w14:paraId="4CDB57CC"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22 946</w:t>
            </w:r>
          </w:p>
        </w:tc>
        <w:tc>
          <w:tcPr>
            <w:tcW w:w="782" w:type="pct"/>
            <w:tcBorders>
              <w:top w:val="nil"/>
              <w:left w:val="nil"/>
              <w:bottom w:val="nil"/>
              <w:right w:val="nil"/>
            </w:tcBorders>
            <w:shd w:val="clear" w:color="000000" w:fill="FFFFFF"/>
            <w:vAlign w:val="center"/>
          </w:tcPr>
          <w:p w14:paraId="15C402E8"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21</w:t>
            </w:r>
          </w:p>
        </w:tc>
        <w:tc>
          <w:tcPr>
            <w:tcW w:w="703" w:type="pct"/>
            <w:tcBorders>
              <w:top w:val="nil"/>
              <w:left w:val="nil"/>
              <w:bottom w:val="nil"/>
              <w:right w:val="nil"/>
            </w:tcBorders>
            <w:shd w:val="clear" w:color="000000" w:fill="FFFFFF"/>
            <w:vAlign w:val="center"/>
          </w:tcPr>
          <w:p w14:paraId="1BB030EF"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22 925</w:t>
            </w:r>
          </w:p>
        </w:tc>
      </w:tr>
      <w:tr w:rsidR="005A629E" w:rsidRPr="00E31624" w14:paraId="305B427E" w14:textId="77777777" w:rsidTr="00215938">
        <w:trPr>
          <w:trHeight w:val="330"/>
          <w:jc w:val="center"/>
        </w:trPr>
        <w:tc>
          <w:tcPr>
            <w:tcW w:w="2853" w:type="pct"/>
            <w:tcBorders>
              <w:top w:val="nil"/>
              <w:left w:val="nil"/>
              <w:bottom w:val="nil"/>
              <w:right w:val="nil"/>
            </w:tcBorders>
            <w:shd w:val="clear" w:color="000000" w:fill="FFFFFF"/>
            <w:vAlign w:val="center"/>
          </w:tcPr>
          <w:p w14:paraId="549F4B65" w14:textId="77777777" w:rsidR="005A629E" w:rsidRPr="00E31624" w:rsidRDefault="005A629E" w:rsidP="00215938">
            <w:pPr>
              <w:spacing w:after="0" w:line="240" w:lineRule="auto"/>
              <w:rPr>
                <w:rFonts w:ascii="Times New Roman" w:hAnsi="Times New Roman"/>
                <w:bCs/>
                <w:color w:val="FF0000"/>
                <w:sz w:val="18"/>
                <w:szCs w:val="18"/>
                <w:lang w:eastAsia="sk-SK"/>
              </w:rPr>
            </w:pPr>
            <w:r w:rsidRPr="00E31624">
              <w:rPr>
                <w:rFonts w:ascii="Times New Roman" w:hAnsi="Times New Roman"/>
                <w:bCs/>
                <w:sz w:val="18"/>
                <w:szCs w:val="18"/>
                <w:lang w:eastAsia="sk-SK"/>
              </w:rPr>
              <w:t>Podiel konsolidujúcej účtovnej jednotky na výsledku hospodárenia pridružených účtovných jednotiek verejnej správy</w:t>
            </w:r>
          </w:p>
        </w:tc>
        <w:tc>
          <w:tcPr>
            <w:tcW w:w="662" w:type="pct"/>
            <w:tcBorders>
              <w:top w:val="nil"/>
              <w:left w:val="nil"/>
              <w:bottom w:val="nil"/>
              <w:right w:val="nil"/>
            </w:tcBorders>
            <w:shd w:val="clear" w:color="000000" w:fill="FFFFFF"/>
            <w:vAlign w:val="center"/>
          </w:tcPr>
          <w:p w14:paraId="7E1C5228"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21 679</w:t>
            </w:r>
          </w:p>
        </w:tc>
        <w:tc>
          <w:tcPr>
            <w:tcW w:w="782" w:type="pct"/>
            <w:tcBorders>
              <w:top w:val="nil"/>
              <w:left w:val="nil"/>
              <w:bottom w:val="nil"/>
              <w:right w:val="nil"/>
            </w:tcBorders>
            <w:shd w:val="clear" w:color="000000" w:fill="FFFFFF"/>
            <w:vAlign w:val="center"/>
          </w:tcPr>
          <w:p w14:paraId="1F88BB06"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1 191</w:t>
            </w:r>
          </w:p>
        </w:tc>
        <w:tc>
          <w:tcPr>
            <w:tcW w:w="703" w:type="pct"/>
            <w:tcBorders>
              <w:top w:val="nil"/>
              <w:left w:val="nil"/>
              <w:bottom w:val="nil"/>
              <w:right w:val="nil"/>
            </w:tcBorders>
            <w:shd w:val="clear" w:color="000000" w:fill="FFFFFF"/>
            <w:vAlign w:val="center"/>
          </w:tcPr>
          <w:p w14:paraId="5B7B9DA2"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20 488</w:t>
            </w:r>
          </w:p>
        </w:tc>
      </w:tr>
      <w:tr w:rsidR="005A629E" w:rsidRPr="00E31624" w14:paraId="77E60C0C" w14:textId="77777777" w:rsidTr="00215938">
        <w:trPr>
          <w:trHeight w:val="330"/>
          <w:jc w:val="center"/>
        </w:trPr>
        <w:tc>
          <w:tcPr>
            <w:tcW w:w="2853" w:type="pct"/>
            <w:tcBorders>
              <w:top w:val="nil"/>
              <w:left w:val="nil"/>
              <w:bottom w:val="nil"/>
              <w:right w:val="nil"/>
            </w:tcBorders>
            <w:shd w:val="clear" w:color="000000" w:fill="FFFFFF"/>
            <w:vAlign w:val="center"/>
          </w:tcPr>
          <w:p w14:paraId="3812B22B" w14:textId="77777777" w:rsidR="005A629E" w:rsidRPr="00E31624" w:rsidRDefault="005A629E" w:rsidP="008F097E">
            <w:pPr>
              <w:spacing w:after="0" w:line="240" w:lineRule="auto"/>
              <w:rPr>
                <w:rFonts w:ascii="Times New Roman" w:hAnsi="Times New Roman"/>
                <w:bCs/>
                <w:sz w:val="18"/>
                <w:szCs w:val="18"/>
                <w:lang w:eastAsia="sk-SK"/>
              </w:rPr>
            </w:pPr>
            <w:r w:rsidRPr="00E31624">
              <w:rPr>
                <w:rFonts w:ascii="Times New Roman" w:hAnsi="Times New Roman"/>
                <w:bCs/>
                <w:sz w:val="18"/>
                <w:szCs w:val="18"/>
                <w:lang w:eastAsia="sk-SK"/>
              </w:rPr>
              <w:t>Ostatné finančné náklady Ministerstva financií SR</w:t>
            </w:r>
          </w:p>
        </w:tc>
        <w:tc>
          <w:tcPr>
            <w:tcW w:w="662" w:type="pct"/>
            <w:tcBorders>
              <w:top w:val="nil"/>
              <w:left w:val="nil"/>
              <w:bottom w:val="nil"/>
              <w:right w:val="nil"/>
            </w:tcBorders>
            <w:shd w:val="clear" w:color="000000" w:fill="FFFFFF"/>
            <w:vAlign w:val="center"/>
          </w:tcPr>
          <w:p w14:paraId="4049DFA8"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18 307</w:t>
            </w:r>
          </w:p>
        </w:tc>
        <w:tc>
          <w:tcPr>
            <w:tcW w:w="782" w:type="pct"/>
            <w:tcBorders>
              <w:top w:val="nil"/>
              <w:left w:val="nil"/>
              <w:bottom w:val="nil"/>
              <w:right w:val="nil"/>
            </w:tcBorders>
            <w:shd w:val="clear" w:color="000000" w:fill="FFFFFF"/>
            <w:vAlign w:val="center"/>
          </w:tcPr>
          <w:p w14:paraId="6D16072C"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5 547</w:t>
            </w:r>
          </w:p>
        </w:tc>
        <w:tc>
          <w:tcPr>
            <w:tcW w:w="703" w:type="pct"/>
            <w:tcBorders>
              <w:top w:val="nil"/>
              <w:left w:val="nil"/>
              <w:bottom w:val="nil"/>
              <w:right w:val="nil"/>
            </w:tcBorders>
            <w:shd w:val="clear" w:color="000000" w:fill="FFFFFF"/>
            <w:vAlign w:val="center"/>
          </w:tcPr>
          <w:p w14:paraId="011E0658"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12 760</w:t>
            </w:r>
          </w:p>
        </w:tc>
      </w:tr>
      <w:tr w:rsidR="005A629E" w:rsidRPr="00E31624" w14:paraId="3ECB4182" w14:textId="77777777" w:rsidTr="00215938">
        <w:trPr>
          <w:trHeight w:val="330"/>
          <w:jc w:val="center"/>
        </w:trPr>
        <w:tc>
          <w:tcPr>
            <w:tcW w:w="2853" w:type="pct"/>
            <w:tcBorders>
              <w:top w:val="nil"/>
              <w:left w:val="nil"/>
              <w:bottom w:val="nil"/>
              <w:right w:val="nil"/>
            </w:tcBorders>
            <w:shd w:val="clear" w:color="000000" w:fill="FFFFFF"/>
            <w:vAlign w:val="center"/>
          </w:tcPr>
          <w:p w14:paraId="4F691D66" w14:textId="77777777" w:rsidR="005A629E" w:rsidRPr="00E31624" w:rsidRDefault="005A629E" w:rsidP="00215938">
            <w:pPr>
              <w:spacing w:after="0" w:line="240" w:lineRule="auto"/>
              <w:rPr>
                <w:rFonts w:ascii="Times New Roman" w:hAnsi="Times New Roman"/>
                <w:bCs/>
                <w:sz w:val="18"/>
                <w:szCs w:val="18"/>
                <w:lang w:eastAsia="sk-SK"/>
              </w:rPr>
            </w:pPr>
            <w:r w:rsidRPr="00E31624">
              <w:rPr>
                <w:rFonts w:ascii="Times New Roman" w:hAnsi="Times New Roman"/>
                <w:bCs/>
                <w:sz w:val="18"/>
                <w:szCs w:val="18"/>
                <w:lang w:eastAsia="sk-SK"/>
              </w:rPr>
              <w:t>Ostatné finančné náklady</w:t>
            </w:r>
          </w:p>
        </w:tc>
        <w:tc>
          <w:tcPr>
            <w:tcW w:w="662" w:type="pct"/>
            <w:tcBorders>
              <w:top w:val="nil"/>
              <w:left w:val="nil"/>
              <w:bottom w:val="nil"/>
              <w:right w:val="nil"/>
            </w:tcBorders>
            <w:shd w:val="clear" w:color="000000" w:fill="FFFFFF"/>
            <w:vAlign w:val="center"/>
          </w:tcPr>
          <w:p w14:paraId="0E99ACCC"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95 236</w:t>
            </w:r>
          </w:p>
        </w:tc>
        <w:tc>
          <w:tcPr>
            <w:tcW w:w="782" w:type="pct"/>
            <w:tcBorders>
              <w:top w:val="nil"/>
              <w:left w:val="nil"/>
              <w:bottom w:val="nil"/>
              <w:right w:val="nil"/>
            </w:tcBorders>
            <w:shd w:val="clear" w:color="000000" w:fill="FFFFFF"/>
            <w:vAlign w:val="center"/>
          </w:tcPr>
          <w:p w14:paraId="3886C050"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115 457</w:t>
            </w:r>
          </w:p>
        </w:tc>
        <w:tc>
          <w:tcPr>
            <w:tcW w:w="703" w:type="pct"/>
            <w:tcBorders>
              <w:top w:val="nil"/>
              <w:left w:val="nil"/>
              <w:bottom w:val="nil"/>
              <w:right w:val="nil"/>
            </w:tcBorders>
            <w:shd w:val="clear" w:color="000000" w:fill="FFFFFF"/>
            <w:vAlign w:val="center"/>
          </w:tcPr>
          <w:p w14:paraId="248C8B5D" w14:textId="77777777" w:rsidR="005A629E" w:rsidRPr="00E31624" w:rsidRDefault="005A629E" w:rsidP="00215938">
            <w:pPr>
              <w:spacing w:after="0" w:line="240" w:lineRule="auto"/>
              <w:jc w:val="right"/>
              <w:rPr>
                <w:rFonts w:ascii="Times New Roman" w:hAnsi="Times New Roman"/>
                <w:sz w:val="18"/>
                <w:szCs w:val="18"/>
                <w:lang w:eastAsia="sk-SK"/>
              </w:rPr>
            </w:pPr>
            <w:r w:rsidRPr="00E31624">
              <w:rPr>
                <w:rFonts w:ascii="Times New Roman" w:hAnsi="Times New Roman"/>
                <w:sz w:val="18"/>
                <w:szCs w:val="18"/>
                <w:lang w:eastAsia="sk-SK"/>
              </w:rPr>
              <w:t>-20 221</w:t>
            </w:r>
          </w:p>
        </w:tc>
      </w:tr>
      <w:tr w:rsidR="005A629E" w:rsidRPr="00E31624" w14:paraId="67B0DD04" w14:textId="77777777" w:rsidTr="00215938">
        <w:trPr>
          <w:trHeight w:val="330"/>
          <w:jc w:val="center"/>
        </w:trPr>
        <w:tc>
          <w:tcPr>
            <w:tcW w:w="2853" w:type="pct"/>
            <w:tcBorders>
              <w:top w:val="nil"/>
              <w:left w:val="nil"/>
              <w:bottom w:val="single" w:sz="4" w:space="0" w:color="000000"/>
              <w:right w:val="nil"/>
            </w:tcBorders>
            <w:shd w:val="clear" w:color="000000" w:fill="FFFFFF"/>
            <w:vAlign w:val="center"/>
          </w:tcPr>
          <w:p w14:paraId="169CE016" w14:textId="77777777" w:rsidR="005A629E" w:rsidRPr="00E31624" w:rsidRDefault="005A629E" w:rsidP="00215938">
            <w:pPr>
              <w:spacing w:after="0" w:line="240" w:lineRule="auto"/>
              <w:rPr>
                <w:rFonts w:ascii="Times New Roman" w:hAnsi="Times New Roman"/>
                <w:b/>
                <w:bCs/>
                <w:sz w:val="18"/>
                <w:szCs w:val="18"/>
                <w:lang w:eastAsia="sk-SK"/>
              </w:rPr>
            </w:pPr>
            <w:r w:rsidRPr="00E31624">
              <w:rPr>
                <w:rFonts w:ascii="Times New Roman" w:hAnsi="Times New Roman"/>
                <w:b/>
                <w:bCs/>
                <w:sz w:val="18"/>
                <w:szCs w:val="18"/>
                <w:lang w:eastAsia="sk-SK"/>
              </w:rPr>
              <w:t>Spolu</w:t>
            </w:r>
          </w:p>
        </w:tc>
        <w:tc>
          <w:tcPr>
            <w:tcW w:w="662" w:type="pct"/>
            <w:tcBorders>
              <w:top w:val="nil"/>
              <w:left w:val="nil"/>
              <w:bottom w:val="single" w:sz="4" w:space="0" w:color="000000"/>
              <w:right w:val="nil"/>
            </w:tcBorders>
            <w:shd w:val="clear" w:color="000000" w:fill="FFFFFF"/>
            <w:vAlign w:val="center"/>
          </w:tcPr>
          <w:p w14:paraId="1B4D66E3" w14:textId="77777777" w:rsidR="005A629E" w:rsidRPr="00E31624" w:rsidRDefault="005A629E" w:rsidP="00215938">
            <w:pPr>
              <w:spacing w:after="0" w:line="240" w:lineRule="auto"/>
              <w:jc w:val="right"/>
              <w:rPr>
                <w:rFonts w:ascii="Times New Roman" w:hAnsi="Times New Roman"/>
                <w:b/>
                <w:bCs/>
                <w:sz w:val="18"/>
                <w:szCs w:val="18"/>
                <w:lang w:eastAsia="sk-SK"/>
              </w:rPr>
            </w:pPr>
            <w:r w:rsidRPr="00E31624">
              <w:rPr>
                <w:rFonts w:ascii="Times New Roman" w:hAnsi="Times New Roman"/>
                <w:b/>
                <w:bCs/>
                <w:sz w:val="18"/>
                <w:szCs w:val="18"/>
                <w:lang w:eastAsia="sk-SK"/>
              </w:rPr>
              <w:t>1 830 524</w:t>
            </w:r>
          </w:p>
        </w:tc>
        <w:tc>
          <w:tcPr>
            <w:tcW w:w="782" w:type="pct"/>
            <w:tcBorders>
              <w:top w:val="nil"/>
              <w:left w:val="nil"/>
              <w:bottom w:val="single" w:sz="4" w:space="0" w:color="000000"/>
              <w:right w:val="nil"/>
            </w:tcBorders>
            <w:shd w:val="clear" w:color="000000" w:fill="FFFFFF"/>
            <w:vAlign w:val="center"/>
          </w:tcPr>
          <w:p w14:paraId="0370E377" w14:textId="77777777" w:rsidR="005A629E" w:rsidRPr="00E31624" w:rsidRDefault="005A629E" w:rsidP="00215938">
            <w:pPr>
              <w:spacing w:after="0" w:line="240" w:lineRule="auto"/>
              <w:jc w:val="right"/>
              <w:rPr>
                <w:rFonts w:ascii="Times New Roman" w:hAnsi="Times New Roman"/>
                <w:b/>
                <w:bCs/>
                <w:sz w:val="18"/>
                <w:szCs w:val="18"/>
                <w:lang w:eastAsia="sk-SK"/>
              </w:rPr>
            </w:pPr>
            <w:r w:rsidRPr="00E31624">
              <w:rPr>
                <w:rFonts w:ascii="Times New Roman" w:hAnsi="Times New Roman"/>
                <w:b/>
                <w:bCs/>
                <w:sz w:val="18"/>
                <w:szCs w:val="18"/>
                <w:lang w:eastAsia="sk-SK"/>
              </w:rPr>
              <w:t>1 603 819</w:t>
            </w:r>
          </w:p>
        </w:tc>
        <w:tc>
          <w:tcPr>
            <w:tcW w:w="703" w:type="pct"/>
            <w:tcBorders>
              <w:top w:val="nil"/>
              <w:left w:val="nil"/>
              <w:bottom w:val="single" w:sz="4" w:space="0" w:color="000000"/>
              <w:right w:val="nil"/>
            </w:tcBorders>
            <w:shd w:val="clear" w:color="000000" w:fill="FFFFFF"/>
            <w:vAlign w:val="center"/>
          </w:tcPr>
          <w:p w14:paraId="1CD30D45" w14:textId="77777777" w:rsidR="005A629E" w:rsidRPr="00E31624" w:rsidRDefault="005A629E" w:rsidP="00215938">
            <w:pPr>
              <w:spacing w:after="0" w:line="240" w:lineRule="auto"/>
              <w:jc w:val="right"/>
              <w:rPr>
                <w:rFonts w:ascii="Times New Roman" w:hAnsi="Times New Roman"/>
                <w:b/>
                <w:sz w:val="18"/>
                <w:szCs w:val="18"/>
                <w:lang w:eastAsia="sk-SK"/>
              </w:rPr>
            </w:pPr>
            <w:r w:rsidRPr="00E31624">
              <w:rPr>
                <w:rFonts w:ascii="Times New Roman" w:hAnsi="Times New Roman"/>
                <w:b/>
                <w:sz w:val="18"/>
                <w:szCs w:val="18"/>
                <w:lang w:eastAsia="sk-SK"/>
              </w:rPr>
              <w:t>226 705</w:t>
            </w:r>
          </w:p>
        </w:tc>
      </w:tr>
    </w:tbl>
    <w:p w14:paraId="73B6F44B" w14:textId="33930A4F" w:rsidR="002D233A" w:rsidRPr="001050EF" w:rsidRDefault="002D233A" w:rsidP="008F097E">
      <w:pPr>
        <w:pStyle w:val="Pismenka"/>
        <w:numPr>
          <w:ilvl w:val="0"/>
          <w:numId w:val="44"/>
        </w:numPr>
        <w:spacing w:before="120" w:after="120"/>
        <w:ind w:left="284" w:hanging="284"/>
        <w:rPr>
          <w:i/>
          <w:sz w:val="22"/>
          <w:szCs w:val="22"/>
          <w:u w:val="single"/>
        </w:rPr>
      </w:pPr>
      <w:bookmarkStart w:id="85" w:name="_Ref86186643"/>
      <w:r>
        <w:rPr>
          <w:i/>
          <w:sz w:val="22"/>
          <w:szCs w:val="22"/>
          <w:u w:val="single"/>
        </w:rPr>
        <w:t>Úroky</w:t>
      </w:r>
      <w:bookmarkEnd w:id="85"/>
    </w:p>
    <w:p w14:paraId="513556D6" w14:textId="205D313A" w:rsidR="005A629E" w:rsidRPr="00C37EF4" w:rsidRDefault="005A629E" w:rsidP="00215938">
      <w:pPr>
        <w:spacing w:after="120" w:line="240" w:lineRule="auto"/>
        <w:jc w:val="both"/>
        <w:rPr>
          <w:rFonts w:ascii="Times New Roman" w:hAnsi="Times New Roman"/>
          <w:bCs/>
          <w:szCs w:val="22"/>
        </w:rPr>
      </w:pPr>
      <w:r w:rsidRPr="003A42FA">
        <w:rPr>
          <w:rFonts w:ascii="Times New Roman" w:hAnsi="Times New Roman"/>
          <w:bCs/>
          <w:szCs w:val="22"/>
        </w:rPr>
        <w:t xml:space="preserve">Významnú hodnotu tvorili </w:t>
      </w:r>
      <w:r w:rsidRPr="003A42FA">
        <w:rPr>
          <w:rFonts w:ascii="Times New Roman" w:hAnsi="Times New Roman"/>
          <w:bCs/>
          <w:szCs w:val="22"/>
          <w:u w:val="single"/>
        </w:rPr>
        <w:t>náklady na úroky</w:t>
      </w:r>
      <w:r w:rsidRPr="003A42FA">
        <w:rPr>
          <w:rFonts w:ascii="Times New Roman" w:hAnsi="Times New Roman"/>
          <w:bCs/>
          <w:szCs w:val="22"/>
        </w:rPr>
        <w:t xml:space="preserve"> vo výške 1 283 5</w:t>
      </w:r>
      <w:r>
        <w:rPr>
          <w:rFonts w:ascii="Times New Roman" w:hAnsi="Times New Roman"/>
          <w:bCs/>
          <w:szCs w:val="22"/>
        </w:rPr>
        <w:t>59</w:t>
      </w:r>
      <w:r w:rsidRPr="003A42FA">
        <w:rPr>
          <w:rFonts w:ascii="Times New Roman" w:hAnsi="Times New Roman"/>
          <w:bCs/>
          <w:szCs w:val="22"/>
        </w:rPr>
        <w:t xml:space="preserve">, ktoré sú vyššie o 15 </w:t>
      </w:r>
      <w:r>
        <w:rPr>
          <w:rFonts w:ascii="Times New Roman" w:hAnsi="Times New Roman"/>
          <w:bCs/>
          <w:szCs w:val="22"/>
        </w:rPr>
        <w:t>802</w:t>
      </w:r>
      <w:r w:rsidRPr="003A42FA">
        <w:rPr>
          <w:rFonts w:ascii="Times New Roman" w:hAnsi="Times New Roman"/>
          <w:bCs/>
          <w:szCs w:val="22"/>
        </w:rPr>
        <w:t xml:space="preserve"> tis. eur </w:t>
      </w:r>
      <w:r w:rsidRPr="003A42FA">
        <w:rPr>
          <w:rFonts w:ascii="Times New Roman" w:hAnsi="Times New Roman"/>
          <w:bCs/>
          <w:szCs w:val="22"/>
        </w:rPr>
        <w:br/>
        <w:t>(</w:t>
      </w:r>
      <w:r>
        <w:rPr>
          <w:rFonts w:ascii="Times New Roman" w:hAnsi="Times New Roman"/>
          <w:bCs/>
          <w:szCs w:val="22"/>
        </w:rPr>
        <w:t xml:space="preserve">2019: </w:t>
      </w:r>
      <w:r w:rsidRPr="003A42FA">
        <w:rPr>
          <w:rFonts w:ascii="Times New Roman" w:hAnsi="Times New Roman"/>
          <w:bCs/>
          <w:szCs w:val="22"/>
        </w:rPr>
        <w:t xml:space="preserve">1 267 757 tis. eur), a to </w:t>
      </w:r>
      <w:r w:rsidRPr="00C37EF4">
        <w:rPr>
          <w:rFonts w:ascii="Times New Roman" w:hAnsi="Times New Roman"/>
          <w:bCs/>
          <w:szCs w:val="22"/>
        </w:rPr>
        <w:t>najmä z emitovaných štátnych dlhových cenných papierov a čerpaných úverov Ministerstvom financií SR (spolu 1 189 787 tis. eur), pričom úrokové náklady Ministerstva financií SR sa medziročne znížili o 43 181 tis. eur.</w:t>
      </w:r>
    </w:p>
    <w:p w14:paraId="06512A42" w14:textId="77777777" w:rsidR="005A629E" w:rsidRDefault="005A629E" w:rsidP="00E31624">
      <w:pPr>
        <w:spacing w:after="240" w:line="240" w:lineRule="auto"/>
        <w:jc w:val="both"/>
        <w:rPr>
          <w:rFonts w:ascii="Times New Roman" w:hAnsi="Times New Roman"/>
          <w:bCs/>
          <w:szCs w:val="22"/>
        </w:rPr>
      </w:pPr>
      <w:r w:rsidRPr="005475AA">
        <w:rPr>
          <w:rFonts w:ascii="Times New Roman" w:hAnsi="Times New Roman"/>
          <w:bCs/>
          <w:szCs w:val="22"/>
        </w:rPr>
        <w:t xml:space="preserve">Obce a ich organizácie vykázali úrokové náklady spolu za 17 </w:t>
      </w:r>
      <w:r>
        <w:rPr>
          <w:rFonts w:ascii="Times New Roman" w:hAnsi="Times New Roman"/>
          <w:bCs/>
          <w:szCs w:val="22"/>
        </w:rPr>
        <w:t>801</w:t>
      </w:r>
      <w:r w:rsidRPr="005475AA">
        <w:rPr>
          <w:rFonts w:ascii="Times New Roman" w:hAnsi="Times New Roman"/>
          <w:bCs/>
          <w:szCs w:val="22"/>
        </w:rPr>
        <w:t xml:space="preserve"> tis. eur.</w:t>
      </w:r>
    </w:p>
    <w:p w14:paraId="75270752" w14:textId="18DD2274" w:rsidR="002D233A" w:rsidRPr="001050EF" w:rsidRDefault="002D233A" w:rsidP="008F097E">
      <w:pPr>
        <w:pStyle w:val="Pismenka"/>
        <w:numPr>
          <w:ilvl w:val="0"/>
          <w:numId w:val="44"/>
        </w:numPr>
        <w:spacing w:before="120" w:after="120"/>
        <w:ind w:left="284" w:hanging="284"/>
        <w:rPr>
          <w:i/>
          <w:sz w:val="22"/>
          <w:szCs w:val="22"/>
          <w:u w:val="single"/>
        </w:rPr>
      </w:pPr>
      <w:bookmarkStart w:id="86" w:name="_Ref86186654"/>
      <w:r>
        <w:rPr>
          <w:i/>
          <w:sz w:val="22"/>
          <w:szCs w:val="22"/>
          <w:u w:val="single"/>
        </w:rPr>
        <w:t>Kurzové straty</w:t>
      </w:r>
      <w:bookmarkEnd w:id="86"/>
    </w:p>
    <w:p w14:paraId="38F9593B" w14:textId="77777777" w:rsidR="002D233A" w:rsidRDefault="002D233A" w:rsidP="00E31624">
      <w:pPr>
        <w:spacing w:after="240" w:line="240" w:lineRule="auto"/>
        <w:jc w:val="both"/>
        <w:rPr>
          <w:rFonts w:ascii="Times New Roman" w:hAnsi="Times New Roman"/>
          <w:bCs/>
          <w:szCs w:val="22"/>
        </w:rPr>
      </w:pPr>
      <w:r w:rsidRPr="005F392B">
        <w:rPr>
          <w:rFonts w:ascii="Times New Roman" w:hAnsi="Times New Roman"/>
          <w:bCs/>
          <w:szCs w:val="22"/>
          <w:u w:val="single"/>
        </w:rPr>
        <w:t>Kurzové náklady</w:t>
      </w:r>
      <w:r>
        <w:rPr>
          <w:rFonts w:ascii="Times New Roman" w:hAnsi="Times New Roman"/>
          <w:bCs/>
          <w:szCs w:val="22"/>
        </w:rPr>
        <w:t xml:space="preserve"> dosiahli 192 </w:t>
      </w:r>
      <w:r w:rsidRPr="00053644">
        <w:rPr>
          <w:rFonts w:ascii="Times New Roman" w:hAnsi="Times New Roman"/>
          <w:bCs/>
          <w:szCs w:val="22"/>
        </w:rPr>
        <w:t xml:space="preserve">602 tis. eur, čo predstavuje medziročné zvýšenie až o 110 557 tis. eur. Najvyššiu sumu vykazuje Ministerstvo financií SR 176 818 tis. eur a Štátna pokladnica 7 179 tis. eur. </w:t>
      </w:r>
      <w:r w:rsidRPr="00CF107F">
        <w:rPr>
          <w:rFonts w:ascii="Times New Roman" w:hAnsi="Times New Roman"/>
          <w:bCs/>
          <w:szCs w:val="22"/>
        </w:rPr>
        <w:t>Medziročný nárast kurzových strát u ministerstva bol vo výške 107 456 tis. eur, najmä z </w:t>
      </w:r>
      <w:r w:rsidRPr="004F7692">
        <w:rPr>
          <w:rFonts w:ascii="Times New Roman" w:hAnsi="Times New Roman"/>
          <w:bCs/>
          <w:szCs w:val="22"/>
        </w:rPr>
        <w:t>dôvodu nárastu kurzu cudzích mien pri emitovaných štátnych dlhopisoch. Štátna pokladnica zaznamenala pokles kurzových strát o 2 669 tis. eur.</w:t>
      </w:r>
    </w:p>
    <w:p w14:paraId="76932CC6" w14:textId="76176752" w:rsidR="002D233A" w:rsidRPr="001050EF" w:rsidRDefault="002D233A" w:rsidP="008F097E">
      <w:pPr>
        <w:pStyle w:val="Pismenka"/>
        <w:numPr>
          <w:ilvl w:val="0"/>
          <w:numId w:val="44"/>
        </w:numPr>
        <w:spacing w:before="120" w:after="120"/>
        <w:ind w:left="284" w:hanging="284"/>
        <w:rPr>
          <w:i/>
          <w:sz w:val="22"/>
          <w:szCs w:val="22"/>
          <w:u w:val="single"/>
        </w:rPr>
      </w:pPr>
      <w:bookmarkStart w:id="87" w:name="_Ref86186668"/>
      <w:r>
        <w:rPr>
          <w:i/>
          <w:sz w:val="22"/>
          <w:szCs w:val="22"/>
          <w:u w:val="single"/>
        </w:rPr>
        <w:t>Podiel na výsledku hospodárenia pridružených ÚJ</w:t>
      </w:r>
      <w:bookmarkEnd w:id="87"/>
    </w:p>
    <w:p w14:paraId="0669BA1C" w14:textId="77777777" w:rsidR="002D233A" w:rsidRPr="00B51EE6" w:rsidRDefault="002D233A" w:rsidP="00E31624">
      <w:pPr>
        <w:spacing w:before="120" w:after="240" w:line="240" w:lineRule="auto"/>
        <w:jc w:val="both"/>
        <w:rPr>
          <w:rFonts w:ascii="Times New Roman" w:hAnsi="Times New Roman"/>
          <w:bCs/>
          <w:szCs w:val="22"/>
        </w:rPr>
      </w:pPr>
      <w:r w:rsidRPr="00B51EE6">
        <w:rPr>
          <w:rFonts w:ascii="Times New Roman" w:hAnsi="Times New Roman"/>
          <w:bCs/>
          <w:szCs w:val="22"/>
        </w:rPr>
        <w:t xml:space="preserve">Podiel na nákladoch pridružených účtovných jednotiek sa zvýšil z minuloročných 1 191 tis. eur na </w:t>
      </w:r>
      <w:r w:rsidRPr="00B51EE6">
        <w:rPr>
          <w:rFonts w:ascii="Times New Roman" w:hAnsi="Times New Roman"/>
          <w:bCs/>
          <w:szCs w:val="22"/>
        </w:rPr>
        <w:br/>
        <w:t xml:space="preserve">21 679 tis. eur, najmä u Ministerstva hospodárstva SR z podielu na nákladoch Slovenských elektrární, </w:t>
      </w:r>
      <w:proofErr w:type="spellStart"/>
      <w:r w:rsidRPr="00B51EE6">
        <w:rPr>
          <w:rFonts w:ascii="Times New Roman" w:hAnsi="Times New Roman"/>
          <w:bCs/>
          <w:szCs w:val="22"/>
        </w:rPr>
        <w:t>a.s</w:t>
      </w:r>
      <w:proofErr w:type="spellEnd"/>
      <w:r w:rsidRPr="00B51EE6">
        <w:rPr>
          <w:rFonts w:ascii="Times New Roman" w:hAnsi="Times New Roman"/>
          <w:bCs/>
          <w:szCs w:val="22"/>
        </w:rPr>
        <w:t xml:space="preserve">. o 10 084 tis. eur a nákladoch Stredoslovenskej energetiky, </w:t>
      </w:r>
      <w:proofErr w:type="spellStart"/>
      <w:r w:rsidRPr="00B51EE6">
        <w:rPr>
          <w:rFonts w:ascii="Times New Roman" w:hAnsi="Times New Roman"/>
          <w:bCs/>
          <w:szCs w:val="22"/>
        </w:rPr>
        <w:t>a.s</w:t>
      </w:r>
      <w:proofErr w:type="spellEnd"/>
      <w:r w:rsidRPr="00B51EE6">
        <w:rPr>
          <w:rFonts w:ascii="Times New Roman" w:hAnsi="Times New Roman"/>
          <w:bCs/>
          <w:szCs w:val="22"/>
        </w:rPr>
        <w:t xml:space="preserve">. o 8 168 tis. eur. </w:t>
      </w:r>
    </w:p>
    <w:p w14:paraId="27819669" w14:textId="2BB66F3A" w:rsidR="00915726" w:rsidRPr="001050EF" w:rsidRDefault="00915726" w:rsidP="008F097E">
      <w:pPr>
        <w:pStyle w:val="Pismenka"/>
        <w:numPr>
          <w:ilvl w:val="0"/>
          <w:numId w:val="44"/>
        </w:numPr>
        <w:spacing w:before="120" w:after="120"/>
        <w:ind w:left="284" w:hanging="284"/>
        <w:rPr>
          <w:i/>
          <w:sz w:val="22"/>
          <w:szCs w:val="22"/>
          <w:u w:val="single"/>
        </w:rPr>
      </w:pPr>
      <w:bookmarkStart w:id="88" w:name="_Ref86186678"/>
      <w:r>
        <w:rPr>
          <w:i/>
          <w:sz w:val="22"/>
          <w:szCs w:val="22"/>
          <w:u w:val="single"/>
        </w:rPr>
        <w:t>Ostatné finančné náklady</w:t>
      </w:r>
      <w:bookmarkEnd w:id="88"/>
    </w:p>
    <w:p w14:paraId="72CEE9A2" w14:textId="77777777" w:rsidR="005A629E" w:rsidRPr="003D45A0" w:rsidRDefault="005A629E" w:rsidP="00215938">
      <w:pPr>
        <w:spacing w:after="120" w:line="240" w:lineRule="auto"/>
        <w:jc w:val="both"/>
        <w:rPr>
          <w:rFonts w:ascii="Times New Roman" w:hAnsi="Times New Roman"/>
          <w:bCs/>
          <w:szCs w:val="22"/>
        </w:rPr>
      </w:pPr>
      <w:r>
        <w:rPr>
          <w:rFonts w:ascii="Times New Roman" w:hAnsi="Times New Roman"/>
          <w:bCs/>
          <w:szCs w:val="22"/>
          <w:u w:val="single"/>
        </w:rPr>
        <w:t xml:space="preserve">Náklady na derivátové operácie </w:t>
      </w:r>
      <w:r>
        <w:rPr>
          <w:rFonts w:ascii="Times New Roman" w:hAnsi="Times New Roman"/>
          <w:bCs/>
          <w:szCs w:val="22"/>
        </w:rPr>
        <w:t xml:space="preserve">sú tvorené najmä nákladmi troch obchodných spoločností, a to Slovenského plynárenského priemyslu, </w:t>
      </w:r>
      <w:proofErr w:type="spellStart"/>
      <w:r>
        <w:rPr>
          <w:rFonts w:ascii="Times New Roman" w:hAnsi="Times New Roman"/>
          <w:bCs/>
          <w:szCs w:val="22"/>
        </w:rPr>
        <w:t>a.s</w:t>
      </w:r>
      <w:proofErr w:type="spellEnd"/>
      <w:r>
        <w:rPr>
          <w:rFonts w:ascii="Times New Roman" w:hAnsi="Times New Roman"/>
          <w:bCs/>
          <w:szCs w:val="22"/>
        </w:rPr>
        <w:t xml:space="preserve">. (186 326 tis. eur), Slovenskej elektrizačnej a prenosovej sústavy, </w:t>
      </w:r>
      <w:proofErr w:type="spellStart"/>
      <w:r>
        <w:rPr>
          <w:rFonts w:ascii="Times New Roman" w:hAnsi="Times New Roman"/>
          <w:bCs/>
          <w:szCs w:val="22"/>
        </w:rPr>
        <w:t>a.s</w:t>
      </w:r>
      <w:proofErr w:type="spellEnd"/>
      <w:r>
        <w:rPr>
          <w:rFonts w:ascii="Times New Roman" w:hAnsi="Times New Roman"/>
          <w:bCs/>
          <w:szCs w:val="22"/>
        </w:rPr>
        <w:t xml:space="preserve">. (5 133 tis. eur) a Železničnej spoločnosti Slovensko, </w:t>
      </w:r>
      <w:proofErr w:type="spellStart"/>
      <w:r>
        <w:rPr>
          <w:rFonts w:ascii="Times New Roman" w:hAnsi="Times New Roman"/>
          <w:bCs/>
          <w:szCs w:val="22"/>
        </w:rPr>
        <w:t>a.s</w:t>
      </w:r>
      <w:proofErr w:type="spellEnd"/>
      <w:r>
        <w:rPr>
          <w:rFonts w:ascii="Times New Roman" w:hAnsi="Times New Roman"/>
          <w:bCs/>
          <w:szCs w:val="22"/>
        </w:rPr>
        <w:t>. (4 710 tis. eur). Ide o náklady s obchodmi so zabezpečovacími derivátmi, ktorých cieľom je minimalizovať alebo odstraňovať riziko nepriaznivého pohybu cien komodít, s ktorými obchodujú, úrokových sadzieb a kurzového rizika.</w:t>
      </w:r>
    </w:p>
    <w:p w14:paraId="3DBD457C" w14:textId="77777777" w:rsidR="005A629E" w:rsidRDefault="005A629E" w:rsidP="00215938">
      <w:pPr>
        <w:spacing w:after="0" w:line="240" w:lineRule="auto"/>
        <w:jc w:val="both"/>
        <w:rPr>
          <w:rFonts w:ascii="Times New Roman" w:hAnsi="Times New Roman"/>
          <w:bCs/>
          <w:szCs w:val="22"/>
        </w:rPr>
      </w:pPr>
      <w:r>
        <w:rPr>
          <w:rFonts w:ascii="Times New Roman" w:hAnsi="Times New Roman"/>
          <w:bCs/>
          <w:szCs w:val="22"/>
          <w:u w:val="single"/>
        </w:rPr>
        <w:t>Ostatné finančné náklady Ministerstva hospodárstva SR</w:t>
      </w:r>
      <w:r>
        <w:rPr>
          <w:rFonts w:ascii="Times New Roman" w:hAnsi="Times New Roman"/>
          <w:bCs/>
          <w:szCs w:val="22"/>
        </w:rPr>
        <w:t xml:space="preserve"> predstavujú najmä náklady na odpis majetkového podielu v zaniknutej spoločnosti ZŤS – Dubnica nad Váhom plus, </w:t>
      </w:r>
      <w:proofErr w:type="spellStart"/>
      <w:r>
        <w:rPr>
          <w:rFonts w:ascii="Times New Roman" w:hAnsi="Times New Roman"/>
          <w:bCs/>
          <w:szCs w:val="22"/>
        </w:rPr>
        <w:t>a.s</w:t>
      </w:r>
      <w:proofErr w:type="spellEnd"/>
      <w:r>
        <w:rPr>
          <w:rFonts w:ascii="Times New Roman" w:hAnsi="Times New Roman"/>
          <w:bCs/>
          <w:szCs w:val="22"/>
        </w:rPr>
        <w:t xml:space="preserve">. V prípade </w:t>
      </w:r>
      <w:r>
        <w:rPr>
          <w:rFonts w:ascii="Times New Roman" w:hAnsi="Times New Roman"/>
          <w:bCs/>
          <w:szCs w:val="22"/>
          <w:u w:val="single"/>
        </w:rPr>
        <w:t>Ministerstva financií SR</w:t>
      </w:r>
      <w:r w:rsidRPr="00E925FB">
        <w:rPr>
          <w:rFonts w:ascii="Times New Roman" w:hAnsi="Times New Roman"/>
          <w:bCs/>
          <w:szCs w:val="22"/>
        </w:rPr>
        <w:t xml:space="preserve"> </w:t>
      </w:r>
      <w:r>
        <w:rPr>
          <w:rFonts w:ascii="Times New Roman" w:hAnsi="Times New Roman"/>
          <w:bCs/>
          <w:szCs w:val="22"/>
        </w:rPr>
        <w:t>ide o poplatky tuzemským a zahraničným bankám a finančným sprostredkovateľom obchodov so štátnymi cennými papiermi.</w:t>
      </w:r>
    </w:p>
    <w:p w14:paraId="7A4F5D05" w14:textId="5E481A78" w:rsidR="00215938" w:rsidRDefault="005A629E" w:rsidP="00C73A14">
      <w:pPr>
        <w:spacing w:before="120" w:after="0" w:line="240" w:lineRule="auto"/>
        <w:jc w:val="both"/>
        <w:rPr>
          <w:rFonts w:ascii="Times New Roman" w:hAnsi="Times New Roman"/>
          <w:bCs/>
          <w:szCs w:val="22"/>
        </w:rPr>
      </w:pPr>
      <w:r w:rsidRPr="00C37D96">
        <w:rPr>
          <w:rFonts w:ascii="Times New Roman" w:hAnsi="Times New Roman"/>
          <w:bCs/>
          <w:szCs w:val="22"/>
          <w:u w:val="single"/>
        </w:rPr>
        <w:lastRenderedPageBreak/>
        <w:t>Ostatné finančné náklady</w:t>
      </w:r>
      <w:r w:rsidRPr="00C37D96">
        <w:rPr>
          <w:rFonts w:ascii="Times New Roman" w:hAnsi="Times New Roman"/>
          <w:bCs/>
          <w:szCs w:val="22"/>
        </w:rPr>
        <w:t xml:space="preserve"> v hodnote 95 </w:t>
      </w:r>
      <w:r>
        <w:rPr>
          <w:rFonts w:ascii="Times New Roman" w:hAnsi="Times New Roman"/>
          <w:bCs/>
          <w:szCs w:val="22"/>
        </w:rPr>
        <w:t>236</w:t>
      </w:r>
      <w:r w:rsidRPr="00C37D96">
        <w:rPr>
          <w:rFonts w:ascii="Times New Roman" w:hAnsi="Times New Roman"/>
          <w:bCs/>
          <w:szCs w:val="22"/>
        </w:rPr>
        <w:t xml:space="preserve"> tis. eur tvoria napr. náklady v podobe poplatkov komerčným bankám za vedenie účtov, rôzne typy poistenia a iné.</w:t>
      </w:r>
    </w:p>
    <w:p w14:paraId="6C458997" w14:textId="1D196CF6" w:rsidR="005A629E" w:rsidRPr="00531673" w:rsidRDefault="00262A81" w:rsidP="00215938">
      <w:pPr>
        <w:numPr>
          <w:ilvl w:val="0"/>
          <w:numId w:val="24"/>
        </w:numPr>
        <w:spacing w:before="200" w:line="240" w:lineRule="auto"/>
        <w:ind w:left="426" w:hanging="426"/>
        <w:jc w:val="both"/>
        <w:rPr>
          <w:rFonts w:ascii="Times New Roman" w:hAnsi="Times New Roman"/>
          <w:b/>
          <w:bCs/>
          <w:sz w:val="24"/>
          <w:szCs w:val="24"/>
        </w:rPr>
      </w:pPr>
      <w:bookmarkStart w:id="89" w:name="_Ref86186697"/>
      <w:r>
        <w:rPr>
          <w:rFonts w:ascii="Times New Roman" w:hAnsi="Times New Roman"/>
          <w:b/>
          <w:bCs/>
          <w:sz w:val="24"/>
          <w:szCs w:val="24"/>
        </w:rPr>
        <w:t xml:space="preserve"> </w:t>
      </w:r>
      <w:r w:rsidR="005A629E" w:rsidRPr="00531673">
        <w:rPr>
          <w:rFonts w:ascii="Times New Roman" w:hAnsi="Times New Roman"/>
          <w:b/>
          <w:bCs/>
          <w:sz w:val="24"/>
          <w:szCs w:val="24"/>
        </w:rPr>
        <w:t>Dane a poplatky</w:t>
      </w:r>
      <w:bookmarkEnd w:id="89"/>
    </w:p>
    <w:p w14:paraId="42BC54AD" w14:textId="77777777" w:rsidR="005A629E" w:rsidRPr="000D61C0" w:rsidRDefault="005A629E" w:rsidP="00215938">
      <w:pPr>
        <w:spacing w:after="0" w:line="240" w:lineRule="auto"/>
        <w:jc w:val="both"/>
        <w:rPr>
          <w:rFonts w:ascii="Times New Roman" w:hAnsi="Times New Roman"/>
          <w:bCs/>
          <w:szCs w:val="22"/>
        </w:rPr>
      </w:pPr>
      <w:r w:rsidRPr="00D43A57">
        <w:rPr>
          <w:rFonts w:ascii="Times New Roman" w:hAnsi="Times New Roman"/>
          <w:bCs/>
          <w:szCs w:val="22"/>
        </w:rPr>
        <w:t xml:space="preserve">Dane a poplatky boli vykázané v hodnote 27 </w:t>
      </w:r>
      <w:r>
        <w:rPr>
          <w:rFonts w:ascii="Times New Roman" w:hAnsi="Times New Roman"/>
          <w:bCs/>
          <w:szCs w:val="22"/>
        </w:rPr>
        <w:t>585</w:t>
      </w:r>
      <w:r w:rsidRPr="00D43A57">
        <w:rPr>
          <w:rFonts w:ascii="Times New Roman" w:hAnsi="Times New Roman"/>
          <w:bCs/>
          <w:szCs w:val="22"/>
        </w:rPr>
        <w:t xml:space="preserve"> tis. eur, oproti roku 2019 sa znížili o 8 </w:t>
      </w:r>
      <w:r>
        <w:rPr>
          <w:rFonts w:ascii="Times New Roman" w:hAnsi="Times New Roman"/>
          <w:bCs/>
          <w:szCs w:val="22"/>
        </w:rPr>
        <w:t>954</w:t>
      </w:r>
      <w:r w:rsidRPr="00D43A57">
        <w:rPr>
          <w:rFonts w:ascii="Times New Roman" w:hAnsi="Times New Roman"/>
          <w:bCs/>
          <w:szCs w:val="22"/>
        </w:rPr>
        <w:t xml:space="preserve"> tis. eur. </w:t>
      </w:r>
      <w:r w:rsidRPr="00AB5018">
        <w:rPr>
          <w:rFonts w:ascii="Times New Roman" w:hAnsi="Times New Roman"/>
          <w:bCs/>
          <w:szCs w:val="22"/>
          <w:u w:val="single"/>
        </w:rPr>
        <w:t>Daň z motorových vozidiel</w:t>
      </w:r>
      <w:r w:rsidRPr="00AB5018">
        <w:rPr>
          <w:rFonts w:ascii="Times New Roman" w:hAnsi="Times New Roman"/>
          <w:bCs/>
          <w:szCs w:val="22"/>
        </w:rPr>
        <w:t xml:space="preserve"> bola vykázaná v hodnote 1 3</w:t>
      </w:r>
      <w:r>
        <w:rPr>
          <w:rFonts w:ascii="Times New Roman" w:hAnsi="Times New Roman"/>
          <w:bCs/>
          <w:szCs w:val="22"/>
        </w:rPr>
        <w:t>57</w:t>
      </w:r>
      <w:r w:rsidRPr="00AB5018">
        <w:rPr>
          <w:rFonts w:ascii="Times New Roman" w:hAnsi="Times New Roman"/>
          <w:bCs/>
          <w:szCs w:val="22"/>
        </w:rPr>
        <w:t xml:space="preserve"> tis. eur ako nekonsolidovaná časť nákladov v rámci súhrnného celku. Daň z nehnuteľností, ktorej príjemcom sú obce SR bola eliminovaná v identifikovanej výške, a to 43 141 tis. eur. </w:t>
      </w:r>
      <w:r w:rsidRPr="00AB5018">
        <w:rPr>
          <w:rFonts w:ascii="Times New Roman" w:hAnsi="Times New Roman"/>
          <w:bCs/>
          <w:szCs w:val="22"/>
          <w:u w:val="single"/>
        </w:rPr>
        <w:t>Ostatné dane a poplatky</w:t>
      </w:r>
      <w:r w:rsidRPr="00AB5018">
        <w:rPr>
          <w:rFonts w:ascii="Times New Roman" w:hAnsi="Times New Roman"/>
          <w:bCs/>
          <w:szCs w:val="22"/>
        </w:rPr>
        <w:t xml:space="preserve"> (napríklad miestne dane) boli vykázané v hodnote 26 </w:t>
      </w:r>
      <w:r>
        <w:rPr>
          <w:rFonts w:ascii="Times New Roman" w:hAnsi="Times New Roman"/>
          <w:bCs/>
          <w:szCs w:val="22"/>
        </w:rPr>
        <w:t>228</w:t>
      </w:r>
      <w:r w:rsidRPr="00AB5018">
        <w:rPr>
          <w:rFonts w:ascii="Times New Roman" w:hAnsi="Times New Roman"/>
          <w:bCs/>
          <w:szCs w:val="22"/>
        </w:rPr>
        <w:t xml:space="preserve"> tis. eur, čo je medziročne menej o 9 </w:t>
      </w:r>
      <w:r>
        <w:rPr>
          <w:rFonts w:ascii="Times New Roman" w:hAnsi="Times New Roman"/>
          <w:bCs/>
          <w:szCs w:val="22"/>
        </w:rPr>
        <w:t>237</w:t>
      </w:r>
      <w:r w:rsidRPr="00AB5018">
        <w:rPr>
          <w:rFonts w:ascii="Times New Roman" w:hAnsi="Times New Roman"/>
          <w:bCs/>
          <w:szCs w:val="22"/>
        </w:rPr>
        <w:t xml:space="preserve"> tis. eur.  </w:t>
      </w:r>
      <w:r w:rsidRPr="000D61C0">
        <w:rPr>
          <w:rFonts w:ascii="Times New Roman" w:hAnsi="Times New Roman"/>
          <w:bCs/>
          <w:szCs w:val="22"/>
        </w:rPr>
        <w:t xml:space="preserve">Na tomto úbytku sa podieľala vyššia miera eliminácie poplatkov hradených Environmentálnemu fondu o 8 321 tis. eur. </w:t>
      </w:r>
    </w:p>
    <w:p w14:paraId="31C9E80F" w14:textId="33DEA977" w:rsidR="00656530" w:rsidRPr="00712E6C" w:rsidRDefault="00656530" w:rsidP="008F097E">
      <w:pPr>
        <w:spacing w:after="0" w:line="240" w:lineRule="auto"/>
        <w:rPr>
          <w:rFonts w:ascii="Times New Roman" w:hAnsi="Times New Roman"/>
          <w:b/>
          <w:bCs/>
          <w:color w:val="FF0000"/>
          <w:sz w:val="24"/>
          <w:szCs w:val="24"/>
        </w:rPr>
      </w:pPr>
    </w:p>
    <w:p w14:paraId="5EC32B59" w14:textId="3790318E" w:rsidR="00684111" w:rsidRPr="0041130A" w:rsidRDefault="00684111" w:rsidP="00215938">
      <w:pPr>
        <w:spacing w:before="240" w:line="240" w:lineRule="auto"/>
        <w:jc w:val="center"/>
        <w:rPr>
          <w:rFonts w:ascii="Times New Roman" w:hAnsi="Times New Roman"/>
          <w:b/>
          <w:bCs/>
          <w:sz w:val="24"/>
          <w:szCs w:val="24"/>
        </w:rPr>
      </w:pPr>
      <w:r w:rsidRPr="0041130A">
        <w:rPr>
          <w:rFonts w:ascii="Times New Roman" w:hAnsi="Times New Roman"/>
          <w:b/>
          <w:bCs/>
          <w:sz w:val="24"/>
          <w:szCs w:val="24"/>
        </w:rPr>
        <w:t xml:space="preserve">III. </w:t>
      </w:r>
      <w:r w:rsidRPr="0041130A">
        <w:rPr>
          <w:rFonts w:ascii="Times New Roman" w:hAnsi="Times New Roman"/>
          <w:b/>
          <w:bCs/>
          <w:caps/>
          <w:sz w:val="24"/>
          <w:szCs w:val="24"/>
        </w:rPr>
        <w:t>Informácie o</w:t>
      </w:r>
      <w:r w:rsidR="00E96648" w:rsidRPr="0041130A">
        <w:rPr>
          <w:rFonts w:ascii="Times New Roman" w:hAnsi="Times New Roman"/>
          <w:b/>
          <w:bCs/>
          <w:caps/>
          <w:sz w:val="24"/>
          <w:szCs w:val="24"/>
        </w:rPr>
        <w:t> InÝCH akTÍVACH a INÝCH PASÍVACH</w:t>
      </w:r>
    </w:p>
    <w:p w14:paraId="0062D3AC" w14:textId="0EFFA89C" w:rsidR="003462F9" w:rsidRPr="00C1425D" w:rsidRDefault="00E96648" w:rsidP="00215938">
      <w:pPr>
        <w:spacing w:before="120" w:after="0" w:line="240" w:lineRule="auto"/>
        <w:jc w:val="both"/>
        <w:rPr>
          <w:rFonts w:ascii="Times New Roman" w:hAnsi="Times New Roman"/>
          <w:szCs w:val="22"/>
        </w:rPr>
      </w:pPr>
      <w:r w:rsidRPr="00C1425D">
        <w:rPr>
          <w:rFonts w:ascii="Times New Roman" w:hAnsi="Times New Roman"/>
          <w:b/>
          <w:szCs w:val="22"/>
          <w:u w:val="single"/>
        </w:rPr>
        <w:t>Iné aktíva</w:t>
      </w:r>
      <w:r w:rsidRPr="00C1425D">
        <w:rPr>
          <w:rFonts w:ascii="Times New Roman" w:hAnsi="Times New Roman"/>
          <w:szCs w:val="22"/>
        </w:rPr>
        <w:t xml:space="preserve"> predstavujú najmä </w:t>
      </w:r>
      <w:r w:rsidR="003462F9" w:rsidRPr="00C1425D">
        <w:rPr>
          <w:rFonts w:ascii="Times New Roman" w:hAnsi="Times New Roman"/>
          <w:szCs w:val="22"/>
        </w:rPr>
        <w:t xml:space="preserve">možné príjmy zo súdnych sporov, finančné nároky zo zmlúv, </w:t>
      </w:r>
      <w:r w:rsidRPr="00C1425D">
        <w:rPr>
          <w:rFonts w:ascii="Times New Roman" w:hAnsi="Times New Roman"/>
          <w:szCs w:val="22"/>
        </w:rPr>
        <w:t>prírodné bohatstvo, historické a kultúrne pamiatky, ktorých hodnota sa však ťažko vyčísluje. Ako iné aktíva sa vykazuje aj hodnota aktív, ktorými sa rozumie možný majetok, ktorý vznikol v dôsledku minulých udalostí</w:t>
      </w:r>
      <w:r w:rsidR="000A0476" w:rsidRPr="00C1425D">
        <w:rPr>
          <w:rFonts w:ascii="Times New Roman" w:hAnsi="Times New Roman"/>
          <w:szCs w:val="22"/>
        </w:rPr>
        <w:t>,</w:t>
      </w:r>
      <w:r w:rsidRPr="00C1425D">
        <w:rPr>
          <w:rFonts w:ascii="Times New Roman" w:hAnsi="Times New Roman"/>
          <w:szCs w:val="22"/>
        </w:rPr>
        <w:t xml:space="preserve"> a ktorého existencia alebo </w:t>
      </w:r>
      <w:r w:rsidR="00C579A6" w:rsidRPr="00C1425D">
        <w:rPr>
          <w:rFonts w:ascii="Times New Roman" w:hAnsi="Times New Roman"/>
          <w:szCs w:val="22"/>
        </w:rPr>
        <w:t>úžitok z neho</w:t>
      </w:r>
      <w:r w:rsidRPr="00C1425D">
        <w:rPr>
          <w:rFonts w:ascii="Times New Roman" w:hAnsi="Times New Roman"/>
          <w:szCs w:val="22"/>
        </w:rPr>
        <w:t xml:space="preserve"> závisí od toho, či nastane alebo nenastane jedna alebo viac neistých udalostí v budúcnosti. Vznik týchto udalostí pritom nezávisí od účtovnej jednotky</w:t>
      </w:r>
      <w:r w:rsidR="003462F9" w:rsidRPr="00C1425D">
        <w:rPr>
          <w:rFonts w:ascii="Times New Roman" w:hAnsi="Times New Roman"/>
          <w:szCs w:val="22"/>
        </w:rPr>
        <w:t>.</w:t>
      </w:r>
    </w:p>
    <w:p w14:paraId="733752A7" w14:textId="1C99E5EE" w:rsidR="00D15E9E" w:rsidRDefault="00C1425D" w:rsidP="00215938">
      <w:pPr>
        <w:spacing w:before="120" w:line="240" w:lineRule="auto"/>
        <w:jc w:val="both"/>
        <w:rPr>
          <w:rFonts w:ascii="Times New Roman" w:hAnsi="Times New Roman"/>
          <w:szCs w:val="22"/>
        </w:rPr>
      </w:pPr>
      <w:r w:rsidRPr="00C1425D">
        <w:rPr>
          <w:rFonts w:ascii="Times New Roman" w:hAnsi="Times New Roman"/>
          <w:szCs w:val="22"/>
        </w:rPr>
        <w:t>K 31.12.2020</w:t>
      </w:r>
      <w:r w:rsidR="00E96648" w:rsidRPr="00C1425D">
        <w:rPr>
          <w:rFonts w:ascii="Times New Roman" w:hAnsi="Times New Roman"/>
          <w:szCs w:val="22"/>
        </w:rPr>
        <w:t xml:space="preserve"> vykázali subjekty súhrnného celku iné aktíva v </w:t>
      </w:r>
      <w:r w:rsidR="00E96648" w:rsidRPr="006C5FC2">
        <w:rPr>
          <w:rFonts w:ascii="Times New Roman" w:hAnsi="Times New Roman"/>
          <w:szCs w:val="22"/>
        </w:rPr>
        <w:t xml:space="preserve">hodnote </w:t>
      </w:r>
      <w:r w:rsidR="006C5FC2" w:rsidRPr="006C5FC2">
        <w:rPr>
          <w:rFonts w:ascii="Times New Roman" w:hAnsi="Times New Roman"/>
          <w:szCs w:val="22"/>
        </w:rPr>
        <w:t>9 963 577</w:t>
      </w:r>
      <w:r w:rsidR="00024B98" w:rsidRPr="006C5FC2">
        <w:rPr>
          <w:rFonts w:ascii="Times New Roman" w:hAnsi="Times New Roman"/>
          <w:szCs w:val="22"/>
        </w:rPr>
        <w:t xml:space="preserve"> tis. </w:t>
      </w:r>
      <w:r w:rsidR="00024B98" w:rsidRPr="002C579E">
        <w:rPr>
          <w:rFonts w:ascii="Times New Roman" w:hAnsi="Times New Roman"/>
          <w:szCs w:val="22"/>
        </w:rPr>
        <w:t xml:space="preserve">eur </w:t>
      </w:r>
      <w:r w:rsidR="002C579E" w:rsidRPr="002C579E">
        <w:rPr>
          <w:rFonts w:ascii="Times New Roman" w:hAnsi="Times New Roman"/>
          <w:szCs w:val="22"/>
        </w:rPr>
        <w:t>(</w:t>
      </w:r>
      <w:r w:rsidR="00024B98" w:rsidRPr="002C579E">
        <w:rPr>
          <w:rFonts w:ascii="Times New Roman" w:hAnsi="Times New Roman"/>
          <w:szCs w:val="22"/>
        </w:rPr>
        <w:t>medziročne</w:t>
      </w:r>
      <w:r w:rsidR="002C579E" w:rsidRPr="002C579E">
        <w:rPr>
          <w:rFonts w:ascii="Times New Roman" w:hAnsi="Times New Roman"/>
          <w:szCs w:val="22"/>
        </w:rPr>
        <w:t xml:space="preserve"> viac</w:t>
      </w:r>
      <w:r w:rsidR="00024B98" w:rsidRPr="002C579E">
        <w:rPr>
          <w:rFonts w:ascii="Times New Roman" w:hAnsi="Times New Roman"/>
          <w:szCs w:val="22"/>
        </w:rPr>
        <w:t xml:space="preserve"> o</w:t>
      </w:r>
      <w:r w:rsidR="00E3185F">
        <w:rPr>
          <w:rFonts w:ascii="Times New Roman" w:hAnsi="Times New Roman"/>
          <w:szCs w:val="22"/>
        </w:rPr>
        <w:t> 497 411</w:t>
      </w:r>
      <w:r w:rsidR="00024B98" w:rsidRPr="002C579E">
        <w:rPr>
          <w:rFonts w:ascii="Times New Roman" w:hAnsi="Times New Roman"/>
          <w:szCs w:val="22"/>
        </w:rPr>
        <w:t xml:space="preserve"> tis. eur </w:t>
      </w:r>
      <w:r w:rsidR="00D15E9E" w:rsidRPr="002C579E">
        <w:rPr>
          <w:rFonts w:ascii="Times New Roman" w:hAnsi="Times New Roman"/>
          <w:szCs w:val="22"/>
        </w:rPr>
        <w:t>)</w:t>
      </w:r>
      <w:r w:rsidR="00E96648" w:rsidRPr="002C579E">
        <w:rPr>
          <w:rFonts w:ascii="Times New Roman" w:hAnsi="Times New Roman"/>
          <w:szCs w:val="22"/>
        </w:rPr>
        <w:t xml:space="preserve">, pričom ide najmä </w:t>
      </w:r>
      <w:r w:rsidR="00477226">
        <w:rPr>
          <w:rFonts w:ascii="Times New Roman" w:hAnsi="Times New Roman"/>
          <w:szCs w:val="22"/>
        </w:rPr>
        <w:t xml:space="preserve">o </w:t>
      </w:r>
      <w:r w:rsidR="00024B98" w:rsidRPr="002C579E">
        <w:rPr>
          <w:rFonts w:ascii="Times New Roman" w:hAnsi="Times New Roman"/>
          <w:szCs w:val="22"/>
        </w:rPr>
        <w:t>hodnot</w:t>
      </w:r>
      <w:r w:rsidR="00FA7857" w:rsidRPr="002C579E">
        <w:rPr>
          <w:rFonts w:ascii="Times New Roman" w:hAnsi="Times New Roman"/>
          <w:szCs w:val="22"/>
        </w:rPr>
        <w:t>u</w:t>
      </w:r>
      <w:r w:rsidR="00D15E9E" w:rsidRPr="002C579E">
        <w:rPr>
          <w:rFonts w:ascii="Times New Roman" w:hAnsi="Times New Roman"/>
          <w:szCs w:val="22"/>
        </w:rPr>
        <w:t xml:space="preserve"> lesných porastov vykázan</w:t>
      </w:r>
      <w:r w:rsidR="00FA7857" w:rsidRPr="002C579E">
        <w:rPr>
          <w:rFonts w:ascii="Times New Roman" w:hAnsi="Times New Roman"/>
          <w:szCs w:val="22"/>
        </w:rPr>
        <w:t>ú</w:t>
      </w:r>
      <w:r w:rsidR="00D15E9E" w:rsidRPr="002C579E">
        <w:rPr>
          <w:rFonts w:ascii="Times New Roman" w:hAnsi="Times New Roman"/>
          <w:szCs w:val="22"/>
        </w:rPr>
        <w:t xml:space="preserve"> štátnym</w:t>
      </w:r>
      <w:r w:rsidR="00D15E9E" w:rsidRPr="00C1425D">
        <w:rPr>
          <w:rFonts w:ascii="Times New Roman" w:hAnsi="Times New Roman"/>
          <w:szCs w:val="22"/>
        </w:rPr>
        <w:t xml:space="preserve"> podnikom Lesy SR, š.</w:t>
      </w:r>
      <w:r w:rsidR="000560D8" w:rsidRPr="00C1425D">
        <w:rPr>
          <w:rFonts w:ascii="Times New Roman" w:hAnsi="Times New Roman"/>
          <w:szCs w:val="22"/>
        </w:rPr>
        <w:t xml:space="preserve"> </w:t>
      </w:r>
      <w:r w:rsidR="00D15E9E" w:rsidRPr="00C1425D">
        <w:rPr>
          <w:rFonts w:ascii="Times New Roman" w:hAnsi="Times New Roman"/>
          <w:szCs w:val="22"/>
        </w:rPr>
        <w:t>p.</w:t>
      </w:r>
      <w:r w:rsidR="00FA7857" w:rsidRPr="00C1425D">
        <w:rPr>
          <w:rFonts w:ascii="Times New Roman" w:hAnsi="Times New Roman"/>
          <w:szCs w:val="22"/>
        </w:rPr>
        <w:t xml:space="preserve"> a o hodnotu pohľadávok v procese vymáhania.</w:t>
      </w:r>
      <w:r w:rsidR="000D404F">
        <w:rPr>
          <w:rFonts w:ascii="Times New Roman" w:hAnsi="Times New Roman"/>
          <w:szCs w:val="22"/>
        </w:rPr>
        <w:t xml:space="preserve"> Hodnota lesných porastov, ktorá je pravidelne aktualizovaná znalcom Národného lesníckeho centra, tvorí 40,3 % z doteraz identifikovaných </w:t>
      </w:r>
      <w:proofErr w:type="spellStart"/>
      <w:r w:rsidR="000D404F">
        <w:rPr>
          <w:rFonts w:ascii="Times New Roman" w:hAnsi="Times New Roman"/>
          <w:szCs w:val="22"/>
        </w:rPr>
        <w:t>mimobilančných</w:t>
      </w:r>
      <w:proofErr w:type="spellEnd"/>
      <w:r w:rsidR="000D404F">
        <w:rPr>
          <w:rFonts w:ascii="Times New Roman" w:hAnsi="Times New Roman"/>
          <w:szCs w:val="22"/>
        </w:rPr>
        <w:t xml:space="preserve"> aktív verejnej správy. Druhým najväčším podmieneným aktívom (36,3 %), sú pohľadávky postúpené z bankových inštitúcií alebo verejných inštitúcií na vymáhanie Slovenskej konsolidačnej, </w:t>
      </w:r>
      <w:proofErr w:type="spellStart"/>
      <w:r w:rsidR="000D404F">
        <w:rPr>
          <w:rFonts w:ascii="Times New Roman" w:hAnsi="Times New Roman"/>
          <w:szCs w:val="22"/>
        </w:rPr>
        <w:t>a.s</w:t>
      </w:r>
      <w:proofErr w:type="spellEnd"/>
      <w:r w:rsidR="000D404F">
        <w:rPr>
          <w:rFonts w:ascii="Times New Roman" w:hAnsi="Times New Roman"/>
          <w:szCs w:val="22"/>
        </w:rPr>
        <w:t>. (3 624 879 tis. eur), ktorá ich na základe príslušnej legislatívy vymáha a uplatňuje si z nich exekučné nároky.</w:t>
      </w:r>
    </w:p>
    <w:tbl>
      <w:tblPr>
        <w:tblW w:w="9072" w:type="dxa"/>
        <w:tblLayout w:type="fixed"/>
        <w:tblCellMar>
          <w:left w:w="70" w:type="dxa"/>
          <w:right w:w="70" w:type="dxa"/>
        </w:tblCellMar>
        <w:tblLook w:val="04A0" w:firstRow="1" w:lastRow="0" w:firstColumn="1" w:lastColumn="0" w:noHBand="0" w:noVBand="1"/>
      </w:tblPr>
      <w:tblGrid>
        <w:gridCol w:w="3932"/>
        <w:gridCol w:w="179"/>
        <w:gridCol w:w="2126"/>
        <w:gridCol w:w="1276"/>
        <w:gridCol w:w="1559"/>
      </w:tblGrid>
      <w:tr w:rsidR="00712E6C" w:rsidRPr="00464FC2" w14:paraId="557A703F" w14:textId="77777777" w:rsidTr="00EE43AF">
        <w:trPr>
          <w:trHeight w:val="300"/>
        </w:trPr>
        <w:tc>
          <w:tcPr>
            <w:tcW w:w="9072" w:type="dxa"/>
            <w:gridSpan w:val="5"/>
            <w:tcBorders>
              <w:top w:val="nil"/>
              <w:left w:val="nil"/>
              <w:bottom w:val="single" w:sz="4" w:space="0" w:color="auto"/>
              <w:right w:val="nil"/>
            </w:tcBorders>
            <w:shd w:val="clear" w:color="000000" w:fill="000000"/>
            <w:vAlign w:val="center"/>
          </w:tcPr>
          <w:p w14:paraId="28CCD7AA" w14:textId="15FFE708" w:rsidR="008413FA" w:rsidRPr="00464FC2" w:rsidRDefault="008413FA" w:rsidP="008F097E">
            <w:pPr>
              <w:spacing w:after="0" w:line="240" w:lineRule="auto"/>
              <w:rPr>
                <w:rFonts w:ascii="Times New Roman" w:hAnsi="Times New Roman"/>
                <w:b/>
                <w:bCs/>
                <w:sz w:val="18"/>
                <w:szCs w:val="18"/>
                <w:lang w:eastAsia="sk-SK"/>
              </w:rPr>
            </w:pPr>
            <w:r w:rsidRPr="00464FC2">
              <w:rPr>
                <w:rFonts w:ascii="Times New Roman" w:hAnsi="Times New Roman"/>
                <w:b/>
                <w:bCs/>
                <w:sz w:val="18"/>
                <w:szCs w:val="18"/>
                <w:lang w:eastAsia="sk-SK"/>
              </w:rPr>
              <w:t xml:space="preserve">Podmienené aktíva podľa zložiek verejného sektora - nekonsolidované                                      </w:t>
            </w:r>
            <w:r w:rsidR="00464FC2">
              <w:rPr>
                <w:rFonts w:ascii="Times New Roman" w:hAnsi="Times New Roman"/>
                <w:b/>
                <w:bCs/>
                <w:sz w:val="18"/>
                <w:szCs w:val="18"/>
                <w:lang w:eastAsia="sk-SK"/>
              </w:rPr>
              <w:t xml:space="preserve">                      </w:t>
            </w:r>
            <w:r w:rsidRPr="00464FC2">
              <w:rPr>
                <w:rFonts w:ascii="Times New Roman" w:hAnsi="Times New Roman"/>
                <w:b/>
                <w:bCs/>
                <w:sz w:val="18"/>
                <w:szCs w:val="18"/>
                <w:lang w:eastAsia="sk-SK"/>
              </w:rPr>
              <w:t>(v tis. eur)</w:t>
            </w:r>
          </w:p>
        </w:tc>
      </w:tr>
      <w:tr w:rsidR="00712E6C" w:rsidRPr="00464FC2" w14:paraId="2D15184D" w14:textId="77777777" w:rsidTr="008413FA">
        <w:trPr>
          <w:trHeight w:val="300"/>
        </w:trPr>
        <w:tc>
          <w:tcPr>
            <w:tcW w:w="3932" w:type="dxa"/>
            <w:tcBorders>
              <w:top w:val="nil"/>
              <w:left w:val="nil"/>
              <w:bottom w:val="single" w:sz="4" w:space="0" w:color="auto"/>
              <w:right w:val="nil"/>
            </w:tcBorders>
            <w:shd w:val="clear" w:color="000000" w:fill="BFBFBF"/>
            <w:vAlign w:val="bottom"/>
            <w:hideMark/>
          </w:tcPr>
          <w:p w14:paraId="36B1E5F3" w14:textId="77777777" w:rsidR="008413FA" w:rsidRPr="00464FC2" w:rsidRDefault="008413FA" w:rsidP="008F097E">
            <w:pPr>
              <w:spacing w:after="0" w:line="240" w:lineRule="auto"/>
              <w:rPr>
                <w:rFonts w:ascii="Times New Roman" w:hAnsi="Times New Roman"/>
                <w:b/>
                <w:bCs/>
                <w:sz w:val="18"/>
                <w:szCs w:val="18"/>
                <w:lang w:eastAsia="sk-SK"/>
              </w:rPr>
            </w:pPr>
            <w:r w:rsidRPr="00464FC2">
              <w:rPr>
                <w:rFonts w:ascii="Times New Roman" w:hAnsi="Times New Roman"/>
                <w:b/>
                <w:bCs/>
                <w:sz w:val="18"/>
                <w:szCs w:val="18"/>
                <w:lang w:eastAsia="sk-SK"/>
              </w:rPr>
              <w:t> </w:t>
            </w:r>
          </w:p>
        </w:tc>
        <w:tc>
          <w:tcPr>
            <w:tcW w:w="179" w:type="dxa"/>
            <w:tcBorders>
              <w:top w:val="nil"/>
              <w:left w:val="nil"/>
              <w:bottom w:val="single" w:sz="4" w:space="0" w:color="auto"/>
              <w:right w:val="nil"/>
            </w:tcBorders>
            <w:shd w:val="clear" w:color="000000" w:fill="BFBFBF"/>
            <w:vAlign w:val="bottom"/>
          </w:tcPr>
          <w:p w14:paraId="61CF654E" w14:textId="77777777" w:rsidR="008413FA" w:rsidRPr="00464FC2" w:rsidRDefault="008413FA" w:rsidP="008F097E">
            <w:pPr>
              <w:spacing w:after="0" w:line="240" w:lineRule="auto"/>
              <w:jc w:val="right"/>
              <w:rPr>
                <w:rFonts w:ascii="Times New Roman" w:hAnsi="Times New Roman"/>
                <w:b/>
                <w:bCs/>
                <w:sz w:val="18"/>
                <w:szCs w:val="18"/>
                <w:lang w:eastAsia="sk-SK"/>
              </w:rPr>
            </w:pPr>
          </w:p>
        </w:tc>
        <w:tc>
          <w:tcPr>
            <w:tcW w:w="2126" w:type="dxa"/>
            <w:tcBorders>
              <w:top w:val="nil"/>
              <w:left w:val="nil"/>
              <w:bottom w:val="single" w:sz="4" w:space="0" w:color="auto"/>
              <w:right w:val="nil"/>
            </w:tcBorders>
            <w:shd w:val="clear" w:color="000000" w:fill="BFBFBF"/>
            <w:vAlign w:val="bottom"/>
          </w:tcPr>
          <w:p w14:paraId="75FD9AE5" w14:textId="53293A3C" w:rsidR="008413FA" w:rsidRPr="00464FC2" w:rsidRDefault="00C1425D" w:rsidP="008F097E">
            <w:pPr>
              <w:spacing w:after="0" w:line="240" w:lineRule="auto"/>
              <w:jc w:val="right"/>
              <w:rPr>
                <w:rFonts w:ascii="Times New Roman" w:hAnsi="Times New Roman"/>
                <w:b/>
                <w:bCs/>
                <w:sz w:val="18"/>
                <w:szCs w:val="18"/>
                <w:lang w:eastAsia="sk-SK"/>
              </w:rPr>
            </w:pPr>
            <w:r w:rsidRPr="00464FC2">
              <w:rPr>
                <w:rFonts w:ascii="Times New Roman" w:hAnsi="Times New Roman"/>
                <w:b/>
                <w:bCs/>
                <w:sz w:val="18"/>
                <w:szCs w:val="18"/>
                <w:lang w:eastAsia="sk-SK"/>
              </w:rPr>
              <w:t>2020</w:t>
            </w:r>
          </w:p>
        </w:tc>
        <w:tc>
          <w:tcPr>
            <w:tcW w:w="1276" w:type="dxa"/>
            <w:tcBorders>
              <w:top w:val="nil"/>
              <w:left w:val="nil"/>
              <w:bottom w:val="single" w:sz="4" w:space="0" w:color="auto"/>
              <w:right w:val="nil"/>
            </w:tcBorders>
            <w:shd w:val="clear" w:color="000000" w:fill="BFBFBF"/>
            <w:vAlign w:val="bottom"/>
          </w:tcPr>
          <w:p w14:paraId="5E87607F" w14:textId="25D85DFC" w:rsidR="008413FA" w:rsidRPr="00464FC2" w:rsidRDefault="00C1425D" w:rsidP="008F097E">
            <w:pPr>
              <w:spacing w:after="0" w:line="240" w:lineRule="auto"/>
              <w:jc w:val="right"/>
              <w:rPr>
                <w:rFonts w:ascii="Times New Roman" w:hAnsi="Times New Roman"/>
                <w:b/>
                <w:bCs/>
                <w:sz w:val="18"/>
                <w:szCs w:val="18"/>
                <w:lang w:eastAsia="sk-SK"/>
              </w:rPr>
            </w:pPr>
            <w:r w:rsidRPr="00464FC2">
              <w:rPr>
                <w:rFonts w:ascii="Times New Roman" w:hAnsi="Times New Roman"/>
                <w:b/>
                <w:bCs/>
                <w:sz w:val="18"/>
                <w:szCs w:val="18"/>
                <w:lang w:eastAsia="sk-SK"/>
              </w:rPr>
              <w:t>2019</w:t>
            </w:r>
          </w:p>
        </w:tc>
        <w:tc>
          <w:tcPr>
            <w:tcW w:w="1559" w:type="dxa"/>
            <w:tcBorders>
              <w:top w:val="nil"/>
              <w:left w:val="nil"/>
              <w:bottom w:val="single" w:sz="4" w:space="0" w:color="auto"/>
              <w:right w:val="nil"/>
            </w:tcBorders>
            <w:shd w:val="clear" w:color="000000" w:fill="BFBFBF"/>
            <w:vAlign w:val="bottom"/>
            <w:hideMark/>
          </w:tcPr>
          <w:p w14:paraId="7F063B12" w14:textId="25A4EB1E" w:rsidR="008413FA" w:rsidRPr="00464FC2" w:rsidRDefault="008413FA" w:rsidP="008F097E">
            <w:pPr>
              <w:spacing w:after="0" w:line="240" w:lineRule="auto"/>
              <w:jc w:val="right"/>
              <w:rPr>
                <w:rFonts w:ascii="Times New Roman" w:hAnsi="Times New Roman"/>
                <w:b/>
                <w:bCs/>
                <w:sz w:val="18"/>
                <w:szCs w:val="18"/>
                <w:lang w:eastAsia="sk-SK"/>
              </w:rPr>
            </w:pPr>
            <w:r w:rsidRPr="00464FC2">
              <w:rPr>
                <w:rFonts w:ascii="Times New Roman" w:hAnsi="Times New Roman"/>
                <w:b/>
                <w:sz w:val="18"/>
                <w:szCs w:val="18"/>
                <w:lang w:eastAsia="sk-SK"/>
              </w:rPr>
              <w:t>Δ</w:t>
            </w:r>
            <w:r w:rsidR="00C1425D" w:rsidRPr="00464FC2">
              <w:rPr>
                <w:rFonts w:ascii="Times New Roman" w:hAnsi="Times New Roman"/>
                <w:b/>
                <w:bCs/>
                <w:sz w:val="18"/>
                <w:szCs w:val="18"/>
                <w:lang w:eastAsia="sk-SK"/>
              </w:rPr>
              <w:t xml:space="preserve"> 2020-2019</w:t>
            </w:r>
          </w:p>
        </w:tc>
      </w:tr>
      <w:tr w:rsidR="004013E0" w:rsidRPr="00464FC2" w14:paraId="6BBF8809" w14:textId="77777777" w:rsidTr="008413FA">
        <w:trPr>
          <w:trHeight w:val="300"/>
        </w:trPr>
        <w:tc>
          <w:tcPr>
            <w:tcW w:w="3932" w:type="dxa"/>
            <w:tcBorders>
              <w:top w:val="single" w:sz="4" w:space="0" w:color="auto"/>
              <w:left w:val="nil"/>
              <w:bottom w:val="nil"/>
              <w:right w:val="nil"/>
            </w:tcBorders>
            <w:vAlign w:val="center"/>
            <w:hideMark/>
          </w:tcPr>
          <w:p w14:paraId="1D521811" w14:textId="77777777" w:rsidR="004013E0" w:rsidRPr="00464FC2" w:rsidRDefault="004013E0" w:rsidP="008F097E">
            <w:pPr>
              <w:spacing w:after="0" w:line="240" w:lineRule="auto"/>
              <w:rPr>
                <w:rFonts w:ascii="Times New Roman" w:hAnsi="Times New Roman"/>
                <w:sz w:val="18"/>
                <w:szCs w:val="18"/>
                <w:lang w:eastAsia="sk-SK"/>
              </w:rPr>
            </w:pPr>
            <w:r w:rsidRPr="00464FC2">
              <w:rPr>
                <w:rFonts w:ascii="Times New Roman" w:hAnsi="Times New Roman"/>
                <w:sz w:val="18"/>
                <w:szCs w:val="18"/>
                <w:lang w:eastAsia="sk-SK"/>
              </w:rPr>
              <w:t>Ústredná správa a ostatné subjekty</w:t>
            </w:r>
          </w:p>
        </w:tc>
        <w:tc>
          <w:tcPr>
            <w:tcW w:w="179" w:type="dxa"/>
            <w:tcBorders>
              <w:top w:val="single" w:sz="4" w:space="0" w:color="auto"/>
              <w:left w:val="nil"/>
              <w:bottom w:val="nil"/>
              <w:right w:val="nil"/>
            </w:tcBorders>
            <w:vAlign w:val="center"/>
          </w:tcPr>
          <w:p w14:paraId="717212B3" w14:textId="77777777" w:rsidR="004013E0" w:rsidRPr="00464FC2" w:rsidRDefault="004013E0" w:rsidP="008F097E">
            <w:pPr>
              <w:spacing w:after="0" w:line="240" w:lineRule="auto"/>
              <w:jc w:val="right"/>
              <w:rPr>
                <w:rFonts w:ascii="Times New Roman" w:hAnsi="Times New Roman"/>
                <w:sz w:val="18"/>
                <w:szCs w:val="18"/>
                <w:lang w:eastAsia="sk-SK"/>
              </w:rPr>
            </w:pPr>
          </w:p>
        </w:tc>
        <w:tc>
          <w:tcPr>
            <w:tcW w:w="2126" w:type="dxa"/>
            <w:tcBorders>
              <w:top w:val="single" w:sz="4" w:space="0" w:color="auto"/>
              <w:left w:val="nil"/>
              <w:bottom w:val="nil"/>
              <w:right w:val="nil"/>
            </w:tcBorders>
            <w:vAlign w:val="center"/>
          </w:tcPr>
          <w:p w14:paraId="47785C20" w14:textId="3FD88C22" w:rsidR="004013E0" w:rsidRPr="00464FC2" w:rsidRDefault="006C5FC2" w:rsidP="008F097E">
            <w:pPr>
              <w:spacing w:after="0" w:line="240" w:lineRule="auto"/>
              <w:jc w:val="right"/>
              <w:rPr>
                <w:rFonts w:ascii="Times New Roman" w:hAnsi="Times New Roman"/>
                <w:sz w:val="18"/>
                <w:szCs w:val="18"/>
                <w:lang w:eastAsia="sk-SK"/>
              </w:rPr>
            </w:pPr>
            <w:r w:rsidRPr="00464FC2">
              <w:rPr>
                <w:rFonts w:ascii="Times New Roman" w:hAnsi="Times New Roman"/>
                <w:sz w:val="18"/>
                <w:szCs w:val="18"/>
                <w:lang w:eastAsia="sk-SK"/>
              </w:rPr>
              <w:t>9 916 560</w:t>
            </w:r>
          </w:p>
        </w:tc>
        <w:tc>
          <w:tcPr>
            <w:tcW w:w="1276" w:type="dxa"/>
            <w:tcBorders>
              <w:top w:val="single" w:sz="4" w:space="0" w:color="auto"/>
              <w:left w:val="nil"/>
              <w:bottom w:val="nil"/>
              <w:right w:val="nil"/>
            </w:tcBorders>
            <w:vAlign w:val="center"/>
          </w:tcPr>
          <w:p w14:paraId="160A9C9A" w14:textId="42FA925A" w:rsidR="004013E0" w:rsidRPr="00464FC2" w:rsidRDefault="004013E0" w:rsidP="008F097E">
            <w:pPr>
              <w:spacing w:after="0" w:line="240" w:lineRule="auto"/>
              <w:jc w:val="right"/>
              <w:rPr>
                <w:rFonts w:ascii="Times New Roman" w:hAnsi="Times New Roman"/>
                <w:sz w:val="18"/>
                <w:szCs w:val="18"/>
                <w:lang w:eastAsia="sk-SK"/>
              </w:rPr>
            </w:pPr>
            <w:r w:rsidRPr="00464FC2">
              <w:rPr>
                <w:rFonts w:ascii="Times New Roman" w:hAnsi="Times New Roman"/>
                <w:sz w:val="18"/>
                <w:szCs w:val="18"/>
                <w:lang w:eastAsia="sk-SK"/>
              </w:rPr>
              <w:t>9 417 773</w:t>
            </w:r>
          </w:p>
        </w:tc>
        <w:tc>
          <w:tcPr>
            <w:tcW w:w="1559" w:type="dxa"/>
            <w:tcBorders>
              <w:top w:val="single" w:sz="4" w:space="0" w:color="auto"/>
              <w:left w:val="nil"/>
              <w:bottom w:val="nil"/>
              <w:right w:val="nil"/>
            </w:tcBorders>
            <w:vAlign w:val="center"/>
          </w:tcPr>
          <w:p w14:paraId="5079CD23" w14:textId="6D6BB6F0" w:rsidR="004013E0" w:rsidRPr="00464FC2" w:rsidRDefault="006C5FC2" w:rsidP="008F097E">
            <w:pPr>
              <w:spacing w:after="0" w:line="240" w:lineRule="auto"/>
              <w:jc w:val="right"/>
              <w:rPr>
                <w:rFonts w:ascii="Times New Roman" w:hAnsi="Times New Roman"/>
                <w:sz w:val="18"/>
                <w:szCs w:val="18"/>
                <w:lang w:eastAsia="sk-SK"/>
              </w:rPr>
            </w:pPr>
            <w:r w:rsidRPr="00464FC2">
              <w:rPr>
                <w:rFonts w:ascii="Times New Roman" w:hAnsi="Times New Roman"/>
                <w:sz w:val="18"/>
                <w:szCs w:val="18"/>
                <w:lang w:eastAsia="sk-SK"/>
              </w:rPr>
              <w:t>498 787</w:t>
            </w:r>
          </w:p>
        </w:tc>
      </w:tr>
      <w:tr w:rsidR="004013E0" w:rsidRPr="00464FC2" w14:paraId="5F3169BA" w14:textId="77777777" w:rsidTr="008413FA">
        <w:trPr>
          <w:trHeight w:val="300"/>
        </w:trPr>
        <w:tc>
          <w:tcPr>
            <w:tcW w:w="3932" w:type="dxa"/>
            <w:tcBorders>
              <w:left w:val="nil"/>
              <w:bottom w:val="nil"/>
              <w:right w:val="nil"/>
            </w:tcBorders>
            <w:vAlign w:val="center"/>
            <w:hideMark/>
          </w:tcPr>
          <w:p w14:paraId="2DD2B6AF" w14:textId="77777777" w:rsidR="004013E0" w:rsidRPr="00464FC2" w:rsidRDefault="004013E0" w:rsidP="008F097E">
            <w:pPr>
              <w:spacing w:after="0" w:line="240" w:lineRule="auto"/>
              <w:rPr>
                <w:rFonts w:ascii="Times New Roman" w:hAnsi="Times New Roman"/>
                <w:sz w:val="18"/>
                <w:szCs w:val="18"/>
                <w:lang w:eastAsia="sk-SK"/>
              </w:rPr>
            </w:pPr>
            <w:r w:rsidRPr="00464FC2">
              <w:rPr>
                <w:rFonts w:ascii="Times New Roman" w:hAnsi="Times New Roman"/>
                <w:sz w:val="18"/>
                <w:szCs w:val="18"/>
                <w:lang w:eastAsia="sk-SK"/>
              </w:rPr>
              <w:t>Obce a ich účtovné jednotky</w:t>
            </w:r>
          </w:p>
        </w:tc>
        <w:tc>
          <w:tcPr>
            <w:tcW w:w="179" w:type="dxa"/>
            <w:tcBorders>
              <w:left w:val="nil"/>
              <w:bottom w:val="nil"/>
              <w:right w:val="nil"/>
            </w:tcBorders>
            <w:vAlign w:val="center"/>
          </w:tcPr>
          <w:p w14:paraId="07B72355" w14:textId="77777777" w:rsidR="004013E0" w:rsidRPr="00464FC2" w:rsidRDefault="004013E0" w:rsidP="008F097E">
            <w:pPr>
              <w:spacing w:after="0" w:line="240" w:lineRule="auto"/>
              <w:jc w:val="right"/>
              <w:rPr>
                <w:rFonts w:ascii="Times New Roman" w:hAnsi="Times New Roman"/>
                <w:sz w:val="18"/>
                <w:szCs w:val="18"/>
                <w:lang w:eastAsia="sk-SK"/>
              </w:rPr>
            </w:pPr>
          </w:p>
        </w:tc>
        <w:tc>
          <w:tcPr>
            <w:tcW w:w="2126" w:type="dxa"/>
            <w:tcBorders>
              <w:left w:val="nil"/>
              <w:bottom w:val="nil"/>
              <w:right w:val="nil"/>
            </w:tcBorders>
            <w:vAlign w:val="center"/>
          </w:tcPr>
          <w:p w14:paraId="29F6907C" w14:textId="0F31BC1D" w:rsidR="004013E0" w:rsidRPr="00464FC2" w:rsidRDefault="006C5FC2" w:rsidP="008F097E">
            <w:pPr>
              <w:spacing w:after="0" w:line="240" w:lineRule="auto"/>
              <w:jc w:val="right"/>
              <w:rPr>
                <w:rFonts w:ascii="Times New Roman" w:hAnsi="Times New Roman"/>
                <w:sz w:val="18"/>
                <w:szCs w:val="18"/>
                <w:lang w:eastAsia="sk-SK"/>
              </w:rPr>
            </w:pPr>
            <w:r w:rsidRPr="00464FC2">
              <w:rPr>
                <w:rFonts w:ascii="Times New Roman" w:hAnsi="Times New Roman"/>
                <w:sz w:val="18"/>
                <w:szCs w:val="18"/>
                <w:lang w:eastAsia="sk-SK"/>
              </w:rPr>
              <w:t>40 081</w:t>
            </w:r>
          </w:p>
        </w:tc>
        <w:tc>
          <w:tcPr>
            <w:tcW w:w="1276" w:type="dxa"/>
            <w:tcBorders>
              <w:left w:val="nil"/>
              <w:bottom w:val="nil"/>
              <w:right w:val="nil"/>
            </w:tcBorders>
            <w:vAlign w:val="center"/>
          </w:tcPr>
          <w:p w14:paraId="1885D7A9" w14:textId="5F08B8EC" w:rsidR="004013E0" w:rsidRPr="00464FC2" w:rsidRDefault="004013E0" w:rsidP="008F097E">
            <w:pPr>
              <w:spacing w:after="0" w:line="240" w:lineRule="auto"/>
              <w:jc w:val="right"/>
              <w:rPr>
                <w:rFonts w:ascii="Times New Roman" w:hAnsi="Times New Roman"/>
                <w:sz w:val="18"/>
                <w:szCs w:val="18"/>
                <w:lang w:eastAsia="sk-SK"/>
              </w:rPr>
            </w:pPr>
            <w:r w:rsidRPr="00464FC2">
              <w:rPr>
                <w:rFonts w:ascii="Times New Roman" w:hAnsi="Times New Roman"/>
                <w:sz w:val="18"/>
                <w:szCs w:val="18"/>
                <w:lang w:eastAsia="sk-SK"/>
              </w:rPr>
              <w:t>41 098</w:t>
            </w:r>
          </w:p>
        </w:tc>
        <w:tc>
          <w:tcPr>
            <w:tcW w:w="1559" w:type="dxa"/>
            <w:tcBorders>
              <w:left w:val="nil"/>
              <w:bottom w:val="nil"/>
              <w:right w:val="nil"/>
            </w:tcBorders>
            <w:vAlign w:val="center"/>
          </w:tcPr>
          <w:p w14:paraId="15E722DE" w14:textId="74FEC302" w:rsidR="004013E0" w:rsidRPr="00464FC2" w:rsidRDefault="006C5FC2" w:rsidP="008F097E">
            <w:pPr>
              <w:spacing w:after="0" w:line="240" w:lineRule="auto"/>
              <w:jc w:val="right"/>
              <w:rPr>
                <w:rFonts w:ascii="Times New Roman" w:hAnsi="Times New Roman"/>
                <w:sz w:val="18"/>
                <w:szCs w:val="18"/>
                <w:lang w:eastAsia="sk-SK"/>
              </w:rPr>
            </w:pPr>
            <w:r w:rsidRPr="00464FC2">
              <w:rPr>
                <w:rFonts w:ascii="Times New Roman" w:hAnsi="Times New Roman"/>
                <w:sz w:val="18"/>
                <w:szCs w:val="18"/>
                <w:lang w:eastAsia="sk-SK"/>
              </w:rPr>
              <w:t>-1 017</w:t>
            </w:r>
          </w:p>
        </w:tc>
      </w:tr>
      <w:tr w:rsidR="004013E0" w:rsidRPr="00464FC2" w14:paraId="4A2A6497" w14:textId="77777777" w:rsidTr="008413FA">
        <w:trPr>
          <w:trHeight w:val="300"/>
        </w:trPr>
        <w:tc>
          <w:tcPr>
            <w:tcW w:w="3932" w:type="dxa"/>
            <w:tcBorders>
              <w:top w:val="nil"/>
              <w:left w:val="nil"/>
              <w:bottom w:val="nil"/>
              <w:right w:val="nil"/>
            </w:tcBorders>
            <w:vAlign w:val="center"/>
            <w:hideMark/>
          </w:tcPr>
          <w:p w14:paraId="05B1DE90" w14:textId="77777777" w:rsidR="004013E0" w:rsidRPr="00464FC2" w:rsidRDefault="004013E0" w:rsidP="008F097E">
            <w:pPr>
              <w:spacing w:after="0" w:line="240" w:lineRule="auto"/>
              <w:rPr>
                <w:rFonts w:ascii="Times New Roman" w:hAnsi="Times New Roman"/>
                <w:sz w:val="18"/>
                <w:szCs w:val="18"/>
                <w:lang w:eastAsia="sk-SK"/>
              </w:rPr>
            </w:pPr>
            <w:r w:rsidRPr="00464FC2">
              <w:rPr>
                <w:rFonts w:ascii="Times New Roman" w:hAnsi="Times New Roman"/>
                <w:sz w:val="18"/>
                <w:szCs w:val="18"/>
                <w:lang w:eastAsia="sk-SK"/>
              </w:rPr>
              <w:t>Vyššie územné celky a ich účtovné jednotky</w:t>
            </w:r>
          </w:p>
        </w:tc>
        <w:tc>
          <w:tcPr>
            <w:tcW w:w="179" w:type="dxa"/>
            <w:tcBorders>
              <w:top w:val="nil"/>
              <w:left w:val="nil"/>
              <w:bottom w:val="nil"/>
              <w:right w:val="nil"/>
            </w:tcBorders>
            <w:vAlign w:val="center"/>
          </w:tcPr>
          <w:p w14:paraId="13B3F390" w14:textId="77777777" w:rsidR="004013E0" w:rsidRPr="00464FC2" w:rsidRDefault="004013E0" w:rsidP="008F097E">
            <w:pPr>
              <w:spacing w:after="0" w:line="240" w:lineRule="auto"/>
              <w:jc w:val="right"/>
              <w:rPr>
                <w:rFonts w:ascii="Times New Roman" w:hAnsi="Times New Roman"/>
                <w:sz w:val="18"/>
                <w:szCs w:val="18"/>
                <w:lang w:eastAsia="sk-SK"/>
              </w:rPr>
            </w:pPr>
          </w:p>
        </w:tc>
        <w:tc>
          <w:tcPr>
            <w:tcW w:w="2126" w:type="dxa"/>
            <w:tcBorders>
              <w:top w:val="nil"/>
              <w:left w:val="nil"/>
              <w:bottom w:val="nil"/>
              <w:right w:val="nil"/>
            </w:tcBorders>
            <w:vAlign w:val="center"/>
          </w:tcPr>
          <w:p w14:paraId="09482DFD" w14:textId="62FEAFD4" w:rsidR="004013E0" w:rsidRPr="00464FC2" w:rsidRDefault="004013E0" w:rsidP="008F097E">
            <w:pPr>
              <w:spacing w:after="0" w:line="240" w:lineRule="auto"/>
              <w:jc w:val="right"/>
              <w:rPr>
                <w:rFonts w:ascii="Times New Roman" w:hAnsi="Times New Roman"/>
                <w:sz w:val="18"/>
                <w:szCs w:val="18"/>
                <w:lang w:eastAsia="sk-SK"/>
              </w:rPr>
            </w:pPr>
            <w:r w:rsidRPr="00464FC2">
              <w:rPr>
                <w:rFonts w:ascii="Times New Roman" w:hAnsi="Times New Roman"/>
                <w:sz w:val="18"/>
                <w:szCs w:val="18"/>
                <w:lang w:eastAsia="sk-SK"/>
              </w:rPr>
              <w:t xml:space="preserve">6 </w:t>
            </w:r>
            <w:r w:rsidR="006C5FC2" w:rsidRPr="00464FC2">
              <w:rPr>
                <w:rFonts w:ascii="Times New Roman" w:hAnsi="Times New Roman"/>
                <w:sz w:val="18"/>
                <w:szCs w:val="18"/>
                <w:lang w:eastAsia="sk-SK"/>
              </w:rPr>
              <w:t>936</w:t>
            </w:r>
          </w:p>
        </w:tc>
        <w:tc>
          <w:tcPr>
            <w:tcW w:w="1276" w:type="dxa"/>
            <w:tcBorders>
              <w:top w:val="nil"/>
              <w:left w:val="nil"/>
              <w:bottom w:val="nil"/>
              <w:right w:val="nil"/>
            </w:tcBorders>
            <w:vAlign w:val="center"/>
          </w:tcPr>
          <w:p w14:paraId="2B8C3C0F" w14:textId="7CB76715" w:rsidR="004013E0" w:rsidRPr="00464FC2" w:rsidRDefault="004013E0" w:rsidP="008F097E">
            <w:pPr>
              <w:spacing w:after="0" w:line="240" w:lineRule="auto"/>
              <w:jc w:val="right"/>
              <w:rPr>
                <w:rFonts w:ascii="Times New Roman" w:hAnsi="Times New Roman"/>
                <w:sz w:val="18"/>
                <w:szCs w:val="18"/>
                <w:lang w:eastAsia="sk-SK"/>
              </w:rPr>
            </w:pPr>
            <w:r w:rsidRPr="00464FC2">
              <w:rPr>
                <w:rFonts w:ascii="Times New Roman" w:hAnsi="Times New Roman"/>
                <w:sz w:val="18"/>
                <w:szCs w:val="18"/>
                <w:lang w:eastAsia="sk-SK"/>
              </w:rPr>
              <w:t>7 295</w:t>
            </w:r>
          </w:p>
        </w:tc>
        <w:tc>
          <w:tcPr>
            <w:tcW w:w="1559" w:type="dxa"/>
            <w:tcBorders>
              <w:top w:val="nil"/>
              <w:left w:val="nil"/>
              <w:bottom w:val="nil"/>
              <w:right w:val="nil"/>
            </w:tcBorders>
            <w:vAlign w:val="center"/>
          </w:tcPr>
          <w:p w14:paraId="278C3DC5" w14:textId="5400F92D" w:rsidR="004013E0" w:rsidRPr="00464FC2" w:rsidRDefault="006C5FC2" w:rsidP="008F097E">
            <w:pPr>
              <w:spacing w:after="0" w:line="240" w:lineRule="auto"/>
              <w:jc w:val="right"/>
              <w:rPr>
                <w:rFonts w:ascii="Times New Roman" w:hAnsi="Times New Roman"/>
                <w:sz w:val="18"/>
                <w:szCs w:val="18"/>
                <w:lang w:eastAsia="sk-SK"/>
              </w:rPr>
            </w:pPr>
            <w:r w:rsidRPr="00464FC2">
              <w:rPr>
                <w:rFonts w:ascii="Times New Roman" w:hAnsi="Times New Roman"/>
                <w:sz w:val="18"/>
                <w:szCs w:val="18"/>
                <w:lang w:eastAsia="sk-SK"/>
              </w:rPr>
              <w:t>-359</w:t>
            </w:r>
          </w:p>
        </w:tc>
      </w:tr>
      <w:tr w:rsidR="004013E0" w:rsidRPr="00464FC2" w14:paraId="444094B2" w14:textId="77777777" w:rsidTr="008413FA">
        <w:trPr>
          <w:trHeight w:val="255"/>
        </w:trPr>
        <w:tc>
          <w:tcPr>
            <w:tcW w:w="3932" w:type="dxa"/>
            <w:tcBorders>
              <w:top w:val="single" w:sz="4" w:space="0" w:color="auto"/>
              <w:left w:val="nil"/>
              <w:bottom w:val="single" w:sz="4" w:space="0" w:color="auto"/>
              <w:right w:val="nil"/>
            </w:tcBorders>
            <w:shd w:val="clear" w:color="000000" w:fill="BFBFBF"/>
            <w:noWrap/>
            <w:vAlign w:val="center"/>
            <w:hideMark/>
          </w:tcPr>
          <w:p w14:paraId="5761CD45" w14:textId="77777777" w:rsidR="004013E0" w:rsidRPr="00464FC2" w:rsidRDefault="004013E0" w:rsidP="008F097E">
            <w:pPr>
              <w:spacing w:after="0" w:line="240" w:lineRule="auto"/>
              <w:rPr>
                <w:rFonts w:ascii="Times New Roman" w:hAnsi="Times New Roman"/>
                <w:b/>
                <w:bCs/>
                <w:sz w:val="18"/>
                <w:szCs w:val="18"/>
                <w:lang w:eastAsia="sk-SK"/>
              </w:rPr>
            </w:pPr>
            <w:r w:rsidRPr="00464FC2">
              <w:rPr>
                <w:rFonts w:ascii="Times New Roman" w:hAnsi="Times New Roman"/>
                <w:b/>
                <w:bCs/>
                <w:sz w:val="18"/>
                <w:szCs w:val="18"/>
                <w:lang w:eastAsia="sk-SK"/>
              </w:rPr>
              <w:t>Spolu</w:t>
            </w:r>
          </w:p>
        </w:tc>
        <w:tc>
          <w:tcPr>
            <w:tcW w:w="179" w:type="dxa"/>
            <w:tcBorders>
              <w:top w:val="single" w:sz="4" w:space="0" w:color="auto"/>
              <w:left w:val="nil"/>
              <w:bottom w:val="single" w:sz="4" w:space="0" w:color="auto"/>
              <w:right w:val="nil"/>
            </w:tcBorders>
            <w:shd w:val="clear" w:color="000000" w:fill="BFBFBF"/>
            <w:noWrap/>
            <w:vAlign w:val="center"/>
          </w:tcPr>
          <w:p w14:paraId="5E0CB6CB" w14:textId="77777777" w:rsidR="004013E0" w:rsidRPr="00464FC2" w:rsidRDefault="004013E0" w:rsidP="008F097E">
            <w:pPr>
              <w:spacing w:after="0" w:line="240" w:lineRule="auto"/>
              <w:jc w:val="right"/>
              <w:rPr>
                <w:rFonts w:ascii="Times New Roman" w:hAnsi="Times New Roman"/>
                <w:b/>
                <w:bCs/>
                <w:sz w:val="18"/>
                <w:szCs w:val="18"/>
                <w:lang w:eastAsia="sk-SK"/>
              </w:rPr>
            </w:pPr>
          </w:p>
        </w:tc>
        <w:tc>
          <w:tcPr>
            <w:tcW w:w="2126" w:type="dxa"/>
            <w:tcBorders>
              <w:top w:val="single" w:sz="4" w:space="0" w:color="auto"/>
              <w:left w:val="nil"/>
              <w:bottom w:val="single" w:sz="4" w:space="0" w:color="auto"/>
              <w:right w:val="nil"/>
            </w:tcBorders>
            <w:shd w:val="clear" w:color="000000" w:fill="BFBFBF"/>
            <w:vAlign w:val="center"/>
          </w:tcPr>
          <w:p w14:paraId="249D120E" w14:textId="6F1D4457" w:rsidR="004013E0" w:rsidRPr="00464FC2" w:rsidRDefault="006C5FC2" w:rsidP="008F097E">
            <w:pPr>
              <w:spacing w:after="0" w:line="240" w:lineRule="auto"/>
              <w:jc w:val="right"/>
              <w:rPr>
                <w:rFonts w:ascii="Times New Roman" w:hAnsi="Times New Roman"/>
                <w:b/>
                <w:bCs/>
                <w:sz w:val="18"/>
                <w:szCs w:val="18"/>
                <w:lang w:eastAsia="sk-SK"/>
              </w:rPr>
            </w:pPr>
            <w:r w:rsidRPr="00464FC2">
              <w:rPr>
                <w:rFonts w:ascii="Times New Roman" w:hAnsi="Times New Roman"/>
                <w:b/>
                <w:bCs/>
                <w:sz w:val="18"/>
                <w:szCs w:val="18"/>
                <w:lang w:eastAsia="sk-SK"/>
              </w:rPr>
              <w:t>9 963 577</w:t>
            </w:r>
          </w:p>
        </w:tc>
        <w:tc>
          <w:tcPr>
            <w:tcW w:w="1276" w:type="dxa"/>
            <w:tcBorders>
              <w:top w:val="single" w:sz="4" w:space="0" w:color="auto"/>
              <w:left w:val="nil"/>
              <w:bottom w:val="single" w:sz="4" w:space="0" w:color="auto"/>
              <w:right w:val="nil"/>
            </w:tcBorders>
            <w:shd w:val="clear" w:color="000000" w:fill="BFBFBF"/>
            <w:noWrap/>
            <w:vAlign w:val="center"/>
          </w:tcPr>
          <w:p w14:paraId="6A9D6139" w14:textId="0319FB8B" w:rsidR="004013E0" w:rsidRPr="00464FC2" w:rsidRDefault="004013E0" w:rsidP="008F097E">
            <w:pPr>
              <w:spacing w:after="0" w:line="240" w:lineRule="auto"/>
              <w:jc w:val="right"/>
              <w:rPr>
                <w:rFonts w:ascii="Times New Roman" w:hAnsi="Times New Roman"/>
                <w:b/>
                <w:bCs/>
                <w:sz w:val="18"/>
                <w:szCs w:val="18"/>
                <w:lang w:eastAsia="sk-SK"/>
              </w:rPr>
            </w:pPr>
            <w:r w:rsidRPr="00464FC2">
              <w:rPr>
                <w:rFonts w:ascii="Times New Roman" w:hAnsi="Times New Roman"/>
                <w:b/>
                <w:bCs/>
                <w:sz w:val="18"/>
                <w:szCs w:val="18"/>
                <w:lang w:eastAsia="sk-SK"/>
              </w:rPr>
              <w:t>9 466 166</w:t>
            </w:r>
          </w:p>
        </w:tc>
        <w:tc>
          <w:tcPr>
            <w:tcW w:w="1559" w:type="dxa"/>
            <w:tcBorders>
              <w:top w:val="single" w:sz="4" w:space="0" w:color="auto"/>
              <w:left w:val="nil"/>
              <w:bottom w:val="single" w:sz="4" w:space="0" w:color="auto"/>
              <w:right w:val="nil"/>
            </w:tcBorders>
            <w:shd w:val="clear" w:color="000000" w:fill="BFBFBF"/>
            <w:noWrap/>
            <w:vAlign w:val="center"/>
          </w:tcPr>
          <w:p w14:paraId="66181092" w14:textId="4C5DC77D" w:rsidR="004013E0" w:rsidRPr="00464FC2" w:rsidRDefault="006C5FC2" w:rsidP="008F097E">
            <w:pPr>
              <w:spacing w:after="0" w:line="240" w:lineRule="auto"/>
              <w:jc w:val="right"/>
              <w:rPr>
                <w:rFonts w:ascii="Times New Roman" w:hAnsi="Times New Roman"/>
                <w:b/>
                <w:bCs/>
                <w:sz w:val="18"/>
                <w:szCs w:val="18"/>
                <w:lang w:eastAsia="sk-SK"/>
              </w:rPr>
            </w:pPr>
            <w:r w:rsidRPr="00464FC2">
              <w:rPr>
                <w:rFonts w:ascii="Times New Roman" w:hAnsi="Times New Roman"/>
                <w:b/>
                <w:bCs/>
                <w:sz w:val="18"/>
                <w:szCs w:val="18"/>
                <w:lang w:eastAsia="sk-SK"/>
              </w:rPr>
              <w:t>497 411</w:t>
            </w:r>
          </w:p>
        </w:tc>
      </w:tr>
    </w:tbl>
    <w:p w14:paraId="2419906E" w14:textId="77777777" w:rsidR="000A20E2" w:rsidRPr="00464FC2" w:rsidRDefault="000A20E2" w:rsidP="008F097E">
      <w:pPr>
        <w:spacing w:after="120" w:line="240" w:lineRule="auto"/>
        <w:jc w:val="right"/>
        <w:rPr>
          <w:rFonts w:ascii="Times New Roman" w:hAnsi="Times New Roman"/>
          <w:sz w:val="18"/>
          <w:szCs w:val="18"/>
        </w:rPr>
      </w:pPr>
      <w:r w:rsidRPr="00464FC2">
        <w:rPr>
          <w:rFonts w:ascii="Times New Roman" w:hAnsi="Times New Roman"/>
          <w:sz w:val="18"/>
          <w:szCs w:val="18"/>
        </w:rPr>
        <w:t xml:space="preserve">Zdroj: Účtovné závierky subjektov a databáza MF SR </w:t>
      </w:r>
    </w:p>
    <w:p w14:paraId="4F8CF311" w14:textId="5D4694DF" w:rsidR="00937404" w:rsidRPr="008F5414" w:rsidRDefault="00937404" w:rsidP="00215938">
      <w:pPr>
        <w:spacing w:before="120" w:after="0" w:line="240" w:lineRule="auto"/>
        <w:jc w:val="both"/>
        <w:rPr>
          <w:rFonts w:ascii="Times New Roman" w:hAnsi="Times New Roman"/>
          <w:szCs w:val="22"/>
        </w:rPr>
      </w:pPr>
      <w:r w:rsidRPr="002C579E">
        <w:rPr>
          <w:rFonts w:ascii="Times New Roman" w:hAnsi="Times New Roman"/>
          <w:szCs w:val="22"/>
        </w:rPr>
        <w:t xml:space="preserve">Z podmienených aktív vykazuje najvyššiu hodnotu štátny podnik </w:t>
      </w:r>
      <w:r w:rsidRPr="002C579E">
        <w:rPr>
          <w:rFonts w:ascii="Times New Roman" w:hAnsi="Times New Roman"/>
          <w:szCs w:val="22"/>
          <w:u w:val="single"/>
        </w:rPr>
        <w:t>Lesy SR, š. p.</w:t>
      </w:r>
      <w:r w:rsidRPr="002C579E">
        <w:rPr>
          <w:rFonts w:ascii="Times New Roman" w:hAnsi="Times New Roman"/>
          <w:szCs w:val="22"/>
        </w:rPr>
        <w:t xml:space="preserve"> z dôvodu ocenenia lesn</w:t>
      </w:r>
      <w:r w:rsidR="00A220D0" w:rsidRPr="002C579E">
        <w:rPr>
          <w:rFonts w:ascii="Times New Roman" w:hAnsi="Times New Roman"/>
          <w:szCs w:val="22"/>
        </w:rPr>
        <w:t>ých</w:t>
      </w:r>
      <w:r w:rsidRPr="002C579E">
        <w:rPr>
          <w:rFonts w:ascii="Times New Roman" w:hAnsi="Times New Roman"/>
          <w:szCs w:val="22"/>
        </w:rPr>
        <w:t xml:space="preserve"> porast</w:t>
      </w:r>
      <w:r w:rsidR="00A220D0" w:rsidRPr="002C579E">
        <w:rPr>
          <w:rFonts w:ascii="Times New Roman" w:hAnsi="Times New Roman"/>
          <w:szCs w:val="22"/>
        </w:rPr>
        <w:t>ov</w:t>
      </w:r>
      <w:r w:rsidRPr="002C579E">
        <w:rPr>
          <w:rFonts w:ascii="Times New Roman" w:hAnsi="Times New Roman"/>
          <w:szCs w:val="22"/>
        </w:rPr>
        <w:t xml:space="preserve">, ktoré podnik obhospodaruje na pozemkoch vo vlastníctve štátu, ktoré boli k 1.1.2010 jednotne ocenené podľa vyhlášky MS SR č. 492/2004 Z. z. o stanovení všeobecnej hodnoty podniku. </w:t>
      </w:r>
      <w:r w:rsidRPr="008F5414">
        <w:rPr>
          <w:rFonts w:ascii="Times New Roman" w:hAnsi="Times New Roman"/>
          <w:szCs w:val="22"/>
        </w:rPr>
        <w:t xml:space="preserve">Hodnota lesných porastov bola od 1.1.2010 evidovaná na podsúvahovom účte, pričom každoročne je táto hodnota aktualizovaná spolu so spresňovaním hodnoty lesných pozemkov vo vlastníctve štátu. Medziročne bola podsúvahová hodnota lesných porastov </w:t>
      </w:r>
      <w:r w:rsidR="00E5045E" w:rsidRPr="008F5414">
        <w:rPr>
          <w:rFonts w:ascii="Times New Roman" w:hAnsi="Times New Roman"/>
          <w:szCs w:val="22"/>
        </w:rPr>
        <w:t>nižšia</w:t>
      </w:r>
      <w:r w:rsidRPr="008F5414">
        <w:rPr>
          <w:rFonts w:ascii="Times New Roman" w:hAnsi="Times New Roman"/>
          <w:szCs w:val="22"/>
        </w:rPr>
        <w:t xml:space="preserve"> o</w:t>
      </w:r>
      <w:r w:rsidR="008F5414" w:rsidRPr="008F5414">
        <w:rPr>
          <w:rFonts w:ascii="Times New Roman" w:hAnsi="Times New Roman"/>
          <w:szCs w:val="22"/>
        </w:rPr>
        <w:t> 73 679</w:t>
      </w:r>
      <w:r w:rsidRPr="008F5414">
        <w:rPr>
          <w:rFonts w:ascii="Times New Roman" w:hAnsi="Times New Roman"/>
          <w:szCs w:val="22"/>
        </w:rPr>
        <w:t xml:space="preserve"> tis. eur.</w:t>
      </w:r>
      <w:r w:rsidR="00985FCA" w:rsidRPr="008F5414">
        <w:rPr>
          <w:rFonts w:ascii="Times New Roman" w:hAnsi="Times New Roman"/>
          <w:szCs w:val="22"/>
        </w:rPr>
        <w:t xml:space="preserve"> Hlavným dôvodom  a podkladom na zníženie hodnoty porastov je obnova programu starostlivosti o les po spracovaní veternej kalamity na niektorých odštepných závodoch.</w:t>
      </w:r>
    </w:p>
    <w:p w14:paraId="33AD5950" w14:textId="3D5578E2" w:rsidR="008E23D5" w:rsidRPr="00C90EF2" w:rsidRDefault="008E23D5" w:rsidP="00215938">
      <w:pPr>
        <w:spacing w:before="120" w:after="0" w:line="240" w:lineRule="auto"/>
        <w:jc w:val="both"/>
        <w:rPr>
          <w:rFonts w:ascii="Times New Roman" w:hAnsi="Times New Roman"/>
          <w:szCs w:val="22"/>
        </w:rPr>
      </w:pPr>
      <w:r w:rsidRPr="002075F2">
        <w:rPr>
          <w:rFonts w:ascii="Times New Roman" w:hAnsi="Times New Roman"/>
          <w:szCs w:val="22"/>
          <w:u w:val="single"/>
        </w:rPr>
        <w:t>Slovenská konsolidačná, a. s.</w:t>
      </w:r>
      <w:r w:rsidRPr="002075F2">
        <w:rPr>
          <w:rFonts w:ascii="Times New Roman" w:hAnsi="Times New Roman"/>
          <w:szCs w:val="22"/>
        </w:rPr>
        <w:t xml:space="preserve"> (</w:t>
      </w:r>
      <w:proofErr w:type="spellStart"/>
      <w:r w:rsidRPr="002075F2">
        <w:rPr>
          <w:rFonts w:ascii="Times New Roman" w:hAnsi="Times New Roman"/>
          <w:szCs w:val="22"/>
        </w:rPr>
        <w:t>SKo</w:t>
      </w:r>
      <w:proofErr w:type="spellEnd"/>
      <w:r w:rsidRPr="002075F2">
        <w:rPr>
          <w:rFonts w:ascii="Times New Roman" w:hAnsi="Times New Roman"/>
          <w:szCs w:val="22"/>
        </w:rPr>
        <w:t xml:space="preserve">, a. s.), ktorá je zo zákona č. 374/2014 Z. z. o pohľadávkach štátu a o zmene a doplnení niektorých zákonov poverenou osobou pre konsolidáciu pohľadávok verejného sektora vykazuje druhú najväčšiu hodnotu podmienených aktív v hodnote </w:t>
      </w:r>
      <w:r w:rsidR="002075F2" w:rsidRPr="002075F2">
        <w:rPr>
          <w:rFonts w:ascii="Times New Roman" w:hAnsi="Times New Roman"/>
          <w:szCs w:val="22"/>
        </w:rPr>
        <w:t>3 624 879</w:t>
      </w:r>
      <w:r w:rsidRPr="002075F2">
        <w:rPr>
          <w:rFonts w:ascii="Times New Roman" w:hAnsi="Times New Roman"/>
          <w:szCs w:val="22"/>
        </w:rPr>
        <w:t xml:space="preserve"> tis. eur. </w:t>
      </w:r>
      <w:r w:rsidRPr="00C90EF2">
        <w:rPr>
          <w:rFonts w:ascii="Times New Roman" w:hAnsi="Times New Roman"/>
          <w:szCs w:val="22"/>
        </w:rPr>
        <w:t xml:space="preserve">Medziročný rast nominálnej hodnoty pohľadávok </w:t>
      </w:r>
      <w:proofErr w:type="spellStart"/>
      <w:r w:rsidRPr="00C90EF2">
        <w:rPr>
          <w:rFonts w:ascii="Times New Roman" w:hAnsi="Times New Roman"/>
          <w:szCs w:val="22"/>
        </w:rPr>
        <w:t>SKo</w:t>
      </w:r>
      <w:proofErr w:type="spellEnd"/>
      <w:r w:rsidRPr="00C90EF2">
        <w:rPr>
          <w:rFonts w:ascii="Times New Roman" w:hAnsi="Times New Roman"/>
          <w:szCs w:val="22"/>
        </w:rPr>
        <w:t xml:space="preserve">, </w:t>
      </w:r>
      <w:proofErr w:type="spellStart"/>
      <w:r w:rsidRPr="00C90EF2">
        <w:rPr>
          <w:rFonts w:ascii="Times New Roman" w:hAnsi="Times New Roman"/>
          <w:szCs w:val="22"/>
        </w:rPr>
        <w:t>a.s</w:t>
      </w:r>
      <w:proofErr w:type="spellEnd"/>
      <w:r w:rsidRPr="00C90EF2">
        <w:rPr>
          <w:rFonts w:ascii="Times New Roman" w:hAnsi="Times New Roman"/>
          <w:szCs w:val="22"/>
        </w:rPr>
        <w:t xml:space="preserve">. je výsledkom novoprijatých pohľadávok na vymáhanie a vymožením resp. odpísaním nedobytných pohľadávok. Časť nominálnej hodnoty pohľadávok </w:t>
      </w:r>
      <w:proofErr w:type="spellStart"/>
      <w:r w:rsidRPr="00C90EF2">
        <w:rPr>
          <w:rFonts w:ascii="Times New Roman" w:hAnsi="Times New Roman"/>
          <w:szCs w:val="22"/>
        </w:rPr>
        <w:t>SKo</w:t>
      </w:r>
      <w:proofErr w:type="spellEnd"/>
      <w:r w:rsidRPr="00C90EF2">
        <w:rPr>
          <w:rFonts w:ascii="Times New Roman" w:hAnsi="Times New Roman"/>
          <w:szCs w:val="22"/>
        </w:rPr>
        <w:t xml:space="preserve">, </w:t>
      </w:r>
      <w:proofErr w:type="spellStart"/>
      <w:r w:rsidRPr="00C90EF2">
        <w:rPr>
          <w:rFonts w:ascii="Times New Roman" w:hAnsi="Times New Roman"/>
          <w:szCs w:val="22"/>
        </w:rPr>
        <w:t>a.s</w:t>
      </w:r>
      <w:proofErr w:type="spellEnd"/>
      <w:r w:rsidRPr="00C90EF2">
        <w:rPr>
          <w:rFonts w:ascii="Times New Roman" w:hAnsi="Times New Roman"/>
          <w:szCs w:val="22"/>
        </w:rPr>
        <w:t>. je pre účely čistého bohatstva eliminovaná, nakoľko je predmetom účtovnej konsolidácie vo verejnej správ</w:t>
      </w:r>
      <w:r w:rsidR="003637D7" w:rsidRPr="00C90EF2">
        <w:rPr>
          <w:rFonts w:ascii="Times New Roman" w:hAnsi="Times New Roman"/>
          <w:szCs w:val="22"/>
        </w:rPr>
        <w:t>e</w:t>
      </w:r>
      <w:r w:rsidRPr="00C90EF2">
        <w:rPr>
          <w:rFonts w:ascii="Times New Roman" w:hAnsi="Times New Roman"/>
          <w:szCs w:val="22"/>
        </w:rPr>
        <w:t>, čo zabezpečuje vykázanie pohľadávok len jednou hodnotou.</w:t>
      </w:r>
    </w:p>
    <w:p w14:paraId="555C2083" w14:textId="5E1FAD29" w:rsidR="007228A3" w:rsidRDefault="007228A3">
      <w:pPr>
        <w:spacing w:after="0" w:line="240" w:lineRule="auto"/>
        <w:rPr>
          <w:rFonts w:ascii="Times New Roman" w:hAnsi="Times New Roman"/>
          <w:b/>
          <w:szCs w:val="22"/>
        </w:rPr>
      </w:pPr>
    </w:p>
    <w:p w14:paraId="78477169" w14:textId="3C84FFF5" w:rsidR="00F24DF2" w:rsidRDefault="0097324C" w:rsidP="00215938">
      <w:pPr>
        <w:spacing w:before="120" w:after="0" w:line="240" w:lineRule="auto"/>
        <w:jc w:val="both"/>
        <w:rPr>
          <w:rFonts w:ascii="Times New Roman" w:hAnsi="Times New Roman"/>
          <w:szCs w:val="22"/>
        </w:rPr>
      </w:pPr>
      <w:r w:rsidRPr="00A7202D">
        <w:rPr>
          <w:rFonts w:ascii="Times New Roman" w:hAnsi="Times New Roman"/>
          <w:b/>
          <w:szCs w:val="22"/>
        </w:rPr>
        <w:lastRenderedPageBreak/>
        <w:t>Zo súdnych sporov a iných právnych úkonov</w:t>
      </w:r>
      <w:r w:rsidRPr="00A7202D">
        <w:rPr>
          <w:rFonts w:ascii="Times New Roman" w:hAnsi="Times New Roman"/>
          <w:szCs w:val="22"/>
        </w:rPr>
        <w:t xml:space="preserve"> boli významné </w:t>
      </w:r>
      <w:r w:rsidR="00F24DF2" w:rsidRPr="00A7202D">
        <w:rPr>
          <w:rFonts w:ascii="Times New Roman" w:hAnsi="Times New Roman"/>
          <w:szCs w:val="22"/>
        </w:rPr>
        <w:t xml:space="preserve">súdne konania, ktorých účastníkom je </w:t>
      </w:r>
      <w:r w:rsidR="00F24DF2" w:rsidRPr="00A7202D">
        <w:rPr>
          <w:rFonts w:ascii="Times New Roman" w:hAnsi="Times New Roman"/>
          <w:szCs w:val="22"/>
          <w:u w:val="single"/>
        </w:rPr>
        <w:t xml:space="preserve">Vodohospodárska výstavba, </w:t>
      </w:r>
      <w:proofErr w:type="spellStart"/>
      <w:r w:rsidR="00F24DF2" w:rsidRPr="00A7202D">
        <w:rPr>
          <w:rFonts w:ascii="Times New Roman" w:hAnsi="Times New Roman"/>
          <w:szCs w:val="22"/>
          <w:u w:val="single"/>
        </w:rPr>
        <w:t>š.p</w:t>
      </w:r>
      <w:proofErr w:type="spellEnd"/>
      <w:r w:rsidR="00F24DF2" w:rsidRPr="00A7202D">
        <w:rPr>
          <w:rFonts w:ascii="Times New Roman" w:hAnsi="Times New Roman"/>
          <w:szCs w:val="22"/>
          <w:u w:val="single"/>
        </w:rPr>
        <w:t>.</w:t>
      </w:r>
      <w:r w:rsidR="00F24DF2" w:rsidRPr="00A7202D">
        <w:rPr>
          <w:rFonts w:ascii="Times New Roman" w:hAnsi="Times New Roman"/>
          <w:szCs w:val="22"/>
        </w:rPr>
        <w:t xml:space="preserve"> </w:t>
      </w:r>
      <w:r w:rsidR="00A7202D" w:rsidRPr="00A7202D">
        <w:rPr>
          <w:rFonts w:ascii="Times New Roman" w:hAnsi="Times New Roman"/>
          <w:szCs w:val="22"/>
        </w:rPr>
        <w:t xml:space="preserve">voči Slovenským elektrárňam, </w:t>
      </w:r>
      <w:proofErr w:type="spellStart"/>
      <w:r w:rsidR="00A7202D" w:rsidRPr="00A7202D">
        <w:rPr>
          <w:rFonts w:ascii="Times New Roman" w:hAnsi="Times New Roman"/>
          <w:szCs w:val="22"/>
        </w:rPr>
        <w:t>a.s</w:t>
      </w:r>
      <w:proofErr w:type="spellEnd"/>
      <w:r w:rsidR="00A7202D" w:rsidRPr="00A7202D">
        <w:rPr>
          <w:rFonts w:ascii="Times New Roman" w:hAnsi="Times New Roman"/>
          <w:szCs w:val="22"/>
        </w:rPr>
        <w:t>. o bezdôvodné obohatenie</w:t>
      </w:r>
      <w:r w:rsidR="00CB78FC">
        <w:rPr>
          <w:rFonts w:ascii="Times New Roman" w:hAnsi="Times New Roman"/>
          <w:szCs w:val="22"/>
        </w:rPr>
        <w:t xml:space="preserve"> v sume </w:t>
      </w:r>
      <w:r w:rsidR="00710357" w:rsidRPr="00710357">
        <w:rPr>
          <w:rFonts w:ascii="Times New Roman" w:hAnsi="Times New Roman"/>
          <w:szCs w:val="22"/>
        </w:rPr>
        <w:t>408</w:t>
      </w:r>
      <w:r w:rsidR="00D45EAD">
        <w:rPr>
          <w:rFonts w:ascii="Times New Roman" w:hAnsi="Times New Roman"/>
          <w:szCs w:val="22"/>
        </w:rPr>
        <w:t> </w:t>
      </w:r>
      <w:r w:rsidR="00710357" w:rsidRPr="00710357">
        <w:rPr>
          <w:rFonts w:ascii="Times New Roman" w:hAnsi="Times New Roman"/>
          <w:szCs w:val="22"/>
        </w:rPr>
        <w:t>419</w:t>
      </w:r>
      <w:r w:rsidR="00D45EAD">
        <w:rPr>
          <w:rFonts w:ascii="Times New Roman" w:hAnsi="Times New Roman"/>
          <w:szCs w:val="22"/>
        </w:rPr>
        <w:t xml:space="preserve"> tis. eur</w:t>
      </w:r>
      <w:r w:rsidR="00A7202D" w:rsidRPr="00710357">
        <w:rPr>
          <w:rFonts w:ascii="Times New Roman" w:hAnsi="Times New Roman"/>
          <w:szCs w:val="22"/>
        </w:rPr>
        <w:t xml:space="preserve">. Spor </w:t>
      </w:r>
      <w:r w:rsidR="00A7202D" w:rsidRPr="00A7202D">
        <w:rPr>
          <w:rFonts w:ascii="Times New Roman" w:hAnsi="Times New Roman"/>
          <w:szCs w:val="22"/>
        </w:rPr>
        <w:t xml:space="preserve">sa týka platieb, ktoré platia Vodohospodárska výstavba, </w:t>
      </w:r>
      <w:proofErr w:type="spellStart"/>
      <w:r w:rsidR="00A7202D" w:rsidRPr="00A7202D">
        <w:rPr>
          <w:rFonts w:ascii="Times New Roman" w:hAnsi="Times New Roman"/>
          <w:szCs w:val="22"/>
        </w:rPr>
        <w:t>š.p</w:t>
      </w:r>
      <w:proofErr w:type="spellEnd"/>
      <w:r w:rsidR="00A7202D" w:rsidRPr="00A7202D">
        <w:rPr>
          <w:rFonts w:ascii="Times New Roman" w:hAnsi="Times New Roman"/>
          <w:szCs w:val="22"/>
        </w:rPr>
        <w:t>. elektrárňam od roku 2006 na základe zmlúv na užívanie Vodnej elektrárne Gabčíkovo, ktoré sú podľa štátneho podniku neplatné.</w:t>
      </w:r>
    </w:p>
    <w:p w14:paraId="0AF9ADC8" w14:textId="4620345B" w:rsidR="0097324C" w:rsidRPr="00BC6447" w:rsidRDefault="006A297F" w:rsidP="00215938">
      <w:pPr>
        <w:spacing w:before="120" w:after="0" w:line="240" w:lineRule="auto"/>
        <w:jc w:val="both"/>
        <w:rPr>
          <w:rFonts w:ascii="Times New Roman" w:hAnsi="Times New Roman"/>
          <w:szCs w:val="22"/>
        </w:rPr>
      </w:pPr>
      <w:r w:rsidRPr="00BC6447">
        <w:rPr>
          <w:rFonts w:ascii="Times New Roman" w:hAnsi="Times New Roman"/>
          <w:szCs w:val="22"/>
        </w:rPr>
        <w:t xml:space="preserve">Medziročná zmena u </w:t>
      </w:r>
      <w:r w:rsidRPr="00BC6447">
        <w:rPr>
          <w:rFonts w:ascii="Times New Roman" w:hAnsi="Times New Roman"/>
          <w:szCs w:val="22"/>
          <w:u w:val="single"/>
        </w:rPr>
        <w:t>Ministerstva</w:t>
      </w:r>
      <w:r w:rsidR="0097324C" w:rsidRPr="00BC6447">
        <w:rPr>
          <w:rFonts w:ascii="Times New Roman" w:hAnsi="Times New Roman"/>
          <w:szCs w:val="22"/>
          <w:u w:val="single"/>
        </w:rPr>
        <w:t xml:space="preserve"> financií SR</w:t>
      </w:r>
      <w:r w:rsidR="00E835B7" w:rsidRPr="00BC6447">
        <w:rPr>
          <w:rFonts w:ascii="Times New Roman" w:hAnsi="Times New Roman"/>
          <w:szCs w:val="22"/>
        </w:rPr>
        <w:t xml:space="preserve"> znamená </w:t>
      </w:r>
      <w:r w:rsidR="007B34BF">
        <w:rPr>
          <w:rFonts w:ascii="Times New Roman" w:hAnsi="Times New Roman"/>
          <w:szCs w:val="22"/>
        </w:rPr>
        <w:t xml:space="preserve">najmä </w:t>
      </w:r>
      <w:r w:rsidR="00E835B7" w:rsidRPr="00BC6447">
        <w:rPr>
          <w:rFonts w:ascii="Times New Roman" w:hAnsi="Times New Roman"/>
          <w:szCs w:val="22"/>
        </w:rPr>
        <w:t xml:space="preserve">zníženie podmienených </w:t>
      </w:r>
      <w:r w:rsidR="00E835B7" w:rsidRPr="000255A1">
        <w:rPr>
          <w:rFonts w:ascii="Times New Roman" w:hAnsi="Times New Roman"/>
          <w:szCs w:val="22"/>
        </w:rPr>
        <w:t xml:space="preserve">pasív </w:t>
      </w:r>
      <w:r w:rsidR="008742B4">
        <w:rPr>
          <w:rFonts w:ascii="Times New Roman" w:hAnsi="Times New Roman"/>
          <w:szCs w:val="22"/>
        </w:rPr>
        <w:br/>
      </w:r>
      <w:r w:rsidR="00E835B7" w:rsidRPr="000255A1">
        <w:rPr>
          <w:rFonts w:ascii="Times New Roman" w:hAnsi="Times New Roman"/>
          <w:szCs w:val="22"/>
        </w:rPr>
        <w:t>o</w:t>
      </w:r>
      <w:r w:rsidR="007B34BF">
        <w:rPr>
          <w:rFonts w:ascii="Times New Roman" w:hAnsi="Times New Roman"/>
          <w:szCs w:val="22"/>
        </w:rPr>
        <w:t> 380 929</w:t>
      </w:r>
      <w:r w:rsidR="00E835B7" w:rsidRPr="000255A1">
        <w:rPr>
          <w:rFonts w:ascii="Times New Roman" w:hAnsi="Times New Roman"/>
          <w:szCs w:val="22"/>
        </w:rPr>
        <w:t xml:space="preserve"> tis. eur </w:t>
      </w:r>
      <w:r w:rsidR="000255A1">
        <w:rPr>
          <w:rFonts w:ascii="Times New Roman" w:hAnsi="Times New Roman"/>
          <w:szCs w:val="22"/>
        </w:rPr>
        <w:t xml:space="preserve">z dôvodu </w:t>
      </w:r>
      <w:r w:rsidR="00E835B7" w:rsidRPr="00BC6447">
        <w:rPr>
          <w:rFonts w:ascii="Times New Roman" w:hAnsi="Times New Roman"/>
          <w:szCs w:val="22"/>
        </w:rPr>
        <w:t>ukončeni</w:t>
      </w:r>
      <w:r w:rsidR="000255A1">
        <w:rPr>
          <w:rFonts w:ascii="Times New Roman" w:hAnsi="Times New Roman"/>
          <w:szCs w:val="22"/>
        </w:rPr>
        <w:t>a</w:t>
      </w:r>
      <w:r w:rsidR="00E835B7" w:rsidRPr="00BC6447">
        <w:rPr>
          <w:rFonts w:ascii="Times New Roman" w:hAnsi="Times New Roman"/>
          <w:szCs w:val="22"/>
        </w:rPr>
        <w:t xml:space="preserve"> viacerých konkurzných konaní.</w:t>
      </w:r>
    </w:p>
    <w:p w14:paraId="54A2BD9C" w14:textId="395A4993" w:rsidR="00CD3C9C" w:rsidRDefault="00E91393" w:rsidP="00477226">
      <w:pPr>
        <w:spacing w:before="120" w:after="120" w:line="240" w:lineRule="auto"/>
        <w:jc w:val="both"/>
        <w:rPr>
          <w:rFonts w:ascii="Times New Roman" w:hAnsi="Times New Roman"/>
          <w:szCs w:val="22"/>
        </w:rPr>
      </w:pPr>
      <w:r w:rsidRPr="00485B01">
        <w:rPr>
          <w:rFonts w:ascii="Times New Roman" w:hAnsi="Times New Roman"/>
          <w:szCs w:val="22"/>
        </w:rPr>
        <w:t>V</w:t>
      </w:r>
      <w:r w:rsidR="0097324C" w:rsidRPr="00485B01">
        <w:rPr>
          <w:rFonts w:ascii="Times New Roman" w:hAnsi="Times New Roman"/>
          <w:szCs w:val="22"/>
        </w:rPr>
        <w:t xml:space="preserve"> prípade súdnych sporov vedených v prospech </w:t>
      </w:r>
      <w:r w:rsidR="0097324C" w:rsidRPr="00485B01">
        <w:rPr>
          <w:rFonts w:ascii="Times New Roman" w:hAnsi="Times New Roman"/>
          <w:szCs w:val="22"/>
          <w:u w:val="single"/>
        </w:rPr>
        <w:t xml:space="preserve">MH Manažmentu, </w:t>
      </w:r>
      <w:proofErr w:type="spellStart"/>
      <w:r w:rsidR="0097324C" w:rsidRPr="00485B01">
        <w:rPr>
          <w:rFonts w:ascii="Times New Roman" w:hAnsi="Times New Roman"/>
          <w:szCs w:val="22"/>
          <w:u w:val="single"/>
        </w:rPr>
        <w:t>a.s</w:t>
      </w:r>
      <w:proofErr w:type="spellEnd"/>
      <w:r w:rsidR="0097324C" w:rsidRPr="00485B01">
        <w:rPr>
          <w:rFonts w:ascii="Times New Roman" w:hAnsi="Times New Roman"/>
          <w:szCs w:val="22"/>
          <w:u w:val="single"/>
        </w:rPr>
        <w:t>.</w:t>
      </w:r>
      <w:r w:rsidR="0097324C" w:rsidRPr="00485B01">
        <w:rPr>
          <w:rFonts w:ascii="Times New Roman" w:hAnsi="Times New Roman"/>
          <w:szCs w:val="22"/>
        </w:rPr>
        <w:t xml:space="preserve"> bo</w:t>
      </w:r>
      <w:r w:rsidR="00485B01" w:rsidRPr="00485B01">
        <w:rPr>
          <w:rFonts w:ascii="Times New Roman" w:hAnsi="Times New Roman"/>
          <w:szCs w:val="22"/>
        </w:rPr>
        <w:t>la zaznamenaná medziročne nižšia hodnota o 15 136</w:t>
      </w:r>
      <w:r w:rsidR="0097324C" w:rsidRPr="00485B01">
        <w:rPr>
          <w:rFonts w:ascii="Times New Roman" w:hAnsi="Times New Roman"/>
          <w:szCs w:val="22"/>
        </w:rPr>
        <w:t xml:space="preserve"> tis. eur. </w:t>
      </w:r>
    </w:p>
    <w:tbl>
      <w:tblPr>
        <w:tblW w:w="9073" w:type="dxa"/>
        <w:tblLayout w:type="fixed"/>
        <w:tblCellMar>
          <w:left w:w="70" w:type="dxa"/>
          <w:right w:w="70" w:type="dxa"/>
        </w:tblCellMar>
        <w:tblLook w:val="04A0" w:firstRow="1" w:lastRow="0" w:firstColumn="1" w:lastColumn="0" w:noHBand="0" w:noVBand="1"/>
      </w:tblPr>
      <w:tblGrid>
        <w:gridCol w:w="5103"/>
        <w:gridCol w:w="1418"/>
        <w:gridCol w:w="1276"/>
        <w:gridCol w:w="1276"/>
      </w:tblGrid>
      <w:tr w:rsidR="00712E6C" w:rsidRPr="00477226" w14:paraId="626B509F" w14:textId="77777777" w:rsidTr="002A1D54">
        <w:trPr>
          <w:trHeight w:val="288"/>
        </w:trPr>
        <w:tc>
          <w:tcPr>
            <w:tcW w:w="9073" w:type="dxa"/>
            <w:gridSpan w:val="4"/>
            <w:tcBorders>
              <w:top w:val="nil"/>
              <w:left w:val="nil"/>
              <w:bottom w:val="nil"/>
              <w:right w:val="nil"/>
            </w:tcBorders>
            <w:shd w:val="clear" w:color="000000" w:fill="000000"/>
            <w:vAlign w:val="center"/>
          </w:tcPr>
          <w:p w14:paraId="0405827B" w14:textId="59BC88C0" w:rsidR="004A2ECA" w:rsidRPr="00477226" w:rsidRDefault="00CD3C9C" w:rsidP="008F097E">
            <w:pPr>
              <w:spacing w:after="0" w:line="240" w:lineRule="auto"/>
              <w:rPr>
                <w:rFonts w:ascii="Times New Roman" w:hAnsi="Times New Roman"/>
                <w:b/>
                <w:bCs/>
                <w:color w:val="FF0000"/>
                <w:sz w:val="18"/>
                <w:szCs w:val="18"/>
                <w:lang w:eastAsia="sk-SK"/>
              </w:rPr>
            </w:pPr>
            <w:r w:rsidRPr="00477226">
              <w:rPr>
                <w:rFonts w:ascii="Times New Roman" w:hAnsi="Times New Roman"/>
                <w:sz w:val="18"/>
                <w:szCs w:val="18"/>
              </w:rPr>
              <w:br w:type="page"/>
            </w:r>
            <w:r w:rsidR="004A2ECA" w:rsidRPr="00477226">
              <w:rPr>
                <w:rFonts w:ascii="Times New Roman" w:hAnsi="Times New Roman"/>
                <w:b/>
                <w:bCs/>
                <w:color w:val="FFFFFF" w:themeColor="background1"/>
                <w:sz w:val="18"/>
                <w:szCs w:val="18"/>
                <w:lang w:eastAsia="sk-SK"/>
              </w:rPr>
              <w:t xml:space="preserve">Prehľad najväčších podmienených aktív                                                                                             </w:t>
            </w:r>
            <w:r w:rsidR="00477226">
              <w:rPr>
                <w:rFonts w:ascii="Times New Roman" w:hAnsi="Times New Roman"/>
                <w:b/>
                <w:bCs/>
                <w:color w:val="FFFFFF" w:themeColor="background1"/>
                <w:sz w:val="18"/>
                <w:szCs w:val="18"/>
                <w:lang w:eastAsia="sk-SK"/>
              </w:rPr>
              <w:t xml:space="preserve">                   (</w:t>
            </w:r>
            <w:r w:rsidR="004A2ECA" w:rsidRPr="00477226">
              <w:rPr>
                <w:rFonts w:ascii="Times New Roman" w:hAnsi="Times New Roman"/>
                <w:b/>
                <w:bCs/>
                <w:color w:val="FFFFFF" w:themeColor="background1"/>
                <w:sz w:val="18"/>
                <w:szCs w:val="18"/>
                <w:lang w:eastAsia="sk-SK"/>
              </w:rPr>
              <w:t>v tis. eur</w:t>
            </w:r>
            <w:r w:rsidR="00477226">
              <w:rPr>
                <w:rFonts w:ascii="Times New Roman" w:hAnsi="Times New Roman"/>
                <w:b/>
                <w:bCs/>
                <w:color w:val="FFFFFF" w:themeColor="background1"/>
                <w:sz w:val="18"/>
                <w:szCs w:val="18"/>
                <w:lang w:eastAsia="sk-SK"/>
              </w:rPr>
              <w:t>)</w:t>
            </w:r>
          </w:p>
        </w:tc>
      </w:tr>
      <w:tr w:rsidR="00712E6C" w:rsidRPr="00477226" w14:paraId="5650F562" w14:textId="77777777" w:rsidTr="00CD3C9C">
        <w:trPr>
          <w:trHeight w:val="300"/>
        </w:trPr>
        <w:tc>
          <w:tcPr>
            <w:tcW w:w="5103" w:type="dxa"/>
            <w:tcBorders>
              <w:top w:val="single" w:sz="4" w:space="0" w:color="auto"/>
              <w:left w:val="nil"/>
              <w:bottom w:val="single" w:sz="4" w:space="0" w:color="auto"/>
              <w:right w:val="nil"/>
            </w:tcBorders>
            <w:shd w:val="clear" w:color="000000" w:fill="BFBFBF"/>
            <w:vAlign w:val="center"/>
            <w:hideMark/>
          </w:tcPr>
          <w:p w14:paraId="0C0AB0AD" w14:textId="77777777" w:rsidR="004A2ECA" w:rsidRPr="00477226" w:rsidRDefault="004A2ECA" w:rsidP="008F097E">
            <w:pPr>
              <w:spacing w:after="0" w:line="240" w:lineRule="auto"/>
              <w:rPr>
                <w:rFonts w:ascii="Times New Roman" w:hAnsi="Times New Roman"/>
                <w:color w:val="FF0000"/>
                <w:sz w:val="18"/>
                <w:szCs w:val="18"/>
                <w:lang w:eastAsia="sk-SK"/>
              </w:rPr>
            </w:pPr>
            <w:r w:rsidRPr="00477226">
              <w:rPr>
                <w:rFonts w:ascii="Times New Roman" w:hAnsi="Times New Roman"/>
                <w:color w:val="FF0000"/>
                <w:sz w:val="18"/>
                <w:szCs w:val="18"/>
                <w:lang w:eastAsia="sk-SK"/>
              </w:rPr>
              <w:t> </w:t>
            </w:r>
          </w:p>
        </w:tc>
        <w:tc>
          <w:tcPr>
            <w:tcW w:w="1418" w:type="dxa"/>
            <w:tcBorders>
              <w:top w:val="single" w:sz="4" w:space="0" w:color="auto"/>
              <w:left w:val="nil"/>
              <w:bottom w:val="single" w:sz="4" w:space="0" w:color="auto"/>
              <w:right w:val="nil"/>
            </w:tcBorders>
            <w:shd w:val="clear" w:color="000000" w:fill="BFBFBF"/>
            <w:vAlign w:val="center"/>
          </w:tcPr>
          <w:p w14:paraId="5CD0CAD7" w14:textId="2CD42FFA" w:rsidR="004A2ECA" w:rsidRPr="00477226" w:rsidRDefault="004A2ECA" w:rsidP="008F097E">
            <w:pPr>
              <w:spacing w:after="0" w:line="240" w:lineRule="auto"/>
              <w:jc w:val="center"/>
              <w:rPr>
                <w:rFonts w:ascii="Times New Roman" w:hAnsi="Times New Roman"/>
                <w:b/>
                <w:bCs/>
                <w:sz w:val="18"/>
                <w:szCs w:val="18"/>
                <w:lang w:eastAsia="sk-SK"/>
              </w:rPr>
            </w:pPr>
            <w:r w:rsidRPr="00477226">
              <w:rPr>
                <w:rFonts w:ascii="Times New Roman" w:hAnsi="Times New Roman"/>
                <w:b/>
                <w:bCs/>
                <w:sz w:val="18"/>
                <w:szCs w:val="18"/>
                <w:lang w:eastAsia="sk-SK"/>
              </w:rPr>
              <w:t xml:space="preserve">    </w:t>
            </w:r>
            <w:r w:rsidR="00271242" w:rsidRPr="00477226">
              <w:rPr>
                <w:rFonts w:ascii="Times New Roman" w:hAnsi="Times New Roman"/>
                <w:b/>
                <w:bCs/>
                <w:sz w:val="18"/>
                <w:szCs w:val="18"/>
                <w:lang w:eastAsia="sk-SK"/>
              </w:rPr>
              <w:t xml:space="preserve">         </w:t>
            </w:r>
            <w:r w:rsidR="0064731D" w:rsidRPr="00477226">
              <w:rPr>
                <w:rFonts w:ascii="Times New Roman" w:hAnsi="Times New Roman"/>
                <w:b/>
                <w:bCs/>
                <w:sz w:val="18"/>
                <w:szCs w:val="18"/>
                <w:lang w:eastAsia="sk-SK"/>
              </w:rPr>
              <w:t>2020</w:t>
            </w:r>
          </w:p>
        </w:tc>
        <w:tc>
          <w:tcPr>
            <w:tcW w:w="1276" w:type="dxa"/>
            <w:tcBorders>
              <w:top w:val="single" w:sz="4" w:space="0" w:color="auto"/>
              <w:left w:val="nil"/>
              <w:bottom w:val="single" w:sz="4" w:space="0" w:color="auto"/>
              <w:right w:val="nil"/>
            </w:tcBorders>
            <w:shd w:val="clear" w:color="000000" w:fill="BFBFBF"/>
            <w:vAlign w:val="center"/>
          </w:tcPr>
          <w:p w14:paraId="325E72FF" w14:textId="16B7517A" w:rsidR="004A2ECA" w:rsidRPr="00477226" w:rsidRDefault="004A2ECA" w:rsidP="008F097E">
            <w:pPr>
              <w:spacing w:after="0" w:line="240" w:lineRule="auto"/>
              <w:jc w:val="center"/>
              <w:rPr>
                <w:rFonts w:ascii="Times New Roman" w:hAnsi="Times New Roman"/>
                <w:b/>
                <w:bCs/>
                <w:sz w:val="18"/>
                <w:szCs w:val="18"/>
                <w:lang w:eastAsia="sk-SK"/>
              </w:rPr>
            </w:pPr>
            <w:r w:rsidRPr="00477226">
              <w:rPr>
                <w:rFonts w:ascii="Times New Roman" w:hAnsi="Times New Roman"/>
                <w:b/>
                <w:bCs/>
                <w:sz w:val="18"/>
                <w:szCs w:val="18"/>
                <w:lang w:eastAsia="sk-SK"/>
              </w:rPr>
              <w:t xml:space="preserve">   </w:t>
            </w:r>
            <w:r w:rsidR="00271242" w:rsidRPr="00477226">
              <w:rPr>
                <w:rFonts w:ascii="Times New Roman" w:hAnsi="Times New Roman"/>
                <w:b/>
                <w:bCs/>
                <w:sz w:val="18"/>
                <w:szCs w:val="18"/>
                <w:lang w:eastAsia="sk-SK"/>
              </w:rPr>
              <w:t xml:space="preserve">     </w:t>
            </w:r>
            <w:r w:rsidR="0064731D" w:rsidRPr="00477226">
              <w:rPr>
                <w:rFonts w:ascii="Times New Roman" w:hAnsi="Times New Roman"/>
                <w:b/>
                <w:bCs/>
                <w:sz w:val="18"/>
                <w:szCs w:val="18"/>
                <w:lang w:eastAsia="sk-SK"/>
              </w:rPr>
              <w:t>2019</w:t>
            </w:r>
          </w:p>
        </w:tc>
        <w:tc>
          <w:tcPr>
            <w:tcW w:w="1276" w:type="dxa"/>
            <w:tcBorders>
              <w:top w:val="single" w:sz="4" w:space="0" w:color="auto"/>
              <w:left w:val="nil"/>
              <w:bottom w:val="single" w:sz="4" w:space="0" w:color="auto"/>
              <w:right w:val="nil"/>
            </w:tcBorders>
            <w:shd w:val="clear" w:color="000000" w:fill="BFBFBF"/>
            <w:vAlign w:val="center"/>
            <w:hideMark/>
          </w:tcPr>
          <w:p w14:paraId="673AD02B" w14:textId="5F07234E" w:rsidR="004A2ECA" w:rsidRPr="00477226" w:rsidRDefault="0064731D" w:rsidP="008F097E">
            <w:pPr>
              <w:spacing w:after="0" w:line="240" w:lineRule="auto"/>
              <w:jc w:val="right"/>
              <w:rPr>
                <w:rFonts w:ascii="Times New Roman" w:hAnsi="Times New Roman"/>
                <w:b/>
                <w:bCs/>
                <w:sz w:val="18"/>
                <w:szCs w:val="18"/>
                <w:lang w:eastAsia="sk-SK"/>
              </w:rPr>
            </w:pPr>
            <w:r w:rsidRPr="00477226">
              <w:rPr>
                <w:rFonts w:ascii="Times New Roman" w:hAnsi="Times New Roman"/>
                <w:b/>
                <w:bCs/>
                <w:sz w:val="18"/>
                <w:szCs w:val="18"/>
                <w:lang w:eastAsia="sk-SK"/>
              </w:rPr>
              <w:t>Δ 2020-2019</w:t>
            </w:r>
          </w:p>
        </w:tc>
      </w:tr>
      <w:tr w:rsidR="001E7950" w:rsidRPr="00477226" w14:paraId="35AE5C6A" w14:textId="77777777" w:rsidTr="00CD3C9C">
        <w:trPr>
          <w:trHeight w:val="300"/>
        </w:trPr>
        <w:tc>
          <w:tcPr>
            <w:tcW w:w="5103" w:type="dxa"/>
            <w:tcBorders>
              <w:top w:val="nil"/>
              <w:left w:val="nil"/>
              <w:bottom w:val="nil"/>
              <w:right w:val="nil"/>
            </w:tcBorders>
            <w:vAlign w:val="center"/>
          </w:tcPr>
          <w:p w14:paraId="7AE2A2CA" w14:textId="77777777" w:rsidR="001E7950" w:rsidRPr="00477226" w:rsidRDefault="001E7950" w:rsidP="00CD3C9C">
            <w:pPr>
              <w:spacing w:after="0" w:line="240" w:lineRule="auto"/>
              <w:rPr>
                <w:rFonts w:ascii="Times New Roman" w:hAnsi="Times New Roman"/>
                <w:b/>
                <w:color w:val="FF0000"/>
                <w:sz w:val="18"/>
                <w:szCs w:val="18"/>
                <w:lang w:eastAsia="sk-SK"/>
              </w:rPr>
            </w:pPr>
            <w:r w:rsidRPr="00477226">
              <w:rPr>
                <w:rFonts w:ascii="Times New Roman" w:hAnsi="Times New Roman"/>
                <w:b/>
                <w:sz w:val="18"/>
                <w:szCs w:val="18"/>
                <w:lang w:eastAsia="sk-SK"/>
              </w:rPr>
              <w:t>Súdne spory a konania</w:t>
            </w:r>
          </w:p>
        </w:tc>
        <w:tc>
          <w:tcPr>
            <w:tcW w:w="1418" w:type="dxa"/>
            <w:tcBorders>
              <w:top w:val="nil"/>
              <w:left w:val="nil"/>
              <w:bottom w:val="nil"/>
              <w:right w:val="nil"/>
            </w:tcBorders>
            <w:vAlign w:val="center"/>
          </w:tcPr>
          <w:p w14:paraId="109C1B24" w14:textId="4F292CCE" w:rsidR="001E7950" w:rsidRPr="00477226" w:rsidRDefault="00F3267C" w:rsidP="00CD3C9C">
            <w:pPr>
              <w:spacing w:after="0" w:line="240" w:lineRule="auto"/>
              <w:jc w:val="right"/>
              <w:rPr>
                <w:rFonts w:ascii="Times New Roman" w:hAnsi="Times New Roman"/>
                <w:b/>
                <w:color w:val="FF0000"/>
                <w:sz w:val="18"/>
                <w:szCs w:val="18"/>
                <w:lang w:eastAsia="sk-SK"/>
              </w:rPr>
            </w:pPr>
            <w:r w:rsidRPr="00477226">
              <w:rPr>
                <w:rFonts w:ascii="Times New Roman" w:hAnsi="Times New Roman"/>
                <w:b/>
                <w:sz w:val="18"/>
                <w:szCs w:val="18"/>
                <w:lang w:eastAsia="sk-SK"/>
              </w:rPr>
              <w:t>442 422</w:t>
            </w:r>
          </w:p>
        </w:tc>
        <w:tc>
          <w:tcPr>
            <w:tcW w:w="1276" w:type="dxa"/>
            <w:tcBorders>
              <w:top w:val="nil"/>
              <w:left w:val="nil"/>
              <w:bottom w:val="nil"/>
              <w:right w:val="nil"/>
            </w:tcBorders>
            <w:vAlign w:val="center"/>
          </w:tcPr>
          <w:p w14:paraId="33DDDF49" w14:textId="2A1F9C4A" w:rsidR="001E7950" w:rsidRPr="00477226" w:rsidRDefault="001E7950" w:rsidP="00CD3C9C">
            <w:pPr>
              <w:spacing w:after="0" w:line="240" w:lineRule="auto"/>
              <w:jc w:val="right"/>
              <w:rPr>
                <w:rFonts w:ascii="Times New Roman" w:hAnsi="Times New Roman"/>
                <w:b/>
                <w:sz w:val="18"/>
                <w:szCs w:val="18"/>
                <w:lang w:eastAsia="sk-SK"/>
              </w:rPr>
            </w:pPr>
            <w:r w:rsidRPr="00477226">
              <w:rPr>
                <w:rFonts w:ascii="Times New Roman" w:hAnsi="Times New Roman"/>
                <w:b/>
                <w:sz w:val="18"/>
                <w:szCs w:val="18"/>
                <w:lang w:eastAsia="sk-SK"/>
              </w:rPr>
              <w:t>839 548</w:t>
            </w:r>
          </w:p>
        </w:tc>
        <w:tc>
          <w:tcPr>
            <w:tcW w:w="1276" w:type="dxa"/>
            <w:tcBorders>
              <w:top w:val="nil"/>
              <w:left w:val="nil"/>
              <w:bottom w:val="nil"/>
              <w:right w:val="nil"/>
            </w:tcBorders>
            <w:vAlign w:val="center"/>
          </w:tcPr>
          <w:p w14:paraId="1012A0C5" w14:textId="2BC98666" w:rsidR="001E7950" w:rsidRPr="00477226" w:rsidRDefault="00F3267C" w:rsidP="00CD3C9C">
            <w:pPr>
              <w:spacing w:after="0" w:line="240" w:lineRule="auto"/>
              <w:jc w:val="right"/>
              <w:rPr>
                <w:rFonts w:ascii="Times New Roman" w:hAnsi="Times New Roman"/>
                <w:b/>
                <w:color w:val="FF0000"/>
                <w:sz w:val="18"/>
                <w:szCs w:val="18"/>
                <w:lang w:eastAsia="sk-SK"/>
              </w:rPr>
            </w:pPr>
            <w:r w:rsidRPr="00477226">
              <w:rPr>
                <w:rFonts w:ascii="Times New Roman" w:hAnsi="Times New Roman"/>
                <w:b/>
                <w:sz w:val="18"/>
                <w:szCs w:val="18"/>
                <w:lang w:eastAsia="sk-SK"/>
              </w:rPr>
              <w:t>-397 126</w:t>
            </w:r>
          </w:p>
        </w:tc>
      </w:tr>
      <w:tr w:rsidR="00B93EBB" w:rsidRPr="00477226" w14:paraId="422811C0" w14:textId="77777777" w:rsidTr="00CD3C9C">
        <w:trPr>
          <w:trHeight w:val="300"/>
        </w:trPr>
        <w:tc>
          <w:tcPr>
            <w:tcW w:w="5103" w:type="dxa"/>
            <w:tcBorders>
              <w:top w:val="nil"/>
              <w:left w:val="nil"/>
              <w:bottom w:val="nil"/>
              <w:right w:val="nil"/>
            </w:tcBorders>
            <w:vAlign w:val="center"/>
          </w:tcPr>
          <w:p w14:paraId="7D1C26D8" w14:textId="77777777" w:rsidR="001E7950" w:rsidRPr="00477226" w:rsidRDefault="001E7950" w:rsidP="00CD3C9C">
            <w:pPr>
              <w:spacing w:after="0" w:line="240" w:lineRule="auto"/>
              <w:ind w:firstLineChars="178" w:firstLine="320"/>
              <w:rPr>
                <w:rFonts w:ascii="Times New Roman" w:hAnsi="Times New Roman"/>
                <w:color w:val="FF0000"/>
                <w:sz w:val="18"/>
                <w:szCs w:val="18"/>
                <w:lang w:eastAsia="sk-SK"/>
              </w:rPr>
            </w:pPr>
            <w:r w:rsidRPr="00477226">
              <w:rPr>
                <w:rFonts w:ascii="Times New Roman" w:hAnsi="Times New Roman"/>
                <w:sz w:val="18"/>
                <w:szCs w:val="18"/>
                <w:lang w:eastAsia="sk-SK"/>
              </w:rPr>
              <w:t xml:space="preserve">Vodohospodárska výstavba, š. p. </w:t>
            </w:r>
          </w:p>
        </w:tc>
        <w:tc>
          <w:tcPr>
            <w:tcW w:w="1418" w:type="dxa"/>
            <w:tcBorders>
              <w:top w:val="nil"/>
              <w:left w:val="nil"/>
              <w:bottom w:val="nil"/>
              <w:right w:val="nil"/>
            </w:tcBorders>
            <w:vAlign w:val="center"/>
          </w:tcPr>
          <w:p w14:paraId="14A0AA18" w14:textId="0447534F" w:rsidR="001E7950" w:rsidRPr="00477226" w:rsidRDefault="00B93EBB" w:rsidP="00CD3C9C">
            <w:pPr>
              <w:spacing w:after="0" w:line="240" w:lineRule="auto"/>
              <w:jc w:val="right"/>
              <w:rPr>
                <w:rFonts w:ascii="Times New Roman" w:hAnsi="Times New Roman"/>
                <w:color w:val="FF0000"/>
                <w:sz w:val="18"/>
                <w:szCs w:val="18"/>
                <w:lang w:eastAsia="sk-SK"/>
              </w:rPr>
            </w:pPr>
            <w:r w:rsidRPr="00477226">
              <w:rPr>
                <w:rFonts w:ascii="Times New Roman" w:hAnsi="Times New Roman"/>
                <w:sz w:val="18"/>
                <w:szCs w:val="18"/>
                <w:lang w:eastAsia="sk-SK"/>
              </w:rPr>
              <w:t>408 419</w:t>
            </w:r>
          </w:p>
        </w:tc>
        <w:tc>
          <w:tcPr>
            <w:tcW w:w="1276" w:type="dxa"/>
            <w:tcBorders>
              <w:top w:val="nil"/>
              <w:left w:val="nil"/>
              <w:bottom w:val="nil"/>
              <w:right w:val="nil"/>
            </w:tcBorders>
            <w:vAlign w:val="center"/>
          </w:tcPr>
          <w:p w14:paraId="1713B4F1" w14:textId="4CA38073" w:rsidR="001E7950" w:rsidRPr="00477226" w:rsidRDefault="001E7950"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407 873</w:t>
            </w:r>
          </w:p>
        </w:tc>
        <w:tc>
          <w:tcPr>
            <w:tcW w:w="1276" w:type="dxa"/>
            <w:tcBorders>
              <w:top w:val="nil"/>
              <w:left w:val="nil"/>
              <w:bottom w:val="nil"/>
              <w:right w:val="nil"/>
            </w:tcBorders>
            <w:vAlign w:val="center"/>
          </w:tcPr>
          <w:p w14:paraId="00290EC3" w14:textId="3775AA8D" w:rsidR="001E7950" w:rsidRPr="00477226" w:rsidRDefault="00B93EBB"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546</w:t>
            </w:r>
          </w:p>
        </w:tc>
      </w:tr>
      <w:tr w:rsidR="00310387" w:rsidRPr="00477226" w14:paraId="38D1789E" w14:textId="77777777" w:rsidTr="00CD3C9C">
        <w:trPr>
          <w:trHeight w:val="300"/>
        </w:trPr>
        <w:tc>
          <w:tcPr>
            <w:tcW w:w="5103" w:type="dxa"/>
            <w:tcBorders>
              <w:top w:val="nil"/>
              <w:left w:val="nil"/>
              <w:bottom w:val="nil"/>
              <w:right w:val="nil"/>
            </w:tcBorders>
            <w:vAlign w:val="center"/>
          </w:tcPr>
          <w:p w14:paraId="5771C81A" w14:textId="5B10D68C" w:rsidR="00310387" w:rsidRPr="00477226" w:rsidRDefault="00310387" w:rsidP="00CD3C9C">
            <w:pPr>
              <w:spacing w:after="0" w:line="240" w:lineRule="auto"/>
              <w:ind w:firstLineChars="178" w:firstLine="320"/>
              <w:rPr>
                <w:rFonts w:ascii="Times New Roman" w:hAnsi="Times New Roman"/>
                <w:sz w:val="18"/>
                <w:szCs w:val="18"/>
                <w:lang w:eastAsia="sk-SK"/>
              </w:rPr>
            </w:pPr>
            <w:r w:rsidRPr="00477226">
              <w:rPr>
                <w:rFonts w:ascii="Times New Roman" w:hAnsi="Times New Roman"/>
                <w:sz w:val="18"/>
                <w:szCs w:val="18"/>
                <w:lang w:eastAsia="sk-SK"/>
              </w:rPr>
              <w:t xml:space="preserve">MH Manažment, </w:t>
            </w:r>
            <w:proofErr w:type="spellStart"/>
            <w:r w:rsidRPr="00477226">
              <w:rPr>
                <w:rFonts w:ascii="Times New Roman" w:hAnsi="Times New Roman"/>
                <w:sz w:val="18"/>
                <w:szCs w:val="18"/>
                <w:lang w:eastAsia="sk-SK"/>
              </w:rPr>
              <w:t>a.s</w:t>
            </w:r>
            <w:proofErr w:type="spellEnd"/>
            <w:r w:rsidRPr="00477226">
              <w:rPr>
                <w:rFonts w:ascii="Times New Roman" w:hAnsi="Times New Roman"/>
                <w:sz w:val="18"/>
                <w:szCs w:val="18"/>
                <w:lang w:eastAsia="sk-SK"/>
              </w:rPr>
              <w:t>.</w:t>
            </w:r>
          </w:p>
        </w:tc>
        <w:tc>
          <w:tcPr>
            <w:tcW w:w="1418" w:type="dxa"/>
            <w:tcBorders>
              <w:top w:val="nil"/>
              <w:left w:val="nil"/>
              <w:bottom w:val="nil"/>
              <w:right w:val="nil"/>
            </w:tcBorders>
            <w:vAlign w:val="center"/>
          </w:tcPr>
          <w:p w14:paraId="43166197" w14:textId="2A58218B"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26 550</w:t>
            </w:r>
          </w:p>
        </w:tc>
        <w:tc>
          <w:tcPr>
            <w:tcW w:w="1276" w:type="dxa"/>
            <w:tcBorders>
              <w:top w:val="nil"/>
              <w:left w:val="nil"/>
              <w:bottom w:val="nil"/>
              <w:right w:val="nil"/>
            </w:tcBorders>
            <w:vAlign w:val="center"/>
          </w:tcPr>
          <w:p w14:paraId="4CAAB705" w14:textId="18A61A95"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41 686</w:t>
            </w:r>
          </w:p>
        </w:tc>
        <w:tc>
          <w:tcPr>
            <w:tcW w:w="1276" w:type="dxa"/>
            <w:tcBorders>
              <w:top w:val="nil"/>
              <w:left w:val="nil"/>
              <w:bottom w:val="nil"/>
              <w:right w:val="nil"/>
            </w:tcBorders>
            <w:vAlign w:val="center"/>
          </w:tcPr>
          <w:p w14:paraId="4C3C1A80" w14:textId="600749F8"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-15 136</w:t>
            </w:r>
          </w:p>
        </w:tc>
      </w:tr>
      <w:tr w:rsidR="00310387" w:rsidRPr="00477226" w14:paraId="670638D2" w14:textId="77777777" w:rsidTr="00CD3C9C">
        <w:trPr>
          <w:trHeight w:val="300"/>
        </w:trPr>
        <w:tc>
          <w:tcPr>
            <w:tcW w:w="5103" w:type="dxa"/>
            <w:tcBorders>
              <w:top w:val="nil"/>
              <w:left w:val="nil"/>
              <w:bottom w:val="nil"/>
              <w:right w:val="nil"/>
            </w:tcBorders>
            <w:vAlign w:val="center"/>
          </w:tcPr>
          <w:p w14:paraId="163DD476" w14:textId="77777777" w:rsidR="00310387" w:rsidRPr="00477226" w:rsidRDefault="00310387" w:rsidP="00CD3C9C">
            <w:pPr>
              <w:spacing w:after="0" w:line="240" w:lineRule="auto"/>
              <w:ind w:firstLineChars="178" w:firstLine="320"/>
              <w:rPr>
                <w:rFonts w:ascii="Times New Roman" w:hAnsi="Times New Roman"/>
                <w:sz w:val="18"/>
                <w:szCs w:val="18"/>
                <w:lang w:eastAsia="sk-SK"/>
              </w:rPr>
            </w:pPr>
            <w:r w:rsidRPr="00477226">
              <w:rPr>
                <w:rFonts w:ascii="Times New Roman" w:hAnsi="Times New Roman"/>
                <w:sz w:val="18"/>
                <w:szCs w:val="18"/>
                <w:lang w:eastAsia="sk-SK"/>
              </w:rPr>
              <w:t>Ministerstvo financií SR</w:t>
            </w:r>
          </w:p>
        </w:tc>
        <w:tc>
          <w:tcPr>
            <w:tcW w:w="1418" w:type="dxa"/>
            <w:tcBorders>
              <w:top w:val="nil"/>
              <w:left w:val="nil"/>
              <w:bottom w:val="nil"/>
              <w:right w:val="nil"/>
            </w:tcBorders>
            <w:vAlign w:val="center"/>
          </w:tcPr>
          <w:p w14:paraId="4118001F" w14:textId="40B31AAB" w:rsidR="00310387" w:rsidRPr="00477226" w:rsidRDefault="00357FA1"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3 910</w:t>
            </w:r>
          </w:p>
        </w:tc>
        <w:tc>
          <w:tcPr>
            <w:tcW w:w="1276" w:type="dxa"/>
            <w:tcBorders>
              <w:top w:val="nil"/>
              <w:left w:val="nil"/>
              <w:bottom w:val="nil"/>
              <w:right w:val="nil"/>
            </w:tcBorders>
            <w:vAlign w:val="center"/>
          </w:tcPr>
          <w:p w14:paraId="35F63777" w14:textId="4DB3A435"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380 928</w:t>
            </w:r>
          </w:p>
        </w:tc>
        <w:tc>
          <w:tcPr>
            <w:tcW w:w="1276" w:type="dxa"/>
            <w:tcBorders>
              <w:top w:val="nil"/>
              <w:left w:val="nil"/>
              <w:bottom w:val="nil"/>
              <w:right w:val="nil"/>
            </w:tcBorders>
            <w:vAlign w:val="center"/>
          </w:tcPr>
          <w:p w14:paraId="5DAD93A6" w14:textId="18B14809" w:rsidR="00310387" w:rsidRPr="00477226" w:rsidRDefault="00357FA1"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-377 018</w:t>
            </w:r>
          </w:p>
        </w:tc>
      </w:tr>
      <w:tr w:rsidR="00310387" w:rsidRPr="00477226" w14:paraId="36DB0C8D" w14:textId="77777777" w:rsidTr="00CD3C9C">
        <w:trPr>
          <w:trHeight w:val="300"/>
        </w:trPr>
        <w:tc>
          <w:tcPr>
            <w:tcW w:w="5103" w:type="dxa"/>
            <w:tcBorders>
              <w:top w:val="nil"/>
              <w:left w:val="nil"/>
              <w:bottom w:val="nil"/>
              <w:right w:val="nil"/>
            </w:tcBorders>
            <w:vAlign w:val="center"/>
          </w:tcPr>
          <w:p w14:paraId="5F259BA9" w14:textId="77777777" w:rsidR="00310387" w:rsidRPr="00477226" w:rsidRDefault="00310387" w:rsidP="00CD3C9C">
            <w:pPr>
              <w:spacing w:after="0" w:line="240" w:lineRule="auto"/>
              <w:ind w:firstLineChars="178" w:firstLine="320"/>
              <w:rPr>
                <w:rFonts w:ascii="Times New Roman" w:hAnsi="Times New Roman"/>
                <w:color w:val="FF0000"/>
                <w:sz w:val="18"/>
                <w:szCs w:val="18"/>
                <w:lang w:eastAsia="sk-SK"/>
              </w:rPr>
            </w:pPr>
            <w:r w:rsidRPr="00477226">
              <w:rPr>
                <w:rFonts w:ascii="Times New Roman" w:hAnsi="Times New Roman"/>
                <w:sz w:val="18"/>
                <w:szCs w:val="18"/>
                <w:lang w:eastAsia="sk-SK"/>
              </w:rPr>
              <w:t>Ministerstvo vnútra SR</w:t>
            </w:r>
          </w:p>
        </w:tc>
        <w:tc>
          <w:tcPr>
            <w:tcW w:w="1418" w:type="dxa"/>
            <w:tcBorders>
              <w:top w:val="nil"/>
              <w:left w:val="nil"/>
              <w:bottom w:val="nil"/>
              <w:right w:val="nil"/>
            </w:tcBorders>
            <w:vAlign w:val="center"/>
          </w:tcPr>
          <w:p w14:paraId="401375E8" w14:textId="27548903" w:rsidR="00310387" w:rsidRPr="00477226" w:rsidRDefault="00310387" w:rsidP="00CD3C9C">
            <w:pPr>
              <w:spacing w:after="0" w:line="240" w:lineRule="auto"/>
              <w:jc w:val="right"/>
              <w:rPr>
                <w:rFonts w:ascii="Times New Roman" w:hAnsi="Times New Roman"/>
                <w:color w:val="FF0000"/>
                <w:sz w:val="18"/>
                <w:szCs w:val="18"/>
                <w:lang w:eastAsia="sk-SK"/>
              </w:rPr>
            </w:pPr>
            <w:r w:rsidRPr="00477226">
              <w:rPr>
                <w:rFonts w:ascii="Times New Roman" w:hAnsi="Times New Roman"/>
                <w:sz w:val="18"/>
                <w:szCs w:val="18"/>
                <w:lang w:eastAsia="sk-SK"/>
              </w:rPr>
              <w:t>3 543</w:t>
            </w:r>
          </w:p>
        </w:tc>
        <w:tc>
          <w:tcPr>
            <w:tcW w:w="1276" w:type="dxa"/>
            <w:tcBorders>
              <w:top w:val="nil"/>
              <w:left w:val="nil"/>
              <w:bottom w:val="nil"/>
              <w:right w:val="nil"/>
            </w:tcBorders>
            <w:vAlign w:val="center"/>
          </w:tcPr>
          <w:p w14:paraId="7C690BD8" w14:textId="26A92346"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5 019</w:t>
            </w:r>
          </w:p>
        </w:tc>
        <w:tc>
          <w:tcPr>
            <w:tcW w:w="1276" w:type="dxa"/>
            <w:tcBorders>
              <w:top w:val="nil"/>
              <w:left w:val="nil"/>
              <w:bottom w:val="nil"/>
              <w:right w:val="nil"/>
            </w:tcBorders>
            <w:vAlign w:val="center"/>
          </w:tcPr>
          <w:p w14:paraId="0699017F" w14:textId="697E4CE2" w:rsidR="00310387" w:rsidRPr="00477226" w:rsidRDefault="00310387" w:rsidP="00CD3C9C">
            <w:pPr>
              <w:spacing w:after="0" w:line="240" w:lineRule="auto"/>
              <w:jc w:val="right"/>
              <w:rPr>
                <w:rFonts w:ascii="Times New Roman" w:hAnsi="Times New Roman"/>
                <w:color w:val="FF0000"/>
                <w:sz w:val="18"/>
                <w:szCs w:val="18"/>
                <w:lang w:eastAsia="sk-SK"/>
              </w:rPr>
            </w:pPr>
            <w:r w:rsidRPr="00477226">
              <w:rPr>
                <w:rFonts w:ascii="Times New Roman" w:hAnsi="Times New Roman"/>
                <w:sz w:val="18"/>
                <w:szCs w:val="18"/>
                <w:lang w:eastAsia="sk-SK"/>
              </w:rPr>
              <w:t>-1 476</w:t>
            </w:r>
          </w:p>
        </w:tc>
      </w:tr>
      <w:tr w:rsidR="00310387" w:rsidRPr="00477226" w14:paraId="08BC26CA" w14:textId="77777777" w:rsidTr="00CD3C9C">
        <w:trPr>
          <w:trHeight w:val="300"/>
        </w:trPr>
        <w:tc>
          <w:tcPr>
            <w:tcW w:w="5103" w:type="dxa"/>
            <w:tcBorders>
              <w:top w:val="nil"/>
              <w:left w:val="nil"/>
              <w:bottom w:val="nil"/>
              <w:right w:val="nil"/>
            </w:tcBorders>
            <w:vAlign w:val="center"/>
          </w:tcPr>
          <w:p w14:paraId="0C7D4588" w14:textId="77777777" w:rsidR="00310387" w:rsidRPr="00477226" w:rsidRDefault="00310387" w:rsidP="00CD3C9C">
            <w:pPr>
              <w:spacing w:after="0" w:line="240" w:lineRule="auto"/>
              <w:ind w:firstLineChars="178" w:firstLine="320"/>
              <w:rPr>
                <w:rFonts w:ascii="Times New Roman" w:hAnsi="Times New Roman"/>
                <w:sz w:val="18"/>
                <w:szCs w:val="18"/>
                <w:lang w:eastAsia="sk-SK"/>
              </w:rPr>
            </w:pPr>
            <w:r w:rsidRPr="00477226">
              <w:rPr>
                <w:rFonts w:ascii="Times New Roman" w:hAnsi="Times New Roman"/>
                <w:sz w:val="18"/>
                <w:szCs w:val="18"/>
                <w:lang w:eastAsia="sk-SK"/>
              </w:rPr>
              <w:t>Finančné riaditeľstvo SR</w:t>
            </w:r>
          </w:p>
        </w:tc>
        <w:tc>
          <w:tcPr>
            <w:tcW w:w="1418" w:type="dxa"/>
            <w:tcBorders>
              <w:top w:val="nil"/>
              <w:left w:val="nil"/>
              <w:bottom w:val="nil"/>
              <w:right w:val="nil"/>
            </w:tcBorders>
            <w:vAlign w:val="center"/>
          </w:tcPr>
          <w:p w14:paraId="2617EE06" w14:textId="5CEF6A6A"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0</w:t>
            </w:r>
          </w:p>
        </w:tc>
        <w:tc>
          <w:tcPr>
            <w:tcW w:w="1276" w:type="dxa"/>
            <w:tcBorders>
              <w:top w:val="nil"/>
              <w:left w:val="nil"/>
              <w:bottom w:val="nil"/>
              <w:right w:val="nil"/>
            </w:tcBorders>
            <w:vAlign w:val="center"/>
          </w:tcPr>
          <w:p w14:paraId="0FCCE531" w14:textId="3DF197D4"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4 042</w:t>
            </w:r>
          </w:p>
        </w:tc>
        <w:tc>
          <w:tcPr>
            <w:tcW w:w="1276" w:type="dxa"/>
            <w:tcBorders>
              <w:top w:val="nil"/>
              <w:left w:val="nil"/>
              <w:bottom w:val="nil"/>
              <w:right w:val="nil"/>
            </w:tcBorders>
            <w:vAlign w:val="center"/>
          </w:tcPr>
          <w:p w14:paraId="1BAAF66B" w14:textId="07CE4C96"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-4 042</w:t>
            </w:r>
          </w:p>
        </w:tc>
      </w:tr>
      <w:tr w:rsidR="00310387" w:rsidRPr="00477226" w14:paraId="23DB383B" w14:textId="77777777" w:rsidTr="00CD3C9C">
        <w:trPr>
          <w:trHeight w:val="300"/>
        </w:trPr>
        <w:tc>
          <w:tcPr>
            <w:tcW w:w="5103" w:type="dxa"/>
            <w:tcBorders>
              <w:top w:val="nil"/>
              <w:left w:val="nil"/>
              <w:bottom w:val="nil"/>
              <w:right w:val="nil"/>
            </w:tcBorders>
            <w:vAlign w:val="center"/>
          </w:tcPr>
          <w:p w14:paraId="3528C489" w14:textId="77777777" w:rsidR="00310387" w:rsidRPr="00477226" w:rsidRDefault="00310387" w:rsidP="00CD3C9C">
            <w:pPr>
              <w:spacing w:after="0" w:line="240" w:lineRule="auto"/>
              <w:rPr>
                <w:rFonts w:ascii="Times New Roman" w:hAnsi="Times New Roman"/>
                <w:b/>
                <w:sz w:val="18"/>
                <w:szCs w:val="18"/>
                <w:lang w:eastAsia="sk-SK"/>
              </w:rPr>
            </w:pPr>
            <w:r w:rsidRPr="00477226">
              <w:rPr>
                <w:rFonts w:ascii="Times New Roman" w:hAnsi="Times New Roman"/>
                <w:b/>
                <w:sz w:val="18"/>
                <w:szCs w:val="18"/>
                <w:lang w:eastAsia="sk-SK"/>
              </w:rPr>
              <w:t>Iné (štátne podniky)</w:t>
            </w:r>
          </w:p>
        </w:tc>
        <w:tc>
          <w:tcPr>
            <w:tcW w:w="1418" w:type="dxa"/>
            <w:tcBorders>
              <w:top w:val="nil"/>
              <w:left w:val="nil"/>
              <w:bottom w:val="nil"/>
              <w:right w:val="nil"/>
            </w:tcBorders>
            <w:vAlign w:val="center"/>
          </w:tcPr>
          <w:p w14:paraId="7D4648FF" w14:textId="45D65AFB" w:rsidR="00310387" w:rsidRPr="00477226" w:rsidRDefault="0064558F" w:rsidP="00CD3C9C">
            <w:pPr>
              <w:spacing w:after="0" w:line="240" w:lineRule="auto"/>
              <w:jc w:val="right"/>
              <w:rPr>
                <w:rFonts w:ascii="Times New Roman" w:hAnsi="Times New Roman"/>
                <w:b/>
                <w:sz w:val="18"/>
                <w:szCs w:val="18"/>
                <w:lang w:eastAsia="sk-SK"/>
              </w:rPr>
            </w:pPr>
            <w:r w:rsidRPr="00477226">
              <w:rPr>
                <w:rFonts w:ascii="Times New Roman" w:hAnsi="Times New Roman"/>
                <w:b/>
                <w:sz w:val="18"/>
                <w:szCs w:val="18"/>
                <w:lang w:eastAsia="sk-SK"/>
              </w:rPr>
              <w:t>8 849 304</w:t>
            </w:r>
          </w:p>
        </w:tc>
        <w:tc>
          <w:tcPr>
            <w:tcW w:w="1276" w:type="dxa"/>
            <w:tcBorders>
              <w:top w:val="nil"/>
              <w:left w:val="nil"/>
              <w:bottom w:val="nil"/>
              <w:right w:val="nil"/>
            </w:tcBorders>
            <w:vAlign w:val="center"/>
          </w:tcPr>
          <w:p w14:paraId="3E8A3FEA" w14:textId="1B6F0A79" w:rsidR="00310387" w:rsidRPr="00477226" w:rsidRDefault="0064558F" w:rsidP="00CD3C9C">
            <w:pPr>
              <w:spacing w:after="0" w:line="240" w:lineRule="auto"/>
              <w:jc w:val="right"/>
              <w:rPr>
                <w:rFonts w:ascii="Times New Roman" w:hAnsi="Times New Roman"/>
                <w:b/>
                <w:sz w:val="18"/>
                <w:szCs w:val="18"/>
                <w:lang w:eastAsia="sk-SK"/>
              </w:rPr>
            </w:pPr>
            <w:r w:rsidRPr="00477226">
              <w:rPr>
                <w:rFonts w:ascii="Times New Roman" w:hAnsi="Times New Roman"/>
                <w:b/>
                <w:sz w:val="18"/>
                <w:szCs w:val="18"/>
                <w:lang w:eastAsia="sk-SK"/>
              </w:rPr>
              <w:t>8 520 184</w:t>
            </w:r>
          </w:p>
        </w:tc>
        <w:tc>
          <w:tcPr>
            <w:tcW w:w="1276" w:type="dxa"/>
            <w:tcBorders>
              <w:top w:val="nil"/>
              <w:left w:val="nil"/>
              <w:bottom w:val="nil"/>
              <w:right w:val="nil"/>
            </w:tcBorders>
            <w:vAlign w:val="center"/>
          </w:tcPr>
          <w:p w14:paraId="0AACD7B0" w14:textId="04C48063" w:rsidR="00310387" w:rsidRPr="00477226" w:rsidRDefault="0064558F" w:rsidP="00CD3C9C">
            <w:pPr>
              <w:spacing w:after="0" w:line="240" w:lineRule="auto"/>
              <w:jc w:val="right"/>
              <w:rPr>
                <w:rFonts w:ascii="Times New Roman" w:hAnsi="Times New Roman"/>
                <w:b/>
                <w:sz w:val="18"/>
                <w:szCs w:val="18"/>
                <w:lang w:eastAsia="sk-SK"/>
              </w:rPr>
            </w:pPr>
            <w:r w:rsidRPr="00477226">
              <w:rPr>
                <w:rFonts w:ascii="Times New Roman" w:hAnsi="Times New Roman"/>
                <w:b/>
                <w:sz w:val="18"/>
                <w:szCs w:val="18"/>
                <w:lang w:eastAsia="sk-SK"/>
              </w:rPr>
              <w:t>329 120</w:t>
            </w:r>
          </w:p>
        </w:tc>
      </w:tr>
      <w:tr w:rsidR="00310387" w:rsidRPr="00477226" w14:paraId="40E76EDF" w14:textId="77777777" w:rsidTr="00CD3C9C">
        <w:trPr>
          <w:trHeight w:val="300"/>
        </w:trPr>
        <w:tc>
          <w:tcPr>
            <w:tcW w:w="5103" w:type="dxa"/>
            <w:tcBorders>
              <w:top w:val="nil"/>
              <w:left w:val="nil"/>
              <w:bottom w:val="nil"/>
              <w:right w:val="nil"/>
            </w:tcBorders>
            <w:vAlign w:val="center"/>
          </w:tcPr>
          <w:p w14:paraId="2C08F93D" w14:textId="77777777" w:rsidR="00310387" w:rsidRPr="00477226" w:rsidRDefault="00310387" w:rsidP="00CD3C9C">
            <w:pPr>
              <w:spacing w:after="0" w:line="240" w:lineRule="auto"/>
              <w:ind w:firstLineChars="178" w:firstLine="320"/>
              <w:rPr>
                <w:rFonts w:ascii="Times New Roman" w:hAnsi="Times New Roman"/>
                <w:sz w:val="18"/>
                <w:szCs w:val="18"/>
                <w:lang w:eastAsia="sk-SK"/>
              </w:rPr>
            </w:pPr>
            <w:r w:rsidRPr="00477226">
              <w:rPr>
                <w:rFonts w:ascii="Times New Roman" w:hAnsi="Times New Roman"/>
                <w:sz w:val="18"/>
                <w:szCs w:val="18"/>
                <w:lang w:eastAsia="sk-SK"/>
              </w:rPr>
              <w:t>Lesy SR, š. p.</w:t>
            </w:r>
          </w:p>
        </w:tc>
        <w:tc>
          <w:tcPr>
            <w:tcW w:w="1418" w:type="dxa"/>
            <w:tcBorders>
              <w:top w:val="nil"/>
              <w:left w:val="nil"/>
              <w:bottom w:val="nil"/>
              <w:right w:val="nil"/>
            </w:tcBorders>
            <w:vAlign w:val="center"/>
          </w:tcPr>
          <w:p w14:paraId="2F22FE3C" w14:textId="60EABA99"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4 017 128</w:t>
            </w:r>
          </w:p>
        </w:tc>
        <w:tc>
          <w:tcPr>
            <w:tcW w:w="1276" w:type="dxa"/>
            <w:tcBorders>
              <w:top w:val="nil"/>
              <w:left w:val="nil"/>
              <w:bottom w:val="nil"/>
              <w:right w:val="nil"/>
            </w:tcBorders>
            <w:vAlign w:val="center"/>
          </w:tcPr>
          <w:p w14:paraId="48A51B7E" w14:textId="706FE2C6"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4 090 807</w:t>
            </w:r>
          </w:p>
        </w:tc>
        <w:tc>
          <w:tcPr>
            <w:tcW w:w="1276" w:type="dxa"/>
            <w:tcBorders>
              <w:top w:val="nil"/>
              <w:left w:val="nil"/>
              <w:bottom w:val="nil"/>
              <w:right w:val="nil"/>
            </w:tcBorders>
            <w:vAlign w:val="center"/>
          </w:tcPr>
          <w:p w14:paraId="07BEE1C1" w14:textId="63F90820"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-73 679</w:t>
            </w:r>
          </w:p>
        </w:tc>
      </w:tr>
      <w:tr w:rsidR="00310387" w:rsidRPr="00477226" w14:paraId="3BDFE8AE" w14:textId="77777777" w:rsidTr="00CD3C9C">
        <w:trPr>
          <w:trHeight w:val="300"/>
        </w:trPr>
        <w:tc>
          <w:tcPr>
            <w:tcW w:w="5103" w:type="dxa"/>
            <w:tcBorders>
              <w:top w:val="nil"/>
              <w:left w:val="nil"/>
              <w:bottom w:val="nil"/>
              <w:right w:val="nil"/>
            </w:tcBorders>
            <w:vAlign w:val="center"/>
          </w:tcPr>
          <w:p w14:paraId="09953EFA" w14:textId="77777777" w:rsidR="00310387" w:rsidRPr="00477226" w:rsidRDefault="00310387" w:rsidP="00CD3C9C">
            <w:pPr>
              <w:spacing w:after="0" w:line="240" w:lineRule="auto"/>
              <w:ind w:firstLineChars="178" w:firstLine="320"/>
              <w:rPr>
                <w:rFonts w:ascii="Times New Roman" w:hAnsi="Times New Roman"/>
                <w:sz w:val="18"/>
                <w:szCs w:val="18"/>
                <w:lang w:eastAsia="sk-SK"/>
              </w:rPr>
            </w:pPr>
            <w:r w:rsidRPr="00477226">
              <w:rPr>
                <w:rFonts w:ascii="Times New Roman" w:hAnsi="Times New Roman"/>
                <w:sz w:val="18"/>
                <w:szCs w:val="18"/>
                <w:lang w:eastAsia="sk-SK"/>
              </w:rPr>
              <w:t xml:space="preserve">Pohľadávky vymáhané </w:t>
            </w:r>
            <w:proofErr w:type="spellStart"/>
            <w:r w:rsidRPr="00477226">
              <w:rPr>
                <w:rFonts w:ascii="Times New Roman" w:hAnsi="Times New Roman"/>
                <w:sz w:val="18"/>
                <w:szCs w:val="18"/>
                <w:lang w:eastAsia="sk-SK"/>
              </w:rPr>
              <w:t>SKo</w:t>
            </w:r>
            <w:proofErr w:type="spellEnd"/>
            <w:r w:rsidRPr="00477226">
              <w:rPr>
                <w:rFonts w:ascii="Times New Roman" w:hAnsi="Times New Roman"/>
                <w:sz w:val="18"/>
                <w:szCs w:val="18"/>
                <w:lang w:eastAsia="sk-SK"/>
              </w:rPr>
              <w:t xml:space="preserve">, </w:t>
            </w:r>
            <w:proofErr w:type="spellStart"/>
            <w:r w:rsidRPr="00477226">
              <w:rPr>
                <w:rFonts w:ascii="Times New Roman" w:hAnsi="Times New Roman"/>
                <w:sz w:val="18"/>
                <w:szCs w:val="18"/>
                <w:lang w:eastAsia="sk-SK"/>
              </w:rPr>
              <w:t>a.s</w:t>
            </w:r>
            <w:proofErr w:type="spellEnd"/>
            <w:r w:rsidRPr="00477226">
              <w:rPr>
                <w:rFonts w:ascii="Times New Roman" w:hAnsi="Times New Roman"/>
                <w:sz w:val="18"/>
                <w:szCs w:val="18"/>
                <w:lang w:eastAsia="sk-SK"/>
              </w:rPr>
              <w:t>.</w:t>
            </w:r>
          </w:p>
        </w:tc>
        <w:tc>
          <w:tcPr>
            <w:tcW w:w="1418" w:type="dxa"/>
            <w:tcBorders>
              <w:top w:val="nil"/>
              <w:left w:val="nil"/>
              <w:bottom w:val="nil"/>
              <w:right w:val="nil"/>
            </w:tcBorders>
            <w:vAlign w:val="center"/>
          </w:tcPr>
          <w:p w14:paraId="64397406" w14:textId="35084F33"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3 624 879</w:t>
            </w:r>
          </w:p>
        </w:tc>
        <w:tc>
          <w:tcPr>
            <w:tcW w:w="1276" w:type="dxa"/>
            <w:tcBorders>
              <w:top w:val="nil"/>
              <w:left w:val="nil"/>
              <w:bottom w:val="nil"/>
              <w:right w:val="nil"/>
            </w:tcBorders>
            <w:vAlign w:val="center"/>
          </w:tcPr>
          <w:p w14:paraId="3B7F295B" w14:textId="4BE73977"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3 420 121</w:t>
            </w:r>
          </w:p>
        </w:tc>
        <w:tc>
          <w:tcPr>
            <w:tcW w:w="1276" w:type="dxa"/>
            <w:tcBorders>
              <w:top w:val="nil"/>
              <w:left w:val="nil"/>
              <w:bottom w:val="nil"/>
              <w:right w:val="nil"/>
            </w:tcBorders>
            <w:vAlign w:val="center"/>
          </w:tcPr>
          <w:p w14:paraId="22A555F9" w14:textId="3358F1FA"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204 758</w:t>
            </w:r>
          </w:p>
        </w:tc>
      </w:tr>
      <w:tr w:rsidR="00310387" w:rsidRPr="00477226" w14:paraId="5CEDFB2D" w14:textId="77777777" w:rsidTr="00CD3C9C">
        <w:trPr>
          <w:trHeight w:val="300"/>
        </w:trPr>
        <w:tc>
          <w:tcPr>
            <w:tcW w:w="5103" w:type="dxa"/>
            <w:tcBorders>
              <w:top w:val="nil"/>
              <w:left w:val="nil"/>
              <w:bottom w:val="nil"/>
              <w:right w:val="nil"/>
            </w:tcBorders>
            <w:vAlign w:val="center"/>
          </w:tcPr>
          <w:p w14:paraId="17EE3008" w14:textId="77777777" w:rsidR="00310387" w:rsidRPr="00477226" w:rsidRDefault="00310387" w:rsidP="00CD3C9C">
            <w:pPr>
              <w:spacing w:after="0" w:line="240" w:lineRule="auto"/>
              <w:ind w:firstLineChars="178" w:firstLine="320"/>
              <w:rPr>
                <w:rFonts w:ascii="Times New Roman" w:hAnsi="Times New Roman"/>
                <w:color w:val="FF0000"/>
                <w:sz w:val="18"/>
                <w:szCs w:val="18"/>
                <w:lang w:eastAsia="sk-SK"/>
              </w:rPr>
            </w:pPr>
            <w:r w:rsidRPr="00477226">
              <w:rPr>
                <w:rFonts w:ascii="Times New Roman" w:hAnsi="Times New Roman"/>
                <w:sz w:val="18"/>
                <w:szCs w:val="18"/>
                <w:lang w:eastAsia="sk-SK"/>
              </w:rPr>
              <w:t>Exportno-importná banka</w:t>
            </w:r>
          </w:p>
        </w:tc>
        <w:tc>
          <w:tcPr>
            <w:tcW w:w="1418" w:type="dxa"/>
            <w:tcBorders>
              <w:top w:val="nil"/>
              <w:left w:val="nil"/>
              <w:bottom w:val="nil"/>
              <w:right w:val="nil"/>
            </w:tcBorders>
            <w:vAlign w:val="center"/>
          </w:tcPr>
          <w:p w14:paraId="764C1667" w14:textId="663053C6" w:rsidR="00310387" w:rsidRPr="00477226" w:rsidRDefault="00310387" w:rsidP="00CD3C9C">
            <w:pPr>
              <w:spacing w:after="0" w:line="240" w:lineRule="auto"/>
              <w:jc w:val="right"/>
              <w:rPr>
                <w:rFonts w:ascii="Times New Roman" w:hAnsi="Times New Roman"/>
                <w:color w:val="FF0000"/>
                <w:sz w:val="18"/>
                <w:szCs w:val="18"/>
                <w:lang w:eastAsia="sk-SK"/>
              </w:rPr>
            </w:pPr>
            <w:r w:rsidRPr="00477226">
              <w:rPr>
                <w:rFonts w:ascii="Times New Roman" w:hAnsi="Times New Roman"/>
                <w:sz w:val="18"/>
                <w:szCs w:val="18"/>
                <w:lang w:eastAsia="sk-SK"/>
              </w:rPr>
              <w:t>373 493</w:t>
            </w:r>
          </w:p>
        </w:tc>
        <w:tc>
          <w:tcPr>
            <w:tcW w:w="1276" w:type="dxa"/>
            <w:tcBorders>
              <w:top w:val="nil"/>
              <w:left w:val="nil"/>
              <w:bottom w:val="nil"/>
              <w:right w:val="nil"/>
            </w:tcBorders>
            <w:vAlign w:val="center"/>
          </w:tcPr>
          <w:p w14:paraId="06AC2BB1" w14:textId="57263FD7"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276 900</w:t>
            </w:r>
          </w:p>
        </w:tc>
        <w:tc>
          <w:tcPr>
            <w:tcW w:w="1276" w:type="dxa"/>
            <w:tcBorders>
              <w:top w:val="nil"/>
              <w:left w:val="nil"/>
              <w:bottom w:val="nil"/>
              <w:right w:val="nil"/>
            </w:tcBorders>
            <w:vAlign w:val="center"/>
          </w:tcPr>
          <w:p w14:paraId="252D7BAA" w14:textId="203C6B9C" w:rsidR="00310387" w:rsidRPr="00477226" w:rsidRDefault="00310387" w:rsidP="00CD3C9C">
            <w:pPr>
              <w:spacing w:after="0" w:line="240" w:lineRule="auto"/>
              <w:jc w:val="right"/>
              <w:rPr>
                <w:rFonts w:ascii="Times New Roman" w:hAnsi="Times New Roman"/>
                <w:color w:val="FF0000"/>
                <w:sz w:val="18"/>
                <w:szCs w:val="18"/>
                <w:lang w:eastAsia="sk-SK"/>
              </w:rPr>
            </w:pPr>
            <w:r w:rsidRPr="00477226">
              <w:rPr>
                <w:rFonts w:ascii="Times New Roman" w:hAnsi="Times New Roman"/>
                <w:sz w:val="18"/>
                <w:szCs w:val="18"/>
                <w:lang w:eastAsia="sk-SK"/>
              </w:rPr>
              <w:t>96 593</w:t>
            </w:r>
          </w:p>
        </w:tc>
      </w:tr>
      <w:tr w:rsidR="00310387" w:rsidRPr="00477226" w14:paraId="4DA449E5" w14:textId="77777777" w:rsidTr="00CD3C9C">
        <w:trPr>
          <w:trHeight w:val="300"/>
        </w:trPr>
        <w:tc>
          <w:tcPr>
            <w:tcW w:w="5103" w:type="dxa"/>
            <w:tcBorders>
              <w:top w:val="nil"/>
              <w:left w:val="nil"/>
              <w:bottom w:val="nil"/>
              <w:right w:val="nil"/>
            </w:tcBorders>
            <w:vAlign w:val="center"/>
          </w:tcPr>
          <w:p w14:paraId="30C9E60F" w14:textId="77777777" w:rsidR="00310387" w:rsidRPr="00477226" w:rsidRDefault="00310387" w:rsidP="00CD3C9C">
            <w:pPr>
              <w:spacing w:after="0" w:line="240" w:lineRule="auto"/>
              <w:ind w:firstLineChars="178" w:firstLine="320"/>
              <w:rPr>
                <w:rFonts w:ascii="Times New Roman" w:hAnsi="Times New Roman"/>
                <w:sz w:val="18"/>
                <w:szCs w:val="18"/>
                <w:lang w:eastAsia="sk-SK"/>
              </w:rPr>
            </w:pPr>
            <w:proofErr w:type="spellStart"/>
            <w:r w:rsidRPr="00477226">
              <w:rPr>
                <w:rFonts w:ascii="Times New Roman" w:hAnsi="Times New Roman"/>
                <w:sz w:val="18"/>
                <w:szCs w:val="18"/>
                <w:lang w:eastAsia="sk-SK"/>
              </w:rPr>
              <w:t>Debitum</w:t>
            </w:r>
            <w:proofErr w:type="spellEnd"/>
            <w:r w:rsidRPr="00477226">
              <w:rPr>
                <w:rFonts w:ascii="Times New Roman" w:hAnsi="Times New Roman"/>
                <w:sz w:val="18"/>
                <w:szCs w:val="18"/>
                <w:lang w:eastAsia="sk-SK"/>
              </w:rPr>
              <w:t xml:space="preserve">, </w:t>
            </w:r>
            <w:proofErr w:type="spellStart"/>
            <w:r w:rsidRPr="00477226">
              <w:rPr>
                <w:rFonts w:ascii="Times New Roman" w:hAnsi="Times New Roman"/>
                <w:sz w:val="18"/>
                <w:szCs w:val="18"/>
                <w:lang w:eastAsia="sk-SK"/>
              </w:rPr>
              <w:t>a.s</w:t>
            </w:r>
            <w:proofErr w:type="spellEnd"/>
            <w:r w:rsidRPr="00477226">
              <w:rPr>
                <w:rFonts w:ascii="Times New Roman" w:hAnsi="Times New Roman"/>
                <w:sz w:val="18"/>
                <w:szCs w:val="18"/>
                <w:lang w:eastAsia="sk-SK"/>
              </w:rPr>
              <w:t>.</w:t>
            </w:r>
          </w:p>
        </w:tc>
        <w:tc>
          <w:tcPr>
            <w:tcW w:w="1418" w:type="dxa"/>
            <w:tcBorders>
              <w:top w:val="nil"/>
              <w:left w:val="nil"/>
              <w:bottom w:val="nil"/>
              <w:right w:val="nil"/>
            </w:tcBorders>
            <w:vAlign w:val="center"/>
          </w:tcPr>
          <w:p w14:paraId="2272CC84" w14:textId="1612FDDF"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323 820</w:t>
            </w:r>
          </w:p>
        </w:tc>
        <w:tc>
          <w:tcPr>
            <w:tcW w:w="1276" w:type="dxa"/>
            <w:tcBorders>
              <w:top w:val="nil"/>
              <w:left w:val="nil"/>
              <w:bottom w:val="nil"/>
              <w:right w:val="nil"/>
            </w:tcBorders>
            <w:vAlign w:val="center"/>
          </w:tcPr>
          <w:p w14:paraId="6853DF41" w14:textId="5780CF74"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200 642</w:t>
            </w:r>
          </w:p>
        </w:tc>
        <w:tc>
          <w:tcPr>
            <w:tcW w:w="1276" w:type="dxa"/>
            <w:tcBorders>
              <w:top w:val="nil"/>
              <w:left w:val="nil"/>
              <w:bottom w:val="nil"/>
              <w:right w:val="nil"/>
            </w:tcBorders>
            <w:vAlign w:val="center"/>
          </w:tcPr>
          <w:p w14:paraId="4D0ED8E9" w14:textId="70DDAE61" w:rsidR="00310387" w:rsidRPr="00477226" w:rsidRDefault="0031038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123 178</w:t>
            </w:r>
          </w:p>
        </w:tc>
      </w:tr>
      <w:tr w:rsidR="00702A71" w:rsidRPr="00477226" w14:paraId="5D4B25A7" w14:textId="77777777" w:rsidTr="00CD3C9C">
        <w:trPr>
          <w:trHeight w:val="300"/>
        </w:trPr>
        <w:tc>
          <w:tcPr>
            <w:tcW w:w="5103" w:type="dxa"/>
            <w:tcBorders>
              <w:top w:val="nil"/>
              <w:left w:val="nil"/>
              <w:bottom w:val="nil"/>
              <w:right w:val="nil"/>
            </w:tcBorders>
            <w:vAlign w:val="center"/>
          </w:tcPr>
          <w:p w14:paraId="7D0EB4FF" w14:textId="486ADAE1" w:rsidR="00702A71" w:rsidRPr="00477226" w:rsidRDefault="00702A71" w:rsidP="00CD3C9C">
            <w:pPr>
              <w:spacing w:after="0" w:line="240" w:lineRule="auto"/>
              <w:ind w:firstLineChars="178" w:firstLine="320"/>
              <w:rPr>
                <w:rFonts w:ascii="Times New Roman" w:hAnsi="Times New Roman"/>
                <w:color w:val="FF0000"/>
                <w:sz w:val="18"/>
                <w:szCs w:val="18"/>
                <w:lang w:eastAsia="sk-SK"/>
              </w:rPr>
            </w:pPr>
            <w:r w:rsidRPr="00477226">
              <w:rPr>
                <w:rFonts w:ascii="Times New Roman" w:hAnsi="Times New Roman"/>
                <w:sz w:val="18"/>
                <w:szCs w:val="18"/>
                <w:lang w:eastAsia="sk-SK"/>
              </w:rPr>
              <w:t>Slovenský plynárenský priemysel</w:t>
            </w:r>
          </w:p>
        </w:tc>
        <w:tc>
          <w:tcPr>
            <w:tcW w:w="1418" w:type="dxa"/>
            <w:tcBorders>
              <w:top w:val="nil"/>
              <w:left w:val="nil"/>
              <w:bottom w:val="nil"/>
              <w:right w:val="nil"/>
            </w:tcBorders>
            <w:vAlign w:val="center"/>
          </w:tcPr>
          <w:p w14:paraId="38428D6D" w14:textId="0F1F7295" w:rsidR="00702A71" w:rsidRPr="00477226" w:rsidRDefault="00702A71" w:rsidP="00CD3C9C">
            <w:pPr>
              <w:spacing w:after="0" w:line="240" w:lineRule="auto"/>
              <w:jc w:val="right"/>
              <w:rPr>
                <w:rFonts w:ascii="Times New Roman" w:hAnsi="Times New Roman"/>
                <w:color w:val="FF0000"/>
                <w:sz w:val="18"/>
                <w:szCs w:val="18"/>
                <w:lang w:eastAsia="sk-SK"/>
              </w:rPr>
            </w:pPr>
            <w:r w:rsidRPr="00477226">
              <w:rPr>
                <w:rFonts w:ascii="Times New Roman" w:hAnsi="Times New Roman"/>
                <w:sz w:val="18"/>
                <w:szCs w:val="18"/>
                <w:lang w:eastAsia="sk-SK"/>
              </w:rPr>
              <w:t>224 093</w:t>
            </w:r>
          </w:p>
        </w:tc>
        <w:tc>
          <w:tcPr>
            <w:tcW w:w="1276" w:type="dxa"/>
            <w:tcBorders>
              <w:top w:val="nil"/>
              <w:left w:val="nil"/>
              <w:bottom w:val="nil"/>
              <w:right w:val="nil"/>
            </w:tcBorders>
            <w:vAlign w:val="center"/>
          </w:tcPr>
          <w:p w14:paraId="6C3872ED" w14:textId="4A7BEA27" w:rsidR="00702A71" w:rsidRPr="00477226" w:rsidRDefault="00702A71"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140 162</w:t>
            </w:r>
          </w:p>
        </w:tc>
        <w:tc>
          <w:tcPr>
            <w:tcW w:w="1276" w:type="dxa"/>
            <w:tcBorders>
              <w:top w:val="nil"/>
              <w:left w:val="nil"/>
              <w:bottom w:val="nil"/>
              <w:right w:val="nil"/>
            </w:tcBorders>
            <w:vAlign w:val="center"/>
          </w:tcPr>
          <w:p w14:paraId="4C9DD041" w14:textId="2929C0E2" w:rsidR="00702A71" w:rsidRPr="00477226" w:rsidRDefault="00702A71" w:rsidP="00CD3C9C">
            <w:pPr>
              <w:spacing w:after="0" w:line="240" w:lineRule="auto"/>
              <w:jc w:val="right"/>
              <w:rPr>
                <w:rFonts w:ascii="Times New Roman" w:hAnsi="Times New Roman"/>
                <w:color w:val="FF0000"/>
                <w:sz w:val="18"/>
                <w:szCs w:val="18"/>
                <w:lang w:eastAsia="sk-SK"/>
              </w:rPr>
            </w:pPr>
            <w:r w:rsidRPr="00477226">
              <w:rPr>
                <w:rFonts w:ascii="Times New Roman" w:hAnsi="Times New Roman"/>
                <w:sz w:val="18"/>
                <w:szCs w:val="18"/>
                <w:lang w:eastAsia="sk-SK"/>
              </w:rPr>
              <w:t>83 931</w:t>
            </w:r>
          </w:p>
        </w:tc>
      </w:tr>
      <w:tr w:rsidR="00AB5BDF" w:rsidRPr="00477226" w14:paraId="6131A4B5" w14:textId="77777777" w:rsidTr="00CD3C9C">
        <w:trPr>
          <w:trHeight w:val="300"/>
        </w:trPr>
        <w:tc>
          <w:tcPr>
            <w:tcW w:w="5103" w:type="dxa"/>
            <w:tcBorders>
              <w:top w:val="nil"/>
              <w:left w:val="nil"/>
              <w:bottom w:val="nil"/>
              <w:right w:val="nil"/>
            </w:tcBorders>
            <w:vAlign w:val="center"/>
          </w:tcPr>
          <w:p w14:paraId="4F008B09" w14:textId="04AAB42D" w:rsidR="00AB5BDF" w:rsidRPr="00477226" w:rsidRDefault="00AB5BDF" w:rsidP="00CD3C9C">
            <w:pPr>
              <w:spacing w:after="0" w:line="240" w:lineRule="auto"/>
              <w:ind w:firstLineChars="178" w:firstLine="320"/>
              <w:rPr>
                <w:rFonts w:ascii="Times New Roman" w:hAnsi="Times New Roman"/>
                <w:sz w:val="18"/>
                <w:szCs w:val="18"/>
                <w:lang w:eastAsia="sk-SK"/>
              </w:rPr>
            </w:pPr>
            <w:r w:rsidRPr="00477226">
              <w:rPr>
                <w:rFonts w:ascii="Times New Roman" w:hAnsi="Times New Roman"/>
                <w:sz w:val="18"/>
                <w:szCs w:val="18"/>
                <w:lang w:eastAsia="sk-SK"/>
              </w:rPr>
              <w:t xml:space="preserve">Slovenská elektrizačná prenosová sústava, </w:t>
            </w:r>
            <w:proofErr w:type="spellStart"/>
            <w:r w:rsidRPr="00477226">
              <w:rPr>
                <w:rFonts w:ascii="Times New Roman" w:hAnsi="Times New Roman"/>
                <w:sz w:val="18"/>
                <w:szCs w:val="18"/>
                <w:lang w:eastAsia="sk-SK"/>
              </w:rPr>
              <w:t>a.s</w:t>
            </w:r>
            <w:proofErr w:type="spellEnd"/>
            <w:r w:rsidRPr="00477226">
              <w:rPr>
                <w:rFonts w:ascii="Times New Roman" w:hAnsi="Times New Roman"/>
                <w:sz w:val="18"/>
                <w:szCs w:val="18"/>
                <w:lang w:eastAsia="sk-SK"/>
              </w:rPr>
              <w:t>.</w:t>
            </w:r>
          </w:p>
        </w:tc>
        <w:tc>
          <w:tcPr>
            <w:tcW w:w="1418" w:type="dxa"/>
            <w:tcBorders>
              <w:top w:val="nil"/>
              <w:left w:val="nil"/>
              <w:bottom w:val="nil"/>
              <w:right w:val="nil"/>
            </w:tcBorders>
            <w:vAlign w:val="center"/>
          </w:tcPr>
          <w:p w14:paraId="62E2ABAA" w14:textId="38EBDB14" w:rsidR="00AB5BDF" w:rsidRPr="00477226" w:rsidRDefault="00E54FA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136 493</w:t>
            </w:r>
          </w:p>
        </w:tc>
        <w:tc>
          <w:tcPr>
            <w:tcW w:w="1276" w:type="dxa"/>
            <w:tcBorders>
              <w:top w:val="nil"/>
              <w:left w:val="nil"/>
              <w:bottom w:val="nil"/>
              <w:right w:val="nil"/>
            </w:tcBorders>
            <w:vAlign w:val="center"/>
          </w:tcPr>
          <w:p w14:paraId="2CE078F8" w14:textId="53635500" w:rsidR="00AB5BDF" w:rsidRPr="00477226" w:rsidRDefault="00AB5BDF"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122 835</w:t>
            </w:r>
          </w:p>
        </w:tc>
        <w:tc>
          <w:tcPr>
            <w:tcW w:w="1276" w:type="dxa"/>
            <w:tcBorders>
              <w:top w:val="nil"/>
              <w:left w:val="nil"/>
              <w:bottom w:val="nil"/>
              <w:right w:val="nil"/>
            </w:tcBorders>
            <w:vAlign w:val="center"/>
          </w:tcPr>
          <w:p w14:paraId="3A8D7E43" w14:textId="7E81F986" w:rsidR="00AB5BDF" w:rsidRPr="00477226" w:rsidRDefault="00E54FA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13 658</w:t>
            </w:r>
          </w:p>
        </w:tc>
      </w:tr>
      <w:tr w:rsidR="00E54FA7" w:rsidRPr="00477226" w14:paraId="0E72A896" w14:textId="77777777" w:rsidTr="00CD3C9C">
        <w:trPr>
          <w:trHeight w:val="300"/>
        </w:trPr>
        <w:tc>
          <w:tcPr>
            <w:tcW w:w="5103" w:type="dxa"/>
            <w:tcBorders>
              <w:top w:val="nil"/>
              <w:left w:val="nil"/>
              <w:bottom w:val="nil"/>
              <w:right w:val="nil"/>
            </w:tcBorders>
            <w:vAlign w:val="center"/>
          </w:tcPr>
          <w:p w14:paraId="4E647885" w14:textId="585B9F84" w:rsidR="00E54FA7" w:rsidRPr="00477226" w:rsidRDefault="00E54FA7" w:rsidP="00CD3C9C">
            <w:pPr>
              <w:spacing w:after="0" w:line="240" w:lineRule="auto"/>
              <w:ind w:firstLineChars="178" w:firstLine="320"/>
              <w:rPr>
                <w:rFonts w:ascii="Times New Roman" w:hAnsi="Times New Roman"/>
                <w:sz w:val="18"/>
                <w:szCs w:val="18"/>
                <w:lang w:eastAsia="sk-SK"/>
              </w:rPr>
            </w:pPr>
            <w:r w:rsidRPr="00477226">
              <w:rPr>
                <w:rFonts w:ascii="Times New Roman" w:hAnsi="Times New Roman"/>
                <w:sz w:val="18"/>
                <w:szCs w:val="18"/>
                <w:lang w:eastAsia="sk-SK"/>
              </w:rPr>
              <w:t xml:space="preserve">MH Manažment, </w:t>
            </w:r>
            <w:proofErr w:type="spellStart"/>
            <w:r w:rsidRPr="00477226">
              <w:rPr>
                <w:rFonts w:ascii="Times New Roman" w:hAnsi="Times New Roman"/>
                <w:sz w:val="18"/>
                <w:szCs w:val="18"/>
                <w:lang w:eastAsia="sk-SK"/>
              </w:rPr>
              <w:t>a.s</w:t>
            </w:r>
            <w:proofErr w:type="spellEnd"/>
            <w:r w:rsidRPr="00477226">
              <w:rPr>
                <w:rFonts w:ascii="Times New Roman" w:hAnsi="Times New Roman"/>
                <w:sz w:val="18"/>
                <w:szCs w:val="18"/>
                <w:lang w:eastAsia="sk-SK"/>
              </w:rPr>
              <w:t>.</w:t>
            </w:r>
          </w:p>
        </w:tc>
        <w:tc>
          <w:tcPr>
            <w:tcW w:w="1418" w:type="dxa"/>
            <w:tcBorders>
              <w:top w:val="nil"/>
              <w:left w:val="nil"/>
              <w:bottom w:val="nil"/>
              <w:right w:val="nil"/>
            </w:tcBorders>
            <w:vAlign w:val="center"/>
          </w:tcPr>
          <w:p w14:paraId="7F70707C" w14:textId="4E03774D" w:rsidR="00E54FA7" w:rsidRPr="00477226" w:rsidRDefault="00E54FA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87 983</w:t>
            </w:r>
          </w:p>
        </w:tc>
        <w:tc>
          <w:tcPr>
            <w:tcW w:w="1276" w:type="dxa"/>
            <w:tcBorders>
              <w:top w:val="nil"/>
              <w:left w:val="nil"/>
              <w:bottom w:val="nil"/>
              <w:right w:val="nil"/>
            </w:tcBorders>
            <w:vAlign w:val="center"/>
          </w:tcPr>
          <w:p w14:paraId="17985403" w14:textId="76049179" w:rsidR="00E54FA7" w:rsidRPr="00477226" w:rsidRDefault="00E54FA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87 983</w:t>
            </w:r>
          </w:p>
        </w:tc>
        <w:tc>
          <w:tcPr>
            <w:tcW w:w="1276" w:type="dxa"/>
            <w:tcBorders>
              <w:top w:val="nil"/>
              <w:left w:val="nil"/>
              <w:bottom w:val="nil"/>
              <w:right w:val="nil"/>
            </w:tcBorders>
            <w:vAlign w:val="center"/>
          </w:tcPr>
          <w:p w14:paraId="49DBC072" w14:textId="6E893638" w:rsidR="00E54FA7" w:rsidRPr="00477226" w:rsidRDefault="00E54FA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0</w:t>
            </w:r>
          </w:p>
        </w:tc>
      </w:tr>
      <w:tr w:rsidR="00E54FA7" w:rsidRPr="00477226" w14:paraId="7DF00C00" w14:textId="77777777" w:rsidTr="00CD3C9C">
        <w:trPr>
          <w:trHeight w:val="300"/>
        </w:trPr>
        <w:tc>
          <w:tcPr>
            <w:tcW w:w="5103" w:type="dxa"/>
            <w:tcBorders>
              <w:top w:val="nil"/>
              <w:left w:val="nil"/>
              <w:bottom w:val="nil"/>
              <w:right w:val="nil"/>
            </w:tcBorders>
            <w:vAlign w:val="center"/>
          </w:tcPr>
          <w:p w14:paraId="32B3BB92" w14:textId="77777777" w:rsidR="00E54FA7" w:rsidRPr="00477226" w:rsidRDefault="00E54FA7" w:rsidP="00CD3C9C">
            <w:pPr>
              <w:spacing w:after="0" w:line="240" w:lineRule="auto"/>
              <w:ind w:firstLineChars="178" w:firstLine="320"/>
              <w:rPr>
                <w:rFonts w:ascii="Times New Roman" w:hAnsi="Times New Roman"/>
                <w:sz w:val="18"/>
                <w:szCs w:val="18"/>
                <w:lang w:eastAsia="sk-SK"/>
              </w:rPr>
            </w:pPr>
            <w:r w:rsidRPr="00477226">
              <w:rPr>
                <w:rFonts w:ascii="Times New Roman" w:hAnsi="Times New Roman"/>
                <w:sz w:val="18"/>
                <w:szCs w:val="18"/>
                <w:lang w:eastAsia="sk-SK"/>
              </w:rPr>
              <w:t>Environmentálny fond</w:t>
            </w:r>
          </w:p>
        </w:tc>
        <w:tc>
          <w:tcPr>
            <w:tcW w:w="1418" w:type="dxa"/>
            <w:tcBorders>
              <w:top w:val="nil"/>
              <w:left w:val="nil"/>
              <w:bottom w:val="nil"/>
              <w:right w:val="nil"/>
            </w:tcBorders>
            <w:vAlign w:val="center"/>
          </w:tcPr>
          <w:p w14:paraId="22335E52" w14:textId="1E676469" w:rsidR="00E54FA7" w:rsidRPr="00477226" w:rsidRDefault="002B1920"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61 415</w:t>
            </w:r>
          </w:p>
        </w:tc>
        <w:tc>
          <w:tcPr>
            <w:tcW w:w="1276" w:type="dxa"/>
            <w:tcBorders>
              <w:top w:val="nil"/>
              <w:left w:val="nil"/>
              <w:bottom w:val="nil"/>
              <w:right w:val="nil"/>
            </w:tcBorders>
            <w:vAlign w:val="center"/>
          </w:tcPr>
          <w:p w14:paraId="2591C89D" w14:textId="2EFF6F34" w:rsidR="00E54FA7" w:rsidRPr="00477226" w:rsidRDefault="00E54FA7"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180 734</w:t>
            </w:r>
          </w:p>
        </w:tc>
        <w:tc>
          <w:tcPr>
            <w:tcW w:w="1276" w:type="dxa"/>
            <w:tcBorders>
              <w:top w:val="nil"/>
              <w:left w:val="nil"/>
              <w:bottom w:val="nil"/>
              <w:right w:val="nil"/>
            </w:tcBorders>
            <w:vAlign w:val="center"/>
          </w:tcPr>
          <w:p w14:paraId="129BCC0F" w14:textId="720B3775" w:rsidR="00E54FA7" w:rsidRPr="00477226" w:rsidRDefault="002B1920" w:rsidP="00CD3C9C">
            <w:pPr>
              <w:spacing w:after="0" w:line="240" w:lineRule="auto"/>
              <w:jc w:val="right"/>
              <w:rPr>
                <w:rFonts w:ascii="Times New Roman" w:hAnsi="Times New Roman"/>
                <w:sz w:val="18"/>
                <w:szCs w:val="18"/>
                <w:lang w:eastAsia="sk-SK"/>
              </w:rPr>
            </w:pPr>
            <w:r w:rsidRPr="00477226">
              <w:rPr>
                <w:rFonts w:ascii="Times New Roman" w:hAnsi="Times New Roman"/>
                <w:sz w:val="18"/>
                <w:szCs w:val="18"/>
                <w:lang w:eastAsia="sk-SK"/>
              </w:rPr>
              <w:t>-119 319</w:t>
            </w:r>
          </w:p>
        </w:tc>
      </w:tr>
      <w:tr w:rsidR="00E54FA7" w:rsidRPr="00477226" w14:paraId="55A43E49" w14:textId="77777777" w:rsidTr="00CD3C9C">
        <w:trPr>
          <w:trHeight w:val="300"/>
        </w:trPr>
        <w:tc>
          <w:tcPr>
            <w:tcW w:w="5103" w:type="dxa"/>
            <w:tcBorders>
              <w:top w:val="single" w:sz="4" w:space="0" w:color="auto"/>
              <w:left w:val="nil"/>
              <w:bottom w:val="single" w:sz="4" w:space="0" w:color="auto"/>
              <w:right w:val="nil"/>
            </w:tcBorders>
            <w:shd w:val="clear" w:color="000000" w:fill="BFBFBF"/>
            <w:noWrap/>
            <w:vAlign w:val="center"/>
            <w:hideMark/>
          </w:tcPr>
          <w:p w14:paraId="78817AD3" w14:textId="77777777" w:rsidR="00E54FA7" w:rsidRPr="00477226" w:rsidRDefault="00E54FA7" w:rsidP="008F097E">
            <w:pPr>
              <w:spacing w:after="0" w:line="240" w:lineRule="auto"/>
              <w:rPr>
                <w:rFonts w:ascii="Times New Roman" w:hAnsi="Times New Roman"/>
                <w:b/>
                <w:bCs/>
                <w:sz w:val="18"/>
                <w:szCs w:val="18"/>
                <w:lang w:eastAsia="sk-SK"/>
              </w:rPr>
            </w:pPr>
            <w:r w:rsidRPr="00477226">
              <w:rPr>
                <w:rFonts w:ascii="Times New Roman" w:hAnsi="Times New Roman"/>
                <w:b/>
                <w:bCs/>
                <w:sz w:val="18"/>
                <w:szCs w:val="18"/>
                <w:lang w:eastAsia="sk-SK"/>
              </w:rPr>
              <w:t>Spolu</w:t>
            </w:r>
          </w:p>
        </w:tc>
        <w:tc>
          <w:tcPr>
            <w:tcW w:w="1418" w:type="dxa"/>
            <w:tcBorders>
              <w:top w:val="single" w:sz="4" w:space="0" w:color="auto"/>
              <w:left w:val="nil"/>
              <w:bottom w:val="single" w:sz="4" w:space="0" w:color="auto"/>
              <w:right w:val="nil"/>
            </w:tcBorders>
            <w:shd w:val="clear" w:color="000000" w:fill="BFBFBF"/>
            <w:vAlign w:val="center"/>
          </w:tcPr>
          <w:p w14:paraId="54DC8FF1" w14:textId="701C24B0" w:rsidR="00E54FA7" w:rsidRPr="00477226" w:rsidRDefault="00F63C2D" w:rsidP="008F097E">
            <w:pPr>
              <w:spacing w:after="0" w:line="240" w:lineRule="auto"/>
              <w:jc w:val="right"/>
              <w:rPr>
                <w:rFonts w:ascii="Times New Roman" w:hAnsi="Times New Roman"/>
                <w:b/>
                <w:bCs/>
                <w:sz w:val="18"/>
                <w:szCs w:val="18"/>
                <w:lang w:eastAsia="sk-SK"/>
              </w:rPr>
            </w:pPr>
            <w:r w:rsidRPr="00477226">
              <w:rPr>
                <w:rFonts w:ascii="Times New Roman" w:hAnsi="Times New Roman"/>
                <w:b/>
                <w:bCs/>
                <w:sz w:val="18"/>
                <w:szCs w:val="18"/>
                <w:lang w:eastAsia="sk-SK"/>
              </w:rPr>
              <w:t>9 291 726</w:t>
            </w:r>
          </w:p>
        </w:tc>
        <w:tc>
          <w:tcPr>
            <w:tcW w:w="1276" w:type="dxa"/>
            <w:tcBorders>
              <w:top w:val="single" w:sz="4" w:space="0" w:color="auto"/>
              <w:left w:val="nil"/>
              <w:bottom w:val="single" w:sz="4" w:space="0" w:color="auto"/>
              <w:right w:val="nil"/>
            </w:tcBorders>
            <w:shd w:val="clear" w:color="000000" w:fill="BFBFBF"/>
            <w:vAlign w:val="center"/>
          </w:tcPr>
          <w:p w14:paraId="15EBCF03" w14:textId="2E29A734" w:rsidR="00E54FA7" w:rsidRPr="00477226" w:rsidRDefault="00E54FA7" w:rsidP="008F097E">
            <w:pPr>
              <w:spacing w:after="0" w:line="240" w:lineRule="auto"/>
              <w:jc w:val="right"/>
              <w:rPr>
                <w:rFonts w:ascii="Times New Roman" w:hAnsi="Times New Roman"/>
                <w:b/>
                <w:bCs/>
                <w:sz w:val="18"/>
                <w:szCs w:val="18"/>
                <w:lang w:eastAsia="sk-SK"/>
              </w:rPr>
            </w:pPr>
            <w:r w:rsidRPr="00477226">
              <w:rPr>
                <w:rFonts w:ascii="Times New Roman" w:hAnsi="Times New Roman"/>
                <w:b/>
                <w:bCs/>
                <w:sz w:val="18"/>
                <w:szCs w:val="18"/>
                <w:lang w:eastAsia="sk-SK"/>
              </w:rPr>
              <w:t>9 359 732</w:t>
            </w:r>
          </w:p>
        </w:tc>
        <w:tc>
          <w:tcPr>
            <w:tcW w:w="1276" w:type="dxa"/>
            <w:tcBorders>
              <w:top w:val="single" w:sz="4" w:space="0" w:color="auto"/>
              <w:left w:val="nil"/>
              <w:bottom w:val="single" w:sz="4" w:space="0" w:color="auto"/>
              <w:right w:val="nil"/>
            </w:tcBorders>
            <w:shd w:val="clear" w:color="000000" w:fill="BFBFBF"/>
            <w:vAlign w:val="center"/>
          </w:tcPr>
          <w:p w14:paraId="6A79970A" w14:textId="7222273B" w:rsidR="00E54FA7" w:rsidRPr="00477226" w:rsidRDefault="00F63C2D" w:rsidP="008F097E">
            <w:pPr>
              <w:spacing w:after="0" w:line="240" w:lineRule="auto"/>
              <w:jc w:val="right"/>
              <w:rPr>
                <w:rFonts w:ascii="Times New Roman" w:hAnsi="Times New Roman"/>
                <w:b/>
                <w:bCs/>
                <w:sz w:val="18"/>
                <w:szCs w:val="18"/>
                <w:lang w:eastAsia="sk-SK"/>
              </w:rPr>
            </w:pPr>
            <w:r w:rsidRPr="00477226">
              <w:rPr>
                <w:rFonts w:ascii="Times New Roman" w:hAnsi="Times New Roman"/>
                <w:b/>
                <w:bCs/>
                <w:sz w:val="18"/>
                <w:szCs w:val="18"/>
                <w:lang w:eastAsia="sk-SK"/>
              </w:rPr>
              <w:t>-68 006</w:t>
            </w:r>
          </w:p>
        </w:tc>
      </w:tr>
    </w:tbl>
    <w:p w14:paraId="515DADC3" w14:textId="77777777" w:rsidR="006F7BF5" w:rsidRPr="00712E6C" w:rsidRDefault="006F7BF5" w:rsidP="008F097E">
      <w:pPr>
        <w:spacing w:after="120" w:line="240" w:lineRule="auto"/>
        <w:jc w:val="right"/>
        <w:rPr>
          <w:rFonts w:ascii="Times New Roman" w:hAnsi="Times New Roman"/>
          <w:color w:val="FF0000"/>
          <w:szCs w:val="22"/>
        </w:rPr>
      </w:pPr>
      <w:r w:rsidRPr="00EE08B9">
        <w:rPr>
          <w:rFonts w:ascii="Times New Roman" w:hAnsi="Times New Roman"/>
          <w:sz w:val="18"/>
          <w:szCs w:val="18"/>
        </w:rPr>
        <w:t>Zdroj: Účtovné závierky subjektov a databáza MF SR</w:t>
      </w:r>
      <w:r w:rsidRPr="00712E6C">
        <w:rPr>
          <w:rFonts w:ascii="Times New Roman" w:hAnsi="Times New Roman"/>
          <w:color w:val="FF0000"/>
          <w:szCs w:val="22"/>
        </w:rPr>
        <w:t xml:space="preserve"> </w:t>
      </w:r>
    </w:p>
    <w:p w14:paraId="519C1839" w14:textId="2264A81E" w:rsidR="00FB3548" w:rsidRDefault="003C4E5A" w:rsidP="00CD3C9C">
      <w:pPr>
        <w:spacing w:after="120" w:line="240" w:lineRule="auto"/>
        <w:jc w:val="both"/>
        <w:rPr>
          <w:rFonts w:ascii="Times New Roman" w:hAnsi="Times New Roman"/>
          <w:szCs w:val="22"/>
        </w:rPr>
      </w:pPr>
      <w:r w:rsidRPr="009F42EA">
        <w:rPr>
          <w:rFonts w:ascii="Times New Roman" w:hAnsi="Times New Roman"/>
          <w:b/>
          <w:szCs w:val="22"/>
        </w:rPr>
        <w:t>Z ostatných položiek podmienených aktív</w:t>
      </w:r>
      <w:r w:rsidRPr="009F42EA">
        <w:rPr>
          <w:rFonts w:ascii="Times New Roman" w:hAnsi="Times New Roman"/>
          <w:szCs w:val="22"/>
        </w:rPr>
        <w:t xml:space="preserve"> je významná hodnota zabezpečenia pohľadávok z poskytnutých úverov a poskytnutých záruk </w:t>
      </w:r>
      <w:r w:rsidRPr="009F42EA">
        <w:rPr>
          <w:rFonts w:ascii="Times New Roman" w:hAnsi="Times New Roman"/>
          <w:szCs w:val="22"/>
          <w:u w:val="single"/>
        </w:rPr>
        <w:t xml:space="preserve">Exportno-importnej banky, </w:t>
      </w:r>
      <w:proofErr w:type="spellStart"/>
      <w:r w:rsidRPr="009F42EA">
        <w:rPr>
          <w:rFonts w:ascii="Times New Roman" w:hAnsi="Times New Roman"/>
          <w:szCs w:val="22"/>
          <w:u w:val="single"/>
        </w:rPr>
        <w:t>a.s</w:t>
      </w:r>
      <w:proofErr w:type="spellEnd"/>
      <w:r w:rsidRPr="009F42EA">
        <w:rPr>
          <w:rFonts w:ascii="Times New Roman" w:hAnsi="Times New Roman"/>
          <w:szCs w:val="22"/>
          <w:u w:val="single"/>
        </w:rPr>
        <w:t>.</w:t>
      </w:r>
      <w:r w:rsidRPr="009F42EA">
        <w:rPr>
          <w:rFonts w:ascii="Times New Roman" w:hAnsi="Times New Roman"/>
          <w:szCs w:val="22"/>
        </w:rPr>
        <w:t xml:space="preserve"> v hodnote </w:t>
      </w:r>
      <w:r w:rsidR="009F42EA">
        <w:rPr>
          <w:rFonts w:ascii="Times New Roman" w:hAnsi="Times New Roman"/>
          <w:szCs w:val="22"/>
        </w:rPr>
        <w:t xml:space="preserve">373 </w:t>
      </w:r>
      <w:r w:rsidR="009F42EA" w:rsidRPr="009F42EA">
        <w:rPr>
          <w:rFonts w:ascii="Times New Roman" w:hAnsi="Times New Roman"/>
          <w:szCs w:val="22"/>
        </w:rPr>
        <w:t>493</w:t>
      </w:r>
      <w:r w:rsidRPr="009F42EA">
        <w:rPr>
          <w:rFonts w:ascii="Times New Roman" w:hAnsi="Times New Roman"/>
          <w:szCs w:val="22"/>
        </w:rPr>
        <w:t xml:space="preserve"> tis. eur.</w:t>
      </w:r>
      <w:r w:rsidR="006F172A">
        <w:rPr>
          <w:rFonts w:ascii="Times New Roman" w:hAnsi="Times New Roman"/>
          <w:szCs w:val="22"/>
        </w:rPr>
        <w:t xml:space="preserve"> Z toho prijaté záruky a ručenie 137 370 tis. eur, prijaté záruky na nehnuteľnosti 178 130 tis. eur, prijaté záruky na cenné papiere 332 tis. eur a ostatné prijaté záruk 57 661 tis. eur.</w:t>
      </w:r>
      <w:r w:rsidRPr="009F42EA">
        <w:rPr>
          <w:rFonts w:ascii="Times New Roman" w:hAnsi="Times New Roman"/>
          <w:szCs w:val="22"/>
        </w:rPr>
        <w:t xml:space="preserve"> </w:t>
      </w:r>
      <w:r w:rsidRPr="00EE08B9">
        <w:rPr>
          <w:rFonts w:ascii="Times New Roman" w:hAnsi="Times New Roman"/>
          <w:szCs w:val="22"/>
        </w:rPr>
        <w:t xml:space="preserve">Na navýšení objemu mal vplyv predovšetkým nárast </w:t>
      </w:r>
      <w:r w:rsidR="00FB3548">
        <w:rPr>
          <w:rFonts w:ascii="Times New Roman" w:hAnsi="Times New Roman"/>
          <w:szCs w:val="22"/>
        </w:rPr>
        <w:t>prijatých záruk od Ministerstva financií SR o 61 160 tis. eur a v súvislosti s úvermi poskytovanými v rámci COVID pomoci pre podnikateľov, nárast zabezpečenia nehnuteľným majetkom približne o 22 949 tis. eur</w:t>
      </w:r>
      <w:r w:rsidR="006F172A">
        <w:rPr>
          <w:rFonts w:ascii="Times New Roman" w:hAnsi="Times New Roman"/>
          <w:szCs w:val="22"/>
        </w:rPr>
        <w:t>,</w:t>
      </w:r>
      <w:r w:rsidR="00FB3548">
        <w:rPr>
          <w:rFonts w:ascii="Times New Roman" w:hAnsi="Times New Roman"/>
          <w:szCs w:val="22"/>
        </w:rPr>
        <w:t> nárast prijatých záruk od iných subjektov o 6 230 tis. eur</w:t>
      </w:r>
      <w:r w:rsidR="006F172A">
        <w:rPr>
          <w:rFonts w:ascii="Times New Roman" w:hAnsi="Times New Roman"/>
          <w:szCs w:val="22"/>
        </w:rPr>
        <w:t xml:space="preserve"> a nárast ostatného zabezpečenia o 10 119 tis eur sú súčasným poklesom prijatých záruk od bánk o 2 197 tis. eur.</w:t>
      </w:r>
      <w:r w:rsidR="00FB3548">
        <w:rPr>
          <w:rFonts w:ascii="Times New Roman" w:hAnsi="Times New Roman"/>
          <w:szCs w:val="22"/>
        </w:rPr>
        <w:t>.</w:t>
      </w:r>
    </w:p>
    <w:p w14:paraId="0377BCE6" w14:textId="66B68E18" w:rsidR="009F42EA" w:rsidRDefault="003C4E5A" w:rsidP="00503DB5">
      <w:pPr>
        <w:spacing w:after="120" w:line="240" w:lineRule="auto"/>
        <w:jc w:val="both"/>
        <w:rPr>
          <w:rFonts w:ascii="Times New Roman" w:hAnsi="Times New Roman"/>
          <w:szCs w:val="22"/>
        </w:rPr>
      </w:pPr>
      <w:r w:rsidRPr="009F42EA">
        <w:rPr>
          <w:rFonts w:ascii="Times New Roman" w:hAnsi="Times New Roman"/>
          <w:szCs w:val="22"/>
        </w:rPr>
        <w:t xml:space="preserve">Spoločnosť </w:t>
      </w:r>
      <w:proofErr w:type="spellStart"/>
      <w:r w:rsidRPr="009F42EA">
        <w:rPr>
          <w:rFonts w:ascii="Times New Roman" w:hAnsi="Times New Roman"/>
          <w:szCs w:val="22"/>
          <w:u w:val="single"/>
        </w:rPr>
        <w:t>Debitum</w:t>
      </w:r>
      <w:proofErr w:type="spellEnd"/>
      <w:r w:rsidRPr="009F42EA">
        <w:rPr>
          <w:rFonts w:ascii="Times New Roman" w:hAnsi="Times New Roman"/>
          <w:szCs w:val="22"/>
          <w:u w:val="single"/>
        </w:rPr>
        <w:t>, a. s.</w:t>
      </w:r>
      <w:r w:rsidRPr="009F42EA">
        <w:rPr>
          <w:rFonts w:ascii="Times New Roman" w:hAnsi="Times New Roman"/>
          <w:szCs w:val="22"/>
        </w:rPr>
        <w:t xml:space="preserve">, vykazuje na </w:t>
      </w:r>
      <w:proofErr w:type="spellStart"/>
      <w:r w:rsidRPr="009F42EA">
        <w:rPr>
          <w:rFonts w:ascii="Times New Roman" w:hAnsi="Times New Roman"/>
          <w:szCs w:val="22"/>
        </w:rPr>
        <w:t>podsúvahe</w:t>
      </w:r>
      <w:proofErr w:type="spellEnd"/>
      <w:r w:rsidRPr="009F42EA">
        <w:rPr>
          <w:rFonts w:ascii="Times New Roman" w:hAnsi="Times New Roman"/>
          <w:szCs w:val="22"/>
        </w:rPr>
        <w:t xml:space="preserve"> </w:t>
      </w:r>
      <w:r w:rsidR="009F42EA" w:rsidRPr="009F42EA">
        <w:rPr>
          <w:rFonts w:ascii="Times New Roman" w:hAnsi="Times New Roman"/>
          <w:szCs w:val="22"/>
        </w:rPr>
        <w:t>práva z postúpených pohľadávok na poistnom zo Sociálnej poisťovne, ktoré boli odpísané na základe príslušných dohôd o odpustení dlhu v súlade s Koncepciou oddlženia zdravotníckych zariadení</w:t>
      </w:r>
      <w:r w:rsidR="009F42EA" w:rsidRPr="009F42EA">
        <w:rPr>
          <w:rStyle w:val="Odkaznapoznmkupodiarou"/>
          <w:rFonts w:ascii="Times New Roman" w:hAnsi="Times New Roman"/>
          <w:szCs w:val="22"/>
        </w:rPr>
        <w:footnoteReference w:id="6"/>
      </w:r>
      <w:r w:rsidR="009F42EA" w:rsidRPr="009F42EA">
        <w:rPr>
          <w:rFonts w:ascii="Times New Roman" w:hAnsi="Times New Roman"/>
          <w:szCs w:val="22"/>
        </w:rPr>
        <w:t xml:space="preserve"> obsahujúcou návrh riešenia finančnej stabilizácie nemocníc, ktorá bola schválená Uznesením vlády SR č. 425/2017 a Uznesením Národnej rady SR zo dňa 30. 11. 2017 a v súlade so zverejnenými zmluvami medzi Sociálnou poisťovňou ako postupcom a spoločnosťou </w:t>
      </w:r>
      <w:proofErr w:type="spellStart"/>
      <w:r w:rsidR="009F42EA" w:rsidRPr="009F42EA">
        <w:rPr>
          <w:rFonts w:ascii="Times New Roman" w:hAnsi="Times New Roman"/>
          <w:szCs w:val="22"/>
        </w:rPr>
        <w:t>Debitum</w:t>
      </w:r>
      <w:proofErr w:type="spellEnd"/>
      <w:r w:rsidR="009F42EA" w:rsidRPr="009F42EA">
        <w:rPr>
          <w:rFonts w:ascii="Times New Roman" w:hAnsi="Times New Roman"/>
          <w:szCs w:val="22"/>
        </w:rPr>
        <w:t xml:space="preserve">, </w:t>
      </w:r>
      <w:proofErr w:type="spellStart"/>
      <w:r w:rsidR="009F42EA" w:rsidRPr="009F42EA">
        <w:rPr>
          <w:rFonts w:ascii="Times New Roman" w:hAnsi="Times New Roman"/>
          <w:szCs w:val="22"/>
        </w:rPr>
        <w:t>a.s</w:t>
      </w:r>
      <w:proofErr w:type="spellEnd"/>
      <w:r w:rsidR="009F42EA" w:rsidRPr="009F42EA">
        <w:rPr>
          <w:rFonts w:ascii="Times New Roman" w:hAnsi="Times New Roman"/>
          <w:szCs w:val="22"/>
        </w:rPr>
        <w:t>. ako postupníkom.</w:t>
      </w:r>
      <w:r w:rsidR="00E13502">
        <w:rPr>
          <w:rFonts w:ascii="Times New Roman" w:hAnsi="Times New Roman"/>
          <w:szCs w:val="22"/>
        </w:rPr>
        <w:t xml:space="preserve"> Nominálna hodnota týchto pohľadávok je pre účely čistého bohatstva eliminovaná, pretože ide o pohľadávky voči zdravotníckym zariadenia (zväčša subjektom verejnej správy), ktoré zároveň vykazujú záväzky voči spoločnosti a k</w:t>
      </w:r>
      <w:r w:rsidR="00C8046C">
        <w:rPr>
          <w:rFonts w:ascii="Times New Roman" w:hAnsi="Times New Roman"/>
          <w:szCs w:val="22"/>
        </w:rPr>
        <w:t> </w:t>
      </w:r>
      <w:r w:rsidR="00E13502">
        <w:rPr>
          <w:rFonts w:ascii="Times New Roman" w:hAnsi="Times New Roman"/>
          <w:szCs w:val="22"/>
        </w:rPr>
        <w:t>ich</w:t>
      </w:r>
      <w:r w:rsidR="00C8046C">
        <w:rPr>
          <w:rFonts w:ascii="Times New Roman" w:hAnsi="Times New Roman"/>
          <w:szCs w:val="22"/>
        </w:rPr>
        <w:t xml:space="preserve"> </w:t>
      </w:r>
      <w:r w:rsidR="00E13502">
        <w:rPr>
          <w:rFonts w:ascii="Times New Roman" w:hAnsi="Times New Roman"/>
          <w:szCs w:val="22"/>
        </w:rPr>
        <w:t>odpusten</w:t>
      </w:r>
      <w:r w:rsidR="00C8046C">
        <w:rPr>
          <w:rFonts w:ascii="Times New Roman" w:hAnsi="Times New Roman"/>
          <w:szCs w:val="22"/>
        </w:rPr>
        <w:t>í</w:t>
      </w:r>
      <w:r w:rsidR="00E13502">
        <w:rPr>
          <w:rFonts w:ascii="Times New Roman" w:hAnsi="Times New Roman"/>
          <w:szCs w:val="22"/>
        </w:rPr>
        <w:t xml:space="preserve"> môže dôjsť až po splnení určitých podmienok.</w:t>
      </w:r>
    </w:p>
    <w:p w14:paraId="4169CFC8" w14:textId="6C4F599B" w:rsidR="00E13502" w:rsidRDefault="00E13502" w:rsidP="00503DB5">
      <w:pPr>
        <w:spacing w:after="120" w:line="240" w:lineRule="auto"/>
        <w:jc w:val="both"/>
        <w:rPr>
          <w:rFonts w:ascii="Times New Roman" w:hAnsi="Times New Roman"/>
          <w:szCs w:val="22"/>
        </w:rPr>
      </w:pPr>
      <w:r w:rsidRPr="00BD650D">
        <w:rPr>
          <w:rFonts w:ascii="Times New Roman" w:hAnsi="Times New Roman"/>
          <w:szCs w:val="22"/>
          <w:u w:val="single"/>
        </w:rPr>
        <w:lastRenderedPageBreak/>
        <w:t>Slovenský plynárenský priemysel, a. s. (SPP, a. s.)</w:t>
      </w:r>
      <w:r w:rsidRPr="00BD650D">
        <w:rPr>
          <w:rFonts w:ascii="Times New Roman" w:hAnsi="Times New Roman"/>
          <w:szCs w:val="22"/>
        </w:rPr>
        <w:t xml:space="preserve"> vykazuje poskytnuté záruky, ktoré vystavili materské spoločnosti zákazníkov. SPP, </w:t>
      </w:r>
      <w:proofErr w:type="spellStart"/>
      <w:r w:rsidRPr="00BD650D">
        <w:rPr>
          <w:rFonts w:ascii="Times New Roman" w:hAnsi="Times New Roman"/>
          <w:szCs w:val="22"/>
        </w:rPr>
        <w:t>a.s</w:t>
      </w:r>
      <w:proofErr w:type="spellEnd"/>
      <w:r w:rsidRPr="00BD650D">
        <w:rPr>
          <w:rFonts w:ascii="Times New Roman" w:hAnsi="Times New Roman"/>
          <w:szCs w:val="22"/>
        </w:rPr>
        <w:t xml:space="preserve">. si tak v prípade neplnenia povinností zo strany zákazníkov môže uplatňovať plnenie u ich materských spoločností. Tieto záruky zaznamenali medziročný nárast </w:t>
      </w:r>
      <w:r w:rsidR="00521619">
        <w:rPr>
          <w:rFonts w:ascii="Times New Roman" w:hAnsi="Times New Roman"/>
          <w:szCs w:val="22"/>
        </w:rPr>
        <w:br/>
      </w:r>
      <w:r w:rsidRPr="00BD650D">
        <w:rPr>
          <w:rFonts w:ascii="Times New Roman" w:hAnsi="Times New Roman"/>
          <w:szCs w:val="22"/>
        </w:rPr>
        <w:t>o 76 931 tis. eur.</w:t>
      </w:r>
    </w:p>
    <w:p w14:paraId="47A033E2" w14:textId="3CFE612B" w:rsidR="00766CA4" w:rsidRPr="005A441E" w:rsidRDefault="00766CA4" w:rsidP="00503DB5">
      <w:pPr>
        <w:spacing w:after="120" w:line="240" w:lineRule="auto"/>
        <w:jc w:val="both"/>
        <w:rPr>
          <w:rFonts w:ascii="Times New Roman" w:hAnsi="Times New Roman"/>
          <w:szCs w:val="22"/>
        </w:rPr>
      </w:pPr>
      <w:r w:rsidRPr="002341B2">
        <w:rPr>
          <w:rFonts w:ascii="Times New Roman" w:hAnsi="Times New Roman"/>
          <w:szCs w:val="22"/>
          <w:u w:val="single"/>
        </w:rPr>
        <w:t>Skupina Slovenskej elektrizačnej prenosovej sústavy, a. s. (SEPS, a. s.)</w:t>
      </w:r>
      <w:r w:rsidRPr="002341B2">
        <w:rPr>
          <w:rFonts w:ascii="Times New Roman" w:hAnsi="Times New Roman"/>
          <w:szCs w:val="22"/>
        </w:rPr>
        <w:t xml:space="preserve"> vykázala v konsolidovanej účtovnej závierke ako podmienené aktíva sumu prijatých bankových záruk vo výške </w:t>
      </w:r>
      <w:r w:rsidR="002341B2" w:rsidRPr="002341B2">
        <w:rPr>
          <w:rFonts w:ascii="Times New Roman" w:hAnsi="Times New Roman"/>
          <w:szCs w:val="22"/>
        </w:rPr>
        <w:t>136 493</w:t>
      </w:r>
      <w:r w:rsidRPr="002341B2">
        <w:rPr>
          <w:rFonts w:ascii="Times New Roman" w:hAnsi="Times New Roman"/>
          <w:szCs w:val="22"/>
        </w:rPr>
        <w:t xml:space="preserve"> tis. eur. Bankové záruky sú uzatvárané v prospech skupiny SEPS, a. s. účastníkmi krátkodobého trhu </w:t>
      </w:r>
      <w:r w:rsidRPr="005A441E">
        <w:rPr>
          <w:rFonts w:ascii="Times New Roman" w:hAnsi="Times New Roman"/>
          <w:szCs w:val="22"/>
        </w:rPr>
        <w:t>s elektrickou energiou, ktoré chránia skupinu pred ich prípadnou platobnou neschopnosťou.</w:t>
      </w:r>
    </w:p>
    <w:p w14:paraId="36D65C9F" w14:textId="77777777" w:rsidR="002341B2" w:rsidRPr="005A441E" w:rsidRDefault="002341B2" w:rsidP="00503DB5">
      <w:pPr>
        <w:spacing w:after="120" w:line="240" w:lineRule="auto"/>
        <w:jc w:val="both"/>
        <w:rPr>
          <w:rFonts w:ascii="Times New Roman" w:hAnsi="Times New Roman"/>
          <w:szCs w:val="22"/>
          <w:u w:val="single"/>
        </w:rPr>
      </w:pPr>
      <w:r w:rsidRPr="005A441E">
        <w:rPr>
          <w:rFonts w:ascii="Times New Roman" w:hAnsi="Times New Roman"/>
          <w:szCs w:val="22"/>
          <w:u w:val="single"/>
        </w:rPr>
        <w:t xml:space="preserve">MH Manažment, </w:t>
      </w:r>
      <w:proofErr w:type="spellStart"/>
      <w:r w:rsidRPr="005A441E">
        <w:rPr>
          <w:rFonts w:ascii="Times New Roman" w:hAnsi="Times New Roman"/>
          <w:szCs w:val="22"/>
          <w:u w:val="single"/>
        </w:rPr>
        <w:t>a.s</w:t>
      </w:r>
      <w:proofErr w:type="spellEnd"/>
      <w:r w:rsidRPr="005A441E">
        <w:rPr>
          <w:rFonts w:ascii="Times New Roman" w:hAnsi="Times New Roman"/>
          <w:szCs w:val="22"/>
          <w:u w:val="single"/>
        </w:rPr>
        <w:t>.</w:t>
      </w:r>
      <w:r w:rsidRPr="005A441E">
        <w:rPr>
          <w:rFonts w:ascii="Times New Roman" w:hAnsi="Times New Roman"/>
          <w:szCs w:val="22"/>
        </w:rPr>
        <w:t xml:space="preserve"> vykazuje podmienené aktívum zo zmluvy o predaji štátneho podielu v Slovak Telekom, </w:t>
      </w:r>
      <w:proofErr w:type="spellStart"/>
      <w:r w:rsidRPr="005A441E">
        <w:rPr>
          <w:rFonts w:ascii="Times New Roman" w:hAnsi="Times New Roman"/>
          <w:szCs w:val="22"/>
        </w:rPr>
        <w:t>a.s</w:t>
      </w:r>
      <w:proofErr w:type="spellEnd"/>
      <w:r w:rsidRPr="005A441E">
        <w:rPr>
          <w:rFonts w:ascii="Times New Roman" w:hAnsi="Times New Roman"/>
          <w:szCs w:val="22"/>
        </w:rPr>
        <w:t xml:space="preserve">. Platba vo výške 87 983 tis. eur je uložená a viazaná na účte, pričom vyplatenie týchto prostriedkov závisí od ukončenia Sporu vo veci hlasových služieb a Sporu s Európskou komisiou. </w:t>
      </w:r>
    </w:p>
    <w:p w14:paraId="0BF37384" w14:textId="77777777" w:rsidR="003C4E5A" w:rsidRDefault="003C4E5A" w:rsidP="00503DB5">
      <w:pPr>
        <w:spacing w:after="120" w:line="240" w:lineRule="auto"/>
        <w:jc w:val="both"/>
        <w:rPr>
          <w:rFonts w:ascii="Times New Roman" w:hAnsi="Times New Roman"/>
          <w:szCs w:val="22"/>
        </w:rPr>
      </w:pPr>
      <w:r w:rsidRPr="00B14397">
        <w:rPr>
          <w:rFonts w:ascii="Times New Roman" w:hAnsi="Times New Roman"/>
          <w:szCs w:val="22"/>
          <w:u w:val="single"/>
        </w:rPr>
        <w:t>Environmentálny fond</w:t>
      </w:r>
      <w:r w:rsidRPr="00B14397">
        <w:rPr>
          <w:rFonts w:ascii="Times New Roman" w:hAnsi="Times New Roman"/>
          <w:szCs w:val="22"/>
        </w:rPr>
        <w:t xml:space="preserve"> eviduje potenciálne plnenie zo záložných zmlúv uzavretých bývalým Recyklačným fondom, ktorého činnosť prešla na Environmentálny fond v decembri 2017. Recyklačný fond poskytoval subjektom dotácie napríklad na separáciu odpadov (plastov, železa a podobne) na viacročné obdobie a v prípade, že subjekt nesplnil podmienky pre dotáciu, bol povinný vrátiť dotáciu aj so zmluvnou pokutou. Vo výške dotácie a možnej pokuty boli uzatvárané záložné zmluvy a ručiteľské vyhlásenia.</w:t>
      </w:r>
    </w:p>
    <w:p w14:paraId="04FD9BFE" w14:textId="54DACCA4" w:rsidR="00F268A3" w:rsidRDefault="00F268A3" w:rsidP="00503DB5">
      <w:pPr>
        <w:spacing w:after="120" w:line="240" w:lineRule="auto"/>
        <w:jc w:val="both"/>
        <w:rPr>
          <w:rFonts w:ascii="Times New Roman" w:hAnsi="Times New Roman"/>
          <w:szCs w:val="22"/>
        </w:rPr>
      </w:pPr>
      <w:r>
        <w:rPr>
          <w:rFonts w:ascii="Times New Roman" w:hAnsi="Times New Roman"/>
          <w:szCs w:val="22"/>
        </w:rPr>
        <w:t xml:space="preserve">Pre koncept čistého bohatstva musia byť celkové podmienené aktíva verejného sektora upravené o nasledovné položky. Časť vyčíslenej spornej sumy, o ktorú sa súdi Vodohospodárska výstavby, š. p. so Slovenskými elektrárňami, </w:t>
      </w:r>
      <w:proofErr w:type="spellStart"/>
      <w:r>
        <w:rPr>
          <w:rFonts w:ascii="Times New Roman" w:hAnsi="Times New Roman"/>
          <w:szCs w:val="22"/>
        </w:rPr>
        <w:t>a.s</w:t>
      </w:r>
      <w:proofErr w:type="spellEnd"/>
      <w:r>
        <w:rPr>
          <w:rFonts w:ascii="Times New Roman" w:hAnsi="Times New Roman"/>
          <w:szCs w:val="22"/>
        </w:rPr>
        <w:t xml:space="preserve">., bola od celkových podmienených aktív odpočítaná (138 862 tis. eur). Táto časť zodpovedá 34 % vlastníckemu podielu štátu v SE, </w:t>
      </w:r>
      <w:proofErr w:type="spellStart"/>
      <w:r>
        <w:rPr>
          <w:rFonts w:ascii="Times New Roman" w:hAnsi="Times New Roman"/>
          <w:szCs w:val="22"/>
        </w:rPr>
        <w:t>a.s</w:t>
      </w:r>
      <w:proofErr w:type="spellEnd"/>
      <w:r>
        <w:rPr>
          <w:rFonts w:ascii="Times New Roman" w:hAnsi="Times New Roman"/>
          <w:szCs w:val="22"/>
        </w:rPr>
        <w:t>. Z</w:t>
      </w:r>
      <w:r w:rsidR="00EA7D81">
        <w:rPr>
          <w:rFonts w:ascii="Times New Roman" w:hAnsi="Times New Roman"/>
          <w:szCs w:val="22"/>
        </w:rPr>
        <w:t> </w:t>
      </w:r>
      <w:r>
        <w:rPr>
          <w:rFonts w:ascii="Times New Roman" w:hAnsi="Times New Roman"/>
          <w:szCs w:val="22"/>
        </w:rPr>
        <w:t>pohľadu</w:t>
      </w:r>
      <w:r w:rsidR="00EA7D81">
        <w:rPr>
          <w:rFonts w:ascii="Times New Roman" w:hAnsi="Times New Roman"/>
          <w:szCs w:val="22"/>
        </w:rPr>
        <w:t xml:space="preserve"> verejného sektora ide o vzájomnú konsolidáciu. Odpočítané boli tiež záruky EXIM Banky (373 493 tis. eur), SEPS, </w:t>
      </w:r>
      <w:proofErr w:type="spellStart"/>
      <w:r w:rsidR="00EA7D81">
        <w:rPr>
          <w:rFonts w:ascii="Times New Roman" w:hAnsi="Times New Roman"/>
          <w:szCs w:val="22"/>
        </w:rPr>
        <w:t>a.s</w:t>
      </w:r>
      <w:proofErr w:type="spellEnd"/>
      <w:r w:rsidR="00EA7D81">
        <w:rPr>
          <w:rFonts w:ascii="Times New Roman" w:hAnsi="Times New Roman"/>
          <w:szCs w:val="22"/>
        </w:rPr>
        <w:t xml:space="preserve">. (136 493 tis. eur) a SPP, </w:t>
      </w:r>
      <w:proofErr w:type="spellStart"/>
      <w:r w:rsidR="00EA7D81">
        <w:rPr>
          <w:rFonts w:ascii="Times New Roman" w:hAnsi="Times New Roman"/>
          <w:szCs w:val="22"/>
        </w:rPr>
        <w:t>a.s</w:t>
      </w:r>
      <w:proofErr w:type="spellEnd"/>
      <w:r w:rsidR="00EA7D81">
        <w:rPr>
          <w:rFonts w:ascii="Times New Roman" w:hAnsi="Times New Roman"/>
          <w:szCs w:val="22"/>
        </w:rPr>
        <w:t xml:space="preserve">. (217 093 tis. eur). V týchto prípadoch, ak boli záruky realizované, vlastné imanie a čisté bohatstvo by nevzrástlo, pretože príjmy z realizovaných záruk by len nahradili existujúce bilančné aktíva (úvery u EXIM Banky a obchodné pohľadávky u SEPS, </w:t>
      </w:r>
      <w:proofErr w:type="spellStart"/>
      <w:r w:rsidR="00EA7D81">
        <w:rPr>
          <w:rFonts w:ascii="Times New Roman" w:hAnsi="Times New Roman"/>
          <w:szCs w:val="22"/>
        </w:rPr>
        <w:t>a.s</w:t>
      </w:r>
      <w:proofErr w:type="spellEnd"/>
      <w:r w:rsidR="00EA7D81">
        <w:rPr>
          <w:rFonts w:ascii="Times New Roman" w:hAnsi="Times New Roman"/>
          <w:szCs w:val="22"/>
        </w:rPr>
        <w:t xml:space="preserve">. a SPP, </w:t>
      </w:r>
      <w:proofErr w:type="spellStart"/>
      <w:r w:rsidR="00EA7D81">
        <w:rPr>
          <w:rFonts w:ascii="Times New Roman" w:hAnsi="Times New Roman"/>
          <w:szCs w:val="22"/>
        </w:rPr>
        <w:t>a.s</w:t>
      </w:r>
      <w:proofErr w:type="spellEnd"/>
      <w:r w:rsidR="00EA7D81">
        <w:rPr>
          <w:rFonts w:ascii="Times New Roman" w:hAnsi="Times New Roman"/>
          <w:szCs w:val="22"/>
        </w:rPr>
        <w:t xml:space="preserve">.). Tieto podmienené aktíva teda </w:t>
      </w:r>
      <w:r w:rsidR="007049CD">
        <w:rPr>
          <w:rFonts w:ascii="Times New Roman" w:hAnsi="Times New Roman"/>
          <w:szCs w:val="22"/>
        </w:rPr>
        <w:t>nepredstavujú potenciálny zdroj zvýšenia vlastného imania verejného sektora.</w:t>
      </w:r>
    </w:p>
    <w:p w14:paraId="68E9964D" w14:textId="7248A522" w:rsidR="007049CD" w:rsidRDefault="007049CD" w:rsidP="00503DB5">
      <w:pPr>
        <w:spacing w:after="120" w:line="240" w:lineRule="auto"/>
        <w:jc w:val="both"/>
        <w:rPr>
          <w:rFonts w:ascii="Times New Roman" w:hAnsi="Times New Roman"/>
          <w:szCs w:val="22"/>
        </w:rPr>
      </w:pPr>
      <w:r>
        <w:rPr>
          <w:rFonts w:ascii="Times New Roman" w:hAnsi="Times New Roman"/>
          <w:szCs w:val="22"/>
        </w:rPr>
        <w:t xml:space="preserve">Pri pohľadávkach v správe </w:t>
      </w:r>
      <w:proofErr w:type="spellStart"/>
      <w:r>
        <w:rPr>
          <w:rFonts w:ascii="Times New Roman" w:hAnsi="Times New Roman"/>
          <w:szCs w:val="22"/>
        </w:rPr>
        <w:t>Sko</w:t>
      </w:r>
      <w:proofErr w:type="spellEnd"/>
      <w:r>
        <w:rPr>
          <w:rFonts w:ascii="Times New Roman" w:hAnsi="Times New Roman"/>
          <w:szCs w:val="22"/>
        </w:rPr>
        <w:t xml:space="preserve">, </w:t>
      </w:r>
      <w:proofErr w:type="spellStart"/>
      <w:r>
        <w:rPr>
          <w:rFonts w:ascii="Times New Roman" w:hAnsi="Times New Roman"/>
          <w:szCs w:val="22"/>
        </w:rPr>
        <w:t>a.s</w:t>
      </w:r>
      <w:proofErr w:type="spellEnd"/>
      <w:r>
        <w:rPr>
          <w:rFonts w:ascii="Times New Roman" w:hAnsi="Times New Roman"/>
          <w:szCs w:val="22"/>
        </w:rPr>
        <w:t xml:space="preserve">. bola upravená výška menovitej hodnoty o pohľadávky, ktoré boli predmetom konsolidačných úprav v rámci ústrednej správy (2 824 271 tis. eur). Prevod splatných pohľadávok, ktoré odovzdávajú resp. odpredávajú organizácie ústrednej správy Slovenskej konsolidačnej, </w:t>
      </w:r>
      <w:proofErr w:type="spellStart"/>
      <w:r>
        <w:rPr>
          <w:rFonts w:ascii="Times New Roman" w:hAnsi="Times New Roman"/>
          <w:szCs w:val="22"/>
        </w:rPr>
        <w:t>a.s</w:t>
      </w:r>
      <w:proofErr w:type="spellEnd"/>
      <w:r>
        <w:rPr>
          <w:rFonts w:ascii="Times New Roman" w:hAnsi="Times New Roman"/>
          <w:szCs w:val="22"/>
        </w:rPr>
        <w:t xml:space="preserve">. sa eliminuje a k pohľadávkam sa tvorí opravná položka. Akt prevodu pohľadávok znemená dôvod na zníženie ich účtovnej hodnoty, čo má negatívny vplyv na vlastné imanie a tým aj čisté bohatstvo. Zároveň tieto precenené pohľadávky nemôžu byť v pôvodnej hodnote na strane podmienených aktív. Ďalšou úpravou pre výpočet čistého bohatstva je eliminácia podsúvahovej hodnoty pohľadávok spoločnosti </w:t>
      </w:r>
      <w:proofErr w:type="spellStart"/>
      <w:r>
        <w:rPr>
          <w:rFonts w:ascii="Times New Roman" w:hAnsi="Times New Roman"/>
          <w:szCs w:val="22"/>
        </w:rPr>
        <w:t>Debitum</w:t>
      </w:r>
      <w:proofErr w:type="spellEnd"/>
      <w:r>
        <w:rPr>
          <w:rFonts w:ascii="Times New Roman" w:hAnsi="Times New Roman"/>
          <w:szCs w:val="22"/>
        </w:rPr>
        <w:t xml:space="preserve">, </w:t>
      </w:r>
      <w:proofErr w:type="spellStart"/>
      <w:r>
        <w:rPr>
          <w:rFonts w:ascii="Times New Roman" w:hAnsi="Times New Roman"/>
          <w:szCs w:val="22"/>
        </w:rPr>
        <w:t>a.s</w:t>
      </w:r>
      <w:proofErr w:type="spellEnd"/>
      <w:r>
        <w:rPr>
          <w:rFonts w:ascii="Times New Roman" w:hAnsi="Times New Roman"/>
          <w:szCs w:val="22"/>
        </w:rPr>
        <w:t xml:space="preserve">. vo výške 323 820 tis. eur a záruky NDF vo výške 143 393 tis. eur za poskytované úvery </w:t>
      </w:r>
      <w:r w:rsidR="00D56312">
        <w:rPr>
          <w:rFonts w:ascii="Times New Roman" w:hAnsi="Times New Roman"/>
          <w:szCs w:val="22"/>
        </w:rPr>
        <w:t>komerčných bánk v rámci COVID pomoci.</w:t>
      </w:r>
    </w:p>
    <w:p w14:paraId="67F4012A" w14:textId="21E8D8E1" w:rsidR="00D56312" w:rsidRPr="00451E3C" w:rsidRDefault="00D56312" w:rsidP="00503DB5">
      <w:pPr>
        <w:spacing w:after="120" w:line="240" w:lineRule="auto"/>
        <w:jc w:val="both"/>
        <w:rPr>
          <w:rFonts w:ascii="Times New Roman" w:hAnsi="Times New Roman"/>
          <w:b/>
          <w:szCs w:val="22"/>
        </w:rPr>
      </w:pPr>
      <w:r w:rsidRPr="00451E3C">
        <w:rPr>
          <w:rFonts w:ascii="Times New Roman" w:hAnsi="Times New Roman"/>
          <w:b/>
          <w:szCs w:val="22"/>
        </w:rPr>
        <w:t xml:space="preserve">Z dôvodu abstrahovania od vzájomných vzťahov v rámci iných aktív (vzájomné súdne spory, </w:t>
      </w:r>
      <w:r w:rsidR="00F951F4" w:rsidRPr="00451E3C">
        <w:rPr>
          <w:rFonts w:ascii="Times New Roman" w:hAnsi="Times New Roman"/>
          <w:b/>
          <w:szCs w:val="22"/>
        </w:rPr>
        <w:t>vystavené záruky, pohľadávky) je ich hodnota pre účely vyčíslenia čistého bohatstva znížená z hodnoty 9 963 577 tis. eur na hodnotu 5 806 152 tis. eur.</w:t>
      </w:r>
    </w:p>
    <w:p w14:paraId="71A92A21" w14:textId="7ED7653D" w:rsidR="00993DF3" w:rsidRPr="00442D93" w:rsidRDefault="00E96648" w:rsidP="00503DB5">
      <w:pPr>
        <w:spacing w:before="120" w:after="120" w:line="240" w:lineRule="auto"/>
        <w:jc w:val="both"/>
        <w:rPr>
          <w:rFonts w:ascii="Times New Roman" w:hAnsi="Times New Roman"/>
          <w:szCs w:val="22"/>
        </w:rPr>
      </w:pPr>
      <w:r w:rsidRPr="00442D93">
        <w:rPr>
          <w:rFonts w:ascii="Times New Roman" w:hAnsi="Times New Roman"/>
          <w:b/>
          <w:szCs w:val="22"/>
          <w:u w:val="single"/>
        </w:rPr>
        <w:t>Iné pasíva</w:t>
      </w:r>
      <w:r w:rsidRPr="00442D93">
        <w:rPr>
          <w:rFonts w:ascii="Times New Roman" w:hAnsi="Times New Roman"/>
          <w:szCs w:val="22"/>
        </w:rPr>
        <w:t xml:space="preserve"> vo</w:t>
      </w:r>
      <w:r w:rsidR="00684111" w:rsidRPr="00442D93">
        <w:rPr>
          <w:rFonts w:ascii="Times New Roman" w:hAnsi="Times New Roman"/>
          <w:szCs w:val="22"/>
        </w:rPr>
        <w:t xml:space="preserve"> verejnej správe </w:t>
      </w:r>
      <w:r w:rsidRPr="00442D93">
        <w:rPr>
          <w:rFonts w:ascii="Times New Roman" w:hAnsi="Times New Roman"/>
          <w:szCs w:val="22"/>
        </w:rPr>
        <w:t>predstavujú</w:t>
      </w:r>
      <w:r w:rsidR="00684111" w:rsidRPr="00442D93">
        <w:rPr>
          <w:rFonts w:ascii="Times New Roman" w:hAnsi="Times New Roman"/>
          <w:szCs w:val="22"/>
        </w:rPr>
        <w:t xml:space="preserve"> podmienené záväzky </w:t>
      </w:r>
      <w:r w:rsidRPr="00442D93">
        <w:rPr>
          <w:rFonts w:ascii="Times New Roman" w:hAnsi="Times New Roman"/>
          <w:szCs w:val="22"/>
        </w:rPr>
        <w:t>z</w:t>
      </w:r>
      <w:r w:rsidR="00684111" w:rsidRPr="00442D93">
        <w:rPr>
          <w:rFonts w:ascii="Times New Roman" w:hAnsi="Times New Roman"/>
          <w:szCs w:val="22"/>
        </w:rPr>
        <w:t xml:space="preserve"> poskytnut</w:t>
      </w:r>
      <w:r w:rsidRPr="00442D93">
        <w:rPr>
          <w:rFonts w:ascii="Times New Roman" w:hAnsi="Times New Roman"/>
          <w:szCs w:val="22"/>
        </w:rPr>
        <w:t>ých</w:t>
      </w:r>
      <w:r w:rsidR="00684111" w:rsidRPr="00442D93">
        <w:rPr>
          <w:rFonts w:ascii="Times New Roman" w:hAnsi="Times New Roman"/>
          <w:szCs w:val="22"/>
        </w:rPr>
        <w:t xml:space="preserve"> záruk, hroziac</w:t>
      </w:r>
      <w:r w:rsidRPr="00442D93">
        <w:rPr>
          <w:rFonts w:ascii="Times New Roman" w:hAnsi="Times New Roman"/>
          <w:szCs w:val="22"/>
        </w:rPr>
        <w:t>ich</w:t>
      </w:r>
      <w:r w:rsidR="00684111" w:rsidRPr="00442D93">
        <w:rPr>
          <w:rFonts w:ascii="Times New Roman" w:hAnsi="Times New Roman"/>
          <w:szCs w:val="22"/>
        </w:rPr>
        <w:t xml:space="preserve"> a</w:t>
      </w:r>
      <w:r w:rsidR="00993DF3" w:rsidRPr="00442D93">
        <w:rPr>
          <w:rFonts w:ascii="Times New Roman" w:hAnsi="Times New Roman"/>
          <w:szCs w:val="22"/>
        </w:rPr>
        <w:t>lebo</w:t>
      </w:r>
      <w:r w:rsidR="00684111" w:rsidRPr="00442D93">
        <w:rPr>
          <w:rFonts w:ascii="Times New Roman" w:hAnsi="Times New Roman"/>
          <w:szCs w:val="22"/>
        </w:rPr>
        <w:t xml:space="preserve"> </w:t>
      </w:r>
      <w:r w:rsidR="00993DF3" w:rsidRPr="00442D93">
        <w:rPr>
          <w:rFonts w:ascii="Times New Roman" w:hAnsi="Times New Roman"/>
          <w:szCs w:val="22"/>
        </w:rPr>
        <w:t>už prebiehajúcich</w:t>
      </w:r>
      <w:r w:rsidR="00684111" w:rsidRPr="00442D93">
        <w:rPr>
          <w:rFonts w:ascii="Times New Roman" w:hAnsi="Times New Roman"/>
          <w:szCs w:val="22"/>
        </w:rPr>
        <w:t xml:space="preserve"> súdn</w:t>
      </w:r>
      <w:r w:rsidRPr="00442D93">
        <w:rPr>
          <w:rFonts w:ascii="Times New Roman" w:hAnsi="Times New Roman"/>
          <w:szCs w:val="22"/>
        </w:rPr>
        <w:t>ych</w:t>
      </w:r>
      <w:r w:rsidR="00684111" w:rsidRPr="00442D93">
        <w:rPr>
          <w:rFonts w:ascii="Times New Roman" w:hAnsi="Times New Roman"/>
          <w:szCs w:val="22"/>
        </w:rPr>
        <w:t xml:space="preserve"> spor</w:t>
      </w:r>
      <w:r w:rsidRPr="00442D93">
        <w:rPr>
          <w:rFonts w:ascii="Times New Roman" w:hAnsi="Times New Roman"/>
          <w:szCs w:val="22"/>
        </w:rPr>
        <w:t>ov</w:t>
      </w:r>
      <w:r w:rsidR="00684111" w:rsidRPr="00442D93">
        <w:rPr>
          <w:rFonts w:ascii="Times New Roman" w:hAnsi="Times New Roman"/>
          <w:szCs w:val="22"/>
        </w:rPr>
        <w:t>, záväzky zo všeobecne platných právnych predpisov</w:t>
      </w:r>
      <w:r w:rsidR="00442D93">
        <w:rPr>
          <w:rFonts w:ascii="Times New Roman" w:hAnsi="Times New Roman"/>
          <w:szCs w:val="22"/>
        </w:rPr>
        <w:t>, ručenia, iné finančné povinnosti</w:t>
      </w:r>
      <w:r w:rsidR="00684111" w:rsidRPr="00442D93">
        <w:rPr>
          <w:rFonts w:ascii="Times New Roman" w:hAnsi="Times New Roman"/>
          <w:szCs w:val="22"/>
        </w:rPr>
        <w:t xml:space="preserve"> a podobne.</w:t>
      </w:r>
    </w:p>
    <w:p w14:paraId="6D460228" w14:textId="04AD4339" w:rsidR="00D836E2" w:rsidRDefault="00993DF3" w:rsidP="00503DB5">
      <w:pPr>
        <w:spacing w:before="120" w:after="120" w:line="240" w:lineRule="auto"/>
        <w:jc w:val="both"/>
        <w:rPr>
          <w:rFonts w:ascii="Times New Roman" w:hAnsi="Times New Roman"/>
          <w:szCs w:val="22"/>
        </w:rPr>
      </w:pPr>
      <w:r w:rsidRPr="004F34C9">
        <w:rPr>
          <w:rFonts w:ascii="Times New Roman" w:hAnsi="Times New Roman"/>
          <w:szCs w:val="22"/>
        </w:rPr>
        <w:t>H</w:t>
      </w:r>
      <w:r w:rsidR="004F34C9" w:rsidRPr="004F34C9">
        <w:rPr>
          <w:rFonts w:ascii="Times New Roman" w:hAnsi="Times New Roman"/>
          <w:szCs w:val="22"/>
        </w:rPr>
        <w:t>odnota týchto pasív k 31.12.2020</w:t>
      </w:r>
      <w:r w:rsidRPr="004F34C9">
        <w:rPr>
          <w:rFonts w:ascii="Times New Roman" w:hAnsi="Times New Roman"/>
          <w:szCs w:val="22"/>
        </w:rPr>
        <w:t xml:space="preserve"> dosiahla </w:t>
      </w:r>
      <w:r w:rsidR="004F34C9" w:rsidRPr="004F34C9">
        <w:rPr>
          <w:rFonts w:ascii="Times New Roman" w:hAnsi="Times New Roman"/>
          <w:szCs w:val="22"/>
        </w:rPr>
        <w:t>19 729 488</w:t>
      </w:r>
      <w:r w:rsidRPr="004F34C9">
        <w:rPr>
          <w:rFonts w:ascii="Times New Roman" w:hAnsi="Times New Roman"/>
          <w:szCs w:val="22"/>
        </w:rPr>
        <w:t xml:space="preserve"> tis. eur</w:t>
      </w:r>
      <w:r w:rsidR="00AF2D6D" w:rsidRPr="004F34C9">
        <w:rPr>
          <w:rFonts w:ascii="Times New Roman" w:hAnsi="Times New Roman"/>
          <w:szCs w:val="22"/>
        </w:rPr>
        <w:t xml:space="preserve"> </w:t>
      </w:r>
      <w:r w:rsidR="00AF2D6D" w:rsidRPr="00F940F3">
        <w:rPr>
          <w:rFonts w:ascii="Times New Roman" w:hAnsi="Times New Roman"/>
          <w:szCs w:val="22"/>
        </w:rPr>
        <w:t xml:space="preserve">(v konsolidovanej hodnote </w:t>
      </w:r>
      <w:r w:rsidR="00F940F3" w:rsidRPr="00F940F3">
        <w:rPr>
          <w:rFonts w:ascii="Times New Roman" w:hAnsi="Times New Roman"/>
          <w:szCs w:val="22"/>
        </w:rPr>
        <w:br/>
        <w:t>19 565 557</w:t>
      </w:r>
      <w:r w:rsidR="00AF2D6D" w:rsidRPr="00F940F3">
        <w:rPr>
          <w:rFonts w:ascii="Times New Roman" w:hAnsi="Times New Roman"/>
          <w:szCs w:val="22"/>
        </w:rPr>
        <w:t xml:space="preserve"> tis. eur)</w:t>
      </w:r>
      <w:r w:rsidRPr="00F940F3">
        <w:rPr>
          <w:rFonts w:ascii="Times New Roman" w:hAnsi="Times New Roman"/>
          <w:szCs w:val="22"/>
        </w:rPr>
        <w:t xml:space="preserve"> a medzi</w:t>
      </w:r>
      <w:r w:rsidR="00B81CA5" w:rsidRPr="00F940F3">
        <w:rPr>
          <w:rFonts w:ascii="Times New Roman" w:hAnsi="Times New Roman"/>
          <w:szCs w:val="22"/>
        </w:rPr>
        <w:t xml:space="preserve">ročne sa </w:t>
      </w:r>
      <w:r w:rsidR="00AF2D6D" w:rsidRPr="00F940F3">
        <w:rPr>
          <w:rFonts w:ascii="Times New Roman" w:hAnsi="Times New Roman"/>
          <w:szCs w:val="22"/>
        </w:rPr>
        <w:t>zvýšila</w:t>
      </w:r>
      <w:r w:rsidR="00B81CA5" w:rsidRPr="00F940F3">
        <w:rPr>
          <w:rFonts w:ascii="Times New Roman" w:hAnsi="Times New Roman"/>
          <w:szCs w:val="22"/>
        </w:rPr>
        <w:t xml:space="preserve"> o</w:t>
      </w:r>
      <w:r w:rsidR="00F940F3" w:rsidRPr="00F940F3">
        <w:rPr>
          <w:rFonts w:ascii="Times New Roman" w:hAnsi="Times New Roman"/>
          <w:szCs w:val="22"/>
        </w:rPr>
        <w:t> 1 186 946</w:t>
      </w:r>
      <w:r w:rsidR="00B81CA5" w:rsidRPr="00F940F3">
        <w:rPr>
          <w:rFonts w:ascii="Times New Roman" w:hAnsi="Times New Roman"/>
          <w:szCs w:val="22"/>
        </w:rPr>
        <w:t> tis. </w:t>
      </w:r>
      <w:r w:rsidRPr="00F940F3">
        <w:rPr>
          <w:rFonts w:ascii="Times New Roman" w:hAnsi="Times New Roman"/>
          <w:szCs w:val="22"/>
        </w:rPr>
        <w:t>eur</w:t>
      </w:r>
      <w:r w:rsidR="00D836E2">
        <w:rPr>
          <w:rFonts w:ascii="Times New Roman" w:hAnsi="Times New Roman"/>
          <w:szCs w:val="22"/>
        </w:rPr>
        <w:t xml:space="preserve"> (resp. 1 149 194 tis. eur po konsolidácii), pričom tento bol spôsobený najmä zvýšením hodnoty potenciálnej účasti na Európskom stabilizačnom </w:t>
      </w:r>
      <w:r w:rsidR="00D836E2" w:rsidRPr="00D836E2">
        <w:rPr>
          <w:rFonts w:ascii="Times New Roman" w:hAnsi="Times New Roman"/>
          <w:szCs w:val="22"/>
        </w:rPr>
        <w:t>mechanizme</w:t>
      </w:r>
      <w:r w:rsidR="00D836E2" w:rsidRPr="00D836E2">
        <w:rPr>
          <w:rStyle w:val="Odkaznapoznmkupodiarou"/>
          <w:rFonts w:ascii="Times New Roman" w:eastAsiaTheme="majorEastAsia" w:hAnsi="Times New Roman"/>
          <w:szCs w:val="22"/>
        </w:rPr>
        <w:footnoteReference w:id="7"/>
      </w:r>
      <w:r w:rsidR="00D836E2" w:rsidRPr="00D836E2">
        <w:rPr>
          <w:rFonts w:ascii="Times New Roman" w:hAnsi="Times New Roman"/>
          <w:szCs w:val="22"/>
        </w:rPr>
        <w:t xml:space="preserve"> (ESM) o 1 039 650 tis. eur.</w:t>
      </w:r>
      <w:r w:rsidRPr="00D836E2">
        <w:rPr>
          <w:rFonts w:ascii="Times New Roman" w:hAnsi="Times New Roman"/>
          <w:szCs w:val="22"/>
        </w:rPr>
        <w:t xml:space="preserve"> </w:t>
      </w:r>
      <w:r w:rsidR="00192B5F" w:rsidRPr="005D5519">
        <w:rPr>
          <w:rFonts w:ascii="Times New Roman" w:hAnsi="Times New Roman"/>
          <w:szCs w:val="22"/>
        </w:rPr>
        <w:t>Slovenskej republike vypršala výnimka na kľúči na určenie príspevkov do ESM k 1.1.2021, ktorá bola udelená na obdobie dvanástich rokov od vstupu do eurozóny pre všetky krajiny, ktoré v čase vzniku ESM mali hodnotu HDP na obyvateľa nižšiu, ako je 75  % priemeru Európskej únie. Slovenská republika preto uhradila</w:t>
      </w:r>
      <w:r w:rsidR="00192B5F">
        <w:rPr>
          <w:rFonts w:ascii="Times New Roman" w:hAnsi="Times New Roman"/>
          <w:szCs w:val="22"/>
        </w:rPr>
        <w:t xml:space="preserve"> 134 150 tis. eur v decembri </w:t>
      </w:r>
      <w:r w:rsidR="00192B5F">
        <w:rPr>
          <w:rFonts w:ascii="Times New Roman" w:hAnsi="Times New Roman"/>
          <w:szCs w:val="22"/>
        </w:rPr>
        <w:lastRenderedPageBreak/>
        <w:t xml:space="preserve">2020, čo upravilo kľúč na určenie príspevkov do ESM pre Slovenskú republiku na hodnotu 0,985 %. </w:t>
      </w:r>
      <w:r w:rsidR="00192B5F" w:rsidRPr="005D5519">
        <w:rPr>
          <w:rFonts w:ascii="Times New Roman" w:hAnsi="Times New Roman"/>
          <w:szCs w:val="22"/>
        </w:rPr>
        <w:t>Navýšenie splatného kapitálu bolo schválené Národnou radou SR dňa 5.11.2020</w:t>
      </w:r>
      <w:r w:rsidR="00192B5F">
        <w:rPr>
          <w:rStyle w:val="Odkaznapoznmkupodiarou"/>
          <w:rFonts w:ascii="Times New Roman" w:hAnsi="Times New Roman"/>
          <w:szCs w:val="22"/>
        </w:rPr>
        <w:footnoteReference w:id="8"/>
      </w:r>
      <w:r w:rsidR="00AF6EAC">
        <w:rPr>
          <w:rFonts w:ascii="Times New Roman" w:hAnsi="Times New Roman"/>
          <w:szCs w:val="22"/>
        </w:rPr>
        <w:t>.</w:t>
      </w:r>
    </w:p>
    <w:p w14:paraId="1240BBAA" w14:textId="3A80811D" w:rsidR="008D5C43" w:rsidRDefault="008D5C43" w:rsidP="00503DB5">
      <w:pPr>
        <w:spacing w:before="120" w:after="120" w:line="240" w:lineRule="auto"/>
        <w:jc w:val="both"/>
        <w:rPr>
          <w:rFonts w:ascii="Times New Roman" w:hAnsi="Times New Roman"/>
          <w:szCs w:val="22"/>
        </w:rPr>
      </w:pPr>
      <w:r>
        <w:rPr>
          <w:rFonts w:ascii="Times New Roman" w:hAnsi="Times New Roman"/>
          <w:szCs w:val="22"/>
        </w:rPr>
        <w:t>V rámci podmienených záväzkov došlo medziročne k viacerým významným úbytkom a prírastkom, ktoré sa vzájomne bilancovali do výslednej zmeny 1 186 946 tis. eur a ich opis je uvedený ďalej v texte.</w:t>
      </w:r>
    </w:p>
    <w:p w14:paraId="22F1542D" w14:textId="64169B09" w:rsidR="00607D18" w:rsidRDefault="00607D18" w:rsidP="00503DB5">
      <w:pPr>
        <w:spacing w:before="120" w:after="120" w:line="240" w:lineRule="auto"/>
        <w:jc w:val="both"/>
        <w:rPr>
          <w:rFonts w:ascii="Times New Roman" w:hAnsi="Times New Roman"/>
          <w:szCs w:val="22"/>
        </w:rPr>
      </w:pPr>
      <w:r w:rsidRPr="005D5519">
        <w:rPr>
          <w:rFonts w:ascii="Times New Roman" w:hAnsi="Times New Roman"/>
          <w:szCs w:val="22"/>
        </w:rPr>
        <w:t>,,</w:t>
      </w:r>
      <w:proofErr w:type="spellStart"/>
      <w:r w:rsidRPr="005D5519">
        <w:rPr>
          <w:rFonts w:ascii="Times New Roman" w:hAnsi="Times New Roman"/>
          <w:szCs w:val="22"/>
        </w:rPr>
        <w:t>Call</w:t>
      </w:r>
      <w:proofErr w:type="spellEnd"/>
      <w:r w:rsidRPr="005D5519">
        <w:rPr>
          <w:rFonts w:ascii="Times New Roman" w:hAnsi="Times New Roman"/>
          <w:szCs w:val="22"/>
        </w:rPr>
        <w:t xml:space="preserve"> </w:t>
      </w:r>
      <w:proofErr w:type="spellStart"/>
      <w:r w:rsidRPr="005D5519">
        <w:rPr>
          <w:rFonts w:ascii="Times New Roman" w:hAnsi="Times New Roman"/>
          <w:szCs w:val="22"/>
        </w:rPr>
        <w:t>capital</w:t>
      </w:r>
      <w:proofErr w:type="spellEnd"/>
      <w:r w:rsidRPr="005D5519">
        <w:rPr>
          <w:rFonts w:ascii="Times New Roman" w:hAnsi="Times New Roman"/>
          <w:szCs w:val="22"/>
        </w:rPr>
        <w:t xml:space="preserve">“ v medzinárodných finančných inštitúciách, do ktorých prispieva SR prostredníctvom kapitoly Ministerstva financií SR zaznamenal zmenu vo výške 83 342 tis. eur, pričom nárast </w:t>
      </w:r>
      <w:proofErr w:type="spellStart"/>
      <w:r w:rsidRPr="005D5519">
        <w:rPr>
          <w:rFonts w:ascii="Times New Roman" w:hAnsi="Times New Roman"/>
          <w:szCs w:val="22"/>
        </w:rPr>
        <w:t>call</w:t>
      </w:r>
      <w:proofErr w:type="spellEnd"/>
      <w:r w:rsidRPr="005D5519">
        <w:rPr>
          <w:rFonts w:ascii="Times New Roman" w:hAnsi="Times New Roman"/>
          <w:szCs w:val="22"/>
        </w:rPr>
        <w:t xml:space="preserve"> </w:t>
      </w:r>
      <w:proofErr w:type="spellStart"/>
      <w:r w:rsidRPr="005D5519">
        <w:rPr>
          <w:rFonts w:ascii="Times New Roman" w:hAnsi="Times New Roman"/>
          <w:szCs w:val="22"/>
        </w:rPr>
        <w:t>capital</w:t>
      </w:r>
      <w:proofErr w:type="spellEnd"/>
      <w:r>
        <w:rPr>
          <w:rFonts w:ascii="Times New Roman" w:hAnsi="Times New Roman"/>
          <w:szCs w:val="22"/>
        </w:rPr>
        <w:t xml:space="preserve"> </w:t>
      </w:r>
      <w:r w:rsidRPr="005D5519">
        <w:rPr>
          <w:rFonts w:ascii="Times New Roman" w:hAnsi="Times New Roman"/>
          <w:szCs w:val="22"/>
        </w:rPr>
        <w:t>v prípade Európskej investičnej banke o 110 235 tis. eur bol z dôvodu symetrického nahradenia podielu Veľkej Británie v súvislosti s jej odchodom z EÚ a pokles záväzku v Medzinárodnej banke pre obnovu a rozvoj o 23 680 tis. eur znamená saldo zvýšenia účasti na základnom imaní o 12 182 tis. eur a precenenia podielu denominovaného v USD smerom nadol o 35 862 tis. eur</w:t>
      </w:r>
      <w:r>
        <w:rPr>
          <w:rFonts w:ascii="Times New Roman" w:hAnsi="Times New Roman"/>
          <w:szCs w:val="22"/>
        </w:rPr>
        <w:t>.</w:t>
      </w:r>
    </w:p>
    <w:p w14:paraId="73565CB5" w14:textId="41C9FCF1" w:rsidR="000D1EE2" w:rsidRPr="00447DCD" w:rsidRDefault="000D1EE2" w:rsidP="00503DB5">
      <w:pPr>
        <w:spacing w:before="120" w:after="120" w:line="240" w:lineRule="auto"/>
        <w:jc w:val="both"/>
        <w:rPr>
          <w:rFonts w:ascii="Times New Roman" w:hAnsi="Times New Roman"/>
          <w:szCs w:val="22"/>
        </w:rPr>
      </w:pPr>
      <w:r w:rsidRPr="005D5519">
        <w:rPr>
          <w:rFonts w:ascii="Times New Roman" w:hAnsi="Times New Roman"/>
          <w:szCs w:val="22"/>
        </w:rPr>
        <w:t>Ďalšou významnou položkou sú súdne spory a medzinárodné arbitráže, vedené proti štátu resp. subjektom verejnej správy napr. z dôvodu domnelého porušenia investičných zmlúv, porušenia medzinárodného práva alebo z obchodných vzťahov.</w:t>
      </w:r>
      <w:r w:rsidR="002E5A2B">
        <w:rPr>
          <w:rFonts w:ascii="Times New Roman" w:hAnsi="Times New Roman"/>
          <w:szCs w:val="22"/>
        </w:rPr>
        <w:t xml:space="preserve"> </w:t>
      </w:r>
      <w:r w:rsidR="00B608D8">
        <w:rPr>
          <w:rFonts w:ascii="Times New Roman" w:hAnsi="Times New Roman"/>
          <w:szCs w:val="22"/>
        </w:rPr>
        <w:t xml:space="preserve">Na medziročnom úbytku </w:t>
      </w:r>
      <w:r w:rsidR="002E5A2B">
        <w:rPr>
          <w:rFonts w:ascii="Times New Roman" w:hAnsi="Times New Roman"/>
          <w:szCs w:val="22"/>
        </w:rPr>
        <w:t xml:space="preserve">týchto podmienených záväzkov </w:t>
      </w:r>
      <w:r w:rsidR="00B608D8">
        <w:rPr>
          <w:rFonts w:ascii="Times New Roman" w:hAnsi="Times New Roman"/>
          <w:szCs w:val="22"/>
        </w:rPr>
        <w:t>sa podieľalo</w:t>
      </w:r>
      <w:r w:rsidRPr="005D5519">
        <w:rPr>
          <w:rFonts w:ascii="Times New Roman" w:hAnsi="Times New Roman"/>
          <w:szCs w:val="22"/>
        </w:rPr>
        <w:t xml:space="preserve"> </w:t>
      </w:r>
      <w:r w:rsidR="00B608D8">
        <w:rPr>
          <w:rFonts w:ascii="Times New Roman" w:hAnsi="Times New Roman"/>
          <w:szCs w:val="22"/>
        </w:rPr>
        <w:t>zníženie hodnoty súdnych sporov o 153 190 tis. eur najmä v dôsledk</w:t>
      </w:r>
      <w:r w:rsidR="002E5A2B">
        <w:rPr>
          <w:rFonts w:ascii="Times New Roman" w:hAnsi="Times New Roman"/>
          <w:szCs w:val="22"/>
        </w:rPr>
        <w:t xml:space="preserve">u ukončených súdnych sporov Ministerstva financií SR vo veci žalôb občanov poškodených nebankovými subjektmi (BMG </w:t>
      </w:r>
      <w:proofErr w:type="spellStart"/>
      <w:r w:rsidR="002E5A2B">
        <w:rPr>
          <w:rFonts w:ascii="Times New Roman" w:hAnsi="Times New Roman"/>
          <w:szCs w:val="22"/>
        </w:rPr>
        <w:t>Invest</w:t>
      </w:r>
      <w:proofErr w:type="spellEnd"/>
      <w:r w:rsidR="002E5A2B">
        <w:rPr>
          <w:rFonts w:ascii="Times New Roman" w:hAnsi="Times New Roman"/>
          <w:szCs w:val="22"/>
        </w:rPr>
        <w:t xml:space="preserve">, </w:t>
      </w:r>
      <w:proofErr w:type="spellStart"/>
      <w:r w:rsidR="002E5A2B">
        <w:rPr>
          <w:rFonts w:ascii="Times New Roman" w:hAnsi="Times New Roman"/>
          <w:szCs w:val="22"/>
        </w:rPr>
        <w:t>Drukos</w:t>
      </w:r>
      <w:proofErr w:type="spellEnd"/>
      <w:r w:rsidR="002E5A2B">
        <w:rPr>
          <w:rFonts w:ascii="Times New Roman" w:hAnsi="Times New Roman"/>
          <w:szCs w:val="22"/>
        </w:rPr>
        <w:t xml:space="preserve"> a pod.)</w:t>
      </w:r>
      <w:r w:rsidR="000849E0">
        <w:rPr>
          <w:rFonts w:ascii="Times New Roman" w:hAnsi="Times New Roman"/>
          <w:szCs w:val="22"/>
        </w:rPr>
        <w:t xml:space="preserve">. Železničná spoločnosť Slovensko, </w:t>
      </w:r>
      <w:proofErr w:type="spellStart"/>
      <w:r w:rsidR="000849E0">
        <w:rPr>
          <w:rFonts w:ascii="Times New Roman" w:hAnsi="Times New Roman"/>
          <w:szCs w:val="22"/>
        </w:rPr>
        <w:t>a.s</w:t>
      </w:r>
      <w:proofErr w:type="spellEnd"/>
      <w:r w:rsidR="000849E0">
        <w:rPr>
          <w:rFonts w:ascii="Times New Roman" w:hAnsi="Times New Roman"/>
          <w:szCs w:val="22"/>
        </w:rPr>
        <w:t>. medziročne vykazuje súdne spory nižšie o 51 752 tis. eur z dôvodu zastavenia súdneho sporu vo veci náhrady škody dodávateľovi železničnej spoločnosti zo zmlúv o stavbe, skúškach a zmluvách o dielo k prototypu rušňa rady 755.</w:t>
      </w:r>
      <w:r w:rsidR="00447DCD">
        <w:rPr>
          <w:rFonts w:ascii="Times New Roman" w:hAnsi="Times New Roman"/>
          <w:color w:val="FF0000"/>
          <w:szCs w:val="22"/>
        </w:rPr>
        <w:t xml:space="preserve"> </w:t>
      </w:r>
      <w:r w:rsidR="00447DCD" w:rsidRPr="00447DCD">
        <w:rPr>
          <w:rFonts w:ascii="Times New Roman" w:hAnsi="Times New Roman"/>
          <w:szCs w:val="22"/>
        </w:rPr>
        <w:t xml:space="preserve">Na strane zníženia podmienených záväzkov sa prejavilo </w:t>
      </w:r>
      <w:r w:rsidR="000849E0">
        <w:rPr>
          <w:rFonts w:ascii="Times New Roman" w:hAnsi="Times New Roman"/>
          <w:szCs w:val="22"/>
        </w:rPr>
        <w:t xml:space="preserve">aj </w:t>
      </w:r>
      <w:r w:rsidR="00447DCD" w:rsidRPr="00447DCD">
        <w:rPr>
          <w:rFonts w:ascii="Times New Roman" w:hAnsi="Times New Roman"/>
          <w:szCs w:val="22"/>
        </w:rPr>
        <w:t xml:space="preserve">zastavenie medzinárodnej arbitráže v spore s poľskou Spoločnosťou </w:t>
      </w:r>
      <w:proofErr w:type="spellStart"/>
      <w:r w:rsidR="00447DCD" w:rsidRPr="00447DCD">
        <w:rPr>
          <w:rFonts w:ascii="Times New Roman" w:hAnsi="Times New Roman"/>
          <w:szCs w:val="22"/>
        </w:rPr>
        <w:t>Spóldzielnia</w:t>
      </w:r>
      <w:proofErr w:type="spellEnd"/>
      <w:r w:rsidR="00447DCD" w:rsidRPr="00447DCD">
        <w:rPr>
          <w:rFonts w:ascii="Times New Roman" w:hAnsi="Times New Roman"/>
          <w:szCs w:val="22"/>
        </w:rPr>
        <w:t xml:space="preserve"> </w:t>
      </w:r>
      <w:proofErr w:type="spellStart"/>
      <w:r w:rsidR="00447DCD" w:rsidRPr="00447DCD">
        <w:rPr>
          <w:rFonts w:ascii="Times New Roman" w:hAnsi="Times New Roman"/>
          <w:szCs w:val="22"/>
        </w:rPr>
        <w:t>Pracy</w:t>
      </w:r>
      <w:proofErr w:type="spellEnd"/>
      <w:r w:rsidR="00447DCD" w:rsidRPr="00447DCD">
        <w:rPr>
          <w:rFonts w:ascii="Times New Roman" w:hAnsi="Times New Roman"/>
          <w:szCs w:val="22"/>
        </w:rPr>
        <w:t xml:space="preserve"> </w:t>
      </w:r>
      <w:proofErr w:type="spellStart"/>
      <w:r w:rsidR="00447DCD" w:rsidRPr="00447DCD">
        <w:rPr>
          <w:rFonts w:ascii="Times New Roman" w:hAnsi="Times New Roman"/>
          <w:szCs w:val="22"/>
        </w:rPr>
        <w:t>Muszynianka</w:t>
      </w:r>
      <w:proofErr w:type="spellEnd"/>
      <w:r w:rsidR="00447DCD" w:rsidRPr="00447DCD">
        <w:rPr>
          <w:rFonts w:ascii="Times New Roman" w:hAnsi="Times New Roman"/>
          <w:szCs w:val="22"/>
        </w:rPr>
        <w:t xml:space="preserve"> z údajného porušenia bilaterálnej investičnej dohody medzi Poľskom a Slovenskou </w:t>
      </w:r>
      <w:r w:rsidR="00B747E1">
        <w:rPr>
          <w:rFonts w:ascii="Times New Roman" w:hAnsi="Times New Roman"/>
          <w:szCs w:val="22"/>
        </w:rPr>
        <w:t>republikou, ktorej predmetom bol ústavný zákaz vývozu vody z územia SR.</w:t>
      </w:r>
    </w:p>
    <w:tbl>
      <w:tblPr>
        <w:tblW w:w="9079" w:type="dxa"/>
        <w:tblLayout w:type="fixed"/>
        <w:tblCellMar>
          <w:left w:w="70" w:type="dxa"/>
          <w:right w:w="70" w:type="dxa"/>
        </w:tblCellMar>
        <w:tblLook w:val="04A0" w:firstRow="1" w:lastRow="0" w:firstColumn="1" w:lastColumn="0" w:noHBand="0" w:noVBand="1"/>
      </w:tblPr>
      <w:tblGrid>
        <w:gridCol w:w="3686"/>
        <w:gridCol w:w="1559"/>
        <w:gridCol w:w="574"/>
        <w:gridCol w:w="1418"/>
        <w:gridCol w:w="1623"/>
        <w:gridCol w:w="219"/>
      </w:tblGrid>
      <w:tr w:rsidR="00712E6C" w:rsidRPr="003973E5" w14:paraId="09AA6419" w14:textId="12BC5974" w:rsidTr="00503DB5">
        <w:trPr>
          <w:trHeight w:val="300"/>
        </w:trPr>
        <w:tc>
          <w:tcPr>
            <w:tcW w:w="8860" w:type="dxa"/>
            <w:gridSpan w:val="5"/>
            <w:tcBorders>
              <w:top w:val="nil"/>
              <w:left w:val="nil"/>
              <w:bottom w:val="nil"/>
              <w:right w:val="nil"/>
            </w:tcBorders>
            <w:shd w:val="clear" w:color="auto" w:fill="000000" w:themeFill="text1"/>
            <w:vAlign w:val="center"/>
          </w:tcPr>
          <w:p w14:paraId="5C15A94D" w14:textId="778FA9CB" w:rsidR="001F2D48" w:rsidRPr="003973E5" w:rsidRDefault="001F2D48" w:rsidP="008F097E">
            <w:pPr>
              <w:spacing w:after="0" w:line="240" w:lineRule="auto"/>
              <w:rPr>
                <w:rFonts w:ascii="Times New Roman" w:hAnsi="Times New Roman"/>
                <w:b/>
                <w:bCs/>
                <w:color w:val="FFFFFF" w:themeColor="background1"/>
                <w:sz w:val="18"/>
                <w:szCs w:val="18"/>
                <w:lang w:eastAsia="sk-SK"/>
              </w:rPr>
            </w:pPr>
            <w:r w:rsidRPr="003973E5">
              <w:rPr>
                <w:rFonts w:ascii="Times New Roman" w:hAnsi="Times New Roman"/>
                <w:b/>
                <w:bCs/>
                <w:color w:val="FFFFFF" w:themeColor="background1"/>
                <w:sz w:val="18"/>
                <w:szCs w:val="18"/>
                <w:lang w:eastAsia="sk-SK"/>
              </w:rPr>
              <w:t xml:space="preserve">Podmienené záväzky podľa zložiek verejného sektora – nekonsolidované                              </w:t>
            </w:r>
            <w:r w:rsidR="00865163" w:rsidRPr="003973E5">
              <w:rPr>
                <w:rFonts w:ascii="Times New Roman" w:hAnsi="Times New Roman"/>
                <w:b/>
                <w:bCs/>
                <w:color w:val="FFFFFF" w:themeColor="background1"/>
                <w:sz w:val="18"/>
                <w:szCs w:val="18"/>
                <w:lang w:eastAsia="sk-SK"/>
              </w:rPr>
              <w:t xml:space="preserve">      </w:t>
            </w:r>
            <w:r w:rsidR="003973E5">
              <w:rPr>
                <w:rFonts w:ascii="Times New Roman" w:hAnsi="Times New Roman"/>
                <w:b/>
                <w:bCs/>
                <w:color w:val="FFFFFF" w:themeColor="background1"/>
                <w:sz w:val="18"/>
                <w:szCs w:val="18"/>
                <w:lang w:eastAsia="sk-SK"/>
              </w:rPr>
              <w:t xml:space="preserve">                   </w:t>
            </w:r>
            <w:r w:rsidRPr="003973E5">
              <w:rPr>
                <w:rFonts w:ascii="Times New Roman" w:hAnsi="Times New Roman"/>
                <w:b/>
                <w:bCs/>
                <w:color w:val="FFFFFF" w:themeColor="background1"/>
                <w:sz w:val="18"/>
                <w:szCs w:val="18"/>
                <w:lang w:eastAsia="sk-SK"/>
              </w:rPr>
              <w:t>(tis. eur)</w:t>
            </w:r>
          </w:p>
        </w:tc>
        <w:tc>
          <w:tcPr>
            <w:tcW w:w="219" w:type="dxa"/>
            <w:tcBorders>
              <w:top w:val="nil"/>
              <w:left w:val="nil"/>
              <w:bottom w:val="nil"/>
              <w:right w:val="nil"/>
            </w:tcBorders>
            <w:shd w:val="clear" w:color="auto" w:fill="000000" w:themeFill="text1"/>
            <w:vAlign w:val="center"/>
          </w:tcPr>
          <w:p w14:paraId="5EC06033" w14:textId="77777777" w:rsidR="001F2D48" w:rsidRPr="003973E5" w:rsidRDefault="001F2D48" w:rsidP="008F097E">
            <w:pPr>
              <w:spacing w:after="0" w:line="240" w:lineRule="auto"/>
              <w:rPr>
                <w:rFonts w:ascii="Times New Roman" w:hAnsi="Times New Roman"/>
                <w:b/>
                <w:bCs/>
                <w:color w:val="FFFFFF" w:themeColor="background1"/>
                <w:sz w:val="18"/>
                <w:szCs w:val="18"/>
                <w:lang w:eastAsia="sk-SK"/>
              </w:rPr>
            </w:pPr>
          </w:p>
        </w:tc>
      </w:tr>
      <w:tr w:rsidR="00712E6C" w:rsidRPr="003973E5" w14:paraId="7E9B21E5" w14:textId="1537730D" w:rsidTr="00503DB5">
        <w:trPr>
          <w:trHeight w:val="300"/>
        </w:trPr>
        <w:tc>
          <w:tcPr>
            <w:tcW w:w="3686" w:type="dxa"/>
            <w:tcBorders>
              <w:top w:val="nil"/>
              <w:left w:val="nil"/>
              <w:bottom w:val="nil"/>
              <w:right w:val="nil"/>
            </w:tcBorders>
            <w:shd w:val="clear" w:color="000000" w:fill="BFBFBF"/>
            <w:vAlign w:val="center"/>
          </w:tcPr>
          <w:p w14:paraId="35B02BAA" w14:textId="77777777" w:rsidR="00656AE7" w:rsidRPr="003973E5" w:rsidRDefault="00656AE7" w:rsidP="008F097E">
            <w:pPr>
              <w:spacing w:after="0" w:line="240" w:lineRule="auto"/>
              <w:rPr>
                <w:rFonts w:ascii="Times New Roman" w:hAnsi="Times New Roman"/>
                <w:b/>
                <w:bCs/>
                <w:sz w:val="18"/>
                <w:szCs w:val="18"/>
                <w:lang w:eastAsia="sk-SK"/>
              </w:rPr>
            </w:pPr>
          </w:p>
        </w:tc>
        <w:tc>
          <w:tcPr>
            <w:tcW w:w="1559" w:type="dxa"/>
            <w:tcBorders>
              <w:top w:val="nil"/>
              <w:left w:val="nil"/>
              <w:bottom w:val="nil"/>
              <w:right w:val="nil"/>
            </w:tcBorders>
            <w:shd w:val="clear" w:color="000000" w:fill="BFBFBF"/>
            <w:vAlign w:val="center"/>
          </w:tcPr>
          <w:p w14:paraId="71DAA720" w14:textId="6EFBD29B" w:rsidR="00656AE7" w:rsidRPr="003973E5" w:rsidRDefault="00656AE7" w:rsidP="008F097E">
            <w:pPr>
              <w:spacing w:after="0" w:line="240" w:lineRule="auto"/>
              <w:rPr>
                <w:rFonts w:ascii="Times New Roman" w:hAnsi="Times New Roman"/>
                <w:b/>
                <w:bCs/>
                <w:sz w:val="18"/>
                <w:szCs w:val="18"/>
                <w:lang w:eastAsia="sk-SK"/>
              </w:rPr>
            </w:pPr>
          </w:p>
        </w:tc>
        <w:tc>
          <w:tcPr>
            <w:tcW w:w="3834" w:type="dxa"/>
            <w:gridSpan w:val="4"/>
            <w:tcBorders>
              <w:top w:val="nil"/>
              <w:left w:val="nil"/>
              <w:bottom w:val="nil"/>
              <w:right w:val="nil"/>
            </w:tcBorders>
            <w:shd w:val="clear" w:color="000000" w:fill="BFBFBF"/>
            <w:vAlign w:val="center"/>
          </w:tcPr>
          <w:p w14:paraId="6C4A6F42" w14:textId="66D8908E" w:rsidR="00656AE7" w:rsidRPr="003973E5" w:rsidRDefault="004F34C9" w:rsidP="008F097E">
            <w:pPr>
              <w:spacing w:after="0" w:line="240" w:lineRule="auto"/>
              <w:rPr>
                <w:rFonts w:ascii="Times New Roman" w:hAnsi="Times New Roman"/>
                <w:b/>
                <w:bCs/>
                <w:sz w:val="18"/>
                <w:szCs w:val="18"/>
                <w:lang w:eastAsia="sk-SK"/>
              </w:rPr>
            </w:pPr>
            <w:r w:rsidRPr="003973E5">
              <w:rPr>
                <w:rFonts w:ascii="Times New Roman" w:hAnsi="Times New Roman"/>
                <w:b/>
                <w:bCs/>
                <w:sz w:val="18"/>
                <w:szCs w:val="18"/>
                <w:lang w:eastAsia="sk-SK"/>
              </w:rPr>
              <w:t>2020</w:t>
            </w:r>
            <w:r w:rsidR="00656AE7" w:rsidRPr="003973E5">
              <w:rPr>
                <w:rFonts w:ascii="Times New Roman" w:hAnsi="Times New Roman"/>
                <w:b/>
                <w:bCs/>
                <w:sz w:val="18"/>
                <w:szCs w:val="18"/>
                <w:lang w:eastAsia="sk-SK"/>
              </w:rPr>
              <w:t xml:space="preserve">                    </w:t>
            </w:r>
            <w:r w:rsidRPr="003973E5">
              <w:rPr>
                <w:rFonts w:ascii="Times New Roman" w:hAnsi="Times New Roman"/>
                <w:b/>
                <w:bCs/>
                <w:sz w:val="18"/>
                <w:szCs w:val="18"/>
                <w:lang w:eastAsia="sk-SK"/>
              </w:rPr>
              <w:t xml:space="preserve"> 2019               Δ 2020- 2019</w:t>
            </w:r>
          </w:p>
        </w:tc>
      </w:tr>
      <w:tr w:rsidR="00B86041" w:rsidRPr="003973E5" w14:paraId="6D2D5D4C" w14:textId="01053481" w:rsidTr="00503DB5">
        <w:trPr>
          <w:trHeight w:val="363"/>
        </w:trPr>
        <w:tc>
          <w:tcPr>
            <w:tcW w:w="3686" w:type="dxa"/>
            <w:tcBorders>
              <w:top w:val="single" w:sz="4" w:space="0" w:color="auto"/>
              <w:left w:val="nil"/>
              <w:bottom w:val="nil"/>
              <w:right w:val="nil"/>
            </w:tcBorders>
            <w:vAlign w:val="center"/>
            <w:hideMark/>
          </w:tcPr>
          <w:p w14:paraId="2B489F92" w14:textId="77777777" w:rsidR="00B86041" w:rsidRPr="003973E5" w:rsidRDefault="00B86041" w:rsidP="00503DB5">
            <w:pPr>
              <w:spacing w:after="0" w:line="240" w:lineRule="auto"/>
              <w:rPr>
                <w:rFonts w:ascii="Times New Roman" w:hAnsi="Times New Roman"/>
                <w:sz w:val="18"/>
                <w:szCs w:val="18"/>
                <w:lang w:eastAsia="sk-SK"/>
              </w:rPr>
            </w:pPr>
            <w:r w:rsidRPr="003973E5">
              <w:rPr>
                <w:rFonts w:ascii="Times New Roman" w:hAnsi="Times New Roman"/>
                <w:sz w:val="18"/>
                <w:szCs w:val="18"/>
                <w:lang w:eastAsia="sk-SK"/>
              </w:rPr>
              <w:t>Ústredná správa a ostatné subjekty</w:t>
            </w:r>
          </w:p>
        </w:tc>
        <w:tc>
          <w:tcPr>
            <w:tcW w:w="2133" w:type="dxa"/>
            <w:gridSpan w:val="2"/>
            <w:tcBorders>
              <w:top w:val="single" w:sz="4" w:space="0" w:color="auto"/>
              <w:left w:val="nil"/>
              <w:bottom w:val="nil"/>
              <w:right w:val="nil"/>
            </w:tcBorders>
            <w:noWrap/>
            <w:vAlign w:val="center"/>
          </w:tcPr>
          <w:p w14:paraId="5873F68C" w14:textId="27AC2471" w:rsidR="00B86041" w:rsidRPr="003973E5" w:rsidRDefault="00B86041" w:rsidP="00503DB5">
            <w:pPr>
              <w:spacing w:after="0" w:line="240" w:lineRule="auto"/>
              <w:jc w:val="right"/>
              <w:rPr>
                <w:rFonts w:ascii="Times New Roman" w:hAnsi="Times New Roman"/>
                <w:sz w:val="18"/>
                <w:szCs w:val="18"/>
                <w:lang w:eastAsia="sk-SK"/>
              </w:rPr>
            </w:pPr>
            <w:r w:rsidRPr="003973E5">
              <w:rPr>
                <w:rFonts w:ascii="Times New Roman" w:hAnsi="Times New Roman"/>
                <w:sz w:val="18"/>
                <w:szCs w:val="18"/>
                <w:lang w:eastAsia="sk-SK"/>
              </w:rPr>
              <w:t>19 661 268</w:t>
            </w:r>
          </w:p>
        </w:tc>
        <w:tc>
          <w:tcPr>
            <w:tcW w:w="1418" w:type="dxa"/>
            <w:tcBorders>
              <w:top w:val="single" w:sz="4" w:space="0" w:color="auto"/>
              <w:left w:val="nil"/>
              <w:bottom w:val="nil"/>
              <w:right w:val="nil"/>
            </w:tcBorders>
            <w:noWrap/>
            <w:vAlign w:val="center"/>
            <w:hideMark/>
          </w:tcPr>
          <w:p w14:paraId="73C64308" w14:textId="7315C537" w:rsidR="00B86041" w:rsidRPr="003973E5" w:rsidRDefault="00B86041" w:rsidP="00503DB5">
            <w:pPr>
              <w:spacing w:after="0" w:line="240" w:lineRule="auto"/>
              <w:jc w:val="right"/>
              <w:rPr>
                <w:rFonts w:ascii="Times New Roman" w:hAnsi="Times New Roman"/>
                <w:sz w:val="18"/>
                <w:szCs w:val="18"/>
                <w:lang w:eastAsia="sk-SK"/>
              </w:rPr>
            </w:pPr>
            <w:r w:rsidRPr="003973E5">
              <w:rPr>
                <w:rFonts w:ascii="Times New Roman" w:hAnsi="Times New Roman"/>
                <w:sz w:val="18"/>
                <w:szCs w:val="18"/>
                <w:lang w:eastAsia="sk-SK"/>
              </w:rPr>
              <w:t>18 488 756</w:t>
            </w:r>
          </w:p>
        </w:tc>
        <w:tc>
          <w:tcPr>
            <w:tcW w:w="1842" w:type="dxa"/>
            <w:gridSpan w:val="2"/>
            <w:tcBorders>
              <w:top w:val="single" w:sz="4" w:space="0" w:color="auto"/>
              <w:left w:val="nil"/>
              <w:bottom w:val="nil"/>
              <w:right w:val="nil"/>
            </w:tcBorders>
            <w:vAlign w:val="center"/>
          </w:tcPr>
          <w:p w14:paraId="3FBBFB66" w14:textId="1B58A262" w:rsidR="00B86041" w:rsidRPr="003973E5" w:rsidRDefault="00B86041" w:rsidP="00503DB5">
            <w:pPr>
              <w:spacing w:after="0" w:line="240" w:lineRule="auto"/>
              <w:jc w:val="right"/>
              <w:rPr>
                <w:rFonts w:ascii="Times New Roman" w:hAnsi="Times New Roman"/>
                <w:sz w:val="18"/>
                <w:szCs w:val="18"/>
                <w:lang w:eastAsia="sk-SK"/>
              </w:rPr>
            </w:pPr>
            <w:r w:rsidRPr="003973E5">
              <w:rPr>
                <w:rFonts w:ascii="Times New Roman" w:hAnsi="Times New Roman"/>
                <w:sz w:val="18"/>
                <w:szCs w:val="18"/>
                <w:lang w:eastAsia="sk-SK"/>
              </w:rPr>
              <w:t>1 172 512</w:t>
            </w:r>
          </w:p>
        </w:tc>
      </w:tr>
      <w:tr w:rsidR="00B86041" w:rsidRPr="003973E5" w14:paraId="1A305737" w14:textId="5DD49644" w:rsidTr="00503DB5">
        <w:trPr>
          <w:trHeight w:val="322"/>
        </w:trPr>
        <w:tc>
          <w:tcPr>
            <w:tcW w:w="3686" w:type="dxa"/>
            <w:tcBorders>
              <w:top w:val="nil"/>
              <w:left w:val="nil"/>
              <w:right w:val="nil"/>
            </w:tcBorders>
            <w:vAlign w:val="center"/>
            <w:hideMark/>
          </w:tcPr>
          <w:p w14:paraId="28924664" w14:textId="77777777" w:rsidR="00B86041" w:rsidRPr="003973E5" w:rsidRDefault="00B86041" w:rsidP="00503DB5">
            <w:pPr>
              <w:spacing w:after="0" w:line="240" w:lineRule="auto"/>
              <w:rPr>
                <w:rFonts w:ascii="Times New Roman" w:hAnsi="Times New Roman"/>
                <w:sz w:val="18"/>
                <w:szCs w:val="18"/>
                <w:lang w:eastAsia="sk-SK"/>
              </w:rPr>
            </w:pPr>
            <w:r w:rsidRPr="003973E5">
              <w:rPr>
                <w:rFonts w:ascii="Times New Roman" w:hAnsi="Times New Roman"/>
                <w:sz w:val="18"/>
                <w:szCs w:val="18"/>
                <w:lang w:eastAsia="sk-SK"/>
              </w:rPr>
              <w:t>Obce a ich účtovné jednotky</w:t>
            </w:r>
          </w:p>
        </w:tc>
        <w:tc>
          <w:tcPr>
            <w:tcW w:w="2133" w:type="dxa"/>
            <w:gridSpan w:val="2"/>
            <w:tcBorders>
              <w:top w:val="nil"/>
              <w:left w:val="nil"/>
              <w:right w:val="nil"/>
            </w:tcBorders>
            <w:vAlign w:val="center"/>
          </w:tcPr>
          <w:p w14:paraId="2478C577" w14:textId="7747E133" w:rsidR="00B86041" w:rsidRPr="003973E5" w:rsidRDefault="00B86041" w:rsidP="00503DB5">
            <w:pPr>
              <w:spacing w:after="0" w:line="240" w:lineRule="auto"/>
              <w:jc w:val="right"/>
              <w:rPr>
                <w:rFonts w:ascii="Times New Roman" w:hAnsi="Times New Roman"/>
                <w:sz w:val="18"/>
                <w:szCs w:val="18"/>
                <w:lang w:eastAsia="sk-SK"/>
              </w:rPr>
            </w:pPr>
            <w:r w:rsidRPr="003973E5">
              <w:rPr>
                <w:rFonts w:ascii="Times New Roman" w:hAnsi="Times New Roman"/>
                <w:sz w:val="18"/>
                <w:szCs w:val="18"/>
                <w:lang w:eastAsia="sk-SK"/>
              </w:rPr>
              <w:t>67 691</w:t>
            </w:r>
          </w:p>
        </w:tc>
        <w:tc>
          <w:tcPr>
            <w:tcW w:w="1418" w:type="dxa"/>
            <w:tcBorders>
              <w:top w:val="nil"/>
              <w:left w:val="nil"/>
              <w:right w:val="nil"/>
            </w:tcBorders>
            <w:vAlign w:val="center"/>
            <w:hideMark/>
          </w:tcPr>
          <w:p w14:paraId="483C26AB" w14:textId="029C2EFF" w:rsidR="00B86041" w:rsidRPr="003973E5" w:rsidRDefault="00B86041" w:rsidP="00503DB5">
            <w:pPr>
              <w:spacing w:after="0" w:line="240" w:lineRule="auto"/>
              <w:jc w:val="right"/>
              <w:rPr>
                <w:rFonts w:ascii="Times New Roman" w:hAnsi="Times New Roman"/>
                <w:sz w:val="18"/>
                <w:szCs w:val="18"/>
                <w:lang w:eastAsia="sk-SK"/>
              </w:rPr>
            </w:pPr>
            <w:r w:rsidRPr="003973E5">
              <w:rPr>
                <w:rFonts w:ascii="Times New Roman" w:hAnsi="Times New Roman"/>
                <w:sz w:val="18"/>
                <w:szCs w:val="18"/>
                <w:lang w:eastAsia="sk-SK"/>
              </w:rPr>
              <w:t>53 257</w:t>
            </w:r>
          </w:p>
        </w:tc>
        <w:tc>
          <w:tcPr>
            <w:tcW w:w="1842" w:type="dxa"/>
            <w:gridSpan w:val="2"/>
            <w:tcBorders>
              <w:top w:val="nil"/>
              <w:left w:val="nil"/>
              <w:right w:val="nil"/>
            </w:tcBorders>
            <w:vAlign w:val="center"/>
          </w:tcPr>
          <w:p w14:paraId="3F95A52A" w14:textId="4FBA0254" w:rsidR="00B86041" w:rsidRPr="003973E5" w:rsidRDefault="00B86041" w:rsidP="00503DB5">
            <w:pPr>
              <w:spacing w:after="0" w:line="240" w:lineRule="auto"/>
              <w:jc w:val="right"/>
              <w:rPr>
                <w:rFonts w:ascii="Times New Roman" w:hAnsi="Times New Roman"/>
                <w:sz w:val="18"/>
                <w:szCs w:val="18"/>
                <w:lang w:eastAsia="sk-SK"/>
              </w:rPr>
            </w:pPr>
            <w:r w:rsidRPr="003973E5">
              <w:rPr>
                <w:rFonts w:ascii="Times New Roman" w:hAnsi="Times New Roman"/>
                <w:sz w:val="18"/>
                <w:szCs w:val="18"/>
                <w:lang w:eastAsia="sk-SK"/>
              </w:rPr>
              <w:t>14 434</w:t>
            </w:r>
          </w:p>
        </w:tc>
      </w:tr>
      <w:tr w:rsidR="00B86041" w:rsidRPr="003973E5" w14:paraId="655951A4" w14:textId="77777777" w:rsidTr="00503DB5">
        <w:trPr>
          <w:trHeight w:val="322"/>
        </w:trPr>
        <w:tc>
          <w:tcPr>
            <w:tcW w:w="3686" w:type="dxa"/>
            <w:tcBorders>
              <w:top w:val="nil"/>
              <w:left w:val="nil"/>
              <w:right w:val="nil"/>
            </w:tcBorders>
            <w:vAlign w:val="center"/>
            <w:hideMark/>
          </w:tcPr>
          <w:p w14:paraId="2F4B2BD7" w14:textId="77777777" w:rsidR="00B86041" w:rsidRPr="003973E5" w:rsidRDefault="00B86041" w:rsidP="00503DB5">
            <w:pPr>
              <w:spacing w:after="0" w:line="240" w:lineRule="auto"/>
              <w:rPr>
                <w:rFonts w:ascii="Times New Roman" w:hAnsi="Times New Roman"/>
                <w:sz w:val="18"/>
                <w:szCs w:val="18"/>
                <w:lang w:eastAsia="sk-SK"/>
              </w:rPr>
            </w:pPr>
            <w:r w:rsidRPr="003973E5">
              <w:rPr>
                <w:rFonts w:ascii="Times New Roman" w:hAnsi="Times New Roman"/>
                <w:sz w:val="18"/>
                <w:szCs w:val="18"/>
                <w:lang w:eastAsia="sk-SK"/>
              </w:rPr>
              <w:t>VÚC a ich účtovné jednotky</w:t>
            </w:r>
          </w:p>
        </w:tc>
        <w:tc>
          <w:tcPr>
            <w:tcW w:w="2133" w:type="dxa"/>
            <w:gridSpan w:val="2"/>
            <w:tcBorders>
              <w:top w:val="nil"/>
              <w:left w:val="nil"/>
              <w:right w:val="nil"/>
            </w:tcBorders>
            <w:vAlign w:val="center"/>
          </w:tcPr>
          <w:p w14:paraId="5CE0735E" w14:textId="16B5D57A" w:rsidR="00B86041" w:rsidRPr="003973E5" w:rsidRDefault="00B86041" w:rsidP="00503DB5">
            <w:pPr>
              <w:spacing w:after="0" w:line="240" w:lineRule="auto"/>
              <w:jc w:val="right"/>
              <w:rPr>
                <w:rFonts w:ascii="Times New Roman" w:hAnsi="Times New Roman"/>
                <w:sz w:val="18"/>
                <w:szCs w:val="18"/>
                <w:lang w:eastAsia="sk-SK"/>
              </w:rPr>
            </w:pPr>
            <w:r w:rsidRPr="003973E5">
              <w:rPr>
                <w:rFonts w:ascii="Times New Roman" w:hAnsi="Times New Roman"/>
                <w:sz w:val="18"/>
                <w:szCs w:val="18"/>
                <w:lang w:eastAsia="sk-SK"/>
              </w:rPr>
              <w:t>529</w:t>
            </w:r>
          </w:p>
        </w:tc>
        <w:tc>
          <w:tcPr>
            <w:tcW w:w="1418" w:type="dxa"/>
            <w:tcBorders>
              <w:top w:val="nil"/>
              <w:left w:val="nil"/>
              <w:right w:val="nil"/>
            </w:tcBorders>
            <w:vAlign w:val="center"/>
            <w:hideMark/>
          </w:tcPr>
          <w:p w14:paraId="29B6B797" w14:textId="359504B9" w:rsidR="00B86041" w:rsidRPr="003973E5" w:rsidRDefault="00B86041" w:rsidP="00503DB5">
            <w:pPr>
              <w:spacing w:after="0" w:line="240" w:lineRule="auto"/>
              <w:jc w:val="right"/>
              <w:rPr>
                <w:rFonts w:ascii="Times New Roman" w:hAnsi="Times New Roman"/>
                <w:sz w:val="18"/>
                <w:szCs w:val="18"/>
                <w:lang w:eastAsia="sk-SK"/>
              </w:rPr>
            </w:pPr>
            <w:r w:rsidRPr="003973E5">
              <w:rPr>
                <w:rFonts w:ascii="Times New Roman" w:hAnsi="Times New Roman"/>
                <w:sz w:val="18"/>
                <w:szCs w:val="18"/>
                <w:lang w:eastAsia="sk-SK"/>
              </w:rPr>
              <w:t>529</w:t>
            </w:r>
          </w:p>
        </w:tc>
        <w:tc>
          <w:tcPr>
            <w:tcW w:w="1842" w:type="dxa"/>
            <w:gridSpan w:val="2"/>
            <w:tcBorders>
              <w:top w:val="nil"/>
              <w:left w:val="nil"/>
              <w:right w:val="nil"/>
            </w:tcBorders>
            <w:vAlign w:val="center"/>
          </w:tcPr>
          <w:p w14:paraId="61ADD88C" w14:textId="2352C42F" w:rsidR="00B86041" w:rsidRPr="003973E5" w:rsidRDefault="00B86041" w:rsidP="00503DB5">
            <w:pPr>
              <w:spacing w:after="0" w:line="240" w:lineRule="auto"/>
              <w:jc w:val="right"/>
              <w:rPr>
                <w:rFonts w:ascii="Times New Roman" w:hAnsi="Times New Roman"/>
                <w:sz w:val="18"/>
                <w:szCs w:val="18"/>
                <w:lang w:eastAsia="sk-SK"/>
              </w:rPr>
            </w:pPr>
            <w:r w:rsidRPr="003973E5">
              <w:rPr>
                <w:rFonts w:ascii="Times New Roman" w:hAnsi="Times New Roman"/>
                <w:sz w:val="18"/>
                <w:szCs w:val="18"/>
                <w:lang w:eastAsia="sk-SK"/>
              </w:rPr>
              <w:t>0</w:t>
            </w:r>
          </w:p>
        </w:tc>
      </w:tr>
      <w:tr w:rsidR="00B86041" w:rsidRPr="003973E5" w14:paraId="2DDBCB24" w14:textId="6AEE1CC3" w:rsidTr="00503DB5">
        <w:trPr>
          <w:trHeight w:val="300"/>
        </w:trPr>
        <w:tc>
          <w:tcPr>
            <w:tcW w:w="3686" w:type="dxa"/>
            <w:tcBorders>
              <w:left w:val="nil"/>
              <w:bottom w:val="single" w:sz="4" w:space="0" w:color="auto"/>
              <w:right w:val="nil"/>
            </w:tcBorders>
            <w:shd w:val="clear" w:color="auto" w:fill="auto"/>
            <w:noWrap/>
            <w:vAlign w:val="center"/>
            <w:hideMark/>
          </w:tcPr>
          <w:p w14:paraId="4B8EA94E" w14:textId="77777777" w:rsidR="00B86041" w:rsidRPr="003973E5" w:rsidRDefault="00B86041" w:rsidP="008F097E">
            <w:pPr>
              <w:spacing w:after="0" w:line="240" w:lineRule="auto"/>
              <w:rPr>
                <w:rFonts w:ascii="Times New Roman" w:hAnsi="Times New Roman"/>
                <w:b/>
                <w:bCs/>
                <w:sz w:val="18"/>
                <w:szCs w:val="18"/>
                <w:lang w:eastAsia="sk-SK"/>
              </w:rPr>
            </w:pPr>
            <w:r w:rsidRPr="003973E5">
              <w:rPr>
                <w:rFonts w:ascii="Times New Roman" w:hAnsi="Times New Roman"/>
                <w:b/>
                <w:bCs/>
                <w:sz w:val="18"/>
                <w:szCs w:val="18"/>
                <w:lang w:eastAsia="sk-SK"/>
              </w:rPr>
              <w:t>Spolu</w:t>
            </w:r>
          </w:p>
        </w:tc>
        <w:tc>
          <w:tcPr>
            <w:tcW w:w="2133" w:type="dxa"/>
            <w:gridSpan w:val="2"/>
            <w:tcBorders>
              <w:left w:val="nil"/>
              <w:bottom w:val="single" w:sz="4" w:space="0" w:color="auto"/>
              <w:right w:val="nil"/>
            </w:tcBorders>
            <w:shd w:val="clear" w:color="auto" w:fill="auto"/>
            <w:noWrap/>
            <w:vAlign w:val="center"/>
          </w:tcPr>
          <w:p w14:paraId="52A375A4" w14:textId="1475223F" w:rsidR="00B86041" w:rsidRPr="003973E5" w:rsidRDefault="00B86041" w:rsidP="008F097E">
            <w:pPr>
              <w:spacing w:after="0" w:line="240" w:lineRule="auto"/>
              <w:jc w:val="right"/>
              <w:rPr>
                <w:rFonts w:ascii="Times New Roman" w:hAnsi="Times New Roman"/>
                <w:b/>
                <w:bCs/>
                <w:color w:val="FF0000"/>
                <w:sz w:val="18"/>
                <w:szCs w:val="18"/>
                <w:lang w:eastAsia="sk-SK"/>
              </w:rPr>
            </w:pPr>
            <w:r w:rsidRPr="003973E5">
              <w:rPr>
                <w:rFonts w:ascii="Times New Roman" w:hAnsi="Times New Roman"/>
                <w:b/>
                <w:bCs/>
                <w:sz w:val="18"/>
                <w:szCs w:val="18"/>
                <w:lang w:eastAsia="sk-SK"/>
              </w:rPr>
              <w:t>19 729 488</w:t>
            </w:r>
          </w:p>
        </w:tc>
        <w:tc>
          <w:tcPr>
            <w:tcW w:w="1418" w:type="dxa"/>
            <w:tcBorders>
              <w:left w:val="nil"/>
              <w:bottom w:val="single" w:sz="4" w:space="0" w:color="auto"/>
              <w:right w:val="nil"/>
            </w:tcBorders>
            <w:shd w:val="clear" w:color="auto" w:fill="auto"/>
            <w:noWrap/>
            <w:vAlign w:val="center"/>
            <w:hideMark/>
          </w:tcPr>
          <w:p w14:paraId="63E4FFF3" w14:textId="0E5342E6" w:rsidR="00B86041" w:rsidRPr="003973E5" w:rsidRDefault="00B86041" w:rsidP="008F097E">
            <w:pPr>
              <w:spacing w:after="0" w:line="240" w:lineRule="auto"/>
              <w:jc w:val="right"/>
              <w:rPr>
                <w:rFonts w:ascii="Times New Roman" w:hAnsi="Times New Roman"/>
                <w:b/>
                <w:bCs/>
                <w:sz w:val="18"/>
                <w:szCs w:val="18"/>
                <w:lang w:eastAsia="sk-SK"/>
              </w:rPr>
            </w:pPr>
            <w:r w:rsidRPr="003973E5">
              <w:rPr>
                <w:rFonts w:ascii="Times New Roman" w:hAnsi="Times New Roman"/>
                <w:b/>
                <w:bCs/>
                <w:sz w:val="18"/>
                <w:szCs w:val="18"/>
                <w:lang w:eastAsia="sk-SK"/>
              </w:rPr>
              <w:t>18 542 542</w:t>
            </w:r>
          </w:p>
        </w:tc>
        <w:tc>
          <w:tcPr>
            <w:tcW w:w="1842" w:type="dxa"/>
            <w:gridSpan w:val="2"/>
            <w:tcBorders>
              <w:left w:val="nil"/>
              <w:bottom w:val="single" w:sz="4" w:space="0" w:color="auto"/>
              <w:right w:val="nil"/>
            </w:tcBorders>
            <w:vAlign w:val="center"/>
          </w:tcPr>
          <w:p w14:paraId="4BD2633E" w14:textId="5054EAF0" w:rsidR="00B86041" w:rsidRPr="003973E5" w:rsidRDefault="00B86041" w:rsidP="008F097E">
            <w:pPr>
              <w:spacing w:after="0" w:line="240" w:lineRule="auto"/>
              <w:jc w:val="right"/>
              <w:rPr>
                <w:rFonts w:ascii="Times New Roman" w:hAnsi="Times New Roman"/>
                <w:b/>
                <w:bCs/>
                <w:sz w:val="18"/>
                <w:szCs w:val="18"/>
                <w:lang w:eastAsia="sk-SK"/>
              </w:rPr>
            </w:pPr>
            <w:r w:rsidRPr="003973E5">
              <w:rPr>
                <w:rFonts w:ascii="Times New Roman" w:hAnsi="Times New Roman"/>
                <w:b/>
                <w:bCs/>
                <w:sz w:val="18"/>
                <w:szCs w:val="18"/>
                <w:lang w:eastAsia="sk-SK"/>
              </w:rPr>
              <w:t>1 186 946</w:t>
            </w:r>
          </w:p>
        </w:tc>
      </w:tr>
    </w:tbl>
    <w:p w14:paraId="2AB9C138" w14:textId="77777777" w:rsidR="00B802FA" w:rsidRPr="00B86041" w:rsidRDefault="00B802FA" w:rsidP="008F097E">
      <w:pPr>
        <w:spacing w:after="120" w:line="240" w:lineRule="auto"/>
        <w:jc w:val="right"/>
        <w:rPr>
          <w:rFonts w:ascii="Times New Roman" w:hAnsi="Times New Roman"/>
          <w:szCs w:val="22"/>
        </w:rPr>
      </w:pPr>
      <w:r w:rsidRPr="00B86041">
        <w:rPr>
          <w:rFonts w:ascii="Times New Roman" w:hAnsi="Times New Roman"/>
          <w:sz w:val="18"/>
          <w:szCs w:val="18"/>
        </w:rPr>
        <w:t>Zdroj: Účtovné závierky subjektov a databáza MF SR</w:t>
      </w:r>
      <w:r w:rsidRPr="00B86041">
        <w:rPr>
          <w:rFonts w:ascii="Times New Roman" w:hAnsi="Times New Roman"/>
          <w:szCs w:val="22"/>
        </w:rPr>
        <w:t xml:space="preserve"> </w:t>
      </w:r>
    </w:p>
    <w:p w14:paraId="534F803A" w14:textId="01B82DFD" w:rsidR="006C30AE" w:rsidRPr="006C30AE" w:rsidRDefault="003369D8" w:rsidP="00503DB5">
      <w:pPr>
        <w:spacing w:before="120" w:after="120" w:line="240" w:lineRule="auto"/>
        <w:jc w:val="both"/>
        <w:rPr>
          <w:rFonts w:ascii="Times New Roman" w:hAnsi="Times New Roman"/>
          <w:szCs w:val="22"/>
        </w:rPr>
      </w:pPr>
      <w:r w:rsidRPr="00224D6E">
        <w:rPr>
          <w:rFonts w:ascii="Times New Roman" w:hAnsi="Times New Roman"/>
          <w:szCs w:val="22"/>
        </w:rPr>
        <w:t xml:space="preserve">Hodnotovo najvýznamnejšiu skupinu tvoria </w:t>
      </w:r>
      <w:r w:rsidRPr="00224D6E">
        <w:rPr>
          <w:rFonts w:ascii="Times New Roman" w:hAnsi="Times New Roman"/>
          <w:b/>
          <w:szCs w:val="22"/>
        </w:rPr>
        <w:t>podmienené záväzky vyplývajúce z poskytnutých záruk</w:t>
      </w:r>
      <w:r w:rsidRPr="00224D6E">
        <w:rPr>
          <w:rFonts w:ascii="Times New Roman" w:hAnsi="Times New Roman"/>
          <w:szCs w:val="22"/>
        </w:rPr>
        <w:t xml:space="preserve"> vyplývajúcich zo stabilizačných mechanizmov (v správe Ministerstva financií SR) a </w:t>
      </w:r>
      <w:r w:rsidRPr="00224D6E">
        <w:rPr>
          <w:rFonts w:ascii="Times New Roman" w:hAnsi="Times New Roman"/>
          <w:b/>
          <w:szCs w:val="22"/>
        </w:rPr>
        <w:t xml:space="preserve">kapitálu splatného na požiadanie </w:t>
      </w:r>
      <w:r w:rsidRPr="00224D6E">
        <w:rPr>
          <w:rFonts w:ascii="Times New Roman" w:hAnsi="Times New Roman"/>
          <w:szCs w:val="22"/>
        </w:rPr>
        <w:t>v medzinárodných finančných inštitúciách. Najväčší podmienený záväzok ostáva vykázaný pri Európskom stabilizačnom mec</w:t>
      </w:r>
      <w:r w:rsidR="00224D6E" w:rsidRPr="00224D6E">
        <w:rPr>
          <w:rFonts w:ascii="Times New Roman" w:hAnsi="Times New Roman"/>
          <w:szCs w:val="22"/>
        </w:rPr>
        <w:t>hanizme (ESM) vo výške 6 148 450</w:t>
      </w:r>
      <w:r w:rsidRPr="00224D6E">
        <w:rPr>
          <w:rFonts w:ascii="Times New Roman" w:hAnsi="Times New Roman"/>
          <w:szCs w:val="22"/>
        </w:rPr>
        <w:t xml:space="preserve"> tis. eur. </w:t>
      </w:r>
      <w:r w:rsidRPr="006C30AE">
        <w:rPr>
          <w:rFonts w:ascii="Times New Roman" w:hAnsi="Times New Roman"/>
          <w:szCs w:val="22"/>
        </w:rPr>
        <w:t>Tento finančný mechanizmus je určený na poskytovanie pomoci členským štátom eurozóny vo vážnych finančných problémoch s cieľom zabezpečiť stabilitu eurozóny.</w:t>
      </w:r>
      <w:r w:rsidRPr="00712E6C">
        <w:rPr>
          <w:rFonts w:ascii="Times New Roman" w:hAnsi="Times New Roman"/>
          <w:color w:val="FF0000"/>
          <w:szCs w:val="22"/>
        </w:rPr>
        <w:t xml:space="preserve"> </w:t>
      </w:r>
      <w:r w:rsidRPr="006C30AE">
        <w:rPr>
          <w:rFonts w:ascii="Times New Roman" w:hAnsi="Times New Roman"/>
          <w:szCs w:val="22"/>
        </w:rPr>
        <w:t>Základ</w:t>
      </w:r>
      <w:r w:rsidR="006C30AE" w:rsidRPr="006C30AE">
        <w:rPr>
          <w:rFonts w:ascii="Times New Roman" w:hAnsi="Times New Roman"/>
          <w:szCs w:val="22"/>
        </w:rPr>
        <w:t>né imanie ESM v sume 704 798 700 tis. eur tvorí 80 548 400</w:t>
      </w:r>
      <w:r w:rsidRPr="006C30AE">
        <w:rPr>
          <w:rFonts w:ascii="Times New Roman" w:hAnsi="Times New Roman"/>
          <w:szCs w:val="22"/>
        </w:rPr>
        <w:t> tis. eur vo forme splatených akcií (z toho podiel SR:</w:t>
      </w:r>
      <w:r w:rsidRPr="006C30AE">
        <w:rPr>
          <w:rFonts w:ascii="Times New Roman" w:hAnsi="Times New Roman"/>
          <w:color w:val="FF0000"/>
          <w:szCs w:val="22"/>
        </w:rPr>
        <w:t xml:space="preserve"> </w:t>
      </w:r>
      <w:r w:rsidRPr="006C30AE">
        <w:rPr>
          <w:rFonts w:ascii="Times New Roman" w:hAnsi="Times New Roman"/>
          <w:szCs w:val="22"/>
        </w:rPr>
        <w:t>659 200 tis. eur) a</w:t>
      </w:r>
      <w:r w:rsidR="006C30AE" w:rsidRPr="006C30AE">
        <w:rPr>
          <w:rFonts w:ascii="Times New Roman" w:hAnsi="Times New Roman"/>
          <w:szCs w:val="22"/>
        </w:rPr>
        <w:t> 624 250 300</w:t>
      </w:r>
      <w:r w:rsidRPr="006C30AE">
        <w:rPr>
          <w:rFonts w:ascii="Times New Roman" w:hAnsi="Times New Roman"/>
          <w:szCs w:val="22"/>
        </w:rPr>
        <w:t> tis. eur vo forme akcií splatných na vyzva</w:t>
      </w:r>
      <w:r w:rsidR="006C30AE" w:rsidRPr="006C30AE">
        <w:rPr>
          <w:rFonts w:ascii="Times New Roman" w:hAnsi="Times New Roman"/>
          <w:szCs w:val="22"/>
        </w:rPr>
        <w:t>nie (z toho podiel SR: 5 768 000</w:t>
      </w:r>
      <w:r w:rsidRPr="006C30AE">
        <w:rPr>
          <w:rFonts w:ascii="Times New Roman" w:hAnsi="Times New Roman"/>
          <w:szCs w:val="22"/>
        </w:rPr>
        <w:t xml:space="preserve"> tis. eur). Slovenská republika sa ratifikáciou zmluvy, ktorou sa zriaďuje ESM zaviazala, že v prípade, ak úroveň splateného imania klesne pod </w:t>
      </w:r>
      <w:r w:rsidR="006C30AE" w:rsidRPr="006C30AE">
        <w:rPr>
          <w:rFonts w:ascii="Times New Roman" w:hAnsi="Times New Roman"/>
          <w:szCs w:val="22"/>
        </w:rPr>
        <w:t>schválenú úroveň absorbovaním strát vzniknutých v rámci pomoci členským štátom eurozóny, Správna rada ESM vyzve akcionárov na jeho splatenie jednoduchou väčšinou. Zmena podielov SR na základe poslednej úhrady 134 150 tis. eur podľa účtovej závierky ESM sa prejaví až v roku 2021.</w:t>
      </w:r>
    </w:p>
    <w:p w14:paraId="6EB513D5" w14:textId="66C38880" w:rsidR="003369D8" w:rsidRPr="00D07194" w:rsidRDefault="003369D8" w:rsidP="00503DB5">
      <w:pPr>
        <w:spacing w:after="120" w:line="240" w:lineRule="auto"/>
        <w:jc w:val="both"/>
        <w:rPr>
          <w:rFonts w:ascii="Times New Roman" w:hAnsi="Times New Roman"/>
          <w:szCs w:val="22"/>
        </w:rPr>
      </w:pPr>
      <w:r w:rsidRPr="00D07194">
        <w:rPr>
          <w:rFonts w:ascii="Times New Roman" w:hAnsi="Times New Roman"/>
          <w:szCs w:val="22"/>
        </w:rPr>
        <w:t>Európsky nástroj finančnej stability (EFSF</w:t>
      </w:r>
      <w:r w:rsidRPr="00D07194">
        <w:rPr>
          <w:rStyle w:val="Odkaznapoznmkupodiarou"/>
          <w:rFonts w:ascii="Times New Roman" w:eastAsiaTheme="majorEastAsia" w:hAnsi="Times New Roman"/>
          <w:szCs w:val="22"/>
        </w:rPr>
        <w:footnoteReference w:id="9"/>
      </w:r>
      <w:r w:rsidRPr="00D07194">
        <w:rPr>
          <w:rFonts w:ascii="Times New Roman" w:hAnsi="Times New Roman"/>
          <w:szCs w:val="22"/>
        </w:rPr>
        <w:t xml:space="preserve">) je predchodca ESM (tzv. </w:t>
      </w:r>
      <w:proofErr w:type="spellStart"/>
      <w:r w:rsidRPr="00D07194">
        <w:rPr>
          <w:rFonts w:ascii="Times New Roman" w:hAnsi="Times New Roman"/>
          <w:szCs w:val="22"/>
        </w:rPr>
        <w:t>euroval</w:t>
      </w:r>
      <w:proofErr w:type="spellEnd"/>
      <w:r w:rsidRPr="00D07194">
        <w:rPr>
          <w:rFonts w:ascii="Times New Roman" w:hAnsi="Times New Roman"/>
          <w:szCs w:val="22"/>
        </w:rPr>
        <w:t xml:space="preserve"> 1). Slovenská republika sa ako členský štát EFSF zaviazala poskytovať záruky za dlhové finančné inštrumenty vydávané EFSF v prípade žiadosti členského štátu eurozóny o finančnú stabilizačnú pomoc. V zmysle zákona</w:t>
      </w:r>
      <w:r w:rsidRPr="00D07194">
        <w:rPr>
          <w:rFonts w:ascii="Times New Roman" w:hAnsi="Times New Roman"/>
          <w:szCs w:val="22"/>
        </w:rPr>
        <w:br/>
      </w:r>
      <w:r w:rsidRPr="00D07194">
        <w:rPr>
          <w:rFonts w:ascii="Times New Roman" w:hAnsi="Times New Roman"/>
          <w:szCs w:val="22"/>
        </w:rPr>
        <w:lastRenderedPageBreak/>
        <w:t>č. 381/2010 Z. z.  o špecifických štátnych zárukách a o zmene a doplnení niektorých zákonov sa Slovensko musí podieľať na celkovej výške záruk do sumy, ktorá nepresiahne 7 727 570 tis. eur. Zároveň sa musí podieľať na ďalších záručných mechanizmoch potrebných na získanie AAA ratingu pre EFSF, napríklad poskytnutím dodatočných záruk EFSF do výšky 165 % svojho podielu na zárukách pre každú emisiu. Stav záruk vystavených Slovenskou re</w:t>
      </w:r>
      <w:r w:rsidR="00D07194" w:rsidRPr="00D07194">
        <w:rPr>
          <w:rFonts w:ascii="Times New Roman" w:hAnsi="Times New Roman"/>
          <w:szCs w:val="22"/>
        </w:rPr>
        <w:t>publikou bol k 31.12.2020 vo výške 2 372 001</w:t>
      </w:r>
      <w:r w:rsidRPr="00D07194">
        <w:rPr>
          <w:rFonts w:ascii="Times New Roman" w:hAnsi="Times New Roman"/>
          <w:szCs w:val="22"/>
        </w:rPr>
        <w:t xml:space="preserve"> tis. eur </w:t>
      </w:r>
      <w:r w:rsidR="00D07194" w:rsidRPr="00D07194">
        <w:rPr>
          <w:rFonts w:ascii="Times New Roman" w:hAnsi="Times New Roman"/>
          <w:szCs w:val="22"/>
        </w:rPr>
        <w:t xml:space="preserve"> a medziročne sa znížil o 54 841</w:t>
      </w:r>
      <w:r w:rsidRPr="00D07194">
        <w:rPr>
          <w:rFonts w:ascii="Times New Roman" w:hAnsi="Times New Roman"/>
          <w:szCs w:val="22"/>
        </w:rPr>
        <w:t xml:space="preserve"> tis. eur. </w:t>
      </w:r>
    </w:p>
    <w:p w14:paraId="63DBD251" w14:textId="438F08C6" w:rsidR="007055B7" w:rsidRPr="00712E6C" w:rsidRDefault="003369D8" w:rsidP="00503DB5">
      <w:pPr>
        <w:spacing w:after="120" w:line="240" w:lineRule="auto"/>
        <w:jc w:val="both"/>
        <w:rPr>
          <w:rFonts w:ascii="Times New Roman" w:hAnsi="Times New Roman"/>
          <w:color w:val="FF0000"/>
          <w:szCs w:val="22"/>
        </w:rPr>
      </w:pPr>
      <w:r w:rsidRPr="00457994">
        <w:rPr>
          <w:rFonts w:ascii="Times New Roman" w:hAnsi="Times New Roman"/>
          <w:b/>
          <w:szCs w:val="22"/>
        </w:rPr>
        <w:t>Kapitál splatný na vyzvanie (tzv. ,,</w:t>
      </w:r>
      <w:proofErr w:type="spellStart"/>
      <w:r w:rsidRPr="00457994">
        <w:rPr>
          <w:rFonts w:ascii="Times New Roman" w:hAnsi="Times New Roman"/>
          <w:b/>
          <w:szCs w:val="22"/>
        </w:rPr>
        <w:t>call</w:t>
      </w:r>
      <w:proofErr w:type="spellEnd"/>
      <w:r w:rsidRPr="00457994">
        <w:rPr>
          <w:rFonts w:ascii="Times New Roman" w:hAnsi="Times New Roman"/>
          <w:b/>
          <w:szCs w:val="22"/>
        </w:rPr>
        <w:t xml:space="preserve"> </w:t>
      </w:r>
      <w:proofErr w:type="spellStart"/>
      <w:r w:rsidRPr="00457994">
        <w:rPr>
          <w:rFonts w:ascii="Times New Roman" w:hAnsi="Times New Roman"/>
          <w:b/>
          <w:szCs w:val="22"/>
        </w:rPr>
        <w:t>capital</w:t>
      </w:r>
      <w:proofErr w:type="spellEnd"/>
      <w:r w:rsidRPr="00457994">
        <w:rPr>
          <w:rFonts w:ascii="Times New Roman" w:hAnsi="Times New Roman"/>
          <w:b/>
          <w:szCs w:val="22"/>
        </w:rPr>
        <w:t>“) v medzinárodných finančných inštitúciách</w:t>
      </w:r>
      <w:r w:rsidRPr="00457994">
        <w:rPr>
          <w:rFonts w:ascii="Times New Roman" w:hAnsi="Times New Roman"/>
          <w:szCs w:val="22"/>
        </w:rPr>
        <w:t xml:space="preserve"> je takisto v správe Ministerstva financií SR.</w:t>
      </w:r>
      <w:r w:rsidRPr="00712E6C">
        <w:rPr>
          <w:rFonts w:ascii="Times New Roman" w:hAnsi="Times New Roman"/>
          <w:color w:val="FF0000"/>
          <w:szCs w:val="22"/>
        </w:rPr>
        <w:t xml:space="preserve"> </w:t>
      </w:r>
      <w:r w:rsidRPr="00457994">
        <w:rPr>
          <w:rFonts w:ascii="Times New Roman" w:hAnsi="Times New Roman"/>
          <w:szCs w:val="22"/>
        </w:rPr>
        <w:t>Ide o nesplatenú časť podielov na základnom imaní konkrétnych finančných inštitúcií, k splateniu ktorej je nutná výzva pre akcionárov („</w:t>
      </w:r>
      <w:proofErr w:type="spellStart"/>
      <w:r w:rsidRPr="00457994">
        <w:rPr>
          <w:rFonts w:ascii="Times New Roman" w:hAnsi="Times New Roman"/>
          <w:szCs w:val="22"/>
        </w:rPr>
        <w:t>call</w:t>
      </w:r>
      <w:proofErr w:type="spellEnd"/>
      <w:r w:rsidRPr="00457994">
        <w:rPr>
          <w:rFonts w:ascii="Times New Roman" w:hAnsi="Times New Roman"/>
          <w:szCs w:val="22"/>
        </w:rPr>
        <w:t xml:space="preserve">“). Keďže nie je isté v akom čase a v akom objeme bude nutné doplniť základné imanie týchto inštitúcií, rozvrhnutý podiel pripadajúci na Slovenskú republiku, ako člena v medzinárodných finančných inštitúciách, sa vykazuje na </w:t>
      </w:r>
      <w:proofErr w:type="spellStart"/>
      <w:r w:rsidRPr="00457994">
        <w:rPr>
          <w:rFonts w:ascii="Times New Roman" w:hAnsi="Times New Roman"/>
          <w:szCs w:val="22"/>
        </w:rPr>
        <w:t>podsúvahe</w:t>
      </w:r>
      <w:proofErr w:type="spellEnd"/>
      <w:r w:rsidRPr="00457994">
        <w:rPr>
          <w:rFonts w:ascii="Times New Roman" w:hAnsi="Times New Roman"/>
          <w:szCs w:val="22"/>
        </w:rPr>
        <w:t xml:space="preserve"> ako podmienené pasívum. Primárnym cieľom členstva v medzinárodných bankách je vzájomná pomoc v oblasti hospodárskeho rozvoja prostredníctvom koncentrácie kapitálu z národných zdrojov. Samotná Slovenská republika čerpá zvýhodnené úvery od niektorých z týchto bánk, napríklad na rozvoj domácej cestnej infraštruktúry a podpo</w:t>
      </w:r>
      <w:r w:rsidR="00457994">
        <w:rPr>
          <w:rFonts w:ascii="Times New Roman" w:hAnsi="Times New Roman"/>
          <w:szCs w:val="22"/>
        </w:rPr>
        <w:t>ru spoločných programov SR a EÚ.</w:t>
      </w:r>
    </w:p>
    <w:tbl>
      <w:tblPr>
        <w:tblW w:w="9074" w:type="dxa"/>
        <w:tblLayout w:type="fixed"/>
        <w:tblCellMar>
          <w:left w:w="0" w:type="dxa"/>
          <w:right w:w="0" w:type="dxa"/>
        </w:tblCellMar>
        <w:tblLook w:val="04A0" w:firstRow="1" w:lastRow="0" w:firstColumn="1" w:lastColumn="0" w:noHBand="0" w:noVBand="1"/>
      </w:tblPr>
      <w:tblGrid>
        <w:gridCol w:w="5245"/>
        <w:gridCol w:w="992"/>
        <w:gridCol w:w="1559"/>
        <w:gridCol w:w="1278"/>
      </w:tblGrid>
      <w:tr w:rsidR="00712E6C" w:rsidRPr="005F30A0" w14:paraId="447B792B" w14:textId="77777777" w:rsidTr="00C73A14">
        <w:trPr>
          <w:trHeight w:val="276"/>
        </w:trPr>
        <w:tc>
          <w:tcPr>
            <w:tcW w:w="9074" w:type="dxa"/>
            <w:gridSpan w:val="4"/>
            <w:tcBorders>
              <w:top w:val="nil"/>
              <w:left w:val="nil"/>
              <w:bottom w:val="nil"/>
              <w:right w:val="nil"/>
            </w:tcBorders>
            <w:shd w:val="clear" w:color="000000" w:fill="000000"/>
            <w:vAlign w:val="center"/>
          </w:tcPr>
          <w:p w14:paraId="044775B6" w14:textId="29D4280B" w:rsidR="007055B7" w:rsidRPr="005F30A0" w:rsidRDefault="005F30A0" w:rsidP="008F097E">
            <w:pPr>
              <w:spacing w:after="0" w:line="240" w:lineRule="auto"/>
              <w:rPr>
                <w:rFonts w:ascii="Times New Roman" w:hAnsi="Times New Roman"/>
                <w:b/>
                <w:bCs/>
                <w:color w:val="FF0000"/>
                <w:sz w:val="18"/>
                <w:szCs w:val="18"/>
              </w:rPr>
            </w:pPr>
            <w:r w:rsidRPr="005F30A0">
              <w:rPr>
                <w:rFonts w:ascii="Times New Roman" w:hAnsi="Times New Roman"/>
                <w:b/>
                <w:bCs/>
                <w:color w:val="FFFFFF" w:themeColor="background1"/>
                <w:sz w:val="18"/>
                <w:szCs w:val="18"/>
              </w:rPr>
              <w:t xml:space="preserve"> </w:t>
            </w:r>
            <w:r w:rsidR="007055B7" w:rsidRPr="005F30A0">
              <w:rPr>
                <w:rFonts w:ascii="Times New Roman" w:hAnsi="Times New Roman"/>
                <w:b/>
                <w:bCs/>
                <w:color w:val="FFFFFF" w:themeColor="background1"/>
                <w:sz w:val="18"/>
                <w:szCs w:val="18"/>
              </w:rPr>
              <w:t xml:space="preserve">Prehľad najväčších podmienených záväzkov                                                                                       </w:t>
            </w:r>
            <w:r w:rsidR="00A9581F">
              <w:rPr>
                <w:rFonts w:ascii="Times New Roman" w:hAnsi="Times New Roman"/>
                <w:b/>
                <w:bCs/>
                <w:color w:val="FFFFFF" w:themeColor="background1"/>
                <w:sz w:val="18"/>
                <w:szCs w:val="18"/>
              </w:rPr>
              <w:t xml:space="preserve">                    </w:t>
            </w:r>
            <w:r w:rsidR="007055B7" w:rsidRPr="005F30A0">
              <w:rPr>
                <w:rFonts w:ascii="Times New Roman" w:hAnsi="Times New Roman"/>
                <w:b/>
                <w:bCs/>
                <w:color w:val="FFFFFF" w:themeColor="background1"/>
                <w:sz w:val="18"/>
                <w:szCs w:val="18"/>
              </w:rPr>
              <w:t>(tis. eur) </w:t>
            </w:r>
          </w:p>
        </w:tc>
      </w:tr>
      <w:tr w:rsidR="00712E6C" w:rsidRPr="005F30A0" w14:paraId="06954136" w14:textId="77777777" w:rsidTr="00C73A14">
        <w:trPr>
          <w:trHeight w:val="272"/>
        </w:trPr>
        <w:tc>
          <w:tcPr>
            <w:tcW w:w="5245" w:type="dxa"/>
            <w:tcBorders>
              <w:top w:val="single" w:sz="4" w:space="0" w:color="auto"/>
              <w:left w:val="nil"/>
              <w:bottom w:val="single" w:sz="4" w:space="0" w:color="auto"/>
              <w:right w:val="nil"/>
            </w:tcBorders>
            <w:shd w:val="clear" w:color="000000" w:fill="BFBFBF"/>
            <w:vAlign w:val="center"/>
            <w:hideMark/>
          </w:tcPr>
          <w:p w14:paraId="0501F03B" w14:textId="77777777" w:rsidR="007055B7" w:rsidRPr="005F30A0" w:rsidRDefault="007055B7" w:rsidP="008F097E">
            <w:pPr>
              <w:spacing w:after="0" w:line="240" w:lineRule="auto"/>
              <w:rPr>
                <w:rFonts w:ascii="Times New Roman" w:hAnsi="Times New Roman"/>
                <w:color w:val="FF0000"/>
                <w:sz w:val="18"/>
                <w:szCs w:val="18"/>
              </w:rPr>
            </w:pPr>
            <w:r w:rsidRPr="005F30A0">
              <w:rPr>
                <w:rFonts w:ascii="Times New Roman" w:hAnsi="Times New Roman"/>
                <w:color w:val="FF0000"/>
                <w:sz w:val="18"/>
                <w:szCs w:val="18"/>
              </w:rPr>
              <w:t> </w:t>
            </w:r>
          </w:p>
        </w:tc>
        <w:tc>
          <w:tcPr>
            <w:tcW w:w="992" w:type="dxa"/>
            <w:tcBorders>
              <w:top w:val="single" w:sz="4" w:space="0" w:color="auto"/>
              <w:left w:val="nil"/>
              <w:bottom w:val="single" w:sz="4" w:space="0" w:color="auto"/>
              <w:right w:val="nil"/>
            </w:tcBorders>
            <w:shd w:val="clear" w:color="000000" w:fill="BFBFBF"/>
            <w:vAlign w:val="center"/>
          </w:tcPr>
          <w:p w14:paraId="03693695" w14:textId="3881B7BF" w:rsidR="007055B7" w:rsidRPr="005F30A0" w:rsidRDefault="007055B7"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31.12.20</w:t>
            </w:r>
            <w:r w:rsidR="00A741CF" w:rsidRPr="005F30A0">
              <w:rPr>
                <w:rFonts w:ascii="Times New Roman" w:hAnsi="Times New Roman"/>
                <w:b/>
                <w:bCs/>
                <w:sz w:val="18"/>
                <w:szCs w:val="18"/>
              </w:rPr>
              <w:t>20</w:t>
            </w:r>
          </w:p>
        </w:tc>
        <w:tc>
          <w:tcPr>
            <w:tcW w:w="1559" w:type="dxa"/>
            <w:tcBorders>
              <w:top w:val="single" w:sz="4" w:space="0" w:color="auto"/>
              <w:left w:val="nil"/>
              <w:bottom w:val="single" w:sz="4" w:space="0" w:color="auto"/>
              <w:right w:val="nil"/>
            </w:tcBorders>
            <w:shd w:val="clear" w:color="000000" w:fill="BFBFBF"/>
            <w:vAlign w:val="center"/>
          </w:tcPr>
          <w:p w14:paraId="13B5517B" w14:textId="7E48A23E" w:rsidR="007055B7" w:rsidRPr="005F30A0" w:rsidRDefault="007055B7"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31.12.201</w:t>
            </w:r>
            <w:r w:rsidR="00A741CF" w:rsidRPr="005F30A0">
              <w:rPr>
                <w:rFonts w:ascii="Times New Roman" w:hAnsi="Times New Roman"/>
                <w:b/>
                <w:bCs/>
                <w:sz w:val="18"/>
                <w:szCs w:val="18"/>
              </w:rPr>
              <w:t>9</w:t>
            </w:r>
          </w:p>
        </w:tc>
        <w:tc>
          <w:tcPr>
            <w:tcW w:w="1276" w:type="dxa"/>
            <w:tcBorders>
              <w:top w:val="single" w:sz="4" w:space="0" w:color="auto"/>
              <w:left w:val="nil"/>
              <w:bottom w:val="single" w:sz="4" w:space="0" w:color="auto"/>
              <w:right w:val="nil"/>
            </w:tcBorders>
            <w:shd w:val="clear" w:color="000000" w:fill="BFBFBF"/>
            <w:vAlign w:val="center"/>
          </w:tcPr>
          <w:p w14:paraId="2E03906F" w14:textId="69D4497F" w:rsidR="007055B7" w:rsidRPr="005F30A0" w:rsidRDefault="007055B7"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Δ20</w:t>
            </w:r>
            <w:r w:rsidR="00A741CF" w:rsidRPr="005F30A0">
              <w:rPr>
                <w:rFonts w:ascii="Times New Roman" w:hAnsi="Times New Roman"/>
                <w:b/>
                <w:bCs/>
                <w:sz w:val="18"/>
                <w:szCs w:val="18"/>
              </w:rPr>
              <w:t>20</w:t>
            </w:r>
            <w:r w:rsidRPr="005F30A0">
              <w:rPr>
                <w:rFonts w:ascii="Times New Roman" w:hAnsi="Times New Roman"/>
                <w:b/>
                <w:bCs/>
                <w:sz w:val="18"/>
                <w:szCs w:val="18"/>
              </w:rPr>
              <w:t>-201</w:t>
            </w:r>
            <w:r w:rsidR="00A741CF" w:rsidRPr="005F30A0">
              <w:rPr>
                <w:rFonts w:ascii="Times New Roman" w:hAnsi="Times New Roman"/>
                <w:b/>
                <w:bCs/>
                <w:sz w:val="18"/>
                <w:szCs w:val="18"/>
              </w:rPr>
              <w:t>9</w:t>
            </w:r>
          </w:p>
        </w:tc>
      </w:tr>
      <w:tr w:rsidR="0036688C" w:rsidRPr="005F30A0" w14:paraId="397EA7C6" w14:textId="77777777" w:rsidTr="00C73A14">
        <w:trPr>
          <w:trHeight w:val="244"/>
        </w:trPr>
        <w:tc>
          <w:tcPr>
            <w:tcW w:w="5245" w:type="dxa"/>
            <w:tcBorders>
              <w:top w:val="nil"/>
              <w:left w:val="nil"/>
              <w:bottom w:val="nil"/>
              <w:right w:val="nil"/>
            </w:tcBorders>
            <w:shd w:val="clear" w:color="auto" w:fill="auto"/>
            <w:noWrap/>
            <w:vAlign w:val="bottom"/>
            <w:hideMark/>
          </w:tcPr>
          <w:p w14:paraId="26F362DA" w14:textId="77777777" w:rsidR="0036688C" w:rsidRPr="005F30A0" w:rsidRDefault="0036688C" w:rsidP="008F097E">
            <w:pPr>
              <w:spacing w:after="0" w:line="240" w:lineRule="auto"/>
              <w:rPr>
                <w:rFonts w:ascii="Times New Roman" w:hAnsi="Times New Roman"/>
                <w:b/>
                <w:bCs/>
                <w:color w:val="FF0000"/>
                <w:sz w:val="18"/>
                <w:szCs w:val="18"/>
              </w:rPr>
            </w:pPr>
            <w:r w:rsidRPr="005F30A0">
              <w:rPr>
                <w:rFonts w:ascii="Times New Roman" w:hAnsi="Times New Roman"/>
                <w:b/>
                <w:bCs/>
                <w:sz w:val="18"/>
                <w:szCs w:val="18"/>
              </w:rPr>
              <w:t>Kapitál na požiadanie a záruky v </w:t>
            </w:r>
            <w:proofErr w:type="spellStart"/>
            <w:r w:rsidRPr="005F30A0">
              <w:rPr>
                <w:rFonts w:ascii="Times New Roman" w:hAnsi="Times New Roman"/>
                <w:b/>
                <w:bCs/>
                <w:sz w:val="18"/>
                <w:szCs w:val="18"/>
              </w:rPr>
              <w:t>medz</w:t>
            </w:r>
            <w:proofErr w:type="spellEnd"/>
            <w:r w:rsidRPr="005F30A0">
              <w:rPr>
                <w:rFonts w:ascii="Times New Roman" w:hAnsi="Times New Roman"/>
                <w:b/>
                <w:bCs/>
                <w:sz w:val="18"/>
                <w:szCs w:val="18"/>
              </w:rPr>
              <w:t>. finančných inštitúciách</w:t>
            </w:r>
          </w:p>
        </w:tc>
        <w:tc>
          <w:tcPr>
            <w:tcW w:w="992" w:type="dxa"/>
            <w:tcBorders>
              <w:top w:val="nil"/>
              <w:left w:val="nil"/>
              <w:bottom w:val="nil"/>
              <w:right w:val="nil"/>
            </w:tcBorders>
            <w:vAlign w:val="center"/>
          </w:tcPr>
          <w:p w14:paraId="4FA8AE3D" w14:textId="27AD8884" w:rsidR="0036688C" w:rsidRPr="005F30A0" w:rsidRDefault="008245B1"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9 775 515</w:t>
            </w:r>
          </w:p>
        </w:tc>
        <w:tc>
          <w:tcPr>
            <w:tcW w:w="1559" w:type="dxa"/>
            <w:tcBorders>
              <w:top w:val="nil"/>
              <w:left w:val="nil"/>
              <w:bottom w:val="nil"/>
              <w:right w:val="nil"/>
            </w:tcBorders>
            <w:shd w:val="clear" w:color="auto" w:fill="auto"/>
            <w:vAlign w:val="center"/>
          </w:tcPr>
          <w:p w14:paraId="19720B60" w14:textId="5D1C2522" w:rsidR="0036688C" w:rsidRPr="005F30A0" w:rsidRDefault="0036688C"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8 707 364</w:t>
            </w:r>
          </w:p>
        </w:tc>
        <w:tc>
          <w:tcPr>
            <w:tcW w:w="1276" w:type="dxa"/>
            <w:tcBorders>
              <w:top w:val="nil"/>
              <w:left w:val="nil"/>
              <w:bottom w:val="nil"/>
              <w:right w:val="nil"/>
            </w:tcBorders>
            <w:shd w:val="clear" w:color="auto" w:fill="auto"/>
            <w:vAlign w:val="center"/>
          </w:tcPr>
          <w:p w14:paraId="472B15E0" w14:textId="58E67E58" w:rsidR="0036688C" w:rsidRPr="005F30A0" w:rsidRDefault="008245B1"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1 068 151</w:t>
            </w:r>
          </w:p>
        </w:tc>
      </w:tr>
      <w:tr w:rsidR="008245B1" w:rsidRPr="005F30A0" w14:paraId="06FB6A9D"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4AF727C7" w14:textId="77777777" w:rsidR="008245B1" w:rsidRPr="005F30A0" w:rsidRDefault="008245B1"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Európsky stabilizačný mechanizmus (ESM)</w:t>
            </w:r>
          </w:p>
        </w:tc>
        <w:tc>
          <w:tcPr>
            <w:tcW w:w="992" w:type="dxa"/>
            <w:tcBorders>
              <w:top w:val="nil"/>
              <w:left w:val="nil"/>
              <w:bottom w:val="nil"/>
              <w:right w:val="nil"/>
            </w:tcBorders>
            <w:vAlign w:val="center"/>
          </w:tcPr>
          <w:p w14:paraId="1A2946BF" w14:textId="77710AE2"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6 148 450</w:t>
            </w:r>
          </w:p>
        </w:tc>
        <w:tc>
          <w:tcPr>
            <w:tcW w:w="1559" w:type="dxa"/>
            <w:tcBorders>
              <w:top w:val="nil"/>
              <w:left w:val="nil"/>
              <w:bottom w:val="nil"/>
              <w:right w:val="nil"/>
            </w:tcBorders>
            <w:shd w:val="clear" w:color="auto" w:fill="auto"/>
            <w:vAlign w:val="center"/>
          </w:tcPr>
          <w:p w14:paraId="3BE4A5AC" w14:textId="0A08AB6F"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5 108 800</w:t>
            </w:r>
          </w:p>
        </w:tc>
        <w:tc>
          <w:tcPr>
            <w:tcW w:w="1276" w:type="dxa"/>
            <w:tcBorders>
              <w:top w:val="nil"/>
              <w:left w:val="nil"/>
              <w:bottom w:val="nil"/>
              <w:right w:val="nil"/>
            </w:tcBorders>
            <w:shd w:val="clear" w:color="auto" w:fill="auto"/>
            <w:vAlign w:val="center"/>
          </w:tcPr>
          <w:p w14:paraId="4DB47F1E" w14:textId="40761E41"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1 039 650</w:t>
            </w:r>
          </w:p>
        </w:tc>
      </w:tr>
      <w:tr w:rsidR="008245B1" w:rsidRPr="005F30A0" w14:paraId="19E510C1"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7635C8F2" w14:textId="77777777" w:rsidR="008245B1" w:rsidRPr="005F30A0" w:rsidRDefault="008245B1"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Európsky nástroj finančnej stability (EFSF)</w:t>
            </w:r>
          </w:p>
        </w:tc>
        <w:tc>
          <w:tcPr>
            <w:tcW w:w="992" w:type="dxa"/>
            <w:tcBorders>
              <w:top w:val="nil"/>
              <w:left w:val="nil"/>
              <w:bottom w:val="nil"/>
              <w:right w:val="nil"/>
            </w:tcBorders>
            <w:vAlign w:val="center"/>
          </w:tcPr>
          <w:p w14:paraId="5969E4D5" w14:textId="1F089DB0"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2 372 001</w:t>
            </w:r>
          </w:p>
        </w:tc>
        <w:tc>
          <w:tcPr>
            <w:tcW w:w="1559" w:type="dxa"/>
            <w:tcBorders>
              <w:top w:val="nil"/>
              <w:left w:val="nil"/>
              <w:bottom w:val="nil"/>
              <w:right w:val="nil"/>
            </w:tcBorders>
            <w:shd w:val="clear" w:color="auto" w:fill="auto"/>
            <w:vAlign w:val="center"/>
          </w:tcPr>
          <w:p w14:paraId="0897F095" w14:textId="2D955617"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2 426 842</w:t>
            </w:r>
          </w:p>
        </w:tc>
        <w:tc>
          <w:tcPr>
            <w:tcW w:w="1276" w:type="dxa"/>
            <w:tcBorders>
              <w:top w:val="nil"/>
              <w:left w:val="nil"/>
              <w:bottom w:val="nil"/>
              <w:right w:val="nil"/>
            </w:tcBorders>
            <w:shd w:val="clear" w:color="auto" w:fill="auto"/>
            <w:vAlign w:val="center"/>
          </w:tcPr>
          <w:p w14:paraId="47F543D1" w14:textId="7C5382D5"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-54 841</w:t>
            </w:r>
          </w:p>
        </w:tc>
      </w:tr>
      <w:tr w:rsidR="008245B1" w:rsidRPr="005F30A0" w14:paraId="3336D5F4" w14:textId="77777777" w:rsidTr="00C73A14">
        <w:trPr>
          <w:trHeight w:val="244"/>
        </w:trPr>
        <w:tc>
          <w:tcPr>
            <w:tcW w:w="5245" w:type="dxa"/>
            <w:tcBorders>
              <w:top w:val="nil"/>
              <w:left w:val="nil"/>
              <w:bottom w:val="nil"/>
              <w:right w:val="nil"/>
            </w:tcBorders>
            <w:shd w:val="clear" w:color="auto" w:fill="auto"/>
            <w:noWrap/>
            <w:tcMar>
              <w:top w:w="0" w:type="dxa"/>
              <w:left w:w="540" w:type="dxa"/>
              <w:bottom w:w="0" w:type="dxa"/>
              <w:right w:w="0" w:type="dxa"/>
            </w:tcMar>
            <w:vAlign w:val="bottom"/>
            <w:hideMark/>
          </w:tcPr>
          <w:p w14:paraId="03C07AAF" w14:textId="77777777" w:rsidR="008245B1" w:rsidRPr="005F30A0" w:rsidRDefault="008245B1"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 xml:space="preserve">Európska investičná banka </w:t>
            </w:r>
          </w:p>
        </w:tc>
        <w:tc>
          <w:tcPr>
            <w:tcW w:w="992" w:type="dxa"/>
            <w:tcBorders>
              <w:top w:val="nil"/>
              <w:left w:val="nil"/>
              <w:bottom w:val="nil"/>
              <w:right w:val="nil"/>
            </w:tcBorders>
            <w:vAlign w:val="center"/>
          </w:tcPr>
          <w:p w14:paraId="215E995B" w14:textId="23B86A11"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684 231</w:t>
            </w:r>
          </w:p>
        </w:tc>
        <w:tc>
          <w:tcPr>
            <w:tcW w:w="1559" w:type="dxa"/>
            <w:tcBorders>
              <w:top w:val="nil"/>
              <w:left w:val="nil"/>
              <w:bottom w:val="nil"/>
              <w:right w:val="nil"/>
            </w:tcBorders>
            <w:shd w:val="clear" w:color="auto" w:fill="auto"/>
            <w:vAlign w:val="center"/>
          </w:tcPr>
          <w:p w14:paraId="4FACDD40" w14:textId="1011F152"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573 996</w:t>
            </w:r>
          </w:p>
        </w:tc>
        <w:tc>
          <w:tcPr>
            <w:tcW w:w="1276" w:type="dxa"/>
            <w:tcBorders>
              <w:top w:val="nil"/>
              <w:left w:val="nil"/>
              <w:bottom w:val="nil"/>
              <w:right w:val="nil"/>
            </w:tcBorders>
            <w:shd w:val="clear" w:color="auto" w:fill="auto"/>
            <w:vAlign w:val="center"/>
          </w:tcPr>
          <w:p w14:paraId="35B0BF8F" w14:textId="65693353"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110 235</w:t>
            </w:r>
          </w:p>
        </w:tc>
      </w:tr>
      <w:tr w:rsidR="008245B1" w:rsidRPr="005F30A0" w14:paraId="3CAFBC22"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59BAB4DA" w14:textId="77777777" w:rsidR="008245B1" w:rsidRPr="005F30A0" w:rsidRDefault="008245B1"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 xml:space="preserve">Medzinárodná banka pre obnovu a rozvoj </w:t>
            </w:r>
          </w:p>
        </w:tc>
        <w:tc>
          <w:tcPr>
            <w:tcW w:w="992" w:type="dxa"/>
            <w:tcBorders>
              <w:top w:val="nil"/>
              <w:left w:val="nil"/>
              <w:bottom w:val="nil"/>
              <w:right w:val="nil"/>
            </w:tcBorders>
            <w:vAlign w:val="center"/>
          </w:tcPr>
          <w:p w14:paraId="11F0478F" w14:textId="7EA62C57"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400 805</w:t>
            </w:r>
          </w:p>
        </w:tc>
        <w:tc>
          <w:tcPr>
            <w:tcW w:w="1559" w:type="dxa"/>
            <w:tcBorders>
              <w:top w:val="nil"/>
              <w:left w:val="nil"/>
              <w:bottom w:val="nil"/>
              <w:right w:val="nil"/>
            </w:tcBorders>
            <w:shd w:val="clear" w:color="auto" w:fill="auto"/>
            <w:vAlign w:val="center"/>
          </w:tcPr>
          <w:p w14:paraId="526C3478" w14:textId="57F23F63"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424 485</w:t>
            </w:r>
          </w:p>
        </w:tc>
        <w:tc>
          <w:tcPr>
            <w:tcW w:w="1276" w:type="dxa"/>
            <w:tcBorders>
              <w:top w:val="nil"/>
              <w:left w:val="nil"/>
              <w:bottom w:val="nil"/>
              <w:right w:val="nil"/>
            </w:tcBorders>
            <w:shd w:val="clear" w:color="auto" w:fill="auto"/>
            <w:vAlign w:val="center"/>
          </w:tcPr>
          <w:p w14:paraId="1C25AFC5" w14:textId="1015DCCC"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-23 680</w:t>
            </w:r>
          </w:p>
        </w:tc>
      </w:tr>
      <w:tr w:rsidR="008245B1" w:rsidRPr="005F30A0" w14:paraId="18013F51"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3CD1289D" w14:textId="77777777" w:rsidR="008245B1" w:rsidRPr="005F30A0" w:rsidRDefault="008245B1"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Európska banka pre obnovu a rozvoj</w:t>
            </w:r>
          </w:p>
        </w:tc>
        <w:tc>
          <w:tcPr>
            <w:tcW w:w="992" w:type="dxa"/>
            <w:tcBorders>
              <w:top w:val="nil"/>
              <w:left w:val="nil"/>
              <w:bottom w:val="nil"/>
              <w:right w:val="nil"/>
            </w:tcBorders>
            <w:vAlign w:val="center"/>
          </w:tcPr>
          <w:p w14:paraId="7CAF49EB" w14:textId="438FAC16"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101 359</w:t>
            </w:r>
          </w:p>
        </w:tc>
        <w:tc>
          <w:tcPr>
            <w:tcW w:w="1559" w:type="dxa"/>
            <w:tcBorders>
              <w:top w:val="nil"/>
              <w:left w:val="nil"/>
              <w:bottom w:val="nil"/>
              <w:right w:val="nil"/>
            </w:tcBorders>
            <w:shd w:val="clear" w:color="auto" w:fill="auto"/>
            <w:vAlign w:val="center"/>
          </w:tcPr>
          <w:p w14:paraId="5D606DD6" w14:textId="7871A8EB"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101 359</w:t>
            </w:r>
          </w:p>
        </w:tc>
        <w:tc>
          <w:tcPr>
            <w:tcW w:w="1276" w:type="dxa"/>
            <w:tcBorders>
              <w:top w:val="nil"/>
              <w:left w:val="nil"/>
              <w:bottom w:val="nil"/>
              <w:right w:val="nil"/>
            </w:tcBorders>
            <w:shd w:val="clear" w:color="auto" w:fill="auto"/>
            <w:vAlign w:val="center"/>
          </w:tcPr>
          <w:p w14:paraId="57628029" w14:textId="4DC083E6" w:rsidR="008245B1" w:rsidRPr="005F30A0" w:rsidRDefault="008245B1"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r>
      <w:tr w:rsidR="0019669C" w:rsidRPr="005F30A0" w14:paraId="58C634C3"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bottom"/>
          </w:tcPr>
          <w:p w14:paraId="3B1F59F5" w14:textId="7729D3EC"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 xml:space="preserve">Medzinárodná investičná banka </w:t>
            </w:r>
          </w:p>
        </w:tc>
        <w:tc>
          <w:tcPr>
            <w:tcW w:w="992" w:type="dxa"/>
            <w:tcBorders>
              <w:top w:val="nil"/>
              <w:left w:val="nil"/>
              <w:bottom w:val="nil"/>
              <w:right w:val="nil"/>
            </w:tcBorders>
            <w:vAlign w:val="center"/>
          </w:tcPr>
          <w:p w14:paraId="3CCAE458" w14:textId="1AB3EFCF"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38 364</w:t>
            </w:r>
          </w:p>
        </w:tc>
        <w:tc>
          <w:tcPr>
            <w:tcW w:w="1559" w:type="dxa"/>
            <w:tcBorders>
              <w:top w:val="nil"/>
              <w:left w:val="nil"/>
              <w:bottom w:val="nil"/>
              <w:right w:val="nil"/>
            </w:tcBorders>
            <w:shd w:val="clear" w:color="auto" w:fill="auto"/>
            <w:vAlign w:val="center"/>
          </w:tcPr>
          <w:p w14:paraId="4EA6E3BA" w14:textId="0403A168"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41 319</w:t>
            </w:r>
          </w:p>
        </w:tc>
        <w:tc>
          <w:tcPr>
            <w:tcW w:w="1276" w:type="dxa"/>
            <w:tcBorders>
              <w:top w:val="nil"/>
              <w:left w:val="nil"/>
              <w:bottom w:val="nil"/>
              <w:right w:val="nil"/>
            </w:tcBorders>
            <w:shd w:val="clear" w:color="auto" w:fill="auto"/>
            <w:vAlign w:val="center"/>
          </w:tcPr>
          <w:p w14:paraId="737B35A7" w14:textId="1A53D805"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-2 955</w:t>
            </w:r>
          </w:p>
        </w:tc>
      </w:tr>
      <w:tr w:rsidR="0019669C" w:rsidRPr="005F30A0" w14:paraId="577F6A4E"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02E6BEB3"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Rozvojová banka rady Európy</w:t>
            </w:r>
          </w:p>
        </w:tc>
        <w:tc>
          <w:tcPr>
            <w:tcW w:w="992" w:type="dxa"/>
            <w:tcBorders>
              <w:top w:val="nil"/>
              <w:left w:val="nil"/>
              <w:bottom w:val="nil"/>
              <w:right w:val="nil"/>
            </w:tcBorders>
            <w:vAlign w:val="center"/>
          </w:tcPr>
          <w:p w14:paraId="68F4698B" w14:textId="4510740C"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16 854</w:t>
            </w:r>
          </w:p>
        </w:tc>
        <w:tc>
          <w:tcPr>
            <w:tcW w:w="1559" w:type="dxa"/>
            <w:tcBorders>
              <w:top w:val="nil"/>
              <w:left w:val="nil"/>
              <w:bottom w:val="nil"/>
              <w:right w:val="nil"/>
            </w:tcBorders>
            <w:shd w:val="clear" w:color="auto" w:fill="auto"/>
            <w:vAlign w:val="center"/>
          </w:tcPr>
          <w:p w14:paraId="3C2F8740" w14:textId="7283A546"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16 854</w:t>
            </w:r>
          </w:p>
        </w:tc>
        <w:tc>
          <w:tcPr>
            <w:tcW w:w="1276" w:type="dxa"/>
            <w:tcBorders>
              <w:top w:val="nil"/>
              <w:left w:val="nil"/>
              <w:bottom w:val="nil"/>
              <w:right w:val="nil"/>
            </w:tcBorders>
            <w:shd w:val="clear" w:color="auto" w:fill="auto"/>
            <w:vAlign w:val="center"/>
          </w:tcPr>
          <w:p w14:paraId="06647919" w14:textId="6AA362B3"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r>
      <w:tr w:rsidR="0019669C" w:rsidRPr="005F30A0" w14:paraId="36FB02A1"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4E1E17F0"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Medzinárodná banka pre hospodársku spoluprácu</w:t>
            </w:r>
          </w:p>
        </w:tc>
        <w:tc>
          <w:tcPr>
            <w:tcW w:w="992" w:type="dxa"/>
            <w:tcBorders>
              <w:top w:val="nil"/>
              <w:left w:val="nil"/>
              <w:bottom w:val="nil"/>
              <w:right w:val="nil"/>
            </w:tcBorders>
            <w:vAlign w:val="center"/>
          </w:tcPr>
          <w:p w14:paraId="2B526557" w14:textId="0532B3E1"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10 658</w:t>
            </w:r>
          </w:p>
        </w:tc>
        <w:tc>
          <w:tcPr>
            <w:tcW w:w="1559" w:type="dxa"/>
            <w:tcBorders>
              <w:top w:val="nil"/>
              <w:left w:val="nil"/>
              <w:bottom w:val="nil"/>
              <w:right w:val="nil"/>
            </w:tcBorders>
            <w:shd w:val="clear" w:color="auto" w:fill="auto"/>
            <w:noWrap/>
            <w:vAlign w:val="bottom"/>
          </w:tcPr>
          <w:p w14:paraId="722B460A" w14:textId="208F1AE2"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10 658</w:t>
            </w:r>
          </w:p>
        </w:tc>
        <w:tc>
          <w:tcPr>
            <w:tcW w:w="1276" w:type="dxa"/>
            <w:tcBorders>
              <w:top w:val="nil"/>
              <w:left w:val="nil"/>
              <w:bottom w:val="nil"/>
              <w:right w:val="nil"/>
            </w:tcBorders>
            <w:shd w:val="clear" w:color="auto" w:fill="auto"/>
            <w:noWrap/>
            <w:vAlign w:val="center"/>
          </w:tcPr>
          <w:p w14:paraId="012AD078" w14:textId="55373382"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r>
      <w:tr w:rsidR="0019669C" w:rsidRPr="005F30A0" w14:paraId="3E0AB0DF" w14:textId="77777777" w:rsidTr="00C73A14">
        <w:trPr>
          <w:trHeight w:val="244"/>
        </w:trPr>
        <w:tc>
          <w:tcPr>
            <w:tcW w:w="5245" w:type="dxa"/>
            <w:tcBorders>
              <w:top w:val="nil"/>
              <w:left w:val="nil"/>
              <w:bottom w:val="nil"/>
              <w:right w:val="nil"/>
            </w:tcBorders>
            <w:shd w:val="clear" w:color="auto" w:fill="auto"/>
            <w:noWrap/>
            <w:tcMar>
              <w:top w:w="0" w:type="dxa"/>
              <w:left w:w="540" w:type="dxa"/>
              <w:bottom w:w="0" w:type="dxa"/>
              <w:right w:w="0" w:type="dxa"/>
            </w:tcMar>
            <w:vAlign w:val="bottom"/>
            <w:hideMark/>
          </w:tcPr>
          <w:p w14:paraId="56A0B6A6"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 xml:space="preserve">Mnohostranná agentúra pre investičné záruky </w:t>
            </w:r>
          </w:p>
        </w:tc>
        <w:tc>
          <w:tcPr>
            <w:tcW w:w="992" w:type="dxa"/>
            <w:tcBorders>
              <w:top w:val="nil"/>
              <w:left w:val="nil"/>
              <w:bottom w:val="nil"/>
              <w:right w:val="nil"/>
            </w:tcBorders>
            <w:vAlign w:val="center"/>
          </w:tcPr>
          <w:p w14:paraId="7C7FC1D8" w14:textId="6EA6FB34"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2 793</w:t>
            </w:r>
          </w:p>
        </w:tc>
        <w:tc>
          <w:tcPr>
            <w:tcW w:w="1559" w:type="dxa"/>
            <w:tcBorders>
              <w:top w:val="nil"/>
              <w:left w:val="nil"/>
              <w:bottom w:val="nil"/>
              <w:right w:val="nil"/>
            </w:tcBorders>
            <w:shd w:val="clear" w:color="auto" w:fill="auto"/>
            <w:vAlign w:val="center"/>
          </w:tcPr>
          <w:p w14:paraId="0856F971" w14:textId="05EC7F38"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3 051</w:t>
            </w:r>
          </w:p>
        </w:tc>
        <w:tc>
          <w:tcPr>
            <w:tcW w:w="1276" w:type="dxa"/>
            <w:tcBorders>
              <w:top w:val="nil"/>
              <w:left w:val="nil"/>
              <w:bottom w:val="nil"/>
              <w:right w:val="nil"/>
            </w:tcBorders>
            <w:shd w:val="clear" w:color="auto" w:fill="auto"/>
            <w:vAlign w:val="center"/>
          </w:tcPr>
          <w:p w14:paraId="0BAC1788" w14:textId="788CC84B"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-258</w:t>
            </w:r>
          </w:p>
        </w:tc>
      </w:tr>
      <w:tr w:rsidR="0019669C" w:rsidRPr="005F30A0" w14:paraId="344BE185" w14:textId="77777777" w:rsidTr="00C73A14">
        <w:trPr>
          <w:trHeight w:val="244"/>
        </w:trPr>
        <w:tc>
          <w:tcPr>
            <w:tcW w:w="5245" w:type="dxa"/>
            <w:tcBorders>
              <w:top w:val="nil"/>
              <w:left w:val="nil"/>
              <w:bottom w:val="nil"/>
              <w:right w:val="nil"/>
            </w:tcBorders>
            <w:shd w:val="clear" w:color="auto" w:fill="auto"/>
            <w:vAlign w:val="center"/>
            <w:hideMark/>
          </w:tcPr>
          <w:p w14:paraId="462AF998" w14:textId="6402A7B1" w:rsidR="0019669C" w:rsidRPr="005F30A0" w:rsidRDefault="0019669C" w:rsidP="008F097E">
            <w:pPr>
              <w:spacing w:after="0" w:line="240" w:lineRule="auto"/>
              <w:rPr>
                <w:rFonts w:ascii="Times New Roman" w:hAnsi="Times New Roman"/>
                <w:b/>
                <w:bCs/>
                <w:sz w:val="18"/>
                <w:szCs w:val="18"/>
              </w:rPr>
            </w:pPr>
            <w:r w:rsidRPr="005F30A0">
              <w:rPr>
                <w:rFonts w:ascii="Times New Roman" w:hAnsi="Times New Roman"/>
                <w:b/>
                <w:bCs/>
                <w:sz w:val="18"/>
                <w:szCs w:val="18"/>
              </w:rPr>
              <w:t>Medzinárodné investičné arbitráže</w:t>
            </w:r>
          </w:p>
        </w:tc>
        <w:tc>
          <w:tcPr>
            <w:tcW w:w="992" w:type="dxa"/>
            <w:tcBorders>
              <w:top w:val="nil"/>
              <w:left w:val="nil"/>
              <w:bottom w:val="nil"/>
              <w:right w:val="nil"/>
            </w:tcBorders>
            <w:vAlign w:val="center"/>
          </w:tcPr>
          <w:p w14:paraId="4EEB84E6" w14:textId="4A296FF1" w:rsidR="0019669C" w:rsidRPr="005F30A0" w:rsidRDefault="0019669C"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28 692</w:t>
            </w:r>
          </w:p>
        </w:tc>
        <w:tc>
          <w:tcPr>
            <w:tcW w:w="1559" w:type="dxa"/>
            <w:tcBorders>
              <w:top w:val="nil"/>
              <w:left w:val="nil"/>
              <w:bottom w:val="nil"/>
              <w:right w:val="nil"/>
            </w:tcBorders>
            <w:shd w:val="clear" w:color="auto" w:fill="auto"/>
            <w:noWrap/>
            <w:vAlign w:val="bottom"/>
          </w:tcPr>
          <w:p w14:paraId="597EDC80" w14:textId="08C83BA2" w:rsidR="0019669C" w:rsidRPr="005F30A0" w:rsidRDefault="0019669C"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139 292</w:t>
            </w:r>
          </w:p>
        </w:tc>
        <w:tc>
          <w:tcPr>
            <w:tcW w:w="1276" w:type="dxa"/>
            <w:tcBorders>
              <w:top w:val="nil"/>
              <w:left w:val="nil"/>
              <w:bottom w:val="nil"/>
              <w:right w:val="nil"/>
            </w:tcBorders>
            <w:shd w:val="clear" w:color="auto" w:fill="auto"/>
            <w:noWrap/>
            <w:vAlign w:val="center"/>
          </w:tcPr>
          <w:p w14:paraId="72DDEE0B" w14:textId="0D651024" w:rsidR="0019669C" w:rsidRPr="005F30A0" w:rsidRDefault="0019669C"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-110 600</w:t>
            </w:r>
          </w:p>
        </w:tc>
      </w:tr>
      <w:tr w:rsidR="0019669C" w:rsidRPr="005F30A0" w14:paraId="4BDF09EB"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7F8F8D10"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 xml:space="preserve">Zdravotná poisťovňa </w:t>
            </w:r>
            <w:proofErr w:type="spellStart"/>
            <w:r w:rsidRPr="005F30A0">
              <w:rPr>
                <w:rFonts w:ascii="Times New Roman" w:hAnsi="Times New Roman"/>
                <w:sz w:val="18"/>
                <w:szCs w:val="18"/>
              </w:rPr>
              <w:t>Union</w:t>
            </w:r>
            <w:proofErr w:type="spellEnd"/>
            <w:r w:rsidRPr="005F30A0">
              <w:rPr>
                <w:rFonts w:ascii="Times New Roman" w:hAnsi="Times New Roman"/>
                <w:sz w:val="18"/>
                <w:szCs w:val="18"/>
              </w:rPr>
              <w:t xml:space="preserve">,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 xml:space="preserve">. </w:t>
            </w:r>
          </w:p>
        </w:tc>
        <w:tc>
          <w:tcPr>
            <w:tcW w:w="992" w:type="dxa"/>
            <w:tcBorders>
              <w:top w:val="nil"/>
              <w:left w:val="nil"/>
              <w:bottom w:val="nil"/>
              <w:right w:val="nil"/>
            </w:tcBorders>
            <w:vAlign w:val="center"/>
          </w:tcPr>
          <w:p w14:paraId="4CD6ACD2" w14:textId="2CB5759F"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28 692</w:t>
            </w:r>
          </w:p>
        </w:tc>
        <w:tc>
          <w:tcPr>
            <w:tcW w:w="1559" w:type="dxa"/>
            <w:tcBorders>
              <w:top w:val="nil"/>
              <w:left w:val="nil"/>
              <w:bottom w:val="nil"/>
              <w:right w:val="nil"/>
            </w:tcBorders>
            <w:shd w:val="clear" w:color="auto" w:fill="auto"/>
            <w:vAlign w:val="center"/>
          </w:tcPr>
          <w:p w14:paraId="10EE134E" w14:textId="2D4563B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28 692</w:t>
            </w:r>
          </w:p>
        </w:tc>
        <w:tc>
          <w:tcPr>
            <w:tcW w:w="1276" w:type="dxa"/>
            <w:tcBorders>
              <w:top w:val="nil"/>
              <w:left w:val="nil"/>
              <w:bottom w:val="nil"/>
              <w:right w:val="nil"/>
            </w:tcBorders>
            <w:shd w:val="clear" w:color="auto" w:fill="auto"/>
            <w:vAlign w:val="center"/>
          </w:tcPr>
          <w:p w14:paraId="18674425" w14:textId="5724B3AE"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r>
      <w:tr w:rsidR="0019669C" w:rsidRPr="005F30A0" w14:paraId="28246D3B"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468C4F9E"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proofErr w:type="spellStart"/>
            <w:r w:rsidRPr="005F30A0">
              <w:rPr>
                <w:rFonts w:ascii="Times New Roman" w:hAnsi="Times New Roman"/>
                <w:sz w:val="18"/>
                <w:szCs w:val="18"/>
              </w:rPr>
              <w:t>Spoldzielnica</w:t>
            </w:r>
            <w:proofErr w:type="spellEnd"/>
            <w:r w:rsidRPr="005F30A0">
              <w:rPr>
                <w:rFonts w:ascii="Times New Roman" w:hAnsi="Times New Roman"/>
                <w:sz w:val="18"/>
                <w:szCs w:val="18"/>
              </w:rPr>
              <w:t xml:space="preserve"> </w:t>
            </w:r>
            <w:proofErr w:type="spellStart"/>
            <w:r w:rsidRPr="005F30A0">
              <w:rPr>
                <w:rFonts w:ascii="Times New Roman" w:hAnsi="Times New Roman"/>
                <w:sz w:val="18"/>
                <w:szCs w:val="18"/>
              </w:rPr>
              <w:t>Pracy</w:t>
            </w:r>
            <w:proofErr w:type="spellEnd"/>
            <w:r w:rsidRPr="005F30A0">
              <w:rPr>
                <w:rFonts w:ascii="Times New Roman" w:hAnsi="Times New Roman"/>
                <w:sz w:val="18"/>
                <w:szCs w:val="18"/>
              </w:rPr>
              <w:t xml:space="preserve"> </w:t>
            </w:r>
            <w:proofErr w:type="spellStart"/>
            <w:r w:rsidRPr="005F30A0">
              <w:rPr>
                <w:rFonts w:ascii="Times New Roman" w:hAnsi="Times New Roman"/>
                <w:sz w:val="18"/>
                <w:szCs w:val="18"/>
              </w:rPr>
              <w:t>Muszynianka</w:t>
            </w:r>
            <w:proofErr w:type="spellEnd"/>
          </w:p>
        </w:tc>
        <w:tc>
          <w:tcPr>
            <w:tcW w:w="992" w:type="dxa"/>
            <w:tcBorders>
              <w:top w:val="nil"/>
              <w:left w:val="nil"/>
              <w:bottom w:val="nil"/>
              <w:right w:val="nil"/>
            </w:tcBorders>
            <w:vAlign w:val="center"/>
          </w:tcPr>
          <w:p w14:paraId="4FBA6915" w14:textId="40FF752B"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c>
          <w:tcPr>
            <w:tcW w:w="1559" w:type="dxa"/>
            <w:tcBorders>
              <w:top w:val="nil"/>
              <w:left w:val="nil"/>
              <w:bottom w:val="nil"/>
              <w:right w:val="nil"/>
            </w:tcBorders>
            <w:shd w:val="clear" w:color="auto" w:fill="auto"/>
            <w:vAlign w:val="center"/>
          </w:tcPr>
          <w:p w14:paraId="4DBFB4E5" w14:textId="161D7F8D"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110 600</w:t>
            </w:r>
          </w:p>
        </w:tc>
        <w:tc>
          <w:tcPr>
            <w:tcW w:w="1276" w:type="dxa"/>
            <w:tcBorders>
              <w:top w:val="nil"/>
              <w:left w:val="nil"/>
              <w:bottom w:val="nil"/>
              <w:right w:val="nil"/>
            </w:tcBorders>
            <w:shd w:val="clear" w:color="auto" w:fill="auto"/>
            <w:vAlign w:val="center"/>
          </w:tcPr>
          <w:p w14:paraId="4E8B88D0" w14:textId="535505FE"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-110 600</w:t>
            </w:r>
          </w:p>
        </w:tc>
      </w:tr>
      <w:tr w:rsidR="0019669C" w:rsidRPr="005F30A0" w14:paraId="6027F73D" w14:textId="77777777" w:rsidTr="00C73A14">
        <w:trPr>
          <w:trHeight w:val="244"/>
        </w:trPr>
        <w:tc>
          <w:tcPr>
            <w:tcW w:w="5245" w:type="dxa"/>
            <w:tcBorders>
              <w:top w:val="nil"/>
              <w:left w:val="nil"/>
              <w:bottom w:val="nil"/>
              <w:right w:val="nil"/>
            </w:tcBorders>
            <w:shd w:val="clear" w:color="auto" w:fill="auto"/>
            <w:vAlign w:val="center"/>
            <w:hideMark/>
          </w:tcPr>
          <w:p w14:paraId="187F45EE" w14:textId="77777777" w:rsidR="0019669C" w:rsidRPr="005F30A0" w:rsidRDefault="0019669C" w:rsidP="008F097E">
            <w:pPr>
              <w:spacing w:after="0" w:line="240" w:lineRule="auto"/>
              <w:rPr>
                <w:rFonts w:ascii="Times New Roman" w:hAnsi="Times New Roman"/>
                <w:b/>
                <w:bCs/>
                <w:sz w:val="18"/>
                <w:szCs w:val="18"/>
              </w:rPr>
            </w:pPr>
            <w:r w:rsidRPr="005F30A0">
              <w:rPr>
                <w:rFonts w:ascii="Times New Roman" w:hAnsi="Times New Roman"/>
                <w:b/>
                <w:bCs/>
                <w:sz w:val="18"/>
                <w:szCs w:val="18"/>
              </w:rPr>
              <w:t>Ostatné súdne spory</w:t>
            </w:r>
          </w:p>
        </w:tc>
        <w:tc>
          <w:tcPr>
            <w:tcW w:w="992" w:type="dxa"/>
            <w:tcBorders>
              <w:top w:val="nil"/>
              <w:left w:val="nil"/>
              <w:bottom w:val="nil"/>
              <w:right w:val="nil"/>
            </w:tcBorders>
            <w:vAlign w:val="center"/>
          </w:tcPr>
          <w:p w14:paraId="621F64F1" w14:textId="58FD1309" w:rsidR="0019669C" w:rsidRPr="005F30A0" w:rsidRDefault="0019669C"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4 092 515</w:t>
            </w:r>
          </w:p>
        </w:tc>
        <w:tc>
          <w:tcPr>
            <w:tcW w:w="1559" w:type="dxa"/>
            <w:tcBorders>
              <w:top w:val="nil"/>
              <w:left w:val="nil"/>
              <w:bottom w:val="nil"/>
              <w:right w:val="nil"/>
            </w:tcBorders>
            <w:shd w:val="clear" w:color="auto" w:fill="auto"/>
            <w:vAlign w:val="center"/>
          </w:tcPr>
          <w:p w14:paraId="57E18E2D" w14:textId="3D74091A" w:rsidR="0019669C" w:rsidRPr="005F30A0" w:rsidRDefault="0019669C"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4 245 705</w:t>
            </w:r>
          </w:p>
        </w:tc>
        <w:tc>
          <w:tcPr>
            <w:tcW w:w="1276" w:type="dxa"/>
            <w:tcBorders>
              <w:top w:val="nil"/>
              <w:left w:val="nil"/>
              <w:bottom w:val="nil"/>
              <w:right w:val="nil"/>
            </w:tcBorders>
            <w:shd w:val="clear" w:color="auto" w:fill="auto"/>
            <w:vAlign w:val="center"/>
          </w:tcPr>
          <w:p w14:paraId="03183336" w14:textId="1FA14B8C" w:rsidR="0019669C" w:rsidRPr="005F30A0" w:rsidRDefault="0019669C"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-153 190</w:t>
            </w:r>
          </w:p>
        </w:tc>
      </w:tr>
      <w:tr w:rsidR="0019669C" w:rsidRPr="005F30A0" w14:paraId="4A6D6B70"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7844B71F"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Ministerstvo financií SR</w:t>
            </w:r>
          </w:p>
        </w:tc>
        <w:tc>
          <w:tcPr>
            <w:tcW w:w="992" w:type="dxa"/>
            <w:tcBorders>
              <w:top w:val="nil"/>
              <w:left w:val="nil"/>
              <w:bottom w:val="nil"/>
              <w:right w:val="nil"/>
            </w:tcBorders>
            <w:vAlign w:val="center"/>
          </w:tcPr>
          <w:p w14:paraId="16B24E5A" w14:textId="6E584C6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1 433 565</w:t>
            </w:r>
          </w:p>
        </w:tc>
        <w:tc>
          <w:tcPr>
            <w:tcW w:w="1559" w:type="dxa"/>
            <w:tcBorders>
              <w:top w:val="nil"/>
              <w:left w:val="nil"/>
              <w:bottom w:val="nil"/>
              <w:right w:val="nil"/>
            </w:tcBorders>
            <w:shd w:val="clear" w:color="auto" w:fill="auto"/>
            <w:vAlign w:val="center"/>
          </w:tcPr>
          <w:p w14:paraId="427E76AF" w14:textId="0C3EED9A"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1 500 261</w:t>
            </w:r>
          </w:p>
        </w:tc>
        <w:tc>
          <w:tcPr>
            <w:tcW w:w="1276" w:type="dxa"/>
            <w:tcBorders>
              <w:top w:val="nil"/>
              <w:left w:val="nil"/>
              <w:bottom w:val="nil"/>
              <w:right w:val="nil"/>
            </w:tcBorders>
            <w:shd w:val="clear" w:color="auto" w:fill="auto"/>
            <w:vAlign w:val="center"/>
          </w:tcPr>
          <w:p w14:paraId="089BE37B" w14:textId="576E93EB"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-66 696</w:t>
            </w:r>
          </w:p>
        </w:tc>
      </w:tr>
      <w:tr w:rsidR="0019669C" w:rsidRPr="005F30A0" w14:paraId="7C2A11B0"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62BF7CF4"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Ministerstvo vnútra SR</w:t>
            </w:r>
          </w:p>
        </w:tc>
        <w:tc>
          <w:tcPr>
            <w:tcW w:w="992" w:type="dxa"/>
            <w:tcBorders>
              <w:top w:val="nil"/>
              <w:left w:val="nil"/>
              <w:bottom w:val="nil"/>
              <w:right w:val="nil"/>
            </w:tcBorders>
            <w:vAlign w:val="center"/>
          </w:tcPr>
          <w:p w14:paraId="0157149D" w14:textId="2F7D5CE5"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1 140 340</w:t>
            </w:r>
          </w:p>
        </w:tc>
        <w:tc>
          <w:tcPr>
            <w:tcW w:w="1559" w:type="dxa"/>
            <w:tcBorders>
              <w:top w:val="nil"/>
              <w:left w:val="nil"/>
              <w:bottom w:val="nil"/>
              <w:right w:val="nil"/>
            </w:tcBorders>
            <w:shd w:val="clear" w:color="auto" w:fill="auto"/>
            <w:vAlign w:val="center"/>
          </w:tcPr>
          <w:p w14:paraId="40C3AF8A" w14:textId="2E82A454"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1 148 977</w:t>
            </w:r>
          </w:p>
        </w:tc>
        <w:tc>
          <w:tcPr>
            <w:tcW w:w="1276" w:type="dxa"/>
            <w:tcBorders>
              <w:top w:val="nil"/>
              <w:left w:val="nil"/>
              <w:bottom w:val="nil"/>
              <w:right w:val="nil"/>
            </w:tcBorders>
            <w:shd w:val="clear" w:color="auto" w:fill="auto"/>
            <w:vAlign w:val="center"/>
          </w:tcPr>
          <w:p w14:paraId="2E321EDF" w14:textId="15B1070A"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-8 637</w:t>
            </w:r>
          </w:p>
        </w:tc>
      </w:tr>
      <w:tr w:rsidR="0019669C" w:rsidRPr="005F30A0" w14:paraId="400BD0B6"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74F59501"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Kancelária národnej rady SR</w:t>
            </w:r>
          </w:p>
        </w:tc>
        <w:tc>
          <w:tcPr>
            <w:tcW w:w="992" w:type="dxa"/>
            <w:tcBorders>
              <w:top w:val="nil"/>
              <w:left w:val="nil"/>
              <w:bottom w:val="nil"/>
              <w:right w:val="nil"/>
            </w:tcBorders>
            <w:vAlign w:val="center"/>
          </w:tcPr>
          <w:p w14:paraId="1A53216A" w14:textId="75F47F30"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615 625</w:t>
            </w:r>
          </w:p>
        </w:tc>
        <w:tc>
          <w:tcPr>
            <w:tcW w:w="1559" w:type="dxa"/>
            <w:tcBorders>
              <w:top w:val="nil"/>
              <w:left w:val="nil"/>
              <w:bottom w:val="nil"/>
              <w:right w:val="nil"/>
            </w:tcBorders>
            <w:shd w:val="clear" w:color="auto" w:fill="auto"/>
            <w:vAlign w:val="center"/>
          </w:tcPr>
          <w:p w14:paraId="309160BC" w14:textId="094C3A86"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615 625</w:t>
            </w:r>
          </w:p>
        </w:tc>
        <w:tc>
          <w:tcPr>
            <w:tcW w:w="1276" w:type="dxa"/>
            <w:tcBorders>
              <w:top w:val="nil"/>
              <w:left w:val="nil"/>
              <w:bottom w:val="nil"/>
              <w:right w:val="nil"/>
            </w:tcBorders>
            <w:shd w:val="clear" w:color="auto" w:fill="auto"/>
            <w:vAlign w:val="center"/>
          </w:tcPr>
          <w:p w14:paraId="5438E277" w14:textId="7F005DD0"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r>
      <w:tr w:rsidR="0019669C" w:rsidRPr="005F30A0" w14:paraId="7D640C57"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2052B85A"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Ministerstvo práce, sociálnych vecí a rodiny SR</w:t>
            </w:r>
          </w:p>
        </w:tc>
        <w:tc>
          <w:tcPr>
            <w:tcW w:w="992" w:type="dxa"/>
            <w:tcBorders>
              <w:top w:val="nil"/>
              <w:left w:val="nil"/>
              <w:bottom w:val="nil"/>
              <w:right w:val="nil"/>
            </w:tcBorders>
            <w:vAlign w:val="center"/>
          </w:tcPr>
          <w:p w14:paraId="5CA65D8B" w14:textId="4E933F4F"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452 469</w:t>
            </w:r>
          </w:p>
        </w:tc>
        <w:tc>
          <w:tcPr>
            <w:tcW w:w="1559" w:type="dxa"/>
            <w:tcBorders>
              <w:top w:val="nil"/>
              <w:left w:val="nil"/>
              <w:bottom w:val="nil"/>
              <w:right w:val="nil"/>
            </w:tcBorders>
            <w:shd w:val="clear" w:color="auto" w:fill="auto"/>
            <w:vAlign w:val="center"/>
          </w:tcPr>
          <w:p w14:paraId="1241E8FF" w14:textId="2F53CB50"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451 089</w:t>
            </w:r>
          </w:p>
        </w:tc>
        <w:tc>
          <w:tcPr>
            <w:tcW w:w="1276" w:type="dxa"/>
            <w:tcBorders>
              <w:top w:val="nil"/>
              <w:left w:val="nil"/>
              <w:bottom w:val="nil"/>
              <w:right w:val="nil"/>
            </w:tcBorders>
            <w:shd w:val="clear" w:color="auto" w:fill="auto"/>
            <w:vAlign w:val="center"/>
          </w:tcPr>
          <w:p w14:paraId="05942A19" w14:textId="6786F52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1 380</w:t>
            </w:r>
          </w:p>
        </w:tc>
      </w:tr>
      <w:tr w:rsidR="0019669C" w:rsidRPr="005F30A0" w14:paraId="7FD98818"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023A587A"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 xml:space="preserve">MH Manažment,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 (FNM SR)</w:t>
            </w:r>
          </w:p>
        </w:tc>
        <w:tc>
          <w:tcPr>
            <w:tcW w:w="992" w:type="dxa"/>
            <w:tcBorders>
              <w:top w:val="nil"/>
              <w:left w:val="nil"/>
              <w:bottom w:val="nil"/>
              <w:right w:val="nil"/>
            </w:tcBorders>
            <w:vAlign w:val="center"/>
          </w:tcPr>
          <w:p w14:paraId="6E70A0ED" w14:textId="07D42A3A"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191 563</w:t>
            </w:r>
          </w:p>
        </w:tc>
        <w:tc>
          <w:tcPr>
            <w:tcW w:w="1559" w:type="dxa"/>
            <w:tcBorders>
              <w:top w:val="nil"/>
              <w:left w:val="nil"/>
              <w:bottom w:val="nil"/>
              <w:right w:val="nil"/>
            </w:tcBorders>
            <w:shd w:val="clear" w:color="auto" w:fill="auto"/>
            <w:vAlign w:val="center"/>
          </w:tcPr>
          <w:p w14:paraId="06568EBD" w14:textId="1D7D3246"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227 446</w:t>
            </w:r>
          </w:p>
        </w:tc>
        <w:tc>
          <w:tcPr>
            <w:tcW w:w="1276" w:type="dxa"/>
            <w:tcBorders>
              <w:top w:val="nil"/>
              <w:left w:val="nil"/>
              <w:bottom w:val="nil"/>
              <w:right w:val="nil"/>
            </w:tcBorders>
            <w:shd w:val="clear" w:color="auto" w:fill="auto"/>
            <w:vAlign w:val="center"/>
          </w:tcPr>
          <w:p w14:paraId="41AEAD72" w14:textId="70BEA701"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-35 883</w:t>
            </w:r>
          </w:p>
        </w:tc>
      </w:tr>
      <w:tr w:rsidR="0019669C" w:rsidRPr="005F30A0" w14:paraId="1837B11B"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tcPr>
          <w:p w14:paraId="5746FF1F" w14:textId="070236DD"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Ministerstvo hospodárstva SR</w:t>
            </w:r>
          </w:p>
        </w:tc>
        <w:tc>
          <w:tcPr>
            <w:tcW w:w="992" w:type="dxa"/>
            <w:tcBorders>
              <w:top w:val="nil"/>
              <w:left w:val="nil"/>
              <w:bottom w:val="nil"/>
              <w:right w:val="nil"/>
            </w:tcBorders>
            <w:vAlign w:val="center"/>
          </w:tcPr>
          <w:p w14:paraId="697C8B22" w14:textId="7AFF6258"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119 155</w:t>
            </w:r>
          </w:p>
        </w:tc>
        <w:tc>
          <w:tcPr>
            <w:tcW w:w="1559" w:type="dxa"/>
            <w:tcBorders>
              <w:top w:val="nil"/>
              <w:left w:val="nil"/>
              <w:bottom w:val="nil"/>
              <w:right w:val="nil"/>
            </w:tcBorders>
            <w:shd w:val="clear" w:color="auto" w:fill="auto"/>
            <w:vAlign w:val="center"/>
          </w:tcPr>
          <w:p w14:paraId="3DBF74AA" w14:textId="326CD4AA"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88 800</w:t>
            </w:r>
          </w:p>
        </w:tc>
        <w:tc>
          <w:tcPr>
            <w:tcW w:w="1276" w:type="dxa"/>
            <w:tcBorders>
              <w:top w:val="nil"/>
              <w:left w:val="nil"/>
              <w:bottom w:val="nil"/>
              <w:right w:val="nil"/>
            </w:tcBorders>
            <w:shd w:val="clear" w:color="auto" w:fill="auto"/>
            <w:vAlign w:val="center"/>
          </w:tcPr>
          <w:p w14:paraId="74EB853B" w14:textId="142739A1"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30 355</w:t>
            </w:r>
          </w:p>
        </w:tc>
      </w:tr>
      <w:tr w:rsidR="0019669C" w:rsidRPr="005F30A0" w14:paraId="3387308F"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44291D40"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Slovenský pozemkový fond</w:t>
            </w:r>
          </w:p>
        </w:tc>
        <w:tc>
          <w:tcPr>
            <w:tcW w:w="992" w:type="dxa"/>
            <w:tcBorders>
              <w:top w:val="nil"/>
              <w:left w:val="nil"/>
              <w:bottom w:val="nil"/>
              <w:right w:val="nil"/>
            </w:tcBorders>
            <w:vAlign w:val="center"/>
          </w:tcPr>
          <w:p w14:paraId="785403FA" w14:textId="7777777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79 942</w:t>
            </w:r>
          </w:p>
        </w:tc>
        <w:tc>
          <w:tcPr>
            <w:tcW w:w="1559" w:type="dxa"/>
            <w:tcBorders>
              <w:top w:val="nil"/>
              <w:left w:val="nil"/>
              <w:bottom w:val="nil"/>
              <w:right w:val="nil"/>
            </w:tcBorders>
            <w:shd w:val="clear" w:color="auto" w:fill="auto"/>
            <w:vAlign w:val="center"/>
          </w:tcPr>
          <w:p w14:paraId="4A2984F5" w14:textId="7777777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101 900</w:t>
            </w:r>
          </w:p>
        </w:tc>
        <w:tc>
          <w:tcPr>
            <w:tcW w:w="1276" w:type="dxa"/>
            <w:tcBorders>
              <w:top w:val="nil"/>
              <w:left w:val="nil"/>
              <w:bottom w:val="nil"/>
              <w:right w:val="nil"/>
            </w:tcBorders>
            <w:shd w:val="clear" w:color="auto" w:fill="auto"/>
            <w:vAlign w:val="center"/>
          </w:tcPr>
          <w:p w14:paraId="35DE7DA7" w14:textId="7777777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-21 958</w:t>
            </w:r>
          </w:p>
        </w:tc>
      </w:tr>
      <w:tr w:rsidR="0019669C" w:rsidRPr="005F30A0" w14:paraId="308A9F67"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79B6B0A5"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 xml:space="preserve">Vodohospodárska výstavba, </w:t>
            </w:r>
            <w:proofErr w:type="spellStart"/>
            <w:r w:rsidRPr="005F30A0">
              <w:rPr>
                <w:rFonts w:ascii="Times New Roman" w:hAnsi="Times New Roman"/>
                <w:sz w:val="18"/>
                <w:szCs w:val="18"/>
              </w:rPr>
              <w:t>š.p</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24025BB3" w14:textId="1326536D"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59 856</w:t>
            </w:r>
          </w:p>
        </w:tc>
        <w:tc>
          <w:tcPr>
            <w:tcW w:w="1559" w:type="dxa"/>
            <w:tcBorders>
              <w:top w:val="nil"/>
              <w:left w:val="nil"/>
              <w:bottom w:val="nil"/>
              <w:right w:val="nil"/>
            </w:tcBorders>
            <w:shd w:val="clear" w:color="auto" w:fill="auto"/>
            <w:vAlign w:val="center"/>
          </w:tcPr>
          <w:p w14:paraId="5269D7B0" w14:textId="69F9FA5A"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59 856</w:t>
            </w:r>
          </w:p>
        </w:tc>
        <w:tc>
          <w:tcPr>
            <w:tcW w:w="1276" w:type="dxa"/>
            <w:tcBorders>
              <w:top w:val="nil"/>
              <w:left w:val="nil"/>
              <w:bottom w:val="nil"/>
              <w:right w:val="nil"/>
            </w:tcBorders>
            <w:shd w:val="clear" w:color="auto" w:fill="auto"/>
            <w:vAlign w:val="center"/>
          </w:tcPr>
          <w:p w14:paraId="41845287" w14:textId="39633780"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r>
      <w:tr w:rsidR="0019669C" w:rsidRPr="005F30A0" w14:paraId="01180FA5"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5111F567" w14:textId="77777777" w:rsidR="0019669C" w:rsidRPr="005F30A0" w:rsidRDefault="0019669C" w:rsidP="008F097E">
            <w:pPr>
              <w:spacing w:after="0" w:line="240" w:lineRule="auto"/>
              <w:ind w:leftChars="-116" w:left="-23" w:hangingChars="129" w:hanging="232"/>
              <w:rPr>
                <w:rFonts w:ascii="Times New Roman" w:hAnsi="Times New Roman"/>
                <w:sz w:val="18"/>
                <w:szCs w:val="18"/>
              </w:rPr>
            </w:pPr>
            <w:r w:rsidRPr="005F30A0">
              <w:rPr>
                <w:rFonts w:ascii="Times New Roman" w:hAnsi="Times New Roman"/>
                <w:sz w:val="18"/>
                <w:szCs w:val="18"/>
              </w:rPr>
              <w:t xml:space="preserve">Železničná spoločnosť Slovensko,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3F933A16" w14:textId="0583D840"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c>
          <w:tcPr>
            <w:tcW w:w="1559" w:type="dxa"/>
            <w:tcBorders>
              <w:top w:val="nil"/>
              <w:left w:val="nil"/>
              <w:bottom w:val="nil"/>
              <w:right w:val="nil"/>
            </w:tcBorders>
            <w:shd w:val="clear" w:color="auto" w:fill="auto"/>
            <w:vAlign w:val="center"/>
          </w:tcPr>
          <w:p w14:paraId="5D66BE0A" w14:textId="29EB4C4A"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51 751</w:t>
            </w:r>
          </w:p>
        </w:tc>
        <w:tc>
          <w:tcPr>
            <w:tcW w:w="1276" w:type="dxa"/>
            <w:tcBorders>
              <w:top w:val="nil"/>
              <w:left w:val="nil"/>
              <w:bottom w:val="nil"/>
              <w:right w:val="nil"/>
            </w:tcBorders>
            <w:shd w:val="clear" w:color="auto" w:fill="auto"/>
            <w:vAlign w:val="center"/>
          </w:tcPr>
          <w:p w14:paraId="49957B0C" w14:textId="0D34A061"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-51 751</w:t>
            </w:r>
          </w:p>
        </w:tc>
      </w:tr>
      <w:tr w:rsidR="0019669C" w:rsidRPr="005F30A0" w14:paraId="1E441F4E" w14:textId="77777777" w:rsidTr="00C73A14">
        <w:trPr>
          <w:trHeight w:val="244"/>
        </w:trPr>
        <w:tc>
          <w:tcPr>
            <w:tcW w:w="5245" w:type="dxa"/>
            <w:tcBorders>
              <w:top w:val="nil"/>
              <w:left w:val="nil"/>
              <w:bottom w:val="nil"/>
              <w:right w:val="nil"/>
            </w:tcBorders>
            <w:shd w:val="clear" w:color="auto" w:fill="auto"/>
            <w:vAlign w:val="center"/>
            <w:hideMark/>
          </w:tcPr>
          <w:p w14:paraId="131CEB96" w14:textId="77777777" w:rsidR="0019669C" w:rsidRPr="005F30A0" w:rsidRDefault="0019669C" w:rsidP="008F097E">
            <w:pPr>
              <w:spacing w:after="0" w:line="240" w:lineRule="auto"/>
              <w:rPr>
                <w:rFonts w:ascii="Times New Roman" w:hAnsi="Times New Roman"/>
                <w:b/>
                <w:bCs/>
                <w:sz w:val="18"/>
                <w:szCs w:val="18"/>
              </w:rPr>
            </w:pPr>
            <w:r w:rsidRPr="005F30A0">
              <w:rPr>
                <w:rFonts w:ascii="Times New Roman" w:hAnsi="Times New Roman"/>
                <w:b/>
                <w:bCs/>
                <w:sz w:val="18"/>
                <w:szCs w:val="18"/>
              </w:rPr>
              <w:t xml:space="preserve">Iné (podniky štátnej správy, MF SR) </w:t>
            </w:r>
          </w:p>
        </w:tc>
        <w:tc>
          <w:tcPr>
            <w:tcW w:w="992" w:type="dxa"/>
            <w:tcBorders>
              <w:top w:val="nil"/>
              <w:left w:val="nil"/>
              <w:bottom w:val="nil"/>
              <w:right w:val="nil"/>
            </w:tcBorders>
            <w:vAlign w:val="center"/>
          </w:tcPr>
          <w:p w14:paraId="36E48435" w14:textId="6BA705DC" w:rsidR="0019669C" w:rsidRPr="005F30A0" w:rsidRDefault="00DB043E"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5 216 262</w:t>
            </w:r>
          </w:p>
        </w:tc>
        <w:tc>
          <w:tcPr>
            <w:tcW w:w="1559" w:type="dxa"/>
            <w:tcBorders>
              <w:top w:val="nil"/>
              <w:left w:val="nil"/>
              <w:bottom w:val="nil"/>
              <w:right w:val="nil"/>
            </w:tcBorders>
            <w:shd w:val="clear" w:color="auto" w:fill="auto"/>
            <w:vAlign w:val="center"/>
          </w:tcPr>
          <w:p w14:paraId="5F006D18" w14:textId="237A306E" w:rsidR="0019669C" w:rsidRPr="005F30A0" w:rsidRDefault="0019669C"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5 035 279</w:t>
            </w:r>
          </w:p>
        </w:tc>
        <w:tc>
          <w:tcPr>
            <w:tcW w:w="1276" w:type="dxa"/>
            <w:tcBorders>
              <w:top w:val="nil"/>
              <w:left w:val="nil"/>
              <w:bottom w:val="nil"/>
              <w:right w:val="nil"/>
            </w:tcBorders>
            <w:shd w:val="clear" w:color="auto" w:fill="auto"/>
            <w:vAlign w:val="center"/>
          </w:tcPr>
          <w:p w14:paraId="2E662004" w14:textId="5C2F508B" w:rsidR="0019669C" w:rsidRPr="005F30A0" w:rsidRDefault="00DB043E"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180 983</w:t>
            </w:r>
          </w:p>
        </w:tc>
      </w:tr>
      <w:tr w:rsidR="0019669C" w:rsidRPr="005F30A0" w14:paraId="06C0C02B"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3671B4C0" w14:textId="77777777" w:rsidR="0019669C" w:rsidRPr="005F30A0" w:rsidRDefault="0019669C" w:rsidP="008F097E">
            <w:pPr>
              <w:spacing w:after="0" w:line="240" w:lineRule="auto"/>
              <w:ind w:leftChars="-116" w:left="-25" w:hangingChars="128" w:hanging="230"/>
              <w:rPr>
                <w:rFonts w:ascii="Times New Roman" w:hAnsi="Times New Roman"/>
                <w:sz w:val="18"/>
                <w:szCs w:val="18"/>
              </w:rPr>
            </w:pPr>
            <w:r w:rsidRPr="005F30A0">
              <w:rPr>
                <w:rFonts w:ascii="Times New Roman" w:hAnsi="Times New Roman"/>
                <w:sz w:val="18"/>
                <w:szCs w:val="18"/>
              </w:rPr>
              <w:t xml:space="preserve">Slovenské elektrárne,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531E47B3" w14:textId="5675CEF8"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3 177 596</w:t>
            </w:r>
          </w:p>
        </w:tc>
        <w:tc>
          <w:tcPr>
            <w:tcW w:w="1559" w:type="dxa"/>
            <w:tcBorders>
              <w:top w:val="nil"/>
              <w:left w:val="nil"/>
              <w:bottom w:val="nil"/>
              <w:right w:val="nil"/>
            </w:tcBorders>
            <w:shd w:val="clear" w:color="auto" w:fill="auto"/>
            <w:vAlign w:val="center"/>
          </w:tcPr>
          <w:p w14:paraId="219105DA" w14:textId="2C9B0022"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3 087 698</w:t>
            </w:r>
          </w:p>
        </w:tc>
        <w:tc>
          <w:tcPr>
            <w:tcW w:w="1276" w:type="dxa"/>
            <w:tcBorders>
              <w:top w:val="nil"/>
              <w:left w:val="nil"/>
              <w:bottom w:val="nil"/>
              <w:right w:val="nil"/>
            </w:tcBorders>
            <w:shd w:val="clear" w:color="auto" w:fill="auto"/>
            <w:vAlign w:val="center"/>
          </w:tcPr>
          <w:p w14:paraId="539A4360" w14:textId="4F7FC004"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89 898</w:t>
            </w:r>
          </w:p>
        </w:tc>
      </w:tr>
      <w:tr w:rsidR="0019669C" w:rsidRPr="005F30A0" w14:paraId="0877F46E"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2B98EF4A" w14:textId="77777777" w:rsidR="0019669C" w:rsidRPr="005F30A0" w:rsidRDefault="0019669C" w:rsidP="008F097E">
            <w:pPr>
              <w:spacing w:after="0" w:line="240" w:lineRule="auto"/>
              <w:ind w:leftChars="-116" w:left="-25" w:hangingChars="128" w:hanging="230"/>
              <w:rPr>
                <w:rFonts w:ascii="Times New Roman" w:hAnsi="Times New Roman"/>
                <w:sz w:val="18"/>
                <w:szCs w:val="18"/>
              </w:rPr>
            </w:pPr>
            <w:r w:rsidRPr="005F30A0">
              <w:rPr>
                <w:rFonts w:ascii="Times New Roman" w:hAnsi="Times New Roman"/>
                <w:sz w:val="18"/>
                <w:szCs w:val="18"/>
              </w:rPr>
              <w:t xml:space="preserve">MH Manažment,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 xml:space="preserve">. </w:t>
            </w:r>
          </w:p>
        </w:tc>
        <w:tc>
          <w:tcPr>
            <w:tcW w:w="992" w:type="dxa"/>
            <w:tcBorders>
              <w:top w:val="nil"/>
              <w:left w:val="nil"/>
              <w:bottom w:val="nil"/>
              <w:right w:val="nil"/>
            </w:tcBorders>
            <w:vAlign w:val="center"/>
          </w:tcPr>
          <w:p w14:paraId="73D73FBB" w14:textId="040F4D3A"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976 822</w:t>
            </w:r>
          </w:p>
        </w:tc>
        <w:tc>
          <w:tcPr>
            <w:tcW w:w="1559" w:type="dxa"/>
            <w:tcBorders>
              <w:top w:val="nil"/>
              <w:left w:val="nil"/>
              <w:bottom w:val="nil"/>
              <w:right w:val="nil"/>
            </w:tcBorders>
            <w:shd w:val="clear" w:color="auto" w:fill="auto"/>
            <w:vAlign w:val="center"/>
          </w:tcPr>
          <w:p w14:paraId="721323A1" w14:textId="557C7A3B"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976 822</w:t>
            </w:r>
          </w:p>
        </w:tc>
        <w:tc>
          <w:tcPr>
            <w:tcW w:w="1276" w:type="dxa"/>
            <w:tcBorders>
              <w:top w:val="nil"/>
              <w:left w:val="nil"/>
              <w:bottom w:val="nil"/>
              <w:right w:val="nil"/>
            </w:tcBorders>
            <w:shd w:val="clear" w:color="auto" w:fill="auto"/>
            <w:vAlign w:val="center"/>
          </w:tcPr>
          <w:p w14:paraId="634AD8AA" w14:textId="7446105B"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r>
      <w:tr w:rsidR="0019669C" w:rsidRPr="005F30A0" w14:paraId="2E602DDB"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7CE8CCB1" w14:textId="77777777" w:rsidR="0019669C" w:rsidRPr="005F30A0" w:rsidRDefault="0019669C" w:rsidP="008F097E">
            <w:pPr>
              <w:spacing w:after="0" w:line="240" w:lineRule="auto"/>
              <w:ind w:leftChars="-116" w:left="-25" w:hangingChars="128" w:hanging="230"/>
              <w:rPr>
                <w:rFonts w:ascii="Times New Roman" w:hAnsi="Times New Roman"/>
                <w:color w:val="FF0000"/>
                <w:sz w:val="18"/>
                <w:szCs w:val="18"/>
              </w:rPr>
            </w:pPr>
            <w:r w:rsidRPr="005F30A0">
              <w:rPr>
                <w:rFonts w:ascii="Times New Roman" w:hAnsi="Times New Roman"/>
                <w:sz w:val="18"/>
                <w:szCs w:val="18"/>
              </w:rPr>
              <w:t xml:space="preserve">Slovenský plynárenský priemysel,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6ACE9E96" w14:textId="1E91FF73"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347 233</w:t>
            </w:r>
          </w:p>
        </w:tc>
        <w:tc>
          <w:tcPr>
            <w:tcW w:w="1559" w:type="dxa"/>
            <w:tcBorders>
              <w:top w:val="nil"/>
              <w:left w:val="nil"/>
              <w:bottom w:val="nil"/>
              <w:right w:val="nil"/>
            </w:tcBorders>
            <w:shd w:val="clear" w:color="auto" w:fill="auto"/>
            <w:vAlign w:val="center"/>
          </w:tcPr>
          <w:p w14:paraId="788B05A6" w14:textId="0B18A9A1"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452 442</w:t>
            </w:r>
          </w:p>
        </w:tc>
        <w:tc>
          <w:tcPr>
            <w:tcW w:w="1276" w:type="dxa"/>
            <w:tcBorders>
              <w:top w:val="nil"/>
              <w:left w:val="nil"/>
              <w:bottom w:val="nil"/>
              <w:right w:val="nil"/>
            </w:tcBorders>
            <w:shd w:val="clear" w:color="auto" w:fill="auto"/>
            <w:vAlign w:val="center"/>
          </w:tcPr>
          <w:p w14:paraId="0864AA8B" w14:textId="274DD3CF"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-105 209</w:t>
            </w:r>
          </w:p>
        </w:tc>
      </w:tr>
      <w:tr w:rsidR="0019669C" w:rsidRPr="005F30A0" w14:paraId="613A7438"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tcPr>
          <w:p w14:paraId="2D51DF13" w14:textId="30974BE5" w:rsidR="0019669C" w:rsidRPr="005F30A0" w:rsidRDefault="0019669C" w:rsidP="008F097E">
            <w:pPr>
              <w:spacing w:after="0" w:line="240" w:lineRule="auto"/>
              <w:ind w:leftChars="-116" w:left="-25" w:hangingChars="128" w:hanging="230"/>
              <w:rPr>
                <w:rFonts w:ascii="Times New Roman" w:hAnsi="Times New Roman"/>
                <w:sz w:val="18"/>
                <w:szCs w:val="18"/>
              </w:rPr>
            </w:pPr>
            <w:r w:rsidRPr="005F30A0">
              <w:rPr>
                <w:rFonts w:ascii="Times New Roman" w:hAnsi="Times New Roman"/>
                <w:sz w:val="18"/>
                <w:szCs w:val="18"/>
              </w:rPr>
              <w:t>Záruky MF SR</w:t>
            </w:r>
          </w:p>
        </w:tc>
        <w:tc>
          <w:tcPr>
            <w:tcW w:w="992" w:type="dxa"/>
            <w:tcBorders>
              <w:top w:val="nil"/>
              <w:left w:val="nil"/>
              <w:bottom w:val="nil"/>
              <w:right w:val="nil"/>
            </w:tcBorders>
            <w:vAlign w:val="center"/>
          </w:tcPr>
          <w:p w14:paraId="38E7A868" w14:textId="374750EE"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221 195</w:t>
            </w:r>
          </w:p>
        </w:tc>
        <w:tc>
          <w:tcPr>
            <w:tcW w:w="1559" w:type="dxa"/>
            <w:tcBorders>
              <w:top w:val="nil"/>
              <w:left w:val="nil"/>
              <w:bottom w:val="nil"/>
              <w:right w:val="nil"/>
            </w:tcBorders>
            <w:shd w:val="clear" w:color="auto" w:fill="auto"/>
            <w:vAlign w:val="center"/>
          </w:tcPr>
          <w:p w14:paraId="2A3462B8" w14:textId="45F891E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9 765</w:t>
            </w:r>
          </w:p>
        </w:tc>
        <w:tc>
          <w:tcPr>
            <w:tcW w:w="1276" w:type="dxa"/>
            <w:tcBorders>
              <w:top w:val="nil"/>
              <w:left w:val="nil"/>
              <w:bottom w:val="nil"/>
              <w:right w:val="nil"/>
            </w:tcBorders>
            <w:shd w:val="clear" w:color="auto" w:fill="auto"/>
            <w:vAlign w:val="center"/>
          </w:tcPr>
          <w:p w14:paraId="36BBE484" w14:textId="6C0223C8"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211 430</w:t>
            </w:r>
          </w:p>
        </w:tc>
      </w:tr>
      <w:tr w:rsidR="0019669C" w:rsidRPr="005F30A0" w14:paraId="5BBBB5A5"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3ACBF410" w14:textId="77777777" w:rsidR="0019669C" w:rsidRPr="005F30A0" w:rsidRDefault="0019669C" w:rsidP="008F097E">
            <w:pPr>
              <w:spacing w:after="0" w:line="240" w:lineRule="auto"/>
              <w:ind w:leftChars="-116" w:left="-25" w:hangingChars="128" w:hanging="230"/>
              <w:rPr>
                <w:rFonts w:ascii="Times New Roman" w:hAnsi="Times New Roman"/>
                <w:color w:val="FF0000"/>
                <w:sz w:val="18"/>
                <w:szCs w:val="18"/>
              </w:rPr>
            </w:pPr>
            <w:r w:rsidRPr="005F30A0">
              <w:rPr>
                <w:rFonts w:ascii="Times New Roman" w:hAnsi="Times New Roman"/>
                <w:sz w:val="18"/>
                <w:szCs w:val="18"/>
              </w:rPr>
              <w:t>Exportno-importná banka Slovenska</w:t>
            </w:r>
          </w:p>
        </w:tc>
        <w:tc>
          <w:tcPr>
            <w:tcW w:w="992" w:type="dxa"/>
            <w:tcBorders>
              <w:top w:val="nil"/>
              <w:left w:val="nil"/>
              <w:bottom w:val="nil"/>
              <w:right w:val="nil"/>
            </w:tcBorders>
            <w:vAlign w:val="center"/>
          </w:tcPr>
          <w:p w14:paraId="002CEAB3" w14:textId="0ADF9935"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190 237</w:t>
            </w:r>
          </w:p>
        </w:tc>
        <w:tc>
          <w:tcPr>
            <w:tcW w:w="1559" w:type="dxa"/>
            <w:tcBorders>
              <w:top w:val="nil"/>
              <w:left w:val="nil"/>
              <w:bottom w:val="nil"/>
              <w:right w:val="nil"/>
            </w:tcBorders>
            <w:shd w:val="clear" w:color="auto" w:fill="auto"/>
            <w:vAlign w:val="center"/>
          </w:tcPr>
          <w:p w14:paraId="7D6722CB" w14:textId="34181808"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165 981</w:t>
            </w:r>
          </w:p>
        </w:tc>
        <w:tc>
          <w:tcPr>
            <w:tcW w:w="1276" w:type="dxa"/>
            <w:tcBorders>
              <w:top w:val="nil"/>
              <w:left w:val="nil"/>
              <w:bottom w:val="nil"/>
              <w:right w:val="nil"/>
            </w:tcBorders>
            <w:shd w:val="clear" w:color="auto" w:fill="auto"/>
            <w:vAlign w:val="center"/>
          </w:tcPr>
          <w:p w14:paraId="78AEB563" w14:textId="3A2BF4F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24 256</w:t>
            </w:r>
          </w:p>
        </w:tc>
      </w:tr>
      <w:tr w:rsidR="0019669C" w:rsidRPr="005F30A0" w14:paraId="0BC7BAB9"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tcPr>
          <w:p w14:paraId="024D5F08" w14:textId="574A4B70" w:rsidR="0019669C" w:rsidRPr="005F30A0" w:rsidRDefault="0019669C" w:rsidP="008F097E">
            <w:pPr>
              <w:spacing w:after="0" w:line="240" w:lineRule="auto"/>
              <w:ind w:leftChars="-116" w:left="-25" w:hangingChars="128" w:hanging="230"/>
              <w:rPr>
                <w:rFonts w:ascii="Times New Roman" w:hAnsi="Times New Roman"/>
                <w:sz w:val="18"/>
                <w:szCs w:val="18"/>
              </w:rPr>
            </w:pPr>
            <w:r w:rsidRPr="005F30A0">
              <w:rPr>
                <w:rFonts w:ascii="Times New Roman" w:hAnsi="Times New Roman"/>
                <w:sz w:val="18"/>
                <w:szCs w:val="18"/>
              </w:rPr>
              <w:t xml:space="preserve">Východoslovenská energetika,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6D4354B3" w14:textId="583CE3B3"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112 200</w:t>
            </w:r>
          </w:p>
        </w:tc>
        <w:tc>
          <w:tcPr>
            <w:tcW w:w="1559" w:type="dxa"/>
            <w:tcBorders>
              <w:top w:val="nil"/>
              <w:left w:val="nil"/>
              <w:bottom w:val="nil"/>
              <w:right w:val="nil"/>
            </w:tcBorders>
            <w:shd w:val="clear" w:color="auto" w:fill="auto"/>
            <w:vAlign w:val="center"/>
          </w:tcPr>
          <w:p w14:paraId="4B1549F8" w14:textId="32F825F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112 200</w:t>
            </w:r>
          </w:p>
        </w:tc>
        <w:tc>
          <w:tcPr>
            <w:tcW w:w="1276" w:type="dxa"/>
            <w:tcBorders>
              <w:top w:val="nil"/>
              <w:left w:val="nil"/>
              <w:bottom w:val="nil"/>
              <w:right w:val="nil"/>
            </w:tcBorders>
            <w:shd w:val="clear" w:color="auto" w:fill="auto"/>
            <w:vAlign w:val="center"/>
          </w:tcPr>
          <w:p w14:paraId="0AC39214" w14:textId="74D549B2"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r>
      <w:tr w:rsidR="0019669C" w:rsidRPr="005F30A0" w14:paraId="127702EF"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hideMark/>
          </w:tcPr>
          <w:p w14:paraId="4B346830" w14:textId="77777777" w:rsidR="0019669C" w:rsidRPr="005F30A0" w:rsidRDefault="0019669C" w:rsidP="008F097E">
            <w:pPr>
              <w:spacing w:after="0" w:line="240" w:lineRule="auto"/>
              <w:ind w:leftChars="-116" w:left="-25" w:hangingChars="128" w:hanging="230"/>
              <w:rPr>
                <w:rFonts w:ascii="Times New Roman" w:hAnsi="Times New Roman"/>
                <w:color w:val="FF0000"/>
                <w:sz w:val="18"/>
                <w:szCs w:val="18"/>
              </w:rPr>
            </w:pPr>
            <w:r w:rsidRPr="005F30A0">
              <w:rPr>
                <w:rFonts w:ascii="Times New Roman" w:hAnsi="Times New Roman"/>
                <w:sz w:val="18"/>
                <w:szCs w:val="18"/>
              </w:rPr>
              <w:t xml:space="preserve">Slovenská záručná a rozvojová banka,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37713988" w14:textId="275352A9"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89 215</w:t>
            </w:r>
          </w:p>
        </w:tc>
        <w:tc>
          <w:tcPr>
            <w:tcW w:w="1559" w:type="dxa"/>
            <w:tcBorders>
              <w:top w:val="nil"/>
              <w:left w:val="nil"/>
              <w:bottom w:val="nil"/>
              <w:right w:val="nil"/>
            </w:tcBorders>
            <w:shd w:val="clear" w:color="auto" w:fill="auto"/>
            <w:vAlign w:val="center"/>
          </w:tcPr>
          <w:p w14:paraId="3EF7E796" w14:textId="50D0827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121 941</w:t>
            </w:r>
          </w:p>
        </w:tc>
        <w:tc>
          <w:tcPr>
            <w:tcW w:w="1276" w:type="dxa"/>
            <w:tcBorders>
              <w:top w:val="nil"/>
              <w:left w:val="nil"/>
              <w:bottom w:val="nil"/>
              <w:right w:val="nil"/>
            </w:tcBorders>
            <w:shd w:val="clear" w:color="auto" w:fill="auto"/>
            <w:vAlign w:val="center"/>
          </w:tcPr>
          <w:p w14:paraId="477C4806" w14:textId="382C0624"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-32 726</w:t>
            </w:r>
          </w:p>
        </w:tc>
      </w:tr>
      <w:tr w:rsidR="0019669C" w:rsidRPr="005F30A0" w14:paraId="158FC1A3"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tcPr>
          <w:p w14:paraId="7AB837C7" w14:textId="3A221F45" w:rsidR="0019669C" w:rsidRPr="005F30A0" w:rsidRDefault="0019669C" w:rsidP="008F097E">
            <w:pPr>
              <w:spacing w:after="0" w:line="240" w:lineRule="auto"/>
              <w:ind w:leftChars="-116" w:left="-25" w:hangingChars="128" w:hanging="230"/>
              <w:rPr>
                <w:rFonts w:ascii="Times New Roman" w:hAnsi="Times New Roman"/>
                <w:color w:val="FF0000"/>
                <w:sz w:val="18"/>
                <w:szCs w:val="18"/>
              </w:rPr>
            </w:pPr>
            <w:r w:rsidRPr="005F30A0">
              <w:rPr>
                <w:rFonts w:ascii="Times New Roman" w:hAnsi="Times New Roman"/>
                <w:sz w:val="18"/>
                <w:szCs w:val="18"/>
              </w:rPr>
              <w:t xml:space="preserve">Jadrová a vyraďovacia spoločnosť,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07FCF40F" w14:textId="4A165C87"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71 912</w:t>
            </w:r>
          </w:p>
        </w:tc>
        <w:tc>
          <w:tcPr>
            <w:tcW w:w="1559" w:type="dxa"/>
            <w:tcBorders>
              <w:top w:val="nil"/>
              <w:left w:val="nil"/>
              <w:bottom w:val="nil"/>
              <w:right w:val="nil"/>
            </w:tcBorders>
            <w:shd w:val="clear" w:color="auto" w:fill="auto"/>
            <w:vAlign w:val="center"/>
          </w:tcPr>
          <w:p w14:paraId="390153EB" w14:textId="56E8854D"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71 912</w:t>
            </w:r>
          </w:p>
        </w:tc>
        <w:tc>
          <w:tcPr>
            <w:tcW w:w="1276" w:type="dxa"/>
            <w:tcBorders>
              <w:top w:val="nil"/>
              <w:left w:val="nil"/>
              <w:bottom w:val="nil"/>
              <w:right w:val="nil"/>
            </w:tcBorders>
            <w:shd w:val="clear" w:color="auto" w:fill="auto"/>
            <w:vAlign w:val="center"/>
          </w:tcPr>
          <w:p w14:paraId="02FD3957" w14:textId="314EC825" w:rsidR="0019669C" w:rsidRPr="005F30A0" w:rsidRDefault="0019669C"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r>
      <w:tr w:rsidR="00C74BE3" w:rsidRPr="005F30A0" w14:paraId="1CE2B359"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tcPr>
          <w:p w14:paraId="58AA8B53" w14:textId="1CC24EAF" w:rsidR="00C74BE3" w:rsidRPr="005F30A0" w:rsidRDefault="00C74BE3" w:rsidP="008F097E">
            <w:pPr>
              <w:spacing w:after="0" w:line="240" w:lineRule="auto"/>
              <w:ind w:leftChars="-116" w:left="-25" w:hangingChars="128" w:hanging="230"/>
              <w:rPr>
                <w:rFonts w:ascii="Times New Roman" w:hAnsi="Times New Roman"/>
                <w:sz w:val="18"/>
                <w:szCs w:val="18"/>
              </w:rPr>
            </w:pPr>
            <w:r w:rsidRPr="005F30A0">
              <w:rPr>
                <w:rFonts w:ascii="Times New Roman" w:hAnsi="Times New Roman"/>
                <w:sz w:val="18"/>
                <w:szCs w:val="18"/>
              </w:rPr>
              <w:t xml:space="preserve">Lesy SR, </w:t>
            </w:r>
            <w:proofErr w:type="spellStart"/>
            <w:r w:rsidRPr="005F30A0">
              <w:rPr>
                <w:rFonts w:ascii="Times New Roman" w:hAnsi="Times New Roman"/>
                <w:sz w:val="18"/>
                <w:szCs w:val="18"/>
              </w:rPr>
              <w:t>š.p</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21AFD8CE" w14:textId="65515B06" w:rsidR="00C74BE3" w:rsidRPr="005F30A0" w:rsidRDefault="00C74BE3" w:rsidP="008F097E">
            <w:pPr>
              <w:spacing w:after="0" w:line="240" w:lineRule="auto"/>
              <w:jc w:val="right"/>
              <w:rPr>
                <w:rFonts w:ascii="Times New Roman" w:hAnsi="Times New Roman"/>
                <w:sz w:val="18"/>
                <w:szCs w:val="18"/>
              </w:rPr>
            </w:pPr>
            <w:r w:rsidRPr="005F30A0">
              <w:rPr>
                <w:rFonts w:ascii="Times New Roman" w:hAnsi="Times New Roman"/>
                <w:sz w:val="18"/>
                <w:szCs w:val="18"/>
              </w:rPr>
              <w:t>15 486</w:t>
            </w:r>
          </w:p>
        </w:tc>
        <w:tc>
          <w:tcPr>
            <w:tcW w:w="1559" w:type="dxa"/>
            <w:tcBorders>
              <w:top w:val="nil"/>
              <w:left w:val="nil"/>
              <w:bottom w:val="nil"/>
              <w:right w:val="nil"/>
            </w:tcBorders>
            <w:shd w:val="clear" w:color="auto" w:fill="auto"/>
            <w:vAlign w:val="center"/>
          </w:tcPr>
          <w:p w14:paraId="721D0EA8" w14:textId="7D1DF202" w:rsidR="00C74BE3" w:rsidRPr="005F30A0" w:rsidRDefault="00C74BE3" w:rsidP="008F097E">
            <w:pPr>
              <w:spacing w:after="0" w:line="240" w:lineRule="auto"/>
              <w:jc w:val="right"/>
              <w:rPr>
                <w:rFonts w:ascii="Times New Roman" w:hAnsi="Times New Roman"/>
                <w:sz w:val="18"/>
                <w:szCs w:val="18"/>
              </w:rPr>
            </w:pPr>
            <w:r w:rsidRPr="005F30A0">
              <w:rPr>
                <w:rFonts w:ascii="Times New Roman" w:hAnsi="Times New Roman"/>
                <w:sz w:val="18"/>
                <w:szCs w:val="18"/>
              </w:rPr>
              <w:t>15 818</w:t>
            </w:r>
          </w:p>
        </w:tc>
        <w:tc>
          <w:tcPr>
            <w:tcW w:w="1276" w:type="dxa"/>
            <w:tcBorders>
              <w:top w:val="nil"/>
              <w:left w:val="nil"/>
              <w:bottom w:val="nil"/>
              <w:right w:val="nil"/>
            </w:tcBorders>
            <w:shd w:val="clear" w:color="auto" w:fill="auto"/>
            <w:vAlign w:val="center"/>
          </w:tcPr>
          <w:p w14:paraId="5FC8293B" w14:textId="00DA2819" w:rsidR="00C74BE3" w:rsidRPr="005F30A0" w:rsidRDefault="00C74BE3" w:rsidP="008F097E">
            <w:pPr>
              <w:spacing w:after="0" w:line="240" w:lineRule="auto"/>
              <w:jc w:val="right"/>
              <w:rPr>
                <w:rFonts w:ascii="Times New Roman" w:hAnsi="Times New Roman"/>
                <w:sz w:val="18"/>
                <w:szCs w:val="18"/>
              </w:rPr>
            </w:pPr>
            <w:r w:rsidRPr="005F30A0">
              <w:rPr>
                <w:rFonts w:ascii="Times New Roman" w:hAnsi="Times New Roman"/>
                <w:sz w:val="18"/>
                <w:szCs w:val="18"/>
              </w:rPr>
              <w:t>-332</w:t>
            </w:r>
          </w:p>
        </w:tc>
      </w:tr>
      <w:tr w:rsidR="00C74BE3" w:rsidRPr="005F30A0" w14:paraId="21C60E30"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tcPr>
          <w:p w14:paraId="1B19F882" w14:textId="65FC48FF" w:rsidR="00C74BE3" w:rsidRPr="005F30A0" w:rsidRDefault="00C74BE3" w:rsidP="008F097E">
            <w:pPr>
              <w:spacing w:after="0" w:line="240" w:lineRule="auto"/>
              <w:ind w:leftChars="-116" w:left="-25" w:hangingChars="128" w:hanging="230"/>
              <w:rPr>
                <w:rFonts w:ascii="Times New Roman" w:hAnsi="Times New Roman"/>
                <w:sz w:val="18"/>
                <w:szCs w:val="18"/>
              </w:rPr>
            </w:pPr>
            <w:r w:rsidRPr="005F30A0">
              <w:rPr>
                <w:rFonts w:ascii="Times New Roman" w:hAnsi="Times New Roman"/>
                <w:sz w:val="18"/>
                <w:szCs w:val="18"/>
              </w:rPr>
              <w:t xml:space="preserve">Národná diaľničná spoločnosť,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4E5F58D6" w14:textId="64F07AD4" w:rsidR="00C74BE3" w:rsidRPr="005F30A0" w:rsidRDefault="00852349" w:rsidP="008F097E">
            <w:pPr>
              <w:spacing w:after="0" w:line="240" w:lineRule="auto"/>
              <w:jc w:val="right"/>
              <w:rPr>
                <w:rFonts w:ascii="Times New Roman" w:hAnsi="Times New Roman"/>
                <w:sz w:val="18"/>
                <w:szCs w:val="18"/>
              </w:rPr>
            </w:pPr>
            <w:r w:rsidRPr="005F30A0">
              <w:rPr>
                <w:rFonts w:ascii="Times New Roman" w:hAnsi="Times New Roman"/>
                <w:sz w:val="18"/>
                <w:szCs w:val="18"/>
              </w:rPr>
              <w:t>8 682</w:t>
            </w:r>
          </w:p>
        </w:tc>
        <w:tc>
          <w:tcPr>
            <w:tcW w:w="1559" w:type="dxa"/>
            <w:tcBorders>
              <w:top w:val="nil"/>
              <w:left w:val="nil"/>
              <w:bottom w:val="nil"/>
              <w:right w:val="nil"/>
            </w:tcBorders>
            <w:shd w:val="clear" w:color="auto" w:fill="auto"/>
            <w:vAlign w:val="center"/>
          </w:tcPr>
          <w:p w14:paraId="3ADFD9C4" w14:textId="20E05413" w:rsidR="00C74BE3" w:rsidRPr="005F30A0" w:rsidRDefault="00C74BE3" w:rsidP="008F097E">
            <w:pPr>
              <w:spacing w:after="0" w:line="240" w:lineRule="auto"/>
              <w:jc w:val="right"/>
              <w:rPr>
                <w:rFonts w:ascii="Times New Roman" w:hAnsi="Times New Roman"/>
                <w:sz w:val="18"/>
                <w:szCs w:val="18"/>
              </w:rPr>
            </w:pPr>
            <w:r w:rsidRPr="005F30A0">
              <w:rPr>
                <w:rFonts w:ascii="Times New Roman" w:hAnsi="Times New Roman"/>
                <w:sz w:val="18"/>
                <w:szCs w:val="18"/>
              </w:rPr>
              <w:t>1 823</w:t>
            </w:r>
          </w:p>
        </w:tc>
        <w:tc>
          <w:tcPr>
            <w:tcW w:w="1276" w:type="dxa"/>
            <w:tcBorders>
              <w:top w:val="nil"/>
              <w:left w:val="nil"/>
              <w:bottom w:val="nil"/>
              <w:right w:val="nil"/>
            </w:tcBorders>
            <w:shd w:val="clear" w:color="auto" w:fill="auto"/>
            <w:vAlign w:val="center"/>
          </w:tcPr>
          <w:p w14:paraId="38B20DBE" w14:textId="6ADB51AD" w:rsidR="00C74BE3" w:rsidRPr="005F30A0" w:rsidRDefault="00852349" w:rsidP="008F097E">
            <w:pPr>
              <w:spacing w:after="0" w:line="240" w:lineRule="auto"/>
              <w:jc w:val="right"/>
              <w:rPr>
                <w:rFonts w:ascii="Times New Roman" w:hAnsi="Times New Roman"/>
                <w:sz w:val="18"/>
                <w:szCs w:val="18"/>
              </w:rPr>
            </w:pPr>
            <w:r w:rsidRPr="005F30A0">
              <w:rPr>
                <w:rFonts w:ascii="Times New Roman" w:hAnsi="Times New Roman"/>
                <w:sz w:val="18"/>
                <w:szCs w:val="18"/>
              </w:rPr>
              <w:t>6 859</w:t>
            </w:r>
          </w:p>
        </w:tc>
      </w:tr>
      <w:tr w:rsidR="00852349" w:rsidRPr="005F30A0" w14:paraId="0D9E9D51"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tcPr>
          <w:p w14:paraId="6137C830" w14:textId="5585D024" w:rsidR="00852349" w:rsidRPr="005F30A0" w:rsidRDefault="00852349" w:rsidP="008F097E">
            <w:pPr>
              <w:spacing w:after="0" w:line="240" w:lineRule="auto"/>
              <w:ind w:leftChars="-116" w:left="-25" w:hangingChars="128" w:hanging="230"/>
              <w:rPr>
                <w:rFonts w:ascii="Times New Roman" w:hAnsi="Times New Roman"/>
                <w:sz w:val="18"/>
                <w:szCs w:val="18"/>
              </w:rPr>
            </w:pPr>
            <w:r w:rsidRPr="005F30A0">
              <w:rPr>
                <w:rFonts w:ascii="Times New Roman" w:hAnsi="Times New Roman"/>
                <w:sz w:val="18"/>
                <w:szCs w:val="18"/>
              </w:rPr>
              <w:t xml:space="preserve">Slovenská elektrizačná a prenosová sústava, </w:t>
            </w:r>
            <w:proofErr w:type="spellStart"/>
            <w:r w:rsidRPr="005F30A0">
              <w:rPr>
                <w:rFonts w:ascii="Times New Roman" w:hAnsi="Times New Roman"/>
                <w:sz w:val="18"/>
                <w:szCs w:val="18"/>
              </w:rPr>
              <w:t>a.s</w:t>
            </w:r>
            <w:proofErr w:type="spellEnd"/>
            <w:r w:rsidRPr="005F30A0">
              <w:rPr>
                <w:rFonts w:ascii="Times New Roman" w:hAnsi="Times New Roman"/>
                <w:sz w:val="18"/>
                <w:szCs w:val="18"/>
              </w:rPr>
              <w:t>.</w:t>
            </w:r>
          </w:p>
        </w:tc>
        <w:tc>
          <w:tcPr>
            <w:tcW w:w="992" w:type="dxa"/>
            <w:tcBorders>
              <w:top w:val="nil"/>
              <w:left w:val="nil"/>
              <w:bottom w:val="nil"/>
              <w:right w:val="nil"/>
            </w:tcBorders>
            <w:vAlign w:val="center"/>
          </w:tcPr>
          <w:p w14:paraId="3407B6B9" w14:textId="098EE686" w:rsidR="00852349" w:rsidRPr="005F30A0" w:rsidRDefault="00852349" w:rsidP="008F097E">
            <w:pPr>
              <w:spacing w:after="0" w:line="240" w:lineRule="auto"/>
              <w:jc w:val="right"/>
              <w:rPr>
                <w:rFonts w:ascii="Times New Roman" w:hAnsi="Times New Roman"/>
                <w:sz w:val="18"/>
                <w:szCs w:val="18"/>
              </w:rPr>
            </w:pPr>
            <w:r w:rsidRPr="005F30A0">
              <w:rPr>
                <w:rFonts w:ascii="Times New Roman" w:hAnsi="Times New Roman"/>
                <w:sz w:val="18"/>
                <w:szCs w:val="18"/>
              </w:rPr>
              <w:t>3 792</w:t>
            </w:r>
          </w:p>
        </w:tc>
        <w:tc>
          <w:tcPr>
            <w:tcW w:w="1559" w:type="dxa"/>
            <w:tcBorders>
              <w:top w:val="nil"/>
              <w:left w:val="nil"/>
              <w:bottom w:val="nil"/>
              <w:right w:val="nil"/>
            </w:tcBorders>
            <w:shd w:val="clear" w:color="auto" w:fill="auto"/>
            <w:vAlign w:val="center"/>
          </w:tcPr>
          <w:p w14:paraId="26F9B685" w14:textId="4A2E564E" w:rsidR="00852349" w:rsidRPr="005F30A0" w:rsidRDefault="00852349" w:rsidP="008F097E">
            <w:pPr>
              <w:spacing w:after="0" w:line="240" w:lineRule="auto"/>
              <w:jc w:val="right"/>
              <w:rPr>
                <w:rFonts w:ascii="Times New Roman" w:hAnsi="Times New Roman"/>
                <w:sz w:val="18"/>
                <w:szCs w:val="18"/>
              </w:rPr>
            </w:pPr>
            <w:r w:rsidRPr="005F30A0">
              <w:rPr>
                <w:rFonts w:ascii="Times New Roman" w:hAnsi="Times New Roman"/>
                <w:sz w:val="18"/>
                <w:szCs w:val="18"/>
              </w:rPr>
              <w:t>0</w:t>
            </w:r>
          </w:p>
        </w:tc>
        <w:tc>
          <w:tcPr>
            <w:tcW w:w="1276" w:type="dxa"/>
            <w:tcBorders>
              <w:top w:val="nil"/>
              <w:left w:val="nil"/>
              <w:bottom w:val="nil"/>
              <w:right w:val="nil"/>
            </w:tcBorders>
            <w:shd w:val="clear" w:color="auto" w:fill="auto"/>
            <w:vAlign w:val="center"/>
          </w:tcPr>
          <w:p w14:paraId="54DBC197" w14:textId="6EB1CDF1" w:rsidR="00852349" w:rsidRPr="005F30A0" w:rsidRDefault="00852349" w:rsidP="008F097E">
            <w:pPr>
              <w:spacing w:after="0" w:line="240" w:lineRule="auto"/>
              <w:jc w:val="right"/>
              <w:rPr>
                <w:rFonts w:ascii="Times New Roman" w:hAnsi="Times New Roman"/>
                <w:sz w:val="18"/>
                <w:szCs w:val="18"/>
              </w:rPr>
            </w:pPr>
            <w:r w:rsidRPr="005F30A0">
              <w:rPr>
                <w:rFonts w:ascii="Times New Roman" w:hAnsi="Times New Roman"/>
                <w:sz w:val="18"/>
                <w:szCs w:val="18"/>
              </w:rPr>
              <w:t>3 792</w:t>
            </w:r>
          </w:p>
        </w:tc>
      </w:tr>
      <w:tr w:rsidR="00852349" w:rsidRPr="005F30A0" w14:paraId="4B954180" w14:textId="77777777" w:rsidTr="00C73A14">
        <w:trPr>
          <w:trHeight w:val="244"/>
        </w:trPr>
        <w:tc>
          <w:tcPr>
            <w:tcW w:w="5245" w:type="dxa"/>
            <w:tcBorders>
              <w:top w:val="nil"/>
              <w:left w:val="nil"/>
              <w:bottom w:val="nil"/>
              <w:right w:val="nil"/>
            </w:tcBorders>
            <w:shd w:val="clear" w:color="auto" w:fill="auto"/>
            <w:tcMar>
              <w:top w:w="0" w:type="dxa"/>
              <w:left w:w="540" w:type="dxa"/>
              <w:bottom w:w="0" w:type="dxa"/>
              <w:right w:w="0" w:type="dxa"/>
            </w:tcMar>
            <w:vAlign w:val="center"/>
          </w:tcPr>
          <w:p w14:paraId="47044EB3" w14:textId="2B41043C" w:rsidR="00852349" w:rsidRPr="005F30A0" w:rsidRDefault="00852349" w:rsidP="008F097E">
            <w:pPr>
              <w:spacing w:after="0" w:line="240" w:lineRule="auto"/>
              <w:ind w:leftChars="-116" w:left="-25" w:hangingChars="128" w:hanging="230"/>
              <w:rPr>
                <w:rFonts w:ascii="Times New Roman" w:hAnsi="Times New Roman"/>
                <w:color w:val="FF0000"/>
                <w:sz w:val="18"/>
                <w:szCs w:val="18"/>
              </w:rPr>
            </w:pPr>
            <w:r w:rsidRPr="005F30A0">
              <w:rPr>
                <w:rFonts w:ascii="Times New Roman" w:hAnsi="Times New Roman"/>
                <w:sz w:val="18"/>
                <w:szCs w:val="18"/>
              </w:rPr>
              <w:t xml:space="preserve">MH </w:t>
            </w:r>
            <w:proofErr w:type="spellStart"/>
            <w:r w:rsidRPr="005F30A0">
              <w:rPr>
                <w:rFonts w:ascii="Times New Roman" w:hAnsi="Times New Roman"/>
                <w:sz w:val="18"/>
                <w:szCs w:val="18"/>
              </w:rPr>
              <w:t>Invest</w:t>
            </w:r>
            <w:proofErr w:type="spellEnd"/>
            <w:r w:rsidRPr="005F30A0">
              <w:rPr>
                <w:rFonts w:ascii="Times New Roman" w:hAnsi="Times New Roman"/>
                <w:sz w:val="18"/>
                <w:szCs w:val="18"/>
              </w:rPr>
              <w:t xml:space="preserve">, </w:t>
            </w:r>
            <w:proofErr w:type="spellStart"/>
            <w:r w:rsidRPr="005F30A0">
              <w:rPr>
                <w:rFonts w:ascii="Times New Roman" w:hAnsi="Times New Roman"/>
                <w:sz w:val="18"/>
                <w:szCs w:val="18"/>
              </w:rPr>
              <w:t>s.r.o</w:t>
            </w:r>
            <w:proofErr w:type="spellEnd"/>
          </w:p>
        </w:tc>
        <w:tc>
          <w:tcPr>
            <w:tcW w:w="992" w:type="dxa"/>
            <w:tcBorders>
              <w:top w:val="nil"/>
              <w:left w:val="nil"/>
              <w:bottom w:val="nil"/>
              <w:right w:val="nil"/>
            </w:tcBorders>
            <w:vAlign w:val="center"/>
          </w:tcPr>
          <w:p w14:paraId="38330051" w14:textId="612F2BF9" w:rsidR="00852349" w:rsidRPr="005F30A0" w:rsidRDefault="00852349" w:rsidP="008F097E">
            <w:pPr>
              <w:spacing w:after="0" w:line="240" w:lineRule="auto"/>
              <w:jc w:val="right"/>
              <w:rPr>
                <w:rFonts w:ascii="Times New Roman" w:hAnsi="Times New Roman"/>
                <w:sz w:val="18"/>
                <w:szCs w:val="18"/>
              </w:rPr>
            </w:pPr>
            <w:r w:rsidRPr="005F30A0">
              <w:rPr>
                <w:rFonts w:ascii="Times New Roman" w:hAnsi="Times New Roman"/>
                <w:sz w:val="18"/>
                <w:szCs w:val="18"/>
              </w:rPr>
              <w:t>1 892</w:t>
            </w:r>
          </w:p>
        </w:tc>
        <w:tc>
          <w:tcPr>
            <w:tcW w:w="1559" w:type="dxa"/>
            <w:tcBorders>
              <w:top w:val="nil"/>
              <w:left w:val="nil"/>
              <w:bottom w:val="nil"/>
              <w:right w:val="nil"/>
            </w:tcBorders>
            <w:shd w:val="clear" w:color="auto" w:fill="auto"/>
            <w:vAlign w:val="center"/>
          </w:tcPr>
          <w:p w14:paraId="7E338F06" w14:textId="2049918C" w:rsidR="00852349" w:rsidRPr="005F30A0" w:rsidRDefault="00852349" w:rsidP="008F097E">
            <w:pPr>
              <w:spacing w:after="0" w:line="240" w:lineRule="auto"/>
              <w:jc w:val="right"/>
              <w:rPr>
                <w:rFonts w:ascii="Times New Roman" w:hAnsi="Times New Roman"/>
                <w:sz w:val="18"/>
                <w:szCs w:val="18"/>
              </w:rPr>
            </w:pPr>
            <w:r w:rsidRPr="005F30A0">
              <w:rPr>
                <w:rFonts w:ascii="Times New Roman" w:hAnsi="Times New Roman"/>
                <w:sz w:val="18"/>
                <w:szCs w:val="18"/>
              </w:rPr>
              <w:t>18 877</w:t>
            </w:r>
          </w:p>
        </w:tc>
        <w:tc>
          <w:tcPr>
            <w:tcW w:w="1276" w:type="dxa"/>
            <w:tcBorders>
              <w:top w:val="nil"/>
              <w:left w:val="nil"/>
              <w:bottom w:val="nil"/>
              <w:right w:val="nil"/>
            </w:tcBorders>
            <w:shd w:val="clear" w:color="auto" w:fill="auto"/>
            <w:vAlign w:val="center"/>
          </w:tcPr>
          <w:p w14:paraId="1B02D616" w14:textId="2543CF8D" w:rsidR="00852349" w:rsidRPr="005F30A0" w:rsidRDefault="00852349" w:rsidP="008F097E">
            <w:pPr>
              <w:spacing w:after="0" w:line="240" w:lineRule="auto"/>
              <w:jc w:val="right"/>
              <w:rPr>
                <w:rFonts w:ascii="Times New Roman" w:hAnsi="Times New Roman"/>
                <w:sz w:val="18"/>
                <w:szCs w:val="18"/>
              </w:rPr>
            </w:pPr>
            <w:r w:rsidRPr="005F30A0">
              <w:rPr>
                <w:rFonts w:ascii="Times New Roman" w:hAnsi="Times New Roman"/>
                <w:sz w:val="18"/>
                <w:szCs w:val="18"/>
              </w:rPr>
              <w:t>-16 985</w:t>
            </w:r>
          </w:p>
        </w:tc>
      </w:tr>
      <w:tr w:rsidR="00852349" w:rsidRPr="005F30A0" w14:paraId="186303F0" w14:textId="77777777" w:rsidTr="00C73A14">
        <w:trPr>
          <w:trHeight w:val="255"/>
        </w:trPr>
        <w:tc>
          <w:tcPr>
            <w:tcW w:w="5245" w:type="dxa"/>
            <w:tcBorders>
              <w:top w:val="single" w:sz="4" w:space="0" w:color="auto"/>
              <w:left w:val="nil"/>
              <w:bottom w:val="single" w:sz="4" w:space="0" w:color="auto"/>
              <w:right w:val="nil"/>
            </w:tcBorders>
            <w:shd w:val="clear" w:color="000000" w:fill="BFBFBF"/>
            <w:noWrap/>
            <w:vAlign w:val="center"/>
            <w:hideMark/>
          </w:tcPr>
          <w:p w14:paraId="240A0288" w14:textId="77777777" w:rsidR="00852349" w:rsidRPr="005F30A0" w:rsidRDefault="00852349" w:rsidP="008F097E">
            <w:pPr>
              <w:spacing w:after="0" w:line="240" w:lineRule="auto"/>
              <w:rPr>
                <w:rFonts w:ascii="Times New Roman" w:hAnsi="Times New Roman"/>
                <w:b/>
                <w:bCs/>
                <w:color w:val="FF0000"/>
                <w:sz w:val="18"/>
                <w:szCs w:val="18"/>
              </w:rPr>
            </w:pPr>
            <w:r w:rsidRPr="005F30A0">
              <w:rPr>
                <w:rFonts w:ascii="Times New Roman" w:hAnsi="Times New Roman"/>
                <w:b/>
                <w:bCs/>
                <w:sz w:val="18"/>
                <w:szCs w:val="18"/>
              </w:rPr>
              <w:t xml:space="preserve">Spolu  </w:t>
            </w:r>
          </w:p>
        </w:tc>
        <w:tc>
          <w:tcPr>
            <w:tcW w:w="992" w:type="dxa"/>
            <w:tcBorders>
              <w:top w:val="single" w:sz="4" w:space="0" w:color="auto"/>
              <w:left w:val="nil"/>
              <w:bottom w:val="single" w:sz="4" w:space="0" w:color="auto"/>
              <w:right w:val="nil"/>
            </w:tcBorders>
            <w:shd w:val="clear" w:color="000000" w:fill="BFBFBF"/>
            <w:vAlign w:val="center"/>
          </w:tcPr>
          <w:p w14:paraId="134F2FCF" w14:textId="4D4509F6" w:rsidR="00852349" w:rsidRPr="005F30A0" w:rsidRDefault="00852349"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19 112 984</w:t>
            </w:r>
          </w:p>
        </w:tc>
        <w:tc>
          <w:tcPr>
            <w:tcW w:w="1559" w:type="dxa"/>
            <w:tcBorders>
              <w:top w:val="single" w:sz="4" w:space="0" w:color="auto"/>
              <w:left w:val="nil"/>
              <w:bottom w:val="single" w:sz="4" w:space="0" w:color="auto"/>
              <w:right w:val="nil"/>
            </w:tcBorders>
            <w:shd w:val="clear" w:color="000000" w:fill="BFBFBF"/>
            <w:vAlign w:val="center"/>
          </w:tcPr>
          <w:p w14:paraId="0F9FA1D3" w14:textId="4ABD645A" w:rsidR="00852349" w:rsidRPr="005F30A0" w:rsidRDefault="00852349"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18 127 640</w:t>
            </w:r>
          </w:p>
        </w:tc>
        <w:tc>
          <w:tcPr>
            <w:tcW w:w="1276" w:type="dxa"/>
            <w:tcBorders>
              <w:top w:val="single" w:sz="4" w:space="0" w:color="auto"/>
              <w:left w:val="nil"/>
              <w:bottom w:val="single" w:sz="4" w:space="0" w:color="auto"/>
              <w:right w:val="nil"/>
            </w:tcBorders>
            <w:shd w:val="clear" w:color="000000" w:fill="BFBFBF"/>
            <w:vAlign w:val="center"/>
          </w:tcPr>
          <w:p w14:paraId="7A0FD3EC" w14:textId="2E908B0C" w:rsidR="00852349" w:rsidRPr="005F30A0" w:rsidRDefault="00852349" w:rsidP="008F097E">
            <w:pPr>
              <w:spacing w:after="0" w:line="240" w:lineRule="auto"/>
              <w:jc w:val="right"/>
              <w:rPr>
                <w:rFonts w:ascii="Times New Roman" w:hAnsi="Times New Roman"/>
                <w:b/>
                <w:bCs/>
                <w:sz w:val="18"/>
                <w:szCs w:val="18"/>
              </w:rPr>
            </w:pPr>
            <w:r w:rsidRPr="005F30A0">
              <w:rPr>
                <w:rFonts w:ascii="Times New Roman" w:hAnsi="Times New Roman"/>
                <w:b/>
                <w:bCs/>
                <w:sz w:val="18"/>
                <w:szCs w:val="18"/>
              </w:rPr>
              <w:t>985 344</w:t>
            </w:r>
          </w:p>
        </w:tc>
      </w:tr>
    </w:tbl>
    <w:p w14:paraId="299ADBF7" w14:textId="77777777" w:rsidR="003369D8" w:rsidRPr="004E3640" w:rsidRDefault="003369D8" w:rsidP="00503DB5">
      <w:pPr>
        <w:spacing w:after="120" w:line="240" w:lineRule="auto"/>
        <w:jc w:val="right"/>
        <w:rPr>
          <w:rFonts w:ascii="Times New Roman" w:hAnsi="Times New Roman"/>
          <w:sz w:val="18"/>
          <w:szCs w:val="18"/>
        </w:rPr>
      </w:pPr>
      <w:r w:rsidRPr="005F30A0">
        <w:rPr>
          <w:rFonts w:ascii="Times New Roman" w:hAnsi="Times New Roman"/>
          <w:sz w:val="18"/>
          <w:szCs w:val="18"/>
        </w:rPr>
        <w:t>Zdroj: Účtovné závierky subjektov a databáza MF SR</w:t>
      </w:r>
    </w:p>
    <w:p w14:paraId="34F55B0A" w14:textId="77777777" w:rsidR="003369D8" w:rsidRPr="004E3640" w:rsidRDefault="003369D8" w:rsidP="00503DB5">
      <w:pPr>
        <w:spacing w:after="120" w:line="240" w:lineRule="auto"/>
        <w:jc w:val="both"/>
        <w:rPr>
          <w:rFonts w:ascii="Times New Roman" w:hAnsi="Times New Roman"/>
          <w:szCs w:val="22"/>
        </w:rPr>
      </w:pPr>
      <w:r w:rsidRPr="004E3640">
        <w:rPr>
          <w:rFonts w:ascii="Times New Roman" w:hAnsi="Times New Roman"/>
          <w:b/>
          <w:szCs w:val="22"/>
        </w:rPr>
        <w:lastRenderedPageBreak/>
        <w:t>Medzinárodné investičné arbitráže</w:t>
      </w:r>
      <w:r w:rsidRPr="004E3640">
        <w:rPr>
          <w:rFonts w:ascii="Times New Roman" w:hAnsi="Times New Roman"/>
          <w:szCs w:val="22"/>
        </w:rPr>
        <w:t xml:space="preserve"> vznikajú domnelým porušením bilaterálnych investičných dohôd uzatváraných medzi suverénnymi štátmi. Predmetom sporov je náhrada škody za porušenie dohôd o podpore a ochrane investícií.</w:t>
      </w:r>
    </w:p>
    <w:p w14:paraId="2FD1B3B5" w14:textId="568157C5" w:rsidR="00AD1C1E" w:rsidRDefault="003369D8" w:rsidP="00503DB5">
      <w:pPr>
        <w:spacing w:after="120" w:line="240" w:lineRule="auto"/>
        <w:jc w:val="both"/>
        <w:rPr>
          <w:rFonts w:ascii="Times New Roman" w:hAnsi="Times New Roman"/>
          <w:szCs w:val="22"/>
        </w:rPr>
      </w:pPr>
      <w:r w:rsidRPr="004E3640">
        <w:rPr>
          <w:rFonts w:ascii="Times New Roman" w:hAnsi="Times New Roman"/>
          <w:b/>
          <w:szCs w:val="22"/>
        </w:rPr>
        <w:t>Ministerstvo financií SR</w:t>
      </w:r>
      <w:r w:rsidRPr="004E3640">
        <w:rPr>
          <w:rFonts w:ascii="Times New Roman" w:hAnsi="Times New Roman"/>
          <w:szCs w:val="22"/>
        </w:rPr>
        <w:t xml:space="preserve"> viedlo ku koncu roka 20</w:t>
      </w:r>
      <w:r w:rsidR="004E3640" w:rsidRPr="004E3640">
        <w:rPr>
          <w:rFonts w:ascii="Times New Roman" w:hAnsi="Times New Roman"/>
          <w:szCs w:val="22"/>
        </w:rPr>
        <w:t>20</w:t>
      </w:r>
      <w:r w:rsidR="008F1568">
        <w:rPr>
          <w:rFonts w:ascii="Times New Roman" w:hAnsi="Times New Roman"/>
          <w:szCs w:val="22"/>
        </w:rPr>
        <w:t xml:space="preserve"> dve</w:t>
      </w:r>
      <w:r w:rsidRPr="004E3640">
        <w:rPr>
          <w:rFonts w:ascii="Times New Roman" w:hAnsi="Times New Roman"/>
          <w:szCs w:val="22"/>
        </w:rPr>
        <w:t xml:space="preserve"> medzinárodné arbitráže. </w:t>
      </w:r>
      <w:r w:rsidR="00023CB7">
        <w:rPr>
          <w:rFonts w:ascii="Times New Roman" w:hAnsi="Times New Roman"/>
          <w:szCs w:val="22"/>
        </w:rPr>
        <w:t xml:space="preserve">Najvýznamnejšou z nich bola medzinárodná </w:t>
      </w:r>
      <w:r w:rsidR="00023CB7" w:rsidRPr="00023CB7">
        <w:rPr>
          <w:rFonts w:ascii="Times New Roman" w:hAnsi="Times New Roman"/>
          <w:szCs w:val="22"/>
          <w:u w:val="single"/>
        </w:rPr>
        <w:t xml:space="preserve">arbitráž so Zdravotnou poisťovňou </w:t>
      </w:r>
      <w:proofErr w:type="spellStart"/>
      <w:r w:rsidR="00023CB7" w:rsidRPr="00023CB7">
        <w:rPr>
          <w:rFonts w:ascii="Times New Roman" w:hAnsi="Times New Roman"/>
          <w:szCs w:val="22"/>
          <w:u w:val="single"/>
        </w:rPr>
        <w:t>Union</w:t>
      </w:r>
      <w:proofErr w:type="spellEnd"/>
      <w:r w:rsidR="00023CB7" w:rsidRPr="00023CB7">
        <w:rPr>
          <w:rFonts w:ascii="Times New Roman" w:hAnsi="Times New Roman"/>
          <w:szCs w:val="22"/>
          <w:u w:val="single"/>
        </w:rPr>
        <w:t xml:space="preserve">, </w:t>
      </w:r>
      <w:proofErr w:type="spellStart"/>
      <w:r w:rsidR="00023CB7" w:rsidRPr="00023CB7">
        <w:rPr>
          <w:rFonts w:ascii="Times New Roman" w:hAnsi="Times New Roman"/>
          <w:szCs w:val="22"/>
          <w:u w:val="single"/>
        </w:rPr>
        <w:t>a.s</w:t>
      </w:r>
      <w:proofErr w:type="spellEnd"/>
      <w:r w:rsidR="00023CB7" w:rsidRPr="00023CB7">
        <w:rPr>
          <w:rFonts w:ascii="Times New Roman" w:hAnsi="Times New Roman"/>
          <w:szCs w:val="22"/>
          <w:u w:val="single"/>
        </w:rPr>
        <w:t>.</w:t>
      </w:r>
      <w:r w:rsidR="00023CB7">
        <w:rPr>
          <w:rFonts w:ascii="Times New Roman" w:hAnsi="Times New Roman"/>
          <w:szCs w:val="22"/>
        </w:rPr>
        <w:t xml:space="preserve"> ide o </w:t>
      </w:r>
      <w:r w:rsidR="00023CB7" w:rsidRPr="00023CB7">
        <w:rPr>
          <w:rFonts w:ascii="Times New Roman" w:hAnsi="Times New Roman"/>
          <w:szCs w:val="22"/>
          <w:u w:val="single"/>
        </w:rPr>
        <w:t xml:space="preserve">spor </w:t>
      </w:r>
      <w:proofErr w:type="spellStart"/>
      <w:r w:rsidR="00023CB7" w:rsidRPr="00023CB7">
        <w:rPr>
          <w:rFonts w:ascii="Times New Roman" w:hAnsi="Times New Roman"/>
          <w:szCs w:val="22"/>
          <w:u w:val="single"/>
        </w:rPr>
        <w:t>Achmea</w:t>
      </w:r>
      <w:proofErr w:type="spellEnd"/>
      <w:r w:rsidR="00023CB7" w:rsidRPr="00023CB7">
        <w:rPr>
          <w:rFonts w:ascii="Times New Roman" w:hAnsi="Times New Roman"/>
          <w:szCs w:val="22"/>
          <w:u w:val="single"/>
        </w:rPr>
        <w:t xml:space="preserve"> B.V. </w:t>
      </w:r>
      <w:proofErr w:type="spellStart"/>
      <w:r w:rsidR="00023CB7">
        <w:rPr>
          <w:rFonts w:ascii="Times New Roman" w:hAnsi="Times New Roman"/>
          <w:szCs w:val="22"/>
        </w:rPr>
        <w:t>vs</w:t>
      </w:r>
      <w:proofErr w:type="spellEnd"/>
      <w:r w:rsidR="00023CB7">
        <w:rPr>
          <w:rFonts w:ascii="Times New Roman" w:hAnsi="Times New Roman"/>
          <w:szCs w:val="22"/>
        </w:rPr>
        <w:t xml:space="preserve">. Slovenská republika, </w:t>
      </w:r>
      <w:r w:rsidR="004E3640" w:rsidRPr="008F1568">
        <w:rPr>
          <w:rFonts w:ascii="Times New Roman" w:hAnsi="Times New Roman"/>
          <w:szCs w:val="22"/>
        </w:rPr>
        <w:t xml:space="preserve">z dôvodu zákazu zisku zdravotných poisťovní v roku 2007. </w:t>
      </w:r>
      <w:r w:rsidR="008F1568" w:rsidRPr="008F1568">
        <w:rPr>
          <w:rFonts w:ascii="Times New Roman" w:hAnsi="Times New Roman"/>
          <w:szCs w:val="22"/>
        </w:rPr>
        <w:t xml:space="preserve">V tejto arbitráži, vedenej podľa bilaterálnej investičnej dohody medzi SR a Holandským kráľovstvom, bol v decembri 2012 vydaný rozsudok, ktorým arbitrážny tribunál nariadil SR zaplatiť žalobcovi  odškodnenie vo výške cca 25 200 tis. eur plus úroky vo výške 2 900 tis. eur. Konanie o zrušení tohto rozsudku ako aj jurisdikčného rozhodnutia v tomto spore na Nemeckom spolkovom súde, pred ktorým SR napadla tieto rozhodnutia, je v súčasnosti prerušené do rozhodnutia Súdneho dvora EÚ o predbežnej otázke. Súdny dvor EÚ rozhodol dňa 6.3.2018 o predbežnej otázke vo veci neaplikovateľnosti arbitrážnej doložky v bilaterálnej investičnej zmluve medzi SR a Holandskom. Nakoľko arbitrážny rozsudok, na výkon ktorého sa vedie exekučné konanie pred súdmi v Luxemburgu bol zrušený, SR žiada o uvoľnenie zablokovaného majetku. </w:t>
      </w:r>
      <w:proofErr w:type="spellStart"/>
      <w:r w:rsidR="008F1568" w:rsidRPr="008F1568">
        <w:rPr>
          <w:rFonts w:ascii="Times New Roman" w:hAnsi="Times New Roman"/>
          <w:szCs w:val="22"/>
        </w:rPr>
        <w:t>Achmea</w:t>
      </w:r>
      <w:proofErr w:type="spellEnd"/>
      <w:r w:rsidR="008F1568" w:rsidRPr="008F1568">
        <w:rPr>
          <w:rFonts w:ascii="Times New Roman" w:hAnsi="Times New Roman"/>
          <w:szCs w:val="22"/>
        </w:rPr>
        <w:t xml:space="preserve"> sa v konaní pred Luxemburskými súdmi bráni tým, že podala pred nemeckým Ústavným súdom voči rozhodnutiu Najvyššieho spolkového súdu v Nemecku ústavné sťažnosti, o ktorých prípustnosti zatiaľ nebolo rozhodnuté. Luxemburský súd v novembri 2019 rozhodol, že konanie je pozastavené do rozhodnutia nemeckého Ústavného súdu o ústavných sťažnostiach.</w:t>
      </w:r>
    </w:p>
    <w:p w14:paraId="135ED231" w14:textId="77777777" w:rsidR="00A211DB" w:rsidRDefault="00D93640" w:rsidP="00A211DB">
      <w:pPr>
        <w:spacing w:after="120" w:line="240" w:lineRule="auto"/>
        <w:jc w:val="both"/>
        <w:rPr>
          <w:rFonts w:ascii="Times New Roman" w:hAnsi="Times New Roman"/>
          <w:szCs w:val="22"/>
        </w:rPr>
      </w:pPr>
      <w:r>
        <w:rPr>
          <w:rFonts w:ascii="Times New Roman" w:hAnsi="Times New Roman"/>
          <w:szCs w:val="22"/>
        </w:rPr>
        <w:t>Druhou</w:t>
      </w:r>
      <w:r w:rsidR="003369D8" w:rsidRPr="00A03CDB">
        <w:rPr>
          <w:rFonts w:ascii="Times New Roman" w:hAnsi="Times New Roman"/>
          <w:szCs w:val="22"/>
        </w:rPr>
        <w:t xml:space="preserve"> arbitrážou je </w:t>
      </w:r>
      <w:r w:rsidR="003369D8" w:rsidRPr="00F753E8">
        <w:rPr>
          <w:rFonts w:ascii="Times New Roman" w:hAnsi="Times New Roman"/>
          <w:szCs w:val="22"/>
          <w:u w:val="single"/>
        </w:rPr>
        <w:t xml:space="preserve">spor s poľskou spoločnosťou </w:t>
      </w:r>
      <w:proofErr w:type="spellStart"/>
      <w:r w:rsidR="003369D8" w:rsidRPr="00F753E8">
        <w:rPr>
          <w:rFonts w:ascii="Times New Roman" w:hAnsi="Times New Roman"/>
          <w:szCs w:val="22"/>
          <w:u w:val="single"/>
        </w:rPr>
        <w:t>Spóldzielnia</w:t>
      </w:r>
      <w:proofErr w:type="spellEnd"/>
      <w:r w:rsidR="003369D8" w:rsidRPr="00F753E8">
        <w:rPr>
          <w:rFonts w:ascii="Times New Roman" w:hAnsi="Times New Roman"/>
          <w:szCs w:val="22"/>
          <w:u w:val="single"/>
        </w:rPr>
        <w:t xml:space="preserve"> </w:t>
      </w:r>
      <w:proofErr w:type="spellStart"/>
      <w:r w:rsidR="003369D8" w:rsidRPr="00F753E8">
        <w:rPr>
          <w:rFonts w:ascii="Times New Roman" w:hAnsi="Times New Roman"/>
          <w:szCs w:val="22"/>
          <w:u w:val="single"/>
        </w:rPr>
        <w:t>Pracy</w:t>
      </w:r>
      <w:proofErr w:type="spellEnd"/>
      <w:r w:rsidR="003369D8" w:rsidRPr="00F753E8">
        <w:rPr>
          <w:rFonts w:ascii="Times New Roman" w:hAnsi="Times New Roman"/>
          <w:szCs w:val="22"/>
          <w:u w:val="single"/>
        </w:rPr>
        <w:t xml:space="preserve"> </w:t>
      </w:r>
      <w:proofErr w:type="spellStart"/>
      <w:r w:rsidR="003369D8" w:rsidRPr="00F753E8">
        <w:rPr>
          <w:rFonts w:ascii="Times New Roman" w:hAnsi="Times New Roman"/>
          <w:szCs w:val="22"/>
          <w:u w:val="single"/>
        </w:rPr>
        <w:t>Muszynianka</w:t>
      </w:r>
      <w:proofErr w:type="spellEnd"/>
      <w:r w:rsidR="003369D8" w:rsidRPr="00A03CDB">
        <w:rPr>
          <w:rFonts w:ascii="Times New Roman" w:hAnsi="Times New Roman"/>
          <w:szCs w:val="22"/>
        </w:rPr>
        <w:t xml:space="preserve"> z údajného porušenia bilaterálnej investičnej dohody medzi Poľskom a Slovenskou republikou.</w:t>
      </w:r>
      <w:r w:rsidR="003369D8" w:rsidRPr="00A03CDB">
        <w:rPr>
          <w:rFonts w:ascii="Times New Roman" w:hAnsi="Times New Roman"/>
          <w:szCs w:val="22"/>
        </w:rPr>
        <w:br/>
        <w:t>Spor iniciovala poľská spoločnosť v roku 2016 a ako dôvod má byť ústavný zákaz vývozu vody z územia SR, čím mala byť tejto spoločnosti spôsobená domnelá škoda vo výške 75 960 tis. eur.</w:t>
      </w:r>
      <w:r w:rsidR="003369D8" w:rsidRPr="00A03CDB">
        <w:rPr>
          <w:rFonts w:ascii="Times New Roman" w:hAnsi="Times New Roman"/>
          <w:szCs w:val="22"/>
        </w:rPr>
        <w:br/>
        <w:t>V roku 2017 bola požadovaná č</w:t>
      </w:r>
      <w:bookmarkStart w:id="90" w:name="_GoBack"/>
      <w:bookmarkEnd w:id="90"/>
      <w:r w:rsidR="003369D8" w:rsidRPr="00A03CDB">
        <w:rPr>
          <w:rFonts w:ascii="Times New Roman" w:hAnsi="Times New Roman"/>
          <w:szCs w:val="22"/>
        </w:rPr>
        <w:t>iastka na základe expertného posudku poľskej spoločnosti zvýšená na 202 790 tis. eur. V januári 2018 Slovenská republika podala pred arbitrážny tribunál písomnú obhajobu. Počas roka 2018 boli zo strany Ministerstva financií SR predložené podania v rámci obhajoby, potenciálna škoda spoločnosti bola viackrát znížená až na 110 600 tis. eur zo strany samotnej spoločnosti. Na argumenty vznesené v priebehu pojednávania reagovala SR i žalobca samostatnými podaniami v priebehu mája 2019. V marci 2020 dostal arbitrážny t</w:t>
      </w:r>
      <w:r w:rsidR="00656310" w:rsidRPr="00A03CDB">
        <w:rPr>
          <w:rFonts w:ascii="Times New Roman" w:hAnsi="Times New Roman"/>
          <w:szCs w:val="22"/>
        </w:rPr>
        <w:t>ribunál nóty Slovenska a</w:t>
      </w:r>
      <w:r w:rsidR="00A03CDB">
        <w:rPr>
          <w:rFonts w:ascii="Times New Roman" w:hAnsi="Times New Roman"/>
          <w:szCs w:val="22"/>
        </w:rPr>
        <w:t> </w:t>
      </w:r>
      <w:r w:rsidR="00656310" w:rsidRPr="00A03CDB">
        <w:rPr>
          <w:rFonts w:ascii="Times New Roman" w:hAnsi="Times New Roman"/>
          <w:szCs w:val="22"/>
        </w:rPr>
        <w:t>Poľska</w:t>
      </w:r>
      <w:r w:rsidR="00656310" w:rsidRPr="00A03CDB">
        <w:rPr>
          <w:rFonts w:ascii="Times New Roman" w:hAnsi="Times New Roman"/>
          <w:szCs w:val="22"/>
        </w:rPr>
        <w:br/>
      </w:r>
      <w:r w:rsidR="003369D8" w:rsidRPr="00A03CDB">
        <w:rPr>
          <w:rFonts w:ascii="Times New Roman" w:hAnsi="Times New Roman"/>
          <w:szCs w:val="22"/>
        </w:rPr>
        <w:t xml:space="preserve">k rozhodnutiu v prípade </w:t>
      </w:r>
      <w:proofErr w:type="spellStart"/>
      <w:r w:rsidR="003369D8" w:rsidRPr="00A03CDB">
        <w:rPr>
          <w:rFonts w:ascii="Times New Roman" w:hAnsi="Times New Roman"/>
          <w:szCs w:val="22"/>
        </w:rPr>
        <w:t>Achmea</w:t>
      </w:r>
      <w:proofErr w:type="spellEnd"/>
      <w:r w:rsidR="003369D8" w:rsidRPr="00A03CDB">
        <w:rPr>
          <w:rFonts w:ascii="Times New Roman" w:hAnsi="Times New Roman"/>
          <w:szCs w:val="22"/>
        </w:rPr>
        <w:t xml:space="preserve">, na ktoré určil procesný harmonogram na vyjadrenie a to do konca apríla 2020. </w:t>
      </w:r>
      <w:r w:rsidR="00A03CDB" w:rsidRPr="00A03CDB">
        <w:rPr>
          <w:rFonts w:ascii="Times New Roman" w:hAnsi="Times New Roman"/>
          <w:szCs w:val="22"/>
        </w:rPr>
        <w:t>Dňa 07. 10. 2020 bolo vydané rozhodnutie arbitrážneho tribunálu, ktorý rozhodol, že Slovenská republika nie je povinná platiť žiadnu škodu žalobcovi. Žalobca podľa vedomostí SR nepodal žiadosť o zrušenie rozhodcovského rozsudku vo Švajčiarsku, teda rozhodnutie arbitrážneho tribunálu je možné považovať za konečné</w:t>
      </w:r>
      <w:r w:rsidR="00A03CDB">
        <w:rPr>
          <w:rFonts w:ascii="Times New Roman" w:hAnsi="Times New Roman"/>
          <w:szCs w:val="22"/>
        </w:rPr>
        <w:t>.</w:t>
      </w:r>
    </w:p>
    <w:p w14:paraId="7191ADAC" w14:textId="22A79DD6" w:rsidR="00A03CDB" w:rsidRPr="006B65A7" w:rsidRDefault="006B65A7" w:rsidP="00A211DB">
      <w:pPr>
        <w:spacing w:after="120" w:line="240" w:lineRule="auto"/>
        <w:jc w:val="both"/>
        <w:rPr>
          <w:rFonts w:ascii="Times New Roman" w:hAnsi="Times New Roman"/>
          <w:szCs w:val="22"/>
        </w:rPr>
      </w:pPr>
      <w:r>
        <w:rPr>
          <w:rFonts w:ascii="Times New Roman" w:hAnsi="Times New Roman"/>
          <w:szCs w:val="22"/>
        </w:rPr>
        <w:t xml:space="preserve">Ministerstvo financií SR dostalo v novembri 2020 oznámenie o existencii sporu od americkej spoločnosti </w:t>
      </w:r>
      <w:proofErr w:type="spellStart"/>
      <w:r>
        <w:rPr>
          <w:rFonts w:ascii="Times New Roman" w:hAnsi="Times New Roman"/>
          <w:szCs w:val="22"/>
          <w:u w:val="single"/>
        </w:rPr>
        <w:t>Discovery</w:t>
      </w:r>
      <w:proofErr w:type="spellEnd"/>
      <w:r>
        <w:rPr>
          <w:rFonts w:ascii="Times New Roman" w:hAnsi="Times New Roman"/>
          <w:szCs w:val="22"/>
          <w:u w:val="single"/>
        </w:rPr>
        <w:t xml:space="preserve"> LLC,</w:t>
      </w:r>
      <w:r>
        <w:rPr>
          <w:rFonts w:ascii="Times New Roman" w:hAnsi="Times New Roman"/>
          <w:szCs w:val="22"/>
        </w:rPr>
        <w:t xml:space="preserve"> jediného spoločníka spoločnosti </w:t>
      </w:r>
      <w:proofErr w:type="spellStart"/>
      <w:r>
        <w:rPr>
          <w:rFonts w:ascii="Times New Roman" w:hAnsi="Times New Roman"/>
          <w:szCs w:val="22"/>
          <w:u w:val="single"/>
        </w:rPr>
        <w:t>Alpine</w:t>
      </w:r>
      <w:proofErr w:type="spellEnd"/>
      <w:r>
        <w:rPr>
          <w:rFonts w:ascii="Times New Roman" w:hAnsi="Times New Roman"/>
          <w:szCs w:val="22"/>
          <w:u w:val="single"/>
        </w:rPr>
        <w:t xml:space="preserve"> Oil &amp; </w:t>
      </w:r>
      <w:proofErr w:type="spellStart"/>
      <w:r>
        <w:rPr>
          <w:rFonts w:ascii="Times New Roman" w:hAnsi="Times New Roman"/>
          <w:szCs w:val="22"/>
          <w:u w:val="single"/>
        </w:rPr>
        <w:t>Gas</w:t>
      </w:r>
      <w:proofErr w:type="spellEnd"/>
      <w:r>
        <w:rPr>
          <w:rFonts w:ascii="Times New Roman" w:hAnsi="Times New Roman"/>
          <w:szCs w:val="22"/>
          <w:u w:val="single"/>
        </w:rPr>
        <w:t xml:space="preserve">, </w:t>
      </w:r>
      <w:proofErr w:type="spellStart"/>
      <w:r>
        <w:rPr>
          <w:rFonts w:ascii="Times New Roman" w:hAnsi="Times New Roman"/>
          <w:szCs w:val="22"/>
          <w:u w:val="single"/>
        </w:rPr>
        <w:t>s.r.o</w:t>
      </w:r>
      <w:proofErr w:type="spellEnd"/>
      <w:r>
        <w:rPr>
          <w:rFonts w:ascii="Times New Roman" w:hAnsi="Times New Roman"/>
          <w:szCs w:val="22"/>
          <w:u w:val="single"/>
        </w:rPr>
        <w:t>.</w:t>
      </w:r>
      <w:r>
        <w:rPr>
          <w:rFonts w:ascii="Times New Roman" w:hAnsi="Times New Roman"/>
          <w:szCs w:val="22"/>
        </w:rPr>
        <w:t xml:space="preserve"> vo veci náhrady škody z dôvodu údajného znemožnenia ťažby ropy a zemného plynu v lokalite východného Slovenska. Ministerstvo financií SR konzultuje so spoločnosťou tvrdený spor a údajný nárok spoločnosti v rámci predarbitrážnej fázy sporu, ktorej výsledkom potenciálne môže byť aj mimosúdne riešenie sporu. Nakoľko potenciálny žalobca existenciu údajnej škody doposiaľ nepodložil relevantnými výpočtami, finančné mimosúdne vyrovnanie v súčasnosti nie je zo strany SR reálne. Arbitrážne konanie môže byť začaté po apríli 2021. Vzhľadom k tomu, že sa spor rieši a zatiaľ nie je relevantná informácia k hodnote sporu (nie je doručená žaloba), výška podmieneného záväzku nebola pre účely súhrnnej účtovnej závierky vyčíslovaná.</w:t>
      </w:r>
    </w:p>
    <w:p w14:paraId="7B237FD4" w14:textId="0AE06741" w:rsidR="003369D8" w:rsidRPr="00C728DF" w:rsidRDefault="003369D8" w:rsidP="00503DB5">
      <w:pPr>
        <w:spacing w:after="120" w:line="240" w:lineRule="auto"/>
        <w:jc w:val="both"/>
        <w:rPr>
          <w:rFonts w:ascii="Times New Roman" w:hAnsi="Times New Roman"/>
          <w:szCs w:val="22"/>
        </w:rPr>
      </w:pPr>
      <w:r w:rsidRPr="00C728DF">
        <w:rPr>
          <w:rFonts w:ascii="Times New Roman" w:hAnsi="Times New Roman"/>
          <w:szCs w:val="22"/>
        </w:rPr>
        <w:t>Z</w:t>
      </w:r>
      <w:r w:rsidRPr="00C728DF">
        <w:rPr>
          <w:rFonts w:ascii="Times New Roman" w:hAnsi="Times New Roman"/>
          <w:b/>
          <w:szCs w:val="22"/>
        </w:rPr>
        <w:t xml:space="preserve"> ostatných súdnych sporov</w:t>
      </w:r>
      <w:r w:rsidRPr="00C728DF">
        <w:rPr>
          <w:rFonts w:ascii="Times New Roman" w:hAnsi="Times New Roman"/>
          <w:szCs w:val="22"/>
        </w:rPr>
        <w:t xml:space="preserve"> vykazuje najvyššiu hodnotu </w:t>
      </w:r>
      <w:r w:rsidRPr="00C728DF">
        <w:rPr>
          <w:rFonts w:ascii="Times New Roman" w:hAnsi="Times New Roman"/>
          <w:szCs w:val="22"/>
          <w:u w:val="single"/>
        </w:rPr>
        <w:t>Ministerstvo financií SR</w:t>
      </w:r>
      <w:r w:rsidR="00C728DF" w:rsidRPr="00C728DF">
        <w:rPr>
          <w:rFonts w:ascii="Times New Roman" w:hAnsi="Times New Roman"/>
          <w:szCs w:val="22"/>
        </w:rPr>
        <w:t xml:space="preserve"> v úhrnnej hodnote 1 433 565 tis. eur</w:t>
      </w:r>
      <w:r w:rsidRPr="00C728DF">
        <w:rPr>
          <w:rFonts w:ascii="Times New Roman" w:hAnsi="Times New Roman"/>
          <w:szCs w:val="22"/>
        </w:rPr>
        <w:t xml:space="preserve">, pričom ide najmä o náhradu škody uplatňovanej podľa zákona č. 514/2003 Z. z. o zodpovednosti za škodu spôsobenú pri výkone verejnej moci a o zmene niektorých zákonov, v ktorých Ministerstvo financií SR zastupuje pred súdom aj iné orgány verejnej moci. </w:t>
      </w:r>
    </w:p>
    <w:p w14:paraId="1BEBD809" w14:textId="76467E21" w:rsidR="003369D8" w:rsidRPr="004A16BE" w:rsidRDefault="003369D8" w:rsidP="00503DB5">
      <w:pPr>
        <w:spacing w:after="120" w:line="240" w:lineRule="auto"/>
        <w:jc w:val="both"/>
        <w:rPr>
          <w:rFonts w:ascii="Times New Roman" w:hAnsi="Times New Roman"/>
          <w:szCs w:val="22"/>
        </w:rPr>
      </w:pPr>
      <w:r w:rsidRPr="004A16BE">
        <w:rPr>
          <w:rFonts w:ascii="Times New Roman" w:hAnsi="Times New Roman"/>
          <w:szCs w:val="22"/>
          <w:u w:val="single"/>
        </w:rPr>
        <w:t>Ministerstvo vnútra SR</w:t>
      </w:r>
      <w:r w:rsidRPr="004A16BE">
        <w:rPr>
          <w:rFonts w:ascii="Times New Roman" w:hAnsi="Times New Roman"/>
          <w:szCs w:val="22"/>
        </w:rPr>
        <w:t xml:space="preserve"> vykazuje podmienené pasíva zo súdny</w:t>
      </w:r>
      <w:r w:rsidR="003637D7" w:rsidRPr="004A16BE">
        <w:rPr>
          <w:rFonts w:ascii="Times New Roman" w:hAnsi="Times New Roman"/>
          <w:szCs w:val="22"/>
        </w:rPr>
        <w:t>ch</w:t>
      </w:r>
      <w:r w:rsidRPr="004A16BE">
        <w:rPr>
          <w:rFonts w:ascii="Times New Roman" w:hAnsi="Times New Roman"/>
          <w:szCs w:val="22"/>
        </w:rPr>
        <w:t xml:space="preserve"> sporov </w:t>
      </w:r>
      <w:r w:rsidR="00C728DF" w:rsidRPr="004A16BE">
        <w:rPr>
          <w:rFonts w:ascii="Times New Roman" w:hAnsi="Times New Roman"/>
          <w:szCs w:val="22"/>
        </w:rPr>
        <w:t xml:space="preserve">v sume 1 140 339 tis. eur </w:t>
      </w:r>
      <w:r w:rsidRPr="004A16BE">
        <w:rPr>
          <w:rFonts w:ascii="Times New Roman" w:hAnsi="Times New Roman"/>
          <w:szCs w:val="22"/>
        </w:rPr>
        <w:t>najmä z titulu náhrady škody spôsobenej pri výkone verejnej moci</w:t>
      </w:r>
      <w:r w:rsidR="00C728DF" w:rsidRPr="004A16BE">
        <w:rPr>
          <w:rFonts w:ascii="Times New Roman" w:hAnsi="Times New Roman"/>
          <w:szCs w:val="22"/>
        </w:rPr>
        <w:t xml:space="preserve"> (preskúmanie zákonnosti rozhodnutia, náhrada škody, antidiskriminačná žaloba, náhrada majetkovej ujmy a iné). Zníženie hodnoty týchto </w:t>
      </w:r>
      <w:r w:rsidR="00C728DF" w:rsidRPr="004A16BE">
        <w:rPr>
          <w:rFonts w:ascii="Times New Roman" w:hAnsi="Times New Roman"/>
          <w:szCs w:val="22"/>
        </w:rPr>
        <w:lastRenderedPageBreak/>
        <w:t xml:space="preserve">podmienených pasív o 8 638 tis. eur bolo spôsobené prehodnotením pravdepodobnosti možného budúceho plnenia. </w:t>
      </w:r>
    </w:p>
    <w:p w14:paraId="41CB9A06" w14:textId="77777777" w:rsidR="003369D8" w:rsidRPr="004A16BE" w:rsidRDefault="003369D8" w:rsidP="00503DB5">
      <w:pPr>
        <w:spacing w:after="120" w:line="240" w:lineRule="auto"/>
        <w:jc w:val="both"/>
        <w:rPr>
          <w:rFonts w:ascii="Times New Roman" w:hAnsi="Times New Roman"/>
          <w:szCs w:val="22"/>
        </w:rPr>
      </w:pPr>
      <w:r w:rsidRPr="004A16BE">
        <w:rPr>
          <w:rFonts w:ascii="Times New Roman" w:hAnsi="Times New Roman"/>
          <w:szCs w:val="22"/>
          <w:u w:val="single"/>
        </w:rPr>
        <w:t>Kancelária Národnej rady SR</w:t>
      </w:r>
      <w:r w:rsidRPr="004A16BE">
        <w:rPr>
          <w:rFonts w:ascii="Times New Roman" w:hAnsi="Times New Roman"/>
          <w:szCs w:val="22"/>
        </w:rPr>
        <w:t xml:space="preserve"> eviduje podmienené záväzky z existujúcich alebo hroziacich súdnych sporov, z čoho podstatnú časť tvoria žaloby za náhradu škody spôsobenú legislatívnou činnosťou</w:t>
      </w:r>
      <w:r w:rsidRPr="004A16BE">
        <w:rPr>
          <w:rFonts w:ascii="Times New Roman" w:hAnsi="Times New Roman"/>
          <w:szCs w:val="22"/>
        </w:rPr>
        <w:br/>
        <w:t xml:space="preserve">NR SR vrátane troch súdnych sporov o ,,zákaz zisku“ zdravotných poisťovní (spolu 614 079 tis. eur). </w:t>
      </w:r>
    </w:p>
    <w:p w14:paraId="3AE0C055" w14:textId="08EC390E" w:rsidR="003369D8" w:rsidRDefault="003369D8" w:rsidP="00503DB5">
      <w:pPr>
        <w:spacing w:after="120" w:line="240" w:lineRule="auto"/>
        <w:jc w:val="both"/>
        <w:rPr>
          <w:rFonts w:ascii="Times New Roman" w:hAnsi="Times New Roman"/>
          <w:szCs w:val="22"/>
        </w:rPr>
      </w:pPr>
      <w:r w:rsidRPr="00FD0F56">
        <w:rPr>
          <w:rFonts w:ascii="Times New Roman" w:hAnsi="Times New Roman"/>
          <w:szCs w:val="22"/>
          <w:u w:val="single"/>
        </w:rPr>
        <w:t>Ministerstvo práce, sociálnych vecí a rodiny SR</w:t>
      </w:r>
      <w:r w:rsidRPr="00FD0F56">
        <w:rPr>
          <w:rFonts w:ascii="Times New Roman" w:hAnsi="Times New Roman"/>
          <w:szCs w:val="22"/>
        </w:rPr>
        <w:t xml:space="preserve"> zaznamenal</w:t>
      </w:r>
      <w:r w:rsidR="00FD0F56" w:rsidRPr="00FD0F56">
        <w:rPr>
          <w:rFonts w:ascii="Times New Roman" w:hAnsi="Times New Roman"/>
          <w:szCs w:val="22"/>
        </w:rPr>
        <w:t>o prírastok</w:t>
      </w:r>
      <w:r w:rsidR="00656310" w:rsidRPr="00FD0F56">
        <w:rPr>
          <w:rFonts w:ascii="Times New Roman" w:hAnsi="Times New Roman"/>
          <w:szCs w:val="22"/>
        </w:rPr>
        <w:t xml:space="preserve"> hodnoty súdnych sporov</w:t>
      </w:r>
      <w:r w:rsidR="00656310" w:rsidRPr="00FD0F56">
        <w:rPr>
          <w:rFonts w:ascii="Times New Roman" w:hAnsi="Times New Roman"/>
          <w:szCs w:val="22"/>
        </w:rPr>
        <w:br/>
      </w:r>
      <w:r w:rsidR="00FD0F56" w:rsidRPr="00FD0F56">
        <w:rPr>
          <w:rFonts w:ascii="Times New Roman" w:hAnsi="Times New Roman"/>
          <w:szCs w:val="22"/>
        </w:rPr>
        <w:t>o 1 380</w:t>
      </w:r>
      <w:r w:rsidRPr="00FD0F56">
        <w:rPr>
          <w:rFonts w:ascii="Times New Roman" w:hAnsi="Times New Roman"/>
          <w:szCs w:val="22"/>
        </w:rPr>
        <w:t xml:space="preserve"> tis. eur. Najvýznamnejší je spor s fyzickou osobou o náhradu škody vo výške 450 000 tis. eur, ktorá mala byť spôsobená údajnou nečinnosťou a nesprávnym úradným postupom. </w:t>
      </w:r>
    </w:p>
    <w:p w14:paraId="39950F66" w14:textId="38CAEEE0" w:rsidR="00B7770F" w:rsidRPr="00B321E7" w:rsidRDefault="003879DE" w:rsidP="00503DB5">
      <w:pPr>
        <w:spacing w:after="120" w:line="240" w:lineRule="auto"/>
        <w:jc w:val="both"/>
        <w:rPr>
          <w:rFonts w:ascii="Times New Roman" w:hAnsi="Times New Roman"/>
          <w:szCs w:val="22"/>
        </w:rPr>
      </w:pPr>
      <w:r w:rsidRPr="003879DE">
        <w:rPr>
          <w:rFonts w:ascii="Times New Roman" w:hAnsi="Times New Roman"/>
          <w:szCs w:val="22"/>
          <w:u w:val="single"/>
        </w:rPr>
        <w:t xml:space="preserve">MH Manažment, </w:t>
      </w:r>
      <w:proofErr w:type="spellStart"/>
      <w:r w:rsidRPr="003879DE">
        <w:rPr>
          <w:rFonts w:ascii="Times New Roman" w:hAnsi="Times New Roman"/>
          <w:szCs w:val="22"/>
          <w:u w:val="single"/>
        </w:rPr>
        <w:t>a.s</w:t>
      </w:r>
      <w:proofErr w:type="spellEnd"/>
      <w:r w:rsidRPr="003879DE">
        <w:rPr>
          <w:rFonts w:ascii="Times New Roman" w:hAnsi="Times New Roman"/>
          <w:szCs w:val="22"/>
          <w:u w:val="single"/>
        </w:rPr>
        <w:t>.</w:t>
      </w:r>
      <w:r>
        <w:rPr>
          <w:rFonts w:ascii="Times New Roman" w:hAnsi="Times New Roman"/>
          <w:szCs w:val="22"/>
          <w:u w:val="single"/>
        </w:rPr>
        <w:t xml:space="preserve"> </w:t>
      </w:r>
      <w:r w:rsidR="00B7770F" w:rsidRPr="00B7770F">
        <w:rPr>
          <w:rFonts w:ascii="Times New Roman" w:hAnsi="Times New Roman"/>
          <w:szCs w:val="22"/>
        </w:rPr>
        <w:t>vykazuje hodnotu súdnych sporov,</w:t>
      </w:r>
      <w:r w:rsidR="00B7770F">
        <w:rPr>
          <w:rFonts w:ascii="Times New Roman" w:hAnsi="Times New Roman"/>
          <w:szCs w:val="22"/>
        </w:rPr>
        <w:t xml:space="preserve"> na ktoré nie sú vytvorené rezervy, resp. riadne záväzky, vo výške 191 563 tis. eur. Ide o viaceré súdne spory, hodnotovo najväčšie z nich sú vedené s advokátskou kanceláriou JUDr. R.B. (71 340 tis. eur) a voči občianskemu združeniu Fond sociálnej </w:t>
      </w:r>
      <w:r w:rsidR="00B7770F" w:rsidRPr="00B321E7">
        <w:rPr>
          <w:rFonts w:ascii="Times New Roman" w:hAnsi="Times New Roman"/>
          <w:szCs w:val="22"/>
        </w:rPr>
        <w:t xml:space="preserve">podpory (46 </w:t>
      </w:r>
      <w:r w:rsidR="00B321E7" w:rsidRPr="00B321E7">
        <w:rPr>
          <w:rFonts w:ascii="Times New Roman" w:hAnsi="Times New Roman"/>
          <w:szCs w:val="22"/>
        </w:rPr>
        <w:t>681</w:t>
      </w:r>
      <w:r w:rsidR="007C0F71" w:rsidRPr="00B321E7">
        <w:rPr>
          <w:rFonts w:ascii="Times New Roman" w:hAnsi="Times New Roman"/>
          <w:szCs w:val="22"/>
        </w:rPr>
        <w:t xml:space="preserve"> tis. eur).</w:t>
      </w:r>
    </w:p>
    <w:p w14:paraId="4774E5E5" w14:textId="795920B8" w:rsidR="00CD73EB" w:rsidRDefault="00972AF1" w:rsidP="00503DB5">
      <w:pPr>
        <w:spacing w:line="240" w:lineRule="auto"/>
        <w:jc w:val="both"/>
        <w:rPr>
          <w:rFonts w:ascii="Times New Roman" w:hAnsi="Times New Roman"/>
          <w:szCs w:val="22"/>
        </w:rPr>
      </w:pPr>
      <w:r w:rsidRPr="00972AF1">
        <w:rPr>
          <w:rFonts w:ascii="Times New Roman" w:hAnsi="Times New Roman"/>
          <w:szCs w:val="22"/>
          <w:u w:val="single"/>
        </w:rPr>
        <w:t>Ministerstvo hospodárstva SR</w:t>
      </w:r>
      <w:r w:rsidRPr="00972AF1">
        <w:rPr>
          <w:rFonts w:ascii="Times New Roman" w:hAnsi="Times New Roman"/>
          <w:szCs w:val="22"/>
        </w:rPr>
        <w:t xml:space="preserve"> eviduje podmienené záväzky zo súdnych sporov vo výške 119 155 tis. eur, pričom medziročné zvýšenie </w:t>
      </w:r>
      <w:r w:rsidR="00CD73EB">
        <w:rPr>
          <w:rFonts w:ascii="Times New Roman" w:hAnsi="Times New Roman"/>
          <w:szCs w:val="22"/>
        </w:rPr>
        <w:t>30 353 tis. eur bolo spôsobené prehodnotením súdneho sporu so spoločnosťou, ktorá žaluje ministerstvo o náhradu škody pri výkone verejnej moci.</w:t>
      </w:r>
    </w:p>
    <w:p w14:paraId="13DE1B8F" w14:textId="71A0B0FD" w:rsidR="00491262" w:rsidRDefault="00B105E5" w:rsidP="00503DB5">
      <w:pPr>
        <w:spacing w:line="240" w:lineRule="auto"/>
        <w:jc w:val="both"/>
        <w:rPr>
          <w:rFonts w:ascii="Times New Roman" w:hAnsi="Times New Roman"/>
          <w:szCs w:val="22"/>
        </w:rPr>
      </w:pPr>
      <w:r w:rsidRPr="00A039A9">
        <w:rPr>
          <w:rFonts w:ascii="Times New Roman" w:hAnsi="Times New Roman"/>
          <w:bCs/>
          <w:szCs w:val="22"/>
          <w:u w:val="single"/>
        </w:rPr>
        <w:t>Slo</w:t>
      </w:r>
      <w:r w:rsidRPr="00A039A9">
        <w:rPr>
          <w:rFonts w:ascii="Times New Roman" w:hAnsi="Times New Roman"/>
          <w:szCs w:val="22"/>
          <w:u w:val="single"/>
        </w:rPr>
        <w:t>venský pozemkový fond</w:t>
      </w:r>
      <w:r w:rsidRPr="00A039A9">
        <w:rPr>
          <w:rFonts w:ascii="Times New Roman" w:hAnsi="Times New Roman"/>
          <w:szCs w:val="22"/>
        </w:rPr>
        <w:t xml:space="preserve"> vykazu</w:t>
      </w:r>
      <w:r w:rsidR="00491262">
        <w:rPr>
          <w:rFonts w:ascii="Times New Roman" w:hAnsi="Times New Roman"/>
          <w:szCs w:val="22"/>
        </w:rPr>
        <w:t xml:space="preserve">je podmienené záväzky </w:t>
      </w:r>
      <w:r w:rsidR="005479C6">
        <w:rPr>
          <w:rFonts w:ascii="Times New Roman" w:hAnsi="Times New Roman"/>
          <w:szCs w:val="22"/>
        </w:rPr>
        <w:t xml:space="preserve">najmä </w:t>
      </w:r>
      <w:r w:rsidR="00491262">
        <w:rPr>
          <w:rFonts w:ascii="Times New Roman" w:hAnsi="Times New Roman"/>
          <w:szCs w:val="22"/>
        </w:rPr>
        <w:t>z titulu 3</w:t>
      </w:r>
      <w:r w:rsidRPr="00A039A9">
        <w:rPr>
          <w:rFonts w:ascii="Times New Roman" w:hAnsi="Times New Roman"/>
          <w:szCs w:val="22"/>
        </w:rPr>
        <w:t xml:space="preserve"> právnych sporov v úhrnnej výške 79 942 tis. eur, pričom ide </w:t>
      </w:r>
      <w:r w:rsidR="00A039A9" w:rsidRPr="00A039A9">
        <w:rPr>
          <w:rFonts w:ascii="Times New Roman" w:hAnsi="Times New Roman"/>
          <w:szCs w:val="22"/>
        </w:rPr>
        <w:t xml:space="preserve">najmä </w:t>
      </w:r>
      <w:r w:rsidRPr="00A039A9">
        <w:rPr>
          <w:rFonts w:ascii="Times New Roman" w:hAnsi="Times New Roman"/>
          <w:szCs w:val="22"/>
        </w:rPr>
        <w:t>o žaloby súkromných spoločností v ktorých si uplatňujú náhradu škody titulom údajne zmarenej investície z dôvodu, že fond vydal pozemky, na ktorých sa mali realizovať investičné projekty.</w:t>
      </w:r>
      <w:r w:rsidR="00491262">
        <w:rPr>
          <w:rFonts w:ascii="Times New Roman" w:hAnsi="Times New Roman"/>
          <w:szCs w:val="22"/>
        </w:rPr>
        <w:t xml:space="preserve"> Medziročné zníženie bolo spôsobené prehodnotením </w:t>
      </w:r>
      <w:r w:rsidR="00716855">
        <w:rPr>
          <w:rFonts w:ascii="Times New Roman" w:hAnsi="Times New Roman"/>
          <w:szCs w:val="22"/>
        </w:rPr>
        <w:t>jedného súdneho sporu (zníženie pravdepodobnosti rizika v prospech fondu) v žalovanej hodnote 23 183 tis. eur.</w:t>
      </w:r>
    </w:p>
    <w:p w14:paraId="2F78B43C" w14:textId="643D208F" w:rsidR="00B105E5" w:rsidRDefault="00B105E5" w:rsidP="00503DB5">
      <w:pPr>
        <w:spacing w:after="120" w:line="240" w:lineRule="auto"/>
        <w:jc w:val="both"/>
        <w:rPr>
          <w:rFonts w:ascii="Times New Roman" w:hAnsi="Times New Roman"/>
          <w:szCs w:val="22"/>
        </w:rPr>
      </w:pPr>
      <w:r w:rsidRPr="00AC056D">
        <w:rPr>
          <w:rFonts w:ascii="Times New Roman" w:hAnsi="Times New Roman"/>
          <w:szCs w:val="22"/>
          <w:u w:val="single"/>
        </w:rPr>
        <w:t>Vodohospodárska výstavba, š. p.</w:t>
      </w:r>
      <w:r w:rsidRPr="00AC056D">
        <w:rPr>
          <w:rFonts w:ascii="Times New Roman" w:hAnsi="Times New Roman"/>
          <w:szCs w:val="22"/>
        </w:rPr>
        <w:t xml:space="preserve"> eviduje viaceré súdne spory, pričom väčšinu  z uvedenej sumy tvorí spor o náhradu škody z dôvodu údajného porušenia nájomnej zmluvy a spory so Slovenskými elektrárňami o úhradu platieb podľa zmluvy o prevádzke Vodnej elektrárne Gabčíkovo. Vodohospodárska výstavba, </w:t>
      </w:r>
      <w:proofErr w:type="spellStart"/>
      <w:r w:rsidRPr="00AC056D">
        <w:rPr>
          <w:rFonts w:ascii="Times New Roman" w:hAnsi="Times New Roman"/>
          <w:szCs w:val="22"/>
        </w:rPr>
        <w:t>š.p</w:t>
      </w:r>
      <w:proofErr w:type="spellEnd"/>
      <w:r w:rsidRPr="00AC056D">
        <w:rPr>
          <w:rFonts w:ascii="Times New Roman" w:hAnsi="Times New Roman"/>
          <w:szCs w:val="22"/>
        </w:rPr>
        <w:t xml:space="preserve">. vykazuje voči Slovenským elektrárňam aj podmienené aktíva, z titulu bezdôvodného obohatenia, ktoré malo vzniknúť úhradou platieb Slovenským elektrárňam, </w:t>
      </w:r>
      <w:proofErr w:type="spellStart"/>
      <w:r w:rsidRPr="00AC056D">
        <w:rPr>
          <w:rFonts w:ascii="Times New Roman" w:hAnsi="Times New Roman"/>
          <w:szCs w:val="22"/>
        </w:rPr>
        <w:t>a.s</w:t>
      </w:r>
      <w:proofErr w:type="spellEnd"/>
      <w:r w:rsidRPr="00AC056D">
        <w:rPr>
          <w:rFonts w:ascii="Times New Roman" w:hAnsi="Times New Roman"/>
          <w:szCs w:val="22"/>
        </w:rPr>
        <w:t xml:space="preserve">. podľa neplatnej zmluvy o prevádzke Vodnej elektrárne Gabčíkovo. V súdnych sporoch sa naďalej pokračuje. Pre účely vyčíslenia čistého bohatstva je nutné znížiť túto hodnotu o podiel, ktorý pripadá na štát z dôvodu vlastníckeho podielu v SE, </w:t>
      </w:r>
      <w:proofErr w:type="spellStart"/>
      <w:r w:rsidRPr="00AC056D">
        <w:rPr>
          <w:rFonts w:ascii="Times New Roman" w:hAnsi="Times New Roman"/>
          <w:szCs w:val="22"/>
        </w:rPr>
        <w:t>a.s</w:t>
      </w:r>
      <w:proofErr w:type="spellEnd"/>
      <w:r w:rsidRPr="00AC056D">
        <w:rPr>
          <w:rFonts w:ascii="Times New Roman" w:hAnsi="Times New Roman"/>
          <w:szCs w:val="22"/>
        </w:rPr>
        <w:t>. (34 %)</w:t>
      </w:r>
      <w:r w:rsidR="00B01357">
        <w:rPr>
          <w:rFonts w:ascii="Times New Roman" w:hAnsi="Times New Roman"/>
          <w:szCs w:val="22"/>
        </w:rPr>
        <w:t>.</w:t>
      </w:r>
    </w:p>
    <w:p w14:paraId="6809F359" w14:textId="471E7851" w:rsidR="000B4D69" w:rsidRPr="000B4D69" w:rsidRDefault="000B4D69" w:rsidP="00503DB5">
      <w:pPr>
        <w:spacing w:after="120" w:line="240" w:lineRule="auto"/>
        <w:jc w:val="both"/>
        <w:rPr>
          <w:rFonts w:ascii="Times New Roman" w:hAnsi="Times New Roman"/>
          <w:szCs w:val="22"/>
        </w:rPr>
      </w:pPr>
      <w:r>
        <w:rPr>
          <w:rFonts w:ascii="Times New Roman" w:hAnsi="Times New Roman"/>
          <w:szCs w:val="22"/>
          <w:u w:val="single"/>
        </w:rPr>
        <w:t xml:space="preserve">Železničná spoločnosť Slovensko, a. s., </w:t>
      </w:r>
      <w:r>
        <w:rPr>
          <w:rFonts w:ascii="Times New Roman" w:hAnsi="Times New Roman"/>
          <w:szCs w:val="22"/>
        </w:rPr>
        <w:t xml:space="preserve">medziročne vykazuje súdne spory nižšie o 51 752 tis. eur. Išlo o súdny spor o náhradu škody, ktorá mala vzniknúť dodávateľovi železničnej spoločnosti zo zmlúv o stavbe, skúškach a zmluvách o dielo k prototypu rušňa radu 755. Okresný súd </w:t>
      </w:r>
      <w:r w:rsidR="008F2434">
        <w:rPr>
          <w:rFonts w:ascii="Times New Roman" w:hAnsi="Times New Roman"/>
          <w:szCs w:val="22"/>
        </w:rPr>
        <w:t>Bratislava III žalobu v celom rozsahu zamietol a rozsudok bol potvrdený Krajským súdom v Bratislave. Žalobca podal odvolanie, ale z dôvodu neuhradenia správneho poplatku za dovolanie zo strany žalobcu bolo súdne konanie zastavené.</w:t>
      </w:r>
    </w:p>
    <w:p w14:paraId="2ACE5AEA" w14:textId="18F9E1CC" w:rsidR="003369D8" w:rsidRPr="00132A06" w:rsidRDefault="003369D8" w:rsidP="00503DB5">
      <w:pPr>
        <w:spacing w:after="120" w:line="240" w:lineRule="auto"/>
        <w:jc w:val="both"/>
        <w:rPr>
          <w:rFonts w:ascii="Times New Roman" w:hAnsi="Times New Roman"/>
          <w:szCs w:val="22"/>
        </w:rPr>
      </w:pPr>
      <w:r w:rsidRPr="00C43961">
        <w:rPr>
          <w:rFonts w:ascii="Times New Roman" w:hAnsi="Times New Roman"/>
          <w:szCs w:val="22"/>
        </w:rPr>
        <w:t xml:space="preserve">Z </w:t>
      </w:r>
      <w:r w:rsidRPr="00C43961">
        <w:rPr>
          <w:rFonts w:ascii="Times New Roman" w:hAnsi="Times New Roman"/>
          <w:b/>
          <w:szCs w:val="22"/>
        </w:rPr>
        <w:t>ostatných podmienených záväzkov</w:t>
      </w:r>
      <w:r w:rsidRPr="00C43961">
        <w:rPr>
          <w:rFonts w:ascii="Times New Roman" w:hAnsi="Times New Roman"/>
          <w:szCs w:val="22"/>
        </w:rPr>
        <w:t xml:space="preserve"> vykazujú najvyššiu hodnotu </w:t>
      </w:r>
      <w:r w:rsidRPr="00C43961">
        <w:rPr>
          <w:rFonts w:ascii="Times New Roman" w:hAnsi="Times New Roman"/>
          <w:szCs w:val="22"/>
          <w:u w:val="single"/>
        </w:rPr>
        <w:t>Slovenské elektrárne, a. s.</w:t>
      </w:r>
      <w:r w:rsidRPr="00C43961">
        <w:rPr>
          <w:rFonts w:ascii="Times New Roman" w:hAnsi="Times New Roman"/>
          <w:szCs w:val="22"/>
        </w:rPr>
        <w:t xml:space="preserve"> </w:t>
      </w:r>
      <w:r w:rsidRPr="00132A06">
        <w:rPr>
          <w:rFonts w:ascii="Times New Roman" w:hAnsi="Times New Roman"/>
          <w:szCs w:val="22"/>
        </w:rPr>
        <w:t>Vo svojej účtovnej závierke vykázali podmienené pasíva (okrem iných) v podobe záložného práva na dlhodobý hmotný majetok a zásoby. Hodnota záložného prá</w:t>
      </w:r>
      <w:r w:rsidR="00C43961" w:rsidRPr="00132A06">
        <w:rPr>
          <w:rFonts w:ascii="Times New Roman" w:hAnsi="Times New Roman"/>
          <w:szCs w:val="22"/>
        </w:rPr>
        <w:t>va medziročne vzrástla o 261 825</w:t>
      </w:r>
      <w:r w:rsidRPr="00132A06">
        <w:rPr>
          <w:rFonts w:ascii="Times New Roman" w:hAnsi="Times New Roman"/>
          <w:szCs w:val="22"/>
        </w:rPr>
        <w:t xml:space="preserve"> tis. eur</w:t>
      </w:r>
      <w:r w:rsidR="008F2434">
        <w:rPr>
          <w:rFonts w:ascii="Times New Roman" w:hAnsi="Times New Roman"/>
          <w:szCs w:val="22"/>
        </w:rPr>
        <w:t>. Hodnota podmienených pasív potenciálne prislúchajúca štátu bola prenásobená podielom 34 % čo tvorí 3 177 596 tis. eur.</w:t>
      </w:r>
    </w:p>
    <w:p w14:paraId="5BB3F1F4" w14:textId="4FD7E0BB" w:rsidR="00132A06" w:rsidRPr="00132A06" w:rsidRDefault="003369D8" w:rsidP="00503DB5">
      <w:pPr>
        <w:spacing w:after="120" w:line="240" w:lineRule="auto"/>
        <w:jc w:val="both"/>
        <w:rPr>
          <w:rFonts w:ascii="Times New Roman" w:hAnsi="Times New Roman"/>
          <w:szCs w:val="22"/>
        </w:rPr>
      </w:pPr>
      <w:r w:rsidRPr="00132A06">
        <w:rPr>
          <w:rFonts w:ascii="Times New Roman" w:hAnsi="Times New Roman"/>
          <w:szCs w:val="22"/>
          <w:u w:val="single"/>
        </w:rPr>
        <w:t xml:space="preserve">MH Manažment, </w:t>
      </w:r>
      <w:proofErr w:type="spellStart"/>
      <w:r w:rsidRPr="00132A06">
        <w:rPr>
          <w:rFonts w:ascii="Times New Roman" w:hAnsi="Times New Roman"/>
          <w:szCs w:val="22"/>
          <w:u w:val="single"/>
        </w:rPr>
        <w:t>a.s</w:t>
      </w:r>
      <w:proofErr w:type="spellEnd"/>
      <w:r w:rsidRPr="00132A06">
        <w:rPr>
          <w:rFonts w:ascii="Times New Roman" w:hAnsi="Times New Roman"/>
          <w:szCs w:val="22"/>
          <w:u w:val="single"/>
        </w:rPr>
        <w:t>.</w:t>
      </w:r>
      <w:r w:rsidR="00132A06" w:rsidRPr="00132A06">
        <w:rPr>
          <w:rFonts w:ascii="Times New Roman" w:hAnsi="Times New Roman"/>
          <w:szCs w:val="22"/>
        </w:rPr>
        <w:t xml:space="preserve"> </w:t>
      </w:r>
      <w:r w:rsidR="003B479E">
        <w:rPr>
          <w:rFonts w:ascii="Times New Roman" w:hAnsi="Times New Roman"/>
          <w:szCs w:val="22"/>
        </w:rPr>
        <w:t>vykazuje podmienené záväzky</w:t>
      </w:r>
      <w:r w:rsidR="00132A06" w:rsidRPr="00132A06">
        <w:rPr>
          <w:rFonts w:ascii="Times New Roman" w:hAnsi="Times New Roman"/>
          <w:szCs w:val="22"/>
        </w:rPr>
        <w:t xml:space="preserve"> z ručenia za splnenie záväzkov vyplývajúcich z niektorých privatizačných zmlúv uzavretých bývalým Fondom národného majetku. Fond národného majetku sa zaviazal uhradiť nadobúdateľom privatizovaných spoločností určité straty na majetku, ktoré im môžu v budúcnosti vzniknúť v dôsledku určitých rizík definovaných v privatizačných zmluvách. </w:t>
      </w:r>
    </w:p>
    <w:p w14:paraId="320D2AE9" w14:textId="77777777" w:rsidR="003369D8" w:rsidRDefault="003369D8" w:rsidP="00503DB5">
      <w:pPr>
        <w:spacing w:after="120" w:line="240" w:lineRule="auto"/>
        <w:jc w:val="both"/>
        <w:rPr>
          <w:rFonts w:ascii="Times New Roman" w:hAnsi="Times New Roman"/>
          <w:szCs w:val="22"/>
        </w:rPr>
      </w:pPr>
      <w:r w:rsidRPr="00132A06">
        <w:rPr>
          <w:rFonts w:ascii="Times New Roman" w:hAnsi="Times New Roman"/>
          <w:szCs w:val="22"/>
          <w:u w:val="single"/>
        </w:rPr>
        <w:t xml:space="preserve">Slovenský plynárenský priemysel, </w:t>
      </w:r>
      <w:proofErr w:type="spellStart"/>
      <w:r w:rsidRPr="00132A06">
        <w:rPr>
          <w:rFonts w:ascii="Times New Roman" w:hAnsi="Times New Roman"/>
          <w:szCs w:val="22"/>
          <w:u w:val="single"/>
        </w:rPr>
        <w:t>a.s</w:t>
      </w:r>
      <w:proofErr w:type="spellEnd"/>
      <w:r w:rsidRPr="00132A06">
        <w:rPr>
          <w:rFonts w:ascii="Times New Roman" w:hAnsi="Times New Roman"/>
          <w:szCs w:val="22"/>
          <w:u w:val="single"/>
        </w:rPr>
        <w:t>.</w:t>
      </w:r>
      <w:r w:rsidRPr="00132A06">
        <w:rPr>
          <w:rFonts w:ascii="Times New Roman" w:hAnsi="Times New Roman"/>
          <w:szCs w:val="22"/>
        </w:rPr>
        <w:t xml:space="preserve"> vykazuje podmienené pasíva v podobe finančných derivátov, používajúcich sa pri kontrahovaní zemného plynu na komoditných burzách.</w:t>
      </w:r>
    </w:p>
    <w:p w14:paraId="4088F84A" w14:textId="77777777" w:rsidR="00A02F94" w:rsidRDefault="00A02F94" w:rsidP="00503DB5">
      <w:pPr>
        <w:spacing w:after="120" w:line="240" w:lineRule="auto"/>
        <w:jc w:val="both"/>
        <w:rPr>
          <w:rFonts w:ascii="Times New Roman" w:hAnsi="Times New Roman"/>
          <w:szCs w:val="22"/>
        </w:rPr>
      </w:pPr>
      <w:r>
        <w:rPr>
          <w:rFonts w:ascii="Times New Roman" w:hAnsi="Times New Roman"/>
          <w:szCs w:val="22"/>
        </w:rPr>
        <w:t xml:space="preserve">Poskytnuté záruky </w:t>
      </w:r>
      <w:r>
        <w:rPr>
          <w:rFonts w:ascii="Times New Roman" w:hAnsi="Times New Roman"/>
          <w:szCs w:val="22"/>
          <w:u w:val="single"/>
        </w:rPr>
        <w:t>Ministerstvom financií SR</w:t>
      </w:r>
      <w:r>
        <w:rPr>
          <w:rFonts w:ascii="Times New Roman" w:hAnsi="Times New Roman"/>
          <w:szCs w:val="22"/>
        </w:rPr>
        <w:t xml:space="preserve"> boli vykázané vo výške 221 195 tis. eur, a medziročne sa zvýšili o 211 430 tis. eur. Nárast spôsobili vystavené záruky podľa zákona č. 67/2020 Z. z. o niektorých mimoriadnych opatreniach vo finančnej oblasti v súvislosti so šírením nebezpečnej nákazlivej ľudskej choroby COVID-19 v platnom znení, v prospech finančných inštitúcií (SZRB, Eximbanka a NDF II, </w:t>
      </w:r>
      <w:proofErr w:type="spellStart"/>
      <w:r>
        <w:rPr>
          <w:rFonts w:ascii="Times New Roman" w:hAnsi="Times New Roman"/>
          <w:szCs w:val="22"/>
        </w:rPr>
        <w:lastRenderedPageBreak/>
        <w:t>a.s</w:t>
      </w:r>
      <w:proofErr w:type="spellEnd"/>
      <w:r>
        <w:rPr>
          <w:rFonts w:ascii="Times New Roman" w:hAnsi="Times New Roman"/>
          <w:szCs w:val="22"/>
        </w:rPr>
        <w:t>.), ktoré poskytli úvery resp. záruky za úvery na podporu podnikateľom v čase pandémie COVID-19. Vzájomné záruky voči subjektom verejnej správy sú predmetom konsolidácie aj na úrovni podmienených záväzkov (144 529 tis. eur).</w:t>
      </w:r>
    </w:p>
    <w:p w14:paraId="3E34055C" w14:textId="75A1D03A" w:rsidR="003369D8" w:rsidRDefault="003369D8" w:rsidP="00503DB5">
      <w:pPr>
        <w:spacing w:after="120" w:line="240" w:lineRule="auto"/>
        <w:jc w:val="both"/>
        <w:rPr>
          <w:rFonts w:ascii="Times New Roman" w:hAnsi="Times New Roman"/>
          <w:szCs w:val="22"/>
        </w:rPr>
      </w:pPr>
      <w:r w:rsidRPr="00132A06">
        <w:rPr>
          <w:rFonts w:ascii="Times New Roman" w:hAnsi="Times New Roman"/>
          <w:szCs w:val="22"/>
          <w:u w:val="single"/>
        </w:rPr>
        <w:t xml:space="preserve">Exportno-importná banka </w:t>
      </w:r>
      <w:r w:rsidRPr="006F2A19">
        <w:rPr>
          <w:rFonts w:ascii="Times New Roman" w:hAnsi="Times New Roman"/>
          <w:szCs w:val="22"/>
          <w:u w:val="single"/>
        </w:rPr>
        <w:t>Slovenska</w:t>
      </w:r>
      <w:r w:rsidRPr="00132A06">
        <w:rPr>
          <w:rFonts w:ascii="Times New Roman" w:hAnsi="Times New Roman"/>
          <w:szCs w:val="22"/>
        </w:rPr>
        <w:t xml:space="preserve"> vykazuje v iných pasívach hodnotu poskytnutých záruk </w:t>
      </w:r>
      <w:r w:rsidR="00132A06" w:rsidRPr="00132A06">
        <w:rPr>
          <w:rFonts w:ascii="Times New Roman" w:hAnsi="Times New Roman"/>
          <w:szCs w:val="22"/>
        </w:rPr>
        <w:br/>
        <w:t>127 113</w:t>
      </w:r>
      <w:r w:rsidRPr="00132A06">
        <w:rPr>
          <w:rFonts w:ascii="Times New Roman" w:hAnsi="Times New Roman"/>
          <w:szCs w:val="22"/>
        </w:rPr>
        <w:t xml:space="preserve"> tis. eur a neodvolateľné úverov</w:t>
      </w:r>
      <w:r w:rsidR="00132A06" w:rsidRPr="00132A06">
        <w:rPr>
          <w:rFonts w:ascii="Times New Roman" w:hAnsi="Times New Roman"/>
          <w:szCs w:val="22"/>
        </w:rPr>
        <w:t>é prísľuby 63 124</w:t>
      </w:r>
      <w:r w:rsidRPr="00132A06">
        <w:rPr>
          <w:rFonts w:ascii="Times New Roman" w:hAnsi="Times New Roman"/>
          <w:szCs w:val="22"/>
        </w:rPr>
        <w:t xml:space="preserve"> tis. eur.</w:t>
      </w:r>
      <w:r w:rsidR="00184B54">
        <w:rPr>
          <w:rFonts w:ascii="Times New Roman" w:hAnsi="Times New Roman"/>
          <w:szCs w:val="22"/>
        </w:rPr>
        <w:t xml:space="preserve"> Hodnota záruk vzrástla o 9 676 tis. eur a hodnota úverových prísľubov o 14 580 tis. eur obdobne ako pri Ministerstve financií SR z dôvodu nových nástrojov podľa zákona č. 67/2020 Z. z. za účelom zabezpečenia likvidity podnikateľov v čase pandémie.</w:t>
      </w:r>
    </w:p>
    <w:p w14:paraId="5AE5D808" w14:textId="2BD837D1" w:rsidR="00A02F94" w:rsidRPr="00510E12" w:rsidRDefault="00A02F94" w:rsidP="00503DB5">
      <w:pPr>
        <w:spacing w:after="120" w:line="240" w:lineRule="auto"/>
        <w:jc w:val="both"/>
        <w:rPr>
          <w:rFonts w:ascii="Times New Roman" w:hAnsi="Times New Roman"/>
          <w:szCs w:val="22"/>
        </w:rPr>
      </w:pPr>
      <w:r w:rsidRPr="00EE5DDB">
        <w:rPr>
          <w:rFonts w:ascii="Times New Roman" w:hAnsi="Times New Roman"/>
          <w:szCs w:val="22"/>
          <w:u w:val="single"/>
        </w:rPr>
        <w:t>Východoslovenská energetika</w:t>
      </w:r>
      <w:r w:rsidR="00DB532E">
        <w:rPr>
          <w:rFonts w:ascii="Times New Roman" w:hAnsi="Times New Roman"/>
          <w:szCs w:val="22"/>
          <w:u w:val="single"/>
        </w:rPr>
        <w:t xml:space="preserve"> Holding</w:t>
      </w:r>
      <w:r w:rsidRPr="00EE5DDB">
        <w:rPr>
          <w:rFonts w:ascii="Times New Roman" w:hAnsi="Times New Roman"/>
          <w:szCs w:val="22"/>
          <w:u w:val="single"/>
        </w:rPr>
        <w:t xml:space="preserve">, </w:t>
      </w:r>
      <w:proofErr w:type="spellStart"/>
      <w:r w:rsidRPr="00EE5DDB">
        <w:rPr>
          <w:rFonts w:ascii="Times New Roman" w:hAnsi="Times New Roman"/>
          <w:szCs w:val="22"/>
          <w:u w:val="single"/>
        </w:rPr>
        <w:t>a.s</w:t>
      </w:r>
      <w:proofErr w:type="spellEnd"/>
      <w:r w:rsidRPr="00EE5DDB">
        <w:rPr>
          <w:rFonts w:ascii="Times New Roman" w:hAnsi="Times New Roman"/>
          <w:szCs w:val="22"/>
          <w:u w:val="single"/>
        </w:rPr>
        <w:t>.</w:t>
      </w:r>
      <w:r>
        <w:rPr>
          <w:rFonts w:ascii="Times New Roman" w:hAnsi="Times New Roman"/>
          <w:szCs w:val="22"/>
        </w:rPr>
        <w:t xml:space="preserve"> </w:t>
      </w:r>
      <w:r w:rsidR="00DB532E">
        <w:rPr>
          <w:rFonts w:ascii="Times New Roman" w:hAnsi="Times New Roman"/>
          <w:szCs w:val="22"/>
        </w:rPr>
        <w:t xml:space="preserve">vykazuje vystavené záruky voči komerčným bankám v hodnote 220 000 tis. eur, po prepočítaní na vlastnícky podiel štátu je to 112 000 tis. eur. Spoločnosť považuje tieto záruky za rizikové resp. významné, keďže v minulosti existovali úvery poskytnuté skupine VSEH, </w:t>
      </w:r>
      <w:proofErr w:type="spellStart"/>
      <w:r w:rsidR="00DB532E">
        <w:rPr>
          <w:rFonts w:ascii="Times New Roman" w:hAnsi="Times New Roman"/>
          <w:szCs w:val="22"/>
        </w:rPr>
        <w:t>a.s</w:t>
      </w:r>
      <w:proofErr w:type="spellEnd"/>
      <w:r w:rsidR="00DB532E">
        <w:rPr>
          <w:rFonts w:ascii="Times New Roman" w:hAnsi="Times New Roman"/>
          <w:szCs w:val="22"/>
        </w:rPr>
        <w:t>. a neboli zabezpečené finančnými zárukami a úr</w:t>
      </w:r>
      <w:r w:rsidR="006F2A19">
        <w:rPr>
          <w:rFonts w:ascii="Times New Roman" w:hAnsi="Times New Roman"/>
          <w:szCs w:val="22"/>
        </w:rPr>
        <w:t>okový diferenciál medzi zaručený</w:t>
      </w:r>
      <w:r w:rsidR="00DB532E">
        <w:rPr>
          <w:rFonts w:ascii="Times New Roman" w:hAnsi="Times New Roman"/>
          <w:szCs w:val="22"/>
        </w:rPr>
        <w:t>mi a nezaručenými úvermi bol zanedbateľný</w:t>
      </w:r>
      <w:r>
        <w:rPr>
          <w:rFonts w:ascii="Times New Roman" w:hAnsi="Times New Roman"/>
          <w:szCs w:val="22"/>
        </w:rPr>
        <w:t xml:space="preserve">. </w:t>
      </w:r>
    </w:p>
    <w:p w14:paraId="152B692E" w14:textId="039DA397" w:rsidR="00075109" w:rsidRDefault="003369D8" w:rsidP="00503DB5">
      <w:pPr>
        <w:spacing w:after="120" w:line="240" w:lineRule="auto"/>
        <w:jc w:val="both"/>
        <w:rPr>
          <w:rFonts w:ascii="Times New Roman" w:hAnsi="Times New Roman"/>
          <w:szCs w:val="22"/>
        </w:rPr>
      </w:pPr>
      <w:r w:rsidRPr="009441C1">
        <w:rPr>
          <w:rFonts w:ascii="Times New Roman" w:hAnsi="Times New Roman"/>
          <w:szCs w:val="22"/>
        </w:rPr>
        <w:t xml:space="preserve">Obdobne </w:t>
      </w:r>
      <w:r w:rsidRPr="009441C1">
        <w:rPr>
          <w:rFonts w:ascii="Times New Roman" w:hAnsi="Times New Roman"/>
          <w:szCs w:val="22"/>
          <w:u w:val="single"/>
        </w:rPr>
        <w:t xml:space="preserve">Slovenská záručná a rozvojová banka Slovenska, </w:t>
      </w:r>
      <w:proofErr w:type="spellStart"/>
      <w:r w:rsidRPr="009441C1">
        <w:rPr>
          <w:rFonts w:ascii="Times New Roman" w:hAnsi="Times New Roman"/>
          <w:szCs w:val="22"/>
          <w:u w:val="single"/>
        </w:rPr>
        <w:t>a.s</w:t>
      </w:r>
      <w:proofErr w:type="spellEnd"/>
      <w:r w:rsidRPr="009441C1">
        <w:rPr>
          <w:rFonts w:ascii="Times New Roman" w:hAnsi="Times New Roman"/>
          <w:szCs w:val="22"/>
          <w:u w:val="single"/>
        </w:rPr>
        <w:t>.</w:t>
      </w:r>
      <w:r w:rsidRPr="009441C1">
        <w:rPr>
          <w:rFonts w:ascii="Times New Roman" w:hAnsi="Times New Roman"/>
          <w:szCs w:val="22"/>
        </w:rPr>
        <w:t xml:space="preserve"> vykazuje </w:t>
      </w:r>
      <w:r w:rsidR="009441C1">
        <w:rPr>
          <w:rFonts w:ascii="Times New Roman" w:hAnsi="Times New Roman"/>
          <w:szCs w:val="22"/>
        </w:rPr>
        <w:t>záruky</w:t>
      </w:r>
      <w:r w:rsidR="00DB532E">
        <w:rPr>
          <w:rFonts w:ascii="Times New Roman" w:hAnsi="Times New Roman"/>
          <w:szCs w:val="22"/>
        </w:rPr>
        <w:t xml:space="preserve"> (48 910 tis. eur)</w:t>
      </w:r>
      <w:r w:rsidR="009441C1">
        <w:rPr>
          <w:rFonts w:ascii="Times New Roman" w:hAnsi="Times New Roman"/>
          <w:szCs w:val="22"/>
        </w:rPr>
        <w:t xml:space="preserve"> a úverové prísľuby</w:t>
      </w:r>
      <w:r w:rsidR="00DB532E">
        <w:rPr>
          <w:rFonts w:ascii="Times New Roman" w:hAnsi="Times New Roman"/>
          <w:szCs w:val="22"/>
        </w:rPr>
        <w:t xml:space="preserve"> (40 305 tis. eur)</w:t>
      </w:r>
      <w:r w:rsidR="009441C1">
        <w:rPr>
          <w:rFonts w:ascii="Times New Roman" w:hAnsi="Times New Roman"/>
          <w:szCs w:val="22"/>
        </w:rPr>
        <w:t> v zmysle Záručnej listiny a Zmluvy o podmienkach poskytovania finančnej pomoci pre malé podniky a stredné podniky.</w:t>
      </w:r>
    </w:p>
    <w:p w14:paraId="1A14DD2F" w14:textId="19E3D16B" w:rsidR="004B55FD" w:rsidRDefault="00B910B3" w:rsidP="00503DB5">
      <w:pPr>
        <w:spacing w:after="120" w:line="240" w:lineRule="auto"/>
        <w:jc w:val="both"/>
        <w:rPr>
          <w:rFonts w:ascii="Times New Roman" w:hAnsi="Times New Roman"/>
          <w:szCs w:val="22"/>
        </w:rPr>
      </w:pPr>
      <w:r>
        <w:rPr>
          <w:rFonts w:ascii="Times New Roman" w:hAnsi="Times New Roman"/>
          <w:szCs w:val="22"/>
          <w:u w:val="single"/>
        </w:rPr>
        <w:t xml:space="preserve">Jadrová a vyraďovacia spoločnosť, </w:t>
      </w:r>
      <w:proofErr w:type="spellStart"/>
      <w:r>
        <w:rPr>
          <w:rFonts w:ascii="Times New Roman" w:hAnsi="Times New Roman"/>
          <w:szCs w:val="22"/>
          <w:u w:val="single"/>
        </w:rPr>
        <w:t>a.s</w:t>
      </w:r>
      <w:proofErr w:type="spellEnd"/>
      <w:r>
        <w:rPr>
          <w:rFonts w:ascii="Times New Roman" w:hAnsi="Times New Roman"/>
          <w:szCs w:val="22"/>
          <w:u w:val="single"/>
        </w:rPr>
        <w:t>.</w:t>
      </w:r>
      <w:r>
        <w:rPr>
          <w:rFonts w:ascii="Times New Roman" w:hAnsi="Times New Roman"/>
          <w:szCs w:val="22"/>
        </w:rPr>
        <w:t xml:space="preserve"> vykazuje podmienené pasíva z titulu úhrad za odstránenie kalov a </w:t>
      </w:r>
      <w:proofErr w:type="spellStart"/>
      <w:r>
        <w:rPr>
          <w:rFonts w:ascii="Times New Roman" w:hAnsi="Times New Roman"/>
          <w:szCs w:val="22"/>
        </w:rPr>
        <w:t>sorbentov</w:t>
      </w:r>
      <w:proofErr w:type="spellEnd"/>
      <w:r>
        <w:rPr>
          <w:rFonts w:ascii="Times New Roman" w:hAnsi="Times New Roman"/>
          <w:szCs w:val="22"/>
        </w:rPr>
        <w:t xml:space="preserve"> ako aj odpady z tzv. </w:t>
      </w:r>
      <w:proofErr w:type="spellStart"/>
      <w:r>
        <w:rPr>
          <w:rFonts w:ascii="Times New Roman" w:hAnsi="Times New Roman"/>
          <w:szCs w:val="22"/>
        </w:rPr>
        <w:t>mogilniku</w:t>
      </w:r>
      <w:proofErr w:type="spellEnd"/>
      <w:r>
        <w:rPr>
          <w:rFonts w:ascii="Times New Roman" w:hAnsi="Times New Roman"/>
          <w:szCs w:val="22"/>
        </w:rPr>
        <w:t xml:space="preserve"> pochádzajúcich z historickej prevádzky JE V1. Spoločnosť sa zaviazala odstrániť tieto odpady do roku 2020, celková suma za spracovanie týchto odpadov bola fixne stanovená na 71 912 tis. eur.</w:t>
      </w:r>
    </w:p>
    <w:p w14:paraId="4D40A779" w14:textId="4F7D7C53" w:rsidR="00DB0951" w:rsidRDefault="00DB0951" w:rsidP="00503DB5">
      <w:pPr>
        <w:spacing w:after="120" w:line="240" w:lineRule="auto"/>
        <w:jc w:val="both"/>
        <w:rPr>
          <w:rFonts w:ascii="Times New Roman" w:hAnsi="Times New Roman"/>
          <w:szCs w:val="22"/>
        </w:rPr>
      </w:pPr>
      <w:r w:rsidRPr="00CB16F3">
        <w:rPr>
          <w:rFonts w:ascii="Times New Roman" w:hAnsi="Times New Roman"/>
          <w:szCs w:val="22"/>
          <w:u w:val="single"/>
        </w:rPr>
        <w:t xml:space="preserve">Lesy Slovenskej republiky, </w:t>
      </w:r>
      <w:proofErr w:type="spellStart"/>
      <w:r w:rsidRPr="00CB16F3">
        <w:rPr>
          <w:rFonts w:ascii="Times New Roman" w:hAnsi="Times New Roman"/>
          <w:szCs w:val="22"/>
          <w:u w:val="single"/>
        </w:rPr>
        <w:t>š.p</w:t>
      </w:r>
      <w:proofErr w:type="spellEnd"/>
      <w:r w:rsidRPr="00CB16F3">
        <w:rPr>
          <w:rFonts w:ascii="Times New Roman" w:hAnsi="Times New Roman"/>
          <w:szCs w:val="22"/>
          <w:u w:val="single"/>
        </w:rPr>
        <w:t xml:space="preserve">. </w:t>
      </w:r>
      <w:r w:rsidR="00CB16F3">
        <w:rPr>
          <w:rFonts w:ascii="Times New Roman" w:hAnsi="Times New Roman"/>
          <w:szCs w:val="22"/>
        </w:rPr>
        <w:t>dlhodobo vykazujú hodnotu majetku, ktorá je právne neusporiadaná (napr. pozemky a stavby), a ktoré môžu byť predmetom vrátenia pôvodným vlastníkom. Odhadovaná hodnota sa medziročne znížila na 15 486 tis. eur.</w:t>
      </w:r>
    </w:p>
    <w:p w14:paraId="2B79460C" w14:textId="758A5BE1" w:rsidR="003255B1" w:rsidRPr="00CB16F3" w:rsidRDefault="003255B1" w:rsidP="00503DB5">
      <w:pPr>
        <w:spacing w:after="120" w:line="240" w:lineRule="auto"/>
        <w:jc w:val="both"/>
        <w:rPr>
          <w:rFonts w:ascii="Times New Roman" w:hAnsi="Times New Roman"/>
          <w:szCs w:val="22"/>
        </w:rPr>
      </w:pPr>
      <w:r>
        <w:rPr>
          <w:rFonts w:ascii="Times New Roman" w:hAnsi="Times New Roman"/>
          <w:szCs w:val="22"/>
        </w:rPr>
        <w:t>Z dôvodu abstrahovania od vzájomných vzťahov v rámci podmienených záväzkov (vzájomné súdne spory, poskytnuté záruky) a vylúčenia duplicitného vplyvu niektorých pasív na čisté bohatstvo je ich hodnota pre účely vyčíslenia čistého bohatstva znížená z hodnoty 19 729 488 tis. eur na hodnotu 19 565 557 tis. eur.</w:t>
      </w:r>
    </w:p>
    <w:p w14:paraId="75EAEBEE" w14:textId="6119087F" w:rsidR="004D630F" w:rsidRPr="00712E6C" w:rsidRDefault="004D630F" w:rsidP="008F097E">
      <w:pPr>
        <w:spacing w:after="0" w:line="240" w:lineRule="auto"/>
        <w:rPr>
          <w:rFonts w:ascii="Times New Roman" w:hAnsi="Times New Roman"/>
          <w:b/>
          <w:bCs/>
          <w:caps/>
          <w:color w:val="FF0000"/>
          <w:sz w:val="24"/>
          <w:szCs w:val="24"/>
        </w:rPr>
      </w:pPr>
    </w:p>
    <w:p w14:paraId="5550E3F4" w14:textId="06FEBED0" w:rsidR="00735003" w:rsidRPr="003255B1" w:rsidRDefault="00735003" w:rsidP="008F097E">
      <w:pPr>
        <w:spacing w:after="0" w:line="240" w:lineRule="auto"/>
        <w:jc w:val="center"/>
        <w:rPr>
          <w:rFonts w:ascii="Times New Roman" w:hAnsi="Times New Roman"/>
          <w:b/>
          <w:bCs/>
          <w:caps/>
          <w:sz w:val="24"/>
          <w:szCs w:val="24"/>
        </w:rPr>
      </w:pPr>
      <w:r w:rsidRPr="003255B1">
        <w:rPr>
          <w:rFonts w:ascii="Times New Roman" w:hAnsi="Times New Roman"/>
          <w:b/>
          <w:bCs/>
          <w:caps/>
          <w:sz w:val="24"/>
          <w:szCs w:val="24"/>
        </w:rPr>
        <w:t>IV. SKUTOČNOSTI, KTORÉ NASTALI PO DNI, KU KTORÉMU SA ZOSTAVUJE ÚČTOVNÁ ZÁVIERKA, DO DŇA JEJ ZOSTAVENIA</w:t>
      </w:r>
    </w:p>
    <w:p w14:paraId="1B45E920" w14:textId="77777777" w:rsidR="00000899" w:rsidRPr="003255B1" w:rsidRDefault="00000899" w:rsidP="00503DB5">
      <w:pPr>
        <w:spacing w:after="0" w:line="240" w:lineRule="auto"/>
        <w:jc w:val="both"/>
        <w:rPr>
          <w:rFonts w:ascii="Times New Roman" w:hAnsi="Times New Roman"/>
          <w:szCs w:val="22"/>
          <w:lang w:eastAsia="sk-SK"/>
        </w:rPr>
      </w:pPr>
    </w:p>
    <w:p w14:paraId="15726F1A" w14:textId="047623FC" w:rsidR="00F27414" w:rsidRDefault="00EC1F78" w:rsidP="00C94A74">
      <w:pPr>
        <w:spacing w:after="120" w:line="240" w:lineRule="auto"/>
        <w:jc w:val="both"/>
        <w:rPr>
          <w:rFonts w:ascii="Times New Roman" w:hAnsi="Times New Roman"/>
          <w:szCs w:val="22"/>
          <w:lang w:eastAsia="sk-SK"/>
        </w:rPr>
      </w:pPr>
      <w:r w:rsidRPr="001E5FB0">
        <w:rPr>
          <w:rFonts w:ascii="Times New Roman" w:hAnsi="Times New Roman"/>
          <w:szCs w:val="22"/>
          <w:lang w:eastAsia="sk-SK"/>
        </w:rPr>
        <w:t xml:space="preserve">V prvých mesiacoch roku 2020 sa začal šíriť nový </w:t>
      </w:r>
      <w:proofErr w:type="spellStart"/>
      <w:r w:rsidRPr="001E5FB0">
        <w:rPr>
          <w:rFonts w:ascii="Times New Roman" w:hAnsi="Times New Roman"/>
          <w:szCs w:val="22"/>
          <w:lang w:eastAsia="sk-SK"/>
        </w:rPr>
        <w:t>koronavírus</w:t>
      </w:r>
      <w:proofErr w:type="spellEnd"/>
      <w:r w:rsidRPr="001E5FB0">
        <w:rPr>
          <w:rFonts w:ascii="Times New Roman" w:hAnsi="Times New Roman"/>
          <w:szCs w:val="22"/>
          <w:lang w:eastAsia="sk-SK"/>
        </w:rPr>
        <w:t xml:space="preserve"> spôsobujúci ochorenie COVID-19 po celom svete a jeho negatívny vplyv </w:t>
      </w:r>
      <w:r w:rsidR="00C8046C">
        <w:rPr>
          <w:rFonts w:ascii="Times New Roman" w:hAnsi="Times New Roman"/>
          <w:szCs w:val="22"/>
          <w:lang w:eastAsia="sk-SK"/>
        </w:rPr>
        <w:t>na hospodárstvo krajiny a spoločnosť ako takú sa prejavuje aj v roku 2021</w:t>
      </w:r>
      <w:r w:rsidRPr="001E5FB0">
        <w:rPr>
          <w:rFonts w:ascii="Times New Roman" w:hAnsi="Times New Roman"/>
          <w:szCs w:val="22"/>
          <w:lang w:eastAsia="sk-SK"/>
        </w:rPr>
        <w:t xml:space="preserve">. Od 12. marca </w:t>
      </w:r>
      <w:r w:rsidR="00834C5C" w:rsidRPr="001E5FB0">
        <w:rPr>
          <w:rFonts w:ascii="Times New Roman" w:hAnsi="Times New Roman"/>
          <w:szCs w:val="22"/>
          <w:lang w:eastAsia="sk-SK"/>
        </w:rPr>
        <w:t>2020 vláda Slovenskej republiky vyhlásila mimoriadnu situáciu podľa osobitného predpisu</w:t>
      </w:r>
      <w:r w:rsidR="00834C5C" w:rsidRPr="001E5FB0">
        <w:rPr>
          <w:rStyle w:val="Odkaznapoznmkupodiarou"/>
          <w:rFonts w:ascii="Times New Roman" w:hAnsi="Times New Roman"/>
          <w:szCs w:val="22"/>
          <w:lang w:eastAsia="sk-SK"/>
        </w:rPr>
        <w:footnoteReference w:id="10"/>
      </w:r>
      <w:r w:rsidR="00834C5C" w:rsidRPr="001E5FB0">
        <w:rPr>
          <w:rFonts w:ascii="Times New Roman" w:hAnsi="Times New Roman"/>
          <w:szCs w:val="22"/>
          <w:lang w:eastAsia="sk-SK"/>
        </w:rPr>
        <w:t xml:space="preserve"> v súvislosti s ohrozen</w:t>
      </w:r>
      <w:r w:rsidR="00B57537" w:rsidRPr="001E5FB0">
        <w:rPr>
          <w:rFonts w:ascii="Times New Roman" w:hAnsi="Times New Roman"/>
          <w:szCs w:val="22"/>
          <w:lang w:eastAsia="sk-SK"/>
        </w:rPr>
        <w:t>ím verejného zdravia II. stupňa a zároveň aj núdzový stav.</w:t>
      </w:r>
      <w:r w:rsidR="00834C5C" w:rsidRPr="001E5FB0">
        <w:rPr>
          <w:rFonts w:ascii="Times New Roman" w:hAnsi="Times New Roman"/>
          <w:szCs w:val="22"/>
          <w:lang w:eastAsia="sk-SK"/>
        </w:rPr>
        <w:t xml:space="preserve"> Vyhlásený núdzový stav bol zrušený 14. júna 2020 avšak mimoriadna situácia naďalej trvá</w:t>
      </w:r>
      <w:r w:rsidR="001E5FB0" w:rsidRPr="001E5FB0">
        <w:rPr>
          <w:rFonts w:ascii="Times New Roman" w:hAnsi="Times New Roman"/>
          <w:szCs w:val="22"/>
          <w:lang w:eastAsia="sk-SK"/>
        </w:rPr>
        <w:t xml:space="preserve"> aj v priebehu roka 2021</w:t>
      </w:r>
      <w:r w:rsidR="00834C5C" w:rsidRPr="006A27E7">
        <w:rPr>
          <w:rFonts w:ascii="Times New Roman" w:hAnsi="Times New Roman"/>
          <w:szCs w:val="22"/>
          <w:lang w:eastAsia="sk-SK"/>
        </w:rPr>
        <w:t xml:space="preserve">. V nadväznosti na mimoriadnu situáciu v krajine boli </w:t>
      </w:r>
      <w:r w:rsidR="005E393E" w:rsidRPr="006A27E7">
        <w:rPr>
          <w:rFonts w:ascii="Times New Roman" w:hAnsi="Times New Roman"/>
          <w:szCs w:val="22"/>
          <w:lang w:eastAsia="sk-SK"/>
        </w:rPr>
        <w:t xml:space="preserve">Národnou radou SR </w:t>
      </w:r>
      <w:r w:rsidR="00834C5C" w:rsidRPr="006A27E7">
        <w:rPr>
          <w:rFonts w:ascii="Times New Roman" w:hAnsi="Times New Roman"/>
          <w:szCs w:val="22"/>
          <w:lang w:eastAsia="sk-SK"/>
        </w:rPr>
        <w:t xml:space="preserve">prijaté viaceré novely zákonov resp. nové zákony upravujúce jednotlivé </w:t>
      </w:r>
      <w:r w:rsidR="00CD60BE" w:rsidRPr="006A27E7">
        <w:rPr>
          <w:rFonts w:ascii="Times New Roman" w:hAnsi="Times New Roman"/>
          <w:szCs w:val="22"/>
          <w:lang w:eastAsia="sk-SK"/>
        </w:rPr>
        <w:t>práv</w:t>
      </w:r>
      <w:r w:rsidR="005E393E" w:rsidRPr="006A27E7">
        <w:rPr>
          <w:rFonts w:ascii="Times New Roman" w:hAnsi="Times New Roman"/>
          <w:szCs w:val="22"/>
          <w:lang w:eastAsia="sk-SK"/>
        </w:rPr>
        <w:t>a</w:t>
      </w:r>
      <w:r w:rsidR="00CD60BE" w:rsidRPr="006A27E7">
        <w:rPr>
          <w:rFonts w:ascii="Times New Roman" w:hAnsi="Times New Roman"/>
          <w:szCs w:val="22"/>
          <w:lang w:eastAsia="sk-SK"/>
        </w:rPr>
        <w:t xml:space="preserve"> a </w:t>
      </w:r>
      <w:r w:rsidR="00834C5C" w:rsidRPr="006A27E7">
        <w:rPr>
          <w:rFonts w:ascii="Times New Roman" w:hAnsi="Times New Roman"/>
          <w:szCs w:val="22"/>
          <w:lang w:eastAsia="sk-SK"/>
        </w:rPr>
        <w:t>povinnost</w:t>
      </w:r>
      <w:r w:rsidR="005E393E" w:rsidRPr="006A27E7">
        <w:rPr>
          <w:rFonts w:ascii="Times New Roman" w:hAnsi="Times New Roman"/>
          <w:szCs w:val="22"/>
          <w:lang w:eastAsia="sk-SK"/>
        </w:rPr>
        <w:t>i</w:t>
      </w:r>
      <w:r w:rsidR="00834C5C" w:rsidRPr="006A27E7">
        <w:rPr>
          <w:rFonts w:ascii="Times New Roman" w:hAnsi="Times New Roman"/>
          <w:szCs w:val="22"/>
          <w:lang w:eastAsia="sk-SK"/>
        </w:rPr>
        <w:t xml:space="preserve"> </w:t>
      </w:r>
      <w:r w:rsidR="00455A8E" w:rsidRPr="006A27E7">
        <w:rPr>
          <w:rFonts w:ascii="Times New Roman" w:hAnsi="Times New Roman"/>
          <w:szCs w:val="22"/>
          <w:lang w:eastAsia="sk-SK"/>
        </w:rPr>
        <w:t xml:space="preserve">právnických </w:t>
      </w:r>
      <w:r w:rsidR="00CD60BE" w:rsidRPr="006A27E7">
        <w:rPr>
          <w:rFonts w:ascii="Times New Roman" w:hAnsi="Times New Roman"/>
          <w:szCs w:val="22"/>
          <w:lang w:eastAsia="sk-SK"/>
        </w:rPr>
        <w:t xml:space="preserve">a fyzických </w:t>
      </w:r>
      <w:r w:rsidR="00455A8E" w:rsidRPr="006A27E7">
        <w:rPr>
          <w:rFonts w:ascii="Times New Roman" w:hAnsi="Times New Roman"/>
          <w:szCs w:val="22"/>
          <w:lang w:eastAsia="sk-SK"/>
        </w:rPr>
        <w:t xml:space="preserve">osôb </w:t>
      </w:r>
      <w:r w:rsidR="00834C5C" w:rsidRPr="006A27E7">
        <w:rPr>
          <w:rFonts w:ascii="Times New Roman" w:hAnsi="Times New Roman"/>
          <w:szCs w:val="22"/>
          <w:lang w:eastAsia="sk-SK"/>
        </w:rPr>
        <w:t>v oblasti daní, účtovníctva, výkazníctva, poskytovani</w:t>
      </w:r>
      <w:r w:rsidR="005E393E" w:rsidRPr="006A27E7">
        <w:rPr>
          <w:rFonts w:ascii="Times New Roman" w:hAnsi="Times New Roman"/>
          <w:szCs w:val="22"/>
          <w:lang w:eastAsia="sk-SK"/>
        </w:rPr>
        <w:t>a</w:t>
      </w:r>
      <w:r w:rsidR="00834C5C" w:rsidRPr="006A27E7">
        <w:rPr>
          <w:rFonts w:ascii="Times New Roman" w:hAnsi="Times New Roman"/>
          <w:szCs w:val="22"/>
          <w:lang w:eastAsia="sk-SK"/>
        </w:rPr>
        <w:t xml:space="preserve"> štátnej pomoci, zabezpečenia</w:t>
      </w:r>
      <w:r w:rsidR="00455A8E" w:rsidRPr="006A27E7">
        <w:rPr>
          <w:rFonts w:ascii="Times New Roman" w:hAnsi="Times New Roman"/>
          <w:szCs w:val="22"/>
          <w:lang w:eastAsia="sk-SK"/>
        </w:rPr>
        <w:t xml:space="preserve"> zdravotnej starostlivosti a mnohých ďalších.</w:t>
      </w:r>
    </w:p>
    <w:p w14:paraId="7BB57648" w14:textId="4984D643" w:rsidR="00C8046C" w:rsidRDefault="00C8046C" w:rsidP="00503DB5">
      <w:pPr>
        <w:spacing w:after="0" w:line="240" w:lineRule="auto"/>
        <w:jc w:val="both"/>
        <w:rPr>
          <w:rFonts w:ascii="Times New Roman" w:hAnsi="Times New Roman"/>
          <w:szCs w:val="22"/>
          <w:lang w:eastAsia="sk-SK"/>
        </w:rPr>
      </w:pPr>
      <w:r>
        <w:rPr>
          <w:rFonts w:ascii="Times New Roman" w:hAnsi="Times New Roman"/>
          <w:szCs w:val="22"/>
          <w:lang w:eastAsia="sk-SK"/>
        </w:rPr>
        <w:t xml:space="preserve">Vplyv pandémie COVID-19 na hospodárstvo SR je bližšie popísaný v dokumentoch Návrh rozpočtu verejnej správy SR na roky 2022-2024, </w:t>
      </w:r>
      <w:r w:rsidR="002006E0">
        <w:rPr>
          <w:rFonts w:ascii="Times New Roman" w:hAnsi="Times New Roman"/>
          <w:szCs w:val="22"/>
          <w:lang w:eastAsia="sk-SK"/>
        </w:rPr>
        <w:t>v Návrhu r</w:t>
      </w:r>
      <w:r>
        <w:rPr>
          <w:rFonts w:ascii="Times New Roman" w:hAnsi="Times New Roman"/>
          <w:szCs w:val="22"/>
          <w:lang w:eastAsia="sk-SK"/>
        </w:rPr>
        <w:t>ozpočtov</w:t>
      </w:r>
      <w:r w:rsidR="002006E0">
        <w:rPr>
          <w:rFonts w:ascii="Times New Roman" w:hAnsi="Times New Roman"/>
          <w:szCs w:val="22"/>
          <w:lang w:eastAsia="sk-SK"/>
        </w:rPr>
        <w:t>ého</w:t>
      </w:r>
      <w:r>
        <w:rPr>
          <w:rFonts w:ascii="Times New Roman" w:hAnsi="Times New Roman"/>
          <w:szCs w:val="22"/>
          <w:lang w:eastAsia="sk-SK"/>
        </w:rPr>
        <w:t xml:space="preserve"> plán</w:t>
      </w:r>
      <w:r w:rsidR="002006E0">
        <w:rPr>
          <w:rFonts w:ascii="Times New Roman" w:hAnsi="Times New Roman"/>
          <w:szCs w:val="22"/>
          <w:lang w:eastAsia="sk-SK"/>
        </w:rPr>
        <w:t>u</w:t>
      </w:r>
      <w:r>
        <w:rPr>
          <w:rFonts w:ascii="Times New Roman" w:hAnsi="Times New Roman"/>
          <w:szCs w:val="22"/>
          <w:lang w:eastAsia="sk-SK"/>
        </w:rPr>
        <w:t xml:space="preserve"> na rok 2022 a v Programe stability </w:t>
      </w:r>
      <w:r w:rsidR="002006E0">
        <w:rPr>
          <w:rFonts w:ascii="Times New Roman" w:hAnsi="Times New Roman"/>
          <w:szCs w:val="22"/>
          <w:lang w:eastAsia="sk-SK"/>
        </w:rPr>
        <w:t>2021- 2024.</w:t>
      </w:r>
    </w:p>
    <w:p w14:paraId="4CFB9D7D" w14:textId="77777777" w:rsidR="001B172A" w:rsidRPr="00712E6C" w:rsidRDefault="001B172A" w:rsidP="00503DB5">
      <w:pPr>
        <w:spacing w:after="0" w:line="240" w:lineRule="auto"/>
        <w:jc w:val="both"/>
        <w:rPr>
          <w:rFonts w:ascii="Times New Roman" w:hAnsi="Times New Roman"/>
          <w:color w:val="FF0000"/>
          <w:szCs w:val="22"/>
          <w:lang w:eastAsia="sk-SK"/>
        </w:rPr>
      </w:pPr>
    </w:p>
    <w:p w14:paraId="68FD964B" w14:textId="77777777" w:rsidR="00501D2D" w:rsidRPr="00712E6C" w:rsidRDefault="00501D2D" w:rsidP="008F097E">
      <w:pPr>
        <w:spacing w:after="0" w:line="240" w:lineRule="auto"/>
        <w:rPr>
          <w:rFonts w:ascii="Times New Roman" w:hAnsi="Times New Roman"/>
          <w:color w:val="FF0000"/>
          <w:szCs w:val="22"/>
          <w:lang w:eastAsia="sk-SK"/>
        </w:rPr>
      </w:pPr>
      <w:r w:rsidRPr="00712E6C">
        <w:rPr>
          <w:rFonts w:ascii="Times New Roman" w:hAnsi="Times New Roman"/>
          <w:color w:val="FF0000"/>
          <w:szCs w:val="22"/>
          <w:lang w:eastAsia="sk-SK"/>
        </w:rPr>
        <w:br w:type="page"/>
      </w:r>
    </w:p>
    <w:p w14:paraId="637BAFAF" w14:textId="7F8F7F5F" w:rsidR="00601B45" w:rsidRDefault="003B1020" w:rsidP="00503DB5">
      <w:pPr>
        <w:spacing w:after="0" w:line="240" w:lineRule="auto"/>
        <w:jc w:val="both"/>
        <w:rPr>
          <w:rFonts w:ascii="Times New Roman" w:hAnsi="Times New Roman"/>
          <w:szCs w:val="22"/>
        </w:rPr>
      </w:pPr>
      <w:r w:rsidRPr="000C1599">
        <w:rPr>
          <w:rFonts w:ascii="Times New Roman" w:hAnsi="Times New Roman"/>
          <w:szCs w:val="22"/>
          <w:lang w:eastAsia="sk-SK"/>
        </w:rPr>
        <w:lastRenderedPageBreak/>
        <w:t xml:space="preserve"> </w:t>
      </w:r>
      <w:r w:rsidR="00601B45" w:rsidRPr="000C1599">
        <w:rPr>
          <w:rFonts w:ascii="Times New Roman" w:hAnsi="Times New Roman"/>
          <w:szCs w:val="22"/>
        </w:rPr>
        <w:t>Príloha č. 1</w:t>
      </w:r>
      <w:r w:rsidR="00B85616" w:rsidRPr="000C1599">
        <w:rPr>
          <w:rFonts w:ascii="Times New Roman" w:hAnsi="Times New Roman"/>
          <w:szCs w:val="22"/>
        </w:rPr>
        <w:t>:</w:t>
      </w:r>
      <w:r w:rsidR="00601B45" w:rsidRPr="000C1599">
        <w:rPr>
          <w:rFonts w:ascii="Times New Roman" w:hAnsi="Times New Roman"/>
          <w:szCs w:val="22"/>
        </w:rPr>
        <w:t xml:space="preserve"> Prehľad o subjektoch </w:t>
      </w:r>
      <w:r w:rsidR="00B85616" w:rsidRPr="000C1599">
        <w:rPr>
          <w:rFonts w:ascii="Times New Roman" w:hAnsi="Times New Roman"/>
          <w:szCs w:val="22"/>
        </w:rPr>
        <w:t xml:space="preserve">zaradených do </w:t>
      </w:r>
      <w:r w:rsidR="00601B45" w:rsidRPr="000C1599">
        <w:rPr>
          <w:rFonts w:ascii="Times New Roman" w:hAnsi="Times New Roman"/>
          <w:szCs w:val="22"/>
        </w:rPr>
        <w:t xml:space="preserve">súhrnného celku </w:t>
      </w:r>
      <w:r w:rsidR="00C628B9" w:rsidRPr="000C1599">
        <w:rPr>
          <w:rFonts w:ascii="Times New Roman" w:hAnsi="Times New Roman"/>
          <w:szCs w:val="22"/>
        </w:rPr>
        <w:t>za rok 2020</w:t>
      </w:r>
    </w:p>
    <w:tbl>
      <w:tblPr>
        <w:tblW w:w="9434" w:type="dxa"/>
        <w:tblInd w:w="60" w:type="dxa"/>
        <w:tblCellMar>
          <w:left w:w="70" w:type="dxa"/>
          <w:right w:w="70" w:type="dxa"/>
        </w:tblCellMar>
        <w:tblLook w:val="04A0" w:firstRow="1" w:lastRow="0" w:firstColumn="1" w:lastColumn="0" w:noHBand="0" w:noVBand="1"/>
      </w:tblPr>
      <w:tblGrid>
        <w:gridCol w:w="4750"/>
        <w:gridCol w:w="992"/>
        <w:gridCol w:w="851"/>
        <w:gridCol w:w="850"/>
        <w:gridCol w:w="709"/>
        <w:gridCol w:w="709"/>
        <w:gridCol w:w="573"/>
      </w:tblGrid>
      <w:tr w:rsidR="00DF1A30" w:rsidRPr="004A120B" w14:paraId="09792E57" w14:textId="77777777" w:rsidTr="00503DB5">
        <w:trPr>
          <w:trHeight w:val="293"/>
        </w:trPr>
        <w:tc>
          <w:tcPr>
            <w:tcW w:w="4750" w:type="dxa"/>
            <w:vMerge w:val="restart"/>
            <w:tcBorders>
              <w:top w:val="double" w:sz="4" w:space="0" w:color="auto"/>
              <w:left w:val="single" w:sz="8" w:space="0" w:color="auto"/>
              <w:bottom w:val="single" w:sz="8" w:space="0" w:color="auto"/>
              <w:right w:val="single" w:sz="8" w:space="0" w:color="auto"/>
            </w:tcBorders>
            <w:shd w:val="clear" w:color="000000" w:fill="A6A6A6"/>
            <w:vAlign w:val="center"/>
            <w:hideMark/>
          </w:tcPr>
          <w:p w14:paraId="4DC30A97" w14:textId="77777777" w:rsidR="00DF1A30" w:rsidRPr="004A120B" w:rsidRDefault="00DF1A30" w:rsidP="008F097E">
            <w:pPr>
              <w:spacing w:after="0" w:line="240" w:lineRule="auto"/>
              <w:jc w:val="center"/>
              <w:rPr>
                <w:rFonts w:ascii="Times New Roman" w:hAnsi="Times New Roman"/>
                <w:b/>
                <w:bCs/>
                <w:sz w:val="18"/>
                <w:szCs w:val="18"/>
                <w:lang w:eastAsia="sk-SK"/>
              </w:rPr>
            </w:pPr>
            <w:r w:rsidRPr="004A120B">
              <w:rPr>
                <w:rFonts w:ascii="Times New Roman" w:hAnsi="Times New Roman"/>
                <w:b/>
                <w:bCs/>
                <w:sz w:val="18"/>
                <w:szCs w:val="18"/>
                <w:lang w:eastAsia="sk-SK"/>
              </w:rPr>
              <w:t>Názov subjektu</w:t>
            </w:r>
          </w:p>
        </w:tc>
        <w:tc>
          <w:tcPr>
            <w:tcW w:w="992" w:type="dxa"/>
            <w:vMerge w:val="restart"/>
            <w:tcBorders>
              <w:top w:val="double" w:sz="4" w:space="0" w:color="auto"/>
              <w:left w:val="single" w:sz="8" w:space="0" w:color="auto"/>
              <w:bottom w:val="single" w:sz="8" w:space="0" w:color="auto"/>
              <w:right w:val="single" w:sz="8" w:space="0" w:color="auto"/>
            </w:tcBorders>
            <w:shd w:val="clear" w:color="000000" w:fill="A6A6A6"/>
            <w:vAlign w:val="center"/>
            <w:hideMark/>
          </w:tcPr>
          <w:p w14:paraId="4E7A1E44" w14:textId="77777777" w:rsidR="00DF1A30" w:rsidRPr="004A120B" w:rsidRDefault="00DF1A30" w:rsidP="008F097E">
            <w:pPr>
              <w:spacing w:after="0" w:line="240" w:lineRule="auto"/>
              <w:jc w:val="center"/>
              <w:rPr>
                <w:rFonts w:ascii="Times New Roman" w:hAnsi="Times New Roman"/>
                <w:b/>
                <w:bCs/>
                <w:sz w:val="18"/>
                <w:szCs w:val="18"/>
                <w:lang w:eastAsia="sk-SK"/>
              </w:rPr>
            </w:pPr>
            <w:r w:rsidRPr="004A120B">
              <w:rPr>
                <w:rFonts w:ascii="Times New Roman" w:hAnsi="Times New Roman"/>
                <w:b/>
                <w:bCs/>
                <w:sz w:val="18"/>
                <w:szCs w:val="18"/>
                <w:lang w:eastAsia="sk-SK"/>
              </w:rPr>
              <w:t>Počet ÚJ spolu</w:t>
            </w:r>
          </w:p>
        </w:tc>
        <w:tc>
          <w:tcPr>
            <w:tcW w:w="3692" w:type="dxa"/>
            <w:gridSpan w:val="5"/>
            <w:tcBorders>
              <w:top w:val="double" w:sz="4" w:space="0" w:color="auto"/>
              <w:left w:val="nil"/>
              <w:bottom w:val="single" w:sz="8" w:space="0" w:color="auto"/>
              <w:right w:val="single" w:sz="8" w:space="0" w:color="000000"/>
            </w:tcBorders>
            <w:shd w:val="clear" w:color="000000" w:fill="A6A6A6"/>
            <w:vAlign w:val="center"/>
            <w:hideMark/>
          </w:tcPr>
          <w:p w14:paraId="3DE8079F" w14:textId="77777777" w:rsidR="00DF1A30" w:rsidRPr="004A120B" w:rsidRDefault="00DF1A30" w:rsidP="008F097E">
            <w:pPr>
              <w:spacing w:after="0" w:line="240" w:lineRule="auto"/>
              <w:jc w:val="center"/>
              <w:rPr>
                <w:rFonts w:ascii="Times New Roman" w:hAnsi="Times New Roman"/>
                <w:b/>
                <w:bCs/>
                <w:sz w:val="18"/>
                <w:szCs w:val="18"/>
                <w:lang w:eastAsia="sk-SK"/>
              </w:rPr>
            </w:pPr>
            <w:r w:rsidRPr="004A120B">
              <w:rPr>
                <w:rFonts w:ascii="Times New Roman" w:hAnsi="Times New Roman"/>
                <w:b/>
                <w:bCs/>
                <w:sz w:val="18"/>
                <w:szCs w:val="18"/>
                <w:lang w:eastAsia="sk-SK"/>
              </w:rPr>
              <w:t>z toho</w:t>
            </w:r>
          </w:p>
        </w:tc>
      </w:tr>
      <w:tr w:rsidR="00DF1A30" w:rsidRPr="004A120B" w14:paraId="7B800A36" w14:textId="77777777" w:rsidTr="00503DB5">
        <w:trPr>
          <w:trHeight w:val="252"/>
        </w:trPr>
        <w:tc>
          <w:tcPr>
            <w:tcW w:w="4750" w:type="dxa"/>
            <w:vMerge/>
            <w:tcBorders>
              <w:top w:val="single" w:sz="8" w:space="0" w:color="auto"/>
              <w:left w:val="single" w:sz="8" w:space="0" w:color="auto"/>
              <w:bottom w:val="single" w:sz="8" w:space="0" w:color="auto"/>
              <w:right w:val="single" w:sz="8" w:space="0" w:color="auto"/>
            </w:tcBorders>
            <w:vAlign w:val="center"/>
            <w:hideMark/>
          </w:tcPr>
          <w:p w14:paraId="08F36F57" w14:textId="77777777" w:rsidR="00DF1A30" w:rsidRPr="004A120B" w:rsidRDefault="00DF1A30" w:rsidP="008F097E">
            <w:pPr>
              <w:spacing w:after="0" w:line="240" w:lineRule="auto"/>
              <w:rPr>
                <w:rFonts w:ascii="Times New Roman" w:hAnsi="Times New Roman"/>
                <w:b/>
                <w:bCs/>
                <w:sz w:val="18"/>
                <w:szCs w:val="18"/>
                <w:lang w:eastAsia="sk-SK"/>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7E0304C3" w14:textId="77777777" w:rsidR="00DF1A30" w:rsidRPr="004A120B" w:rsidRDefault="00DF1A30" w:rsidP="008F097E">
            <w:pPr>
              <w:spacing w:after="0" w:line="240" w:lineRule="auto"/>
              <w:rPr>
                <w:rFonts w:ascii="Times New Roman" w:hAnsi="Times New Roman"/>
                <w:b/>
                <w:bCs/>
                <w:sz w:val="18"/>
                <w:szCs w:val="18"/>
                <w:lang w:eastAsia="sk-SK"/>
              </w:rPr>
            </w:pPr>
          </w:p>
        </w:tc>
        <w:tc>
          <w:tcPr>
            <w:tcW w:w="851" w:type="dxa"/>
            <w:vMerge w:val="restart"/>
            <w:tcBorders>
              <w:top w:val="nil"/>
              <w:left w:val="single" w:sz="8" w:space="0" w:color="auto"/>
              <w:bottom w:val="single" w:sz="8" w:space="0" w:color="auto"/>
              <w:right w:val="single" w:sz="8" w:space="0" w:color="auto"/>
            </w:tcBorders>
            <w:shd w:val="clear" w:color="000000" w:fill="A6A6A6"/>
            <w:vAlign w:val="center"/>
            <w:hideMark/>
          </w:tcPr>
          <w:p w14:paraId="54DABAD4" w14:textId="77777777" w:rsidR="00DF1A30" w:rsidRPr="004A120B" w:rsidRDefault="00DF1A30" w:rsidP="008F097E">
            <w:pPr>
              <w:spacing w:after="0" w:line="240" w:lineRule="auto"/>
              <w:jc w:val="center"/>
              <w:rPr>
                <w:rFonts w:ascii="Times New Roman" w:hAnsi="Times New Roman"/>
                <w:b/>
                <w:bCs/>
                <w:sz w:val="18"/>
                <w:szCs w:val="18"/>
                <w:lang w:eastAsia="sk-SK"/>
              </w:rPr>
            </w:pPr>
            <w:r w:rsidRPr="004A120B">
              <w:rPr>
                <w:rFonts w:ascii="Times New Roman" w:hAnsi="Times New Roman"/>
                <w:b/>
                <w:bCs/>
                <w:sz w:val="18"/>
                <w:szCs w:val="18"/>
                <w:lang w:eastAsia="sk-SK"/>
              </w:rPr>
              <w:t>Počet RO</w:t>
            </w:r>
          </w:p>
        </w:tc>
        <w:tc>
          <w:tcPr>
            <w:tcW w:w="850" w:type="dxa"/>
            <w:vMerge w:val="restart"/>
            <w:tcBorders>
              <w:top w:val="nil"/>
              <w:left w:val="single" w:sz="8" w:space="0" w:color="auto"/>
              <w:bottom w:val="single" w:sz="8" w:space="0" w:color="auto"/>
              <w:right w:val="single" w:sz="8" w:space="0" w:color="auto"/>
            </w:tcBorders>
            <w:shd w:val="clear" w:color="000000" w:fill="A6A6A6"/>
            <w:vAlign w:val="center"/>
            <w:hideMark/>
          </w:tcPr>
          <w:p w14:paraId="663E38F2" w14:textId="77777777" w:rsidR="00DF1A30" w:rsidRPr="004A120B" w:rsidRDefault="00DF1A30" w:rsidP="008F097E">
            <w:pPr>
              <w:spacing w:after="0" w:line="240" w:lineRule="auto"/>
              <w:jc w:val="center"/>
              <w:rPr>
                <w:rFonts w:ascii="Times New Roman" w:hAnsi="Times New Roman"/>
                <w:b/>
                <w:bCs/>
                <w:sz w:val="18"/>
                <w:szCs w:val="18"/>
                <w:lang w:eastAsia="sk-SK"/>
              </w:rPr>
            </w:pPr>
            <w:r w:rsidRPr="004A120B">
              <w:rPr>
                <w:rFonts w:ascii="Times New Roman" w:hAnsi="Times New Roman"/>
                <w:b/>
                <w:bCs/>
                <w:sz w:val="18"/>
                <w:szCs w:val="18"/>
                <w:lang w:eastAsia="sk-SK"/>
              </w:rPr>
              <w:t>Počet PO</w:t>
            </w:r>
          </w:p>
        </w:tc>
        <w:tc>
          <w:tcPr>
            <w:tcW w:w="709" w:type="dxa"/>
            <w:tcBorders>
              <w:top w:val="nil"/>
              <w:left w:val="nil"/>
              <w:bottom w:val="single" w:sz="8" w:space="0" w:color="auto"/>
              <w:right w:val="single" w:sz="8" w:space="0" w:color="auto"/>
            </w:tcBorders>
            <w:shd w:val="clear" w:color="000000" w:fill="A6A6A6"/>
            <w:vAlign w:val="center"/>
            <w:hideMark/>
          </w:tcPr>
          <w:p w14:paraId="7C1B8543" w14:textId="77777777" w:rsidR="00DF1A30" w:rsidRPr="004A120B" w:rsidRDefault="00DF1A30" w:rsidP="008F097E">
            <w:pPr>
              <w:spacing w:after="0" w:line="240" w:lineRule="auto"/>
              <w:jc w:val="center"/>
              <w:rPr>
                <w:rFonts w:ascii="Times New Roman" w:hAnsi="Times New Roman"/>
                <w:b/>
                <w:bCs/>
                <w:sz w:val="18"/>
                <w:szCs w:val="18"/>
                <w:lang w:eastAsia="sk-SK"/>
              </w:rPr>
            </w:pPr>
            <w:r w:rsidRPr="004A120B">
              <w:rPr>
                <w:rFonts w:ascii="Times New Roman" w:hAnsi="Times New Roman"/>
                <w:b/>
                <w:bCs/>
                <w:sz w:val="18"/>
                <w:szCs w:val="18"/>
                <w:lang w:eastAsia="sk-SK"/>
              </w:rPr>
              <w:t xml:space="preserve">Počet </w:t>
            </w:r>
          </w:p>
        </w:tc>
        <w:tc>
          <w:tcPr>
            <w:tcW w:w="709" w:type="dxa"/>
            <w:tcBorders>
              <w:top w:val="nil"/>
              <w:left w:val="nil"/>
              <w:bottom w:val="single" w:sz="8" w:space="0" w:color="auto"/>
              <w:right w:val="single" w:sz="8" w:space="0" w:color="auto"/>
            </w:tcBorders>
            <w:shd w:val="clear" w:color="000000" w:fill="A6A6A6"/>
            <w:vAlign w:val="center"/>
            <w:hideMark/>
          </w:tcPr>
          <w:p w14:paraId="46D44404" w14:textId="77777777" w:rsidR="00DF1A30" w:rsidRPr="004A120B" w:rsidRDefault="00DF1A30" w:rsidP="008F097E">
            <w:pPr>
              <w:spacing w:after="0" w:line="240" w:lineRule="auto"/>
              <w:jc w:val="center"/>
              <w:rPr>
                <w:rFonts w:ascii="Times New Roman" w:hAnsi="Times New Roman"/>
                <w:b/>
                <w:bCs/>
                <w:sz w:val="18"/>
                <w:szCs w:val="18"/>
                <w:lang w:eastAsia="sk-SK"/>
              </w:rPr>
            </w:pPr>
            <w:r w:rsidRPr="004A120B">
              <w:rPr>
                <w:rFonts w:ascii="Times New Roman" w:hAnsi="Times New Roman"/>
                <w:b/>
                <w:bCs/>
                <w:sz w:val="18"/>
                <w:szCs w:val="18"/>
                <w:lang w:eastAsia="sk-SK"/>
              </w:rPr>
              <w:t xml:space="preserve">Počet </w:t>
            </w:r>
          </w:p>
        </w:tc>
        <w:tc>
          <w:tcPr>
            <w:tcW w:w="573" w:type="dxa"/>
            <w:tcBorders>
              <w:top w:val="nil"/>
              <w:left w:val="nil"/>
              <w:bottom w:val="single" w:sz="8" w:space="0" w:color="auto"/>
              <w:right w:val="single" w:sz="8" w:space="0" w:color="auto"/>
            </w:tcBorders>
            <w:shd w:val="clear" w:color="000000" w:fill="A6A6A6"/>
            <w:vAlign w:val="center"/>
            <w:hideMark/>
          </w:tcPr>
          <w:p w14:paraId="58421DDA" w14:textId="77777777" w:rsidR="00DF1A30" w:rsidRPr="004A120B" w:rsidRDefault="00DF1A30" w:rsidP="008F097E">
            <w:pPr>
              <w:spacing w:after="0" w:line="240" w:lineRule="auto"/>
              <w:jc w:val="center"/>
              <w:rPr>
                <w:rFonts w:ascii="Times New Roman" w:hAnsi="Times New Roman"/>
                <w:b/>
                <w:bCs/>
                <w:sz w:val="18"/>
                <w:szCs w:val="18"/>
                <w:lang w:eastAsia="sk-SK"/>
              </w:rPr>
            </w:pPr>
            <w:r w:rsidRPr="004A120B">
              <w:rPr>
                <w:rFonts w:ascii="Times New Roman" w:hAnsi="Times New Roman"/>
                <w:b/>
                <w:bCs/>
                <w:sz w:val="18"/>
                <w:szCs w:val="18"/>
                <w:lang w:eastAsia="sk-SK"/>
              </w:rPr>
              <w:t xml:space="preserve">Počet </w:t>
            </w:r>
          </w:p>
        </w:tc>
      </w:tr>
      <w:tr w:rsidR="00DF1A30" w:rsidRPr="004A120B" w14:paraId="06856B76" w14:textId="77777777" w:rsidTr="00503DB5">
        <w:trPr>
          <w:trHeight w:val="116"/>
        </w:trPr>
        <w:tc>
          <w:tcPr>
            <w:tcW w:w="4750" w:type="dxa"/>
            <w:vMerge/>
            <w:tcBorders>
              <w:top w:val="single" w:sz="8" w:space="0" w:color="auto"/>
              <w:left w:val="single" w:sz="8" w:space="0" w:color="auto"/>
              <w:bottom w:val="single" w:sz="8" w:space="0" w:color="auto"/>
              <w:right w:val="single" w:sz="8" w:space="0" w:color="auto"/>
            </w:tcBorders>
            <w:vAlign w:val="center"/>
            <w:hideMark/>
          </w:tcPr>
          <w:p w14:paraId="7A14A789" w14:textId="77777777" w:rsidR="00DF1A30" w:rsidRPr="004A120B" w:rsidRDefault="00DF1A30" w:rsidP="008F097E">
            <w:pPr>
              <w:spacing w:after="0" w:line="240" w:lineRule="auto"/>
              <w:rPr>
                <w:rFonts w:ascii="Times New Roman" w:hAnsi="Times New Roman"/>
                <w:b/>
                <w:bCs/>
                <w:sz w:val="18"/>
                <w:szCs w:val="18"/>
                <w:lang w:eastAsia="sk-SK"/>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056C1E98" w14:textId="77777777" w:rsidR="00DF1A30" w:rsidRPr="004A120B" w:rsidRDefault="00DF1A30" w:rsidP="008F097E">
            <w:pPr>
              <w:spacing w:after="0" w:line="240" w:lineRule="auto"/>
              <w:rPr>
                <w:rFonts w:ascii="Times New Roman" w:hAnsi="Times New Roman"/>
                <w:b/>
                <w:bCs/>
                <w:sz w:val="18"/>
                <w:szCs w:val="18"/>
                <w:lang w:eastAsia="sk-SK"/>
              </w:rPr>
            </w:pPr>
          </w:p>
        </w:tc>
        <w:tc>
          <w:tcPr>
            <w:tcW w:w="851" w:type="dxa"/>
            <w:vMerge/>
            <w:tcBorders>
              <w:top w:val="nil"/>
              <w:left w:val="single" w:sz="8" w:space="0" w:color="auto"/>
              <w:bottom w:val="single" w:sz="8" w:space="0" w:color="auto"/>
              <w:right w:val="single" w:sz="8" w:space="0" w:color="auto"/>
            </w:tcBorders>
            <w:vAlign w:val="center"/>
            <w:hideMark/>
          </w:tcPr>
          <w:p w14:paraId="1FDE6F62" w14:textId="77777777" w:rsidR="00DF1A30" w:rsidRPr="004A120B" w:rsidRDefault="00DF1A30" w:rsidP="008F097E">
            <w:pPr>
              <w:spacing w:after="0" w:line="240" w:lineRule="auto"/>
              <w:rPr>
                <w:rFonts w:ascii="Times New Roman" w:hAnsi="Times New Roman"/>
                <w:b/>
                <w:bCs/>
                <w:sz w:val="18"/>
                <w:szCs w:val="18"/>
                <w:lang w:eastAsia="sk-SK"/>
              </w:rPr>
            </w:pPr>
          </w:p>
        </w:tc>
        <w:tc>
          <w:tcPr>
            <w:tcW w:w="850" w:type="dxa"/>
            <w:vMerge/>
            <w:tcBorders>
              <w:top w:val="nil"/>
              <w:left w:val="single" w:sz="8" w:space="0" w:color="auto"/>
              <w:bottom w:val="single" w:sz="8" w:space="0" w:color="auto"/>
              <w:right w:val="single" w:sz="8" w:space="0" w:color="auto"/>
            </w:tcBorders>
            <w:vAlign w:val="center"/>
            <w:hideMark/>
          </w:tcPr>
          <w:p w14:paraId="3363C4FD" w14:textId="77777777" w:rsidR="00DF1A30" w:rsidRPr="004A120B" w:rsidRDefault="00DF1A30" w:rsidP="008F097E">
            <w:pPr>
              <w:spacing w:after="0" w:line="240" w:lineRule="auto"/>
              <w:rPr>
                <w:rFonts w:ascii="Times New Roman" w:hAnsi="Times New Roman"/>
                <w:b/>
                <w:bCs/>
                <w:sz w:val="18"/>
                <w:szCs w:val="18"/>
                <w:lang w:eastAsia="sk-SK"/>
              </w:rPr>
            </w:pPr>
          </w:p>
        </w:tc>
        <w:tc>
          <w:tcPr>
            <w:tcW w:w="709" w:type="dxa"/>
            <w:tcBorders>
              <w:top w:val="nil"/>
              <w:left w:val="nil"/>
              <w:bottom w:val="single" w:sz="8" w:space="0" w:color="auto"/>
              <w:right w:val="single" w:sz="8" w:space="0" w:color="auto"/>
            </w:tcBorders>
            <w:shd w:val="clear" w:color="000000" w:fill="A6A6A6"/>
            <w:vAlign w:val="center"/>
            <w:hideMark/>
          </w:tcPr>
          <w:p w14:paraId="1588F534" w14:textId="77777777" w:rsidR="00DF1A30" w:rsidRPr="004A120B" w:rsidRDefault="00DF1A30" w:rsidP="008F097E">
            <w:pPr>
              <w:spacing w:after="0" w:line="240" w:lineRule="auto"/>
              <w:jc w:val="center"/>
              <w:rPr>
                <w:rFonts w:ascii="Times New Roman" w:hAnsi="Times New Roman"/>
                <w:b/>
                <w:bCs/>
                <w:sz w:val="18"/>
                <w:szCs w:val="18"/>
                <w:lang w:eastAsia="sk-SK"/>
              </w:rPr>
            </w:pPr>
            <w:r w:rsidRPr="004A120B">
              <w:rPr>
                <w:rFonts w:ascii="Times New Roman" w:hAnsi="Times New Roman"/>
                <w:b/>
                <w:bCs/>
                <w:sz w:val="18"/>
                <w:szCs w:val="18"/>
                <w:lang w:eastAsia="sk-SK"/>
              </w:rPr>
              <w:t>OS</w:t>
            </w:r>
          </w:p>
        </w:tc>
        <w:tc>
          <w:tcPr>
            <w:tcW w:w="709" w:type="dxa"/>
            <w:tcBorders>
              <w:top w:val="nil"/>
              <w:left w:val="nil"/>
              <w:bottom w:val="single" w:sz="8" w:space="0" w:color="auto"/>
              <w:right w:val="single" w:sz="8" w:space="0" w:color="auto"/>
            </w:tcBorders>
            <w:shd w:val="clear" w:color="000000" w:fill="A6A6A6"/>
            <w:vAlign w:val="center"/>
            <w:hideMark/>
          </w:tcPr>
          <w:p w14:paraId="423396D2" w14:textId="77777777" w:rsidR="00DF1A30" w:rsidRPr="004A120B" w:rsidRDefault="00DF1A30" w:rsidP="008F097E">
            <w:pPr>
              <w:spacing w:after="0" w:line="240" w:lineRule="auto"/>
              <w:jc w:val="center"/>
              <w:rPr>
                <w:rFonts w:ascii="Times New Roman" w:hAnsi="Times New Roman"/>
                <w:b/>
                <w:bCs/>
                <w:sz w:val="18"/>
                <w:szCs w:val="18"/>
                <w:lang w:eastAsia="sk-SK"/>
              </w:rPr>
            </w:pPr>
            <w:proofErr w:type="spellStart"/>
            <w:r w:rsidRPr="004A120B">
              <w:rPr>
                <w:rFonts w:ascii="Times New Roman" w:hAnsi="Times New Roman"/>
                <w:b/>
                <w:bCs/>
                <w:sz w:val="18"/>
                <w:szCs w:val="18"/>
                <w:lang w:eastAsia="sk-SK"/>
              </w:rPr>
              <w:t>š.p</w:t>
            </w:r>
            <w:proofErr w:type="spellEnd"/>
            <w:r w:rsidRPr="004A120B">
              <w:rPr>
                <w:rFonts w:ascii="Times New Roman" w:hAnsi="Times New Roman"/>
                <w:b/>
                <w:bCs/>
                <w:sz w:val="18"/>
                <w:szCs w:val="18"/>
                <w:lang w:eastAsia="sk-SK"/>
              </w:rPr>
              <w:t>.</w:t>
            </w:r>
          </w:p>
        </w:tc>
        <w:tc>
          <w:tcPr>
            <w:tcW w:w="573" w:type="dxa"/>
            <w:tcBorders>
              <w:top w:val="nil"/>
              <w:left w:val="nil"/>
              <w:bottom w:val="single" w:sz="8" w:space="0" w:color="auto"/>
              <w:right w:val="single" w:sz="8" w:space="0" w:color="auto"/>
            </w:tcBorders>
            <w:shd w:val="clear" w:color="000000" w:fill="A6A6A6"/>
            <w:vAlign w:val="center"/>
            <w:hideMark/>
          </w:tcPr>
          <w:p w14:paraId="502DC257" w14:textId="77777777" w:rsidR="00DF1A30" w:rsidRPr="004A120B" w:rsidRDefault="00DF1A30" w:rsidP="008F097E">
            <w:pPr>
              <w:spacing w:after="0" w:line="240" w:lineRule="auto"/>
              <w:jc w:val="center"/>
              <w:rPr>
                <w:rFonts w:ascii="Times New Roman" w:hAnsi="Times New Roman"/>
                <w:b/>
                <w:bCs/>
                <w:sz w:val="18"/>
                <w:szCs w:val="18"/>
                <w:lang w:eastAsia="sk-SK"/>
              </w:rPr>
            </w:pPr>
            <w:proofErr w:type="spellStart"/>
            <w:r w:rsidRPr="004A120B">
              <w:rPr>
                <w:rFonts w:ascii="Times New Roman" w:hAnsi="Times New Roman"/>
                <w:b/>
                <w:bCs/>
                <w:sz w:val="18"/>
                <w:szCs w:val="18"/>
                <w:lang w:eastAsia="sk-SK"/>
              </w:rPr>
              <w:t>š.f</w:t>
            </w:r>
            <w:proofErr w:type="spellEnd"/>
            <w:r w:rsidRPr="004A120B">
              <w:rPr>
                <w:rFonts w:ascii="Times New Roman" w:hAnsi="Times New Roman"/>
                <w:b/>
                <w:bCs/>
                <w:sz w:val="18"/>
                <w:szCs w:val="18"/>
                <w:lang w:eastAsia="sk-SK"/>
              </w:rPr>
              <w:t>.</w:t>
            </w:r>
          </w:p>
        </w:tc>
      </w:tr>
      <w:tr w:rsidR="00DF1A30" w:rsidRPr="004A120B" w14:paraId="2BD935C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477837E7"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vnútra SR</w:t>
            </w:r>
          </w:p>
        </w:tc>
        <w:tc>
          <w:tcPr>
            <w:tcW w:w="992" w:type="dxa"/>
            <w:tcBorders>
              <w:top w:val="nil"/>
              <w:left w:val="nil"/>
              <w:bottom w:val="single" w:sz="8" w:space="0" w:color="auto"/>
              <w:right w:val="single" w:sz="8" w:space="0" w:color="auto"/>
            </w:tcBorders>
            <w:shd w:val="clear" w:color="auto" w:fill="auto"/>
            <w:vAlign w:val="center"/>
            <w:hideMark/>
          </w:tcPr>
          <w:p w14:paraId="6A056EE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325</w:t>
            </w:r>
          </w:p>
        </w:tc>
        <w:tc>
          <w:tcPr>
            <w:tcW w:w="851" w:type="dxa"/>
            <w:tcBorders>
              <w:top w:val="nil"/>
              <w:left w:val="nil"/>
              <w:bottom w:val="single" w:sz="8" w:space="0" w:color="auto"/>
              <w:right w:val="single" w:sz="8" w:space="0" w:color="auto"/>
            </w:tcBorders>
            <w:shd w:val="clear" w:color="auto" w:fill="auto"/>
            <w:vAlign w:val="center"/>
            <w:hideMark/>
          </w:tcPr>
          <w:p w14:paraId="6D7DB4B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314</w:t>
            </w:r>
          </w:p>
        </w:tc>
        <w:tc>
          <w:tcPr>
            <w:tcW w:w="850" w:type="dxa"/>
            <w:tcBorders>
              <w:top w:val="nil"/>
              <w:left w:val="nil"/>
              <w:bottom w:val="single" w:sz="8" w:space="0" w:color="auto"/>
              <w:right w:val="single" w:sz="8" w:space="0" w:color="auto"/>
            </w:tcBorders>
            <w:shd w:val="clear" w:color="auto" w:fill="auto"/>
            <w:vAlign w:val="center"/>
            <w:hideMark/>
          </w:tcPr>
          <w:p w14:paraId="0A8BC8C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10</w:t>
            </w:r>
          </w:p>
        </w:tc>
        <w:tc>
          <w:tcPr>
            <w:tcW w:w="709" w:type="dxa"/>
            <w:tcBorders>
              <w:top w:val="nil"/>
              <w:left w:val="nil"/>
              <w:bottom w:val="single" w:sz="8" w:space="0" w:color="auto"/>
              <w:right w:val="single" w:sz="8" w:space="0" w:color="auto"/>
            </w:tcBorders>
            <w:shd w:val="clear" w:color="auto" w:fill="auto"/>
            <w:vAlign w:val="center"/>
            <w:hideMark/>
          </w:tcPr>
          <w:p w14:paraId="2FA20F3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772DE50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36B72A2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30AEEC0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46F190DA"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zdravotníctva SR</w:t>
            </w:r>
          </w:p>
        </w:tc>
        <w:tc>
          <w:tcPr>
            <w:tcW w:w="992" w:type="dxa"/>
            <w:tcBorders>
              <w:top w:val="nil"/>
              <w:left w:val="nil"/>
              <w:bottom w:val="single" w:sz="8" w:space="0" w:color="auto"/>
              <w:right w:val="single" w:sz="8" w:space="0" w:color="auto"/>
            </w:tcBorders>
            <w:shd w:val="clear" w:color="auto" w:fill="auto"/>
            <w:vAlign w:val="center"/>
            <w:hideMark/>
          </w:tcPr>
          <w:p w14:paraId="3C4EC87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87</w:t>
            </w:r>
          </w:p>
        </w:tc>
        <w:tc>
          <w:tcPr>
            <w:tcW w:w="851" w:type="dxa"/>
            <w:tcBorders>
              <w:top w:val="nil"/>
              <w:left w:val="nil"/>
              <w:bottom w:val="single" w:sz="8" w:space="0" w:color="auto"/>
              <w:right w:val="single" w:sz="8" w:space="0" w:color="auto"/>
            </w:tcBorders>
            <w:shd w:val="clear" w:color="auto" w:fill="auto"/>
            <w:vAlign w:val="center"/>
            <w:hideMark/>
          </w:tcPr>
          <w:p w14:paraId="356CA1A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39</w:t>
            </w:r>
          </w:p>
        </w:tc>
        <w:tc>
          <w:tcPr>
            <w:tcW w:w="850" w:type="dxa"/>
            <w:tcBorders>
              <w:top w:val="nil"/>
              <w:left w:val="nil"/>
              <w:bottom w:val="single" w:sz="8" w:space="0" w:color="auto"/>
              <w:right w:val="single" w:sz="8" w:space="0" w:color="auto"/>
            </w:tcBorders>
            <w:shd w:val="clear" w:color="auto" w:fill="auto"/>
            <w:vAlign w:val="center"/>
            <w:hideMark/>
          </w:tcPr>
          <w:p w14:paraId="2382F85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38</w:t>
            </w:r>
          </w:p>
        </w:tc>
        <w:tc>
          <w:tcPr>
            <w:tcW w:w="709" w:type="dxa"/>
            <w:tcBorders>
              <w:top w:val="nil"/>
              <w:left w:val="nil"/>
              <w:bottom w:val="single" w:sz="8" w:space="0" w:color="auto"/>
              <w:right w:val="single" w:sz="8" w:space="0" w:color="auto"/>
            </w:tcBorders>
            <w:shd w:val="clear" w:color="auto" w:fill="auto"/>
            <w:vAlign w:val="center"/>
            <w:hideMark/>
          </w:tcPr>
          <w:p w14:paraId="727CCAB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8</w:t>
            </w:r>
          </w:p>
        </w:tc>
        <w:tc>
          <w:tcPr>
            <w:tcW w:w="709" w:type="dxa"/>
            <w:tcBorders>
              <w:top w:val="nil"/>
              <w:left w:val="nil"/>
              <w:bottom w:val="single" w:sz="8" w:space="0" w:color="auto"/>
              <w:right w:val="single" w:sz="8" w:space="0" w:color="auto"/>
            </w:tcBorders>
            <w:shd w:val="clear" w:color="auto" w:fill="auto"/>
            <w:vAlign w:val="center"/>
            <w:hideMark/>
          </w:tcPr>
          <w:p w14:paraId="3879840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w:t>
            </w:r>
          </w:p>
        </w:tc>
        <w:tc>
          <w:tcPr>
            <w:tcW w:w="573" w:type="dxa"/>
            <w:tcBorders>
              <w:top w:val="nil"/>
              <w:left w:val="nil"/>
              <w:bottom w:val="single" w:sz="8" w:space="0" w:color="auto"/>
              <w:right w:val="single" w:sz="8" w:space="0" w:color="auto"/>
            </w:tcBorders>
            <w:shd w:val="clear" w:color="auto" w:fill="auto"/>
            <w:vAlign w:val="center"/>
            <w:hideMark/>
          </w:tcPr>
          <w:p w14:paraId="28CBE22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6C6AFFA"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41A25CF4"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práce, sociálnych vecí a rodiny SR</w:t>
            </w:r>
          </w:p>
        </w:tc>
        <w:tc>
          <w:tcPr>
            <w:tcW w:w="992" w:type="dxa"/>
            <w:tcBorders>
              <w:top w:val="nil"/>
              <w:left w:val="nil"/>
              <w:bottom w:val="single" w:sz="8" w:space="0" w:color="auto"/>
              <w:right w:val="single" w:sz="8" w:space="0" w:color="auto"/>
            </w:tcBorders>
            <w:shd w:val="clear" w:color="auto" w:fill="auto"/>
            <w:vAlign w:val="center"/>
            <w:hideMark/>
          </w:tcPr>
          <w:p w14:paraId="0CD4D94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85</w:t>
            </w:r>
          </w:p>
        </w:tc>
        <w:tc>
          <w:tcPr>
            <w:tcW w:w="851" w:type="dxa"/>
            <w:tcBorders>
              <w:top w:val="nil"/>
              <w:left w:val="nil"/>
              <w:bottom w:val="single" w:sz="8" w:space="0" w:color="auto"/>
              <w:right w:val="single" w:sz="8" w:space="0" w:color="auto"/>
            </w:tcBorders>
            <w:shd w:val="clear" w:color="auto" w:fill="auto"/>
            <w:vAlign w:val="center"/>
            <w:hideMark/>
          </w:tcPr>
          <w:p w14:paraId="5C9F599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83</w:t>
            </w:r>
          </w:p>
        </w:tc>
        <w:tc>
          <w:tcPr>
            <w:tcW w:w="850" w:type="dxa"/>
            <w:tcBorders>
              <w:top w:val="nil"/>
              <w:left w:val="nil"/>
              <w:bottom w:val="single" w:sz="8" w:space="0" w:color="auto"/>
              <w:right w:val="single" w:sz="8" w:space="0" w:color="auto"/>
            </w:tcBorders>
            <w:shd w:val="clear" w:color="auto" w:fill="auto"/>
            <w:vAlign w:val="center"/>
            <w:hideMark/>
          </w:tcPr>
          <w:p w14:paraId="683C106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634E1B8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468206C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054A846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883E7E4"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5F59B8A6"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spravodlivosti SR</w:t>
            </w:r>
          </w:p>
        </w:tc>
        <w:tc>
          <w:tcPr>
            <w:tcW w:w="992" w:type="dxa"/>
            <w:tcBorders>
              <w:top w:val="nil"/>
              <w:left w:val="nil"/>
              <w:bottom w:val="single" w:sz="8" w:space="0" w:color="auto"/>
              <w:right w:val="single" w:sz="8" w:space="0" w:color="auto"/>
            </w:tcBorders>
            <w:shd w:val="clear" w:color="auto" w:fill="auto"/>
            <w:vAlign w:val="center"/>
            <w:hideMark/>
          </w:tcPr>
          <w:p w14:paraId="100DA64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85</w:t>
            </w:r>
          </w:p>
        </w:tc>
        <w:tc>
          <w:tcPr>
            <w:tcW w:w="851" w:type="dxa"/>
            <w:tcBorders>
              <w:top w:val="nil"/>
              <w:left w:val="nil"/>
              <w:bottom w:val="single" w:sz="8" w:space="0" w:color="auto"/>
              <w:right w:val="single" w:sz="8" w:space="0" w:color="auto"/>
            </w:tcBorders>
            <w:shd w:val="clear" w:color="auto" w:fill="auto"/>
            <w:vAlign w:val="center"/>
            <w:hideMark/>
          </w:tcPr>
          <w:p w14:paraId="76B1A45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85</w:t>
            </w:r>
          </w:p>
        </w:tc>
        <w:tc>
          <w:tcPr>
            <w:tcW w:w="850" w:type="dxa"/>
            <w:tcBorders>
              <w:top w:val="nil"/>
              <w:left w:val="nil"/>
              <w:bottom w:val="single" w:sz="8" w:space="0" w:color="auto"/>
              <w:right w:val="single" w:sz="8" w:space="0" w:color="auto"/>
            </w:tcBorders>
            <w:shd w:val="clear" w:color="auto" w:fill="auto"/>
            <w:vAlign w:val="center"/>
            <w:hideMark/>
          </w:tcPr>
          <w:p w14:paraId="17F9E18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684D450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775D8FE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5B668ED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48D885A"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4763D85D"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pôdohospodárstva a rozvoja vidieka SR</w:t>
            </w:r>
          </w:p>
        </w:tc>
        <w:tc>
          <w:tcPr>
            <w:tcW w:w="992" w:type="dxa"/>
            <w:tcBorders>
              <w:top w:val="nil"/>
              <w:left w:val="nil"/>
              <w:bottom w:val="single" w:sz="8" w:space="0" w:color="auto"/>
              <w:right w:val="single" w:sz="8" w:space="0" w:color="auto"/>
            </w:tcBorders>
            <w:shd w:val="clear" w:color="auto" w:fill="auto"/>
            <w:vAlign w:val="center"/>
            <w:hideMark/>
          </w:tcPr>
          <w:p w14:paraId="5C704D0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61</w:t>
            </w:r>
          </w:p>
        </w:tc>
        <w:tc>
          <w:tcPr>
            <w:tcW w:w="851" w:type="dxa"/>
            <w:tcBorders>
              <w:top w:val="nil"/>
              <w:left w:val="nil"/>
              <w:bottom w:val="single" w:sz="8" w:space="0" w:color="auto"/>
              <w:right w:val="single" w:sz="8" w:space="0" w:color="auto"/>
            </w:tcBorders>
            <w:shd w:val="clear" w:color="auto" w:fill="auto"/>
            <w:vAlign w:val="center"/>
            <w:hideMark/>
          </w:tcPr>
          <w:p w14:paraId="5B47552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46</w:t>
            </w:r>
          </w:p>
        </w:tc>
        <w:tc>
          <w:tcPr>
            <w:tcW w:w="850" w:type="dxa"/>
            <w:tcBorders>
              <w:top w:val="nil"/>
              <w:left w:val="nil"/>
              <w:bottom w:val="single" w:sz="8" w:space="0" w:color="auto"/>
              <w:right w:val="single" w:sz="8" w:space="0" w:color="auto"/>
            </w:tcBorders>
            <w:shd w:val="clear" w:color="auto" w:fill="auto"/>
            <w:vAlign w:val="center"/>
            <w:hideMark/>
          </w:tcPr>
          <w:p w14:paraId="5A9A12E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7</w:t>
            </w:r>
          </w:p>
        </w:tc>
        <w:tc>
          <w:tcPr>
            <w:tcW w:w="709" w:type="dxa"/>
            <w:tcBorders>
              <w:top w:val="nil"/>
              <w:left w:val="nil"/>
              <w:bottom w:val="single" w:sz="8" w:space="0" w:color="auto"/>
              <w:right w:val="single" w:sz="8" w:space="0" w:color="auto"/>
            </w:tcBorders>
            <w:shd w:val="clear" w:color="auto" w:fill="auto"/>
            <w:vAlign w:val="center"/>
            <w:hideMark/>
          </w:tcPr>
          <w:p w14:paraId="63D3228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35E1226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8</w:t>
            </w:r>
          </w:p>
        </w:tc>
        <w:tc>
          <w:tcPr>
            <w:tcW w:w="573" w:type="dxa"/>
            <w:tcBorders>
              <w:top w:val="nil"/>
              <w:left w:val="nil"/>
              <w:bottom w:val="single" w:sz="8" w:space="0" w:color="auto"/>
              <w:right w:val="single" w:sz="8" w:space="0" w:color="auto"/>
            </w:tcBorders>
            <w:shd w:val="clear" w:color="auto" w:fill="auto"/>
            <w:vAlign w:val="center"/>
            <w:hideMark/>
          </w:tcPr>
          <w:p w14:paraId="18F1EFE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468ABF3A"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14B49BD8"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 xml:space="preserve">Slovenská akadémia vied </w:t>
            </w:r>
          </w:p>
        </w:tc>
        <w:tc>
          <w:tcPr>
            <w:tcW w:w="992" w:type="dxa"/>
            <w:tcBorders>
              <w:top w:val="nil"/>
              <w:left w:val="nil"/>
              <w:bottom w:val="single" w:sz="8" w:space="0" w:color="auto"/>
              <w:right w:val="single" w:sz="8" w:space="0" w:color="auto"/>
            </w:tcBorders>
            <w:shd w:val="clear" w:color="auto" w:fill="auto"/>
            <w:vAlign w:val="center"/>
            <w:hideMark/>
          </w:tcPr>
          <w:p w14:paraId="6FCB7B5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48</w:t>
            </w:r>
          </w:p>
        </w:tc>
        <w:tc>
          <w:tcPr>
            <w:tcW w:w="851" w:type="dxa"/>
            <w:tcBorders>
              <w:top w:val="nil"/>
              <w:left w:val="nil"/>
              <w:bottom w:val="single" w:sz="8" w:space="0" w:color="auto"/>
              <w:right w:val="single" w:sz="8" w:space="0" w:color="auto"/>
            </w:tcBorders>
            <w:shd w:val="clear" w:color="auto" w:fill="auto"/>
            <w:vAlign w:val="center"/>
            <w:hideMark/>
          </w:tcPr>
          <w:p w14:paraId="6C46C81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22</w:t>
            </w:r>
          </w:p>
        </w:tc>
        <w:tc>
          <w:tcPr>
            <w:tcW w:w="850" w:type="dxa"/>
            <w:tcBorders>
              <w:top w:val="nil"/>
              <w:left w:val="nil"/>
              <w:bottom w:val="single" w:sz="8" w:space="0" w:color="auto"/>
              <w:right w:val="single" w:sz="8" w:space="0" w:color="auto"/>
            </w:tcBorders>
            <w:shd w:val="clear" w:color="auto" w:fill="auto"/>
            <w:vAlign w:val="center"/>
            <w:hideMark/>
          </w:tcPr>
          <w:p w14:paraId="7275EE8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26</w:t>
            </w:r>
          </w:p>
        </w:tc>
        <w:tc>
          <w:tcPr>
            <w:tcW w:w="709" w:type="dxa"/>
            <w:tcBorders>
              <w:top w:val="nil"/>
              <w:left w:val="nil"/>
              <w:bottom w:val="single" w:sz="8" w:space="0" w:color="auto"/>
              <w:right w:val="single" w:sz="8" w:space="0" w:color="auto"/>
            </w:tcBorders>
            <w:shd w:val="clear" w:color="auto" w:fill="auto"/>
            <w:vAlign w:val="center"/>
            <w:hideMark/>
          </w:tcPr>
          <w:p w14:paraId="314D378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7A57A7E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0FD0564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47A4DBE1"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53D70151"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kultúry SR</w:t>
            </w:r>
          </w:p>
        </w:tc>
        <w:tc>
          <w:tcPr>
            <w:tcW w:w="992" w:type="dxa"/>
            <w:tcBorders>
              <w:top w:val="nil"/>
              <w:left w:val="nil"/>
              <w:bottom w:val="single" w:sz="8" w:space="0" w:color="auto"/>
              <w:right w:val="single" w:sz="8" w:space="0" w:color="auto"/>
            </w:tcBorders>
            <w:shd w:val="clear" w:color="auto" w:fill="auto"/>
            <w:vAlign w:val="center"/>
            <w:hideMark/>
          </w:tcPr>
          <w:p w14:paraId="7A5A53D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32</w:t>
            </w:r>
          </w:p>
        </w:tc>
        <w:tc>
          <w:tcPr>
            <w:tcW w:w="851" w:type="dxa"/>
            <w:tcBorders>
              <w:top w:val="nil"/>
              <w:left w:val="nil"/>
              <w:bottom w:val="single" w:sz="8" w:space="0" w:color="auto"/>
              <w:right w:val="single" w:sz="8" w:space="0" w:color="auto"/>
            </w:tcBorders>
            <w:shd w:val="clear" w:color="auto" w:fill="auto"/>
            <w:vAlign w:val="center"/>
            <w:hideMark/>
          </w:tcPr>
          <w:p w14:paraId="764E7F7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7</w:t>
            </w:r>
          </w:p>
        </w:tc>
        <w:tc>
          <w:tcPr>
            <w:tcW w:w="850" w:type="dxa"/>
            <w:tcBorders>
              <w:top w:val="nil"/>
              <w:left w:val="nil"/>
              <w:bottom w:val="single" w:sz="8" w:space="0" w:color="auto"/>
              <w:right w:val="single" w:sz="8" w:space="0" w:color="auto"/>
            </w:tcBorders>
            <w:shd w:val="clear" w:color="auto" w:fill="auto"/>
            <w:vAlign w:val="center"/>
            <w:hideMark/>
          </w:tcPr>
          <w:p w14:paraId="3C7E0DA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25</w:t>
            </w:r>
          </w:p>
        </w:tc>
        <w:tc>
          <w:tcPr>
            <w:tcW w:w="709" w:type="dxa"/>
            <w:tcBorders>
              <w:top w:val="nil"/>
              <w:left w:val="nil"/>
              <w:bottom w:val="single" w:sz="8" w:space="0" w:color="auto"/>
              <w:right w:val="single" w:sz="8" w:space="0" w:color="auto"/>
            </w:tcBorders>
            <w:shd w:val="clear" w:color="auto" w:fill="auto"/>
            <w:vAlign w:val="center"/>
            <w:hideMark/>
          </w:tcPr>
          <w:p w14:paraId="4ADF2D9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6EE3E25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376F65E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5C6E19D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1A9430D7"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dopravy</w:t>
            </w:r>
            <w:r>
              <w:rPr>
                <w:rFonts w:ascii="Times New Roman" w:hAnsi="Times New Roman"/>
                <w:color w:val="000000"/>
                <w:sz w:val="18"/>
                <w:szCs w:val="18"/>
                <w:lang w:eastAsia="sk-SK"/>
              </w:rPr>
              <w:t xml:space="preserve"> a výstavby </w:t>
            </w:r>
            <w:r w:rsidRPr="004A120B">
              <w:rPr>
                <w:rFonts w:ascii="Times New Roman" w:hAnsi="Times New Roman"/>
                <w:color w:val="000000"/>
                <w:sz w:val="18"/>
                <w:szCs w:val="18"/>
                <w:lang w:eastAsia="sk-SK"/>
              </w:rPr>
              <w:t>SR</w:t>
            </w:r>
          </w:p>
        </w:tc>
        <w:tc>
          <w:tcPr>
            <w:tcW w:w="992" w:type="dxa"/>
            <w:tcBorders>
              <w:top w:val="nil"/>
              <w:left w:val="nil"/>
              <w:bottom w:val="single" w:sz="8" w:space="0" w:color="auto"/>
              <w:right w:val="single" w:sz="8" w:space="0" w:color="auto"/>
            </w:tcBorders>
            <w:shd w:val="clear" w:color="auto" w:fill="auto"/>
            <w:vAlign w:val="center"/>
            <w:hideMark/>
          </w:tcPr>
          <w:p w14:paraId="4222636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24</w:t>
            </w:r>
          </w:p>
        </w:tc>
        <w:tc>
          <w:tcPr>
            <w:tcW w:w="851" w:type="dxa"/>
            <w:tcBorders>
              <w:top w:val="nil"/>
              <w:left w:val="nil"/>
              <w:bottom w:val="single" w:sz="8" w:space="0" w:color="auto"/>
              <w:right w:val="single" w:sz="8" w:space="0" w:color="auto"/>
            </w:tcBorders>
            <w:shd w:val="clear" w:color="auto" w:fill="auto"/>
            <w:vAlign w:val="center"/>
            <w:hideMark/>
          </w:tcPr>
          <w:p w14:paraId="3C4B275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5</w:t>
            </w:r>
          </w:p>
        </w:tc>
        <w:tc>
          <w:tcPr>
            <w:tcW w:w="850" w:type="dxa"/>
            <w:tcBorders>
              <w:top w:val="nil"/>
              <w:left w:val="nil"/>
              <w:bottom w:val="single" w:sz="8" w:space="0" w:color="auto"/>
              <w:right w:val="single" w:sz="8" w:space="0" w:color="auto"/>
            </w:tcBorders>
            <w:shd w:val="clear" w:color="auto" w:fill="auto"/>
            <w:vAlign w:val="center"/>
            <w:hideMark/>
          </w:tcPr>
          <w:p w14:paraId="2A317A7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4735029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16</w:t>
            </w:r>
          </w:p>
        </w:tc>
        <w:tc>
          <w:tcPr>
            <w:tcW w:w="709" w:type="dxa"/>
            <w:tcBorders>
              <w:top w:val="nil"/>
              <w:left w:val="nil"/>
              <w:bottom w:val="single" w:sz="8" w:space="0" w:color="auto"/>
              <w:right w:val="single" w:sz="8" w:space="0" w:color="auto"/>
            </w:tcBorders>
            <w:shd w:val="clear" w:color="auto" w:fill="auto"/>
            <w:vAlign w:val="center"/>
            <w:hideMark/>
          </w:tcPr>
          <w:p w14:paraId="57B184B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w:t>
            </w:r>
          </w:p>
        </w:tc>
        <w:tc>
          <w:tcPr>
            <w:tcW w:w="573" w:type="dxa"/>
            <w:tcBorders>
              <w:top w:val="nil"/>
              <w:left w:val="nil"/>
              <w:bottom w:val="single" w:sz="8" w:space="0" w:color="auto"/>
              <w:right w:val="single" w:sz="8" w:space="0" w:color="auto"/>
            </w:tcBorders>
            <w:shd w:val="clear" w:color="auto" w:fill="auto"/>
            <w:vAlign w:val="center"/>
            <w:hideMark/>
          </w:tcPr>
          <w:p w14:paraId="503D583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r>
      <w:tr w:rsidR="00DF1A30" w:rsidRPr="004A120B" w14:paraId="1B3E3068"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06E2EBA3"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hospodárstva SR</w:t>
            </w:r>
          </w:p>
        </w:tc>
        <w:tc>
          <w:tcPr>
            <w:tcW w:w="992" w:type="dxa"/>
            <w:tcBorders>
              <w:top w:val="nil"/>
              <w:left w:val="nil"/>
              <w:bottom w:val="single" w:sz="8" w:space="0" w:color="auto"/>
              <w:right w:val="single" w:sz="8" w:space="0" w:color="auto"/>
            </w:tcBorders>
            <w:shd w:val="clear" w:color="auto" w:fill="auto"/>
            <w:vAlign w:val="center"/>
            <w:hideMark/>
          </w:tcPr>
          <w:p w14:paraId="4A76701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21</w:t>
            </w:r>
          </w:p>
        </w:tc>
        <w:tc>
          <w:tcPr>
            <w:tcW w:w="851" w:type="dxa"/>
            <w:tcBorders>
              <w:top w:val="nil"/>
              <w:left w:val="nil"/>
              <w:bottom w:val="single" w:sz="8" w:space="0" w:color="auto"/>
              <w:right w:val="single" w:sz="8" w:space="0" w:color="auto"/>
            </w:tcBorders>
            <w:shd w:val="clear" w:color="auto" w:fill="auto"/>
            <w:vAlign w:val="center"/>
            <w:hideMark/>
          </w:tcPr>
          <w:p w14:paraId="3CB795D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4</w:t>
            </w:r>
          </w:p>
        </w:tc>
        <w:tc>
          <w:tcPr>
            <w:tcW w:w="850" w:type="dxa"/>
            <w:tcBorders>
              <w:top w:val="nil"/>
              <w:left w:val="nil"/>
              <w:bottom w:val="single" w:sz="8" w:space="0" w:color="auto"/>
              <w:right w:val="single" w:sz="8" w:space="0" w:color="auto"/>
            </w:tcBorders>
            <w:shd w:val="clear" w:color="auto" w:fill="auto"/>
            <w:vAlign w:val="center"/>
            <w:hideMark/>
          </w:tcPr>
          <w:p w14:paraId="69FD729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3</w:t>
            </w:r>
          </w:p>
        </w:tc>
        <w:tc>
          <w:tcPr>
            <w:tcW w:w="709" w:type="dxa"/>
            <w:tcBorders>
              <w:top w:val="nil"/>
              <w:left w:val="nil"/>
              <w:bottom w:val="single" w:sz="8" w:space="0" w:color="auto"/>
              <w:right w:val="single" w:sz="8" w:space="0" w:color="auto"/>
            </w:tcBorders>
            <w:shd w:val="clear" w:color="auto" w:fill="auto"/>
            <w:vAlign w:val="center"/>
            <w:hideMark/>
          </w:tcPr>
          <w:p w14:paraId="3B21D7E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12</w:t>
            </w:r>
          </w:p>
        </w:tc>
        <w:tc>
          <w:tcPr>
            <w:tcW w:w="709" w:type="dxa"/>
            <w:tcBorders>
              <w:top w:val="nil"/>
              <w:left w:val="nil"/>
              <w:bottom w:val="single" w:sz="8" w:space="0" w:color="auto"/>
              <w:right w:val="single" w:sz="8" w:space="0" w:color="auto"/>
            </w:tcBorders>
            <w:shd w:val="clear" w:color="auto" w:fill="auto"/>
            <w:vAlign w:val="center"/>
            <w:hideMark/>
          </w:tcPr>
          <w:p w14:paraId="1C63C87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573" w:type="dxa"/>
            <w:tcBorders>
              <w:top w:val="nil"/>
              <w:left w:val="nil"/>
              <w:bottom w:val="single" w:sz="8" w:space="0" w:color="auto"/>
              <w:right w:val="single" w:sz="8" w:space="0" w:color="auto"/>
            </w:tcBorders>
            <w:shd w:val="clear" w:color="auto" w:fill="auto"/>
            <w:vAlign w:val="center"/>
            <w:hideMark/>
          </w:tcPr>
          <w:p w14:paraId="3B0DCB5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r>
      <w:tr w:rsidR="00DF1A30" w:rsidRPr="004A120B" w14:paraId="5C1F4187"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3BD3C5EC"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obrany SR</w:t>
            </w:r>
          </w:p>
        </w:tc>
        <w:tc>
          <w:tcPr>
            <w:tcW w:w="992" w:type="dxa"/>
            <w:tcBorders>
              <w:top w:val="nil"/>
              <w:left w:val="nil"/>
              <w:bottom w:val="single" w:sz="8" w:space="0" w:color="auto"/>
              <w:right w:val="single" w:sz="8" w:space="0" w:color="auto"/>
            </w:tcBorders>
            <w:shd w:val="clear" w:color="auto" w:fill="auto"/>
            <w:vAlign w:val="center"/>
            <w:hideMark/>
          </w:tcPr>
          <w:p w14:paraId="465CB4C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21</w:t>
            </w:r>
          </w:p>
        </w:tc>
        <w:tc>
          <w:tcPr>
            <w:tcW w:w="851" w:type="dxa"/>
            <w:tcBorders>
              <w:top w:val="nil"/>
              <w:left w:val="nil"/>
              <w:bottom w:val="single" w:sz="8" w:space="0" w:color="auto"/>
              <w:right w:val="single" w:sz="8" w:space="0" w:color="auto"/>
            </w:tcBorders>
            <w:shd w:val="clear" w:color="auto" w:fill="auto"/>
            <w:vAlign w:val="center"/>
            <w:hideMark/>
          </w:tcPr>
          <w:p w14:paraId="6D90A33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10</w:t>
            </w:r>
          </w:p>
        </w:tc>
        <w:tc>
          <w:tcPr>
            <w:tcW w:w="850" w:type="dxa"/>
            <w:tcBorders>
              <w:top w:val="nil"/>
              <w:left w:val="nil"/>
              <w:bottom w:val="single" w:sz="8" w:space="0" w:color="auto"/>
              <w:right w:val="single" w:sz="8" w:space="0" w:color="auto"/>
            </w:tcBorders>
            <w:shd w:val="clear" w:color="auto" w:fill="auto"/>
            <w:vAlign w:val="center"/>
            <w:hideMark/>
          </w:tcPr>
          <w:p w14:paraId="60D25C2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w:t>
            </w:r>
          </w:p>
        </w:tc>
        <w:tc>
          <w:tcPr>
            <w:tcW w:w="709" w:type="dxa"/>
            <w:tcBorders>
              <w:top w:val="nil"/>
              <w:left w:val="nil"/>
              <w:bottom w:val="single" w:sz="8" w:space="0" w:color="auto"/>
              <w:right w:val="single" w:sz="8" w:space="0" w:color="auto"/>
            </w:tcBorders>
            <w:shd w:val="clear" w:color="auto" w:fill="auto"/>
            <w:vAlign w:val="center"/>
            <w:hideMark/>
          </w:tcPr>
          <w:p w14:paraId="0126490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8</w:t>
            </w:r>
          </w:p>
        </w:tc>
        <w:tc>
          <w:tcPr>
            <w:tcW w:w="709" w:type="dxa"/>
            <w:tcBorders>
              <w:top w:val="nil"/>
              <w:left w:val="nil"/>
              <w:bottom w:val="single" w:sz="8" w:space="0" w:color="auto"/>
              <w:right w:val="single" w:sz="8" w:space="0" w:color="auto"/>
            </w:tcBorders>
            <w:shd w:val="clear" w:color="auto" w:fill="auto"/>
            <w:vAlign w:val="center"/>
            <w:hideMark/>
          </w:tcPr>
          <w:p w14:paraId="34CBFA2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573" w:type="dxa"/>
            <w:tcBorders>
              <w:top w:val="nil"/>
              <w:left w:val="nil"/>
              <w:bottom w:val="single" w:sz="8" w:space="0" w:color="auto"/>
              <w:right w:val="single" w:sz="8" w:space="0" w:color="auto"/>
            </w:tcBorders>
            <w:shd w:val="clear" w:color="auto" w:fill="auto"/>
            <w:vAlign w:val="center"/>
            <w:hideMark/>
          </w:tcPr>
          <w:p w14:paraId="104903B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57C52DCB"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3621BE49"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školstva, vedy, výskumu a športu SR</w:t>
            </w:r>
          </w:p>
        </w:tc>
        <w:tc>
          <w:tcPr>
            <w:tcW w:w="992" w:type="dxa"/>
            <w:tcBorders>
              <w:top w:val="nil"/>
              <w:left w:val="nil"/>
              <w:bottom w:val="single" w:sz="8" w:space="0" w:color="auto"/>
              <w:right w:val="single" w:sz="8" w:space="0" w:color="auto"/>
            </w:tcBorders>
            <w:shd w:val="clear" w:color="auto" w:fill="auto"/>
            <w:vAlign w:val="center"/>
            <w:hideMark/>
          </w:tcPr>
          <w:p w14:paraId="478DB76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19</w:t>
            </w:r>
          </w:p>
        </w:tc>
        <w:tc>
          <w:tcPr>
            <w:tcW w:w="851" w:type="dxa"/>
            <w:tcBorders>
              <w:top w:val="nil"/>
              <w:left w:val="nil"/>
              <w:bottom w:val="single" w:sz="8" w:space="0" w:color="auto"/>
              <w:right w:val="single" w:sz="8" w:space="0" w:color="auto"/>
            </w:tcBorders>
            <w:shd w:val="clear" w:color="auto" w:fill="auto"/>
            <w:vAlign w:val="center"/>
            <w:hideMark/>
          </w:tcPr>
          <w:p w14:paraId="22C1F62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r>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060D538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6</w:t>
            </w:r>
          </w:p>
        </w:tc>
        <w:tc>
          <w:tcPr>
            <w:tcW w:w="709" w:type="dxa"/>
            <w:tcBorders>
              <w:top w:val="nil"/>
              <w:left w:val="nil"/>
              <w:bottom w:val="single" w:sz="8" w:space="0" w:color="auto"/>
              <w:right w:val="single" w:sz="8" w:space="0" w:color="auto"/>
            </w:tcBorders>
            <w:shd w:val="clear" w:color="auto" w:fill="auto"/>
            <w:vAlign w:val="center"/>
            <w:hideMark/>
          </w:tcPr>
          <w:p w14:paraId="4849D9E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2</w:t>
            </w:r>
          </w:p>
        </w:tc>
        <w:tc>
          <w:tcPr>
            <w:tcW w:w="709" w:type="dxa"/>
            <w:tcBorders>
              <w:top w:val="nil"/>
              <w:left w:val="nil"/>
              <w:bottom w:val="single" w:sz="8" w:space="0" w:color="auto"/>
              <w:right w:val="single" w:sz="8" w:space="0" w:color="auto"/>
            </w:tcBorders>
            <w:shd w:val="clear" w:color="auto" w:fill="auto"/>
            <w:vAlign w:val="center"/>
            <w:hideMark/>
          </w:tcPr>
          <w:p w14:paraId="543847E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0E2C625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A9B7D66"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427AB98F"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financií SR</w:t>
            </w:r>
          </w:p>
        </w:tc>
        <w:tc>
          <w:tcPr>
            <w:tcW w:w="992" w:type="dxa"/>
            <w:tcBorders>
              <w:top w:val="nil"/>
              <w:left w:val="nil"/>
              <w:bottom w:val="single" w:sz="8" w:space="0" w:color="auto"/>
              <w:right w:val="single" w:sz="8" w:space="0" w:color="auto"/>
            </w:tcBorders>
            <w:shd w:val="clear" w:color="auto" w:fill="auto"/>
            <w:vAlign w:val="center"/>
            <w:hideMark/>
          </w:tcPr>
          <w:p w14:paraId="792D839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17</w:t>
            </w:r>
          </w:p>
        </w:tc>
        <w:tc>
          <w:tcPr>
            <w:tcW w:w="851" w:type="dxa"/>
            <w:tcBorders>
              <w:top w:val="nil"/>
              <w:left w:val="nil"/>
              <w:bottom w:val="single" w:sz="8" w:space="0" w:color="auto"/>
              <w:right w:val="single" w:sz="8" w:space="0" w:color="auto"/>
            </w:tcBorders>
            <w:shd w:val="clear" w:color="auto" w:fill="auto"/>
            <w:vAlign w:val="center"/>
            <w:hideMark/>
          </w:tcPr>
          <w:p w14:paraId="621EB74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10</w:t>
            </w:r>
          </w:p>
        </w:tc>
        <w:tc>
          <w:tcPr>
            <w:tcW w:w="850" w:type="dxa"/>
            <w:tcBorders>
              <w:top w:val="nil"/>
              <w:left w:val="nil"/>
              <w:bottom w:val="single" w:sz="8" w:space="0" w:color="auto"/>
              <w:right w:val="single" w:sz="8" w:space="0" w:color="auto"/>
            </w:tcBorders>
            <w:shd w:val="clear" w:color="auto" w:fill="auto"/>
            <w:vAlign w:val="center"/>
            <w:hideMark/>
          </w:tcPr>
          <w:p w14:paraId="4F6A4D9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3C2FDDD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6*</w:t>
            </w:r>
          </w:p>
        </w:tc>
        <w:tc>
          <w:tcPr>
            <w:tcW w:w="709" w:type="dxa"/>
            <w:tcBorders>
              <w:top w:val="nil"/>
              <w:left w:val="nil"/>
              <w:bottom w:val="single" w:sz="8" w:space="0" w:color="auto"/>
              <w:right w:val="single" w:sz="8" w:space="0" w:color="auto"/>
            </w:tcBorders>
            <w:shd w:val="clear" w:color="auto" w:fill="auto"/>
            <w:vAlign w:val="center"/>
            <w:hideMark/>
          </w:tcPr>
          <w:p w14:paraId="135F6E1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573" w:type="dxa"/>
            <w:tcBorders>
              <w:top w:val="nil"/>
              <w:left w:val="nil"/>
              <w:bottom w:val="single" w:sz="8" w:space="0" w:color="auto"/>
              <w:right w:val="single" w:sz="8" w:space="0" w:color="auto"/>
            </w:tcBorders>
            <w:shd w:val="clear" w:color="auto" w:fill="auto"/>
            <w:vAlign w:val="center"/>
            <w:hideMark/>
          </w:tcPr>
          <w:p w14:paraId="4F0EECB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D7AEBA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0A267AE3"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životného prostredia SR</w:t>
            </w:r>
          </w:p>
        </w:tc>
        <w:tc>
          <w:tcPr>
            <w:tcW w:w="992" w:type="dxa"/>
            <w:tcBorders>
              <w:top w:val="nil"/>
              <w:left w:val="nil"/>
              <w:bottom w:val="single" w:sz="8" w:space="0" w:color="auto"/>
              <w:right w:val="single" w:sz="8" w:space="0" w:color="auto"/>
            </w:tcBorders>
            <w:shd w:val="clear" w:color="auto" w:fill="auto"/>
            <w:vAlign w:val="center"/>
            <w:hideMark/>
          </w:tcPr>
          <w:p w14:paraId="01451F3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13</w:t>
            </w:r>
          </w:p>
        </w:tc>
        <w:tc>
          <w:tcPr>
            <w:tcW w:w="851" w:type="dxa"/>
            <w:tcBorders>
              <w:top w:val="nil"/>
              <w:left w:val="nil"/>
              <w:bottom w:val="single" w:sz="8" w:space="0" w:color="auto"/>
              <w:right w:val="single" w:sz="8" w:space="0" w:color="auto"/>
            </w:tcBorders>
            <w:shd w:val="clear" w:color="auto" w:fill="auto"/>
            <w:vAlign w:val="center"/>
            <w:hideMark/>
          </w:tcPr>
          <w:p w14:paraId="53CB8F7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w:t>
            </w:r>
          </w:p>
        </w:tc>
        <w:tc>
          <w:tcPr>
            <w:tcW w:w="850" w:type="dxa"/>
            <w:tcBorders>
              <w:top w:val="nil"/>
              <w:left w:val="nil"/>
              <w:bottom w:val="single" w:sz="8" w:space="0" w:color="auto"/>
              <w:right w:val="single" w:sz="8" w:space="0" w:color="auto"/>
            </w:tcBorders>
            <w:shd w:val="clear" w:color="auto" w:fill="auto"/>
            <w:vAlign w:val="center"/>
            <w:hideMark/>
          </w:tcPr>
          <w:p w14:paraId="434CC10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8</w:t>
            </w:r>
          </w:p>
        </w:tc>
        <w:tc>
          <w:tcPr>
            <w:tcW w:w="709" w:type="dxa"/>
            <w:tcBorders>
              <w:top w:val="nil"/>
              <w:left w:val="nil"/>
              <w:bottom w:val="single" w:sz="8" w:space="0" w:color="auto"/>
              <w:right w:val="single" w:sz="8" w:space="0" w:color="auto"/>
            </w:tcBorders>
            <w:shd w:val="clear" w:color="auto" w:fill="auto"/>
            <w:vAlign w:val="center"/>
            <w:hideMark/>
          </w:tcPr>
          <w:p w14:paraId="7296BA5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1B781C7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w:t>
            </w:r>
          </w:p>
        </w:tc>
        <w:tc>
          <w:tcPr>
            <w:tcW w:w="573" w:type="dxa"/>
            <w:tcBorders>
              <w:top w:val="nil"/>
              <w:left w:val="nil"/>
              <w:bottom w:val="single" w:sz="8" w:space="0" w:color="auto"/>
              <w:right w:val="single" w:sz="8" w:space="0" w:color="auto"/>
            </w:tcBorders>
            <w:shd w:val="clear" w:color="auto" w:fill="auto"/>
            <w:vAlign w:val="center"/>
            <w:hideMark/>
          </w:tcPr>
          <w:p w14:paraId="69E8A7D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r>
      <w:tr w:rsidR="00DF1A30" w:rsidRPr="004A120B" w14:paraId="7411696F"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0FAFEACC"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Generálna prokuratúra SR</w:t>
            </w:r>
          </w:p>
        </w:tc>
        <w:tc>
          <w:tcPr>
            <w:tcW w:w="992" w:type="dxa"/>
            <w:tcBorders>
              <w:top w:val="nil"/>
              <w:left w:val="nil"/>
              <w:bottom w:val="single" w:sz="8" w:space="0" w:color="auto"/>
              <w:right w:val="single" w:sz="8" w:space="0" w:color="auto"/>
            </w:tcBorders>
            <w:shd w:val="clear" w:color="auto" w:fill="auto"/>
            <w:vAlign w:val="center"/>
            <w:hideMark/>
          </w:tcPr>
          <w:p w14:paraId="6ACF484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9</w:t>
            </w:r>
          </w:p>
        </w:tc>
        <w:tc>
          <w:tcPr>
            <w:tcW w:w="851" w:type="dxa"/>
            <w:tcBorders>
              <w:top w:val="nil"/>
              <w:left w:val="nil"/>
              <w:bottom w:val="single" w:sz="8" w:space="0" w:color="auto"/>
              <w:right w:val="single" w:sz="8" w:space="0" w:color="auto"/>
            </w:tcBorders>
            <w:shd w:val="clear" w:color="auto" w:fill="auto"/>
            <w:vAlign w:val="center"/>
            <w:hideMark/>
          </w:tcPr>
          <w:p w14:paraId="2D13F60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9</w:t>
            </w:r>
          </w:p>
        </w:tc>
        <w:tc>
          <w:tcPr>
            <w:tcW w:w="850" w:type="dxa"/>
            <w:tcBorders>
              <w:top w:val="nil"/>
              <w:left w:val="nil"/>
              <w:bottom w:val="single" w:sz="8" w:space="0" w:color="auto"/>
              <w:right w:val="single" w:sz="8" w:space="0" w:color="auto"/>
            </w:tcBorders>
            <w:shd w:val="clear" w:color="auto" w:fill="auto"/>
            <w:vAlign w:val="center"/>
            <w:hideMark/>
          </w:tcPr>
          <w:p w14:paraId="71D138B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027A833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3109168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44B1CCF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41E9D98F"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5B06C6A0"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Ministerstvo zahraničných vecí a európskych záležitostí SR</w:t>
            </w:r>
          </w:p>
        </w:tc>
        <w:tc>
          <w:tcPr>
            <w:tcW w:w="992" w:type="dxa"/>
            <w:tcBorders>
              <w:top w:val="nil"/>
              <w:left w:val="nil"/>
              <w:bottom w:val="single" w:sz="8" w:space="0" w:color="auto"/>
              <w:right w:val="single" w:sz="8" w:space="0" w:color="auto"/>
            </w:tcBorders>
            <w:shd w:val="clear" w:color="auto" w:fill="auto"/>
            <w:vAlign w:val="center"/>
            <w:hideMark/>
          </w:tcPr>
          <w:p w14:paraId="2DFED95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5</w:t>
            </w:r>
          </w:p>
        </w:tc>
        <w:tc>
          <w:tcPr>
            <w:tcW w:w="851" w:type="dxa"/>
            <w:tcBorders>
              <w:top w:val="nil"/>
              <w:left w:val="nil"/>
              <w:bottom w:val="single" w:sz="8" w:space="0" w:color="auto"/>
              <w:right w:val="single" w:sz="8" w:space="0" w:color="auto"/>
            </w:tcBorders>
            <w:shd w:val="clear" w:color="auto" w:fill="auto"/>
            <w:vAlign w:val="center"/>
            <w:hideMark/>
          </w:tcPr>
          <w:p w14:paraId="24E4CA0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3</w:t>
            </w:r>
          </w:p>
        </w:tc>
        <w:tc>
          <w:tcPr>
            <w:tcW w:w="850" w:type="dxa"/>
            <w:tcBorders>
              <w:top w:val="nil"/>
              <w:left w:val="nil"/>
              <w:bottom w:val="single" w:sz="8" w:space="0" w:color="auto"/>
              <w:right w:val="single" w:sz="8" w:space="0" w:color="auto"/>
            </w:tcBorders>
            <w:shd w:val="clear" w:color="auto" w:fill="auto"/>
            <w:vAlign w:val="center"/>
            <w:hideMark/>
          </w:tcPr>
          <w:p w14:paraId="782840B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3B46BCB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23C1857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522A757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4B59AA95"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434C0FAD"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pre normalizáciu, metrológiu a skúšobníctvo SR</w:t>
            </w:r>
          </w:p>
        </w:tc>
        <w:tc>
          <w:tcPr>
            <w:tcW w:w="992" w:type="dxa"/>
            <w:tcBorders>
              <w:top w:val="nil"/>
              <w:left w:val="nil"/>
              <w:bottom w:val="single" w:sz="8" w:space="0" w:color="auto"/>
              <w:right w:val="single" w:sz="8" w:space="0" w:color="auto"/>
            </w:tcBorders>
            <w:shd w:val="clear" w:color="auto" w:fill="auto"/>
            <w:vAlign w:val="center"/>
            <w:hideMark/>
          </w:tcPr>
          <w:p w14:paraId="580239A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4</w:t>
            </w:r>
          </w:p>
        </w:tc>
        <w:tc>
          <w:tcPr>
            <w:tcW w:w="851" w:type="dxa"/>
            <w:tcBorders>
              <w:top w:val="nil"/>
              <w:left w:val="nil"/>
              <w:bottom w:val="single" w:sz="8" w:space="0" w:color="auto"/>
              <w:right w:val="single" w:sz="8" w:space="0" w:color="auto"/>
            </w:tcBorders>
            <w:shd w:val="clear" w:color="auto" w:fill="auto"/>
            <w:vAlign w:val="center"/>
            <w:hideMark/>
          </w:tcPr>
          <w:p w14:paraId="686BE69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w:t>
            </w:r>
          </w:p>
        </w:tc>
        <w:tc>
          <w:tcPr>
            <w:tcW w:w="850" w:type="dxa"/>
            <w:tcBorders>
              <w:top w:val="nil"/>
              <w:left w:val="nil"/>
              <w:bottom w:val="single" w:sz="8" w:space="0" w:color="auto"/>
              <w:right w:val="single" w:sz="8" w:space="0" w:color="auto"/>
            </w:tcBorders>
            <w:shd w:val="clear" w:color="auto" w:fill="auto"/>
            <w:vAlign w:val="center"/>
            <w:hideMark/>
          </w:tcPr>
          <w:p w14:paraId="0E7AC81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1759DC0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6D5B376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573" w:type="dxa"/>
            <w:tcBorders>
              <w:top w:val="nil"/>
              <w:left w:val="nil"/>
              <w:bottom w:val="single" w:sz="8" w:space="0" w:color="auto"/>
              <w:right w:val="single" w:sz="8" w:space="0" w:color="auto"/>
            </w:tcBorders>
            <w:shd w:val="clear" w:color="auto" w:fill="auto"/>
            <w:vAlign w:val="center"/>
            <w:hideMark/>
          </w:tcPr>
          <w:p w14:paraId="5F689CF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32D631D"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49F1F896"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geodézie, kartografie a katastra SR</w:t>
            </w:r>
          </w:p>
        </w:tc>
        <w:tc>
          <w:tcPr>
            <w:tcW w:w="992" w:type="dxa"/>
            <w:tcBorders>
              <w:top w:val="nil"/>
              <w:left w:val="nil"/>
              <w:bottom w:val="single" w:sz="8" w:space="0" w:color="auto"/>
              <w:right w:val="single" w:sz="8" w:space="0" w:color="auto"/>
            </w:tcBorders>
            <w:shd w:val="clear" w:color="auto" w:fill="auto"/>
            <w:vAlign w:val="center"/>
            <w:hideMark/>
          </w:tcPr>
          <w:p w14:paraId="62DA5FE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3</w:t>
            </w:r>
          </w:p>
        </w:tc>
        <w:tc>
          <w:tcPr>
            <w:tcW w:w="851" w:type="dxa"/>
            <w:tcBorders>
              <w:top w:val="nil"/>
              <w:left w:val="nil"/>
              <w:bottom w:val="single" w:sz="8" w:space="0" w:color="auto"/>
              <w:right w:val="single" w:sz="8" w:space="0" w:color="auto"/>
            </w:tcBorders>
            <w:shd w:val="clear" w:color="auto" w:fill="auto"/>
            <w:vAlign w:val="center"/>
            <w:hideMark/>
          </w:tcPr>
          <w:p w14:paraId="6E9DA00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w:t>
            </w:r>
          </w:p>
        </w:tc>
        <w:tc>
          <w:tcPr>
            <w:tcW w:w="850" w:type="dxa"/>
            <w:tcBorders>
              <w:top w:val="nil"/>
              <w:left w:val="nil"/>
              <w:bottom w:val="single" w:sz="8" w:space="0" w:color="auto"/>
              <w:right w:val="single" w:sz="8" w:space="0" w:color="auto"/>
            </w:tcBorders>
            <w:shd w:val="clear" w:color="auto" w:fill="auto"/>
            <w:vAlign w:val="center"/>
            <w:hideMark/>
          </w:tcPr>
          <w:p w14:paraId="3010B2C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0BA6BFA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17142BB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7BDDB31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456D5660"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7F400182"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Správa štátnych hmotných rezerv SR</w:t>
            </w:r>
          </w:p>
        </w:tc>
        <w:tc>
          <w:tcPr>
            <w:tcW w:w="992" w:type="dxa"/>
            <w:tcBorders>
              <w:top w:val="nil"/>
              <w:left w:val="nil"/>
              <w:bottom w:val="single" w:sz="8" w:space="0" w:color="auto"/>
              <w:right w:val="single" w:sz="8" w:space="0" w:color="auto"/>
            </w:tcBorders>
            <w:shd w:val="clear" w:color="auto" w:fill="auto"/>
            <w:vAlign w:val="center"/>
            <w:hideMark/>
          </w:tcPr>
          <w:p w14:paraId="5586DE5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w:t>
            </w:r>
          </w:p>
        </w:tc>
        <w:tc>
          <w:tcPr>
            <w:tcW w:w="851" w:type="dxa"/>
            <w:tcBorders>
              <w:top w:val="nil"/>
              <w:left w:val="nil"/>
              <w:bottom w:val="single" w:sz="8" w:space="0" w:color="auto"/>
              <w:right w:val="single" w:sz="8" w:space="0" w:color="auto"/>
            </w:tcBorders>
            <w:shd w:val="clear" w:color="auto" w:fill="auto"/>
            <w:vAlign w:val="center"/>
            <w:hideMark/>
          </w:tcPr>
          <w:p w14:paraId="320CF27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35BFB6C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16D38C1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4CB2371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6BF8DE1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2776DA5"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0E976CEE"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Štatistický úrad SR</w:t>
            </w:r>
          </w:p>
        </w:tc>
        <w:tc>
          <w:tcPr>
            <w:tcW w:w="992" w:type="dxa"/>
            <w:tcBorders>
              <w:top w:val="nil"/>
              <w:left w:val="nil"/>
              <w:bottom w:val="single" w:sz="8" w:space="0" w:color="auto"/>
              <w:right w:val="single" w:sz="8" w:space="0" w:color="auto"/>
            </w:tcBorders>
            <w:shd w:val="clear" w:color="auto" w:fill="auto"/>
            <w:vAlign w:val="center"/>
            <w:hideMark/>
          </w:tcPr>
          <w:p w14:paraId="623AA7F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2</w:t>
            </w:r>
          </w:p>
        </w:tc>
        <w:tc>
          <w:tcPr>
            <w:tcW w:w="851" w:type="dxa"/>
            <w:tcBorders>
              <w:top w:val="nil"/>
              <w:left w:val="nil"/>
              <w:bottom w:val="single" w:sz="8" w:space="0" w:color="auto"/>
              <w:right w:val="single" w:sz="8" w:space="0" w:color="auto"/>
            </w:tcBorders>
            <w:shd w:val="clear" w:color="auto" w:fill="auto"/>
            <w:vAlign w:val="center"/>
            <w:hideMark/>
          </w:tcPr>
          <w:p w14:paraId="7F49E5A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50FCF3D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1324533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7398DDA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4A7B97B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7E496D72"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3AB60E96" w14:textId="77777777" w:rsidR="00DF1A30" w:rsidRPr="004A120B" w:rsidRDefault="00DF1A30" w:rsidP="008F097E">
            <w:pPr>
              <w:spacing w:after="0" w:line="240" w:lineRule="auto"/>
              <w:rPr>
                <w:rFonts w:ascii="Times New Roman" w:hAnsi="Times New Roman"/>
                <w:color w:val="000000"/>
                <w:sz w:val="18"/>
                <w:szCs w:val="18"/>
                <w:lang w:eastAsia="sk-SK"/>
              </w:rPr>
            </w:pPr>
            <w:r>
              <w:rPr>
                <w:rFonts w:ascii="Times New Roman" w:hAnsi="Times New Roman"/>
                <w:color w:val="000000"/>
                <w:sz w:val="18"/>
                <w:szCs w:val="18"/>
                <w:lang w:eastAsia="sk-SK"/>
              </w:rPr>
              <w:t>Ministerstvo investícií, regionálneho rozvoja a informatizácie</w:t>
            </w:r>
          </w:p>
        </w:tc>
        <w:tc>
          <w:tcPr>
            <w:tcW w:w="992" w:type="dxa"/>
            <w:tcBorders>
              <w:top w:val="nil"/>
              <w:left w:val="nil"/>
              <w:bottom w:val="single" w:sz="8" w:space="0" w:color="auto"/>
              <w:right w:val="single" w:sz="8" w:space="0" w:color="auto"/>
            </w:tcBorders>
            <w:shd w:val="clear" w:color="auto" w:fill="auto"/>
            <w:vAlign w:val="center"/>
            <w:hideMark/>
          </w:tcPr>
          <w:p w14:paraId="755A5A7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3</w:t>
            </w:r>
          </w:p>
        </w:tc>
        <w:tc>
          <w:tcPr>
            <w:tcW w:w="851" w:type="dxa"/>
            <w:tcBorders>
              <w:top w:val="nil"/>
              <w:left w:val="nil"/>
              <w:bottom w:val="single" w:sz="8" w:space="0" w:color="auto"/>
              <w:right w:val="single" w:sz="8" w:space="0" w:color="auto"/>
            </w:tcBorders>
            <w:shd w:val="clear" w:color="auto" w:fill="auto"/>
            <w:vAlign w:val="center"/>
            <w:hideMark/>
          </w:tcPr>
          <w:p w14:paraId="264CC2F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69E0922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6754289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22A58F0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446C000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1488A5D"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61F8A001"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Národný bezpečnostný úrad SR</w:t>
            </w:r>
          </w:p>
        </w:tc>
        <w:tc>
          <w:tcPr>
            <w:tcW w:w="992" w:type="dxa"/>
            <w:tcBorders>
              <w:top w:val="nil"/>
              <w:left w:val="nil"/>
              <w:bottom w:val="single" w:sz="8" w:space="0" w:color="auto"/>
              <w:right w:val="single" w:sz="8" w:space="0" w:color="auto"/>
            </w:tcBorders>
            <w:shd w:val="clear" w:color="auto" w:fill="auto"/>
            <w:vAlign w:val="center"/>
            <w:hideMark/>
          </w:tcPr>
          <w:p w14:paraId="1A1F2E4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2</w:t>
            </w:r>
          </w:p>
        </w:tc>
        <w:tc>
          <w:tcPr>
            <w:tcW w:w="851" w:type="dxa"/>
            <w:tcBorders>
              <w:top w:val="nil"/>
              <w:left w:val="nil"/>
              <w:bottom w:val="single" w:sz="8" w:space="0" w:color="auto"/>
              <w:right w:val="single" w:sz="8" w:space="0" w:color="auto"/>
            </w:tcBorders>
            <w:shd w:val="clear" w:color="auto" w:fill="auto"/>
            <w:vAlign w:val="center"/>
            <w:hideMark/>
          </w:tcPr>
          <w:p w14:paraId="393FA44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598CFD2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709" w:type="dxa"/>
            <w:tcBorders>
              <w:top w:val="nil"/>
              <w:left w:val="nil"/>
              <w:bottom w:val="single" w:sz="8" w:space="0" w:color="auto"/>
              <w:right w:val="single" w:sz="8" w:space="0" w:color="auto"/>
            </w:tcBorders>
            <w:shd w:val="clear" w:color="auto" w:fill="auto"/>
            <w:vAlign w:val="center"/>
            <w:hideMark/>
          </w:tcPr>
          <w:p w14:paraId="10D862B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5850AE8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2A44178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69CE266"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26F0DB37"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vlády SR</w:t>
            </w:r>
          </w:p>
        </w:tc>
        <w:tc>
          <w:tcPr>
            <w:tcW w:w="992" w:type="dxa"/>
            <w:tcBorders>
              <w:top w:val="nil"/>
              <w:left w:val="nil"/>
              <w:bottom w:val="single" w:sz="8" w:space="0" w:color="auto"/>
              <w:right w:val="single" w:sz="8" w:space="0" w:color="auto"/>
            </w:tcBorders>
            <w:shd w:val="clear" w:color="auto" w:fill="auto"/>
            <w:vAlign w:val="center"/>
            <w:hideMark/>
          </w:tcPr>
          <w:p w14:paraId="0116A72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5D16177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338E395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7239D9F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306C27D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4040F25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6B2DA738"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1BA615C9"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Kancelária Národnej rady SR</w:t>
            </w:r>
          </w:p>
        </w:tc>
        <w:tc>
          <w:tcPr>
            <w:tcW w:w="992" w:type="dxa"/>
            <w:tcBorders>
              <w:top w:val="nil"/>
              <w:left w:val="nil"/>
              <w:bottom w:val="single" w:sz="8" w:space="0" w:color="auto"/>
              <w:right w:val="single" w:sz="8" w:space="0" w:color="auto"/>
            </w:tcBorders>
            <w:shd w:val="clear" w:color="auto" w:fill="auto"/>
            <w:vAlign w:val="center"/>
            <w:hideMark/>
          </w:tcPr>
          <w:p w14:paraId="4D9E725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529682B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7322CA3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18B5020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731C13E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173519D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2D4B311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5175062E"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Kancelária prezidenta SR</w:t>
            </w:r>
          </w:p>
        </w:tc>
        <w:tc>
          <w:tcPr>
            <w:tcW w:w="992" w:type="dxa"/>
            <w:tcBorders>
              <w:top w:val="nil"/>
              <w:left w:val="nil"/>
              <w:bottom w:val="single" w:sz="8" w:space="0" w:color="auto"/>
              <w:right w:val="single" w:sz="8" w:space="0" w:color="auto"/>
            </w:tcBorders>
            <w:shd w:val="clear" w:color="auto" w:fill="auto"/>
            <w:vAlign w:val="center"/>
            <w:hideMark/>
          </w:tcPr>
          <w:p w14:paraId="117AEFD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3450293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024993C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5BB6CB4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0EA12D0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584A166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5E60D3F4"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38A7CD06"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Kancelária Ústavného súdu SR</w:t>
            </w:r>
          </w:p>
        </w:tc>
        <w:tc>
          <w:tcPr>
            <w:tcW w:w="992" w:type="dxa"/>
            <w:tcBorders>
              <w:top w:val="nil"/>
              <w:left w:val="nil"/>
              <w:bottom w:val="single" w:sz="8" w:space="0" w:color="auto"/>
              <w:right w:val="single" w:sz="8" w:space="0" w:color="auto"/>
            </w:tcBorders>
            <w:shd w:val="clear" w:color="auto" w:fill="auto"/>
            <w:vAlign w:val="center"/>
            <w:hideMark/>
          </w:tcPr>
          <w:p w14:paraId="18712E7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490FF8B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04C5B03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2F06141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173E3FC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4A2090D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776682BB"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43B027A9"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Kancelária Súdnej rady</w:t>
            </w:r>
          </w:p>
        </w:tc>
        <w:tc>
          <w:tcPr>
            <w:tcW w:w="992" w:type="dxa"/>
            <w:tcBorders>
              <w:top w:val="nil"/>
              <w:left w:val="nil"/>
              <w:bottom w:val="single" w:sz="8" w:space="0" w:color="auto"/>
              <w:right w:val="single" w:sz="8" w:space="0" w:color="auto"/>
            </w:tcBorders>
            <w:shd w:val="clear" w:color="auto" w:fill="auto"/>
            <w:vAlign w:val="center"/>
            <w:hideMark/>
          </w:tcPr>
          <w:p w14:paraId="57EE471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6B29851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32E3670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58F4165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2709D42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3F1DDAF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835DD67"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32B23EF0"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Najvyšší kontrolný úrad SR</w:t>
            </w:r>
          </w:p>
        </w:tc>
        <w:tc>
          <w:tcPr>
            <w:tcW w:w="992" w:type="dxa"/>
            <w:tcBorders>
              <w:top w:val="nil"/>
              <w:left w:val="nil"/>
              <w:bottom w:val="single" w:sz="8" w:space="0" w:color="auto"/>
              <w:right w:val="single" w:sz="8" w:space="0" w:color="auto"/>
            </w:tcBorders>
            <w:shd w:val="clear" w:color="auto" w:fill="auto"/>
            <w:vAlign w:val="center"/>
            <w:hideMark/>
          </w:tcPr>
          <w:p w14:paraId="7B25528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61DC00F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501E3B1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32CD5A5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0B0E860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47399C8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26A25422"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157B7869"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Najvyšší súd SR</w:t>
            </w:r>
          </w:p>
        </w:tc>
        <w:tc>
          <w:tcPr>
            <w:tcW w:w="992" w:type="dxa"/>
            <w:tcBorders>
              <w:top w:val="nil"/>
              <w:left w:val="nil"/>
              <w:bottom w:val="single" w:sz="8" w:space="0" w:color="auto"/>
              <w:right w:val="single" w:sz="8" w:space="0" w:color="auto"/>
            </w:tcBorders>
            <w:shd w:val="clear" w:color="auto" w:fill="auto"/>
            <w:vAlign w:val="center"/>
            <w:hideMark/>
          </w:tcPr>
          <w:p w14:paraId="3CC70C4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3B2E686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7E6890E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0C8D064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1936A98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6112BB2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2CE68DA"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3C826016"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Protimonopolný úrad SR</w:t>
            </w:r>
          </w:p>
        </w:tc>
        <w:tc>
          <w:tcPr>
            <w:tcW w:w="992" w:type="dxa"/>
            <w:tcBorders>
              <w:top w:val="nil"/>
              <w:left w:val="nil"/>
              <w:bottom w:val="single" w:sz="8" w:space="0" w:color="auto"/>
              <w:right w:val="single" w:sz="8" w:space="0" w:color="auto"/>
            </w:tcBorders>
            <w:shd w:val="clear" w:color="auto" w:fill="auto"/>
            <w:vAlign w:val="center"/>
            <w:hideMark/>
          </w:tcPr>
          <w:p w14:paraId="70AD0D9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39F0809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5A8266E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57B2159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65F316B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39BC95D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516AA71"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139928B2"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Slovenská informačná služba</w:t>
            </w:r>
          </w:p>
        </w:tc>
        <w:tc>
          <w:tcPr>
            <w:tcW w:w="992" w:type="dxa"/>
            <w:tcBorders>
              <w:top w:val="nil"/>
              <w:left w:val="nil"/>
              <w:bottom w:val="single" w:sz="8" w:space="0" w:color="auto"/>
              <w:right w:val="single" w:sz="8" w:space="0" w:color="auto"/>
            </w:tcBorders>
            <w:shd w:val="clear" w:color="auto" w:fill="auto"/>
            <w:vAlign w:val="center"/>
            <w:hideMark/>
          </w:tcPr>
          <w:p w14:paraId="75BB02A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226210F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2731D27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3D62CC1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123C20B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27BFD33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34A7CD7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51957323"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jadrového dozoru SR</w:t>
            </w:r>
          </w:p>
        </w:tc>
        <w:tc>
          <w:tcPr>
            <w:tcW w:w="992" w:type="dxa"/>
            <w:tcBorders>
              <w:top w:val="nil"/>
              <w:left w:val="nil"/>
              <w:bottom w:val="single" w:sz="8" w:space="0" w:color="auto"/>
              <w:right w:val="single" w:sz="8" w:space="0" w:color="auto"/>
            </w:tcBorders>
            <w:shd w:val="clear" w:color="auto" w:fill="auto"/>
            <w:vAlign w:val="center"/>
            <w:hideMark/>
          </w:tcPr>
          <w:p w14:paraId="6D6EE77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52B3CE8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5707C1C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5FA1BED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5B2420B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1408E78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46D65A95"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2482EFE8"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pre reguláciu sieťových odvetví SR</w:t>
            </w:r>
          </w:p>
        </w:tc>
        <w:tc>
          <w:tcPr>
            <w:tcW w:w="992" w:type="dxa"/>
            <w:tcBorders>
              <w:top w:val="nil"/>
              <w:left w:val="nil"/>
              <w:bottom w:val="single" w:sz="8" w:space="0" w:color="auto"/>
              <w:right w:val="single" w:sz="8" w:space="0" w:color="auto"/>
            </w:tcBorders>
            <w:shd w:val="clear" w:color="auto" w:fill="auto"/>
            <w:vAlign w:val="center"/>
            <w:hideMark/>
          </w:tcPr>
          <w:p w14:paraId="4E3A534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2E9A776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76E3A0B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1599F88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4EDF4D4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67A52DA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4A270F68"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vAlign w:val="center"/>
            <w:hideMark/>
          </w:tcPr>
          <w:p w14:paraId="285DCEF6"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pre verejné obstarávanie SR</w:t>
            </w:r>
          </w:p>
        </w:tc>
        <w:tc>
          <w:tcPr>
            <w:tcW w:w="992" w:type="dxa"/>
            <w:tcBorders>
              <w:top w:val="nil"/>
              <w:left w:val="nil"/>
              <w:bottom w:val="single" w:sz="8" w:space="0" w:color="auto"/>
              <w:right w:val="single" w:sz="8" w:space="0" w:color="auto"/>
            </w:tcBorders>
            <w:shd w:val="clear" w:color="auto" w:fill="auto"/>
            <w:vAlign w:val="center"/>
            <w:hideMark/>
          </w:tcPr>
          <w:p w14:paraId="31D97C2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vAlign w:val="center"/>
            <w:hideMark/>
          </w:tcPr>
          <w:p w14:paraId="7F7B996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nil"/>
              <w:left w:val="nil"/>
              <w:bottom w:val="single" w:sz="8" w:space="0" w:color="auto"/>
              <w:right w:val="single" w:sz="8" w:space="0" w:color="auto"/>
            </w:tcBorders>
            <w:shd w:val="clear" w:color="auto" w:fill="auto"/>
            <w:vAlign w:val="center"/>
            <w:hideMark/>
          </w:tcPr>
          <w:p w14:paraId="43B93D6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3475F77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vAlign w:val="center"/>
            <w:hideMark/>
          </w:tcPr>
          <w:p w14:paraId="2CA3F9B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vAlign w:val="center"/>
            <w:hideMark/>
          </w:tcPr>
          <w:p w14:paraId="29AF6E4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60E5808E" w14:textId="77777777" w:rsidTr="00811D1C">
        <w:trPr>
          <w:trHeight w:val="342"/>
        </w:trPr>
        <w:tc>
          <w:tcPr>
            <w:tcW w:w="47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786F2A7"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priemyselného vlastníctva SR</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6F17E3C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single" w:sz="8" w:space="0" w:color="auto"/>
              <w:left w:val="nil"/>
              <w:bottom w:val="single" w:sz="4" w:space="0" w:color="auto"/>
              <w:right w:val="single" w:sz="8" w:space="0" w:color="auto"/>
            </w:tcBorders>
            <w:shd w:val="clear" w:color="auto" w:fill="auto"/>
            <w:vAlign w:val="center"/>
            <w:hideMark/>
          </w:tcPr>
          <w:p w14:paraId="0289635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6BB3EC2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7078345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4E7CF52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single" w:sz="8" w:space="0" w:color="auto"/>
              <w:left w:val="nil"/>
              <w:bottom w:val="single" w:sz="4" w:space="0" w:color="auto"/>
              <w:right w:val="single" w:sz="8" w:space="0" w:color="auto"/>
            </w:tcBorders>
            <w:shd w:val="clear" w:color="auto" w:fill="auto"/>
            <w:vAlign w:val="center"/>
            <w:hideMark/>
          </w:tcPr>
          <w:p w14:paraId="2AD5A34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750830D0" w14:textId="77777777" w:rsidTr="00E2468F">
        <w:trPr>
          <w:trHeight w:val="342"/>
        </w:trPr>
        <w:tc>
          <w:tcPr>
            <w:tcW w:w="4750" w:type="dxa"/>
            <w:tcBorders>
              <w:top w:val="single" w:sz="4" w:space="0" w:color="auto"/>
              <w:left w:val="single" w:sz="8" w:space="0" w:color="auto"/>
              <w:bottom w:val="single" w:sz="4" w:space="0" w:color="auto"/>
              <w:right w:val="single" w:sz="8" w:space="0" w:color="auto"/>
            </w:tcBorders>
            <w:shd w:val="clear" w:color="auto" w:fill="auto"/>
            <w:vAlign w:val="center"/>
          </w:tcPr>
          <w:p w14:paraId="5F81B667" w14:textId="77777777" w:rsidR="00DF1A30" w:rsidRPr="004A120B" w:rsidRDefault="00DF1A30" w:rsidP="008F097E">
            <w:pPr>
              <w:spacing w:after="0" w:line="240" w:lineRule="auto"/>
              <w:rPr>
                <w:rFonts w:ascii="Times New Roman" w:hAnsi="Times New Roman"/>
                <w:color w:val="000000"/>
                <w:sz w:val="18"/>
                <w:szCs w:val="18"/>
                <w:lang w:eastAsia="sk-SK"/>
              </w:rPr>
            </w:pPr>
            <w:r>
              <w:rPr>
                <w:rFonts w:ascii="Times New Roman" w:hAnsi="Times New Roman"/>
                <w:color w:val="000000"/>
                <w:sz w:val="18"/>
                <w:szCs w:val="18"/>
                <w:lang w:eastAsia="sk-SK"/>
              </w:rPr>
              <w:t xml:space="preserve">NDF II, </w:t>
            </w:r>
            <w:proofErr w:type="spellStart"/>
            <w:r>
              <w:rPr>
                <w:rFonts w:ascii="Times New Roman" w:hAnsi="Times New Roman"/>
                <w:color w:val="000000"/>
                <w:sz w:val="18"/>
                <w:szCs w:val="18"/>
                <w:lang w:eastAsia="sk-SK"/>
              </w:rPr>
              <w:t>a.s</w:t>
            </w:r>
            <w:proofErr w:type="spellEnd"/>
            <w:r>
              <w:rPr>
                <w:rFonts w:ascii="Times New Roman" w:hAnsi="Times New Roman"/>
                <w:color w:val="000000"/>
                <w:sz w:val="18"/>
                <w:szCs w:val="18"/>
                <w:lang w:eastAsia="sk-SK"/>
              </w:rPr>
              <w:t xml:space="preserve">., NDF I </w:t>
            </w:r>
            <w:proofErr w:type="spellStart"/>
            <w:r>
              <w:rPr>
                <w:rFonts w:ascii="Times New Roman" w:hAnsi="Times New Roman"/>
                <w:color w:val="000000"/>
                <w:sz w:val="18"/>
                <w:szCs w:val="18"/>
                <w:lang w:eastAsia="sk-SK"/>
              </w:rPr>
              <w:t>s.r.o</w:t>
            </w:r>
            <w:proofErr w:type="spellEnd"/>
            <w:r>
              <w:rPr>
                <w:rFonts w:ascii="Times New Roman" w:hAnsi="Times New Roman"/>
                <w:color w:val="000000"/>
                <w:sz w:val="18"/>
                <w:szCs w:val="18"/>
                <w:lang w:eastAsia="sk-SK"/>
              </w:rPr>
              <w:t>., SAM, VFF</w:t>
            </w:r>
          </w:p>
        </w:tc>
        <w:tc>
          <w:tcPr>
            <w:tcW w:w="992" w:type="dxa"/>
            <w:tcBorders>
              <w:top w:val="single" w:sz="4" w:space="0" w:color="auto"/>
              <w:left w:val="nil"/>
              <w:bottom w:val="single" w:sz="4" w:space="0" w:color="auto"/>
              <w:right w:val="single" w:sz="8" w:space="0" w:color="auto"/>
            </w:tcBorders>
            <w:shd w:val="clear" w:color="auto" w:fill="auto"/>
            <w:vAlign w:val="center"/>
          </w:tcPr>
          <w:p w14:paraId="0E3F801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14:paraId="352095D8" w14:textId="77777777" w:rsidR="00DF1A30" w:rsidRPr="004A120B" w:rsidRDefault="00DF1A30" w:rsidP="008F097E">
            <w:pPr>
              <w:spacing w:after="0" w:line="240" w:lineRule="auto"/>
              <w:jc w:val="center"/>
              <w:rPr>
                <w:rFonts w:ascii="Calibri" w:hAnsi="Calibri"/>
                <w:color w:val="000000"/>
                <w:sz w:val="20"/>
                <w:szCs w:val="20"/>
                <w:lang w:eastAsia="sk-SK"/>
              </w:rPr>
            </w:pPr>
            <w:r>
              <w:rPr>
                <w:rFonts w:ascii="Calibri" w:hAnsi="Calibri"/>
                <w:color w:val="000000"/>
                <w:sz w:val="20"/>
                <w:szCs w:val="20"/>
                <w:lang w:eastAsia="sk-SK"/>
              </w:rPr>
              <w:t>-</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3E21438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1D27830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0FD9A0B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573" w:type="dxa"/>
            <w:tcBorders>
              <w:top w:val="single" w:sz="4" w:space="0" w:color="auto"/>
              <w:left w:val="nil"/>
              <w:bottom w:val="single" w:sz="4" w:space="0" w:color="auto"/>
              <w:right w:val="single" w:sz="8" w:space="0" w:color="auto"/>
            </w:tcBorders>
            <w:shd w:val="clear" w:color="auto" w:fill="auto"/>
            <w:noWrap/>
            <w:vAlign w:val="center"/>
          </w:tcPr>
          <w:p w14:paraId="2AF7872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r>
      <w:tr w:rsidR="00DF1A30" w:rsidRPr="004A120B" w14:paraId="47D9730B" w14:textId="77777777" w:rsidTr="00E2468F">
        <w:trPr>
          <w:trHeight w:val="342"/>
        </w:trPr>
        <w:tc>
          <w:tcPr>
            <w:tcW w:w="475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645995E"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lastRenderedPageBreak/>
              <w:t>Agentúra pre núdzové zásoby ropy a ropných produktov</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719841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14:paraId="38ED3122" w14:textId="77777777" w:rsidR="00DF1A30" w:rsidRPr="004A120B" w:rsidRDefault="00DF1A30" w:rsidP="008F097E">
            <w:pPr>
              <w:spacing w:after="0" w:line="240" w:lineRule="auto"/>
              <w:jc w:val="center"/>
              <w:rPr>
                <w:rFonts w:ascii="Calibri" w:hAnsi="Calibri"/>
                <w:color w:val="000000"/>
                <w:sz w:val="20"/>
                <w:szCs w:val="20"/>
                <w:lang w:eastAsia="sk-SK"/>
              </w:rPr>
            </w:pPr>
            <w:r w:rsidRPr="004A120B">
              <w:rPr>
                <w:rFonts w:ascii="Calibri" w:hAnsi="Calibri"/>
                <w:color w:val="000000"/>
                <w:sz w:val="20"/>
                <w:szCs w:val="20"/>
                <w:lang w:eastAsia="sk-SK"/>
              </w:rPr>
              <w:t>-</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E82C9D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7A85BA1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774193D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single" w:sz="4" w:space="0" w:color="auto"/>
              <w:left w:val="nil"/>
              <w:bottom w:val="single" w:sz="8" w:space="0" w:color="auto"/>
              <w:right w:val="single" w:sz="8" w:space="0" w:color="auto"/>
            </w:tcBorders>
            <w:shd w:val="clear" w:color="auto" w:fill="auto"/>
            <w:noWrap/>
            <w:vAlign w:val="center"/>
            <w:hideMark/>
          </w:tcPr>
          <w:p w14:paraId="29D0BC6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37A99F7D"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7C1F57D7"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Audiovizuálny fond</w:t>
            </w:r>
          </w:p>
        </w:tc>
        <w:tc>
          <w:tcPr>
            <w:tcW w:w="992" w:type="dxa"/>
            <w:tcBorders>
              <w:top w:val="nil"/>
              <w:left w:val="nil"/>
              <w:bottom w:val="single" w:sz="8" w:space="0" w:color="auto"/>
              <w:right w:val="single" w:sz="8" w:space="0" w:color="auto"/>
            </w:tcBorders>
            <w:shd w:val="clear" w:color="auto" w:fill="auto"/>
            <w:noWrap/>
            <w:vAlign w:val="center"/>
            <w:hideMark/>
          </w:tcPr>
          <w:p w14:paraId="5979D40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bottom"/>
            <w:hideMark/>
          </w:tcPr>
          <w:p w14:paraId="31C90E27" w14:textId="77777777" w:rsidR="00DF1A30" w:rsidRPr="004A120B" w:rsidRDefault="00DF1A30" w:rsidP="008F097E">
            <w:pPr>
              <w:spacing w:after="0" w:line="240" w:lineRule="auto"/>
              <w:jc w:val="center"/>
              <w:rPr>
                <w:rFonts w:ascii="Calibri" w:hAnsi="Calibri"/>
                <w:color w:val="000000"/>
                <w:sz w:val="20"/>
                <w:szCs w:val="20"/>
                <w:lang w:eastAsia="sk-SK"/>
              </w:rPr>
            </w:pPr>
            <w:r w:rsidRPr="004A120B">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0930CBA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002A01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6FC3551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33A40D9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FE53683"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01584526" w14:textId="77777777" w:rsidR="00DF1A30" w:rsidRPr="004A120B" w:rsidRDefault="00DF1A30" w:rsidP="008F097E">
            <w:pPr>
              <w:spacing w:after="0" w:line="240" w:lineRule="auto"/>
              <w:rPr>
                <w:rFonts w:ascii="Times New Roman" w:hAnsi="Times New Roman"/>
                <w:color w:val="000000"/>
                <w:sz w:val="18"/>
                <w:szCs w:val="18"/>
                <w:lang w:eastAsia="sk-SK"/>
              </w:rPr>
            </w:pPr>
            <w:proofErr w:type="spellStart"/>
            <w:r w:rsidRPr="004A120B">
              <w:rPr>
                <w:rFonts w:ascii="Times New Roman" w:hAnsi="Times New Roman"/>
                <w:color w:val="000000"/>
                <w:sz w:val="18"/>
                <w:szCs w:val="18"/>
                <w:lang w:eastAsia="sk-SK"/>
              </w:rPr>
              <w:t>Danubiana</w:t>
            </w:r>
            <w:proofErr w:type="spellEnd"/>
            <w:r w:rsidRPr="004A120B">
              <w:rPr>
                <w:rFonts w:ascii="Times New Roman" w:hAnsi="Times New Roman"/>
                <w:color w:val="000000"/>
                <w:sz w:val="18"/>
                <w:szCs w:val="18"/>
                <w:lang w:eastAsia="sk-SK"/>
              </w:rPr>
              <w:t xml:space="preserve">, Centrum moderného umenia, </w:t>
            </w:r>
            <w:proofErr w:type="spellStart"/>
            <w:r w:rsidRPr="004A120B">
              <w:rPr>
                <w:rFonts w:ascii="Times New Roman" w:hAnsi="Times New Roman"/>
                <w:color w:val="000000"/>
                <w:sz w:val="18"/>
                <w:szCs w:val="18"/>
                <w:lang w:eastAsia="sk-SK"/>
              </w:rPr>
              <w:t>n.o</w:t>
            </w:r>
            <w:proofErr w:type="spellEnd"/>
            <w:r w:rsidRPr="004A120B">
              <w:rPr>
                <w:rFonts w:ascii="Times New Roman" w:hAnsi="Times New Roman"/>
                <w:color w:val="000000"/>
                <w:sz w:val="18"/>
                <w:szCs w:val="18"/>
                <w:lang w:eastAsia="sk-SK"/>
              </w:rPr>
              <w:t>.</w:t>
            </w:r>
          </w:p>
        </w:tc>
        <w:tc>
          <w:tcPr>
            <w:tcW w:w="992" w:type="dxa"/>
            <w:tcBorders>
              <w:top w:val="nil"/>
              <w:left w:val="nil"/>
              <w:bottom w:val="single" w:sz="8" w:space="0" w:color="auto"/>
              <w:right w:val="single" w:sz="8" w:space="0" w:color="auto"/>
            </w:tcBorders>
            <w:shd w:val="clear" w:color="auto" w:fill="auto"/>
            <w:noWrap/>
            <w:vAlign w:val="center"/>
            <w:hideMark/>
          </w:tcPr>
          <w:p w14:paraId="326161E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bottom"/>
            <w:hideMark/>
          </w:tcPr>
          <w:p w14:paraId="5CF59D01" w14:textId="77777777" w:rsidR="00DF1A30" w:rsidRPr="004A120B" w:rsidRDefault="00DF1A30" w:rsidP="008F097E">
            <w:pPr>
              <w:spacing w:after="0" w:line="240" w:lineRule="auto"/>
              <w:jc w:val="center"/>
              <w:rPr>
                <w:rFonts w:ascii="Calibri" w:hAnsi="Calibri"/>
                <w:color w:val="000000"/>
                <w:sz w:val="20"/>
                <w:szCs w:val="20"/>
                <w:lang w:eastAsia="sk-SK"/>
              </w:rPr>
            </w:pPr>
            <w:r w:rsidRPr="004A120B">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55951CA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5478D00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9D1F14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46218B2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6010F0F9"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tcPr>
          <w:p w14:paraId="6768E80D" w14:textId="77777777" w:rsidR="00DF1A30" w:rsidRPr="004A120B" w:rsidRDefault="00DF1A30" w:rsidP="008F097E">
            <w:pPr>
              <w:spacing w:after="0" w:line="240" w:lineRule="auto"/>
              <w:rPr>
                <w:rFonts w:ascii="Times New Roman" w:hAnsi="Times New Roman"/>
                <w:color w:val="000000"/>
                <w:sz w:val="18"/>
                <w:szCs w:val="18"/>
                <w:lang w:eastAsia="sk-SK"/>
              </w:rPr>
            </w:pPr>
            <w:r>
              <w:rPr>
                <w:rFonts w:ascii="Times New Roman" w:hAnsi="Times New Roman"/>
                <w:color w:val="000000"/>
                <w:sz w:val="18"/>
                <w:szCs w:val="18"/>
                <w:lang w:eastAsia="sk-SK"/>
              </w:rPr>
              <w:t>DEUS</w:t>
            </w:r>
          </w:p>
        </w:tc>
        <w:tc>
          <w:tcPr>
            <w:tcW w:w="992" w:type="dxa"/>
            <w:tcBorders>
              <w:top w:val="nil"/>
              <w:left w:val="nil"/>
              <w:bottom w:val="single" w:sz="8" w:space="0" w:color="auto"/>
              <w:right w:val="single" w:sz="8" w:space="0" w:color="auto"/>
            </w:tcBorders>
            <w:shd w:val="clear" w:color="auto" w:fill="auto"/>
            <w:noWrap/>
            <w:vAlign w:val="center"/>
          </w:tcPr>
          <w:p w14:paraId="3E9B17D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tcPr>
          <w:p w14:paraId="5EEF244B" w14:textId="77777777" w:rsidR="00DF1A30" w:rsidRPr="004A120B" w:rsidRDefault="00DF1A30" w:rsidP="008F097E">
            <w:pPr>
              <w:spacing w:after="0" w:line="240" w:lineRule="auto"/>
              <w:jc w:val="center"/>
              <w:rPr>
                <w:rFonts w:ascii="Calibri" w:hAnsi="Calibri"/>
                <w:color w:val="000000"/>
                <w:sz w:val="20"/>
                <w:szCs w:val="20"/>
                <w:lang w:eastAsia="sk-SK"/>
              </w:rPr>
            </w:pPr>
            <w:r>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tcPr>
          <w:p w14:paraId="1750352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7B12EB5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1FDB0C8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tcPr>
          <w:p w14:paraId="317B3E4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r>
      <w:tr w:rsidR="00DF1A30" w:rsidRPr="004A120B" w14:paraId="6968F0E3"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04F96FBB"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 xml:space="preserve">Fond na podporu umenia </w:t>
            </w:r>
          </w:p>
        </w:tc>
        <w:tc>
          <w:tcPr>
            <w:tcW w:w="992" w:type="dxa"/>
            <w:tcBorders>
              <w:top w:val="nil"/>
              <w:left w:val="nil"/>
              <w:bottom w:val="single" w:sz="8" w:space="0" w:color="auto"/>
              <w:right w:val="single" w:sz="8" w:space="0" w:color="auto"/>
            </w:tcBorders>
            <w:shd w:val="clear" w:color="auto" w:fill="auto"/>
            <w:noWrap/>
            <w:vAlign w:val="center"/>
            <w:hideMark/>
          </w:tcPr>
          <w:p w14:paraId="7040024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62A4DB46" w14:textId="77777777" w:rsidR="00DF1A30" w:rsidRPr="004A120B" w:rsidRDefault="00DF1A30" w:rsidP="008F097E">
            <w:pPr>
              <w:spacing w:after="0" w:line="240" w:lineRule="auto"/>
              <w:jc w:val="center"/>
              <w:rPr>
                <w:rFonts w:ascii="Calibri" w:hAnsi="Calibri"/>
                <w:color w:val="000000"/>
                <w:sz w:val="20"/>
                <w:szCs w:val="20"/>
                <w:lang w:eastAsia="sk-SK"/>
              </w:rPr>
            </w:pPr>
            <w:r w:rsidRPr="004A120B">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697CF92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7A6F162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12B1868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3F81961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050168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79EE1532"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Fond na podporu vzdelávania</w:t>
            </w:r>
          </w:p>
        </w:tc>
        <w:tc>
          <w:tcPr>
            <w:tcW w:w="992" w:type="dxa"/>
            <w:tcBorders>
              <w:top w:val="nil"/>
              <w:left w:val="nil"/>
              <w:bottom w:val="single" w:sz="8" w:space="0" w:color="auto"/>
              <w:right w:val="single" w:sz="8" w:space="0" w:color="auto"/>
            </w:tcBorders>
            <w:shd w:val="clear" w:color="auto" w:fill="auto"/>
            <w:noWrap/>
            <w:vAlign w:val="center"/>
            <w:hideMark/>
          </w:tcPr>
          <w:p w14:paraId="3DB00C1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25CD6C3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54BD058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7289981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239D270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5EEE8AC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508DA9BA"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tcPr>
          <w:p w14:paraId="1B7DA931" w14:textId="77777777" w:rsidR="00DF1A30" w:rsidRPr="004A120B" w:rsidRDefault="00DF1A30" w:rsidP="008F097E">
            <w:pPr>
              <w:spacing w:after="0" w:line="240" w:lineRule="auto"/>
              <w:rPr>
                <w:rFonts w:ascii="Times New Roman" w:hAnsi="Times New Roman"/>
                <w:color w:val="000000"/>
                <w:sz w:val="18"/>
                <w:szCs w:val="18"/>
                <w:lang w:eastAsia="sk-SK"/>
              </w:rPr>
            </w:pPr>
            <w:r>
              <w:rPr>
                <w:rFonts w:ascii="Times New Roman" w:hAnsi="Times New Roman"/>
                <w:color w:val="000000"/>
                <w:sz w:val="18"/>
                <w:szCs w:val="18"/>
                <w:lang w:eastAsia="sk-SK"/>
              </w:rPr>
              <w:t>Fond na podporu športu</w:t>
            </w:r>
          </w:p>
        </w:tc>
        <w:tc>
          <w:tcPr>
            <w:tcW w:w="992" w:type="dxa"/>
            <w:tcBorders>
              <w:top w:val="nil"/>
              <w:left w:val="nil"/>
              <w:bottom w:val="single" w:sz="8" w:space="0" w:color="auto"/>
              <w:right w:val="single" w:sz="8" w:space="0" w:color="auto"/>
            </w:tcBorders>
            <w:shd w:val="clear" w:color="auto" w:fill="auto"/>
            <w:noWrap/>
            <w:vAlign w:val="center"/>
          </w:tcPr>
          <w:p w14:paraId="3ED07659"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tcPr>
          <w:p w14:paraId="5E590960" w14:textId="77777777" w:rsidR="00DF1A30" w:rsidRDefault="00DF1A30" w:rsidP="008F097E">
            <w:pPr>
              <w:spacing w:after="0" w:line="240" w:lineRule="auto"/>
              <w:jc w:val="center"/>
              <w:rPr>
                <w:rFonts w:ascii="Calibri" w:hAnsi="Calibri"/>
                <w:color w:val="000000"/>
                <w:sz w:val="20"/>
                <w:szCs w:val="20"/>
                <w:lang w:eastAsia="sk-SK"/>
              </w:rPr>
            </w:pPr>
            <w:r>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tcPr>
          <w:p w14:paraId="18C987F0"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0670B06C"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2C2CD57C"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tcPr>
          <w:p w14:paraId="4F06BD01"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r>
      <w:tr w:rsidR="00DF1A30" w:rsidRPr="004A120B" w14:paraId="6E252E14"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tcPr>
          <w:p w14:paraId="65B520A8"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Fond na podporu</w:t>
            </w:r>
            <w:r>
              <w:rPr>
                <w:rFonts w:ascii="Times New Roman" w:hAnsi="Times New Roman"/>
                <w:color w:val="000000"/>
                <w:sz w:val="18"/>
                <w:szCs w:val="18"/>
                <w:lang w:eastAsia="sk-SK"/>
              </w:rPr>
              <w:t xml:space="preserve"> kultúry národnostných menšín</w:t>
            </w:r>
          </w:p>
        </w:tc>
        <w:tc>
          <w:tcPr>
            <w:tcW w:w="992" w:type="dxa"/>
            <w:tcBorders>
              <w:top w:val="nil"/>
              <w:left w:val="nil"/>
              <w:bottom w:val="single" w:sz="8" w:space="0" w:color="auto"/>
              <w:right w:val="single" w:sz="8" w:space="0" w:color="auto"/>
            </w:tcBorders>
            <w:shd w:val="clear" w:color="auto" w:fill="auto"/>
            <w:noWrap/>
            <w:vAlign w:val="center"/>
          </w:tcPr>
          <w:p w14:paraId="70B2AFE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tcPr>
          <w:p w14:paraId="12145B0A" w14:textId="77777777" w:rsidR="00DF1A30" w:rsidRPr="004A120B" w:rsidRDefault="00DF1A30" w:rsidP="008F097E">
            <w:pPr>
              <w:spacing w:after="0" w:line="240" w:lineRule="auto"/>
              <w:jc w:val="center"/>
              <w:rPr>
                <w:rFonts w:ascii="Calibri" w:hAnsi="Calibri"/>
                <w:color w:val="000000"/>
                <w:sz w:val="20"/>
                <w:szCs w:val="20"/>
                <w:lang w:eastAsia="sk-SK"/>
              </w:rPr>
            </w:pPr>
            <w:r>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tcPr>
          <w:p w14:paraId="31F541C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28EA7E5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46FE794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tcPr>
          <w:p w14:paraId="2B80255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r>
      <w:tr w:rsidR="00DF1A30" w:rsidRPr="004A120B" w14:paraId="4D9462F2"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tcPr>
          <w:p w14:paraId="2365AD4E" w14:textId="77777777" w:rsidR="00DF1A30" w:rsidRPr="004A120B" w:rsidRDefault="00DF1A30" w:rsidP="008F097E">
            <w:pPr>
              <w:spacing w:after="0" w:line="240" w:lineRule="auto"/>
              <w:rPr>
                <w:rFonts w:ascii="Times New Roman" w:hAnsi="Times New Roman"/>
                <w:color w:val="000000"/>
                <w:sz w:val="18"/>
                <w:szCs w:val="18"/>
                <w:lang w:eastAsia="sk-SK"/>
              </w:rPr>
            </w:pPr>
            <w:r>
              <w:rPr>
                <w:rFonts w:ascii="Times New Roman" w:hAnsi="Times New Roman"/>
                <w:color w:val="000000"/>
                <w:sz w:val="18"/>
                <w:szCs w:val="18"/>
                <w:lang w:eastAsia="sk-SK"/>
              </w:rPr>
              <w:t>Fond ochrany vkladov</w:t>
            </w:r>
          </w:p>
        </w:tc>
        <w:tc>
          <w:tcPr>
            <w:tcW w:w="992" w:type="dxa"/>
            <w:tcBorders>
              <w:top w:val="nil"/>
              <w:left w:val="nil"/>
              <w:bottom w:val="single" w:sz="8" w:space="0" w:color="auto"/>
              <w:right w:val="single" w:sz="8" w:space="0" w:color="auto"/>
            </w:tcBorders>
            <w:shd w:val="clear" w:color="auto" w:fill="auto"/>
            <w:noWrap/>
            <w:vAlign w:val="center"/>
          </w:tcPr>
          <w:p w14:paraId="0EB63C84"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tcPr>
          <w:p w14:paraId="003C49C2" w14:textId="77777777" w:rsidR="00DF1A30" w:rsidRDefault="00DF1A30" w:rsidP="008F097E">
            <w:pPr>
              <w:spacing w:after="0" w:line="240" w:lineRule="auto"/>
              <w:jc w:val="center"/>
              <w:rPr>
                <w:rFonts w:ascii="Calibri" w:hAnsi="Calibri"/>
                <w:color w:val="000000"/>
                <w:sz w:val="20"/>
                <w:szCs w:val="20"/>
                <w:lang w:eastAsia="sk-SK"/>
              </w:rPr>
            </w:pPr>
            <w:r>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tcPr>
          <w:p w14:paraId="23E634A0"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517DAADA"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5D10556B"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tcPr>
          <w:p w14:paraId="56A9DD1C"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r>
      <w:tr w:rsidR="00DF1A30" w:rsidRPr="004A120B" w14:paraId="7E98B9B4"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tcPr>
          <w:p w14:paraId="50A4CDB5" w14:textId="77777777" w:rsidR="00DF1A30" w:rsidRPr="004A120B" w:rsidRDefault="00DF1A30" w:rsidP="008F097E">
            <w:pPr>
              <w:spacing w:after="0" w:line="240" w:lineRule="auto"/>
              <w:rPr>
                <w:rFonts w:ascii="Times New Roman" w:hAnsi="Times New Roman"/>
                <w:color w:val="000000"/>
                <w:sz w:val="18"/>
                <w:szCs w:val="18"/>
                <w:lang w:eastAsia="sk-SK"/>
              </w:rPr>
            </w:pPr>
            <w:r>
              <w:rPr>
                <w:rFonts w:ascii="Times New Roman" w:hAnsi="Times New Roman"/>
                <w:color w:val="000000"/>
                <w:sz w:val="18"/>
                <w:szCs w:val="18"/>
                <w:lang w:eastAsia="sk-SK"/>
              </w:rPr>
              <w:t>Garančný fond investícií</w:t>
            </w:r>
          </w:p>
        </w:tc>
        <w:tc>
          <w:tcPr>
            <w:tcW w:w="992" w:type="dxa"/>
            <w:tcBorders>
              <w:top w:val="nil"/>
              <w:left w:val="nil"/>
              <w:bottom w:val="single" w:sz="8" w:space="0" w:color="auto"/>
              <w:right w:val="single" w:sz="8" w:space="0" w:color="auto"/>
            </w:tcBorders>
            <w:shd w:val="clear" w:color="auto" w:fill="auto"/>
            <w:noWrap/>
            <w:vAlign w:val="center"/>
          </w:tcPr>
          <w:p w14:paraId="5D7472E4"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tcPr>
          <w:p w14:paraId="5768825F" w14:textId="77777777" w:rsidR="00DF1A30" w:rsidRDefault="00DF1A30" w:rsidP="008F097E">
            <w:pPr>
              <w:spacing w:after="0" w:line="240" w:lineRule="auto"/>
              <w:jc w:val="center"/>
              <w:rPr>
                <w:rFonts w:ascii="Calibri" w:hAnsi="Calibri"/>
                <w:color w:val="000000"/>
                <w:sz w:val="20"/>
                <w:szCs w:val="20"/>
                <w:lang w:eastAsia="sk-SK"/>
              </w:rPr>
            </w:pPr>
            <w:r>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tcPr>
          <w:p w14:paraId="5F5E65C7"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43737961"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40046245"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tcPr>
          <w:p w14:paraId="033AB75A" w14:textId="77777777" w:rsidR="00DF1A30"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w:t>
            </w:r>
          </w:p>
        </w:tc>
      </w:tr>
      <w:tr w:rsidR="00DF1A30" w:rsidRPr="004A120B" w14:paraId="3E24DF73"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44192F92"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Kancelária rady pre rozpočtovú zodpovednosť</w:t>
            </w:r>
          </w:p>
        </w:tc>
        <w:tc>
          <w:tcPr>
            <w:tcW w:w="992" w:type="dxa"/>
            <w:tcBorders>
              <w:top w:val="nil"/>
              <w:left w:val="nil"/>
              <w:bottom w:val="single" w:sz="8" w:space="0" w:color="auto"/>
              <w:right w:val="single" w:sz="8" w:space="0" w:color="auto"/>
            </w:tcBorders>
            <w:shd w:val="clear" w:color="auto" w:fill="auto"/>
            <w:noWrap/>
            <w:vAlign w:val="center"/>
            <w:hideMark/>
          </w:tcPr>
          <w:p w14:paraId="1542C44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bottom"/>
            <w:hideMark/>
          </w:tcPr>
          <w:p w14:paraId="3D7112F7" w14:textId="77777777" w:rsidR="00DF1A30" w:rsidRPr="004A120B" w:rsidRDefault="00DF1A30" w:rsidP="008F097E">
            <w:pPr>
              <w:spacing w:after="0" w:line="240" w:lineRule="auto"/>
              <w:jc w:val="center"/>
              <w:rPr>
                <w:rFonts w:ascii="Calibri" w:hAnsi="Calibri"/>
                <w:color w:val="000000"/>
                <w:sz w:val="20"/>
                <w:szCs w:val="20"/>
                <w:lang w:eastAsia="sk-SK"/>
              </w:rPr>
            </w:pPr>
            <w:r w:rsidRPr="004A120B">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35F15D8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079DEF0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50E83B2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7832564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1929F7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279D09C8"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Rozhlas a televízia Slovenska</w:t>
            </w:r>
          </w:p>
        </w:tc>
        <w:tc>
          <w:tcPr>
            <w:tcW w:w="992" w:type="dxa"/>
            <w:tcBorders>
              <w:top w:val="nil"/>
              <w:left w:val="nil"/>
              <w:bottom w:val="single" w:sz="8" w:space="0" w:color="auto"/>
              <w:right w:val="single" w:sz="8" w:space="0" w:color="auto"/>
            </w:tcBorders>
            <w:shd w:val="clear" w:color="auto" w:fill="auto"/>
            <w:noWrap/>
            <w:vAlign w:val="center"/>
            <w:hideMark/>
          </w:tcPr>
          <w:p w14:paraId="4E8D10A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14C5A09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7CAE1E8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ED666A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422C07E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2E3710F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5F465B40"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40FD2406"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Rada pre riešenie krízových situácií na fin. trhu</w:t>
            </w:r>
          </w:p>
        </w:tc>
        <w:tc>
          <w:tcPr>
            <w:tcW w:w="992" w:type="dxa"/>
            <w:tcBorders>
              <w:top w:val="nil"/>
              <w:left w:val="nil"/>
              <w:bottom w:val="single" w:sz="8" w:space="0" w:color="auto"/>
              <w:right w:val="single" w:sz="8" w:space="0" w:color="auto"/>
            </w:tcBorders>
            <w:shd w:val="clear" w:color="auto" w:fill="auto"/>
            <w:noWrap/>
            <w:vAlign w:val="center"/>
            <w:hideMark/>
          </w:tcPr>
          <w:p w14:paraId="4A5BDB1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bottom"/>
            <w:hideMark/>
          </w:tcPr>
          <w:p w14:paraId="40EFC955" w14:textId="77777777" w:rsidR="00DF1A30" w:rsidRPr="004A120B" w:rsidRDefault="00DF1A30" w:rsidP="008F097E">
            <w:pPr>
              <w:spacing w:after="0" w:line="240" w:lineRule="auto"/>
              <w:jc w:val="center"/>
              <w:rPr>
                <w:rFonts w:ascii="Calibri" w:hAnsi="Calibri"/>
                <w:color w:val="000000"/>
                <w:sz w:val="20"/>
                <w:szCs w:val="20"/>
                <w:lang w:eastAsia="sk-SK"/>
              </w:rPr>
            </w:pPr>
            <w:r w:rsidRPr="004A120B">
              <w:rPr>
                <w:rFonts w:ascii="Calibri" w:hAnsi="Calibri"/>
                <w:color w:val="000000"/>
                <w:sz w:val="20"/>
                <w:szCs w:val="20"/>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4A0B978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9C0BAC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1C97E7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1A057AD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40ADAF12"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tcPr>
          <w:p w14:paraId="29279B97" w14:textId="77777777" w:rsidR="00DF1A30" w:rsidRPr="004A120B" w:rsidRDefault="00DF1A30" w:rsidP="008F097E">
            <w:pPr>
              <w:spacing w:after="0" w:line="240" w:lineRule="auto"/>
              <w:rPr>
                <w:rFonts w:ascii="Times New Roman" w:hAnsi="Times New Roman"/>
                <w:color w:val="000000"/>
                <w:sz w:val="18"/>
                <w:szCs w:val="18"/>
                <w:lang w:eastAsia="sk-SK"/>
              </w:rPr>
            </w:pPr>
            <w:r>
              <w:rPr>
                <w:rFonts w:ascii="Times New Roman" w:hAnsi="Times New Roman"/>
                <w:color w:val="000000"/>
                <w:sz w:val="18"/>
                <w:szCs w:val="18"/>
                <w:lang w:eastAsia="sk-SK"/>
              </w:rPr>
              <w:t>Rada pre vysielanie a retransmisiu</w:t>
            </w:r>
          </w:p>
        </w:tc>
        <w:tc>
          <w:tcPr>
            <w:tcW w:w="992" w:type="dxa"/>
            <w:tcBorders>
              <w:top w:val="nil"/>
              <w:left w:val="nil"/>
              <w:bottom w:val="single" w:sz="8" w:space="0" w:color="auto"/>
              <w:right w:val="single" w:sz="8" w:space="0" w:color="auto"/>
            </w:tcBorders>
            <w:shd w:val="clear" w:color="auto" w:fill="auto"/>
            <w:noWrap/>
            <w:vAlign w:val="center"/>
          </w:tcPr>
          <w:p w14:paraId="6F88B49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tcPr>
          <w:p w14:paraId="6A83E7CE" w14:textId="77777777" w:rsidR="00DF1A30" w:rsidRPr="004A120B" w:rsidRDefault="00DF1A30" w:rsidP="008F097E">
            <w:pPr>
              <w:spacing w:after="0" w:line="240" w:lineRule="auto"/>
              <w:jc w:val="center"/>
              <w:rPr>
                <w:rFonts w:ascii="Times New Roman" w:hAnsi="Times New Roman"/>
                <w:color w:val="000000"/>
                <w:sz w:val="18"/>
                <w:szCs w:val="18"/>
                <w:lang w:eastAsia="sk-SK"/>
              </w:rPr>
            </w:pPr>
          </w:p>
        </w:tc>
        <w:tc>
          <w:tcPr>
            <w:tcW w:w="850" w:type="dxa"/>
            <w:tcBorders>
              <w:top w:val="nil"/>
              <w:left w:val="nil"/>
              <w:bottom w:val="single" w:sz="8" w:space="0" w:color="auto"/>
              <w:right w:val="single" w:sz="8" w:space="0" w:color="auto"/>
            </w:tcBorders>
            <w:shd w:val="clear" w:color="auto" w:fill="auto"/>
            <w:noWrap/>
            <w:vAlign w:val="center"/>
          </w:tcPr>
          <w:p w14:paraId="6160AE77" w14:textId="77777777" w:rsidR="00DF1A30" w:rsidRPr="004A120B" w:rsidRDefault="00DF1A30" w:rsidP="008F097E">
            <w:pPr>
              <w:spacing w:after="0" w:line="240" w:lineRule="auto"/>
              <w:jc w:val="center"/>
              <w:rPr>
                <w:rFonts w:ascii="Times New Roman" w:hAnsi="Times New Roman"/>
                <w:color w:val="000000"/>
                <w:sz w:val="18"/>
                <w:szCs w:val="18"/>
                <w:lang w:eastAsia="sk-SK"/>
              </w:rPr>
            </w:pPr>
          </w:p>
        </w:tc>
        <w:tc>
          <w:tcPr>
            <w:tcW w:w="709" w:type="dxa"/>
            <w:tcBorders>
              <w:top w:val="nil"/>
              <w:left w:val="nil"/>
              <w:bottom w:val="single" w:sz="8" w:space="0" w:color="auto"/>
              <w:right w:val="single" w:sz="8" w:space="0" w:color="auto"/>
            </w:tcBorders>
            <w:shd w:val="clear" w:color="auto" w:fill="auto"/>
            <w:noWrap/>
            <w:vAlign w:val="center"/>
          </w:tcPr>
          <w:p w14:paraId="5511E2E5" w14:textId="77777777" w:rsidR="00DF1A30" w:rsidRPr="004A120B" w:rsidRDefault="00DF1A30" w:rsidP="008F097E">
            <w:pPr>
              <w:spacing w:after="0" w:line="240" w:lineRule="auto"/>
              <w:jc w:val="center"/>
              <w:rPr>
                <w:rFonts w:ascii="Times New Roman" w:hAnsi="Times New Roman"/>
                <w:color w:val="000000"/>
                <w:sz w:val="18"/>
                <w:szCs w:val="18"/>
                <w:lang w:eastAsia="sk-SK"/>
              </w:rPr>
            </w:pPr>
          </w:p>
        </w:tc>
        <w:tc>
          <w:tcPr>
            <w:tcW w:w="709" w:type="dxa"/>
            <w:tcBorders>
              <w:top w:val="nil"/>
              <w:left w:val="nil"/>
              <w:bottom w:val="single" w:sz="8" w:space="0" w:color="auto"/>
              <w:right w:val="single" w:sz="8" w:space="0" w:color="auto"/>
            </w:tcBorders>
            <w:shd w:val="clear" w:color="auto" w:fill="auto"/>
            <w:noWrap/>
            <w:vAlign w:val="center"/>
          </w:tcPr>
          <w:p w14:paraId="2A3A58F7" w14:textId="77777777" w:rsidR="00DF1A30" w:rsidRPr="004A120B" w:rsidRDefault="00DF1A30" w:rsidP="008F097E">
            <w:pPr>
              <w:spacing w:after="0" w:line="240" w:lineRule="auto"/>
              <w:jc w:val="center"/>
              <w:rPr>
                <w:rFonts w:ascii="Times New Roman" w:hAnsi="Times New Roman"/>
                <w:color w:val="000000"/>
                <w:sz w:val="18"/>
                <w:szCs w:val="18"/>
                <w:lang w:eastAsia="sk-SK"/>
              </w:rPr>
            </w:pPr>
          </w:p>
        </w:tc>
        <w:tc>
          <w:tcPr>
            <w:tcW w:w="573" w:type="dxa"/>
            <w:tcBorders>
              <w:top w:val="nil"/>
              <w:left w:val="nil"/>
              <w:bottom w:val="single" w:sz="8" w:space="0" w:color="auto"/>
              <w:right w:val="single" w:sz="8" w:space="0" w:color="auto"/>
            </w:tcBorders>
            <w:shd w:val="clear" w:color="auto" w:fill="auto"/>
            <w:noWrap/>
            <w:vAlign w:val="center"/>
          </w:tcPr>
          <w:p w14:paraId="1B73B32E" w14:textId="77777777" w:rsidR="00DF1A30" w:rsidRPr="004A120B" w:rsidRDefault="00DF1A30" w:rsidP="008F097E">
            <w:pPr>
              <w:spacing w:after="0" w:line="240" w:lineRule="auto"/>
              <w:jc w:val="center"/>
              <w:rPr>
                <w:rFonts w:ascii="Times New Roman" w:hAnsi="Times New Roman"/>
                <w:color w:val="000000"/>
                <w:sz w:val="18"/>
                <w:szCs w:val="18"/>
                <w:lang w:eastAsia="sk-SK"/>
              </w:rPr>
            </w:pPr>
          </w:p>
        </w:tc>
      </w:tr>
      <w:tr w:rsidR="00DF1A30" w:rsidRPr="004A120B" w14:paraId="7176FF07"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62222AB1"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Sociálna poisťovňa</w:t>
            </w:r>
          </w:p>
        </w:tc>
        <w:tc>
          <w:tcPr>
            <w:tcW w:w="992" w:type="dxa"/>
            <w:tcBorders>
              <w:top w:val="nil"/>
              <w:left w:val="nil"/>
              <w:bottom w:val="single" w:sz="8" w:space="0" w:color="auto"/>
              <w:right w:val="single" w:sz="8" w:space="0" w:color="auto"/>
            </w:tcBorders>
            <w:shd w:val="clear" w:color="auto" w:fill="auto"/>
            <w:noWrap/>
            <w:vAlign w:val="center"/>
            <w:hideMark/>
          </w:tcPr>
          <w:p w14:paraId="53CCAA6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6DB1428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4451EF1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164EFCA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6F40948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1B8FA9E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6F140A20"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7D229B23"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Slovenský pozemkový fond</w:t>
            </w:r>
          </w:p>
        </w:tc>
        <w:tc>
          <w:tcPr>
            <w:tcW w:w="992" w:type="dxa"/>
            <w:tcBorders>
              <w:top w:val="nil"/>
              <w:left w:val="nil"/>
              <w:bottom w:val="single" w:sz="8" w:space="0" w:color="auto"/>
              <w:right w:val="single" w:sz="8" w:space="0" w:color="auto"/>
            </w:tcBorders>
            <w:shd w:val="clear" w:color="auto" w:fill="auto"/>
            <w:noWrap/>
            <w:vAlign w:val="center"/>
            <w:hideMark/>
          </w:tcPr>
          <w:p w14:paraId="33A687A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16ADCCF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249D9A7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4D3AB20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5FCD5DC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6492CEC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90A89EE"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6ED5594B"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Slovenské národné stredisko pre ľudské práva</w:t>
            </w:r>
          </w:p>
        </w:tc>
        <w:tc>
          <w:tcPr>
            <w:tcW w:w="992" w:type="dxa"/>
            <w:tcBorders>
              <w:top w:val="nil"/>
              <w:left w:val="nil"/>
              <w:bottom w:val="single" w:sz="8" w:space="0" w:color="auto"/>
              <w:right w:val="single" w:sz="8" w:space="0" w:color="auto"/>
            </w:tcBorders>
            <w:shd w:val="clear" w:color="auto" w:fill="auto"/>
            <w:noWrap/>
            <w:vAlign w:val="center"/>
            <w:hideMark/>
          </w:tcPr>
          <w:p w14:paraId="09CF933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7B4ED63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1A7D72F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59AF7BC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C2BDD7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79DC71E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4427E27B"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tcPr>
          <w:p w14:paraId="445A2F3A" w14:textId="77777777" w:rsidR="00DF1A30" w:rsidRPr="004A120B" w:rsidRDefault="00DF1A30" w:rsidP="008F097E">
            <w:pPr>
              <w:spacing w:after="0" w:line="240" w:lineRule="auto"/>
              <w:rPr>
                <w:rFonts w:ascii="Times New Roman" w:hAnsi="Times New Roman"/>
                <w:color w:val="000000"/>
                <w:sz w:val="18"/>
                <w:szCs w:val="18"/>
                <w:lang w:eastAsia="sk-SK"/>
              </w:rPr>
            </w:pPr>
            <w:r>
              <w:rPr>
                <w:rFonts w:ascii="Times New Roman" w:hAnsi="Times New Roman"/>
                <w:color w:val="000000"/>
                <w:sz w:val="18"/>
                <w:szCs w:val="18"/>
                <w:lang w:eastAsia="sk-SK"/>
              </w:rPr>
              <w:t>Slovenská akreditačná agentúra pre vysoké školstvo</w:t>
            </w:r>
          </w:p>
        </w:tc>
        <w:tc>
          <w:tcPr>
            <w:tcW w:w="992" w:type="dxa"/>
            <w:tcBorders>
              <w:top w:val="nil"/>
              <w:left w:val="nil"/>
              <w:bottom w:val="single" w:sz="8" w:space="0" w:color="auto"/>
              <w:right w:val="single" w:sz="8" w:space="0" w:color="auto"/>
            </w:tcBorders>
            <w:shd w:val="clear" w:color="auto" w:fill="auto"/>
            <w:noWrap/>
            <w:vAlign w:val="center"/>
          </w:tcPr>
          <w:p w14:paraId="52D28DA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tcPr>
          <w:p w14:paraId="7291016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tcPr>
          <w:p w14:paraId="3FEECB8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47035D2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tcPr>
          <w:p w14:paraId="671969D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tcPr>
          <w:p w14:paraId="54FE8B0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3C1B0653"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49287435"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Tlačová agentúra Slovenskej republiky</w:t>
            </w:r>
          </w:p>
        </w:tc>
        <w:tc>
          <w:tcPr>
            <w:tcW w:w="992" w:type="dxa"/>
            <w:tcBorders>
              <w:top w:val="nil"/>
              <w:left w:val="nil"/>
              <w:bottom w:val="single" w:sz="8" w:space="0" w:color="auto"/>
              <w:right w:val="single" w:sz="8" w:space="0" w:color="auto"/>
            </w:tcBorders>
            <w:shd w:val="clear" w:color="auto" w:fill="auto"/>
            <w:noWrap/>
            <w:vAlign w:val="center"/>
            <w:hideMark/>
          </w:tcPr>
          <w:p w14:paraId="2FFEE1D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602A7448"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57BBC81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59F7332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7B7340F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0F90ABC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A2E9C00"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73CE82DA"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pre dohľad nad výkonom auditu</w:t>
            </w:r>
          </w:p>
        </w:tc>
        <w:tc>
          <w:tcPr>
            <w:tcW w:w="992" w:type="dxa"/>
            <w:tcBorders>
              <w:top w:val="nil"/>
              <w:left w:val="nil"/>
              <w:bottom w:val="single" w:sz="8" w:space="0" w:color="auto"/>
              <w:right w:val="single" w:sz="8" w:space="0" w:color="auto"/>
            </w:tcBorders>
            <w:shd w:val="clear" w:color="auto" w:fill="auto"/>
            <w:noWrap/>
            <w:vAlign w:val="center"/>
            <w:hideMark/>
          </w:tcPr>
          <w:p w14:paraId="547EEA3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23EB4387"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138A50D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C4BDD7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457BC8C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38D2CDD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8AD5DC1"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39237402"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pre dohľad nad zdravotnou starostlivosťou</w:t>
            </w:r>
          </w:p>
        </w:tc>
        <w:tc>
          <w:tcPr>
            <w:tcW w:w="992" w:type="dxa"/>
            <w:tcBorders>
              <w:top w:val="nil"/>
              <w:left w:val="nil"/>
              <w:bottom w:val="single" w:sz="8" w:space="0" w:color="auto"/>
              <w:right w:val="single" w:sz="8" w:space="0" w:color="auto"/>
            </w:tcBorders>
            <w:shd w:val="clear" w:color="auto" w:fill="auto"/>
            <w:noWrap/>
            <w:vAlign w:val="center"/>
            <w:hideMark/>
          </w:tcPr>
          <w:p w14:paraId="2026398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757AEBB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07B1408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605DA8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199E4D0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68FEF94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76F6C06"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4DF2637E"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komisára pre deti</w:t>
            </w:r>
          </w:p>
        </w:tc>
        <w:tc>
          <w:tcPr>
            <w:tcW w:w="992" w:type="dxa"/>
            <w:tcBorders>
              <w:top w:val="nil"/>
              <w:left w:val="nil"/>
              <w:bottom w:val="single" w:sz="8" w:space="0" w:color="auto"/>
              <w:right w:val="single" w:sz="8" w:space="0" w:color="auto"/>
            </w:tcBorders>
            <w:shd w:val="clear" w:color="auto" w:fill="auto"/>
            <w:noWrap/>
            <w:vAlign w:val="center"/>
            <w:hideMark/>
          </w:tcPr>
          <w:p w14:paraId="66DFC352"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315505D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25CEF0C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0EF73DE3"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E0DE729"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3669E47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08972C46"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288FE923"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Úrad komisára pre osoby so zdravotným postihnutím</w:t>
            </w:r>
          </w:p>
        </w:tc>
        <w:tc>
          <w:tcPr>
            <w:tcW w:w="992" w:type="dxa"/>
            <w:tcBorders>
              <w:top w:val="nil"/>
              <w:left w:val="nil"/>
              <w:bottom w:val="single" w:sz="8" w:space="0" w:color="auto"/>
              <w:right w:val="single" w:sz="8" w:space="0" w:color="auto"/>
            </w:tcBorders>
            <w:shd w:val="clear" w:color="auto" w:fill="auto"/>
            <w:noWrap/>
            <w:vAlign w:val="center"/>
            <w:hideMark/>
          </w:tcPr>
          <w:p w14:paraId="33EFBE1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0F5BE15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52E11C9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211310CC"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7378153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60D28DCF"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14CDB021"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2A8A2663"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Ústav pamäti národa</w:t>
            </w:r>
          </w:p>
        </w:tc>
        <w:tc>
          <w:tcPr>
            <w:tcW w:w="992" w:type="dxa"/>
            <w:tcBorders>
              <w:top w:val="nil"/>
              <w:left w:val="nil"/>
              <w:bottom w:val="single" w:sz="8" w:space="0" w:color="auto"/>
              <w:right w:val="single" w:sz="8" w:space="0" w:color="auto"/>
            </w:tcBorders>
            <w:shd w:val="clear" w:color="auto" w:fill="auto"/>
            <w:noWrap/>
            <w:vAlign w:val="center"/>
            <w:hideMark/>
          </w:tcPr>
          <w:p w14:paraId="10EF7D35"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1</w:t>
            </w:r>
          </w:p>
        </w:tc>
        <w:tc>
          <w:tcPr>
            <w:tcW w:w="851" w:type="dxa"/>
            <w:tcBorders>
              <w:top w:val="nil"/>
              <w:left w:val="nil"/>
              <w:bottom w:val="single" w:sz="8" w:space="0" w:color="auto"/>
              <w:right w:val="single" w:sz="8" w:space="0" w:color="auto"/>
            </w:tcBorders>
            <w:shd w:val="clear" w:color="auto" w:fill="auto"/>
            <w:noWrap/>
            <w:vAlign w:val="center"/>
            <w:hideMark/>
          </w:tcPr>
          <w:p w14:paraId="4EA31A8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623E1A7D"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038B1F01"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0B312AEE"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78489D76"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77953E18"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31EAA9FF" w14:textId="77777777" w:rsidR="00DF1A30" w:rsidRPr="004A120B" w:rsidRDefault="00DF1A30" w:rsidP="008F097E">
            <w:pPr>
              <w:spacing w:after="0" w:line="240" w:lineRule="auto"/>
              <w:rPr>
                <w:rFonts w:ascii="Times New Roman" w:hAnsi="Times New Roman"/>
                <w:color w:val="000000"/>
                <w:sz w:val="18"/>
                <w:szCs w:val="18"/>
                <w:lang w:eastAsia="sk-SK"/>
              </w:rPr>
            </w:pPr>
            <w:r w:rsidRPr="004A120B">
              <w:rPr>
                <w:rFonts w:ascii="Times New Roman" w:hAnsi="Times New Roman"/>
                <w:color w:val="000000"/>
                <w:sz w:val="18"/>
                <w:szCs w:val="18"/>
                <w:lang w:eastAsia="sk-SK"/>
              </w:rPr>
              <w:t>verejné vysoké školy</w:t>
            </w:r>
          </w:p>
        </w:tc>
        <w:tc>
          <w:tcPr>
            <w:tcW w:w="992" w:type="dxa"/>
            <w:tcBorders>
              <w:top w:val="nil"/>
              <w:left w:val="nil"/>
              <w:bottom w:val="single" w:sz="8" w:space="0" w:color="auto"/>
              <w:right w:val="single" w:sz="8" w:space="0" w:color="auto"/>
            </w:tcBorders>
            <w:shd w:val="clear" w:color="auto" w:fill="auto"/>
            <w:noWrap/>
            <w:vAlign w:val="center"/>
            <w:hideMark/>
          </w:tcPr>
          <w:p w14:paraId="12886478" w14:textId="77777777" w:rsidR="00DF1A30" w:rsidRPr="00154E5A" w:rsidRDefault="00DF1A30" w:rsidP="008F097E">
            <w:pPr>
              <w:spacing w:after="0" w:line="240" w:lineRule="auto"/>
              <w:jc w:val="center"/>
              <w:rPr>
                <w:rFonts w:ascii="Times New Roman" w:hAnsi="Times New Roman"/>
                <w:color w:val="000000"/>
                <w:sz w:val="18"/>
                <w:szCs w:val="18"/>
                <w:lang w:eastAsia="sk-SK"/>
              </w:rPr>
            </w:pPr>
            <w:r w:rsidRPr="00154E5A">
              <w:rPr>
                <w:rFonts w:ascii="Times New Roman" w:hAnsi="Times New Roman"/>
                <w:color w:val="000000"/>
                <w:sz w:val="18"/>
                <w:szCs w:val="18"/>
                <w:lang w:eastAsia="sk-SK"/>
              </w:rPr>
              <w:t>20</w:t>
            </w:r>
          </w:p>
        </w:tc>
        <w:tc>
          <w:tcPr>
            <w:tcW w:w="851" w:type="dxa"/>
            <w:tcBorders>
              <w:top w:val="nil"/>
              <w:left w:val="nil"/>
              <w:bottom w:val="single" w:sz="8" w:space="0" w:color="auto"/>
              <w:right w:val="single" w:sz="8" w:space="0" w:color="auto"/>
            </w:tcBorders>
            <w:shd w:val="clear" w:color="auto" w:fill="auto"/>
            <w:noWrap/>
            <w:vAlign w:val="center"/>
            <w:hideMark/>
          </w:tcPr>
          <w:p w14:paraId="1583185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6149F67B"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6D81B8F4"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24A1548A"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5C34FB30" w14:textId="77777777" w:rsidR="00DF1A30" w:rsidRPr="004A120B" w:rsidRDefault="00DF1A30" w:rsidP="008F097E">
            <w:pPr>
              <w:spacing w:after="0" w:line="240" w:lineRule="auto"/>
              <w:jc w:val="center"/>
              <w:rPr>
                <w:rFonts w:ascii="Times New Roman" w:hAnsi="Times New Roman"/>
                <w:color w:val="000000"/>
                <w:sz w:val="18"/>
                <w:szCs w:val="18"/>
                <w:lang w:eastAsia="sk-SK"/>
              </w:rPr>
            </w:pPr>
            <w:r w:rsidRPr="004A120B">
              <w:rPr>
                <w:rFonts w:ascii="Times New Roman" w:hAnsi="Times New Roman"/>
                <w:color w:val="000000"/>
                <w:sz w:val="18"/>
                <w:szCs w:val="18"/>
                <w:lang w:eastAsia="sk-SK"/>
              </w:rPr>
              <w:t>-</w:t>
            </w:r>
          </w:p>
        </w:tc>
      </w:tr>
      <w:tr w:rsidR="00DF1A30" w:rsidRPr="004A120B" w14:paraId="3D55DAE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337C20DF" w14:textId="77777777" w:rsidR="00DF1A30" w:rsidRPr="00583CC4" w:rsidRDefault="00DF1A30" w:rsidP="008F097E">
            <w:pPr>
              <w:spacing w:after="0" w:line="240" w:lineRule="auto"/>
              <w:rPr>
                <w:rFonts w:ascii="Times New Roman" w:hAnsi="Times New Roman"/>
                <w:color w:val="000000"/>
                <w:sz w:val="18"/>
                <w:szCs w:val="18"/>
                <w:lang w:eastAsia="sk-SK"/>
              </w:rPr>
            </w:pPr>
            <w:r w:rsidRPr="00583CC4">
              <w:rPr>
                <w:rFonts w:ascii="Times New Roman" w:hAnsi="Times New Roman"/>
                <w:color w:val="000000"/>
                <w:sz w:val="18"/>
                <w:szCs w:val="18"/>
                <w:lang w:eastAsia="sk-SK"/>
              </w:rPr>
              <w:t xml:space="preserve">Ostatné neziskové organizácie </w:t>
            </w:r>
            <w:r>
              <w:rPr>
                <w:rFonts w:ascii="Times New Roman" w:hAnsi="Times New Roman"/>
                <w:color w:val="000000"/>
                <w:sz w:val="18"/>
                <w:szCs w:val="18"/>
                <w:lang w:eastAsia="sk-SK"/>
              </w:rPr>
              <w:t xml:space="preserve">ústrednej správy a </w:t>
            </w:r>
            <w:r w:rsidRPr="00583CC4">
              <w:rPr>
                <w:rFonts w:ascii="Times New Roman" w:hAnsi="Times New Roman"/>
                <w:color w:val="000000"/>
                <w:sz w:val="18"/>
                <w:szCs w:val="18"/>
                <w:lang w:eastAsia="sk-SK"/>
              </w:rPr>
              <w:t>územnej samosprávy</w:t>
            </w:r>
          </w:p>
        </w:tc>
        <w:tc>
          <w:tcPr>
            <w:tcW w:w="992" w:type="dxa"/>
            <w:tcBorders>
              <w:top w:val="nil"/>
              <w:left w:val="nil"/>
              <w:bottom w:val="single" w:sz="8" w:space="0" w:color="auto"/>
              <w:right w:val="single" w:sz="8" w:space="0" w:color="auto"/>
            </w:tcBorders>
            <w:shd w:val="clear" w:color="auto" w:fill="auto"/>
            <w:noWrap/>
            <w:vAlign w:val="center"/>
            <w:hideMark/>
          </w:tcPr>
          <w:p w14:paraId="3C05D21F" w14:textId="77777777" w:rsidR="00DF1A30" w:rsidRPr="00154E5A" w:rsidRDefault="00DF1A30" w:rsidP="008F097E">
            <w:pPr>
              <w:spacing w:after="0" w:line="240" w:lineRule="auto"/>
              <w:jc w:val="center"/>
              <w:rPr>
                <w:rFonts w:ascii="Times New Roman" w:hAnsi="Times New Roman"/>
                <w:color w:val="000000"/>
                <w:sz w:val="18"/>
                <w:szCs w:val="18"/>
                <w:lang w:eastAsia="sk-SK"/>
              </w:rPr>
            </w:pPr>
            <w:r>
              <w:rPr>
                <w:rFonts w:ascii="Times New Roman" w:hAnsi="Times New Roman"/>
                <w:color w:val="000000"/>
                <w:sz w:val="18"/>
                <w:szCs w:val="18"/>
                <w:lang w:eastAsia="sk-SK"/>
              </w:rPr>
              <w:t>491</w:t>
            </w:r>
          </w:p>
        </w:tc>
        <w:tc>
          <w:tcPr>
            <w:tcW w:w="851" w:type="dxa"/>
            <w:tcBorders>
              <w:top w:val="nil"/>
              <w:left w:val="nil"/>
              <w:bottom w:val="single" w:sz="8" w:space="0" w:color="auto"/>
              <w:right w:val="single" w:sz="8" w:space="0" w:color="auto"/>
            </w:tcBorders>
            <w:shd w:val="clear" w:color="auto" w:fill="auto"/>
            <w:noWrap/>
            <w:vAlign w:val="center"/>
            <w:hideMark/>
          </w:tcPr>
          <w:p w14:paraId="465AB133" w14:textId="77777777" w:rsidR="00DF1A30" w:rsidRPr="00583CC4" w:rsidRDefault="00DF1A30" w:rsidP="008F097E">
            <w:pPr>
              <w:spacing w:after="0" w:line="240" w:lineRule="auto"/>
              <w:jc w:val="center"/>
              <w:rPr>
                <w:rFonts w:ascii="Times New Roman" w:hAnsi="Times New Roman"/>
                <w:color w:val="000000"/>
                <w:sz w:val="18"/>
                <w:szCs w:val="18"/>
                <w:lang w:eastAsia="sk-SK"/>
              </w:rPr>
            </w:pPr>
            <w:r w:rsidRPr="00583CC4">
              <w:rPr>
                <w:rFonts w:ascii="Times New Roman" w:hAnsi="Times New Roman"/>
                <w:color w:val="000000"/>
                <w:sz w:val="18"/>
                <w:szCs w:val="18"/>
                <w:lang w:eastAsia="sk-SK"/>
              </w:rPr>
              <w:t>-</w:t>
            </w:r>
          </w:p>
        </w:tc>
        <w:tc>
          <w:tcPr>
            <w:tcW w:w="850" w:type="dxa"/>
            <w:tcBorders>
              <w:top w:val="nil"/>
              <w:left w:val="nil"/>
              <w:bottom w:val="single" w:sz="8" w:space="0" w:color="auto"/>
              <w:right w:val="single" w:sz="8" w:space="0" w:color="auto"/>
            </w:tcBorders>
            <w:shd w:val="clear" w:color="auto" w:fill="auto"/>
            <w:noWrap/>
            <w:vAlign w:val="center"/>
            <w:hideMark/>
          </w:tcPr>
          <w:p w14:paraId="204CC560" w14:textId="77777777" w:rsidR="00DF1A30" w:rsidRPr="00583CC4" w:rsidRDefault="00DF1A30" w:rsidP="008F097E">
            <w:pPr>
              <w:spacing w:after="0" w:line="240" w:lineRule="auto"/>
              <w:jc w:val="center"/>
              <w:rPr>
                <w:rFonts w:ascii="Times New Roman" w:hAnsi="Times New Roman"/>
                <w:color w:val="000000"/>
                <w:sz w:val="18"/>
                <w:szCs w:val="18"/>
                <w:lang w:eastAsia="sk-SK"/>
              </w:rPr>
            </w:pPr>
            <w:r w:rsidRPr="00583CC4">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3C3CB12B" w14:textId="77777777" w:rsidR="00DF1A30" w:rsidRPr="00583CC4" w:rsidRDefault="00DF1A30" w:rsidP="008F097E">
            <w:pPr>
              <w:spacing w:after="0" w:line="240" w:lineRule="auto"/>
              <w:jc w:val="center"/>
              <w:rPr>
                <w:rFonts w:ascii="Times New Roman" w:hAnsi="Times New Roman"/>
                <w:color w:val="000000"/>
                <w:sz w:val="18"/>
                <w:szCs w:val="18"/>
                <w:lang w:eastAsia="sk-SK"/>
              </w:rPr>
            </w:pPr>
            <w:r w:rsidRPr="00583CC4">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7F65886C" w14:textId="77777777" w:rsidR="00DF1A30" w:rsidRPr="00F61D4F" w:rsidRDefault="00DF1A30" w:rsidP="008F097E">
            <w:pPr>
              <w:spacing w:after="0" w:line="240" w:lineRule="auto"/>
              <w:jc w:val="center"/>
              <w:rPr>
                <w:rFonts w:ascii="Times New Roman" w:hAnsi="Times New Roman"/>
                <w:color w:val="000000"/>
                <w:sz w:val="18"/>
                <w:szCs w:val="18"/>
                <w:lang w:eastAsia="sk-SK"/>
              </w:rPr>
            </w:pPr>
            <w:r w:rsidRPr="00F61D4F">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752F9436" w14:textId="77777777" w:rsidR="00DF1A30" w:rsidRPr="00F61D4F" w:rsidRDefault="00DF1A30" w:rsidP="008F097E">
            <w:pPr>
              <w:spacing w:after="0" w:line="240" w:lineRule="auto"/>
              <w:jc w:val="center"/>
              <w:rPr>
                <w:rFonts w:ascii="Times New Roman" w:hAnsi="Times New Roman"/>
                <w:color w:val="000000"/>
                <w:sz w:val="18"/>
                <w:szCs w:val="18"/>
                <w:lang w:eastAsia="sk-SK"/>
              </w:rPr>
            </w:pPr>
            <w:r w:rsidRPr="00F61D4F">
              <w:rPr>
                <w:rFonts w:ascii="Times New Roman" w:hAnsi="Times New Roman"/>
                <w:color w:val="000000"/>
                <w:sz w:val="18"/>
                <w:szCs w:val="18"/>
                <w:lang w:eastAsia="sk-SK"/>
              </w:rPr>
              <w:t>-</w:t>
            </w:r>
          </w:p>
        </w:tc>
      </w:tr>
      <w:tr w:rsidR="00DF1A30" w:rsidRPr="004A120B" w14:paraId="733A1AEA"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21BC5A97" w14:textId="77777777" w:rsidR="00DF1A30" w:rsidRPr="00097A1A" w:rsidRDefault="00DF1A30" w:rsidP="008F097E">
            <w:pPr>
              <w:spacing w:after="0" w:line="240" w:lineRule="auto"/>
              <w:rPr>
                <w:rFonts w:ascii="Times New Roman" w:hAnsi="Times New Roman"/>
                <w:color w:val="000000"/>
                <w:sz w:val="18"/>
                <w:szCs w:val="18"/>
                <w:lang w:eastAsia="sk-SK"/>
              </w:rPr>
            </w:pPr>
            <w:r w:rsidRPr="00097A1A">
              <w:rPr>
                <w:rFonts w:ascii="Times New Roman" w:hAnsi="Times New Roman"/>
                <w:color w:val="000000"/>
                <w:sz w:val="18"/>
                <w:szCs w:val="18"/>
                <w:lang w:eastAsia="sk-SK"/>
              </w:rPr>
              <w:t>Bratislavský samosprávny kraj</w:t>
            </w:r>
          </w:p>
        </w:tc>
        <w:tc>
          <w:tcPr>
            <w:tcW w:w="992" w:type="dxa"/>
            <w:tcBorders>
              <w:top w:val="nil"/>
              <w:left w:val="nil"/>
              <w:bottom w:val="single" w:sz="8" w:space="0" w:color="auto"/>
              <w:right w:val="single" w:sz="8" w:space="0" w:color="auto"/>
            </w:tcBorders>
            <w:shd w:val="clear" w:color="auto" w:fill="auto"/>
            <w:noWrap/>
            <w:vAlign w:val="center"/>
            <w:hideMark/>
          </w:tcPr>
          <w:p w14:paraId="51EC17F0"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85</w:t>
            </w:r>
          </w:p>
        </w:tc>
        <w:tc>
          <w:tcPr>
            <w:tcW w:w="851" w:type="dxa"/>
            <w:tcBorders>
              <w:top w:val="nil"/>
              <w:left w:val="nil"/>
              <w:bottom w:val="single" w:sz="8" w:space="0" w:color="auto"/>
              <w:right w:val="single" w:sz="8" w:space="0" w:color="auto"/>
            </w:tcBorders>
            <w:shd w:val="clear" w:color="auto" w:fill="auto"/>
            <w:noWrap/>
            <w:vAlign w:val="center"/>
            <w:hideMark/>
          </w:tcPr>
          <w:p w14:paraId="695F3E28"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59</w:t>
            </w:r>
          </w:p>
        </w:tc>
        <w:tc>
          <w:tcPr>
            <w:tcW w:w="850" w:type="dxa"/>
            <w:tcBorders>
              <w:top w:val="nil"/>
              <w:left w:val="nil"/>
              <w:bottom w:val="single" w:sz="8" w:space="0" w:color="auto"/>
              <w:right w:val="single" w:sz="8" w:space="0" w:color="auto"/>
            </w:tcBorders>
            <w:shd w:val="clear" w:color="auto" w:fill="auto"/>
            <w:noWrap/>
            <w:vAlign w:val="center"/>
            <w:hideMark/>
          </w:tcPr>
          <w:p w14:paraId="05E07AEC"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22</w:t>
            </w:r>
          </w:p>
        </w:tc>
        <w:tc>
          <w:tcPr>
            <w:tcW w:w="709" w:type="dxa"/>
            <w:tcBorders>
              <w:top w:val="nil"/>
              <w:left w:val="nil"/>
              <w:bottom w:val="single" w:sz="8" w:space="0" w:color="auto"/>
              <w:right w:val="single" w:sz="8" w:space="0" w:color="auto"/>
            </w:tcBorders>
            <w:shd w:val="clear" w:color="auto" w:fill="auto"/>
            <w:noWrap/>
            <w:vAlign w:val="center"/>
            <w:hideMark/>
          </w:tcPr>
          <w:p w14:paraId="0FD862EA"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3</w:t>
            </w:r>
          </w:p>
        </w:tc>
        <w:tc>
          <w:tcPr>
            <w:tcW w:w="709" w:type="dxa"/>
            <w:tcBorders>
              <w:top w:val="nil"/>
              <w:left w:val="nil"/>
              <w:bottom w:val="single" w:sz="8" w:space="0" w:color="auto"/>
              <w:right w:val="single" w:sz="8" w:space="0" w:color="auto"/>
            </w:tcBorders>
            <w:shd w:val="clear" w:color="auto" w:fill="auto"/>
            <w:noWrap/>
            <w:vAlign w:val="center"/>
            <w:hideMark/>
          </w:tcPr>
          <w:p w14:paraId="7B5760CE"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6229A8B5"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r>
      <w:tr w:rsidR="00DF1A30" w:rsidRPr="004A120B" w14:paraId="775D6CAF"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17278A2E" w14:textId="77777777" w:rsidR="00DF1A30" w:rsidRPr="00097A1A" w:rsidRDefault="00DF1A30" w:rsidP="008F097E">
            <w:pPr>
              <w:spacing w:after="0" w:line="240" w:lineRule="auto"/>
              <w:rPr>
                <w:rFonts w:ascii="Times New Roman" w:hAnsi="Times New Roman"/>
                <w:color w:val="000000"/>
                <w:sz w:val="18"/>
                <w:szCs w:val="18"/>
                <w:lang w:eastAsia="sk-SK"/>
              </w:rPr>
            </w:pPr>
            <w:r w:rsidRPr="00097A1A">
              <w:rPr>
                <w:rFonts w:ascii="Times New Roman" w:hAnsi="Times New Roman"/>
                <w:color w:val="000000"/>
                <w:sz w:val="18"/>
                <w:szCs w:val="18"/>
                <w:lang w:eastAsia="sk-SK"/>
              </w:rPr>
              <w:t>Trnavský samosprávny kraj</w:t>
            </w:r>
          </w:p>
        </w:tc>
        <w:tc>
          <w:tcPr>
            <w:tcW w:w="992" w:type="dxa"/>
            <w:tcBorders>
              <w:top w:val="nil"/>
              <w:left w:val="nil"/>
              <w:bottom w:val="single" w:sz="8" w:space="0" w:color="auto"/>
              <w:right w:val="single" w:sz="8" w:space="0" w:color="auto"/>
            </w:tcBorders>
            <w:shd w:val="clear" w:color="auto" w:fill="auto"/>
            <w:noWrap/>
            <w:vAlign w:val="center"/>
            <w:hideMark/>
          </w:tcPr>
          <w:p w14:paraId="62ECD443"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99</w:t>
            </w:r>
          </w:p>
        </w:tc>
        <w:tc>
          <w:tcPr>
            <w:tcW w:w="851" w:type="dxa"/>
            <w:tcBorders>
              <w:top w:val="nil"/>
              <w:left w:val="nil"/>
              <w:bottom w:val="single" w:sz="8" w:space="0" w:color="auto"/>
              <w:right w:val="single" w:sz="8" w:space="0" w:color="auto"/>
            </w:tcBorders>
            <w:shd w:val="clear" w:color="auto" w:fill="auto"/>
            <w:noWrap/>
            <w:vAlign w:val="center"/>
            <w:hideMark/>
          </w:tcPr>
          <w:p w14:paraId="3297E81B"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61</w:t>
            </w:r>
          </w:p>
        </w:tc>
        <w:tc>
          <w:tcPr>
            <w:tcW w:w="850" w:type="dxa"/>
            <w:tcBorders>
              <w:top w:val="nil"/>
              <w:left w:val="nil"/>
              <w:bottom w:val="single" w:sz="8" w:space="0" w:color="auto"/>
              <w:right w:val="single" w:sz="8" w:space="0" w:color="auto"/>
            </w:tcBorders>
            <w:shd w:val="clear" w:color="auto" w:fill="auto"/>
            <w:noWrap/>
            <w:vAlign w:val="center"/>
            <w:hideMark/>
          </w:tcPr>
          <w:p w14:paraId="08B01E84"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37</w:t>
            </w:r>
          </w:p>
        </w:tc>
        <w:tc>
          <w:tcPr>
            <w:tcW w:w="709" w:type="dxa"/>
            <w:tcBorders>
              <w:top w:val="nil"/>
              <w:left w:val="nil"/>
              <w:bottom w:val="single" w:sz="8" w:space="0" w:color="auto"/>
              <w:right w:val="single" w:sz="8" w:space="0" w:color="auto"/>
            </w:tcBorders>
            <w:shd w:val="clear" w:color="auto" w:fill="auto"/>
            <w:noWrap/>
            <w:vAlign w:val="center"/>
            <w:hideMark/>
          </w:tcPr>
          <w:p w14:paraId="678F6519"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0326644D"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72E286E1"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r>
      <w:tr w:rsidR="00DF1A30" w:rsidRPr="004A120B" w14:paraId="7D1E2257"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561F6B96" w14:textId="77777777" w:rsidR="00DF1A30" w:rsidRPr="00097A1A" w:rsidRDefault="00DF1A30" w:rsidP="008F097E">
            <w:pPr>
              <w:spacing w:after="0" w:line="240" w:lineRule="auto"/>
              <w:rPr>
                <w:rFonts w:ascii="Times New Roman" w:hAnsi="Times New Roman"/>
                <w:color w:val="000000"/>
                <w:sz w:val="18"/>
                <w:szCs w:val="18"/>
                <w:lang w:eastAsia="sk-SK"/>
              </w:rPr>
            </w:pPr>
            <w:r w:rsidRPr="00097A1A">
              <w:rPr>
                <w:rFonts w:ascii="Times New Roman" w:hAnsi="Times New Roman"/>
                <w:color w:val="000000"/>
                <w:sz w:val="18"/>
                <w:szCs w:val="18"/>
                <w:lang w:eastAsia="sk-SK"/>
              </w:rPr>
              <w:t>Trenčiansky samosprávny kraj</w:t>
            </w:r>
          </w:p>
        </w:tc>
        <w:tc>
          <w:tcPr>
            <w:tcW w:w="992" w:type="dxa"/>
            <w:tcBorders>
              <w:top w:val="nil"/>
              <w:left w:val="nil"/>
              <w:bottom w:val="single" w:sz="8" w:space="0" w:color="auto"/>
              <w:right w:val="single" w:sz="8" w:space="0" w:color="auto"/>
            </w:tcBorders>
            <w:shd w:val="clear" w:color="auto" w:fill="auto"/>
            <w:noWrap/>
            <w:vAlign w:val="center"/>
            <w:hideMark/>
          </w:tcPr>
          <w:p w14:paraId="0E6F36A2"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81</w:t>
            </w:r>
          </w:p>
        </w:tc>
        <w:tc>
          <w:tcPr>
            <w:tcW w:w="851" w:type="dxa"/>
            <w:tcBorders>
              <w:top w:val="nil"/>
              <w:left w:val="nil"/>
              <w:bottom w:val="single" w:sz="8" w:space="0" w:color="auto"/>
              <w:right w:val="single" w:sz="8" w:space="0" w:color="auto"/>
            </w:tcBorders>
            <w:shd w:val="clear" w:color="auto" w:fill="auto"/>
            <w:noWrap/>
            <w:vAlign w:val="center"/>
            <w:hideMark/>
          </w:tcPr>
          <w:p w14:paraId="5B8F8FDC"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44</w:t>
            </w:r>
          </w:p>
        </w:tc>
        <w:tc>
          <w:tcPr>
            <w:tcW w:w="850" w:type="dxa"/>
            <w:tcBorders>
              <w:top w:val="nil"/>
              <w:left w:val="nil"/>
              <w:bottom w:val="single" w:sz="8" w:space="0" w:color="auto"/>
              <w:right w:val="single" w:sz="8" w:space="0" w:color="auto"/>
            </w:tcBorders>
            <w:shd w:val="clear" w:color="auto" w:fill="auto"/>
            <w:noWrap/>
            <w:vAlign w:val="center"/>
            <w:hideMark/>
          </w:tcPr>
          <w:p w14:paraId="2D8ECECE"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36</w:t>
            </w:r>
          </w:p>
        </w:tc>
        <w:tc>
          <w:tcPr>
            <w:tcW w:w="709" w:type="dxa"/>
            <w:tcBorders>
              <w:top w:val="nil"/>
              <w:left w:val="nil"/>
              <w:bottom w:val="single" w:sz="8" w:space="0" w:color="auto"/>
              <w:right w:val="single" w:sz="8" w:space="0" w:color="auto"/>
            </w:tcBorders>
            <w:shd w:val="clear" w:color="auto" w:fill="auto"/>
            <w:noWrap/>
            <w:vAlign w:val="center"/>
            <w:hideMark/>
          </w:tcPr>
          <w:p w14:paraId="5AA06D2E"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57896E54"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4E5A6694"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r>
      <w:tr w:rsidR="00DF1A30" w:rsidRPr="004A120B" w14:paraId="75C4BC88"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08185700" w14:textId="77777777" w:rsidR="00DF1A30" w:rsidRPr="00097A1A" w:rsidRDefault="00DF1A30" w:rsidP="008F097E">
            <w:pPr>
              <w:spacing w:after="0" w:line="240" w:lineRule="auto"/>
              <w:rPr>
                <w:rFonts w:ascii="Times New Roman" w:hAnsi="Times New Roman"/>
                <w:color w:val="000000"/>
                <w:sz w:val="18"/>
                <w:szCs w:val="18"/>
                <w:lang w:eastAsia="sk-SK"/>
              </w:rPr>
            </w:pPr>
            <w:r w:rsidRPr="00097A1A">
              <w:rPr>
                <w:rFonts w:ascii="Times New Roman" w:hAnsi="Times New Roman"/>
                <w:color w:val="000000"/>
                <w:sz w:val="18"/>
                <w:szCs w:val="18"/>
                <w:lang w:eastAsia="sk-SK"/>
              </w:rPr>
              <w:t>Nitriansky samosprávny kraj</w:t>
            </w:r>
          </w:p>
        </w:tc>
        <w:tc>
          <w:tcPr>
            <w:tcW w:w="992" w:type="dxa"/>
            <w:tcBorders>
              <w:top w:val="nil"/>
              <w:left w:val="nil"/>
              <w:bottom w:val="single" w:sz="8" w:space="0" w:color="auto"/>
              <w:right w:val="single" w:sz="8" w:space="0" w:color="auto"/>
            </w:tcBorders>
            <w:shd w:val="clear" w:color="auto" w:fill="auto"/>
            <w:noWrap/>
            <w:vAlign w:val="center"/>
            <w:hideMark/>
          </w:tcPr>
          <w:p w14:paraId="28CE43FD"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113</w:t>
            </w:r>
          </w:p>
        </w:tc>
        <w:tc>
          <w:tcPr>
            <w:tcW w:w="851" w:type="dxa"/>
            <w:tcBorders>
              <w:top w:val="nil"/>
              <w:left w:val="nil"/>
              <w:bottom w:val="single" w:sz="8" w:space="0" w:color="auto"/>
              <w:right w:val="single" w:sz="8" w:space="0" w:color="auto"/>
            </w:tcBorders>
            <w:shd w:val="clear" w:color="auto" w:fill="auto"/>
            <w:noWrap/>
            <w:vAlign w:val="center"/>
            <w:hideMark/>
          </w:tcPr>
          <w:p w14:paraId="0C13021A"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81</w:t>
            </w:r>
          </w:p>
        </w:tc>
        <w:tc>
          <w:tcPr>
            <w:tcW w:w="850" w:type="dxa"/>
            <w:tcBorders>
              <w:top w:val="nil"/>
              <w:left w:val="nil"/>
              <w:bottom w:val="single" w:sz="8" w:space="0" w:color="auto"/>
              <w:right w:val="single" w:sz="8" w:space="0" w:color="auto"/>
            </w:tcBorders>
            <w:shd w:val="clear" w:color="auto" w:fill="auto"/>
            <w:noWrap/>
            <w:vAlign w:val="center"/>
            <w:hideMark/>
          </w:tcPr>
          <w:p w14:paraId="504453F8"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29</w:t>
            </w:r>
          </w:p>
        </w:tc>
        <w:tc>
          <w:tcPr>
            <w:tcW w:w="709" w:type="dxa"/>
            <w:tcBorders>
              <w:top w:val="nil"/>
              <w:left w:val="nil"/>
              <w:bottom w:val="single" w:sz="8" w:space="0" w:color="auto"/>
              <w:right w:val="single" w:sz="8" w:space="0" w:color="auto"/>
            </w:tcBorders>
            <w:shd w:val="clear" w:color="auto" w:fill="auto"/>
            <w:noWrap/>
            <w:vAlign w:val="center"/>
            <w:hideMark/>
          </w:tcPr>
          <w:p w14:paraId="68563798"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2</w:t>
            </w:r>
          </w:p>
        </w:tc>
        <w:tc>
          <w:tcPr>
            <w:tcW w:w="709" w:type="dxa"/>
            <w:tcBorders>
              <w:top w:val="nil"/>
              <w:left w:val="nil"/>
              <w:bottom w:val="single" w:sz="8" w:space="0" w:color="auto"/>
              <w:right w:val="single" w:sz="8" w:space="0" w:color="auto"/>
            </w:tcBorders>
            <w:shd w:val="clear" w:color="auto" w:fill="auto"/>
            <w:noWrap/>
            <w:vAlign w:val="center"/>
            <w:hideMark/>
          </w:tcPr>
          <w:p w14:paraId="4E9FAEA4"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5EFB9D0C"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r>
      <w:tr w:rsidR="00DF1A30" w:rsidRPr="004A120B" w14:paraId="78E2C382"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1781B22F" w14:textId="77777777" w:rsidR="00DF1A30" w:rsidRPr="00097A1A" w:rsidRDefault="00DF1A30" w:rsidP="008F097E">
            <w:pPr>
              <w:spacing w:after="0" w:line="240" w:lineRule="auto"/>
              <w:rPr>
                <w:rFonts w:ascii="Times New Roman" w:hAnsi="Times New Roman"/>
                <w:color w:val="000000"/>
                <w:sz w:val="18"/>
                <w:szCs w:val="18"/>
                <w:lang w:eastAsia="sk-SK"/>
              </w:rPr>
            </w:pPr>
            <w:r w:rsidRPr="00097A1A">
              <w:rPr>
                <w:rFonts w:ascii="Times New Roman" w:hAnsi="Times New Roman"/>
                <w:color w:val="000000"/>
                <w:sz w:val="18"/>
                <w:szCs w:val="18"/>
                <w:lang w:eastAsia="sk-SK"/>
              </w:rPr>
              <w:t>Žilinský samosprávny kraj</w:t>
            </w:r>
          </w:p>
        </w:tc>
        <w:tc>
          <w:tcPr>
            <w:tcW w:w="992" w:type="dxa"/>
            <w:tcBorders>
              <w:top w:val="nil"/>
              <w:left w:val="nil"/>
              <w:bottom w:val="single" w:sz="8" w:space="0" w:color="auto"/>
              <w:right w:val="single" w:sz="8" w:space="0" w:color="auto"/>
            </w:tcBorders>
            <w:shd w:val="clear" w:color="auto" w:fill="auto"/>
            <w:noWrap/>
            <w:vAlign w:val="center"/>
            <w:hideMark/>
          </w:tcPr>
          <w:p w14:paraId="659D6374"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118</w:t>
            </w:r>
          </w:p>
        </w:tc>
        <w:tc>
          <w:tcPr>
            <w:tcW w:w="851" w:type="dxa"/>
            <w:tcBorders>
              <w:top w:val="nil"/>
              <w:left w:val="nil"/>
              <w:bottom w:val="single" w:sz="8" w:space="0" w:color="auto"/>
              <w:right w:val="single" w:sz="8" w:space="0" w:color="auto"/>
            </w:tcBorders>
            <w:shd w:val="clear" w:color="auto" w:fill="auto"/>
            <w:noWrap/>
            <w:vAlign w:val="center"/>
            <w:hideMark/>
          </w:tcPr>
          <w:p w14:paraId="61FD43B0"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55</w:t>
            </w:r>
          </w:p>
        </w:tc>
        <w:tc>
          <w:tcPr>
            <w:tcW w:w="850" w:type="dxa"/>
            <w:tcBorders>
              <w:top w:val="nil"/>
              <w:left w:val="nil"/>
              <w:bottom w:val="single" w:sz="8" w:space="0" w:color="auto"/>
              <w:right w:val="single" w:sz="8" w:space="0" w:color="auto"/>
            </w:tcBorders>
            <w:shd w:val="clear" w:color="auto" w:fill="auto"/>
            <w:noWrap/>
            <w:vAlign w:val="center"/>
            <w:hideMark/>
          </w:tcPr>
          <w:p w14:paraId="4C1A9C04"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59</w:t>
            </w:r>
          </w:p>
        </w:tc>
        <w:tc>
          <w:tcPr>
            <w:tcW w:w="709" w:type="dxa"/>
            <w:tcBorders>
              <w:top w:val="nil"/>
              <w:left w:val="nil"/>
              <w:bottom w:val="single" w:sz="8" w:space="0" w:color="auto"/>
              <w:right w:val="single" w:sz="8" w:space="0" w:color="auto"/>
            </w:tcBorders>
            <w:shd w:val="clear" w:color="auto" w:fill="auto"/>
            <w:noWrap/>
            <w:vAlign w:val="center"/>
            <w:hideMark/>
          </w:tcPr>
          <w:p w14:paraId="33E02091"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3</w:t>
            </w:r>
          </w:p>
        </w:tc>
        <w:tc>
          <w:tcPr>
            <w:tcW w:w="709" w:type="dxa"/>
            <w:tcBorders>
              <w:top w:val="nil"/>
              <w:left w:val="nil"/>
              <w:bottom w:val="single" w:sz="8" w:space="0" w:color="auto"/>
              <w:right w:val="single" w:sz="8" w:space="0" w:color="auto"/>
            </w:tcBorders>
            <w:shd w:val="clear" w:color="auto" w:fill="auto"/>
            <w:noWrap/>
            <w:vAlign w:val="center"/>
            <w:hideMark/>
          </w:tcPr>
          <w:p w14:paraId="384E2FB8"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2A8985E7"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r>
      <w:tr w:rsidR="00DF1A30" w:rsidRPr="004A120B" w14:paraId="6E19E0BB"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2E735534" w14:textId="77777777" w:rsidR="00DF1A30" w:rsidRPr="00097A1A" w:rsidRDefault="00DF1A30" w:rsidP="008F097E">
            <w:pPr>
              <w:spacing w:after="0" w:line="240" w:lineRule="auto"/>
              <w:rPr>
                <w:rFonts w:ascii="Times New Roman" w:hAnsi="Times New Roman"/>
                <w:color w:val="000000"/>
                <w:sz w:val="18"/>
                <w:szCs w:val="18"/>
                <w:lang w:eastAsia="sk-SK"/>
              </w:rPr>
            </w:pPr>
            <w:r w:rsidRPr="00097A1A">
              <w:rPr>
                <w:rFonts w:ascii="Times New Roman" w:hAnsi="Times New Roman"/>
                <w:color w:val="000000"/>
                <w:sz w:val="18"/>
                <w:szCs w:val="18"/>
                <w:lang w:eastAsia="sk-SK"/>
              </w:rPr>
              <w:t>Banskobystrický samosprávny kraj</w:t>
            </w:r>
          </w:p>
        </w:tc>
        <w:tc>
          <w:tcPr>
            <w:tcW w:w="992" w:type="dxa"/>
            <w:tcBorders>
              <w:top w:val="nil"/>
              <w:left w:val="nil"/>
              <w:bottom w:val="single" w:sz="8" w:space="0" w:color="auto"/>
              <w:right w:val="single" w:sz="8" w:space="0" w:color="auto"/>
            </w:tcBorders>
            <w:shd w:val="clear" w:color="auto" w:fill="auto"/>
            <w:noWrap/>
            <w:vAlign w:val="center"/>
            <w:hideMark/>
          </w:tcPr>
          <w:p w14:paraId="199872DA"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121</w:t>
            </w:r>
          </w:p>
        </w:tc>
        <w:tc>
          <w:tcPr>
            <w:tcW w:w="851" w:type="dxa"/>
            <w:tcBorders>
              <w:top w:val="nil"/>
              <w:left w:val="nil"/>
              <w:bottom w:val="single" w:sz="8" w:space="0" w:color="auto"/>
              <w:right w:val="single" w:sz="8" w:space="0" w:color="auto"/>
            </w:tcBorders>
            <w:shd w:val="clear" w:color="auto" w:fill="auto"/>
            <w:noWrap/>
            <w:vAlign w:val="center"/>
            <w:hideMark/>
          </w:tcPr>
          <w:p w14:paraId="087AC933"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73</w:t>
            </w:r>
          </w:p>
        </w:tc>
        <w:tc>
          <w:tcPr>
            <w:tcW w:w="850" w:type="dxa"/>
            <w:tcBorders>
              <w:top w:val="nil"/>
              <w:left w:val="nil"/>
              <w:bottom w:val="single" w:sz="8" w:space="0" w:color="auto"/>
              <w:right w:val="single" w:sz="8" w:space="0" w:color="auto"/>
            </w:tcBorders>
            <w:shd w:val="clear" w:color="auto" w:fill="auto"/>
            <w:noWrap/>
            <w:vAlign w:val="center"/>
            <w:hideMark/>
          </w:tcPr>
          <w:p w14:paraId="69855F40"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43</w:t>
            </w:r>
          </w:p>
        </w:tc>
        <w:tc>
          <w:tcPr>
            <w:tcW w:w="709" w:type="dxa"/>
            <w:tcBorders>
              <w:top w:val="nil"/>
              <w:left w:val="nil"/>
              <w:bottom w:val="single" w:sz="8" w:space="0" w:color="auto"/>
              <w:right w:val="single" w:sz="8" w:space="0" w:color="auto"/>
            </w:tcBorders>
            <w:shd w:val="clear" w:color="auto" w:fill="auto"/>
            <w:noWrap/>
            <w:vAlign w:val="center"/>
            <w:hideMark/>
          </w:tcPr>
          <w:p w14:paraId="3CA3FD28"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4</w:t>
            </w:r>
          </w:p>
        </w:tc>
        <w:tc>
          <w:tcPr>
            <w:tcW w:w="709" w:type="dxa"/>
            <w:tcBorders>
              <w:top w:val="nil"/>
              <w:left w:val="nil"/>
              <w:bottom w:val="single" w:sz="8" w:space="0" w:color="auto"/>
              <w:right w:val="single" w:sz="8" w:space="0" w:color="auto"/>
            </w:tcBorders>
            <w:shd w:val="clear" w:color="auto" w:fill="auto"/>
            <w:noWrap/>
            <w:vAlign w:val="center"/>
            <w:hideMark/>
          </w:tcPr>
          <w:p w14:paraId="7A33B860"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2D353AB4"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r>
      <w:tr w:rsidR="00DF1A30" w:rsidRPr="004A120B" w14:paraId="650A9DE0"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71CF61DD" w14:textId="77777777" w:rsidR="00DF1A30" w:rsidRPr="00097A1A" w:rsidRDefault="00DF1A30" w:rsidP="008F097E">
            <w:pPr>
              <w:spacing w:after="0" w:line="240" w:lineRule="auto"/>
              <w:rPr>
                <w:rFonts w:ascii="Times New Roman" w:hAnsi="Times New Roman"/>
                <w:color w:val="000000"/>
                <w:sz w:val="18"/>
                <w:szCs w:val="18"/>
                <w:lang w:eastAsia="sk-SK"/>
              </w:rPr>
            </w:pPr>
            <w:r w:rsidRPr="00097A1A">
              <w:rPr>
                <w:rFonts w:ascii="Times New Roman" w:hAnsi="Times New Roman"/>
                <w:color w:val="000000"/>
                <w:sz w:val="18"/>
                <w:szCs w:val="18"/>
                <w:lang w:eastAsia="sk-SK"/>
              </w:rPr>
              <w:t>Prešovský samosprávny kraj</w:t>
            </w:r>
          </w:p>
        </w:tc>
        <w:tc>
          <w:tcPr>
            <w:tcW w:w="992" w:type="dxa"/>
            <w:tcBorders>
              <w:top w:val="nil"/>
              <w:left w:val="nil"/>
              <w:bottom w:val="single" w:sz="8" w:space="0" w:color="auto"/>
              <w:right w:val="single" w:sz="8" w:space="0" w:color="auto"/>
            </w:tcBorders>
            <w:shd w:val="clear" w:color="auto" w:fill="auto"/>
            <w:noWrap/>
            <w:vAlign w:val="center"/>
            <w:hideMark/>
          </w:tcPr>
          <w:p w14:paraId="3BEA45E9"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135</w:t>
            </w:r>
          </w:p>
        </w:tc>
        <w:tc>
          <w:tcPr>
            <w:tcW w:w="851" w:type="dxa"/>
            <w:tcBorders>
              <w:top w:val="nil"/>
              <w:left w:val="nil"/>
              <w:bottom w:val="single" w:sz="8" w:space="0" w:color="auto"/>
              <w:right w:val="single" w:sz="8" w:space="0" w:color="auto"/>
            </w:tcBorders>
            <w:shd w:val="clear" w:color="auto" w:fill="auto"/>
            <w:noWrap/>
            <w:vAlign w:val="center"/>
            <w:hideMark/>
          </w:tcPr>
          <w:p w14:paraId="2588C168"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86</w:t>
            </w:r>
          </w:p>
        </w:tc>
        <w:tc>
          <w:tcPr>
            <w:tcW w:w="850" w:type="dxa"/>
            <w:tcBorders>
              <w:top w:val="nil"/>
              <w:left w:val="nil"/>
              <w:bottom w:val="single" w:sz="8" w:space="0" w:color="auto"/>
              <w:right w:val="single" w:sz="8" w:space="0" w:color="auto"/>
            </w:tcBorders>
            <w:shd w:val="clear" w:color="auto" w:fill="auto"/>
            <w:noWrap/>
            <w:vAlign w:val="center"/>
            <w:hideMark/>
          </w:tcPr>
          <w:p w14:paraId="0A706A62"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48</w:t>
            </w:r>
          </w:p>
        </w:tc>
        <w:tc>
          <w:tcPr>
            <w:tcW w:w="709" w:type="dxa"/>
            <w:tcBorders>
              <w:top w:val="nil"/>
              <w:left w:val="nil"/>
              <w:bottom w:val="single" w:sz="8" w:space="0" w:color="auto"/>
              <w:right w:val="single" w:sz="8" w:space="0" w:color="auto"/>
            </w:tcBorders>
            <w:shd w:val="clear" w:color="auto" w:fill="auto"/>
            <w:noWrap/>
            <w:vAlign w:val="center"/>
            <w:hideMark/>
          </w:tcPr>
          <w:p w14:paraId="15ADDC8A"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w:t>
            </w:r>
          </w:p>
        </w:tc>
        <w:tc>
          <w:tcPr>
            <w:tcW w:w="709" w:type="dxa"/>
            <w:tcBorders>
              <w:top w:val="nil"/>
              <w:left w:val="nil"/>
              <w:bottom w:val="single" w:sz="8" w:space="0" w:color="auto"/>
              <w:right w:val="single" w:sz="8" w:space="0" w:color="auto"/>
            </w:tcBorders>
            <w:shd w:val="clear" w:color="auto" w:fill="auto"/>
            <w:noWrap/>
            <w:vAlign w:val="center"/>
            <w:hideMark/>
          </w:tcPr>
          <w:p w14:paraId="49F250AE"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700E060A"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r>
      <w:tr w:rsidR="00DF1A30" w:rsidRPr="004A120B" w14:paraId="26A8CEEC" w14:textId="77777777" w:rsidTr="00811D1C">
        <w:trPr>
          <w:trHeight w:val="342"/>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6357781C" w14:textId="77777777" w:rsidR="00DF1A30" w:rsidRPr="00097A1A" w:rsidRDefault="00DF1A30" w:rsidP="008F097E">
            <w:pPr>
              <w:spacing w:after="0" w:line="240" w:lineRule="auto"/>
              <w:rPr>
                <w:rFonts w:ascii="Times New Roman" w:hAnsi="Times New Roman"/>
                <w:color w:val="000000"/>
                <w:sz w:val="18"/>
                <w:szCs w:val="18"/>
                <w:lang w:eastAsia="sk-SK"/>
              </w:rPr>
            </w:pPr>
            <w:r w:rsidRPr="00097A1A">
              <w:rPr>
                <w:rFonts w:ascii="Times New Roman" w:hAnsi="Times New Roman"/>
                <w:color w:val="000000"/>
                <w:sz w:val="18"/>
                <w:szCs w:val="18"/>
                <w:lang w:eastAsia="sk-SK"/>
              </w:rPr>
              <w:t>Košický samosprávny kraj</w:t>
            </w:r>
          </w:p>
        </w:tc>
        <w:tc>
          <w:tcPr>
            <w:tcW w:w="992" w:type="dxa"/>
            <w:tcBorders>
              <w:top w:val="nil"/>
              <w:left w:val="nil"/>
              <w:bottom w:val="single" w:sz="8" w:space="0" w:color="auto"/>
              <w:right w:val="single" w:sz="8" w:space="0" w:color="auto"/>
            </w:tcBorders>
            <w:shd w:val="clear" w:color="auto" w:fill="auto"/>
            <w:noWrap/>
            <w:vAlign w:val="center"/>
            <w:hideMark/>
          </w:tcPr>
          <w:p w14:paraId="2DA7ACEE"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114</w:t>
            </w:r>
          </w:p>
        </w:tc>
        <w:tc>
          <w:tcPr>
            <w:tcW w:w="851" w:type="dxa"/>
            <w:tcBorders>
              <w:top w:val="nil"/>
              <w:left w:val="nil"/>
              <w:bottom w:val="single" w:sz="8" w:space="0" w:color="auto"/>
              <w:right w:val="single" w:sz="8" w:space="0" w:color="auto"/>
            </w:tcBorders>
            <w:shd w:val="clear" w:color="auto" w:fill="auto"/>
            <w:noWrap/>
            <w:vAlign w:val="center"/>
            <w:hideMark/>
          </w:tcPr>
          <w:p w14:paraId="14A1E960"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87</w:t>
            </w:r>
          </w:p>
        </w:tc>
        <w:tc>
          <w:tcPr>
            <w:tcW w:w="850" w:type="dxa"/>
            <w:tcBorders>
              <w:top w:val="nil"/>
              <w:left w:val="nil"/>
              <w:bottom w:val="single" w:sz="8" w:space="0" w:color="auto"/>
              <w:right w:val="single" w:sz="8" w:space="0" w:color="auto"/>
            </w:tcBorders>
            <w:shd w:val="clear" w:color="auto" w:fill="auto"/>
            <w:noWrap/>
            <w:vAlign w:val="center"/>
            <w:hideMark/>
          </w:tcPr>
          <w:p w14:paraId="2282C338"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21</w:t>
            </w:r>
          </w:p>
        </w:tc>
        <w:tc>
          <w:tcPr>
            <w:tcW w:w="709" w:type="dxa"/>
            <w:tcBorders>
              <w:top w:val="nil"/>
              <w:left w:val="nil"/>
              <w:bottom w:val="single" w:sz="8" w:space="0" w:color="auto"/>
              <w:right w:val="single" w:sz="8" w:space="0" w:color="auto"/>
            </w:tcBorders>
            <w:shd w:val="clear" w:color="auto" w:fill="auto"/>
            <w:noWrap/>
            <w:vAlign w:val="center"/>
            <w:hideMark/>
          </w:tcPr>
          <w:p w14:paraId="0D880FCB"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5</w:t>
            </w:r>
          </w:p>
        </w:tc>
        <w:tc>
          <w:tcPr>
            <w:tcW w:w="709" w:type="dxa"/>
            <w:tcBorders>
              <w:top w:val="nil"/>
              <w:left w:val="nil"/>
              <w:bottom w:val="single" w:sz="8" w:space="0" w:color="auto"/>
              <w:right w:val="single" w:sz="8" w:space="0" w:color="auto"/>
            </w:tcBorders>
            <w:shd w:val="clear" w:color="auto" w:fill="auto"/>
            <w:noWrap/>
            <w:vAlign w:val="center"/>
            <w:hideMark/>
          </w:tcPr>
          <w:p w14:paraId="37D2870F"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c>
          <w:tcPr>
            <w:tcW w:w="573" w:type="dxa"/>
            <w:tcBorders>
              <w:top w:val="nil"/>
              <w:left w:val="nil"/>
              <w:bottom w:val="single" w:sz="8" w:space="0" w:color="auto"/>
              <w:right w:val="single" w:sz="8" w:space="0" w:color="auto"/>
            </w:tcBorders>
            <w:shd w:val="clear" w:color="auto" w:fill="auto"/>
            <w:noWrap/>
            <w:vAlign w:val="center"/>
            <w:hideMark/>
          </w:tcPr>
          <w:p w14:paraId="229419A7" w14:textId="77777777" w:rsidR="00DF1A30" w:rsidRPr="00097A1A" w:rsidRDefault="00DF1A30" w:rsidP="008F097E">
            <w:pPr>
              <w:spacing w:after="0" w:line="240" w:lineRule="auto"/>
              <w:jc w:val="center"/>
              <w:rPr>
                <w:rFonts w:ascii="Times New Roman" w:hAnsi="Times New Roman"/>
                <w:color w:val="000000"/>
                <w:sz w:val="18"/>
                <w:szCs w:val="18"/>
                <w:lang w:eastAsia="sk-SK"/>
              </w:rPr>
            </w:pPr>
            <w:r w:rsidRPr="00097A1A">
              <w:rPr>
                <w:rFonts w:ascii="Times New Roman" w:hAnsi="Times New Roman"/>
                <w:color w:val="000000"/>
                <w:sz w:val="18"/>
                <w:szCs w:val="18"/>
                <w:lang w:eastAsia="sk-SK"/>
              </w:rPr>
              <w:t>-</w:t>
            </w:r>
          </w:p>
        </w:tc>
      </w:tr>
      <w:tr w:rsidR="00DF1A30" w:rsidRPr="004A120B" w14:paraId="510BDB10" w14:textId="77777777" w:rsidTr="00811D1C">
        <w:trPr>
          <w:trHeight w:val="342"/>
        </w:trPr>
        <w:tc>
          <w:tcPr>
            <w:tcW w:w="4750" w:type="dxa"/>
            <w:tcBorders>
              <w:top w:val="nil"/>
              <w:left w:val="single" w:sz="8" w:space="0" w:color="auto"/>
              <w:bottom w:val="double" w:sz="6" w:space="0" w:color="auto"/>
              <w:right w:val="single" w:sz="8" w:space="0" w:color="auto"/>
            </w:tcBorders>
            <w:shd w:val="clear" w:color="auto" w:fill="auto"/>
            <w:noWrap/>
            <w:vAlign w:val="center"/>
            <w:hideMark/>
          </w:tcPr>
          <w:p w14:paraId="3516F081" w14:textId="77777777" w:rsidR="00DF1A30" w:rsidRPr="00AB5534" w:rsidRDefault="00DF1A30" w:rsidP="008F097E">
            <w:pPr>
              <w:spacing w:after="0" w:line="240" w:lineRule="auto"/>
              <w:rPr>
                <w:rFonts w:ascii="Times New Roman" w:hAnsi="Times New Roman"/>
                <w:color w:val="000000"/>
                <w:sz w:val="18"/>
                <w:szCs w:val="18"/>
                <w:lang w:eastAsia="sk-SK"/>
              </w:rPr>
            </w:pPr>
            <w:r>
              <w:rPr>
                <w:rFonts w:ascii="Times New Roman" w:hAnsi="Times New Roman"/>
                <w:color w:val="000000"/>
                <w:sz w:val="18"/>
                <w:szCs w:val="18"/>
                <w:lang w:eastAsia="sk-SK"/>
              </w:rPr>
              <w:t>Obce SR</w:t>
            </w:r>
          </w:p>
        </w:tc>
        <w:tc>
          <w:tcPr>
            <w:tcW w:w="992" w:type="dxa"/>
            <w:tcBorders>
              <w:top w:val="nil"/>
              <w:left w:val="nil"/>
              <w:bottom w:val="double" w:sz="6" w:space="0" w:color="auto"/>
              <w:right w:val="single" w:sz="8" w:space="0" w:color="auto"/>
            </w:tcBorders>
            <w:shd w:val="clear" w:color="auto" w:fill="auto"/>
            <w:noWrap/>
            <w:vAlign w:val="center"/>
            <w:hideMark/>
          </w:tcPr>
          <w:p w14:paraId="4C154441"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5 991</w:t>
            </w:r>
          </w:p>
        </w:tc>
        <w:tc>
          <w:tcPr>
            <w:tcW w:w="851" w:type="dxa"/>
            <w:tcBorders>
              <w:top w:val="nil"/>
              <w:left w:val="nil"/>
              <w:bottom w:val="double" w:sz="6" w:space="0" w:color="auto"/>
              <w:right w:val="single" w:sz="8" w:space="0" w:color="auto"/>
            </w:tcBorders>
            <w:shd w:val="clear" w:color="auto" w:fill="auto"/>
            <w:noWrap/>
            <w:vAlign w:val="center"/>
          </w:tcPr>
          <w:p w14:paraId="66E83EB6"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2 208</w:t>
            </w:r>
          </w:p>
        </w:tc>
        <w:tc>
          <w:tcPr>
            <w:tcW w:w="850" w:type="dxa"/>
            <w:tcBorders>
              <w:top w:val="nil"/>
              <w:left w:val="nil"/>
              <w:bottom w:val="double" w:sz="6" w:space="0" w:color="auto"/>
              <w:right w:val="single" w:sz="8" w:space="0" w:color="auto"/>
            </w:tcBorders>
            <w:shd w:val="clear" w:color="auto" w:fill="auto"/>
            <w:noWrap/>
            <w:vAlign w:val="center"/>
          </w:tcPr>
          <w:p w14:paraId="76BAC8CB"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255</w:t>
            </w:r>
          </w:p>
        </w:tc>
        <w:tc>
          <w:tcPr>
            <w:tcW w:w="709" w:type="dxa"/>
            <w:tcBorders>
              <w:top w:val="single" w:sz="8" w:space="0" w:color="auto"/>
              <w:left w:val="nil"/>
              <w:bottom w:val="double" w:sz="4" w:space="0" w:color="auto"/>
              <w:right w:val="single" w:sz="8" w:space="0" w:color="auto"/>
            </w:tcBorders>
            <w:shd w:val="clear" w:color="auto" w:fill="auto"/>
            <w:noWrap/>
            <w:vAlign w:val="center"/>
          </w:tcPr>
          <w:p w14:paraId="76B61D89" w14:textId="77777777" w:rsidR="00DF1A30" w:rsidRPr="00704A3C" w:rsidRDefault="00DF1A30" w:rsidP="008F097E">
            <w:pPr>
              <w:spacing w:after="0" w:line="240" w:lineRule="auto"/>
              <w:jc w:val="center"/>
              <w:rPr>
                <w:rFonts w:ascii="Times New Roman" w:hAnsi="Times New Roman"/>
                <w:color w:val="000000"/>
                <w:sz w:val="18"/>
                <w:szCs w:val="18"/>
                <w:lang w:eastAsia="sk-SK"/>
              </w:rPr>
            </w:pPr>
            <w:r w:rsidRPr="00704A3C">
              <w:rPr>
                <w:rFonts w:ascii="Times New Roman" w:hAnsi="Times New Roman"/>
                <w:color w:val="000000"/>
                <w:sz w:val="18"/>
                <w:szCs w:val="18"/>
                <w:lang w:eastAsia="sk-SK"/>
              </w:rPr>
              <w:t>602</w:t>
            </w:r>
          </w:p>
        </w:tc>
        <w:tc>
          <w:tcPr>
            <w:tcW w:w="709" w:type="dxa"/>
            <w:tcBorders>
              <w:top w:val="single" w:sz="8" w:space="0" w:color="auto"/>
              <w:left w:val="nil"/>
              <w:bottom w:val="double" w:sz="4" w:space="0" w:color="auto"/>
              <w:right w:val="single" w:sz="8" w:space="0" w:color="auto"/>
            </w:tcBorders>
            <w:shd w:val="clear" w:color="auto" w:fill="auto"/>
            <w:noWrap/>
            <w:vAlign w:val="center"/>
            <w:hideMark/>
          </w:tcPr>
          <w:p w14:paraId="43981278" w14:textId="77777777" w:rsidR="00DF1A30" w:rsidRPr="00AB5534" w:rsidRDefault="00DF1A30" w:rsidP="008F097E">
            <w:pPr>
              <w:spacing w:after="0" w:line="240" w:lineRule="auto"/>
              <w:jc w:val="center"/>
              <w:rPr>
                <w:rFonts w:ascii="Times New Roman" w:hAnsi="Times New Roman"/>
                <w:color w:val="000000"/>
                <w:sz w:val="18"/>
                <w:szCs w:val="18"/>
                <w:lang w:eastAsia="sk-SK"/>
              </w:rPr>
            </w:pPr>
            <w:r w:rsidRPr="00AB5534">
              <w:rPr>
                <w:rFonts w:ascii="Times New Roman" w:hAnsi="Times New Roman"/>
                <w:color w:val="000000"/>
                <w:sz w:val="18"/>
                <w:szCs w:val="18"/>
                <w:lang w:eastAsia="sk-SK"/>
              </w:rPr>
              <w:t>-</w:t>
            </w:r>
          </w:p>
        </w:tc>
        <w:tc>
          <w:tcPr>
            <w:tcW w:w="573" w:type="dxa"/>
            <w:tcBorders>
              <w:top w:val="single" w:sz="8" w:space="0" w:color="auto"/>
              <w:left w:val="nil"/>
              <w:bottom w:val="double" w:sz="4" w:space="0" w:color="auto"/>
              <w:right w:val="single" w:sz="8" w:space="0" w:color="auto"/>
            </w:tcBorders>
            <w:shd w:val="clear" w:color="auto" w:fill="auto"/>
            <w:noWrap/>
            <w:vAlign w:val="center"/>
            <w:hideMark/>
          </w:tcPr>
          <w:p w14:paraId="3C096F9E" w14:textId="77777777" w:rsidR="00DF1A30" w:rsidRPr="00AB5534" w:rsidRDefault="00DF1A30" w:rsidP="008F097E">
            <w:pPr>
              <w:spacing w:after="0" w:line="240" w:lineRule="auto"/>
              <w:jc w:val="center"/>
              <w:rPr>
                <w:rFonts w:ascii="Times New Roman" w:hAnsi="Times New Roman"/>
                <w:color w:val="000000"/>
                <w:sz w:val="18"/>
                <w:szCs w:val="18"/>
                <w:lang w:eastAsia="sk-SK"/>
              </w:rPr>
            </w:pPr>
            <w:r w:rsidRPr="00AB5534">
              <w:rPr>
                <w:rFonts w:ascii="Times New Roman" w:hAnsi="Times New Roman"/>
                <w:color w:val="000000"/>
                <w:sz w:val="18"/>
                <w:szCs w:val="18"/>
                <w:lang w:eastAsia="sk-SK"/>
              </w:rPr>
              <w:t>-</w:t>
            </w:r>
          </w:p>
        </w:tc>
      </w:tr>
      <w:tr w:rsidR="00DF1A30" w:rsidRPr="004A120B" w14:paraId="180307DE" w14:textId="77777777" w:rsidTr="00811D1C">
        <w:trPr>
          <w:trHeight w:val="188"/>
        </w:trPr>
        <w:tc>
          <w:tcPr>
            <w:tcW w:w="4750" w:type="dxa"/>
            <w:tcBorders>
              <w:top w:val="nil"/>
              <w:left w:val="single" w:sz="8" w:space="0" w:color="auto"/>
              <w:bottom w:val="single" w:sz="8" w:space="0" w:color="auto"/>
              <w:right w:val="single" w:sz="8" w:space="0" w:color="auto"/>
            </w:tcBorders>
            <w:shd w:val="clear" w:color="000000" w:fill="BFBFBF"/>
            <w:noWrap/>
            <w:vAlign w:val="center"/>
            <w:hideMark/>
          </w:tcPr>
          <w:p w14:paraId="4EDFC669" w14:textId="77777777" w:rsidR="00DF1A30" w:rsidRPr="004A120B" w:rsidRDefault="00DF1A30" w:rsidP="00B872C1">
            <w:pPr>
              <w:spacing w:after="0" w:line="240" w:lineRule="auto"/>
              <w:rPr>
                <w:rFonts w:ascii="Times New Roman" w:hAnsi="Times New Roman"/>
                <w:b/>
                <w:bCs/>
                <w:color w:val="000000"/>
                <w:sz w:val="18"/>
                <w:szCs w:val="18"/>
                <w:lang w:eastAsia="sk-SK"/>
              </w:rPr>
            </w:pPr>
            <w:r w:rsidRPr="004A120B">
              <w:rPr>
                <w:rFonts w:ascii="Times New Roman" w:hAnsi="Times New Roman"/>
                <w:b/>
                <w:bCs/>
                <w:color w:val="000000"/>
                <w:sz w:val="18"/>
                <w:szCs w:val="18"/>
                <w:lang w:eastAsia="sk-SK"/>
              </w:rPr>
              <w:t>Spolu</w:t>
            </w:r>
          </w:p>
        </w:tc>
        <w:tc>
          <w:tcPr>
            <w:tcW w:w="992" w:type="dxa"/>
            <w:tcBorders>
              <w:top w:val="nil"/>
              <w:left w:val="nil"/>
              <w:bottom w:val="single" w:sz="8" w:space="0" w:color="auto"/>
              <w:right w:val="single" w:sz="8" w:space="0" w:color="auto"/>
            </w:tcBorders>
            <w:shd w:val="clear" w:color="000000" w:fill="BFBFBF"/>
            <w:noWrap/>
            <w:vAlign w:val="center"/>
          </w:tcPr>
          <w:p w14:paraId="79CB7C90" w14:textId="77777777" w:rsidR="00DF1A30" w:rsidRPr="004A120B" w:rsidRDefault="00DF1A30" w:rsidP="008F097E">
            <w:pPr>
              <w:spacing w:after="0" w:line="240" w:lineRule="auto"/>
              <w:jc w:val="center"/>
              <w:rPr>
                <w:rFonts w:ascii="Times New Roman" w:hAnsi="Times New Roman"/>
                <w:b/>
                <w:bCs/>
                <w:color w:val="000000"/>
                <w:sz w:val="18"/>
                <w:szCs w:val="18"/>
                <w:lang w:eastAsia="sk-SK"/>
              </w:rPr>
            </w:pPr>
            <w:r>
              <w:rPr>
                <w:rFonts w:ascii="Times New Roman" w:hAnsi="Times New Roman"/>
                <w:b/>
                <w:bCs/>
                <w:color w:val="000000"/>
                <w:sz w:val="18"/>
                <w:szCs w:val="18"/>
                <w:lang w:eastAsia="sk-SK"/>
              </w:rPr>
              <w:t>8 277</w:t>
            </w:r>
          </w:p>
        </w:tc>
        <w:tc>
          <w:tcPr>
            <w:tcW w:w="851" w:type="dxa"/>
            <w:tcBorders>
              <w:top w:val="nil"/>
              <w:left w:val="nil"/>
              <w:bottom w:val="single" w:sz="8" w:space="0" w:color="auto"/>
              <w:right w:val="single" w:sz="8" w:space="0" w:color="auto"/>
            </w:tcBorders>
            <w:shd w:val="clear" w:color="000000" w:fill="BFBFBF"/>
            <w:noWrap/>
            <w:vAlign w:val="center"/>
          </w:tcPr>
          <w:p w14:paraId="0E769906" w14:textId="77777777" w:rsidR="00DF1A30" w:rsidRPr="004A120B" w:rsidRDefault="00DF1A30" w:rsidP="008F097E">
            <w:pPr>
              <w:spacing w:after="0" w:line="240" w:lineRule="auto"/>
              <w:jc w:val="center"/>
              <w:rPr>
                <w:rFonts w:ascii="Times New Roman" w:hAnsi="Times New Roman"/>
                <w:b/>
                <w:bCs/>
                <w:color w:val="000000"/>
                <w:sz w:val="18"/>
                <w:szCs w:val="18"/>
                <w:lang w:eastAsia="sk-SK"/>
              </w:rPr>
            </w:pPr>
            <w:r>
              <w:rPr>
                <w:rFonts w:ascii="Times New Roman" w:hAnsi="Times New Roman"/>
                <w:b/>
                <w:bCs/>
                <w:color w:val="000000"/>
                <w:sz w:val="18"/>
                <w:szCs w:val="18"/>
                <w:lang w:eastAsia="sk-SK"/>
              </w:rPr>
              <w:t>3 425</w:t>
            </w:r>
          </w:p>
        </w:tc>
        <w:tc>
          <w:tcPr>
            <w:tcW w:w="850" w:type="dxa"/>
            <w:tcBorders>
              <w:top w:val="nil"/>
              <w:left w:val="nil"/>
              <w:bottom w:val="single" w:sz="8" w:space="0" w:color="auto"/>
              <w:right w:val="single" w:sz="8" w:space="0" w:color="auto"/>
            </w:tcBorders>
            <w:shd w:val="clear" w:color="000000" w:fill="BFBFBF"/>
            <w:noWrap/>
            <w:vAlign w:val="center"/>
          </w:tcPr>
          <w:p w14:paraId="76D946A1" w14:textId="77777777" w:rsidR="00DF1A30" w:rsidRPr="004A120B" w:rsidRDefault="00DF1A30" w:rsidP="008F097E">
            <w:pPr>
              <w:spacing w:after="0" w:line="240" w:lineRule="auto"/>
              <w:jc w:val="center"/>
              <w:rPr>
                <w:rFonts w:ascii="Times New Roman" w:hAnsi="Times New Roman"/>
                <w:b/>
                <w:bCs/>
                <w:color w:val="000000"/>
                <w:sz w:val="18"/>
                <w:szCs w:val="18"/>
                <w:lang w:eastAsia="sk-SK"/>
              </w:rPr>
            </w:pPr>
            <w:r>
              <w:rPr>
                <w:rFonts w:ascii="Times New Roman" w:hAnsi="Times New Roman"/>
                <w:b/>
                <w:bCs/>
                <w:color w:val="000000"/>
                <w:sz w:val="18"/>
                <w:szCs w:val="18"/>
                <w:lang w:eastAsia="sk-SK"/>
              </w:rPr>
              <w:t>682</w:t>
            </w:r>
          </w:p>
        </w:tc>
        <w:tc>
          <w:tcPr>
            <w:tcW w:w="709" w:type="dxa"/>
            <w:tcBorders>
              <w:top w:val="double" w:sz="4" w:space="0" w:color="auto"/>
              <w:left w:val="nil"/>
              <w:bottom w:val="single" w:sz="8" w:space="0" w:color="auto"/>
              <w:right w:val="single" w:sz="8" w:space="0" w:color="auto"/>
            </w:tcBorders>
            <w:shd w:val="clear" w:color="000000" w:fill="BFBFBF"/>
            <w:noWrap/>
            <w:vAlign w:val="center"/>
          </w:tcPr>
          <w:p w14:paraId="08778B53" w14:textId="77777777" w:rsidR="00DF1A30" w:rsidRPr="004A120B" w:rsidRDefault="00DF1A30" w:rsidP="008F097E">
            <w:pPr>
              <w:spacing w:after="0" w:line="240" w:lineRule="auto"/>
              <w:jc w:val="center"/>
              <w:rPr>
                <w:rFonts w:ascii="Times New Roman" w:hAnsi="Times New Roman"/>
                <w:b/>
                <w:bCs/>
                <w:color w:val="000000"/>
                <w:sz w:val="18"/>
                <w:szCs w:val="18"/>
                <w:lang w:eastAsia="sk-SK"/>
              </w:rPr>
            </w:pPr>
            <w:r>
              <w:rPr>
                <w:rFonts w:ascii="Times New Roman" w:hAnsi="Times New Roman"/>
                <w:b/>
                <w:bCs/>
                <w:color w:val="000000"/>
                <w:sz w:val="18"/>
                <w:szCs w:val="18"/>
                <w:lang w:eastAsia="sk-SK"/>
              </w:rPr>
              <w:t>680</w:t>
            </w:r>
          </w:p>
        </w:tc>
        <w:tc>
          <w:tcPr>
            <w:tcW w:w="709" w:type="dxa"/>
            <w:tcBorders>
              <w:top w:val="double" w:sz="4" w:space="0" w:color="auto"/>
              <w:left w:val="nil"/>
              <w:bottom w:val="single" w:sz="8" w:space="0" w:color="auto"/>
              <w:right w:val="single" w:sz="8" w:space="0" w:color="auto"/>
            </w:tcBorders>
            <w:shd w:val="clear" w:color="000000" w:fill="BFBFBF"/>
            <w:noWrap/>
            <w:vAlign w:val="center"/>
          </w:tcPr>
          <w:p w14:paraId="6D2893F1" w14:textId="77777777" w:rsidR="00DF1A30" w:rsidRPr="004A120B" w:rsidRDefault="00DF1A30" w:rsidP="008F097E">
            <w:pPr>
              <w:spacing w:after="0" w:line="240" w:lineRule="auto"/>
              <w:jc w:val="center"/>
              <w:rPr>
                <w:rFonts w:ascii="Times New Roman" w:hAnsi="Times New Roman"/>
                <w:b/>
                <w:bCs/>
                <w:color w:val="000000"/>
                <w:sz w:val="18"/>
                <w:szCs w:val="18"/>
                <w:lang w:eastAsia="sk-SK"/>
              </w:rPr>
            </w:pPr>
            <w:r>
              <w:rPr>
                <w:rFonts w:ascii="Times New Roman" w:hAnsi="Times New Roman"/>
                <w:b/>
                <w:bCs/>
                <w:color w:val="000000"/>
                <w:sz w:val="18"/>
                <w:szCs w:val="18"/>
                <w:lang w:eastAsia="sk-SK"/>
              </w:rPr>
              <w:t>18</w:t>
            </w:r>
          </w:p>
        </w:tc>
        <w:tc>
          <w:tcPr>
            <w:tcW w:w="573" w:type="dxa"/>
            <w:tcBorders>
              <w:top w:val="double" w:sz="4" w:space="0" w:color="auto"/>
              <w:left w:val="nil"/>
              <w:bottom w:val="single" w:sz="8" w:space="0" w:color="auto"/>
              <w:right w:val="single" w:sz="8" w:space="0" w:color="auto"/>
            </w:tcBorders>
            <w:shd w:val="clear" w:color="000000" w:fill="BFBFBF"/>
            <w:noWrap/>
            <w:vAlign w:val="center"/>
          </w:tcPr>
          <w:p w14:paraId="48C06582" w14:textId="77777777" w:rsidR="00DF1A30" w:rsidRPr="004A120B" w:rsidRDefault="00DF1A30" w:rsidP="008F097E">
            <w:pPr>
              <w:spacing w:after="0" w:line="240" w:lineRule="auto"/>
              <w:jc w:val="center"/>
              <w:rPr>
                <w:rFonts w:ascii="Times New Roman" w:hAnsi="Times New Roman"/>
                <w:b/>
                <w:bCs/>
                <w:color w:val="000000"/>
                <w:sz w:val="18"/>
                <w:szCs w:val="18"/>
                <w:lang w:eastAsia="sk-SK"/>
              </w:rPr>
            </w:pPr>
            <w:r>
              <w:rPr>
                <w:rFonts w:ascii="Times New Roman" w:hAnsi="Times New Roman"/>
                <w:b/>
                <w:bCs/>
                <w:color w:val="000000"/>
                <w:sz w:val="18"/>
                <w:szCs w:val="18"/>
                <w:lang w:eastAsia="sk-SK"/>
              </w:rPr>
              <w:t>3</w:t>
            </w:r>
          </w:p>
        </w:tc>
      </w:tr>
    </w:tbl>
    <w:p w14:paraId="6031692F" w14:textId="66DF3957" w:rsidR="00F1233B" w:rsidRPr="00712E6C" w:rsidRDefault="00F1233B" w:rsidP="008F097E">
      <w:pPr>
        <w:spacing w:after="0" w:line="240" w:lineRule="auto"/>
        <w:jc w:val="both"/>
        <w:rPr>
          <w:rFonts w:ascii="Times New Roman" w:hAnsi="Times New Roman"/>
          <w:color w:val="FF0000"/>
          <w:sz w:val="18"/>
          <w:szCs w:val="18"/>
        </w:rPr>
      </w:pPr>
      <w:r w:rsidRPr="00B84252">
        <w:rPr>
          <w:rFonts w:ascii="Times New Roman" w:hAnsi="Times New Roman"/>
          <w:sz w:val="18"/>
          <w:szCs w:val="18"/>
        </w:rPr>
        <w:t xml:space="preserve">Legenda: UJ – účtovná jednotka, RO – rozpočtová organizácia, PO – príspevková organizácia, OS – obchodné spoločnosti, </w:t>
      </w:r>
      <w:proofErr w:type="spellStart"/>
      <w:r w:rsidRPr="00B84252">
        <w:rPr>
          <w:rFonts w:ascii="Times New Roman" w:hAnsi="Times New Roman"/>
          <w:sz w:val="18"/>
          <w:szCs w:val="18"/>
        </w:rPr>
        <w:t>š.p</w:t>
      </w:r>
      <w:proofErr w:type="spellEnd"/>
      <w:r w:rsidRPr="00B84252">
        <w:rPr>
          <w:rFonts w:ascii="Times New Roman" w:hAnsi="Times New Roman"/>
          <w:sz w:val="18"/>
          <w:szCs w:val="18"/>
        </w:rPr>
        <w:t xml:space="preserve">. – štátne podniky, </w:t>
      </w:r>
      <w:proofErr w:type="spellStart"/>
      <w:r w:rsidRPr="00B84252">
        <w:rPr>
          <w:rFonts w:ascii="Times New Roman" w:hAnsi="Times New Roman"/>
          <w:sz w:val="18"/>
          <w:szCs w:val="18"/>
        </w:rPr>
        <w:t>š.f</w:t>
      </w:r>
      <w:proofErr w:type="spellEnd"/>
      <w:r w:rsidRPr="00B84252">
        <w:rPr>
          <w:rFonts w:ascii="Times New Roman" w:hAnsi="Times New Roman"/>
          <w:sz w:val="18"/>
          <w:szCs w:val="18"/>
        </w:rPr>
        <w:t>. – štátne účelové fondy.</w:t>
      </w:r>
    </w:p>
    <w:p w14:paraId="4212D3D2" w14:textId="584FB8DB" w:rsidR="00173A53" w:rsidRPr="00F16F2D" w:rsidRDefault="000F355F" w:rsidP="008F097E">
      <w:pPr>
        <w:spacing w:after="0" w:line="240" w:lineRule="auto"/>
        <w:jc w:val="both"/>
        <w:rPr>
          <w:b/>
          <w:bCs/>
          <w:sz w:val="24"/>
          <w:szCs w:val="24"/>
        </w:rPr>
      </w:pPr>
      <w:r w:rsidRPr="00F16F2D">
        <w:rPr>
          <w:rFonts w:ascii="Times New Roman" w:hAnsi="Times New Roman"/>
          <w:sz w:val="18"/>
          <w:szCs w:val="18"/>
        </w:rPr>
        <w:t>*V rámci úst</w:t>
      </w:r>
      <w:r w:rsidR="00F16F2D" w:rsidRPr="00F16F2D">
        <w:rPr>
          <w:rFonts w:ascii="Times New Roman" w:hAnsi="Times New Roman"/>
          <w:sz w:val="18"/>
          <w:szCs w:val="18"/>
        </w:rPr>
        <w:t>rednej správy sa vykazujú aj 4</w:t>
      </w:r>
      <w:r w:rsidRPr="00F16F2D">
        <w:rPr>
          <w:rFonts w:ascii="Times New Roman" w:hAnsi="Times New Roman"/>
          <w:sz w:val="18"/>
          <w:szCs w:val="18"/>
        </w:rPr>
        <w:t xml:space="preserve"> investičné fondy</w:t>
      </w:r>
      <w:r w:rsidR="00F16F2D" w:rsidRPr="00F16F2D">
        <w:rPr>
          <w:rFonts w:ascii="Times New Roman" w:hAnsi="Times New Roman"/>
          <w:sz w:val="18"/>
          <w:szCs w:val="18"/>
        </w:rPr>
        <w:t xml:space="preserve"> (NDF I, NDF II, SAM, VTF) </w:t>
      </w:r>
      <w:r w:rsidR="00226BBC" w:rsidRPr="00F16F2D">
        <w:rPr>
          <w:rFonts w:ascii="Times New Roman" w:hAnsi="Times New Roman"/>
          <w:sz w:val="18"/>
          <w:szCs w:val="18"/>
        </w:rPr>
        <w:t xml:space="preserve">na podporu čerpania EÚ prostriedkov návratným spôsobom </w:t>
      </w:r>
    </w:p>
    <w:sectPr w:rsidR="00173A53" w:rsidRPr="00F16F2D" w:rsidSect="005E1F57">
      <w:headerReference w:type="first" r:id="rId12"/>
      <w:footerReference w:type="first" r:id="rId13"/>
      <w:pgSz w:w="11906" w:h="16838"/>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0AA66" w14:textId="77777777" w:rsidR="00262A81" w:rsidRDefault="00262A81" w:rsidP="002F68AE">
      <w:pPr>
        <w:spacing w:after="0" w:line="240" w:lineRule="auto"/>
      </w:pPr>
      <w:r>
        <w:separator/>
      </w:r>
    </w:p>
  </w:endnote>
  <w:endnote w:type="continuationSeparator" w:id="0">
    <w:p w14:paraId="2FF381AC" w14:textId="77777777" w:rsidR="00262A81" w:rsidRDefault="00262A81" w:rsidP="002F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Dutch801 SWC">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T* Times New Roman">
    <w:altName w:val="Courier New"/>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773845"/>
      <w:docPartObj>
        <w:docPartGallery w:val="Page Numbers (Bottom of Page)"/>
        <w:docPartUnique/>
      </w:docPartObj>
    </w:sdtPr>
    <w:sdtEndPr>
      <w:rPr>
        <w:rFonts w:ascii="Times New Roman" w:hAnsi="Times New Roman"/>
        <w:sz w:val="20"/>
        <w:szCs w:val="20"/>
      </w:rPr>
    </w:sdtEndPr>
    <w:sdtContent>
      <w:p w14:paraId="13EC8EB9" w14:textId="1CDA2B2E" w:rsidR="00262A81" w:rsidRPr="00073DC9" w:rsidRDefault="00262A81">
        <w:pPr>
          <w:pStyle w:val="Pta"/>
          <w:jc w:val="center"/>
          <w:rPr>
            <w:rFonts w:ascii="Times New Roman" w:hAnsi="Times New Roman"/>
            <w:sz w:val="20"/>
            <w:szCs w:val="20"/>
          </w:rPr>
        </w:pPr>
        <w:r w:rsidRPr="00073DC9">
          <w:rPr>
            <w:rFonts w:ascii="Times New Roman" w:hAnsi="Times New Roman"/>
            <w:sz w:val="20"/>
            <w:szCs w:val="20"/>
          </w:rPr>
          <w:fldChar w:fldCharType="begin"/>
        </w:r>
        <w:r w:rsidRPr="00073DC9">
          <w:rPr>
            <w:rFonts w:ascii="Times New Roman" w:hAnsi="Times New Roman"/>
            <w:sz w:val="20"/>
            <w:szCs w:val="20"/>
          </w:rPr>
          <w:instrText>PAGE   \* MERGEFORMAT</w:instrText>
        </w:r>
        <w:r w:rsidRPr="00073DC9">
          <w:rPr>
            <w:rFonts w:ascii="Times New Roman" w:hAnsi="Times New Roman"/>
            <w:sz w:val="20"/>
            <w:szCs w:val="20"/>
          </w:rPr>
          <w:fldChar w:fldCharType="separate"/>
        </w:r>
        <w:r w:rsidR="00C73A14">
          <w:rPr>
            <w:rFonts w:ascii="Times New Roman" w:hAnsi="Times New Roman"/>
            <w:noProof/>
            <w:sz w:val="20"/>
            <w:szCs w:val="20"/>
          </w:rPr>
          <w:t>66</w:t>
        </w:r>
        <w:r w:rsidRPr="00073DC9">
          <w:rPr>
            <w:rFonts w:ascii="Times New Roman" w:hAnsi="Times New Roman"/>
            <w:sz w:val="20"/>
            <w:szCs w:val="20"/>
          </w:rPr>
          <w:fldChar w:fldCharType="end"/>
        </w:r>
      </w:p>
    </w:sdtContent>
  </w:sdt>
  <w:p w14:paraId="0543D0E2" w14:textId="77777777" w:rsidR="00262A81" w:rsidRDefault="00262A8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291566"/>
      <w:docPartObj>
        <w:docPartGallery w:val="Page Numbers (Bottom of Page)"/>
        <w:docPartUnique/>
      </w:docPartObj>
    </w:sdtPr>
    <w:sdtEndPr>
      <w:rPr>
        <w:rFonts w:ascii="Times New Roman" w:hAnsi="Times New Roman"/>
        <w:sz w:val="20"/>
        <w:szCs w:val="20"/>
      </w:rPr>
    </w:sdtEndPr>
    <w:sdtContent>
      <w:p w14:paraId="20661526" w14:textId="130B1962" w:rsidR="00262A81" w:rsidRPr="00073DC9" w:rsidRDefault="00262A81" w:rsidP="00073DC9">
        <w:pPr>
          <w:pStyle w:val="Pta"/>
          <w:jc w:val="center"/>
          <w:rPr>
            <w:rFonts w:ascii="Times New Roman" w:hAnsi="Times New Roman"/>
            <w:sz w:val="20"/>
            <w:szCs w:val="20"/>
          </w:rPr>
        </w:pPr>
        <w:r w:rsidRPr="00073DC9">
          <w:rPr>
            <w:rFonts w:ascii="Times New Roman" w:hAnsi="Times New Roman"/>
            <w:sz w:val="20"/>
            <w:szCs w:val="20"/>
          </w:rPr>
          <w:t>2</w:t>
        </w:r>
      </w:p>
    </w:sdtContent>
  </w:sdt>
  <w:p w14:paraId="074622E8" w14:textId="77777777" w:rsidR="00262A81" w:rsidRPr="003E5CFD" w:rsidRDefault="00262A81" w:rsidP="003E5C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3E1B" w14:textId="77777777" w:rsidR="00262A81" w:rsidRDefault="00262A81" w:rsidP="002F68AE">
      <w:pPr>
        <w:spacing w:after="0" w:line="240" w:lineRule="auto"/>
      </w:pPr>
      <w:r>
        <w:separator/>
      </w:r>
    </w:p>
  </w:footnote>
  <w:footnote w:type="continuationSeparator" w:id="0">
    <w:p w14:paraId="166C3B0D" w14:textId="77777777" w:rsidR="00262A81" w:rsidRDefault="00262A81" w:rsidP="002F68AE">
      <w:pPr>
        <w:spacing w:after="0" w:line="240" w:lineRule="auto"/>
      </w:pPr>
      <w:r>
        <w:continuationSeparator/>
      </w:r>
    </w:p>
  </w:footnote>
  <w:footnote w:id="1">
    <w:p w14:paraId="164E6A44" w14:textId="77777777" w:rsidR="00262A81" w:rsidRPr="0042148D" w:rsidRDefault="00262A81" w:rsidP="007D7761">
      <w:pPr>
        <w:pStyle w:val="Textpoznmkypodiarou"/>
        <w:spacing w:after="0" w:line="240" w:lineRule="auto"/>
        <w:jc w:val="both"/>
        <w:rPr>
          <w:sz w:val="18"/>
          <w:szCs w:val="18"/>
        </w:rPr>
      </w:pPr>
      <w:r w:rsidRPr="0042148D">
        <w:rPr>
          <w:rStyle w:val="Odkaznapoznmkupodiarou"/>
          <w:rFonts w:ascii="Times New Roman" w:hAnsi="Times New Roman"/>
          <w:sz w:val="18"/>
          <w:szCs w:val="18"/>
        </w:rPr>
        <w:footnoteRef/>
      </w:r>
      <w:r w:rsidRPr="0042148D">
        <w:rPr>
          <w:rFonts w:ascii="Times New Roman" w:hAnsi="Times New Roman"/>
          <w:sz w:val="18"/>
          <w:szCs w:val="18"/>
        </w:rPr>
        <w:t xml:space="preserve"> Napríklad zákon č. 581/2004 Z. z. o zdravotných poisťovniach, dohľade nad zdravotnou starostlivosťou a o zmene a doplnení niektorých zákonov, zákon č. 131/2002 Z. z. o vysokých školách a o zmene a doplnení niektorých zákonov.</w:t>
      </w:r>
    </w:p>
  </w:footnote>
  <w:footnote w:id="2">
    <w:p w14:paraId="0C224E07" w14:textId="700A5B9E" w:rsidR="00262A81" w:rsidRPr="00141B53" w:rsidRDefault="00262A81">
      <w:pPr>
        <w:pStyle w:val="Textpoznmkypodiarou"/>
        <w:rPr>
          <w:rFonts w:ascii="Times New Roman" w:hAnsi="Times New Roman"/>
          <w:sz w:val="18"/>
          <w:szCs w:val="18"/>
        </w:rPr>
      </w:pPr>
      <w:r w:rsidRPr="00141B53">
        <w:rPr>
          <w:rStyle w:val="Odkaznapoznmkupodiarou"/>
          <w:rFonts w:ascii="Times New Roman" w:hAnsi="Times New Roman"/>
          <w:sz w:val="18"/>
          <w:szCs w:val="18"/>
        </w:rPr>
        <w:footnoteRef/>
      </w:r>
      <w:r w:rsidRPr="00141B53">
        <w:rPr>
          <w:rFonts w:ascii="Times New Roman" w:hAnsi="Times New Roman"/>
          <w:sz w:val="18"/>
          <w:szCs w:val="18"/>
        </w:rPr>
        <w:t xml:space="preserve"> </w:t>
      </w:r>
      <w:hyperlink r:id="rId1" w:history="1">
        <w:r w:rsidRPr="00141B53">
          <w:rPr>
            <w:rStyle w:val="Hypertextovprepojenie"/>
            <w:rFonts w:ascii="Times New Roman" w:hAnsi="Times New Roman"/>
            <w:color w:val="auto"/>
            <w:sz w:val="18"/>
            <w:szCs w:val="18"/>
          </w:rPr>
          <w:t>https://www.mfsr.sk/sk/financie/statne-vykaznictvo/klucove-dokumenty-uctovne-zavierky/suhrnna-vyrocna-sprava-sr/</w:t>
        </w:r>
      </w:hyperlink>
      <w:r w:rsidRPr="00141B53">
        <w:rPr>
          <w:rFonts w:ascii="Times New Roman" w:hAnsi="Times New Roman"/>
          <w:sz w:val="18"/>
          <w:szCs w:val="18"/>
        </w:rPr>
        <w:t xml:space="preserve"> </w:t>
      </w:r>
    </w:p>
  </w:footnote>
  <w:footnote w:id="3">
    <w:p w14:paraId="1C39EDFF" w14:textId="00FAC5EA" w:rsidR="00262A81" w:rsidRPr="00587A98" w:rsidRDefault="00262A81" w:rsidP="00587A98">
      <w:pPr>
        <w:pStyle w:val="Textpoznmkypodiarou"/>
        <w:spacing w:line="240" w:lineRule="auto"/>
        <w:jc w:val="both"/>
        <w:rPr>
          <w:rFonts w:ascii="Times New Roman" w:hAnsi="Times New Roman"/>
          <w:sz w:val="18"/>
          <w:szCs w:val="18"/>
        </w:rPr>
      </w:pPr>
      <w:r w:rsidRPr="00587A98">
        <w:rPr>
          <w:rStyle w:val="Odkaznapoznmkupodiarou"/>
          <w:rFonts w:ascii="Times New Roman" w:hAnsi="Times New Roman"/>
          <w:sz w:val="18"/>
          <w:szCs w:val="18"/>
        </w:rPr>
        <w:footnoteRef/>
      </w:r>
      <w:r w:rsidRPr="00587A98">
        <w:rPr>
          <w:rFonts w:ascii="Times New Roman" w:hAnsi="Times New Roman"/>
          <w:sz w:val="18"/>
          <w:szCs w:val="18"/>
        </w:rPr>
        <w:t xml:space="preserve"> Vyhodnotenie stratégia riadenia štátneho dlhu, riadenie rizík štátneho dlhu je popísané v Súhrnnej výročnej správe SR za rok 2020, v kapitole </w:t>
      </w:r>
      <w:r>
        <w:rPr>
          <w:rFonts w:ascii="Times New Roman" w:hAnsi="Times New Roman"/>
          <w:sz w:val="18"/>
          <w:szCs w:val="18"/>
        </w:rPr>
        <w:t>2.3</w:t>
      </w:r>
      <w:r w:rsidRPr="00587A98">
        <w:rPr>
          <w:rFonts w:ascii="Times New Roman" w:hAnsi="Times New Roman"/>
          <w:sz w:val="18"/>
          <w:szCs w:val="18"/>
        </w:rPr>
        <w:t>.</w:t>
      </w:r>
    </w:p>
  </w:footnote>
  <w:footnote w:id="4">
    <w:p w14:paraId="458FD06C" w14:textId="74469B27" w:rsidR="00262A81" w:rsidRPr="00A7218B" w:rsidRDefault="00262A81">
      <w:pPr>
        <w:pStyle w:val="Textpoznmkypodiarou"/>
        <w:rPr>
          <w:rFonts w:ascii="Times New Roman" w:hAnsi="Times New Roman"/>
          <w:sz w:val="18"/>
          <w:szCs w:val="18"/>
        </w:rPr>
      </w:pPr>
      <w:r w:rsidRPr="00A7218B">
        <w:rPr>
          <w:rStyle w:val="Odkaznapoznmkupodiarou"/>
          <w:rFonts w:ascii="Times New Roman" w:hAnsi="Times New Roman"/>
          <w:sz w:val="18"/>
          <w:szCs w:val="18"/>
        </w:rPr>
        <w:footnoteRef/>
      </w:r>
      <w:r w:rsidRPr="00A7218B">
        <w:rPr>
          <w:rFonts w:ascii="Times New Roman" w:hAnsi="Times New Roman"/>
          <w:sz w:val="18"/>
          <w:szCs w:val="18"/>
        </w:rPr>
        <w:t xml:space="preserve"> </w:t>
      </w:r>
      <w:hyperlink r:id="rId2" w:history="1">
        <w:r w:rsidRPr="00A7218B">
          <w:rPr>
            <w:rStyle w:val="Hypertextovprepojenie"/>
            <w:rFonts w:ascii="Times New Roman" w:hAnsi="Times New Roman"/>
            <w:color w:val="auto"/>
            <w:sz w:val="18"/>
            <w:szCs w:val="18"/>
          </w:rPr>
          <w:t>https://www.eurofima.org/</w:t>
        </w:r>
      </w:hyperlink>
      <w:r w:rsidRPr="00A7218B">
        <w:rPr>
          <w:rFonts w:ascii="Times New Roman" w:hAnsi="Times New Roman"/>
          <w:sz w:val="18"/>
          <w:szCs w:val="18"/>
        </w:rPr>
        <w:t xml:space="preserve"> </w:t>
      </w:r>
    </w:p>
  </w:footnote>
  <w:footnote w:id="5">
    <w:p w14:paraId="2AA1B5B9" w14:textId="77777777" w:rsidR="00262A81" w:rsidRPr="00036308" w:rsidRDefault="00262A81" w:rsidP="001F5A20">
      <w:pPr>
        <w:pStyle w:val="Textpoznmkypodiarou"/>
        <w:rPr>
          <w:rFonts w:ascii="Times New Roman" w:hAnsi="Times New Roman"/>
        </w:rPr>
      </w:pPr>
      <w:r w:rsidRPr="0072106F">
        <w:rPr>
          <w:rStyle w:val="Odkaznapoznmkupodiarou"/>
          <w:rFonts w:ascii="Times New Roman" w:hAnsi="Times New Roman"/>
        </w:rPr>
        <w:footnoteRef/>
      </w:r>
      <w:r>
        <w:t xml:space="preserve"> </w:t>
      </w:r>
      <w:r w:rsidRPr="00036308">
        <w:rPr>
          <w:rFonts w:ascii="Times New Roman" w:hAnsi="Times New Roman"/>
          <w:sz w:val="18"/>
          <w:szCs w:val="18"/>
        </w:rPr>
        <w:t>Zákon č. 384/2011 Z. z. o osobitnom odvode vybraných finančných inštitúcií a o doplnení niektorých zákonov</w:t>
      </w:r>
    </w:p>
  </w:footnote>
  <w:footnote w:id="6">
    <w:p w14:paraId="37B76C84" w14:textId="77777777" w:rsidR="00262A81" w:rsidRPr="000B00DD" w:rsidRDefault="00262A81" w:rsidP="009F42EA">
      <w:pPr>
        <w:pStyle w:val="Textpoznmkypodiarou"/>
        <w:rPr>
          <w:rFonts w:ascii="Times New Roman" w:hAnsi="Times New Roman"/>
          <w:sz w:val="18"/>
          <w:szCs w:val="18"/>
        </w:rPr>
      </w:pPr>
      <w:r w:rsidRPr="000B00DD">
        <w:rPr>
          <w:rStyle w:val="Odkaznapoznmkupodiarou"/>
          <w:rFonts w:ascii="Times New Roman" w:hAnsi="Times New Roman"/>
          <w:sz w:val="18"/>
          <w:szCs w:val="18"/>
        </w:rPr>
        <w:footnoteRef/>
      </w:r>
      <w:r w:rsidRPr="000B00DD">
        <w:rPr>
          <w:rFonts w:ascii="Times New Roman" w:hAnsi="Times New Roman"/>
          <w:sz w:val="18"/>
          <w:szCs w:val="18"/>
        </w:rPr>
        <w:t xml:space="preserve"> Koncepcia oddlženia zdravotníckych zariadení </w:t>
      </w:r>
      <w:hyperlink r:id="rId3" w:history="1">
        <w:r w:rsidRPr="000B00DD">
          <w:rPr>
            <w:rStyle w:val="Hypertextovprepojenie"/>
            <w:rFonts w:ascii="Times New Roman" w:hAnsi="Times New Roman"/>
            <w:color w:val="auto"/>
            <w:sz w:val="18"/>
            <w:szCs w:val="18"/>
          </w:rPr>
          <w:t>https://rokovania.gov.sk/RVL/Material/22174/2</w:t>
        </w:r>
      </w:hyperlink>
      <w:r w:rsidRPr="000B00DD">
        <w:rPr>
          <w:rFonts w:ascii="Times New Roman" w:hAnsi="Times New Roman"/>
          <w:sz w:val="18"/>
          <w:szCs w:val="18"/>
        </w:rPr>
        <w:t xml:space="preserve"> </w:t>
      </w:r>
    </w:p>
  </w:footnote>
  <w:footnote w:id="7">
    <w:p w14:paraId="0171C775" w14:textId="77777777" w:rsidR="00262A81" w:rsidRPr="003973E5" w:rsidRDefault="00262A81" w:rsidP="00D836E2">
      <w:pPr>
        <w:pStyle w:val="Textpoznmkypodiarou"/>
        <w:spacing w:after="0"/>
        <w:jc w:val="both"/>
        <w:rPr>
          <w:rFonts w:ascii="Times New Roman" w:hAnsi="Times New Roman"/>
          <w:sz w:val="18"/>
          <w:szCs w:val="18"/>
        </w:rPr>
      </w:pPr>
      <w:r w:rsidRPr="003973E5">
        <w:rPr>
          <w:rStyle w:val="Odkaznapoznmkupodiarou"/>
          <w:rFonts w:ascii="Times New Roman" w:eastAsiaTheme="majorEastAsia" w:hAnsi="Times New Roman"/>
          <w:sz w:val="18"/>
          <w:szCs w:val="18"/>
        </w:rPr>
        <w:footnoteRef/>
      </w:r>
      <w:r w:rsidRPr="003973E5">
        <w:rPr>
          <w:rFonts w:ascii="Times New Roman" w:hAnsi="Times New Roman"/>
          <w:sz w:val="18"/>
          <w:szCs w:val="18"/>
        </w:rPr>
        <w:t xml:space="preserve"> Bližšie informácie sú dostupné na oficiálne stránke </w:t>
      </w:r>
      <w:hyperlink r:id="rId4" w:history="1">
        <w:r w:rsidRPr="003973E5">
          <w:rPr>
            <w:rStyle w:val="Hypertextovprepojenie"/>
            <w:rFonts w:ascii="Times New Roman" w:hAnsi="Times New Roman"/>
            <w:color w:val="auto"/>
            <w:sz w:val="18"/>
            <w:szCs w:val="18"/>
          </w:rPr>
          <w:t>www.esm.europa.eu</w:t>
        </w:r>
      </w:hyperlink>
      <w:r w:rsidRPr="003973E5">
        <w:rPr>
          <w:rFonts w:ascii="Times New Roman" w:hAnsi="Times New Roman"/>
          <w:sz w:val="18"/>
          <w:szCs w:val="18"/>
        </w:rPr>
        <w:t xml:space="preserve">, ktorá je spoločná aj pre popis nástroja EFSF. </w:t>
      </w:r>
    </w:p>
  </w:footnote>
  <w:footnote w:id="8">
    <w:p w14:paraId="665D62F1" w14:textId="5F6CE03C" w:rsidR="00262A81" w:rsidRDefault="00262A81" w:rsidP="007228A3">
      <w:pPr>
        <w:pStyle w:val="Textpoznmkypodiarou"/>
        <w:spacing w:after="0" w:line="240" w:lineRule="auto"/>
      </w:pPr>
      <w:r>
        <w:rPr>
          <w:rStyle w:val="Odkaznapoznmkupodiarou"/>
        </w:rPr>
        <w:footnoteRef/>
      </w:r>
      <w:r>
        <w:t xml:space="preserve"> </w:t>
      </w:r>
      <w:r w:rsidRPr="00760242">
        <w:rPr>
          <w:rFonts w:ascii="Times New Roman" w:hAnsi="Times New Roman"/>
          <w:sz w:val="16"/>
          <w:szCs w:val="16"/>
        </w:rPr>
        <w:t>Parlamentná tlač 310, hlasovanie č. 74 16. schôdze NR SR</w:t>
      </w:r>
    </w:p>
  </w:footnote>
  <w:footnote w:id="9">
    <w:p w14:paraId="21829F24" w14:textId="77777777" w:rsidR="00262A81" w:rsidRPr="00303DD4" w:rsidRDefault="00262A81" w:rsidP="007228A3">
      <w:pPr>
        <w:spacing w:after="0" w:line="240" w:lineRule="auto"/>
        <w:jc w:val="both"/>
        <w:rPr>
          <w:rFonts w:ascii="Times New Roman" w:hAnsi="Times New Roman"/>
          <w:sz w:val="18"/>
          <w:szCs w:val="18"/>
        </w:rPr>
      </w:pPr>
      <w:r w:rsidRPr="00303DD4">
        <w:rPr>
          <w:rStyle w:val="Odkaznapoznmkupodiarou"/>
          <w:rFonts w:ascii="Times New Roman" w:eastAsiaTheme="majorEastAsia" w:hAnsi="Times New Roman"/>
          <w:sz w:val="18"/>
          <w:szCs w:val="18"/>
        </w:rPr>
        <w:footnoteRef/>
      </w:r>
      <w:r w:rsidRPr="00303DD4">
        <w:rPr>
          <w:rFonts w:ascii="Times New Roman" w:hAnsi="Times New Roman"/>
          <w:sz w:val="18"/>
          <w:szCs w:val="18"/>
        </w:rPr>
        <w:t xml:space="preserve"> EFSF má vplyv aj na dlh verejnej správy (kapitola 1.2.). Odlišná suma vyplýva z rozdielnej metodiky výpočtu dlhu a podmienených záväzkov, ktorá bola podrobnejšie vysvetľovaná v predchádzajúcich ročníkoch Súhrnnej výročnej správy.</w:t>
      </w:r>
    </w:p>
    <w:p w14:paraId="2B1FEDFD" w14:textId="77777777" w:rsidR="00262A81" w:rsidRDefault="00262A81" w:rsidP="003369D8">
      <w:pPr>
        <w:pStyle w:val="Textpoznmkypodiarou"/>
      </w:pPr>
    </w:p>
  </w:footnote>
  <w:footnote w:id="10">
    <w:p w14:paraId="5662D5E7" w14:textId="5C60EFF6" w:rsidR="00262A81" w:rsidRPr="00A211DB" w:rsidRDefault="00262A81" w:rsidP="00A211DB">
      <w:pPr>
        <w:pStyle w:val="Textpoznmkypodiarou"/>
        <w:jc w:val="both"/>
        <w:rPr>
          <w:rFonts w:ascii="Times New Roman" w:hAnsi="Times New Roman"/>
          <w:sz w:val="18"/>
          <w:szCs w:val="18"/>
        </w:rPr>
      </w:pPr>
      <w:r w:rsidRPr="00A211DB">
        <w:rPr>
          <w:rStyle w:val="Odkaznapoznmkupodiarou"/>
          <w:rFonts w:ascii="Times New Roman" w:hAnsi="Times New Roman"/>
          <w:sz w:val="18"/>
          <w:szCs w:val="18"/>
        </w:rPr>
        <w:footnoteRef/>
      </w:r>
      <w:r w:rsidRPr="00A211DB">
        <w:rPr>
          <w:rFonts w:ascii="Times New Roman" w:hAnsi="Times New Roman"/>
          <w:sz w:val="18"/>
          <w:szCs w:val="18"/>
        </w:rPr>
        <w:t xml:space="preserve"> </w:t>
      </w:r>
      <w:hyperlink r:id="rId5" w:anchor="paragraf-8" w:tooltip="Odkaz na predpis alebo ustanovenie" w:history="1">
        <w:r w:rsidRPr="00A211DB">
          <w:rPr>
            <w:rStyle w:val="Hypertextovprepojenie"/>
            <w:rFonts w:ascii="Times New Roman" w:hAnsi="Times New Roman"/>
            <w:iCs/>
            <w:color w:val="auto"/>
            <w:sz w:val="18"/>
            <w:szCs w:val="18"/>
            <w:u w:val="none"/>
            <w:shd w:val="clear" w:color="auto" w:fill="FFFFFF"/>
          </w:rPr>
          <w:t>§ 8 zákona Národnej rady Slovenskej republiky č. 42/1994 Z. z.</w:t>
        </w:r>
      </w:hyperlink>
      <w:r w:rsidRPr="00A211DB">
        <w:rPr>
          <w:rFonts w:ascii="Times New Roman" w:hAnsi="Times New Roman"/>
          <w:sz w:val="18"/>
          <w:szCs w:val="18"/>
          <w:shd w:val="clear" w:color="auto" w:fill="FFFFFF"/>
        </w:rPr>
        <w:t> o civilnej ochrane obyvateľstva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37AA" w14:textId="77777777" w:rsidR="00262A81" w:rsidRDefault="00262A81" w:rsidP="00624D5B">
    <w:pPr>
      <w:pStyle w:val="Hlavika"/>
      <w:ind w:firstLine="7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2A8A1" w14:textId="77777777" w:rsidR="00262A81" w:rsidRPr="001F0E4E" w:rsidRDefault="00262A81" w:rsidP="001F0E4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C6F22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4E7507D"/>
    <w:multiLevelType w:val="hybridMultilevel"/>
    <w:tmpl w:val="47AE61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4314B"/>
    <w:multiLevelType w:val="hybridMultilevel"/>
    <w:tmpl w:val="05E6B0E2"/>
    <w:lvl w:ilvl="0" w:tplc="8A4CF6B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517DE"/>
    <w:multiLevelType w:val="hybridMultilevel"/>
    <w:tmpl w:val="CF42B266"/>
    <w:lvl w:ilvl="0" w:tplc="8B5855E6">
      <w:start w:val="1"/>
      <w:numFmt w:val="upperLetter"/>
      <w:lvlText w:val="%1."/>
      <w:lvlJc w:val="left"/>
      <w:pPr>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4B414A"/>
    <w:multiLevelType w:val="hybridMultilevel"/>
    <w:tmpl w:val="A860E468"/>
    <w:lvl w:ilvl="0" w:tplc="5FA0D02C">
      <w:start w:val="1"/>
      <w:numFmt w:val="upperRoman"/>
      <w:lvlText w:val="%1."/>
      <w:lvlJc w:val="left"/>
      <w:pPr>
        <w:ind w:left="4406" w:hanging="72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5" w15:restartNumberingAfterBreak="0">
    <w:nsid w:val="184F4749"/>
    <w:multiLevelType w:val="hybridMultilevel"/>
    <w:tmpl w:val="633EC3D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E3C092A"/>
    <w:multiLevelType w:val="hybridMultilevel"/>
    <w:tmpl w:val="F4D06CD6"/>
    <w:lvl w:ilvl="0" w:tplc="D20CA7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920B38"/>
    <w:multiLevelType w:val="hybridMultilevel"/>
    <w:tmpl w:val="1E96BE98"/>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3CD34F7"/>
    <w:multiLevelType w:val="hybridMultilevel"/>
    <w:tmpl w:val="331E8A8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76B63C5"/>
    <w:multiLevelType w:val="hybridMultilevel"/>
    <w:tmpl w:val="911A2CCC"/>
    <w:lvl w:ilvl="0" w:tplc="DC0C4EBA">
      <w:start w:val="20"/>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9782299"/>
    <w:multiLevelType w:val="hybridMultilevel"/>
    <w:tmpl w:val="E6F03E00"/>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363C92"/>
    <w:multiLevelType w:val="hybridMultilevel"/>
    <w:tmpl w:val="D76E42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480085"/>
    <w:multiLevelType w:val="hybridMultilevel"/>
    <w:tmpl w:val="8138D66A"/>
    <w:lvl w:ilvl="0" w:tplc="6E3A18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1152D1E"/>
    <w:multiLevelType w:val="hybridMultilevel"/>
    <w:tmpl w:val="9DD8D7E4"/>
    <w:lvl w:ilvl="0" w:tplc="041B0001">
      <w:start w:val="2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D25E2F"/>
    <w:multiLevelType w:val="hybridMultilevel"/>
    <w:tmpl w:val="FF7287C4"/>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5" w15:restartNumberingAfterBreak="0">
    <w:nsid w:val="375F70A0"/>
    <w:multiLevelType w:val="hybridMultilevel"/>
    <w:tmpl w:val="38F44880"/>
    <w:lvl w:ilvl="0" w:tplc="981879FC">
      <w:start w:val="8"/>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83045C"/>
    <w:multiLevelType w:val="hybridMultilevel"/>
    <w:tmpl w:val="DBAE1C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AB567E1"/>
    <w:multiLevelType w:val="hybridMultilevel"/>
    <w:tmpl w:val="4370832E"/>
    <w:lvl w:ilvl="0" w:tplc="041B0017">
      <w:start w:val="1"/>
      <w:numFmt w:val="lowerLetter"/>
      <w:pStyle w:val="abc"/>
      <w:lvlText w:val="%1)"/>
      <w:lvlJc w:val="left"/>
      <w:pPr>
        <w:tabs>
          <w:tab w:val="num" w:pos="465"/>
        </w:tabs>
        <w:ind w:left="465" w:hanging="465"/>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CF0EFD"/>
    <w:multiLevelType w:val="hybridMultilevel"/>
    <w:tmpl w:val="760AC0AC"/>
    <w:lvl w:ilvl="0" w:tplc="041B0001">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24500A"/>
    <w:multiLevelType w:val="hybridMultilevel"/>
    <w:tmpl w:val="A9B623F4"/>
    <w:lvl w:ilvl="0" w:tplc="B5563F6E">
      <w:start w:val="2"/>
      <w:numFmt w:val="upperRoman"/>
      <w:lvlText w:val="%1."/>
      <w:lvlJc w:val="left"/>
      <w:pPr>
        <w:ind w:left="1287" w:hanging="72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0" w15:restartNumberingAfterBreak="0">
    <w:nsid w:val="45DF4460"/>
    <w:multiLevelType w:val="hybridMultilevel"/>
    <w:tmpl w:val="A00A420C"/>
    <w:lvl w:ilvl="0" w:tplc="041B0001">
      <w:start w:val="5"/>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8F81D64"/>
    <w:multiLevelType w:val="hybridMultilevel"/>
    <w:tmpl w:val="86E0B772"/>
    <w:lvl w:ilvl="0" w:tplc="0D2E0D2A">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F087A"/>
    <w:multiLevelType w:val="multilevel"/>
    <w:tmpl w:val="A84A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D04F5"/>
    <w:multiLevelType w:val="hybridMultilevel"/>
    <w:tmpl w:val="E916A7B6"/>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2D038F"/>
    <w:multiLevelType w:val="hybridMultilevel"/>
    <w:tmpl w:val="66AC3312"/>
    <w:lvl w:ilvl="0" w:tplc="7F7674E0">
      <w:start w:val="2"/>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E72523B"/>
    <w:multiLevelType w:val="hybridMultilevel"/>
    <w:tmpl w:val="EDFA533C"/>
    <w:lvl w:ilvl="0" w:tplc="A4B2D892">
      <w:start w:val="1"/>
      <w:numFmt w:val="decimal"/>
      <w:lvlText w:val="%1"/>
      <w:lvlJc w:val="left"/>
      <w:pPr>
        <w:ind w:left="7307" w:hanging="360"/>
      </w:pPr>
      <w:rPr>
        <w:rFonts w:hint="default"/>
        <w:i/>
        <w:color w:val="auto"/>
        <w:sz w:val="22"/>
        <w:szCs w:val="22"/>
      </w:rPr>
    </w:lvl>
    <w:lvl w:ilvl="1" w:tplc="041B0019" w:tentative="1">
      <w:start w:val="1"/>
      <w:numFmt w:val="lowerLetter"/>
      <w:lvlText w:val="%2."/>
      <w:lvlJc w:val="left"/>
      <w:pPr>
        <w:ind w:left="4702" w:hanging="360"/>
      </w:pPr>
    </w:lvl>
    <w:lvl w:ilvl="2" w:tplc="041B001B" w:tentative="1">
      <w:start w:val="1"/>
      <w:numFmt w:val="lowerRoman"/>
      <w:lvlText w:val="%3."/>
      <w:lvlJc w:val="right"/>
      <w:pPr>
        <w:ind w:left="5422" w:hanging="180"/>
      </w:pPr>
    </w:lvl>
    <w:lvl w:ilvl="3" w:tplc="041B000F" w:tentative="1">
      <w:start w:val="1"/>
      <w:numFmt w:val="decimal"/>
      <w:lvlText w:val="%4."/>
      <w:lvlJc w:val="left"/>
      <w:pPr>
        <w:ind w:left="6142" w:hanging="360"/>
      </w:pPr>
    </w:lvl>
    <w:lvl w:ilvl="4" w:tplc="041B0019" w:tentative="1">
      <w:start w:val="1"/>
      <w:numFmt w:val="lowerLetter"/>
      <w:lvlText w:val="%5."/>
      <w:lvlJc w:val="left"/>
      <w:pPr>
        <w:ind w:left="6862" w:hanging="360"/>
      </w:pPr>
    </w:lvl>
    <w:lvl w:ilvl="5" w:tplc="041B001B" w:tentative="1">
      <w:start w:val="1"/>
      <w:numFmt w:val="lowerRoman"/>
      <w:lvlText w:val="%6."/>
      <w:lvlJc w:val="right"/>
      <w:pPr>
        <w:ind w:left="7582" w:hanging="180"/>
      </w:pPr>
    </w:lvl>
    <w:lvl w:ilvl="6" w:tplc="041B000F" w:tentative="1">
      <w:start w:val="1"/>
      <w:numFmt w:val="decimal"/>
      <w:lvlText w:val="%7."/>
      <w:lvlJc w:val="left"/>
      <w:pPr>
        <w:ind w:left="8302" w:hanging="360"/>
      </w:pPr>
    </w:lvl>
    <w:lvl w:ilvl="7" w:tplc="041B0019" w:tentative="1">
      <w:start w:val="1"/>
      <w:numFmt w:val="lowerLetter"/>
      <w:lvlText w:val="%8."/>
      <w:lvlJc w:val="left"/>
      <w:pPr>
        <w:ind w:left="9022" w:hanging="360"/>
      </w:pPr>
    </w:lvl>
    <w:lvl w:ilvl="8" w:tplc="041B001B" w:tentative="1">
      <w:start w:val="1"/>
      <w:numFmt w:val="lowerRoman"/>
      <w:lvlText w:val="%9."/>
      <w:lvlJc w:val="right"/>
      <w:pPr>
        <w:ind w:left="9742" w:hanging="180"/>
      </w:pPr>
    </w:lvl>
  </w:abstractNum>
  <w:abstractNum w:abstractNumId="26" w15:restartNumberingAfterBreak="0">
    <w:nsid w:val="71B15C85"/>
    <w:multiLevelType w:val="hybridMultilevel"/>
    <w:tmpl w:val="6780274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741D5430"/>
    <w:multiLevelType w:val="hybridMultilevel"/>
    <w:tmpl w:val="C6A898A2"/>
    <w:lvl w:ilvl="0" w:tplc="041B0001">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63E762A"/>
    <w:multiLevelType w:val="hybridMultilevel"/>
    <w:tmpl w:val="49580B9E"/>
    <w:lvl w:ilvl="0" w:tplc="456EF486">
      <w:start w:val="1"/>
      <w:numFmt w:val="upperRoman"/>
      <w:lvlText w:val="%1."/>
      <w:lvlJc w:val="left"/>
      <w:pPr>
        <w:ind w:left="454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8257C33"/>
    <w:multiLevelType w:val="hybridMultilevel"/>
    <w:tmpl w:val="16A2856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C606A6"/>
    <w:multiLevelType w:val="hybridMultilevel"/>
    <w:tmpl w:val="9FD2DC7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544B48"/>
    <w:multiLevelType w:val="hybridMultilevel"/>
    <w:tmpl w:val="BB6805EE"/>
    <w:lvl w:ilvl="0" w:tplc="2ED296A6">
      <w:start w:val="7"/>
      <w:numFmt w:val="bullet"/>
      <w:pStyle w:val="AUODRAKA"/>
      <w:lvlText w:val=""/>
      <w:lvlJc w:val="left"/>
      <w:pPr>
        <w:tabs>
          <w:tab w:val="num" w:pos="284"/>
        </w:tabs>
        <w:ind w:left="284" w:hanging="284"/>
      </w:pPr>
      <w:rPr>
        <w:rFonts w:ascii="Symbol" w:hAnsi="Symbol" w:hint="default"/>
        <w:b/>
        <w:i w:val="0"/>
        <w:color w:val="auto"/>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2"/>
  </w:num>
  <w:num w:numId="17">
    <w:abstractNumId w:val="17"/>
  </w:num>
  <w:num w:numId="18">
    <w:abstractNumId w:val="29"/>
  </w:num>
  <w:num w:numId="19">
    <w:abstractNumId w:val="7"/>
  </w:num>
  <w:num w:numId="20">
    <w:abstractNumId w:val="31"/>
  </w:num>
  <w:num w:numId="21">
    <w:abstractNumId w:val="3"/>
  </w:num>
  <w:num w:numId="22">
    <w:abstractNumId w:val="19"/>
  </w:num>
  <w:num w:numId="23">
    <w:abstractNumId w:val="24"/>
  </w:num>
  <w:num w:numId="24">
    <w:abstractNumId w:val="28"/>
  </w:num>
  <w:num w:numId="25">
    <w:abstractNumId w:val="4"/>
  </w:num>
  <w:num w:numId="26">
    <w:abstractNumId w:val="30"/>
  </w:num>
  <w:num w:numId="27">
    <w:abstractNumId w:val="5"/>
  </w:num>
  <w:num w:numId="28">
    <w:abstractNumId w:val="16"/>
  </w:num>
  <w:num w:numId="29">
    <w:abstractNumId w:val="1"/>
  </w:num>
  <w:num w:numId="30">
    <w:abstractNumId w:val="8"/>
  </w:num>
  <w:num w:numId="31">
    <w:abstractNumId w:val="15"/>
  </w:num>
  <w:num w:numId="32">
    <w:abstractNumId w:val="2"/>
  </w:num>
  <w:num w:numId="33">
    <w:abstractNumId w:val="11"/>
  </w:num>
  <w:num w:numId="34">
    <w:abstractNumId w:val="14"/>
  </w:num>
  <w:num w:numId="35">
    <w:abstractNumId w:val="26"/>
  </w:num>
  <w:num w:numId="36">
    <w:abstractNumId w:val="13"/>
  </w:num>
  <w:num w:numId="37">
    <w:abstractNumId w:val="9"/>
  </w:num>
  <w:num w:numId="38">
    <w:abstractNumId w:val="23"/>
  </w:num>
  <w:num w:numId="39">
    <w:abstractNumId w:val="10"/>
  </w:num>
  <w:num w:numId="40">
    <w:abstractNumId w:val="18"/>
  </w:num>
  <w:num w:numId="41">
    <w:abstractNumId w:val="27"/>
  </w:num>
  <w:num w:numId="42">
    <w:abstractNumId w:val="20"/>
  </w:num>
  <w:num w:numId="43">
    <w:abstractNumId w:val="6"/>
  </w:num>
  <w:num w:numId="44">
    <w:abstractNumId w:val="25"/>
  </w:num>
  <w:num w:numId="45">
    <w:abstractNumId w:val="22"/>
  </w:num>
  <w:num w:numId="4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mirrorMargins/>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DA"/>
    <w:rsid w:val="0000018B"/>
    <w:rsid w:val="000004AA"/>
    <w:rsid w:val="000006B2"/>
    <w:rsid w:val="0000077B"/>
    <w:rsid w:val="0000077D"/>
    <w:rsid w:val="00000799"/>
    <w:rsid w:val="000007BE"/>
    <w:rsid w:val="00000899"/>
    <w:rsid w:val="00000982"/>
    <w:rsid w:val="00000D6E"/>
    <w:rsid w:val="00000DA2"/>
    <w:rsid w:val="00000E41"/>
    <w:rsid w:val="000011A1"/>
    <w:rsid w:val="00001513"/>
    <w:rsid w:val="00001A0E"/>
    <w:rsid w:val="00001BFD"/>
    <w:rsid w:val="00001DAA"/>
    <w:rsid w:val="00001F0D"/>
    <w:rsid w:val="00002815"/>
    <w:rsid w:val="0000287E"/>
    <w:rsid w:val="00002892"/>
    <w:rsid w:val="000028FB"/>
    <w:rsid w:val="00002C8B"/>
    <w:rsid w:val="00002E01"/>
    <w:rsid w:val="00003046"/>
    <w:rsid w:val="0000323C"/>
    <w:rsid w:val="000032F5"/>
    <w:rsid w:val="00003312"/>
    <w:rsid w:val="00003724"/>
    <w:rsid w:val="00003B72"/>
    <w:rsid w:val="00003C4A"/>
    <w:rsid w:val="00004041"/>
    <w:rsid w:val="00004199"/>
    <w:rsid w:val="000041A8"/>
    <w:rsid w:val="0000482B"/>
    <w:rsid w:val="00004BC0"/>
    <w:rsid w:val="00004C5D"/>
    <w:rsid w:val="00004DE4"/>
    <w:rsid w:val="00004F00"/>
    <w:rsid w:val="0000573E"/>
    <w:rsid w:val="000058DB"/>
    <w:rsid w:val="0000605E"/>
    <w:rsid w:val="00006996"/>
    <w:rsid w:val="00007055"/>
    <w:rsid w:val="0000725D"/>
    <w:rsid w:val="00007361"/>
    <w:rsid w:val="00007528"/>
    <w:rsid w:val="00007A1C"/>
    <w:rsid w:val="00007A51"/>
    <w:rsid w:val="00007A84"/>
    <w:rsid w:val="00007ED3"/>
    <w:rsid w:val="000100D0"/>
    <w:rsid w:val="00010B53"/>
    <w:rsid w:val="00010C9C"/>
    <w:rsid w:val="00010CE4"/>
    <w:rsid w:val="0001105A"/>
    <w:rsid w:val="0001115A"/>
    <w:rsid w:val="000119DA"/>
    <w:rsid w:val="00011A71"/>
    <w:rsid w:val="000120FB"/>
    <w:rsid w:val="000125B3"/>
    <w:rsid w:val="00012AFE"/>
    <w:rsid w:val="00012C01"/>
    <w:rsid w:val="00012E66"/>
    <w:rsid w:val="000135A2"/>
    <w:rsid w:val="00013E04"/>
    <w:rsid w:val="00014170"/>
    <w:rsid w:val="00014265"/>
    <w:rsid w:val="000143AC"/>
    <w:rsid w:val="000145D0"/>
    <w:rsid w:val="00014835"/>
    <w:rsid w:val="00014B3A"/>
    <w:rsid w:val="00014D22"/>
    <w:rsid w:val="00014E30"/>
    <w:rsid w:val="00014E69"/>
    <w:rsid w:val="000152FB"/>
    <w:rsid w:val="0001585A"/>
    <w:rsid w:val="000158D3"/>
    <w:rsid w:val="00015FA8"/>
    <w:rsid w:val="000160DE"/>
    <w:rsid w:val="00016694"/>
    <w:rsid w:val="000167DC"/>
    <w:rsid w:val="000169CC"/>
    <w:rsid w:val="00016E98"/>
    <w:rsid w:val="00016F54"/>
    <w:rsid w:val="00017432"/>
    <w:rsid w:val="00020088"/>
    <w:rsid w:val="00020317"/>
    <w:rsid w:val="000206B5"/>
    <w:rsid w:val="000207AF"/>
    <w:rsid w:val="0002099E"/>
    <w:rsid w:val="00020DF8"/>
    <w:rsid w:val="00020E09"/>
    <w:rsid w:val="00021270"/>
    <w:rsid w:val="000215E1"/>
    <w:rsid w:val="00021758"/>
    <w:rsid w:val="000217D5"/>
    <w:rsid w:val="0002195E"/>
    <w:rsid w:val="00021B02"/>
    <w:rsid w:val="00021B71"/>
    <w:rsid w:val="00021EF3"/>
    <w:rsid w:val="00021F86"/>
    <w:rsid w:val="000222E3"/>
    <w:rsid w:val="00022327"/>
    <w:rsid w:val="00022384"/>
    <w:rsid w:val="000223C4"/>
    <w:rsid w:val="00022508"/>
    <w:rsid w:val="00022791"/>
    <w:rsid w:val="00022819"/>
    <w:rsid w:val="00022B65"/>
    <w:rsid w:val="00023284"/>
    <w:rsid w:val="000237AD"/>
    <w:rsid w:val="000238A0"/>
    <w:rsid w:val="00023B1A"/>
    <w:rsid w:val="00023CB7"/>
    <w:rsid w:val="0002414A"/>
    <w:rsid w:val="000243A0"/>
    <w:rsid w:val="00024709"/>
    <w:rsid w:val="00024838"/>
    <w:rsid w:val="00024B98"/>
    <w:rsid w:val="000250FA"/>
    <w:rsid w:val="000251E7"/>
    <w:rsid w:val="000255A1"/>
    <w:rsid w:val="00025C2A"/>
    <w:rsid w:val="0002612E"/>
    <w:rsid w:val="00026373"/>
    <w:rsid w:val="00026454"/>
    <w:rsid w:val="00026457"/>
    <w:rsid w:val="00026DBD"/>
    <w:rsid w:val="00027159"/>
    <w:rsid w:val="000271DD"/>
    <w:rsid w:val="000273B7"/>
    <w:rsid w:val="000274FD"/>
    <w:rsid w:val="000278F5"/>
    <w:rsid w:val="00027952"/>
    <w:rsid w:val="00027B2E"/>
    <w:rsid w:val="00027B55"/>
    <w:rsid w:val="00027B8B"/>
    <w:rsid w:val="00027F06"/>
    <w:rsid w:val="00030502"/>
    <w:rsid w:val="00030764"/>
    <w:rsid w:val="000309B6"/>
    <w:rsid w:val="00030B3C"/>
    <w:rsid w:val="00030DAE"/>
    <w:rsid w:val="00030E49"/>
    <w:rsid w:val="00031009"/>
    <w:rsid w:val="00031074"/>
    <w:rsid w:val="000310DF"/>
    <w:rsid w:val="00031151"/>
    <w:rsid w:val="000313A1"/>
    <w:rsid w:val="00031554"/>
    <w:rsid w:val="0003174B"/>
    <w:rsid w:val="0003200D"/>
    <w:rsid w:val="0003261E"/>
    <w:rsid w:val="00032A8C"/>
    <w:rsid w:val="00032CE9"/>
    <w:rsid w:val="00032D43"/>
    <w:rsid w:val="00032F6E"/>
    <w:rsid w:val="00033058"/>
    <w:rsid w:val="00033707"/>
    <w:rsid w:val="0003381C"/>
    <w:rsid w:val="000338B7"/>
    <w:rsid w:val="00033F1E"/>
    <w:rsid w:val="000342B2"/>
    <w:rsid w:val="00034DAB"/>
    <w:rsid w:val="00035107"/>
    <w:rsid w:val="0003517F"/>
    <w:rsid w:val="000351E8"/>
    <w:rsid w:val="000353F1"/>
    <w:rsid w:val="0003555F"/>
    <w:rsid w:val="000357BE"/>
    <w:rsid w:val="00035B14"/>
    <w:rsid w:val="00035F7D"/>
    <w:rsid w:val="00036308"/>
    <w:rsid w:val="00036683"/>
    <w:rsid w:val="0003689A"/>
    <w:rsid w:val="00036E7E"/>
    <w:rsid w:val="00036EAE"/>
    <w:rsid w:val="00036F71"/>
    <w:rsid w:val="00037126"/>
    <w:rsid w:val="00037213"/>
    <w:rsid w:val="000373C9"/>
    <w:rsid w:val="00037D5E"/>
    <w:rsid w:val="000400BF"/>
    <w:rsid w:val="000402E8"/>
    <w:rsid w:val="000403E7"/>
    <w:rsid w:val="000404B4"/>
    <w:rsid w:val="000408BA"/>
    <w:rsid w:val="00040A84"/>
    <w:rsid w:val="00040B96"/>
    <w:rsid w:val="00040D11"/>
    <w:rsid w:val="0004191B"/>
    <w:rsid w:val="000419F6"/>
    <w:rsid w:val="00041A68"/>
    <w:rsid w:val="00041B17"/>
    <w:rsid w:val="00041DA9"/>
    <w:rsid w:val="000420B4"/>
    <w:rsid w:val="00042696"/>
    <w:rsid w:val="000426BB"/>
    <w:rsid w:val="000426CA"/>
    <w:rsid w:val="000428ED"/>
    <w:rsid w:val="00042965"/>
    <w:rsid w:val="0004297B"/>
    <w:rsid w:val="0004314E"/>
    <w:rsid w:val="0004408E"/>
    <w:rsid w:val="000444D8"/>
    <w:rsid w:val="00044568"/>
    <w:rsid w:val="000447F5"/>
    <w:rsid w:val="00044E3D"/>
    <w:rsid w:val="00045386"/>
    <w:rsid w:val="000459C6"/>
    <w:rsid w:val="00045D1A"/>
    <w:rsid w:val="00046643"/>
    <w:rsid w:val="00046F47"/>
    <w:rsid w:val="00047899"/>
    <w:rsid w:val="000478FF"/>
    <w:rsid w:val="00047906"/>
    <w:rsid w:val="00047A68"/>
    <w:rsid w:val="00047D0F"/>
    <w:rsid w:val="000502DF"/>
    <w:rsid w:val="000507D1"/>
    <w:rsid w:val="0005080A"/>
    <w:rsid w:val="00050DF2"/>
    <w:rsid w:val="00051467"/>
    <w:rsid w:val="00051522"/>
    <w:rsid w:val="00051D21"/>
    <w:rsid w:val="00051E00"/>
    <w:rsid w:val="00051F3C"/>
    <w:rsid w:val="000521A4"/>
    <w:rsid w:val="000523EB"/>
    <w:rsid w:val="000525C7"/>
    <w:rsid w:val="00052D42"/>
    <w:rsid w:val="0005306C"/>
    <w:rsid w:val="000534F2"/>
    <w:rsid w:val="00053644"/>
    <w:rsid w:val="00053B92"/>
    <w:rsid w:val="00053D56"/>
    <w:rsid w:val="00053E06"/>
    <w:rsid w:val="00054042"/>
    <w:rsid w:val="00054608"/>
    <w:rsid w:val="000547D8"/>
    <w:rsid w:val="000549E5"/>
    <w:rsid w:val="00054FDD"/>
    <w:rsid w:val="00055044"/>
    <w:rsid w:val="00055460"/>
    <w:rsid w:val="000554E6"/>
    <w:rsid w:val="00055AA2"/>
    <w:rsid w:val="00055E88"/>
    <w:rsid w:val="000560D8"/>
    <w:rsid w:val="000560DD"/>
    <w:rsid w:val="000567A8"/>
    <w:rsid w:val="0005683E"/>
    <w:rsid w:val="00056856"/>
    <w:rsid w:val="00056A42"/>
    <w:rsid w:val="00056AEF"/>
    <w:rsid w:val="000573D5"/>
    <w:rsid w:val="00057472"/>
    <w:rsid w:val="00057742"/>
    <w:rsid w:val="0005787D"/>
    <w:rsid w:val="000578F0"/>
    <w:rsid w:val="000578F6"/>
    <w:rsid w:val="00057B15"/>
    <w:rsid w:val="00057C39"/>
    <w:rsid w:val="00057C58"/>
    <w:rsid w:val="000601BC"/>
    <w:rsid w:val="0006029A"/>
    <w:rsid w:val="00060795"/>
    <w:rsid w:val="00060DC1"/>
    <w:rsid w:val="000612BB"/>
    <w:rsid w:val="000617EA"/>
    <w:rsid w:val="000618F6"/>
    <w:rsid w:val="00061B0A"/>
    <w:rsid w:val="00061E60"/>
    <w:rsid w:val="000621C5"/>
    <w:rsid w:val="00062270"/>
    <w:rsid w:val="00062A2C"/>
    <w:rsid w:val="00062DB3"/>
    <w:rsid w:val="00063470"/>
    <w:rsid w:val="000634B7"/>
    <w:rsid w:val="000634F7"/>
    <w:rsid w:val="000636C6"/>
    <w:rsid w:val="00063A7F"/>
    <w:rsid w:val="00064303"/>
    <w:rsid w:val="00064925"/>
    <w:rsid w:val="00064C93"/>
    <w:rsid w:val="00064D15"/>
    <w:rsid w:val="00064D70"/>
    <w:rsid w:val="00064FD5"/>
    <w:rsid w:val="00065142"/>
    <w:rsid w:val="00065744"/>
    <w:rsid w:val="000658CD"/>
    <w:rsid w:val="00065B91"/>
    <w:rsid w:val="00065C5A"/>
    <w:rsid w:val="00065F42"/>
    <w:rsid w:val="00066326"/>
    <w:rsid w:val="00066675"/>
    <w:rsid w:val="00067327"/>
    <w:rsid w:val="0006783C"/>
    <w:rsid w:val="00067B43"/>
    <w:rsid w:val="00067C27"/>
    <w:rsid w:val="0007042F"/>
    <w:rsid w:val="00070AE7"/>
    <w:rsid w:val="0007105C"/>
    <w:rsid w:val="00071082"/>
    <w:rsid w:val="00071BD2"/>
    <w:rsid w:val="000722CB"/>
    <w:rsid w:val="00072DF5"/>
    <w:rsid w:val="00072E1F"/>
    <w:rsid w:val="00072EC0"/>
    <w:rsid w:val="0007343D"/>
    <w:rsid w:val="0007354A"/>
    <w:rsid w:val="000735B7"/>
    <w:rsid w:val="00073612"/>
    <w:rsid w:val="000738CA"/>
    <w:rsid w:val="00073974"/>
    <w:rsid w:val="00073D71"/>
    <w:rsid w:val="00073DC9"/>
    <w:rsid w:val="00073F00"/>
    <w:rsid w:val="00073F07"/>
    <w:rsid w:val="00075074"/>
    <w:rsid w:val="00075109"/>
    <w:rsid w:val="000751EF"/>
    <w:rsid w:val="000758CE"/>
    <w:rsid w:val="0007640E"/>
    <w:rsid w:val="00076651"/>
    <w:rsid w:val="00077013"/>
    <w:rsid w:val="000772F5"/>
    <w:rsid w:val="0007730A"/>
    <w:rsid w:val="00080430"/>
    <w:rsid w:val="00080442"/>
    <w:rsid w:val="00080A2C"/>
    <w:rsid w:val="00080C0B"/>
    <w:rsid w:val="000814FA"/>
    <w:rsid w:val="000819ED"/>
    <w:rsid w:val="0008239A"/>
    <w:rsid w:val="000824D2"/>
    <w:rsid w:val="00082DB5"/>
    <w:rsid w:val="00082EF0"/>
    <w:rsid w:val="00083154"/>
    <w:rsid w:val="00083569"/>
    <w:rsid w:val="00083C82"/>
    <w:rsid w:val="00083F9E"/>
    <w:rsid w:val="00084034"/>
    <w:rsid w:val="00084039"/>
    <w:rsid w:val="00084254"/>
    <w:rsid w:val="00084615"/>
    <w:rsid w:val="000849E0"/>
    <w:rsid w:val="00084BA6"/>
    <w:rsid w:val="00084E2F"/>
    <w:rsid w:val="00085206"/>
    <w:rsid w:val="00085858"/>
    <w:rsid w:val="00085878"/>
    <w:rsid w:val="00085B7C"/>
    <w:rsid w:val="00086373"/>
    <w:rsid w:val="000865EB"/>
    <w:rsid w:val="0008696A"/>
    <w:rsid w:val="00086A45"/>
    <w:rsid w:val="00086A8B"/>
    <w:rsid w:val="00086BFB"/>
    <w:rsid w:val="000871A2"/>
    <w:rsid w:val="00087A1B"/>
    <w:rsid w:val="00087ACC"/>
    <w:rsid w:val="00087D9C"/>
    <w:rsid w:val="00087FC6"/>
    <w:rsid w:val="000901F9"/>
    <w:rsid w:val="0009022F"/>
    <w:rsid w:val="0009029A"/>
    <w:rsid w:val="00090477"/>
    <w:rsid w:val="000904EC"/>
    <w:rsid w:val="000906D6"/>
    <w:rsid w:val="000908BF"/>
    <w:rsid w:val="00090959"/>
    <w:rsid w:val="00090FE3"/>
    <w:rsid w:val="00091306"/>
    <w:rsid w:val="000914C4"/>
    <w:rsid w:val="00091530"/>
    <w:rsid w:val="00091CA1"/>
    <w:rsid w:val="0009200A"/>
    <w:rsid w:val="0009244B"/>
    <w:rsid w:val="00092517"/>
    <w:rsid w:val="000929F2"/>
    <w:rsid w:val="0009314D"/>
    <w:rsid w:val="0009343D"/>
    <w:rsid w:val="000936C5"/>
    <w:rsid w:val="00093F10"/>
    <w:rsid w:val="00094224"/>
    <w:rsid w:val="00094696"/>
    <w:rsid w:val="000948CF"/>
    <w:rsid w:val="00094ACB"/>
    <w:rsid w:val="00094C56"/>
    <w:rsid w:val="00094CC1"/>
    <w:rsid w:val="00095A23"/>
    <w:rsid w:val="00095D8F"/>
    <w:rsid w:val="0009615B"/>
    <w:rsid w:val="000961C7"/>
    <w:rsid w:val="000965D0"/>
    <w:rsid w:val="00096755"/>
    <w:rsid w:val="000967C3"/>
    <w:rsid w:val="000967F2"/>
    <w:rsid w:val="00096CB6"/>
    <w:rsid w:val="00096D1C"/>
    <w:rsid w:val="000974B4"/>
    <w:rsid w:val="000977DE"/>
    <w:rsid w:val="000979B6"/>
    <w:rsid w:val="00097A1A"/>
    <w:rsid w:val="000A035E"/>
    <w:rsid w:val="000A0476"/>
    <w:rsid w:val="000A0C81"/>
    <w:rsid w:val="000A0D54"/>
    <w:rsid w:val="000A0F20"/>
    <w:rsid w:val="000A0FD1"/>
    <w:rsid w:val="000A149C"/>
    <w:rsid w:val="000A1660"/>
    <w:rsid w:val="000A1A32"/>
    <w:rsid w:val="000A1E9C"/>
    <w:rsid w:val="000A20E2"/>
    <w:rsid w:val="000A2142"/>
    <w:rsid w:val="000A2595"/>
    <w:rsid w:val="000A29C9"/>
    <w:rsid w:val="000A2B4F"/>
    <w:rsid w:val="000A2BEC"/>
    <w:rsid w:val="000A2C0C"/>
    <w:rsid w:val="000A2D20"/>
    <w:rsid w:val="000A2F10"/>
    <w:rsid w:val="000A2FEB"/>
    <w:rsid w:val="000A30E0"/>
    <w:rsid w:val="000A34E2"/>
    <w:rsid w:val="000A355E"/>
    <w:rsid w:val="000A3F85"/>
    <w:rsid w:val="000A41AC"/>
    <w:rsid w:val="000A4294"/>
    <w:rsid w:val="000A434B"/>
    <w:rsid w:val="000A4685"/>
    <w:rsid w:val="000A46B4"/>
    <w:rsid w:val="000A4871"/>
    <w:rsid w:val="000A48B8"/>
    <w:rsid w:val="000A504E"/>
    <w:rsid w:val="000A51C5"/>
    <w:rsid w:val="000A531D"/>
    <w:rsid w:val="000A54F4"/>
    <w:rsid w:val="000A5858"/>
    <w:rsid w:val="000A5CDF"/>
    <w:rsid w:val="000A5DFE"/>
    <w:rsid w:val="000A5FA6"/>
    <w:rsid w:val="000A6154"/>
    <w:rsid w:val="000A6254"/>
    <w:rsid w:val="000A6618"/>
    <w:rsid w:val="000A67DA"/>
    <w:rsid w:val="000A6B4D"/>
    <w:rsid w:val="000A6C30"/>
    <w:rsid w:val="000A6DC1"/>
    <w:rsid w:val="000A6DCE"/>
    <w:rsid w:val="000A6E36"/>
    <w:rsid w:val="000A7421"/>
    <w:rsid w:val="000A74CE"/>
    <w:rsid w:val="000A762C"/>
    <w:rsid w:val="000A7849"/>
    <w:rsid w:val="000A7E99"/>
    <w:rsid w:val="000A7EBD"/>
    <w:rsid w:val="000B00DD"/>
    <w:rsid w:val="000B08C0"/>
    <w:rsid w:val="000B0AC2"/>
    <w:rsid w:val="000B11BE"/>
    <w:rsid w:val="000B12CE"/>
    <w:rsid w:val="000B1541"/>
    <w:rsid w:val="000B165D"/>
    <w:rsid w:val="000B2087"/>
    <w:rsid w:val="000B2AE5"/>
    <w:rsid w:val="000B2FE2"/>
    <w:rsid w:val="000B314C"/>
    <w:rsid w:val="000B407E"/>
    <w:rsid w:val="000B437B"/>
    <w:rsid w:val="000B4905"/>
    <w:rsid w:val="000B4924"/>
    <w:rsid w:val="000B4B7E"/>
    <w:rsid w:val="000B4C4E"/>
    <w:rsid w:val="000B4D69"/>
    <w:rsid w:val="000B4D88"/>
    <w:rsid w:val="000B52AF"/>
    <w:rsid w:val="000B5447"/>
    <w:rsid w:val="000B59A7"/>
    <w:rsid w:val="000B5D5F"/>
    <w:rsid w:val="000B60D4"/>
    <w:rsid w:val="000B62AF"/>
    <w:rsid w:val="000B630E"/>
    <w:rsid w:val="000B636C"/>
    <w:rsid w:val="000B6689"/>
    <w:rsid w:val="000B6C98"/>
    <w:rsid w:val="000B7154"/>
    <w:rsid w:val="000B71FC"/>
    <w:rsid w:val="000B7720"/>
    <w:rsid w:val="000B78DF"/>
    <w:rsid w:val="000B790E"/>
    <w:rsid w:val="000B797C"/>
    <w:rsid w:val="000C001B"/>
    <w:rsid w:val="000C0682"/>
    <w:rsid w:val="000C0780"/>
    <w:rsid w:val="000C0941"/>
    <w:rsid w:val="000C1126"/>
    <w:rsid w:val="000C13B8"/>
    <w:rsid w:val="000C1599"/>
    <w:rsid w:val="000C15D1"/>
    <w:rsid w:val="000C1C92"/>
    <w:rsid w:val="000C2D31"/>
    <w:rsid w:val="000C2D7F"/>
    <w:rsid w:val="000C3479"/>
    <w:rsid w:val="000C34C8"/>
    <w:rsid w:val="000C406C"/>
    <w:rsid w:val="000C4171"/>
    <w:rsid w:val="000C4284"/>
    <w:rsid w:val="000C459A"/>
    <w:rsid w:val="000C4789"/>
    <w:rsid w:val="000C4A35"/>
    <w:rsid w:val="000C5092"/>
    <w:rsid w:val="000C554D"/>
    <w:rsid w:val="000C5957"/>
    <w:rsid w:val="000C5B54"/>
    <w:rsid w:val="000C5F58"/>
    <w:rsid w:val="000C6560"/>
    <w:rsid w:val="000C6837"/>
    <w:rsid w:val="000C697A"/>
    <w:rsid w:val="000C6F52"/>
    <w:rsid w:val="000C70A8"/>
    <w:rsid w:val="000C711D"/>
    <w:rsid w:val="000C7214"/>
    <w:rsid w:val="000C7362"/>
    <w:rsid w:val="000D0053"/>
    <w:rsid w:val="000D0697"/>
    <w:rsid w:val="000D06C2"/>
    <w:rsid w:val="000D0A07"/>
    <w:rsid w:val="000D1BE2"/>
    <w:rsid w:val="000D1D16"/>
    <w:rsid w:val="000D1E84"/>
    <w:rsid w:val="000D1E90"/>
    <w:rsid w:val="000D1EE2"/>
    <w:rsid w:val="000D2111"/>
    <w:rsid w:val="000D256D"/>
    <w:rsid w:val="000D2C54"/>
    <w:rsid w:val="000D2DA2"/>
    <w:rsid w:val="000D2E8C"/>
    <w:rsid w:val="000D304A"/>
    <w:rsid w:val="000D313F"/>
    <w:rsid w:val="000D3400"/>
    <w:rsid w:val="000D37D0"/>
    <w:rsid w:val="000D3904"/>
    <w:rsid w:val="000D3B6F"/>
    <w:rsid w:val="000D3D63"/>
    <w:rsid w:val="000D3DED"/>
    <w:rsid w:val="000D3E61"/>
    <w:rsid w:val="000D404F"/>
    <w:rsid w:val="000D4F3F"/>
    <w:rsid w:val="000D52E9"/>
    <w:rsid w:val="000D5372"/>
    <w:rsid w:val="000D584F"/>
    <w:rsid w:val="000D5BCA"/>
    <w:rsid w:val="000D61C0"/>
    <w:rsid w:val="000D63A1"/>
    <w:rsid w:val="000D63AB"/>
    <w:rsid w:val="000D6928"/>
    <w:rsid w:val="000D6B94"/>
    <w:rsid w:val="000D6D8F"/>
    <w:rsid w:val="000D75CD"/>
    <w:rsid w:val="000D76F2"/>
    <w:rsid w:val="000D7712"/>
    <w:rsid w:val="000D78A4"/>
    <w:rsid w:val="000D7A5E"/>
    <w:rsid w:val="000D7EEC"/>
    <w:rsid w:val="000E0092"/>
    <w:rsid w:val="000E04B0"/>
    <w:rsid w:val="000E05C6"/>
    <w:rsid w:val="000E0671"/>
    <w:rsid w:val="000E0DF7"/>
    <w:rsid w:val="000E12CE"/>
    <w:rsid w:val="000E1536"/>
    <w:rsid w:val="000E153F"/>
    <w:rsid w:val="000E1939"/>
    <w:rsid w:val="000E1A4A"/>
    <w:rsid w:val="000E1D9C"/>
    <w:rsid w:val="000E1F2C"/>
    <w:rsid w:val="000E22E6"/>
    <w:rsid w:val="000E27C5"/>
    <w:rsid w:val="000E2BFF"/>
    <w:rsid w:val="000E2E96"/>
    <w:rsid w:val="000E3628"/>
    <w:rsid w:val="000E38AF"/>
    <w:rsid w:val="000E38B0"/>
    <w:rsid w:val="000E399F"/>
    <w:rsid w:val="000E39B5"/>
    <w:rsid w:val="000E3DE8"/>
    <w:rsid w:val="000E4443"/>
    <w:rsid w:val="000E45EA"/>
    <w:rsid w:val="000E477C"/>
    <w:rsid w:val="000E52E5"/>
    <w:rsid w:val="000E5474"/>
    <w:rsid w:val="000E560B"/>
    <w:rsid w:val="000E576B"/>
    <w:rsid w:val="000E60C0"/>
    <w:rsid w:val="000E613F"/>
    <w:rsid w:val="000E6207"/>
    <w:rsid w:val="000E6E2C"/>
    <w:rsid w:val="000E73C3"/>
    <w:rsid w:val="000E7707"/>
    <w:rsid w:val="000E781E"/>
    <w:rsid w:val="000E7B84"/>
    <w:rsid w:val="000E7B96"/>
    <w:rsid w:val="000E7F0E"/>
    <w:rsid w:val="000F0959"/>
    <w:rsid w:val="000F0A6E"/>
    <w:rsid w:val="000F0CEB"/>
    <w:rsid w:val="000F10E4"/>
    <w:rsid w:val="000F120F"/>
    <w:rsid w:val="000F134A"/>
    <w:rsid w:val="000F1D01"/>
    <w:rsid w:val="000F1E66"/>
    <w:rsid w:val="000F1F71"/>
    <w:rsid w:val="000F204D"/>
    <w:rsid w:val="000F24D8"/>
    <w:rsid w:val="000F28D6"/>
    <w:rsid w:val="000F2DBC"/>
    <w:rsid w:val="000F2E99"/>
    <w:rsid w:val="000F3497"/>
    <w:rsid w:val="000F355F"/>
    <w:rsid w:val="000F372F"/>
    <w:rsid w:val="000F395F"/>
    <w:rsid w:val="000F3CD8"/>
    <w:rsid w:val="000F3D37"/>
    <w:rsid w:val="000F3FE0"/>
    <w:rsid w:val="000F4287"/>
    <w:rsid w:val="000F433F"/>
    <w:rsid w:val="000F43D9"/>
    <w:rsid w:val="000F458C"/>
    <w:rsid w:val="000F481E"/>
    <w:rsid w:val="000F49CE"/>
    <w:rsid w:val="000F4CBF"/>
    <w:rsid w:val="000F5037"/>
    <w:rsid w:val="000F530C"/>
    <w:rsid w:val="000F532E"/>
    <w:rsid w:val="000F5333"/>
    <w:rsid w:val="000F54E7"/>
    <w:rsid w:val="000F56D2"/>
    <w:rsid w:val="000F5723"/>
    <w:rsid w:val="000F5743"/>
    <w:rsid w:val="000F5793"/>
    <w:rsid w:val="000F5AFC"/>
    <w:rsid w:val="000F5FC1"/>
    <w:rsid w:val="000F632B"/>
    <w:rsid w:val="000F67E4"/>
    <w:rsid w:val="000F6852"/>
    <w:rsid w:val="000F6B87"/>
    <w:rsid w:val="000F6CD5"/>
    <w:rsid w:val="000F6DC1"/>
    <w:rsid w:val="000F6E41"/>
    <w:rsid w:val="000F70F1"/>
    <w:rsid w:val="000F7458"/>
    <w:rsid w:val="000F7610"/>
    <w:rsid w:val="000F77AB"/>
    <w:rsid w:val="000F7908"/>
    <w:rsid w:val="000F7A3C"/>
    <w:rsid w:val="000F7D81"/>
    <w:rsid w:val="001000B3"/>
    <w:rsid w:val="001003EA"/>
    <w:rsid w:val="001007B7"/>
    <w:rsid w:val="00100826"/>
    <w:rsid w:val="00100CFE"/>
    <w:rsid w:val="00100E30"/>
    <w:rsid w:val="0010101F"/>
    <w:rsid w:val="0010108B"/>
    <w:rsid w:val="001012EA"/>
    <w:rsid w:val="00101346"/>
    <w:rsid w:val="00101C64"/>
    <w:rsid w:val="00101DA0"/>
    <w:rsid w:val="0010201E"/>
    <w:rsid w:val="001020B1"/>
    <w:rsid w:val="001026B5"/>
    <w:rsid w:val="001029C8"/>
    <w:rsid w:val="00102ABD"/>
    <w:rsid w:val="00102CEE"/>
    <w:rsid w:val="00102D88"/>
    <w:rsid w:val="00102DFB"/>
    <w:rsid w:val="001038B3"/>
    <w:rsid w:val="00103B1E"/>
    <w:rsid w:val="00103C35"/>
    <w:rsid w:val="001040A5"/>
    <w:rsid w:val="001041E0"/>
    <w:rsid w:val="00104375"/>
    <w:rsid w:val="0010458B"/>
    <w:rsid w:val="00104AF1"/>
    <w:rsid w:val="001053E6"/>
    <w:rsid w:val="00105719"/>
    <w:rsid w:val="00105874"/>
    <w:rsid w:val="0010597E"/>
    <w:rsid w:val="00105C07"/>
    <w:rsid w:val="00105C75"/>
    <w:rsid w:val="001067BB"/>
    <w:rsid w:val="00106A92"/>
    <w:rsid w:val="00106F72"/>
    <w:rsid w:val="00106FF4"/>
    <w:rsid w:val="0010745D"/>
    <w:rsid w:val="00107744"/>
    <w:rsid w:val="00107A0C"/>
    <w:rsid w:val="00107BDC"/>
    <w:rsid w:val="00107FCF"/>
    <w:rsid w:val="00110073"/>
    <w:rsid w:val="00110413"/>
    <w:rsid w:val="0011041A"/>
    <w:rsid w:val="00110733"/>
    <w:rsid w:val="001107E9"/>
    <w:rsid w:val="0011080B"/>
    <w:rsid w:val="00110A98"/>
    <w:rsid w:val="00110B29"/>
    <w:rsid w:val="00110BC0"/>
    <w:rsid w:val="00110EDF"/>
    <w:rsid w:val="001110C9"/>
    <w:rsid w:val="001110FC"/>
    <w:rsid w:val="00111345"/>
    <w:rsid w:val="0011134C"/>
    <w:rsid w:val="001114A5"/>
    <w:rsid w:val="00111886"/>
    <w:rsid w:val="00111AAD"/>
    <w:rsid w:val="00111E45"/>
    <w:rsid w:val="00112618"/>
    <w:rsid w:val="00112634"/>
    <w:rsid w:val="00112885"/>
    <w:rsid w:val="00112E35"/>
    <w:rsid w:val="00112EC6"/>
    <w:rsid w:val="00112F11"/>
    <w:rsid w:val="001130DC"/>
    <w:rsid w:val="00113589"/>
    <w:rsid w:val="001137DC"/>
    <w:rsid w:val="001138B7"/>
    <w:rsid w:val="00113C08"/>
    <w:rsid w:val="00113D7A"/>
    <w:rsid w:val="00114550"/>
    <w:rsid w:val="001147EC"/>
    <w:rsid w:val="001149E3"/>
    <w:rsid w:val="00114A9C"/>
    <w:rsid w:val="00114BEE"/>
    <w:rsid w:val="00114DE0"/>
    <w:rsid w:val="00114E39"/>
    <w:rsid w:val="00115012"/>
    <w:rsid w:val="0011540D"/>
    <w:rsid w:val="00115576"/>
    <w:rsid w:val="00115858"/>
    <w:rsid w:val="00115BBB"/>
    <w:rsid w:val="00115C0B"/>
    <w:rsid w:val="001163B2"/>
    <w:rsid w:val="0011650E"/>
    <w:rsid w:val="0011652A"/>
    <w:rsid w:val="00116FCA"/>
    <w:rsid w:val="001175CF"/>
    <w:rsid w:val="00117C64"/>
    <w:rsid w:val="00117CEC"/>
    <w:rsid w:val="00117D22"/>
    <w:rsid w:val="001202B9"/>
    <w:rsid w:val="001206CD"/>
    <w:rsid w:val="00120968"/>
    <w:rsid w:val="00120EBD"/>
    <w:rsid w:val="00120F88"/>
    <w:rsid w:val="001214EA"/>
    <w:rsid w:val="00121666"/>
    <w:rsid w:val="00121827"/>
    <w:rsid w:val="00121B74"/>
    <w:rsid w:val="00121C00"/>
    <w:rsid w:val="00121E17"/>
    <w:rsid w:val="00121E2A"/>
    <w:rsid w:val="00121E4B"/>
    <w:rsid w:val="001226DE"/>
    <w:rsid w:val="001226EF"/>
    <w:rsid w:val="00122732"/>
    <w:rsid w:val="00122BD6"/>
    <w:rsid w:val="00123486"/>
    <w:rsid w:val="001236C1"/>
    <w:rsid w:val="0012396F"/>
    <w:rsid w:val="00123F10"/>
    <w:rsid w:val="00123F18"/>
    <w:rsid w:val="00124066"/>
    <w:rsid w:val="0012433C"/>
    <w:rsid w:val="001244E9"/>
    <w:rsid w:val="00124515"/>
    <w:rsid w:val="00124B0E"/>
    <w:rsid w:val="00124FBD"/>
    <w:rsid w:val="00125302"/>
    <w:rsid w:val="00125509"/>
    <w:rsid w:val="00125A43"/>
    <w:rsid w:val="00125BD1"/>
    <w:rsid w:val="00126326"/>
    <w:rsid w:val="001265A1"/>
    <w:rsid w:val="001269EB"/>
    <w:rsid w:val="00126A9A"/>
    <w:rsid w:val="00126CC9"/>
    <w:rsid w:val="00126D07"/>
    <w:rsid w:val="00126D41"/>
    <w:rsid w:val="00126EFB"/>
    <w:rsid w:val="001275CA"/>
    <w:rsid w:val="001300D9"/>
    <w:rsid w:val="00130654"/>
    <w:rsid w:val="0013080E"/>
    <w:rsid w:val="00130865"/>
    <w:rsid w:val="001309AD"/>
    <w:rsid w:val="00130F62"/>
    <w:rsid w:val="00131A07"/>
    <w:rsid w:val="00131FB6"/>
    <w:rsid w:val="0013275E"/>
    <w:rsid w:val="00132A06"/>
    <w:rsid w:val="00132C39"/>
    <w:rsid w:val="00132C88"/>
    <w:rsid w:val="00132CFD"/>
    <w:rsid w:val="001330E2"/>
    <w:rsid w:val="001332A8"/>
    <w:rsid w:val="0013339C"/>
    <w:rsid w:val="00133638"/>
    <w:rsid w:val="00133A16"/>
    <w:rsid w:val="00133D20"/>
    <w:rsid w:val="00133D47"/>
    <w:rsid w:val="00133D85"/>
    <w:rsid w:val="00133DB1"/>
    <w:rsid w:val="00133FE2"/>
    <w:rsid w:val="0013424A"/>
    <w:rsid w:val="00134348"/>
    <w:rsid w:val="001345F0"/>
    <w:rsid w:val="001347BE"/>
    <w:rsid w:val="00134901"/>
    <w:rsid w:val="00134D75"/>
    <w:rsid w:val="00134E41"/>
    <w:rsid w:val="00134F9E"/>
    <w:rsid w:val="0013518A"/>
    <w:rsid w:val="00135549"/>
    <w:rsid w:val="00135658"/>
    <w:rsid w:val="001358BA"/>
    <w:rsid w:val="00135A18"/>
    <w:rsid w:val="00135A49"/>
    <w:rsid w:val="00135CBC"/>
    <w:rsid w:val="00135F30"/>
    <w:rsid w:val="00136A43"/>
    <w:rsid w:val="00136D7C"/>
    <w:rsid w:val="00136EA8"/>
    <w:rsid w:val="00137C75"/>
    <w:rsid w:val="00137CD1"/>
    <w:rsid w:val="00137F0F"/>
    <w:rsid w:val="00140819"/>
    <w:rsid w:val="001408A3"/>
    <w:rsid w:val="00140B1F"/>
    <w:rsid w:val="00140CE4"/>
    <w:rsid w:val="00141561"/>
    <w:rsid w:val="00141B53"/>
    <w:rsid w:val="00141BC4"/>
    <w:rsid w:val="00141CCA"/>
    <w:rsid w:val="001423FE"/>
    <w:rsid w:val="00142553"/>
    <w:rsid w:val="00142D17"/>
    <w:rsid w:val="00142D73"/>
    <w:rsid w:val="0014301E"/>
    <w:rsid w:val="001430A6"/>
    <w:rsid w:val="001434AF"/>
    <w:rsid w:val="00143731"/>
    <w:rsid w:val="00143E64"/>
    <w:rsid w:val="00144749"/>
    <w:rsid w:val="00144CAB"/>
    <w:rsid w:val="00144EBF"/>
    <w:rsid w:val="00144F84"/>
    <w:rsid w:val="0014570E"/>
    <w:rsid w:val="00145722"/>
    <w:rsid w:val="0014575E"/>
    <w:rsid w:val="00145789"/>
    <w:rsid w:val="00145A6E"/>
    <w:rsid w:val="00145CA5"/>
    <w:rsid w:val="001462FB"/>
    <w:rsid w:val="00146B8C"/>
    <w:rsid w:val="001477FE"/>
    <w:rsid w:val="001478F0"/>
    <w:rsid w:val="001500AD"/>
    <w:rsid w:val="00150269"/>
    <w:rsid w:val="00150416"/>
    <w:rsid w:val="00150836"/>
    <w:rsid w:val="00150AB8"/>
    <w:rsid w:val="00150E1C"/>
    <w:rsid w:val="00151165"/>
    <w:rsid w:val="001512FC"/>
    <w:rsid w:val="00151344"/>
    <w:rsid w:val="001513B8"/>
    <w:rsid w:val="001513F2"/>
    <w:rsid w:val="0015191A"/>
    <w:rsid w:val="00151B13"/>
    <w:rsid w:val="00151BD1"/>
    <w:rsid w:val="00151EA4"/>
    <w:rsid w:val="001521F0"/>
    <w:rsid w:val="00152798"/>
    <w:rsid w:val="00152833"/>
    <w:rsid w:val="001528D8"/>
    <w:rsid w:val="00152C68"/>
    <w:rsid w:val="00152EEE"/>
    <w:rsid w:val="0015328A"/>
    <w:rsid w:val="001532F4"/>
    <w:rsid w:val="00153505"/>
    <w:rsid w:val="0015380A"/>
    <w:rsid w:val="00153D6C"/>
    <w:rsid w:val="00153DB3"/>
    <w:rsid w:val="00153DFD"/>
    <w:rsid w:val="0015414B"/>
    <w:rsid w:val="00154348"/>
    <w:rsid w:val="001544B6"/>
    <w:rsid w:val="00154BE9"/>
    <w:rsid w:val="00154DE5"/>
    <w:rsid w:val="00154DEC"/>
    <w:rsid w:val="00154E5A"/>
    <w:rsid w:val="001552F7"/>
    <w:rsid w:val="00155514"/>
    <w:rsid w:val="00155568"/>
    <w:rsid w:val="0015594C"/>
    <w:rsid w:val="00155B4C"/>
    <w:rsid w:val="00155BCA"/>
    <w:rsid w:val="00155E1C"/>
    <w:rsid w:val="00155F9C"/>
    <w:rsid w:val="0015607A"/>
    <w:rsid w:val="0015614C"/>
    <w:rsid w:val="00156A7C"/>
    <w:rsid w:val="00156B30"/>
    <w:rsid w:val="00156B73"/>
    <w:rsid w:val="00156C98"/>
    <w:rsid w:val="00156D13"/>
    <w:rsid w:val="00156F45"/>
    <w:rsid w:val="0015795E"/>
    <w:rsid w:val="00157A4E"/>
    <w:rsid w:val="00157B8A"/>
    <w:rsid w:val="001603B3"/>
    <w:rsid w:val="00160859"/>
    <w:rsid w:val="00160914"/>
    <w:rsid w:val="00160B12"/>
    <w:rsid w:val="00160C57"/>
    <w:rsid w:val="00160FE7"/>
    <w:rsid w:val="001612EE"/>
    <w:rsid w:val="0016139E"/>
    <w:rsid w:val="001613A6"/>
    <w:rsid w:val="00161693"/>
    <w:rsid w:val="001618AD"/>
    <w:rsid w:val="001618E9"/>
    <w:rsid w:val="00162D9E"/>
    <w:rsid w:val="00163473"/>
    <w:rsid w:val="0016392C"/>
    <w:rsid w:val="00163980"/>
    <w:rsid w:val="001639B9"/>
    <w:rsid w:val="00163D05"/>
    <w:rsid w:val="00163EA0"/>
    <w:rsid w:val="00164121"/>
    <w:rsid w:val="001645B6"/>
    <w:rsid w:val="00165916"/>
    <w:rsid w:val="00165921"/>
    <w:rsid w:val="00165CFD"/>
    <w:rsid w:val="00165E79"/>
    <w:rsid w:val="00166084"/>
    <w:rsid w:val="0016635A"/>
    <w:rsid w:val="001663C7"/>
    <w:rsid w:val="00166697"/>
    <w:rsid w:val="00166910"/>
    <w:rsid w:val="00166BCB"/>
    <w:rsid w:val="00166D3F"/>
    <w:rsid w:val="00166DF6"/>
    <w:rsid w:val="00166EE0"/>
    <w:rsid w:val="00167468"/>
    <w:rsid w:val="001676E5"/>
    <w:rsid w:val="001679A2"/>
    <w:rsid w:val="00167A03"/>
    <w:rsid w:val="00167AA9"/>
    <w:rsid w:val="0017007A"/>
    <w:rsid w:val="001701A0"/>
    <w:rsid w:val="0017045F"/>
    <w:rsid w:val="00170475"/>
    <w:rsid w:val="0017077B"/>
    <w:rsid w:val="00170919"/>
    <w:rsid w:val="00170FB8"/>
    <w:rsid w:val="001710C5"/>
    <w:rsid w:val="0017123B"/>
    <w:rsid w:val="00171715"/>
    <w:rsid w:val="0017217E"/>
    <w:rsid w:val="0017220B"/>
    <w:rsid w:val="001722C5"/>
    <w:rsid w:val="001722D2"/>
    <w:rsid w:val="00172725"/>
    <w:rsid w:val="001727B2"/>
    <w:rsid w:val="00172AC0"/>
    <w:rsid w:val="0017320D"/>
    <w:rsid w:val="00173324"/>
    <w:rsid w:val="0017338F"/>
    <w:rsid w:val="001733F6"/>
    <w:rsid w:val="001737F0"/>
    <w:rsid w:val="00173971"/>
    <w:rsid w:val="00173A53"/>
    <w:rsid w:val="00173F28"/>
    <w:rsid w:val="001742E5"/>
    <w:rsid w:val="001746CC"/>
    <w:rsid w:val="0017480A"/>
    <w:rsid w:val="001748B8"/>
    <w:rsid w:val="00174970"/>
    <w:rsid w:val="00174C47"/>
    <w:rsid w:val="00174D3F"/>
    <w:rsid w:val="0017530A"/>
    <w:rsid w:val="001753AB"/>
    <w:rsid w:val="001758E4"/>
    <w:rsid w:val="00175B47"/>
    <w:rsid w:val="00175F35"/>
    <w:rsid w:val="00176352"/>
    <w:rsid w:val="001763F0"/>
    <w:rsid w:val="00176642"/>
    <w:rsid w:val="00176B4B"/>
    <w:rsid w:val="00176FF5"/>
    <w:rsid w:val="001772E2"/>
    <w:rsid w:val="0017742E"/>
    <w:rsid w:val="00177874"/>
    <w:rsid w:val="0017792D"/>
    <w:rsid w:val="00177ADC"/>
    <w:rsid w:val="00177FDF"/>
    <w:rsid w:val="001805BC"/>
    <w:rsid w:val="00180AE3"/>
    <w:rsid w:val="00180F14"/>
    <w:rsid w:val="001813F0"/>
    <w:rsid w:val="0018143C"/>
    <w:rsid w:val="001815FB"/>
    <w:rsid w:val="0018210A"/>
    <w:rsid w:val="0018212E"/>
    <w:rsid w:val="0018215D"/>
    <w:rsid w:val="0018229A"/>
    <w:rsid w:val="00182747"/>
    <w:rsid w:val="001828C3"/>
    <w:rsid w:val="00182A2A"/>
    <w:rsid w:val="0018301E"/>
    <w:rsid w:val="001833A5"/>
    <w:rsid w:val="001834FC"/>
    <w:rsid w:val="001837C8"/>
    <w:rsid w:val="00183DE7"/>
    <w:rsid w:val="001840B8"/>
    <w:rsid w:val="00184115"/>
    <w:rsid w:val="001844DF"/>
    <w:rsid w:val="00184A04"/>
    <w:rsid w:val="00184B54"/>
    <w:rsid w:val="00184C33"/>
    <w:rsid w:val="00184DAE"/>
    <w:rsid w:val="00185567"/>
    <w:rsid w:val="001855B5"/>
    <w:rsid w:val="001857E8"/>
    <w:rsid w:val="00185C1A"/>
    <w:rsid w:val="00185EBC"/>
    <w:rsid w:val="001862D6"/>
    <w:rsid w:val="0018634F"/>
    <w:rsid w:val="0018674C"/>
    <w:rsid w:val="00186B1F"/>
    <w:rsid w:val="00186FD3"/>
    <w:rsid w:val="001872EA"/>
    <w:rsid w:val="00187400"/>
    <w:rsid w:val="001875AA"/>
    <w:rsid w:val="00187E1D"/>
    <w:rsid w:val="00187FBE"/>
    <w:rsid w:val="001902F4"/>
    <w:rsid w:val="00190421"/>
    <w:rsid w:val="00190BE2"/>
    <w:rsid w:val="00191301"/>
    <w:rsid w:val="001915BE"/>
    <w:rsid w:val="00191A2F"/>
    <w:rsid w:val="00191D37"/>
    <w:rsid w:val="00191E3F"/>
    <w:rsid w:val="00192060"/>
    <w:rsid w:val="001924C3"/>
    <w:rsid w:val="00192922"/>
    <w:rsid w:val="00192B5F"/>
    <w:rsid w:val="00192EAA"/>
    <w:rsid w:val="0019321D"/>
    <w:rsid w:val="00193464"/>
    <w:rsid w:val="00193637"/>
    <w:rsid w:val="00193A44"/>
    <w:rsid w:val="00193E14"/>
    <w:rsid w:val="00194029"/>
    <w:rsid w:val="00194480"/>
    <w:rsid w:val="001945A5"/>
    <w:rsid w:val="001947CD"/>
    <w:rsid w:val="001947EB"/>
    <w:rsid w:val="001949FA"/>
    <w:rsid w:val="00194A95"/>
    <w:rsid w:val="00194AAC"/>
    <w:rsid w:val="00194ACE"/>
    <w:rsid w:val="00194EA0"/>
    <w:rsid w:val="00195291"/>
    <w:rsid w:val="001952B2"/>
    <w:rsid w:val="0019558C"/>
    <w:rsid w:val="00195706"/>
    <w:rsid w:val="0019574C"/>
    <w:rsid w:val="00195820"/>
    <w:rsid w:val="00195B68"/>
    <w:rsid w:val="00195C2B"/>
    <w:rsid w:val="00195DC0"/>
    <w:rsid w:val="001963C7"/>
    <w:rsid w:val="0019645E"/>
    <w:rsid w:val="0019646C"/>
    <w:rsid w:val="0019669C"/>
    <w:rsid w:val="0019674F"/>
    <w:rsid w:val="00197115"/>
    <w:rsid w:val="001974B0"/>
    <w:rsid w:val="00197506"/>
    <w:rsid w:val="00197758"/>
    <w:rsid w:val="001978EA"/>
    <w:rsid w:val="00197AE0"/>
    <w:rsid w:val="00197B8D"/>
    <w:rsid w:val="00197C0C"/>
    <w:rsid w:val="00197D1C"/>
    <w:rsid w:val="001A0762"/>
    <w:rsid w:val="001A09D9"/>
    <w:rsid w:val="001A0A80"/>
    <w:rsid w:val="001A17C5"/>
    <w:rsid w:val="001A194B"/>
    <w:rsid w:val="001A1A61"/>
    <w:rsid w:val="001A1B98"/>
    <w:rsid w:val="001A201E"/>
    <w:rsid w:val="001A2451"/>
    <w:rsid w:val="001A2579"/>
    <w:rsid w:val="001A2814"/>
    <w:rsid w:val="001A32DA"/>
    <w:rsid w:val="001A32ED"/>
    <w:rsid w:val="001A337B"/>
    <w:rsid w:val="001A3A1A"/>
    <w:rsid w:val="001A3B11"/>
    <w:rsid w:val="001A4AC7"/>
    <w:rsid w:val="001A4E72"/>
    <w:rsid w:val="001A4F01"/>
    <w:rsid w:val="001A5256"/>
    <w:rsid w:val="001A5392"/>
    <w:rsid w:val="001A5425"/>
    <w:rsid w:val="001A5536"/>
    <w:rsid w:val="001A5C93"/>
    <w:rsid w:val="001A5CD6"/>
    <w:rsid w:val="001A6DBA"/>
    <w:rsid w:val="001A705D"/>
    <w:rsid w:val="001A75A8"/>
    <w:rsid w:val="001A778A"/>
    <w:rsid w:val="001A77FC"/>
    <w:rsid w:val="001A79D1"/>
    <w:rsid w:val="001A7C50"/>
    <w:rsid w:val="001A7C86"/>
    <w:rsid w:val="001A7E3A"/>
    <w:rsid w:val="001B0554"/>
    <w:rsid w:val="001B0869"/>
    <w:rsid w:val="001B086B"/>
    <w:rsid w:val="001B0CF8"/>
    <w:rsid w:val="001B0E25"/>
    <w:rsid w:val="001B1311"/>
    <w:rsid w:val="001B14A7"/>
    <w:rsid w:val="001B15B7"/>
    <w:rsid w:val="001B172A"/>
    <w:rsid w:val="001B17F4"/>
    <w:rsid w:val="001B1832"/>
    <w:rsid w:val="001B195B"/>
    <w:rsid w:val="001B1FCD"/>
    <w:rsid w:val="001B2015"/>
    <w:rsid w:val="001B28B1"/>
    <w:rsid w:val="001B28C7"/>
    <w:rsid w:val="001B2C5D"/>
    <w:rsid w:val="001B3207"/>
    <w:rsid w:val="001B3901"/>
    <w:rsid w:val="001B43D5"/>
    <w:rsid w:val="001B4409"/>
    <w:rsid w:val="001B47A6"/>
    <w:rsid w:val="001B496D"/>
    <w:rsid w:val="001B5311"/>
    <w:rsid w:val="001B5547"/>
    <w:rsid w:val="001B56AF"/>
    <w:rsid w:val="001B5CD2"/>
    <w:rsid w:val="001B5FC5"/>
    <w:rsid w:val="001B66E5"/>
    <w:rsid w:val="001B71E2"/>
    <w:rsid w:val="001B728D"/>
    <w:rsid w:val="001B78AC"/>
    <w:rsid w:val="001B7FD6"/>
    <w:rsid w:val="001C0368"/>
    <w:rsid w:val="001C0700"/>
    <w:rsid w:val="001C09C7"/>
    <w:rsid w:val="001C0B93"/>
    <w:rsid w:val="001C0C38"/>
    <w:rsid w:val="001C184D"/>
    <w:rsid w:val="001C1EA1"/>
    <w:rsid w:val="001C1EFE"/>
    <w:rsid w:val="001C2307"/>
    <w:rsid w:val="001C24AF"/>
    <w:rsid w:val="001C2756"/>
    <w:rsid w:val="001C2AD5"/>
    <w:rsid w:val="001C2C77"/>
    <w:rsid w:val="001C33FE"/>
    <w:rsid w:val="001C3A03"/>
    <w:rsid w:val="001C3AD0"/>
    <w:rsid w:val="001C3F2C"/>
    <w:rsid w:val="001C4081"/>
    <w:rsid w:val="001C41F4"/>
    <w:rsid w:val="001C442C"/>
    <w:rsid w:val="001C45F3"/>
    <w:rsid w:val="001C48CE"/>
    <w:rsid w:val="001C4D1E"/>
    <w:rsid w:val="001C4DA9"/>
    <w:rsid w:val="001C4F60"/>
    <w:rsid w:val="001C520B"/>
    <w:rsid w:val="001C5611"/>
    <w:rsid w:val="001C5A0D"/>
    <w:rsid w:val="001C60A4"/>
    <w:rsid w:val="001C60F4"/>
    <w:rsid w:val="001C620A"/>
    <w:rsid w:val="001C6211"/>
    <w:rsid w:val="001C6445"/>
    <w:rsid w:val="001C6733"/>
    <w:rsid w:val="001C70B2"/>
    <w:rsid w:val="001C720F"/>
    <w:rsid w:val="001C722A"/>
    <w:rsid w:val="001C72DC"/>
    <w:rsid w:val="001C7349"/>
    <w:rsid w:val="001C7835"/>
    <w:rsid w:val="001C7C4D"/>
    <w:rsid w:val="001D0021"/>
    <w:rsid w:val="001D009A"/>
    <w:rsid w:val="001D04FA"/>
    <w:rsid w:val="001D0867"/>
    <w:rsid w:val="001D0975"/>
    <w:rsid w:val="001D0C6F"/>
    <w:rsid w:val="001D0E0D"/>
    <w:rsid w:val="001D0E2E"/>
    <w:rsid w:val="001D15ED"/>
    <w:rsid w:val="001D1ABB"/>
    <w:rsid w:val="001D1B33"/>
    <w:rsid w:val="001D1D14"/>
    <w:rsid w:val="001D1D50"/>
    <w:rsid w:val="001D1D69"/>
    <w:rsid w:val="001D1F28"/>
    <w:rsid w:val="001D1F9F"/>
    <w:rsid w:val="001D1FCE"/>
    <w:rsid w:val="001D244F"/>
    <w:rsid w:val="001D2881"/>
    <w:rsid w:val="001D3564"/>
    <w:rsid w:val="001D3DE5"/>
    <w:rsid w:val="001D4256"/>
    <w:rsid w:val="001D48BE"/>
    <w:rsid w:val="001D491C"/>
    <w:rsid w:val="001D541F"/>
    <w:rsid w:val="001D5739"/>
    <w:rsid w:val="001D5DB6"/>
    <w:rsid w:val="001D5DDF"/>
    <w:rsid w:val="001D60A6"/>
    <w:rsid w:val="001D612F"/>
    <w:rsid w:val="001D62D9"/>
    <w:rsid w:val="001D6361"/>
    <w:rsid w:val="001D6765"/>
    <w:rsid w:val="001D6DDC"/>
    <w:rsid w:val="001D6E84"/>
    <w:rsid w:val="001D7043"/>
    <w:rsid w:val="001D76ED"/>
    <w:rsid w:val="001D7AF0"/>
    <w:rsid w:val="001D7C16"/>
    <w:rsid w:val="001E0339"/>
    <w:rsid w:val="001E03D3"/>
    <w:rsid w:val="001E0606"/>
    <w:rsid w:val="001E0843"/>
    <w:rsid w:val="001E08F1"/>
    <w:rsid w:val="001E0E57"/>
    <w:rsid w:val="001E11D4"/>
    <w:rsid w:val="001E14A7"/>
    <w:rsid w:val="001E1716"/>
    <w:rsid w:val="001E17E5"/>
    <w:rsid w:val="001E1878"/>
    <w:rsid w:val="001E1917"/>
    <w:rsid w:val="001E1D1A"/>
    <w:rsid w:val="001E1EA3"/>
    <w:rsid w:val="001E29D3"/>
    <w:rsid w:val="001E3192"/>
    <w:rsid w:val="001E354D"/>
    <w:rsid w:val="001E35D1"/>
    <w:rsid w:val="001E3789"/>
    <w:rsid w:val="001E3848"/>
    <w:rsid w:val="001E3D60"/>
    <w:rsid w:val="001E3EA0"/>
    <w:rsid w:val="001E40F3"/>
    <w:rsid w:val="001E4671"/>
    <w:rsid w:val="001E4B13"/>
    <w:rsid w:val="001E4BA8"/>
    <w:rsid w:val="001E4F72"/>
    <w:rsid w:val="001E5667"/>
    <w:rsid w:val="001E583F"/>
    <w:rsid w:val="001E586E"/>
    <w:rsid w:val="001E5B82"/>
    <w:rsid w:val="001E5D95"/>
    <w:rsid w:val="001E5FB0"/>
    <w:rsid w:val="001E5FEC"/>
    <w:rsid w:val="001E6338"/>
    <w:rsid w:val="001E6917"/>
    <w:rsid w:val="001E6B48"/>
    <w:rsid w:val="001E6C8B"/>
    <w:rsid w:val="001E77C4"/>
    <w:rsid w:val="001E7950"/>
    <w:rsid w:val="001E7BE4"/>
    <w:rsid w:val="001F0032"/>
    <w:rsid w:val="001F01FE"/>
    <w:rsid w:val="001F0258"/>
    <w:rsid w:val="001F025E"/>
    <w:rsid w:val="001F052B"/>
    <w:rsid w:val="001F0BB1"/>
    <w:rsid w:val="001F0DE7"/>
    <w:rsid w:val="001F0E4E"/>
    <w:rsid w:val="001F1377"/>
    <w:rsid w:val="001F13DE"/>
    <w:rsid w:val="001F14FC"/>
    <w:rsid w:val="001F18C4"/>
    <w:rsid w:val="001F2254"/>
    <w:rsid w:val="001F2580"/>
    <w:rsid w:val="001F2BCE"/>
    <w:rsid w:val="001F2BCF"/>
    <w:rsid w:val="001F2D48"/>
    <w:rsid w:val="001F2E71"/>
    <w:rsid w:val="001F320E"/>
    <w:rsid w:val="001F356E"/>
    <w:rsid w:val="001F3765"/>
    <w:rsid w:val="001F37D5"/>
    <w:rsid w:val="001F3A1C"/>
    <w:rsid w:val="001F3BC2"/>
    <w:rsid w:val="001F3CE8"/>
    <w:rsid w:val="001F3F81"/>
    <w:rsid w:val="001F4094"/>
    <w:rsid w:val="001F4216"/>
    <w:rsid w:val="001F44C3"/>
    <w:rsid w:val="001F44DF"/>
    <w:rsid w:val="001F4582"/>
    <w:rsid w:val="001F47FB"/>
    <w:rsid w:val="001F4C8E"/>
    <w:rsid w:val="001F502E"/>
    <w:rsid w:val="001F505D"/>
    <w:rsid w:val="001F57E6"/>
    <w:rsid w:val="001F5A20"/>
    <w:rsid w:val="001F5D99"/>
    <w:rsid w:val="001F5ECA"/>
    <w:rsid w:val="001F5ED1"/>
    <w:rsid w:val="001F5F62"/>
    <w:rsid w:val="001F5FA0"/>
    <w:rsid w:val="001F6155"/>
    <w:rsid w:val="001F6590"/>
    <w:rsid w:val="001F6B71"/>
    <w:rsid w:val="001F71B4"/>
    <w:rsid w:val="001F7516"/>
    <w:rsid w:val="001F766F"/>
    <w:rsid w:val="0020055E"/>
    <w:rsid w:val="002006E0"/>
    <w:rsid w:val="00200825"/>
    <w:rsid w:val="00200AD5"/>
    <w:rsid w:val="00200CB9"/>
    <w:rsid w:val="00200E0D"/>
    <w:rsid w:val="0020156E"/>
    <w:rsid w:val="00201660"/>
    <w:rsid w:val="00201A79"/>
    <w:rsid w:val="00201C15"/>
    <w:rsid w:val="00201C7C"/>
    <w:rsid w:val="00202032"/>
    <w:rsid w:val="0020237D"/>
    <w:rsid w:val="0020296F"/>
    <w:rsid w:val="0020302A"/>
    <w:rsid w:val="0020325E"/>
    <w:rsid w:val="002032B9"/>
    <w:rsid w:val="002033E3"/>
    <w:rsid w:val="002035EB"/>
    <w:rsid w:val="0020379D"/>
    <w:rsid w:val="002038C2"/>
    <w:rsid w:val="002038C7"/>
    <w:rsid w:val="002038E8"/>
    <w:rsid w:val="002039D0"/>
    <w:rsid w:val="00203A00"/>
    <w:rsid w:val="00203B69"/>
    <w:rsid w:val="002045EB"/>
    <w:rsid w:val="00204D43"/>
    <w:rsid w:val="00204EE9"/>
    <w:rsid w:val="00204F52"/>
    <w:rsid w:val="00205268"/>
    <w:rsid w:val="00205A77"/>
    <w:rsid w:val="00205D75"/>
    <w:rsid w:val="002062A6"/>
    <w:rsid w:val="0020638F"/>
    <w:rsid w:val="002063AD"/>
    <w:rsid w:val="00206468"/>
    <w:rsid w:val="002064AA"/>
    <w:rsid w:val="00206637"/>
    <w:rsid w:val="00206810"/>
    <w:rsid w:val="002069E1"/>
    <w:rsid w:val="00206E26"/>
    <w:rsid w:val="00206E2D"/>
    <w:rsid w:val="002071D1"/>
    <w:rsid w:val="002075F2"/>
    <w:rsid w:val="0020762F"/>
    <w:rsid w:val="00207757"/>
    <w:rsid w:val="00207980"/>
    <w:rsid w:val="00207A52"/>
    <w:rsid w:val="00207B0D"/>
    <w:rsid w:val="00207BA3"/>
    <w:rsid w:val="00210527"/>
    <w:rsid w:val="002106F9"/>
    <w:rsid w:val="0021080B"/>
    <w:rsid w:val="002108AF"/>
    <w:rsid w:val="00210A2D"/>
    <w:rsid w:val="00210C5C"/>
    <w:rsid w:val="00210F7C"/>
    <w:rsid w:val="00211220"/>
    <w:rsid w:val="0021159D"/>
    <w:rsid w:val="002115B2"/>
    <w:rsid w:val="0021176E"/>
    <w:rsid w:val="00211D27"/>
    <w:rsid w:val="002122E9"/>
    <w:rsid w:val="0021240A"/>
    <w:rsid w:val="00212575"/>
    <w:rsid w:val="0021266A"/>
    <w:rsid w:val="002126AD"/>
    <w:rsid w:val="00212808"/>
    <w:rsid w:val="00212B7C"/>
    <w:rsid w:val="002132DE"/>
    <w:rsid w:val="00213CBB"/>
    <w:rsid w:val="00213E05"/>
    <w:rsid w:val="00214104"/>
    <w:rsid w:val="002144AC"/>
    <w:rsid w:val="002145FF"/>
    <w:rsid w:val="002147AF"/>
    <w:rsid w:val="0021499C"/>
    <w:rsid w:val="00214BDA"/>
    <w:rsid w:val="00215283"/>
    <w:rsid w:val="00215915"/>
    <w:rsid w:val="00215938"/>
    <w:rsid w:val="00215A21"/>
    <w:rsid w:val="00215A81"/>
    <w:rsid w:val="00215B75"/>
    <w:rsid w:val="00215D5F"/>
    <w:rsid w:val="0021701A"/>
    <w:rsid w:val="002173C8"/>
    <w:rsid w:val="0021741E"/>
    <w:rsid w:val="00217843"/>
    <w:rsid w:val="0022008B"/>
    <w:rsid w:val="002200FD"/>
    <w:rsid w:val="00220202"/>
    <w:rsid w:val="002206A6"/>
    <w:rsid w:val="00220D33"/>
    <w:rsid w:val="00221103"/>
    <w:rsid w:val="00221191"/>
    <w:rsid w:val="002214CD"/>
    <w:rsid w:val="002222BA"/>
    <w:rsid w:val="00222C3B"/>
    <w:rsid w:val="00222D03"/>
    <w:rsid w:val="0022307E"/>
    <w:rsid w:val="002233CE"/>
    <w:rsid w:val="00223596"/>
    <w:rsid w:val="002238E4"/>
    <w:rsid w:val="00223C81"/>
    <w:rsid w:val="002248A9"/>
    <w:rsid w:val="00224D6E"/>
    <w:rsid w:val="0022544B"/>
    <w:rsid w:val="0022551C"/>
    <w:rsid w:val="00225638"/>
    <w:rsid w:val="00225B1B"/>
    <w:rsid w:val="00225E2B"/>
    <w:rsid w:val="0022616A"/>
    <w:rsid w:val="00226260"/>
    <w:rsid w:val="00226553"/>
    <w:rsid w:val="00226BBC"/>
    <w:rsid w:val="00226F6F"/>
    <w:rsid w:val="00226FE4"/>
    <w:rsid w:val="00227123"/>
    <w:rsid w:val="0022720E"/>
    <w:rsid w:val="00227214"/>
    <w:rsid w:val="0022724A"/>
    <w:rsid w:val="00227578"/>
    <w:rsid w:val="002279C9"/>
    <w:rsid w:val="00227B5D"/>
    <w:rsid w:val="00227F77"/>
    <w:rsid w:val="00230536"/>
    <w:rsid w:val="002308E5"/>
    <w:rsid w:val="00230EA6"/>
    <w:rsid w:val="00231337"/>
    <w:rsid w:val="00231596"/>
    <w:rsid w:val="00232043"/>
    <w:rsid w:val="002320AA"/>
    <w:rsid w:val="0023234A"/>
    <w:rsid w:val="002327B7"/>
    <w:rsid w:val="00232B08"/>
    <w:rsid w:val="002337BD"/>
    <w:rsid w:val="00233CA9"/>
    <w:rsid w:val="00233D32"/>
    <w:rsid w:val="00233EBB"/>
    <w:rsid w:val="002341B2"/>
    <w:rsid w:val="0023454D"/>
    <w:rsid w:val="00234B31"/>
    <w:rsid w:val="00234C1E"/>
    <w:rsid w:val="002352C3"/>
    <w:rsid w:val="002354A4"/>
    <w:rsid w:val="002354DC"/>
    <w:rsid w:val="00235593"/>
    <w:rsid w:val="002358B4"/>
    <w:rsid w:val="00235DBE"/>
    <w:rsid w:val="00236316"/>
    <w:rsid w:val="0023654A"/>
    <w:rsid w:val="002367B6"/>
    <w:rsid w:val="00236891"/>
    <w:rsid w:val="00236971"/>
    <w:rsid w:val="002370CB"/>
    <w:rsid w:val="002374CF"/>
    <w:rsid w:val="00237866"/>
    <w:rsid w:val="00237B3E"/>
    <w:rsid w:val="00237B43"/>
    <w:rsid w:val="002408EF"/>
    <w:rsid w:val="00240936"/>
    <w:rsid w:val="002409B0"/>
    <w:rsid w:val="00241181"/>
    <w:rsid w:val="0024133F"/>
    <w:rsid w:val="00241997"/>
    <w:rsid w:val="00241A2A"/>
    <w:rsid w:val="00241A34"/>
    <w:rsid w:val="00241D72"/>
    <w:rsid w:val="00241DDF"/>
    <w:rsid w:val="002425C8"/>
    <w:rsid w:val="00242746"/>
    <w:rsid w:val="00242AC5"/>
    <w:rsid w:val="0024355C"/>
    <w:rsid w:val="0024355E"/>
    <w:rsid w:val="002436FC"/>
    <w:rsid w:val="00243955"/>
    <w:rsid w:val="00243A7F"/>
    <w:rsid w:val="002442BA"/>
    <w:rsid w:val="00244821"/>
    <w:rsid w:val="00244909"/>
    <w:rsid w:val="00245188"/>
    <w:rsid w:val="00245667"/>
    <w:rsid w:val="0024577D"/>
    <w:rsid w:val="00245927"/>
    <w:rsid w:val="00245D76"/>
    <w:rsid w:val="00246B0A"/>
    <w:rsid w:val="00246BF1"/>
    <w:rsid w:val="00247030"/>
    <w:rsid w:val="002472E0"/>
    <w:rsid w:val="002475EE"/>
    <w:rsid w:val="00247DA6"/>
    <w:rsid w:val="0025039E"/>
    <w:rsid w:val="002508E9"/>
    <w:rsid w:val="00250A8D"/>
    <w:rsid w:val="00250E01"/>
    <w:rsid w:val="0025147C"/>
    <w:rsid w:val="00251A72"/>
    <w:rsid w:val="00251B3F"/>
    <w:rsid w:val="00251E39"/>
    <w:rsid w:val="0025218C"/>
    <w:rsid w:val="002528D3"/>
    <w:rsid w:val="00252A5B"/>
    <w:rsid w:val="002536B9"/>
    <w:rsid w:val="002538BB"/>
    <w:rsid w:val="00253A6E"/>
    <w:rsid w:val="002541EE"/>
    <w:rsid w:val="0025455B"/>
    <w:rsid w:val="00254B31"/>
    <w:rsid w:val="00254B90"/>
    <w:rsid w:val="00254D1C"/>
    <w:rsid w:val="0025502D"/>
    <w:rsid w:val="00255140"/>
    <w:rsid w:val="0025545A"/>
    <w:rsid w:val="00255686"/>
    <w:rsid w:val="002556BA"/>
    <w:rsid w:val="0025589F"/>
    <w:rsid w:val="00255BA7"/>
    <w:rsid w:val="00255F5A"/>
    <w:rsid w:val="00256186"/>
    <w:rsid w:val="002562F3"/>
    <w:rsid w:val="00256906"/>
    <w:rsid w:val="00256D04"/>
    <w:rsid w:val="00256E25"/>
    <w:rsid w:val="0025714B"/>
    <w:rsid w:val="00257C1E"/>
    <w:rsid w:val="002604A9"/>
    <w:rsid w:val="002608FB"/>
    <w:rsid w:val="00260C52"/>
    <w:rsid w:val="00260CAD"/>
    <w:rsid w:val="002614B9"/>
    <w:rsid w:val="0026192D"/>
    <w:rsid w:val="00261991"/>
    <w:rsid w:val="00261A9B"/>
    <w:rsid w:val="00261EC1"/>
    <w:rsid w:val="00262297"/>
    <w:rsid w:val="00262449"/>
    <w:rsid w:val="00262485"/>
    <w:rsid w:val="00262A5E"/>
    <w:rsid w:val="00262A81"/>
    <w:rsid w:val="00262D49"/>
    <w:rsid w:val="00262E5D"/>
    <w:rsid w:val="002636A4"/>
    <w:rsid w:val="00263AFD"/>
    <w:rsid w:val="00263F76"/>
    <w:rsid w:val="0026450F"/>
    <w:rsid w:val="00264539"/>
    <w:rsid w:val="002645BD"/>
    <w:rsid w:val="002646EF"/>
    <w:rsid w:val="002647CE"/>
    <w:rsid w:val="00264C53"/>
    <w:rsid w:val="00264C9A"/>
    <w:rsid w:val="00265414"/>
    <w:rsid w:val="0026596E"/>
    <w:rsid w:val="00266266"/>
    <w:rsid w:val="00266403"/>
    <w:rsid w:val="0026641B"/>
    <w:rsid w:val="00266AF6"/>
    <w:rsid w:val="00266E33"/>
    <w:rsid w:val="00267334"/>
    <w:rsid w:val="00267350"/>
    <w:rsid w:val="002676EA"/>
    <w:rsid w:val="002677A0"/>
    <w:rsid w:val="00267981"/>
    <w:rsid w:val="002702C3"/>
    <w:rsid w:val="0027033D"/>
    <w:rsid w:val="00270480"/>
    <w:rsid w:val="002706B9"/>
    <w:rsid w:val="002706EA"/>
    <w:rsid w:val="0027092D"/>
    <w:rsid w:val="00270B54"/>
    <w:rsid w:val="00270BE1"/>
    <w:rsid w:val="00270CD3"/>
    <w:rsid w:val="00270DA1"/>
    <w:rsid w:val="00270FC4"/>
    <w:rsid w:val="00270FCB"/>
    <w:rsid w:val="002710CF"/>
    <w:rsid w:val="00271242"/>
    <w:rsid w:val="00271436"/>
    <w:rsid w:val="002718FD"/>
    <w:rsid w:val="00271C20"/>
    <w:rsid w:val="00271EEB"/>
    <w:rsid w:val="00271F5F"/>
    <w:rsid w:val="00272025"/>
    <w:rsid w:val="00272929"/>
    <w:rsid w:val="00272BB6"/>
    <w:rsid w:val="00272BF7"/>
    <w:rsid w:val="00272D80"/>
    <w:rsid w:val="0027357D"/>
    <w:rsid w:val="00273B33"/>
    <w:rsid w:val="0027440E"/>
    <w:rsid w:val="0027494D"/>
    <w:rsid w:val="00274DB1"/>
    <w:rsid w:val="002753F6"/>
    <w:rsid w:val="002754EE"/>
    <w:rsid w:val="002759A4"/>
    <w:rsid w:val="00275A46"/>
    <w:rsid w:val="00275D35"/>
    <w:rsid w:val="00275EF0"/>
    <w:rsid w:val="002761F2"/>
    <w:rsid w:val="00276792"/>
    <w:rsid w:val="00276900"/>
    <w:rsid w:val="00277001"/>
    <w:rsid w:val="00277438"/>
    <w:rsid w:val="00277542"/>
    <w:rsid w:val="0027762E"/>
    <w:rsid w:val="00277748"/>
    <w:rsid w:val="00277839"/>
    <w:rsid w:val="002779AF"/>
    <w:rsid w:val="00277DC4"/>
    <w:rsid w:val="00280629"/>
    <w:rsid w:val="00280672"/>
    <w:rsid w:val="00280681"/>
    <w:rsid w:val="00280A29"/>
    <w:rsid w:val="00280A2E"/>
    <w:rsid w:val="00280E35"/>
    <w:rsid w:val="00281148"/>
    <w:rsid w:val="00281155"/>
    <w:rsid w:val="002815AD"/>
    <w:rsid w:val="00281639"/>
    <w:rsid w:val="0028233F"/>
    <w:rsid w:val="00282444"/>
    <w:rsid w:val="0028267B"/>
    <w:rsid w:val="00282778"/>
    <w:rsid w:val="00282B27"/>
    <w:rsid w:val="00282B49"/>
    <w:rsid w:val="00282B73"/>
    <w:rsid w:val="00282C42"/>
    <w:rsid w:val="00282C9D"/>
    <w:rsid w:val="00282DE4"/>
    <w:rsid w:val="00282E3B"/>
    <w:rsid w:val="00283125"/>
    <w:rsid w:val="00283D38"/>
    <w:rsid w:val="00284056"/>
    <w:rsid w:val="002841B0"/>
    <w:rsid w:val="002848F3"/>
    <w:rsid w:val="00284F60"/>
    <w:rsid w:val="0028500D"/>
    <w:rsid w:val="00285269"/>
    <w:rsid w:val="002852FB"/>
    <w:rsid w:val="0028532A"/>
    <w:rsid w:val="00285551"/>
    <w:rsid w:val="00285A2D"/>
    <w:rsid w:val="00285BCA"/>
    <w:rsid w:val="002860E9"/>
    <w:rsid w:val="002863D4"/>
    <w:rsid w:val="0028645C"/>
    <w:rsid w:val="002869D4"/>
    <w:rsid w:val="00286AE5"/>
    <w:rsid w:val="00286BFC"/>
    <w:rsid w:val="00286EF1"/>
    <w:rsid w:val="002870F0"/>
    <w:rsid w:val="002872C3"/>
    <w:rsid w:val="0028737D"/>
    <w:rsid w:val="002877C3"/>
    <w:rsid w:val="00287978"/>
    <w:rsid w:val="00287C9C"/>
    <w:rsid w:val="00287EC1"/>
    <w:rsid w:val="0029017F"/>
    <w:rsid w:val="0029053D"/>
    <w:rsid w:val="00290B6C"/>
    <w:rsid w:val="00290E09"/>
    <w:rsid w:val="00290FE0"/>
    <w:rsid w:val="002910B5"/>
    <w:rsid w:val="002910BF"/>
    <w:rsid w:val="0029196E"/>
    <w:rsid w:val="00291D4D"/>
    <w:rsid w:val="00292208"/>
    <w:rsid w:val="002923E3"/>
    <w:rsid w:val="00292533"/>
    <w:rsid w:val="00292AD1"/>
    <w:rsid w:val="00292B9B"/>
    <w:rsid w:val="00292E21"/>
    <w:rsid w:val="0029312E"/>
    <w:rsid w:val="00293714"/>
    <w:rsid w:val="0029388A"/>
    <w:rsid w:val="00293AF9"/>
    <w:rsid w:val="00293D4F"/>
    <w:rsid w:val="00293F29"/>
    <w:rsid w:val="00294025"/>
    <w:rsid w:val="00294044"/>
    <w:rsid w:val="002941D0"/>
    <w:rsid w:val="002943E8"/>
    <w:rsid w:val="0029455B"/>
    <w:rsid w:val="00294D85"/>
    <w:rsid w:val="0029566D"/>
    <w:rsid w:val="002956A3"/>
    <w:rsid w:val="00295CCF"/>
    <w:rsid w:val="00295DC0"/>
    <w:rsid w:val="00295F7E"/>
    <w:rsid w:val="00296248"/>
    <w:rsid w:val="002968D1"/>
    <w:rsid w:val="00296C0E"/>
    <w:rsid w:val="00296E77"/>
    <w:rsid w:val="00297027"/>
    <w:rsid w:val="00297874"/>
    <w:rsid w:val="002978BC"/>
    <w:rsid w:val="00297D36"/>
    <w:rsid w:val="00297E49"/>
    <w:rsid w:val="002A0C26"/>
    <w:rsid w:val="002A0FAC"/>
    <w:rsid w:val="002A1049"/>
    <w:rsid w:val="002A140C"/>
    <w:rsid w:val="002A16A2"/>
    <w:rsid w:val="002A1D54"/>
    <w:rsid w:val="002A2406"/>
    <w:rsid w:val="002A24C5"/>
    <w:rsid w:val="002A250B"/>
    <w:rsid w:val="002A2571"/>
    <w:rsid w:val="002A276D"/>
    <w:rsid w:val="002A297F"/>
    <w:rsid w:val="002A29BE"/>
    <w:rsid w:val="002A2B35"/>
    <w:rsid w:val="002A2D4E"/>
    <w:rsid w:val="002A3373"/>
    <w:rsid w:val="002A3579"/>
    <w:rsid w:val="002A393C"/>
    <w:rsid w:val="002A3BAF"/>
    <w:rsid w:val="002A3CFC"/>
    <w:rsid w:val="002A40C6"/>
    <w:rsid w:val="002A433D"/>
    <w:rsid w:val="002A4E25"/>
    <w:rsid w:val="002A501D"/>
    <w:rsid w:val="002A5137"/>
    <w:rsid w:val="002A5432"/>
    <w:rsid w:val="002A573F"/>
    <w:rsid w:val="002A579D"/>
    <w:rsid w:val="002A5870"/>
    <w:rsid w:val="002A63BD"/>
    <w:rsid w:val="002A65B8"/>
    <w:rsid w:val="002A69A6"/>
    <w:rsid w:val="002A69AC"/>
    <w:rsid w:val="002A6B92"/>
    <w:rsid w:val="002A6C89"/>
    <w:rsid w:val="002A6D11"/>
    <w:rsid w:val="002A6E5E"/>
    <w:rsid w:val="002A7405"/>
    <w:rsid w:val="002A741D"/>
    <w:rsid w:val="002A796C"/>
    <w:rsid w:val="002B07F7"/>
    <w:rsid w:val="002B0C4D"/>
    <w:rsid w:val="002B11E2"/>
    <w:rsid w:val="002B158F"/>
    <w:rsid w:val="002B168C"/>
    <w:rsid w:val="002B1920"/>
    <w:rsid w:val="002B1F56"/>
    <w:rsid w:val="002B21C3"/>
    <w:rsid w:val="002B24CE"/>
    <w:rsid w:val="002B2963"/>
    <w:rsid w:val="002B2E9B"/>
    <w:rsid w:val="002B30E6"/>
    <w:rsid w:val="002B3197"/>
    <w:rsid w:val="002B37BD"/>
    <w:rsid w:val="002B3BAE"/>
    <w:rsid w:val="002B407A"/>
    <w:rsid w:val="002B42E9"/>
    <w:rsid w:val="002B439A"/>
    <w:rsid w:val="002B500F"/>
    <w:rsid w:val="002B523B"/>
    <w:rsid w:val="002B540B"/>
    <w:rsid w:val="002B5595"/>
    <w:rsid w:val="002B5E1E"/>
    <w:rsid w:val="002B6092"/>
    <w:rsid w:val="002B633C"/>
    <w:rsid w:val="002B64A7"/>
    <w:rsid w:val="002B656A"/>
    <w:rsid w:val="002B6862"/>
    <w:rsid w:val="002B6A57"/>
    <w:rsid w:val="002B6D7A"/>
    <w:rsid w:val="002B6E9E"/>
    <w:rsid w:val="002B6FCF"/>
    <w:rsid w:val="002B7455"/>
    <w:rsid w:val="002B7690"/>
    <w:rsid w:val="002B7A02"/>
    <w:rsid w:val="002B7B12"/>
    <w:rsid w:val="002C0048"/>
    <w:rsid w:val="002C018C"/>
    <w:rsid w:val="002C077F"/>
    <w:rsid w:val="002C0A29"/>
    <w:rsid w:val="002C0E41"/>
    <w:rsid w:val="002C0E63"/>
    <w:rsid w:val="002C1006"/>
    <w:rsid w:val="002C18F2"/>
    <w:rsid w:val="002C1972"/>
    <w:rsid w:val="002C1F77"/>
    <w:rsid w:val="002C2114"/>
    <w:rsid w:val="002C21EC"/>
    <w:rsid w:val="002C2980"/>
    <w:rsid w:val="002C2BD8"/>
    <w:rsid w:val="002C2CAE"/>
    <w:rsid w:val="002C36A3"/>
    <w:rsid w:val="002C36F0"/>
    <w:rsid w:val="002C45AD"/>
    <w:rsid w:val="002C4D8E"/>
    <w:rsid w:val="002C579E"/>
    <w:rsid w:val="002C60AD"/>
    <w:rsid w:val="002C6501"/>
    <w:rsid w:val="002C67C3"/>
    <w:rsid w:val="002C6BAC"/>
    <w:rsid w:val="002C6DFF"/>
    <w:rsid w:val="002C72C9"/>
    <w:rsid w:val="002D050D"/>
    <w:rsid w:val="002D0534"/>
    <w:rsid w:val="002D09B6"/>
    <w:rsid w:val="002D0D3A"/>
    <w:rsid w:val="002D0E76"/>
    <w:rsid w:val="002D137E"/>
    <w:rsid w:val="002D15AE"/>
    <w:rsid w:val="002D1669"/>
    <w:rsid w:val="002D1B2D"/>
    <w:rsid w:val="002D1B9E"/>
    <w:rsid w:val="002D1C57"/>
    <w:rsid w:val="002D1D3F"/>
    <w:rsid w:val="002D1E43"/>
    <w:rsid w:val="002D233A"/>
    <w:rsid w:val="002D2869"/>
    <w:rsid w:val="002D2C9D"/>
    <w:rsid w:val="002D2E2E"/>
    <w:rsid w:val="002D30F0"/>
    <w:rsid w:val="002D34D2"/>
    <w:rsid w:val="002D35FE"/>
    <w:rsid w:val="002D36F3"/>
    <w:rsid w:val="002D37B0"/>
    <w:rsid w:val="002D3839"/>
    <w:rsid w:val="002D3A63"/>
    <w:rsid w:val="002D3ACA"/>
    <w:rsid w:val="002D3D1F"/>
    <w:rsid w:val="002D4259"/>
    <w:rsid w:val="002D426D"/>
    <w:rsid w:val="002D43DB"/>
    <w:rsid w:val="002D4613"/>
    <w:rsid w:val="002D47B3"/>
    <w:rsid w:val="002D4AD6"/>
    <w:rsid w:val="002D4F23"/>
    <w:rsid w:val="002D53F4"/>
    <w:rsid w:val="002D5457"/>
    <w:rsid w:val="002D57EE"/>
    <w:rsid w:val="002D59E8"/>
    <w:rsid w:val="002D5A26"/>
    <w:rsid w:val="002D5BDE"/>
    <w:rsid w:val="002D6047"/>
    <w:rsid w:val="002D60E7"/>
    <w:rsid w:val="002D60FF"/>
    <w:rsid w:val="002D6119"/>
    <w:rsid w:val="002D6290"/>
    <w:rsid w:val="002D6887"/>
    <w:rsid w:val="002D690C"/>
    <w:rsid w:val="002D6A14"/>
    <w:rsid w:val="002D6B34"/>
    <w:rsid w:val="002D6DA7"/>
    <w:rsid w:val="002D6DB8"/>
    <w:rsid w:val="002D7577"/>
    <w:rsid w:val="002D7960"/>
    <w:rsid w:val="002D7A09"/>
    <w:rsid w:val="002D7AE7"/>
    <w:rsid w:val="002D7C04"/>
    <w:rsid w:val="002D7C43"/>
    <w:rsid w:val="002E0270"/>
    <w:rsid w:val="002E08D7"/>
    <w:rsid w:val="002E08F2"/>
    <w:rsid w:val="002E099B"/>
    <w:rsid w:val="002E0E30"/>
    <w:rsid w:val="002E1106"/>
    <w:rsid w:val="002E17CE"/>
    <w:rsid w:val="002E19F6"/>
    <w:rsid w:val="002E1AA7"/>
    <w:rsid w:val="002E1DAA"/>
    <w:rsid w:val="002E1F49"/>
    <w:rsid w:val="002E2359"/>
    <w:rsid w:val="002E2B65"/>
    <w:rsid w:val="002E2C08"/>
    <w:rsid w:val="002E3603"/>
    <w:rsid w:val="002E4059"/>
    <w:rsid w:val="002E4196"/>
    <w:rsid w:val="002E4527"/>
    <w:rsid w:val="002E498A"/>
    <w:rsid w:val="002E4D57"/>
    <w:rsid w:val="002E5184"/>
    <w:rsid w:val="002E548D"/>
    <w:rsid w:val="002E594A"/>
    <w:rsid w:val="002E5A2B"/>
    <w:rsid w:val="002E5D72"/>
    <w:rsid w:val="002E5F22"/>
    <w:rsid w:val="002E6667"/>
    <w:rsid w:val="002E6FEC"/>
    <w:rsid w:val="002E776E"/>
    <w:rsid w:val="002E780C"/>
    <w:rsid w:val="002E7A5E"/>
    <w:rsid w:val="002E7E63"/>
    <w:rsid w:val="002F0297"/>
    <w:rsid w:val="002F036E"/>
    <w:rsid w:val="002F0665"/>
    <w:rsid w:val="002F0808"/>
    <w:rsid w:val="002F08AF"/>
    <w:rsid w:val="002F099B"/>
    <w:rsid w:val="002F0A9E"/>
    <w:rsid w:val="002F1B87"/>
    <w:rsid w:val="002F1FA8"/>
    <w:rsid w:val="002F2A81"/>
    <w:rsid w:val="002F33AB"/>
    <w:rsid w:val="002F36F7"/>
    <w:rsid w:val="002F3CE1"/>
    <w:rsid w:val="002F3DC5"/>
    <w:rsid w:val="002F3F14"/>
    <w:rsid w:val="002F3FAB"/>
    <w:rsid w:val="002F43A7"/>
    <w:rsid w:val="002F47CF"/>
    <w:rsid w:val="002F489C"/>
    <w:rsid w:val="002F49D6"/>
    <w:rsid w:val="002F4CA5"/>
    <w:rsid w:val="002F5688"/>
    <w:rsid w:val="002F57EF"/>
    <w:rsid w:val="002F5902"/>
    <w:rsid w:val="002F5A2C"/>
    <w:rsid w:val="002F5C20"/>
    <w:rsid w:val="002F5C42"/>
    <w:rsid w:val="002F6590"/>
    <w:rsid w:val="002F65AB"/>
    <w:rsid w:val="002F67AF"/>
    <w:rsid w:val="002F68AE"/>
    <w:rsid w:val="002F6B61"/>
    <w:rsid w:val="002F735D"/>
    <w:rsid w:val="002F75F2"/>
    <w:rsid w:val="002F7EC4"/>
    <w:rsid w:val="002F7EF2"/>
    <w:rsid w:val="00300004"/>
    <w:rsid w:val="00300803"/>
    <w:rsid w:val="00300B3C"/>
    <w:rsid w:val="00300E2E"/>
    <w:rsid w:val="0030114B"/>
    <w:rsid w:val="0030122D"/>
    <w:rsid w:val="003014A6"/>
    <w:rsid w:val="00301E90"/>
    <w:rsid w:val="00301FAC"/>
    <w:rsid w:val="003023EA"/>
    <w:rsid w:val="0030256F"/>
    <w:rsid w:val="0030261A"/>
    <w:rsid w:val="003028B7"/>
    <w:rsid w:val="00302EA6"/>
    <w:rsid w:val="003031F3"/>
    <w:rsid w:val="00303282"/>
    <w:rsid w:val="003036DD"/>
    <w:rsid w:val="0030396E"/>
    <w:rsid w:val="00303DD4"/>
    <w:rsid w:val="00304079"/>
    <w:rsid w:val="003041A2"/>
    <w:rsid w:val="003042AA"/>
    <w:rsid w:val="0030448D"/>
    <w:rsid w:val="00304A80"/>
    <w:rsid w:val="00304EFC"/>
    <w:rsid w:val="00304F96"/>
    <w:rsid w:val="00305262"/>
    <w:rsid w:val="00305A9C"/>
    <w:rsid w:val="00305B41"/>
    <w:rsid w:val="00305B42"/>
    <w:rsid w:val="00305CA1"/>
    <w:rsid w:val="00306715"/>
    <w:rsid w:val="003068BE"/>
    <w:rsid w:val="00306B22"/>
    <w:rsid w:val="00306C09"/>
    <w:rsid w:val="003071A9"/>
    <w:rsid w:val="003071C7"/>
    <w:rsid w:val="00307741"/>
    <w:rsid w:val="003077D5"/>
    <w:rsid w:val="003079DC"/>
    <w:rsid w:val="00307AA0"/>
    <w:rsid w:val="00307C47"/>
    <w:rsid w:val="003100FE"/>
    <w:rsid w:val="00310387"/>
    <w:rsid w:val="003105A5"/>
    <w:rsid w:val="003108D9"/>
    <w:rsid w:val="00310B72"/>
    <w:rsid w:val="00310BCC"/>
    <w:rsid w:val="00310EA5"/>
    <w:rsid w:val="00310F2A"/>
    <w:rsid w:val="00310F7A"/>
    <w:rsid w:val="00311088"/>
    <w:rsid w:val="00311324"/>
    <w:rsid w:val="00311512"/>
    <w:rsid w:val="0031184E"/>
    <w:rsid w:val="003119AF"/>
    <w:rsid w:val="00311E97"/>
    <w:rsid w:val="00311F9E"/>
    <w:rsid w:val="00311FCC"/>
    <w:rsid w:val="00312943"/>
    <w:rsid w:val="0031308F"/>
    <w:rsid w:val="00313A99"/>
    <w:rsid w:val="00313BCD"/>
    <w:rsid w:val="00314109"/>
    <w:rsid w:val="00314269"/>
    <w:rsid w:val="0031447D"/>
    <w:rsid w:val="00314947"/>
    <w:rsid w:val="0031497A"/>
    <w:rsid w:val="00314C0F"/>
    <w:rsid w:val="00315302"/>
    <w:rsid w:val="00315558"/>
    <w:rsid w:val="00315838"/>
    <w:rsid w:val="00315A07"/>
    <w:rsid w:val="00315D5F"/>
    <w:rsid w:val="0031606C"/>
    <w:rsid w:val="00316545"/>
    <w:rsid w:val="003165B5"/>
    <w:rsid w:val="0031694E"/>
    <w:rsid w:val="00316DEE"/>
    <w:rsid w:val="003170F8"/>
    <w:rsid w:val="003172BB"/>
    <w:rsid w:val="003175B7"/>
    <w:rsid w:val="0031782C"/>
    <w:rsid w:val="003178F7"/>
    <w:rsid w:val="0031792D"/>
    <w:rsid w:val="00317BC1"/>
    <w:rsid w:val="00317C63"/>
    <w:rsid w:val="00320624"/>
    <w:rsid w:val="00320D56"/>
    <w:rsid w:val="00320DD1"/>
    <w:rsid w:val="00320DDA"/>
    <w:rsid w:val="003217FA"/>
    <w:rsid w:val="00321C7D"/>
    <w:rsid w:val="0032220A"/>
    <w:rsid w:val="003223A2"/>
    <w:rsid w:val="00322CFF"/>
    <w:rsid w:val="00322D02"/>
    <w:rsid w:val="0032302D"/>
    <w:rsid w:val="003232D9"/>
    <w:rsid w:val="003232F7"/>
    <w:rsid w:val="00323985"/>
    <w:rsid w:val="00324ED5"/>
    <w:rsid w:val="003255B1"/>
    <w:rsid w:val="00325CE4"/>
    <w:rsid w:val="00325CF1"/>
    <w:rsid w:val="003264CC"/>
    <w:rsid w:val="0032691B"/>
    <w:rsid w:val="00326A89"/>
    <w:rsid w:val="00326B68"/>
    <w:rsid w:val="0032704B"/>
    <w:rsid w:val="00327359"/>
    <w:rsid w:val="00327491"/>
    <w:rsid w:val="00327988"/>
    <w:rsid w:val="00327AE1"/>
    <w:rsid w:val="00327DDB"/>
    <w:rsid w:val="0033034D"/>
    <w:rsid w:val="00330895"/>
    <w:rsid w:val="00330A8B"/>
    <w:rsid w:val="003316DB"/>
    <w:rsid w:val="003317B7"/>
    <w:rsid w:val="0033184B"/>
    <w:rsid w:val="0033193D"/>
    <w:rsid w:val="00331D22"/>
    <w:rsid w:val="003327F3"/>
    <w:rsid w:val="003329D9"/>
    <w:rsid w:val="00332E2B"/>
    <w:rsid w:val="003330C2"/>
    <w:rsid w:val="003334AB"/>
    <w:rsid w:val="0033391A"/>
    <w:rsid w:val="0033421C"/>
    <w:rsid w:val="00334397"/>
    <w:rsid w:val="003348D4"/>
    <w:rsid w:val="0033496F"/>
    <w:rsid w:val="00334A91"/>
    <w:rsid w:val="00334DF8"/>
    <w:rsid w:val="00335588"/>
    <w:rsid w:val="00335D35"/>
    <w:rsid w:val="003369D8"/>
    <w:rsid w:val="00336FB7"/>
    <w:rsid w:val="00337109"/>
    <w:rsid w:val="003377D0"/>
    <w:rsid w:val="003378F3"/>
    <w:rsid w:val="00337907"/>
    <w:rsid w:val="00337A3E"/>
    <w:rsid w:val="00337C9D"/>
    <w:rsid w:val="00337D46"/>
    <w:rsid w:val="00340483"/>
    <w:rsid w:val="00340A6F"/>
    <w:rsid w:val="003410F6"/>
    <w:rsid w:val="0034125C"/>
    <w:rsid w:val="003412E0"/>
    <w:rsid w:val="003415AD"/>
    <w:rsid w:val="00341A9E"/>
    <w:rsid w:val="00341E3D"/>
    <w:rsid w:val="00341EAA"/>
    <w:rsid w:val="003420B9"/>
    <w:rsid w:val="003420F6"/>
    <w:rsid w:val="00342850"/>
    <w:rsid w:val="003428B8"/>
    <w:rsid w:val="00342A2E"/>
    <w:rsid w:val="00342EFA"/>
    <w:rsid w:val="00343109"/>
    <w:rsid w:val="003432B7"/>
    <w:rsid w:val="0034339E"/>
    <w:rsid w:val="003435D4"/>
    <w:rsid w:val="003436F5"/>
    <w:rsid w:val="00343A8D"/>
    <w:rsid w:val="00343ACA"/>
    <w:rsid w:val="00343B1B"/>
    <w:rsid w:val="00344022"/>
    <w:rsid w:val="0034440F"/>
    <w:rsid w:val="003446E6"/>
    <w:rsid w:val="0034470B"/>
    <w:rsid w:val="0034497C"/>
    <w:rsid w:val="003449DB"/>
    <w:rsid w:val="00344B06"/>
    <w:rsid w:val="00344ED9"/>
    <w:rsid w:val="00344F33"/>
    <w:rsid w:val="00345103"/>
    <w:rsid w:val="00345274"/>
    <w:rsid w:val="00345278"/>
    <w:rsid w:val="00345821"/>
    <w:rsid w:val="003458AF"/>
    <w:rsid w:val="00345906"/>
    <w:rsid w:val="00345C1E"/>
    <w:rsid w:val="00345C20"/>
    <w:rsid w:val="00345C55"/>
    <w:rsid w:val="003462F9"/>
    <w:rsid w:val="00346F06"/>
    <w:rsid w:val="00347311"/>
    <w:rsid w:val="003475BD"/>
    <w:rsid w:val="003477F1"/>
    <w:rsid w:val="00347AAE"/>
    <w:rsid w:val="00347D72"/>
    <w:rsid w:val="00347FE8"/>
    <w:rsid w:val="00350059"/>
    <w:rsid w:val="0035028B"/>
    <w:rsid w:val="003505A4"/>
    <w:rsid w:val="00350913"/>
    <w:rsid w:val="003509B2"/>
    <w:rsid w:val="00350CFF"/>
    <w:rsid w:val="00351166"/>
    <w:rsid w:val="003511A9"/>
    <w:rsid w:val="0035123D"/>
    <w:rsid w:val="0035127E"/>
    <w:rsid w:val="00351301"/>
    <w:rsid w:val="00351382"/>
    <w:rsid w:val="00351990"/>
    <w:rsid w:val="003521BD"/>
    <w:rsid w:val="00352350"/>
    <w:rsid w:val="00352720"/>
    <w:rsid w:val="003529A1"/>
    <w:rsid w:val="00352EC6"/>
    <w:rsid w:val="003532C3"/>
    <w:rsid w:val="00353383"/>
    <w:rsid w:val="00353477"/>
    <w:rsid w:val="00353493"/>
    <w:rsid w:val="00353D34"/>
    <w:rsid w:val="003540A1"/>
    <w:rsid w:val="00354133"/>
    <w:rsid w:val="003543F0"/>
    <w:rsid w:val="00354448"/>
    <w:rsid w:val="00354652"/>
    <w:rsid w:val="003548D7"/>
    <w:rsid w:val="0035496A"/>
    <w:rsid w:val="00355306"/>
    <w:rsid w:val="00355448"/>
    <w:rsid w:val="00355A21"/>
    <w:rsid w:val="00355A4F"/>
    <w:rsid w:val="003560CF"/>
    <w:rsid w:val="00356374"/>
    <w:rsid w:val="003569C7"/>
    <w:rsid w:val="00356E72"/>
    <w:rsid w:val="0035708E"/>
    <w:rsid w:val="00357436"/>
    <w:rsid w:val="0035751F"/>
    <w:rsid w:val="0035784D"/>
    <w:rsid w:val="00357A11"/>
    <w:rsid w:val="00357FA1"/>
    <w:rsid w:val="003601E3"/>
    <w:rsid w:val="003601E9"/>
    <w:rsid w:val="003603B9"/>
    <w:rsid w:val="003606B5"/>
    <w:rsid w:val="00360800"/>
    <w:rsid w:val="00360828"/>
    <w:rsid w:val="00360952"/>
    <w:rsid w:val="00360C4C"/>
    <w:rsid w:val="0036129A"/>
    <w:rsid w:val="00361937"/>
    <w:rsid w:val="0036194E"/>
    <w:rsid w:val="003623B9"/>
    <w:rsid w:val="00362B2F"/>
    <w:rsid w:val="00362BBF"/>
    <w:rsid w:val="00362C19"/>
    <w:rsid w:val="00362CAE"/>
    <w:rsid w:val="0036333E"/>
    <w:rsid w:val="003635EA"/>
    <w:rsid w:val="003637D7"/>
    <w:rsid w:val="00363A53"/>
    <w:rsid w:val="00363BD7"/>
    <w:rsid w:val="00363BE5"/>
    <w:rsid w:val="00364712"/>
    <w:rsid w:val="00364DD4"/>
    <w:rsid w:val="00364F9D"/>
    <w:rsid w:val="003653E1"/>
    <w:rsid w:val="00365924"/>
    <w:rsid w:val="00365B08"/>
    <w:rsid w:val="00365C84"/>
    <w:rsid w:val="00365F30"/>
    <w:rsid w:val="00365F43"/>
    <w:rsid w:val="0036602E"/>
    <w:rsid w:val="0036606A"/>
    <w:rsid w:val="003666F1"/>
    <w:rsid w:val="0036688C"/>
    <w:rsid w:val="00366BFA"/>
    <w:rsid w:val="00366DAF"/>
    <w:rsid w:val="00367527"/>
    <w:rsid w:val="00367622"/>
    <w:rsid w:val="00367C03"/>
    <w:rsid w:val="00367CD6"/>
    <w:rsid w:val="00370263"/>
    <w:rsid w:val="00370966"/>
    <w:rsid w:val="00370B7A"/>
    <w:rsid w:val="00370DB7"/>
    <w:rsid w:val="0037112B"/>
    <w:rsid w:val="00371336"/>
    <w:rsid w:val="003716FD"/>
    <w:rsid w:val="00371B6B"/>
    <w:rsid w:val="003724DA"/>
    <w:rsid w:val="00372B33"/>
    <w:rsid w:val="00372C04"/>
    <w:rsid w:val="00372F5D"/>
    <w:rsid w:val="00372FEF"/>
    <w:rsid w:val="0037312A"/>
    <w:rsid w:val="0037315B"/>
    <w:rsid w:val="00373751"/>
    <w:rsid w:val="00373786"/>
    <w:rsid w:val="003737F4"/>
    <w:rsid w:val="0037387C"/>
    <w:rsid w:val="00373A27"/>
    <w:rsid w:val="00374147"/>
    <w:rsid w:val="003744C9"/>
    <w:rsid w:val="0037485E"/>
    <w:rsid w:val="0037499E"/>
    <w:rsid w:val="00374C3E"/>
    <w:rsid w:val="00375042"/>
    <w:rsid w:val="003752A7"/>
    <w:rsid w:val="00375816"/>
    <w:rsid w:val="003759F7"/>
    <w:rsid w:val="00375C73"/>
    <w:rsid w:val="00375C8B"/>
    <w:rsid w:val="00376055"/>
    <w:rsid w:val="003761B8"/>
    <w:rsid w:val="0037652A"/>
    <w:rsid w:val="00376A61"/>
    <w:rsid w:val="00377025"/>
    <w:rsid w:val="00377328"/>
    <w:rsid w:val="003775F7"/>
    <w:rsid w:val="003777E8"/>
    <w:rsid w:val="00377ABD"/>
    <w:rsid w:val="00377B67"/>
    <w:rsid w:val="00377E6A"/>
    <w:rsid w:val="00377E7E"/>
    <w:rsid w:val="003801C1"/>
    <w:rsid w:val="00380503"/>
    <w:rsid w:val="00380608"/>
    <w:rsid w:val="00380717"/>
    <w:rsid w:val="0038072C"/>
    <w:rsid w:val="00380916"/>
    <w:rsid w:val="00380D98"/>
    <w:rsid w:val="00380E79"/>
    <w:rsid w:val="00380F3F"/>
    <w:rsid w:val="00381218"/>
    <w:rsid w:val="0038164A"/>
    <w:rsid w:val="00381D9A"/>
    <w:rsid w:val="003822D5"/>
    <w:rsid w:val="003822E7"/>
    <w:rsid w:val="0038230B"/>
    <w:rsid w:val="003823B8"/>
    <w:rsid w:val="0038242A"/>
    <w:rsid w:val="003828E9"/>
    <w:rsid w:val="00382D5F"/>
    <w:rsid w:val="00382D7D"/>
    <w:rsid w:val="0038308D"/>
    <w:rsid w:val="00383304"/>
    <w:rsid w:val="0038348F"/>
    <w:rsid w:val="0038399F"/>
    <w:rsid w:val="00383B3C"/>
    <w:rsid w:val="00383B7F"/>
    <w:rsid w:val="00383B91"/>
    <w:rsid w:val="00384991"/>
    <w:rsid w:val="00384A59"/>
    <w:rsid w:val="00384D15"/>
    <w:rsid w:val="0038546A"/>
    <w:rsid w:val="0038550F"/>
    <w:rsid w:val="00385B88"/>
    <w:rsid w:val="00385BFD"/>
    <w:rsid w:val="00385DBC"/>
    <w:rsid w:val="003860FF"/>
    <w:rsid w:val="003861A2"/>
    <w:rsid w:val="00386229"/>
    <w:rsid w:val="003867D4"/>
    <w:rsid w:val="00386D57"/>
    <w:rsid w:val="00387007"/>
    <w:rsid w:val="003874A6"/>
    <w:rsid w:val="00387752"/>
    <w:rsid w:val="003879DE"/>
    <w:rsid w:val="00387B88"/>
    <w:rsid w:val="00387F40"/>
    <w:rsid w:val="00387F60"/>
    <w:rsid w:val="00387F8D"/>
    <w:rsid w:val="00390751"/>
    <w:rsid w:val="00390773"/>
    <w:rsid w:val="00390859"/>
    <w:rsid w:val="00390927"/>
    <w:rsid w:val="0039094C"/>
    <w:rsid w:val="00390958"/>
    <w:rsid w:val="00390B58"/>
    <w:rsid w:val="00390BB9"/>
    <w:rsid w:val="00390C3C"/>
    <w:rsid w:val="003912F2"/>
    <w:rsid w:val="00391425"/>
    <w:rsid w:val="00391472"/>
    <w:rsid w:val="003915FD"/>
    <w:rsid w:val="00391868"/>
    <w:rsid w:val="00391946"/>
    <w:rsid w:val="00391B59"/>
    <w:rsid w:val="00391CAF"/>
    <w:rsid w:val="00391CC0"/>
    <w:rsid w:val="003921B6"/>
    <w:rsid w:val="0039235F"/>
    <w:rsid w:val="00392625"/>
    <w:rsid w:val="003926B1"/>
    <w:rsid w:val="0039284A"/>
    <w:rsid w:val="003928DE"/>
    <w:rsid w:val="00392CF6"/>
    <w:rsid w:val="00392FA4"/>
    <w:rsid w:val="0039327C"/>
    <w:rsid w:val="00394095"/>
    <w:rsid w:val="00394D14"/>
    <w:rsid w:val="00395127"/>
    <w:rsid w:val="003953A6"/>
    <w:rsid w:val="003957F9"/>
    <w:rsid w:val="00395919"/>
    <w:rsid w:val="00395CDE"/>
    <w:rsid w:val="00395D44"/>
    <w:rsid w:val="00395D92"/>
    <w:rsid w:val="00396001"/>
    <w:rsid w:val="00396019"/>
    <w:rsid w:val="003966B5"/>
    <w:rsid w:val="0039687F"/>
    <w:rsid w:val="00396938"/>
    <w:rsid w:val="00396C55"/>
    <w:rsid w:val="00396D51"/>
    <w:rsid w:val="00396F33"/>
    <w:rsid w:val="003973E5"/>
    <w:rsid w:val="003975D1"/>
    <w:rsid w:val="003975F6"/>
    <w:rsid w:val="00397869"/>
    <w:rsid w:val="003978BD"/>
    <w:rsid w:val="003A00E7"/>
    <w:rsid w:val="003A0189"/>
    <w:rsid w:val="003A0826"/>
    <w:rsid w:val="003A191A"/>
    <w:rsid w:val="003A1E91"/>
    <w:rsid w:val="003A2073"/>
    <w:rsid w:val="003A207B"/>
    <w:rsid w:val="003A223C"/>
    <w:rsid w:val="003A2461"/>
    <w:rsid w:val="003A2940"/>
    <w:rsid w:val="003A2B01"/>
    <w:rsid w:val="003A31A0"/>
    <w:rsid w:val="003A335E"/>
    <w:rsid w:val="003A339B"/>
    <w:rsid w:val="003A370E"/>
    <w:rsid w:val="003A3848"/>
    <w:rsid w:val="003A3B12"/>
    <w:rsid w:val="003A4026"/>
    <w:rsid w:val="003A42FA"/>
    <w:rsid w:val="003A483C"/>
    <w:rsid w:val="003A4B0D"/>
    <w:rsid w:val="003A5018"/>
    <w:rsid w:val="003A50EC"/>
    <w:rsid w:val="003A5EB5"/>
    <w:rsid w:val="003A5EDF"/>
    <w:rsid w:val="003A6222"/>
    <w:rsid w:val="003A6646"/>
    <w:rsid w:val="003A669B"/>
    <w:rsid w:val="003A67B6"/>
    <w:rsid w:val="003A6E79"/>
    <w:rsid w:val="003A6E93"/>
    <w:rsid w:val="003A71D4"/>
    <w:rsid w:val="003A7366"/>
    <w:rsid w:val="003A78CF"/>
    <w:rsid w:val="003A7ACD"/>
    <w:rsid w:val="003A7C63"/>
    <w:rsid w:val="003A7ED0"/>
    <w:rsid w:val="003A7F7A"/>
    <w:rsid w:val="003B03FC"/>
    <w:rsid w:val="003B0463"/>
    <w:rsid w:val="003B1020"/>
    <w:rsid w:val="003B172F"/>
    <w:rsid w:val="003B1B03"/>
    <w:rsid w:val="003B1CB5"/>
    <w:rsid w:val="003B1E93"/>
    <w:rsid w:val="003B1F57"/>
    <w:rsid w:val="003B2588"/>
    <w:rsid w:val="003B26EA"/>
    <w:rsid w:val="003B2A4D"/>
    <w:rsid w:val="003B2BD4"/>
    <w:rsid w:val="003B2C87"/>
    <w:rsid w:val="003B2DAB"/>
    <w:rsid w:val="003B2F23"/>
    <w:rsid w:val="003B2FE6"/>
    <w:rsid w:val="003B31B6"/>
    <w:rsid w:val="003B31ED"/>
    <w:rsid w:val="003B320E"/>
    <w:rsid w:val="003B358D"/>
    <w:rsid w:val="003B3599"/>
    <w:rsid w:val="003B359E"/>
    <w:rsid w:val="003B3602"/>
    <w:rsid w:val="003B3BFB"/>
    <w:rsid w:val="003B3C0D"/>
    <w:rsid w:val="003B3F4C"/>
    <w:rsid w:val="003B41D6"/>
    <w:rsid w:val="003B4466"/>
    <w:rsid w:val="003B45E1"/>
    <w:rsid w:val="003B479E"/>
    <w:rsid w:val="003B52C8"/>
    <w:rsid w:val="003B595A"/>
    <w:rsid w:val="003B5B6A"/>
    <w:rsid w:val="003B5C3D"/>
    <w:rsid w:val="003B6480"/>
    <w:rsid w:val="003B6AEB"/>
    <w:rsid w:val="003B6B95"/>
    <w:rsid w:val="003B6DC1"/>
    <w:rsid w:val="003B6E40"/>
    <w:rsid w:val="003B758E"/>
    <w:rsid w:val="003B770C"/>
    <w:rsid w:val="003B784B"/>
    <w:rsid w:val="003B7922"/>
    <w:rsid w:val="003B794A"/>
    <w:rsid w:val="003B7A0C"/>
    <w:rsid w:val="003B7A0E"/>
    <w:rsid w:val="003C013B"/>
    <w:rsid w:val="003C0310"/>
    <w:rsid w:val="003C0483"/>
    <w:rsid w:val="003C0A90"/>
    <w:rsid w:val="003C0C81"/>
    <w:rsid w:val="003C0CBD"/>
    <w:rsid w:val="003C102E"/>
    <w:rsid w:val="003C1555"/>
    <w:rsid w:val="003C1575"/>
    <w:rsid w:val="003C1B6C"/>
    <w:rsid w:val="003C1C65"/>
    <w:rsid w:val="003C1F54"/>
    <w:rsid w:val="003C262F"/>
    <w:rsid w:val="003C2728"/>
    <w:rsid w:val="003C2768"/>
    <w:rsid w:val="003C2946"/>
    <w:rsid w:val="003C2EE4"/>
    <w:rsid w:val="003C3493"/>
    <w:rsid w:val="003C3715"/>
    <w:rsid w:val="003C3CD2"/>
    <w:rsid w:val="003C4977"/>
    <w:rsid w:val="003C4C26"/>
    <w:rsid w:val="003C4DB1"/>
    <w:rsid w:val="003C4E44"/>
    <w:rsid w:val="003C4E5A"/>
    <w:rsid w:val="003C53A4"/>
    <w:rsid w:val="003C5682"/>
    <w:rsid w:val="003C5DFE"/>
    <w:rsid w:val="003C6137"/>
    <w:rsid w:val="003C61E9"/>
    <w:rsid w:val="003C62BA"/>
    <w:rsid w:val="003C6634"/>
    <w:rsid w:val="003C6945"/>
    <w:rsid w:val="003C6C35"/>
    <w:rsid w:val="003C6CE0"/>
    <w:rsid w:val="003C7056"/>
    <w:rsid w:val="003C75A8"/>
    <w:rsid w:val="003C7875"/>
    <w:rsid w:val="003C7B37"/>
    <w:rsid w:val="003C7B51"/>
    <w:rsid w:val="003D0790"/>
    <w:rsid w:val="003D0EDC"/>
    <w:rsid w:val="003D1973"/>
    <w:rsid w:val="003D19AF"/>
    <w:rsid w:val="003D1BC3"/>
    <w:rsid w:val="003D1CD7"/>
    <w:rsid w:val="003D20A0"/>
    <w:rsid w:val="003D253C"/>
    <w:rsid w:val="003D2C95"/>
    <w:rsid w:val="003D2E13"/>
    <w:rsid w:val="003D3981"/>
    <w:rsid w:val="003D3A2B"/>
    <w:rsid w:val="003D3C0D"/>
    <w:rsid w:val="003D45A0"/>
    <w:rsid w:val="003D4B53"/>
    <w:rsid w:val="003D4BC2"/>
    <w:rsid w:val="003D4D33"/>
    <w:rsid w:val="003D51FB"/>
    <w:rsid w:val="003D5374"/>
    <w:rsid w:val="003D5503"/>
    <w:rsid w:val="003D577B"/>
    <w:rsid w:val="003D57B9"/>
    <w:rsid w:val="003D5A9B"/>
    <w:rsid w:val="003D6602"/>
    <w:rsid w:val="003D68B9"/>
    <w:rsid w:val="003D6BDA"/>
    <w:rsid w:val="003D6F50"/>
    <w:rsid w:val="003D7082"/>
    <w:rsid w:val="003D72C4"/>
    <w:rsid w:val="003D7604"/>
    <w:rsid w:val="003D761F"/>
    <w:rsid w:val="003D79DB"/>
    <w:rsid w:val="003E016C"/>
    <w:rsid w:val="003E07B3"/>
    <w:rsid w:val="003E09AC"/>
    <w:rsid w:val="003E0C6D"/>
    <w:rsid w:val="003E0E18"/>
    <w:rsid w:val="003E0FA6"/>
    <w:rsid w:val="003E10F2"/>
    <w:rsid w:val="003E1176"/>
    <w:rsid w:val="003E14BC"/>
    <w:rsid w:val="003E1604"/>
    <w:rsid w:val="003E1B7D"/>
    <w:rsid w:val="003E2078"/>
    <w:rsid w:val="003E28A5"/>
    <w:rsid w:val="003E2A43"/>
    <w:rsid w:val="003E2A96"/>
    <w:rsid w:val="003E3307"/>
    <w:rsid w:val="003E37E4"/>
    <w:rsid w:val="003E3B8E"/>
    <w:rsid w:val="003E3BD0"/>
    <w:rsid w:val="003E3FA2"/>
    <w:rsid w:val="003E40A3"/>
    <w:rsid w:val="003E4296"/>
    <w:rsid w:val="003E44B3"/>
    <w:rsid w:val="003E45B1"/>
    <w:rsid w:val="003E4B29"/>
    <w:rsid w:val="003E5592"/>
    <w:rsid w:val="003E5640"/>
    <w:rsid w:val="003E56B0"/>
    <w:rsid w:val="003E5BDE"/>
    <w:rsid w:val="003E5CFD"/>
    <w:rsid w:val="003E66A9"/>
    <w:rsid w:val="003E71AB"/>
    <w:rsid w:val="003E7ED7"/>
    <w:rsid w:val="003E7F1C"/>
    <w:rsid w:val="003F0373"/>
    <w:rsid w:val="003F0667"/>
    <w:rsid w:val="003F08F3"/>
    <w:rsid w:val="003F0E47"/>
    <w:rsid w:val="003F0E93"/>
    <w:rsid w:val="003F12BC"/>
    <w:rsid w:val="003F16C9"/>
    <w:rsid w:val="003F194F"/>
    <w:rsid w:val="003F1958"/>
    <w:rsid w:val="003F1BBF"/>
    <w:rsid w:val="003F263C"/>
    <w:rsid w:val="003F2866"/>
    <w:rsid w:val="003F294A"/>
    <w:rsid w:val="003F2A31"/>
    <w:rsid w:val="003F3008"/>
    <w:rsid w:val="003F30E1"/>
    <w:rsid w:val="003F3145"/>
    <w:rsid w:val="003F320B"/>
    <w:rsid w:val="003F331F"/>
    <w:rsid w:val="003F3479"/>
    <w:rsid w:val="003F36AB"/>
    <w:rsid w:val="003F3950"/>
    <w:rsid w:val="003F3E7F"/>
    <w:rsid w:val="003F4342"/>
    <w:rsid w:val="003F43AB"/>
    <w:rsid w:val="003F4AF1"/>
    <w:rsid w:val="003F551F"/>
    <w:rsid w:val="003F5708"/>
    <w:rsid w:val="003F5894"/>
    <w:rsid w:val="003F5BC3"/>
    <w:rsid w:val="003F6152"/>
    <w:rsid w:val="003F64C0"/>
    <w:rsid w:val="003F65AA"/>
    <w:rsid w:val="003F70D1"/>
    <w:rsid w:val="003F7635"/>
    <w:rsid w:val="003F7E76"/>
    <w:rsid w:val="003F7F0D"/>
    <w:rsid w:val="00400142"/>
    <w:rsid w:val="00400334"/>
    <w:rsid w:val="004009F6"/>
    <w:rsid w:val="00400A64"/>
    <w:rsid w:val="00400AE1"/>
    <w:rsid w:val="00400E0D"/>
    <w:rsid w:val="00400E0F"/>
    <w:rsid w:val="00400EB3"/>
    <w:rsid w:val="00400EC9"/>
    <w:rsid w:val="00400EE9"/>
    <w:rsid w:val="004013E0"/>
    <w:rsid w:val="00401687"/>
    <w:rsid w:val="0040172D"/>
    <w:rsid w:val="004018D2"/>
    <w:rsid w:val="00401968"/>
    <w:rsid w:val="0040199D"/>
    <w:rsid w:val="00401A24"/>
    <w:rsid w:val="00402337"/>
    <w:rsid w:val="0040248D"/>
    <w:rsid w:val="004025C2"/>
    <w:rsid w:val="00402B13"/>
    <w:rsid w:val="00402C1F"/>
    <w:rsid w:val="00402D0C"/>
    <w:rsid w:val="00402E37"/>
    <w:rsid w:val="00403246"/>
    <w:rsid w:val="00403456"/>
    <w:rsid w:val="00403969"/>
    <w:rsid w:val="00403CB8"/>
    <w:rsid w:val="00403EDC"/>
    <w:rsid w:val="00403EED"/>
    <w:rsid w:val="004044ED"/>
    <w:rsid w:val="004045FE"/>
    <w:rsid w:val="0040470F"/>
    <w:rsid w:val="00404F2A"/>
    <w:rsid w:val="00404FDC"/>
    <w:rsid w:val="00405030"/>
    <w:rsid w:val="00405775"/>
    <w:rsid w:val="00405876"/>
    <w:rsid w:val="00405C8A"/>
    <w:rsid w:val="00405F6F"/>
    <w:rsid w:val="0040635C"/>
    <w:rsid w:val="00406532"/>
    <w:rsid w:val="00406698"/>
    <w:rsid w:val="0040695B"/>
    <w:rsid w:val="00406DFF"/>
    <w:rsid w:val="00406EDB"/>
    <w:rsid w:val="00407087"/>
    <w:rsid w:val="00407135"/>
    <w:rsid w:val="004071E1"/>
    <w:rsid w:val="00407B9E"/>
    <w:rsid w:val="00407D16"/>
    <w:rsid w:val="00407E3B"/>
    <w:rsid w:val="00407E5B"/>
    <w:rsid w:val="0041075E"/>
    <w:rsid w:val="0041076D"/>
    <w:rsid w:val="00410A7B"/>
    <w:rsid w:val="00411176"/>
    <w:rsid w:val="004112D0"/>
    <w:rsid w:val="0041130A"/>
    <w:rsid w:val="00411487"/>
    <w:rsid w:val="0041177C"/>
    <w:rsid w:val="00411845"/>
    <w:rsid w:val="0041237B"/>
    <w:rsid w:val="004125AA"/>
    <w:rsid w:val="004125C2"/>
    <w:rsid w:val="004125D1"/>
    <w:rsid w:val="0041288A"/>
    <w:rsid w:val="00412B47"/>
    <w:rsid w:val="00412F64"/>
    <w:rsid w:val="00413037"/>
    <w:rsid w:val="00413236"/>
    <w:rsid w:val="0041398D"/>
    <w:rsid w:val="00413C4D"/>
    <w:rsid w:val="00413CC1"/>
    <w:rsid w:val="00413D14"/>
    <w:rsid w:val="004142D3"/>
    <w:rsid w:val="00414341"/>
    <w:rsid w:val="004147AF"/>
    <w:rsid w:val="00414C3E"/>
    <w:rsid w:val="00414EDA"/>
    <w:rsid w:val="0041501C"/>
    <w:rsid w:val="00415039"/>
    <w:rsid w:val="0041524A"/>
    <w:rsid w:val="00415615"/>
    <w:rsid w:val="0041580D"/>
    <w:rsid w:val="00415D62"/>
    <w:rsid w:val="00416431"/>
    <w:rsid w:val="00416696"/>
    <w:rsid w:val="00416C67"/>
    <w:rsid w:val="004175FC"/>
    <w:rsid w:val="0041785E"/>
    <w:rsid w:val="00417AA2"/>
    <w:rsid w:val="00417E00"/>
    <w:rsid w:val="00417F11"/>
    <w:rsid w:val="0042007C"/>
    <w:rsid w:val="004200CF"/>
    <w:rsid w:val="00420314"/>
    <w:rsid w:val="00420351"/>
    <w:rsid w:val="00420397"/>
    <w:rsid w:val="004204B5"/>
    <w:rsid w:val="0042084D"/>
    <w:rsid w:val="00421445"/>
    <w:rsid w:val="0042148D"/>
    <w:rsid w:val="00421839"/>
    <w:rsid w:val="00421B09"/>
    <w:rsid w:val="0042262F"/>
    <w:rsid w:val="00422821"/>
    <w:rsid w:val="00422A7B"/>
    <w:rsid w:val="00422AF5"/>
    <w:rsid w:val="0042367F"/>
    <w:rsid w:val="00423A4B"/>
    <w:rsid w:val="00424158"/>
    <w:rsid w:val="004241D8"/>
    <w:rsid w:val="0042433A"/>
    <w:rsid w:val="00424528"/>
    <w:rsid w:val="0042478E"/>
    <w:rsid w:val="00424853"/>
    <w:rsid w:val="00424A6D"/>
    <w:rsid w:val="00424AE3"/>
    <w:rsid w:val="00424B60"/>
    <w:rsid w:val="00424DE9"/>
    <w:rsid w:val="0042525C"/>
    <w:rsid w:val="00425A04"/>
    <w:rsid w:val="00425B1E"/>
    <w:rsid w:val="00425EA4"/>
    <w:rsid w:val="0042615F"/>
    <w:rsid w:val="00426479"/>
    <w:rsid w:val="004264AD"/>
    <w:rsid w:val="004264B6"/>
    <w:rsid w:val="004266A2"/>
    <w:rsid w:val="004267F5"/>
    <w:rsid w:val="004268D1"/>
    <w:rsid w:val="00426983"/>
    <w:rsid w:val="00426CAF"/>
    <w:rsid w:val="00427143"/>
    <w:rsid w:val="0042772B"/>
    <w:rsid w:val="004279A3"/>
    <w:rsid w:val="00427AE5"/>
    <w:rsid w:val="00427F92"/>
    <w:rsid w:val="00430334"/>
    <w:rsid w:val="00430632"/>
    <w:rsid w:val="004306C1"/>
    <w:rsid w:val="00430942"/>
    <w:rsid w:val="00430E32"/>
    <w:rsid w:val="00430E6F"/>
    <w:rsid w:val="004311D9"/>
    <w:rsid w:val="00431356"/>
    <w:rsid w:val="00431476"/>
    <w:rsid w:val="0043155D"/>
    <w:rsid w:val="00431A06"/>
    <w:rsid w:val="00431AB3"/>
    <w:rsid w:val="00431DC9"/>
    <w:rsid w:val="00431F2E"/>
    <w:rsid w:val="00432703"/>
    <w:rsid w:val="00432C18"/>
    <w:rsid w:val="00432E80"/>
    <w:rsid w:val="00432E9C"/>
    <w:rsid w:val="00433922"/>
    <w:rsid w:val="00433BAC"/>
    <w:rsid w:val="00433F67"/>
    <w:rsid w:val="00434022"/>
    <w:rsid w:val="00434109"/>
    <w:rsid w:val="00434541"/>
    <w:rsid w:val="0043482E"/>
    <w:rsid w:val="00434CB5"/>
    <w:rsid w:val="00435471"/>
    <w:rsid w:val="0043550F"/>
    <w:rsid w:val="004355B9"/>
    <w:rsid w:val="0043562C"/>
    <w:rsid w:val="004356C6"/>
    <w:rsid w:val="00435758"/>
    <w:rsid w:val="00435BF8"/>
    <w:rsid w:val="004360D1"/>
    <w:rsid w:val="004362B1"/>
    <w:rsid w:val="00436377"/>
    <w:rsid w:val="004363E4"/>
    <w:rsid w:val="004368E2"/>
    <w:rsid w:val="00436BFE"/>
    <w:rsid w:val="00436C2F"/>
    <w:rsid w:val="00436D58"/>
    <w:rsid w:val="00436F3D"/>
    <w:rsid w:val="004372E2"/>
    <w:rsid w:val="00437420"/>
    <w:rsid w:val="0043752B"/>
    <w:rsid w:val="004376F5"/>
    <w:rsid w:val="00437A0E"/>
    <w:rsid w:val="00437A24"/>
    <w:rsid w:val="00437C43"/>
    <w:rsid w:val="00437D52"/>
    <w:rsid w:val="00437DD6"/>
    <w:rsid w:val="004401BF"/>
    <w:rsid w:val="00440650"/>
    <w:rsid w:val="00440F95"/>
    <w:rsid w:val="004414C7"/>
    <w:rsid w:val="00441912"/>
    <w:rsid w:val="00441CE7"/>
    <w:rsid w:val="00442806"/>
    <w:rsid w:val="00442884"/>
    <w:rsid w:val="004429EF"/>
    <w:rsid w:val="00442D93"/>
    <w:rsid w:val="00442FBA"/>
    <w:rsid w:val="00443051"/>
    <w:rsid w:val="00443439"/>
    <w:rsid w:val="004438AA"/>
    <w:rsid w:val="00443949"/>
    <w:rsid w:val="00444546"/>
    <w:rsid w:val="004445A7"/>
    <w:rsid w:val="00444749"/>
    <w:rsid w:val="004455AA"/>
    <w:rsid w:val="004458FE"/>
    <w:rsid w:val="004459C1"/>
    <w:rsid w:val="00445B02"/>
    <w:rsid w:val="00445EB0"/>
    <w:rsid w:val="00445FA7"/>
    <w:rsid w:val="00446080"/>
    <w:rsid w:val="00446B8C"/>
    <w:rsid w:val="0044733D"/>
    <w:rsid w:val="0044755B"/>
    <w:rsid w:val="00447DCD"/>
    <w:rsid w:val="004501B3"/>
    <w:rsid w:val="004504E9"/>
    <w:rsid w:val="00450531"/>
    <w:rsid w:val="00450721"/>
    <w:rsid w:val="00450768"/>
    <w:rsid w:val="004509C6"/>
    <w:rsid w:val="00451226"/>
    <w:rsid w:val="004513D2"/>
    <w:rsid w:val="00451A37"/>
    <w:rsid w:val="00451BF4"/>
    <w:rsid w:val="00451E3C"/>
    <w:rsid w:val="00451EEA"/>
    <w:rsid w:val="00452167"/>
    <w:rsid w:val="0045227F"/>
    <w:rsid w:val="00452608"/>
    <w:rsid w:val="00452F30"/>
    <w:rsid w:val="00453766"/>
    <w:rsid w:val="00453B0E"/>
    <w:rsid w:val="00453E02"/>
    <w:rsid w:val="00454185"/>
    <w:rsid w:val="004541CF"/>
    <w:rsid w:val="004544D3"/>
    <w:rsid w:val="004546B3"/>
    <w:rsid w:val="00454718"/>
    <w:rsid w:val="0045486A"/>
    <w:rsid w:val="00454A86"/>
    <w:rsid w:val="00454DC8"/>
    <w:rsid w:val="00454E4F"/>
    <w:rsid w:val="00454F7D"/>
    <w:rsid w:val="00455381"/>
    <w:rsid w:val="00455715"/>
    <w:rsid w:val="004557FB"/>
    <w:rsid w:val="00455A8E"/>
    <w:rsid w:val="00455ACE"/>
    <w:rsid w:val="00455FC2"/>
    <w:rsid w:val="0045602C"/>
    <w:rsid w:val="004560F5"/>
    <w:rsid w:val="004562B8"/>
    <w:rsid w:val="004563CA"/>
    <w:rsid w:val="00456652"/>
    <w:rsid w:val="00456C1C"/>
    <w:rsid w:val="00456D13"/>
    <w:rsid w:val="00456D95"/>
    <w:rsid w:val="00456DA6"/>
    <w:rsid w:val="004573FC"/>
    <w:rsid w:val="004576C4"/>
    <w:rsid w:val="00457768"/>
    <w:rsid w:val="00457994"/>
    <w:rsid w:val="004602E5"/>
    <w:rsid w:val="00460661"/>
    <w:rsid w:val="00460A3F"/>
    <w:rsid w:val="00460E5E"/>
    <w:rsid w:val="00461054"/>
    <w:rsid w:val="004611C4"/>
    <w:rsid w:val="004611D8"/>
    <w:rsid w:val="004615C8"/>
    <w:rsid w:val="004619E6"/>
    <w:rsid w:val="00461A14"/>
    <w:rsid w:val="00461CE9"/>
    <w:rsid w:val="00462107"/>
    <w:rsid w:val="00462672"/>
    <w:rsid w:val="004626F0"/>
    <w:rsid w:val="004627F5"/>
    <w:rsid w:val="00462875"/>
    <w:rsid w:val="00462933"/>
    <w:rsid w:val="00462A89"/>
    <w:rsid w:val="00462E80"/>
    <w:rsid w:val="0046307B"/>
    <w:rsid w:val="004630C5"/>
    <w:rsid w:val="004630FC"/>
    <w:rsid w:val="004631F2"/>
    <w:rsid w:val="0046323F"/>
    <w:rsid w:val="00463242"/>
    <w:rsid w:val="00463312"/>
    <w:rsid w:val="00463317"/>
    <w:rsid w:val="00463429"/>
    <w:rsid w:val="00463752"/>
    <w:rsid w:val="004638A2"/>
    <w:rsid w:val="00463B1F"/>
    <w:rsid w:val="00464161"/>
    <w:rsid w:val="0046437D"/>
    <w:rsid w:val="00464517"/>
    <w:rsid w:val="00464751"/>
    <w:rsid w:val="00464759"/>
    <w:rsid w:val="0046478A"/>
    <w:rsid w:val="00464EFD"/>
    <w:rsid w:val="00464F98"/>
    <w:rsid w:val="00464FC2"/>
    <w:rsid w:val="004658BA"/>
    <w:rsid w:val="00465B4F"/>
    <w:rsid w:val="00465C4C"/>
    <w:rsid w:val="00465CA4"/>
    <w:rsid w:val="00465CF8"/>
    <w:rsid w:val="00465EEE"/>
    <w:rsid w:val="0046606A"/>
    <w:rsid w:val="004669C4"/>
    <w:rsid w:val="00466BDC"/>
    <w:rsid w:val="00466BF8"/>
    <w:rsid w:val="00466D34"/>
    <w:rsid w:val="004671B5"/>
    <w:rsid w:val="00467668"/>
    <w:rsid w:val="00467790"/>
    <w:rsid w:val="004677F5"/>
    <w:rsid w:val="00467A68"/>
    <w:rsid w:val="00467D3B"/>
    <w:rsid w:val="00467F9F"/>
    <w:rsid w:val="004702B8"/>
    <w:rsid w:val="004706D2"/>
    <w:rsid w:val="00470B61"/>
    <w:rsid w:val="00470D0C"/>
    <w:rsid w:val="00471663"/>
    <w:rsid w:val="004718CA"/>
    <w:rsid w:val="00471F0D"/>
    <w:rsid w:val="00471F35"/>
    <w:rsid w:val="004721DB"/>
    <w:rsid w:val="0047227F"/>
    <w:rsid w:val="00472542"/>
    <w:rsid w:val="004725D5"/>
    <w:rsid w:val="004725FA"/>
    <w:rsid w:val="00472CF8"/>
    <w:rsid w:val="00472EF9"/>
    <w:rsid w:val="00473846"/>
    <w:rsid w:val="00473973"/>
    <w:rsid w:val="00473A23"/>
    <w:rsid w:val="004740CB"/>
    <w:rsid w:val="004740CC"/>
    <w:rsid w:val="00474145"/>
    <w:rsid w:val="00474787"/>
    <w:rsid w:val="004752D7"/>
    <w:rsid w:val="00475D82"/>
    <w:rsid w:val="00476093"/>
    <w:rsid w:val="004768E0"/>
    <w:rsid w:val="00476983"/>
    <w:rsid w:val="00476ADB"/>
    <w:rsid w:val="00476CAD"/>
    <w:rsid w:val="00476D26"/>
    <w:rsid w:val="00477226"/>
    <w:rsid w:val="004777AB"/>
    <w:rsid w:val="00477844"/>
    <w:rsid w:val="00477936"/>
    <w:rsid w:val="00477ACE"/>
    <w:rsid w:val="00477EE1"/>
    <w:rsid w:val="0048065D"/>
    <w:rsid w:val="00480815"/>
    <w:rsid w:val="004808E5"/>
    <w:rsid w:val="004809DB"/>
    <w:rsid w:val="004809EC"/>
    <w:rsid w:val="00480AA7"/>
    <w:rsid w:val="00480DA2"/>
    <w:rsid w:val="00480FC7"/>
    <w:rsid w:val="00481219"/>
    <w:rsid w:val="004819A4"/>
    <w:rsid w:val="004819EF"/>
    <w:rsid w:val="00481A17"/>
    <w:rsid w:val="00482116"/>
    <w:rsid w:val="00482451"/>
    <w:rsid w:val="004826A1"/>
    <w:rsid w:val="004826D6"/>
    <w:rsid w:val="004828DC"/>
    <w:rsid w:val="00482B09"/>
    <w:rsid w:val="00482C8B"/>
    <w:rsid w:val="00482E8A"/>
    <w:rsid w:val="00483227"/>
    <w:rsid w:val="004832DB"/>
    <w:rsid w:val="00483454"/>
    <w:rsid w:val="0048420A"/>
    <w:rsid w:val="004843A8"/>
    <w:rsid w:val="00484CB0"/>
    <w:rsid w:val="004851A1"/>
    <w:rsid w:val="004854C4"/>
    <w:rsid w:val="00485502"/>
    <w:rsid w:val="00485B01"/>
    <w:rsid w:val="004860E0"/>
    <w:rsid w:val="0048699B"/>
    <w:rsid w:val="00486BAF"/>
    <w:rsid w:val="00486F44"/>
    <w:rsid w:val="004879E9"/>
    <w:rsid w:val="00487B7C"/>
    <w:rsid w:val="00487E4B"/>
    <w:rsid w:val="004903FA"/>
    <w:rsid w:val="004904FB"/>
    <w:rsid w:val="0049067E"/>
    <w:rsid w:val="00490F52"/>
    <w:rsid w:val="00491262"/>
    <w:rsid w:val="00491439"/>
    <w:rsid w:val="0049181C"/>
    <w:rsid w:val="00491A19"/>
    <w:rsid w:val="00491CF7"/>
    <w:rsid w:val="00491E74"/>
    <w:rsid w:val="00491F5D"/>
    <w:rsid w:val="004927D6"/>
    <w:rsid w:val="00492B49"/>
    <w:rsid w:val="00492E9D"/>
    <w:rsid w:val="004933B8"/>
    <w:rsid w:val="004934C7"/>
    <w:rsid w:val="004937A8"/>
    <w:rsid w:val="00493891"/>
    <w:rsid w:val="004939E8"/>
    <w:rsid w:val="00493BC2"/>
    <w:rsid w:val="0049438C"/>
    <w:rsid w:val="00494469"/>
    <w:rsid w:val="0049468D"/>
    <w:rsid w:val="0049510C"/>
    <w:rsid w:val="00495329"/>
    <w:rsid w:val="0049562F"/>
    <w:rsid w:val="004957DB"/>
    <w:rsid w:val="004959FF"/>
    <w:rsid w:val="004962AB"/>
    <w:rsid w:val="0049645E"/>
    <w:rsid w:val="00496979"/>
    <w:rsid w:val="00496AF2"/>
    <w:rsid w:val="00496C18"/>
    <w:rsid w:val="00496D78"/>
    <w:rsid w:val="00497086"/>
    <w:rsid w:val="004970FF"/>
    <w:rsid w:val="004975D8"/>
    <w:rsid w:val="004976D5"/>
    <w:rsid w:val="00497AFC"/>
    <w:rsid w:val="00497C5E"/>
    <w:rsid w:val="00497D6D"/>
    <w:rsid w:val="004A00ED"/>
    <w:rsid w:val="004A03CD"/>
    <w:rsid w:val="004A04A9"/>
    <w:rsid w:val="004A0505"/>
    <w:rsid w:val="004A07BC"/>
    <w:rsid w:val="004A0973"/>
    <w:rsid w:val="004A0E59"/>
    <w:rsid w:val="004A0F27"/>
    <w:rsid w:val="004A120B"/>
    <w:rsid w:val="004A13DB"/>
    <w:rsid w:val="004A15E3"/>
    <w:rsid w:val="004A16BE"/>
    <w:rsid w:val="004A178E"/>
    <w:rsid w:val="004A20BD"/>
    <w:rsid w:val="004A22D6"/>
    <w:rsid w:val="004A23CD"/>
    <w:rsid w:val="004A28BF"/>
    <w:rsid w:val="004A2B39"/>
    <w:rsid w:val="004A2ECA"/>
    <w:rsid w:val="004A2FAD"/>
    <w:rsid w:val="004A3879"/>
    <w:rsid w:val="004A38C9"/>
    <w:rsid w:val="004A44B5"/>
    <w:rsid w:val="004A4559"/>
    <w:rsid w:val="004A4918"/>
    <w:rsid w:val="004A4965"/>
    <w:rsid w:val="004A4BAD"/>
    <w:rsid w:val="004A5224"/>
    <w:rsid w:val="004A53DF"/>
    <w:rsid w:val="004A5615"/>
    <w:rsid w:val="004A5A21"/>
    <w:rsid w:val="004A5E3E"/>
    <w:rsid w:val="004A66E3"/>
    <w:rsid w:val="004A69CF"/>
    <w:rsid w:val="004A6A90"/>
    <w:rsid w:val="004A6ADD"/>
    <w:rsid w:val="004A7026"/>
    <w:rsid w:val="004A7634"/>
    <w:rsid w:val="004A7B93"/>
    <w:rsid w:val="004B00EB"/>
    <w:rsid w:val="004B052A"/>
    <w:rsid w:val="004B061F"/>
    <w:rsid w:val="004B08FF"/>
    <w:rsid w:val="004B11FB"/>
    <w:rsid w:val="004B14CF"/>
    <w:rsid w:val="004B15B3"/>
    <w:rsid w:val="004B19F1"/>
    <w:rsid w:val="004B1A10"/>
    <w:rsid w:val="004B1E25"/>
    <w:rsid w:val="004B244B"/>
    <w:rsid w:val="004B2A75"/>
    <w:rsid w:val="004B2B79"/>
    <w:rsid w:val="004B2F45"/>
    <w:rsid w:val="004B32A5"/>
    <w:rsid w:val="004B349C"/>
    <w:rsid w:val="004B3841"/>
    <w:rsid w:val="004B3A53"/>
    <w:rsid w:val="004B3B00"/>
    <w:rsid w:val="004B3B86"/>
    <w:rsid w:val="004B3C15"/>
    <w:rsid w:val="004B3DD3"/>
    <w:rsid w:val="004B3F8A"/>
    <w:rsid w:val="004B405F"/>
    <w:rsid w:val="004B443D"/>
    <w:rsid w:val="004B455E"/>
    <w:rsid w:val="004B49A5"/>
    <w:rsid w:val="004B50C5"/>
    <w:rsid w:val="004B53EA"/>
    <w:rsid w:val="004B5521"/>
    <w:rsid w:val="004B55FD"/>
    <w:rsid w:val="004B5B4D"/>
    <w:rsid w:val="004B60D5"/>
    <w:rsid w:val="004B62A3"/>
    <w:rsid w:val="004B63AE"/>
    <w:rsid w:val="004B6926"/>
    <w:rsid w:val="004B6B93"/>
    <w:rsid w:val="004B765C"/>
    <w:rsid w:val="004B7E03"/>
    <w:rsid w:val="004B7EE8"/>
    <w:rsid w:val="004B7FD8"/>
    <w:rsid w:val="004C08A6"/>
    <w:rsid w:val="004C09E7"/>
    <w:rsid w:val="004C1584"/>
    <w:rsid w:val="004C1746"/>
    <w:rsid w:val="004C1EE7"/>
    <w:rsid w:val="004C203D"/>
    <w:rsid w:val="004C2673"/>
    <w:rsid w:val="004C2730"/>
    <w:rsid w:val="004C3314"/>
    <w:rsid w:val="004C34F3"/>
    <w:rsid w:val="004C3AAC"/>
    <w:rsid w:val="004C3AE1"/>
    <w:rsid w:val="004C3AEE"/>
    <w:rsid w:val="004C3E74"/>
    <w:rsid w:val="004C3EEA"/>
    <w:rsid w:val="004C3F13"/>
    <w:rsid w:val="004C403A"/>
    <w:rsid w:val="004C4383"/>
    <w:rsid w:val="004C47E0"/>
    <w:rsid w:val="004C485E"/>
    <w:rsid w:val="004C4A83"/>
    <w:rsid w:val="004C4C4B"/>
    <w:rsid w:val="004C503B"/>
    <w:rsid w:val="004C57CD"/>
    <w:rsid w:val="004C5BDD"/>
    <w:rsid w:val="004C5EC1"/>
    <w:rsid w:val="004C639C"/>
    <w:rsid w:val="004C6591"/>
    <w:rsid w:val="004C6D76"/>
    <w:rsid w:val="004C6EA9"/>
    <w:rsid w:val="004C71F3"/>
    <w:rsid w:val="004C7462"/>
    <w:rsid w:val="004D0099"/>
    <w:rsid w:val="004D00BA"/>
    <w:rsid w:val="004D0111"/>
    <w:rsid w:val="004D0620"/>
    <w:rsid w:val="004D09FA"/>
    <w:rsid w:val="004D15AD"/>
    <w:rsid w:val="004D184D"/>
    <w:rsid w:val="004D231D"/>
    <w:rsid w:val="004D2716"/>
    <w:rsid w:val="004D28F3"/>
    <w:rsid w:val="004D29A4"/>
    <w:rsid w:val="004D2A3B"/>
    <w:rsid w:val="004D2AFD"/>
    <w:rsid w:val="004D2BCF"/>
    <w:rsid w:val="004D2CA9"/>
    <w:rsid w:val="004D32BA"/>
    <w:rsid w:val="004D3A42"/>
    <w:rsid w:val="004D467E"/>
    <w:rsid w:val="004D4732"/>
    <w:rsid w:val="004D4C50"/>
    <w:rsid w:val="004D4E9E"/>
    <w:rsid w:val="004D5178"/>
    <w:rsid w:val="004D540B"/>
    <w:rsid w:val="004D569C"/>
    <w:rsid w:val="004D5893"/>
    <w:rsid w:val="004D59A0"/>
    <w:rsid w:val="004D5D62"/>
    <w:rsid w:val="004D6043"/>
    <w:rsid w:val="004D6101"/>
    <w:rsid w:val="004D630F"/>
    <w:rsid w:val="004D69E0"/>
    <w:rsid w:val="004D6ED6"/>
    <w:rsid w:val="004D76E3"/>
    <w:rsid w:val="004D7893"/>
    <w:rsid w:val="004D7E23"/>
    <w:rsid w:val="004E007E"/>
    <w:rsid w:val="004E038F"/>
    <w:rsid w:val="004E04E0"/>
    <w:rsid w:val="004E0940"/>
    <w:rsid w:val="004E0ACA"/>
    <w:rsid w:val="004E0D23"/>
    <w:rsid w:val="004E0EE2"/>
    <w:rsid w:val="004E193B"/>
    <w:rsid w:val="004E1BA7"/>
    <w:rsid w:val="004E1C82"/>
    <w:rsid w:val="004E1DF1"/>
    <w:rsid w:val="004E1EAD"/>
    <w:rsid w:val="004E252F"/>
    <w:rsid w:val="004E25CC"/>
    <w:rsid w:val="004E274F"/>
    <w:rsid w:val="004E280A"/>
    <w:rsid w:val="004E28F1"/>
    <w:rsid w:val="004E2D43"/>
    <w:rsid w:val="004E3640"/>
    <w:rsid w:val="004E3815"/>
    <w:rsid w:val="004E390D"/>
    <w:rsid w:val="004E4088"/>
    <w:rsid w:val="004E4246"/>
    <w:rsid w:val="004E44BC"/>
    <w:rsid w:val="004E462F"/>
    <w:rsid w:val="004E4BFC"/>
    <w:rsid w:val="004E4D5D"/>
    <w:rsid w:val="004E4DB8"/>
    <w:rsid w:val="004E51C6"/>
    <w:rsid w:val="004E51D3"/>
    <w:rsid w:val="004E51FB"/>
    <w:rsid w:val="004E5357"/>
    <w:rsid w:val="004E53E5"/>
    <w:rsid w:val="004E561E"/>
    <w:rsid w:val="004E5CF7"/>
    <w:rsid w:val="004E6128"/>
    <w:rsid w:val="004E6EB1"/>
    <w:rsid w:val="004E6FA9"/>
    <w:rsid w:val="004E70BE"/>
    <w:rsid w:val="004E710A"/>
    <w:rsid w:val="004E7354"/>
    <w:rsid w:val="004E7833"/>
    <w:rsid w:val="004E78AD"/>
    <w:rsid w:val="004E7BD6"/>
    <w:rsid w:val="004E7DE8"/>
    <w:rsid w:val="004F0515"/>
    <w:rsid w:val="004F0957"/>
    <w:rsid w:val="004F0F57"/>
    <w:rsid w:val="004F1127"/>
    <w:rsid w:val="004F112B"/>
    <w:rsid w:val="004F15EA"/>
    <w:rsid w:val="004F1657"/>
    <w:rsid w:val="004F1E25"/>
    <w:rsid w:val="004F1FFC"/>
    <w:rsid w:val="004F2378"/>
    <w:rsid w:val="004F23EF"/>
    <w:rsid w:val="004F2691"/>
    <w:rsid w:val="004F289A"/>
    <w:rsid w:val="004F2AF1"/>
    <w:rsid w:val="004F2B62"/>
    <w:rsid w:val="004F2BBB"/>
    <w:rsid w:val="004F300C"/>
    <w:rsid w:val="004F34C9"/>
    <w:rsid w:val="004F37CC"/>
    <w:rsid w:val="004F398A"/>
    <w:rsid w:val="004F3AC0"/>
    <w:rsid w:val="004F430D"/>
    <w:rsid w:val="004F43A8"/>
    <w:rsid w:val="004F45C7"/>
    <w:rsid w:val="004F464B"/>
    <w:rsid w:val="004F47D9"/>
    <w:rsid w:val="004F4866"/>
    <w:rsid w:val="004F4A6D"/>
    <w:rsid w:val="004F4AD4"/>
    <w:rsid w:val="004F4E37"/>
    <w:rsid w:val="004F516C"/>
    <w:rsid w:val="004F52BF"/>
    <w:rsid w:val="004F54D7"/>
    <w:rsid w:val="004F5AC3"/>
    <w:rsid w:val="004F5E7F"/>
    <w:rsid w:val="004F601B"/>
    <w:rsid w:val="004F6380"/>
    <w:rsid w:val="004F6647"/>
    <w:rsid w:val="004F6719"/>
    <w:rsid w:val="004F6A2D"/>
    <w:rsid w:val="004F711B"/>
    <w:rsid w:val="004F7207"/>
    <w:rsid w:val="004F7692"/>
    <w:rsid w:val="004F76EF"/>
    <w:rsid w:val="004F776C"/>
    <w:rsid w:val="004F7A08"/>
    <w:rsid w:val="004F7E81"/>
    <w:rsid w:val="005000F9"/>
    <w:rsid w:val="0050062E"/>
    <w:rsid w:val="00500881"/>
    <w:rsid w:val="00500BDB"/>
    <w:rsid w:val="00500D6F"/>
    <w:rsid w:val="00500DE6"/>
    <w:rsid w:val="005017B6"/>
    <w:rsid w:val="005017F0"/>
    <w:rsid w:val="00501D2D"/>
    <w:rsid w:val="005028F7"/>
    <w:rsid w:val="00502B56"/>
    <w:rsid w:val="00502E82"/>
    <w:rsid w:val="00503152"/>
    <w:rsid w:val="00503180"/>
    <w:rsid w:val="0050351A"/>
    <w:rsid w:val="0050399D"/>
    <w:rsid w:val="005039AD"/>
    <w:rsid w:val="00503B95"/>
    <w:rsid w:val="00503DB5"/>
    <w:rsid w:val="00503FCF"/>
    <w:rsid w:val="00504342"/>
    <w:rsid w:val="00504F5D"/>
    <w:rsid w:val="005054EA"/>
    <w:rsid w:val="00505773"/>
    <w:rsid w:val="00505828"/>
    <w:rsid w:val="0050589A"/>
    <w:rsid w:val="005059D9"/>
    <w:rsid w:val="00505E15"/>
    <w:rsid w:val="0050608D"/>
    <w:rsid w:val="00506826"/>
    <w:rsid w:val="00506B05"/>
    <w:rsid w:val="00506D4D"/>
    <w:rsid w:val="00506DE7"/>
    <w:rsid w:val="00506EB1"/>
    <w:rsid w:val="0050724E"/>
    <w:rsid w:val="0050749F"/>
    <w:rsid w:val="005076D6"/>
    <w:rsid w:val="00507A20"/>
    <w:rsid w:val="00507D4A"/>
    <w:rsid w:val="0051044F"/>
    <w:rsid w:val="0051065D"/>
    <w:rsid w:val="005106B5"/>
    <w:rsid w:val="005106EB"/>
    <w:rsid w:val="005108BA"/>
    <w:rsid w:val="00510C54"/>
    <w:rsid w:val="00510DC7"/>
    <w:rsid w:val="00510E12"/>
    <w:rsid w:val="005110D2"/>
    <w:rsid w:val="0051163A"/>
    <w:rsid w:val="005118A5"/>
    <w:rsid w:val="00511C70"/>
    <w:rsid w:val="00511D70"/>
    <w:rsid w:val="00511F15"/>
    <w:rsid w:val="0051205A"/>
    <w:rsid w:val="0051205E"/>
    <w:rsid w:val="00512189"/>
    <w:rsid w:val="00512206"/>
    <w:rsid w:val="0051246E"/>
    <w:rsid w:val="00512561"/>
    <w:rsid w:val="00512762"/>
    <w:rsid w:val="00513014"/>
    <w:rsid w:val="00513297"/>
    <w:rsid w:val="0051377D"/>
    <w:rsid w:val="005137CB"/>
    <w:rsid w:val="00513CC9"/>
    <w:rsid w:val="00513CD1"/>
    <w:rsid w:val="00513E15"/>
    <w:rsid w:val="005144D4"/>
    <w:rsid w:val="00514684"/>
    <w:rsid w:val="00514744"/>
    <w:rsid w:val="0051553C"/>
    <w:rsid w:val="0051560A"/>
    <w:rsid w:val="00515BE4"/>
    <w:rsid w:val="00516696"/>
    <w:rsid w:val="005167EB"/>
    <w:rsid w:val="00516F4A"/>
    <w:rsid w:val="0051701B"/>
    <w:rsid w:val="005172B6"/>
    <w:rsid w:val="00517733"/>
    <w:rsid w:val="005177F5"/>
    <w:rsid w:val="00517BD3"/>
    <w:rsid w:val="00517C74"/>
    <w:rsid w:val="00517F83"/>
    <w:rsid w:val="0052058B"/>
    <w:rsid w:val="00520602"/>
    <w:rsid w:val="00521242"/>
    <w:rsid w:val="00521323"/>
    <w:rsid w:val="005213A7"/>
    <w:rsid w:val="00521619"/>
    <w:rsid w:val="00521767"/>
    <w:rsid w:val="0052177F"/>
    <w:rsid w:val="00521784"/>
    <w:rsid w:val="0052195C"/>
    <w:rsid w:val="005219BB"/>
    <w:rsid w:val="00521DA1"/>
    <w:rsid w:val="00521E9C"/>
    <w:rsid w:val="005220ED"/>
    <w:rsid w:val="00522108"/>
    <w:rsid w:val="005223D9"/>
    <w:rsid w:val="005228DB"/>
    <w:rsid w:val="00522F1B"/>
    <w:rsid w:val="00523066"/>
    <w:rsid w:val="00523456"/>
    <w:rsid w:val="005242A6"/>
    <w:rsid w:val="00524845"/>
    <w:rsid w:val="00524EF0"/>
    <w:rsid w:val="00525341"/>
    <w:rsid w:val="005254D3"/>
    <w:rsid w:val="005258C8"/>
    <w:rsid w:val="005259D9"/>
    <w:rsid w:val="0052671B"/>
    <w:rsid w:val="00526B0A"/>
    <w:rsid w:val="00526D6E"/>
    <w:rsid w:val="00526F15"/>
    <w:rsid w:val="00527092"/>
    <w:rsid w:val="00527698"/>
    <w:rsid w:val="00527889"/>
    <w:rsid w:val="00527CFD"/>
    <w:rsid w:val="00527E96"/>
    <w:rsid w:val="005302F1"/>
    <w:rsid w:val="005307FD"/>
    <w:rsid w:val="00530CB1"/>
    <w:rsid w:val="00530F34"/>
    <w:rsid w:val="005310E2"/>
    <w:rsid w:val="00531673"/>
    <w:rsid w:val="0053168E"/>
    <w:rsid w:val="00531B54"/>
    <w:rsid w:val="00531B9F"/>
    <w:rsid w:val="00531C34"/>
    <w:rsid w:val="00531D4A"/>
    <w:rsid w:val="00531D59"/>
    <w:rsid w:val="005323D9"/>
    <w:rsid w:val="0053276A"/>
    <w:rsid w:val="00533342"/>
    <w:rsid w:val="005334C9"/>
    <w:rsid w:val="0053398B"/>
    <w:rsid w:val="00533D40"/>
    <w:rsid w:val="00533E6D"/>
    <w:rsid w:val="00534364"/>
    <w:rsid w:val="00535656"/>
    <w:rsid w:val="00535813"/>
    <w:rsid w:val="00535B56"/>
    <w:rsid w:val="00535BBB"/>
    <w:rsid w:val="00535C60"/>
    <w:rsid w:val="00536895"/>
    <w:rsid w:val="00536AB4"/>
    <w:rsid w:val="00536B94"/>
    <w:rsid w:val="0053774B"/>
    <w:rsid w:val="00537CC1"/>
    <w:rsid w:val="00537D05"/>
    <w:rsid w:val="00537DBB"/>
    <w:rsid w:val="00540716"/>
    <w:rsid w:val="00540E5A"/>
    <w:rsid w:val="005415E0"/>
    <w:rsid w:val="005418F9"/>
    <w:rsid w:val="0054197F"/>
    <w:rsid w:val="00542647"/>
    <w:rsid w:val="00542980"/>
    <w:rsid w:val="00542AAF"/>
    <w:rsid w:val="00542CF8"/>
    <w:rsid w:val="005433BD"/>
    <w:rsid w:val="00543819"/>
    <w:rsid w:val="00543887"/>
    <w:rsid w:val="005438E8"/>
    <w:rsid w:val="005440C5"/>
    <w:rsid w:val="005444EB"/>
    <w:rsid w:val="00544669"/>
    <w:rsid w:val="00544C7E"/>
    <w:rsid w:val="00544D8F"/>
    <w:rsid w:val="005453DA"/>
    <w:rsid w:val="00545477"/>
    <w:rsid w:val="00545950"/>
    <w:rsid w:val="0054599B"/>
    <w:rsid w:val="00545B6E"/>
    <w:rsid w:val="00545D30"/>
    <w:rsid w:val="00545F1C"/>
    <w:rsid w:val="005463DC"/>
    <w:rsid w:val="005463E4"/>
    <w:rsid w:val="00546641"/>
    <w:rsid w:val="00546747"/>
    <w:rsid w:val="005469CF"/>
    <w:rsid w:val="00546E6A"/>
    <w:rsid w:val="0054701B"/>
    <w:rsid w:val="005471C8"/>
    <w:rsid w:val="005473CB"/>
    <w:rsid w:val="005475AA"/>
    <w:rsid w:val="00547851"/>
    <w:rsid w:val="005479C6"/>
    <w:rsid w:val="00547A5C"/>
    <w:rsid w:val="00547A92"/>
    <w:rsid w:val="00547BCA"/>
    <w:rsid w:val="00547C26"/>
    <w:rsid w:val="00547D2D"/>
    <w:rsid w:val="00547EDB"/>
    <w:rsid w:val="0055047E"/>
    <w:rsid w:val="00550608"/>
    <w:rsid w:val="005506D1"/>
    <w:rsid w:val="0055079D"/>
    <w:rsid w:val="005508B2"/>
    <w:rsid w:val="00550D99"/>
    <w:rsid w:val="00550F9B"/>
    <w:rsid w:val="0055138B"/>
    <w:rsid w:val="005515A3"/>
    <w:rsid w:val="00551F78"/>
    <w:rsid w:val="00551FAD"/>
    <w:rsid w:val="005523CD"/>
    <w:rsid w:val="0055252D"/>
    <w:rsid w:val="00552CB7"/>
    <w:rsid w:val="005538D4"/>
    <w:rsid w:val="00553DAB"/>
    <w:rsid w:val="00553F55"/>
    <w:rsid w:val="00553F87"/>
    <w:rsid w:val="005541D3"/>
    <w:rsid w:val="0055421A"/>
    <w:rsid w:val="0055440A"/>
    <w:rsid w:val="005546D3"/>
    <w:rsid w:val="00555081"/>
    <w:rsid w:val="005553DF"/>
    <w:rsid w:val="0055562A"/>
    <w:rsid w:val="005556D7"/>
    <w:rsid w:val="005559BD"/>
    <w:rsid w:val="00555B40"/>
    <w:rsid w:val="00555C79"/>
    <w:rsid w:val="00556090"/>
    <w:rsid w:val="00556569"/>
    <w:rsid w:val="005565E7"/>
    <w:rsid w:val="00556BE7"/>
    <w:rsid w:val="00556F33"/>
    <w:rsid w:val="00556FD0"/>
    <w:rsid w:val="00557548"/>
    <w:rsid w:val="0055765C"/>
    <w:rsid w:val="00557A52"/>
    <w:rsid w:val="00557E0B"/>
    <w:rsid w:val="00557FBE"/>
    <w:rsid w:val="00557FCF"/>
    <w:rsid w:val="0056000B"/>
    <w:rsid w:val="00560174"/>
    <w:rsid w:val="00560275"/>
    <w:rsid w:val="005602FC"/>
    <w:rsid w:val="005606D9"/>
    <w:rsid w:val="00560893"/>
    <w:rsid w:val="00560929"/>
    <w:rsid w:val="00560CEF"/>
    <w:rsid w:val="00561380"/>
    <w:rsid w:val="00561462"/>
    <w:rsid w:val="00561688"/>
    <w:rsid w:val="0056181B"/>
    <w:rsid w:val="00561880"/>
    <w:rsid w:val="00561D39"/>
    <w:rsid w:val="00561DDC"/>
    <w:rsid w:val="00561F9C"/>
    <w:rsid w:val="00562294"/>
    <w:rsid w:val="005622CC"/>
    <w:rsid w:val="0056237F"/>
    <w:rsid w:val="00562383"/>
    <w:rsid w:val="00562509"/>
    <w:rsid w:val="00562869"/>
    <w:rsid w:val="00562987"/>
    <w:rsid w:val="00562CE2"/>
    <w:rsid w:val="00562DAE"/>
    <w:rsid w:val="00562EE3"/>
    <w:rsid w:val="00562F43"/>
    <w:rsid w:val="00563042"/>
    <w:rsid w:val="005631DC"/>
    <w:rsid w:val="005634CB"/>
    <w:rsid w:val="0056376C"/>
    <w:rsid w:val="005639EA"/>
    <w:rsid w:val="005639FC"/>
    <w:rsid w:val="00564318"/>
    <w:rsid w:val="0056482C"/>
    <w:rsid w:val="00564E85"/>
    <w:rsid w:val="005651C8"/>
    <w:rsid w:val="00565619"/>
    <w:rsid w:val="0056561C"/>
    <w:rsid w:val="00565AC4"/>
    <w:rsid w:val="00565BF4"/>
    <w:rsid w:val="00565D94"/>
    <w:rsid w:val="00566ED3"/>
    <w:rsid w:val="00566FE8"/>
    <w:rsid w:val="00567045"/>
    <w:rsid w:val="00567126"/>
    <w:rsid w:val="0056735F"/>
    <w:rsid w:val="0056750F"/>
    <w:rsid w:val="00570031"/>
    <w:rsid w:val="00570070"/>
    <w:rsid w:val="00570294"/>
    <w:rsid w:val="0057030D"/>
    <w:rsid w:val="00570411"/>
    <w:rsid w:val="0057062E"/>
    <w:rsid w:val="005706E4"/>
    <w:rsid w:val="00570877"/>
    <w:rsid w:val="00570B8E"/>
    <w:rsid w:val="00570BF4"/>
    <w:rsid w:val="00570C69"/>
    <w:rsid w:val="00570DCE"/>
    <w:rsid w:val="00570E35"/>
    <w:rsid w:val="005711D1"/>
    <w:rsid w:val="00571352"/>
    <w:rsid w:val="005717F0"/>
    <w:rsid w:val="00571C10"/>
    <w:rsid w:val="00571C8C"/>
    <w:rsid w:val="00571D78"/>
    <w:rsid w:val="00572405"/>
    <w:rsid w:val="005726A9"/>
    <w:rsid w:val="005727CA"/>
    <w:rsid w:val="00572EDB"/>
    <w:rsid w:val="005730E1"/>
    <w:rsid w:val="0057340C"/>
    <w:rsid w:val="00573896"/>
    <w:rsid w:val="00573CAC"/>
    <w:rsid w:val="00573EBD"/>
    <w:rsid w:val="005744D9"/>
    <w:rsid w:val="005746CC"/>
    <w:rsid w:val="00574851"/>
    <w:rsid w:val="00574918"/>
    <w:rsid w:val="00574D76"/>
    <w:rsid w:val="005755A7"/>
    <w:rsid w:val="00575B08"/>
    <w:rsid w:val="00575EEC"/>
    <w:rsid w:val="00575FC7"/>
    <w:rsid w:val="00576219"/>
    <w:rsid w:val="005765F3"/>
    <w:rsid w:val="00576B4D"/>
    <w:rsid w:val="00576FE7"/>
    <w:rsid w:val="00577410"/>
    <w:rsid w:val="0058000B"/>
    <w:rsid w:val="00580651"/>
    <w:rsid w:val="00580837"/>
    <w:rsid w:val="00580B94"/>
    <w:rsid w:val="00580BC0"/>
    <w:rsid w:val="00580C07"/>
    <w:rsid w:val="00580D69"/>
    <w:rsid w:val="00580F5B"/>
    <w:rsid w:val="00580FDF"/>
    <w:rsid w:val="00581593"/>
    <w:rsid w:val="00581954"/>
    <w:rsid w:val="00581AEA"/>
    <w:rsid w:val="00581D32"/>
    <w:rsid w:val="00581D65"/>
    <w:rsid w:val="005820B3"/>
    <w:rsid w:val="005824CE"/>
    <w:rsid w:val="00582523"/>
    <w:rsid w:val="0058281A"/>
    <w:rsid w:val="00582BB4"/>
    <w:rsid w:val="00582C8F"/>
    <w:rsid w:val="00582CDA"/>
    <w:rsid w:val="00582E00"/>
    <w:rsid w:val="00582F90"/>
    <w:rsid w:val="005832B9"/>
    <w:rsid w:val="00583737"/>
    <w:rsid w:val="00583C05"/>
    <w:rsid w:val="00583CC4"/>
    <w:rsid w:val="00583DD8"/>
    <w:rsid w:val="00584066"/>
    <w:rsid w:val="0058454E"/>
    <w:rsid w:val="005849A5"/>
    <w:rsid w:val="00584A15"/>
    <w:rsid w:val="00585931"/>
    <w:rsid w:val="00585B5D"/>
    <w:rsid w:val="00586090"/>
    <w:rsid w:val="005860B4"/>
    <w:rsid w:val="0058626A"/>
    <w:rsid w:val="00586B97"/>
    <w:rsid w:val="00586C19"/>
    <w:rsid w:val="00586E05"/>
    <w:rsid w:val="005876E8"/>
    <w:rsid w:val="00587998"/>
    <w:rsid w:val="00587A51"/>
    <w:rsid w:val="00587A98"/>
    <w:rsid w:val="00587E35"/>
    <w:rsid w:val="00590239"/>
    <w:rsid w:val="005902DF"/>
    <w:rsid w:val="005903B0"/>
    <w:rsid w:val="005906A3"/>
    <w:rsid w:val="00590C6E"/>
    <w:rsid w:val="005914BB"/>
    <w:rsid w:val="00591691"/>
    <w:rsid w:val="00591775"/>
    <w:rsid w:val="00591D6C"/>
    <w:rsid w:val="00591F32"/>
    <w:rsid w:val="005921E3"/>
    <w:rsid w:val="005924BC"/>
    <w:rsid w:val="00592965"/>
    <w:rsid w:val="00592A6A"/>
    <w:rsid w:val="00592E0C"/>
    <w:rsid w:val="00593490"/>
    <w:rsid w:val="005936D5"/>
    <w:rsid w:val="00593817"/>
    <w:rsid w:val="00593F2D"/>
    <w:rsid w:val="00594437"/>
    <w:rsid w:val="005944E3"/>
    <w:rsid w:val="0059468C"/>
    <w:rsid w:val="00594935"/>
    <w:rsid w:val="00594AA4"/>
    <w:rsid w:val="00594FDA"/>
    <w:rsid w:val="00595445"/>
    <w:rsid w:val="00595834"/>
    <w:rsid w:val="00595ACA"/>
    <w:rsid w:val="00596000"/>
    <w:rsid w:val="00596084"/>
    <w:rsid w:val="00596146"/>
    <w:rsid w:val="0059631C"/>
    <w:rsid w:val="005964D0"/>
    <w:rsid w:val="005969A8"/>
    <w:rsid w:val="00596A06"/>
    <w:rsid w:val="00596AC8"/>
    <w:rsid w:val="00596E10"/>
    <w:rsid w:val="00596F86"/>
    <w:rsid w:val="005978A8"/>
    <w:rsid w:val="00597991"/>
    <w:rsid w:val="00597A22"/>
    <w:rsid w:val="005A01BC"/>
    <w:rsid w:val="005A0A06"/>
    <w:rsid w:val="005A0A89"/>
    <w:rsid w:val="005A0B7B"/>
    <w:rsid w:val="005A0F35"/>
    <w:rsid w:val="005A103D"/>
    <w:rsid w:val="005A1971"/>
    <w:rsid w:val="005A1BDD"/>
    <w:rsid w:val="005A1F64"/>
    <w:rsid w:val="005A26E6"/>
    <w:rsid w:val="005A2A1C"/>
    <w:rsid w:val="005A2C5A"/>
    <w:rsid w:val="005A2CCF"/>
    <w:rsid w:val="005A2CE0"/>
    <w:rsid w:val="005A3243"/>
    <w:rsid w:val="005A3A4E"/>
    <w:rsid w:val="005A3C48"/>
    <w:rsid w:val="005A3C80"/>
    <w:rsid w:val="005A4249"/>
    <w:rsid w:val="005A42F0"/>
    <w:rsid w:val="005A4310"/>
    <w:rsid w:val="005A441E"/>
    <w:rsid w:val="005A4484"/>
    <w:rsid w:val="005A48E0"/>
    <w:rsid w:val="005A4D43"/>
    <w:rsid w:val="005A4E0A"/>
    <w:rsid w:val="005A4EBB"/>
    <w:rsid w:val="005A4F8A"/>
    <w:rsid w:val="005A508C"/>
    <w:rsid w:val="005A5461"/>
    <w:rsid w:val="005A58A6"/>
    <w:rsid w:val="005A5B90"/>
    <w:rsid w:val="005A5EB7"/>
    <w:rsid w:val="005A617A"/>
    <w:rsid w:val="005A629E"/>
    <w:rsid w:val="005A648F"/>
    <w:rsid w:val="005A74A7"/>
    <w:rsid w:val="005A7555"/>
    <w:rsid w:val="005A76B6"/>
    <w:rsid w:val="005A7DEC"/>
    <w:rsid w:val="005A7E9E"/>
    <w:rsid w:val="005A7F9A"/>
    <w:rsid w:val="005B036C"/>
    <w:rsid w:val="005B057D"/>
    <w:rsid w:val="005B08FF"/>
    <w:rsid w:val="005B0C95"/>
    <w:rsid w:val="005B0CA4"/>
    <w:rsid w:val="005B126C"/>
    <w:rsid w:val="005B13CE"/>
    <w:rsid w:val="005B1416"/>
    <w:rsid w:val="005B14F9"/>
    <w:rsid w:val="005B1A54"/>
    <w:rsid w:val="005B1C9E"/>
    <w:rsid w:val="005B209A"/>
    <w:rsid w:val="005B22BE"/>
    <w:rsid w:val="005B24CB"/>
    <w:rsid w:val="005B2CEB"/>
    <w:rsid w:val="005B3029"/>
    <w:rsid w:val="005B30D5"/>
    <w:rsid w:val="005B30FE"/>
    <w:rsid w:val="005B35A6"/>
    <w:rsid w:val="005B3764"/>
    <w:rsid w:val="005B39D1"/>
    <w:rsid w:val="005B3B69"/>
    <w:rsid w:val="005B3D8A"/>
    <w:rsid w:val="005B3F77"/>
    <w:rsid w:val="005B405B"/>
    <w:rsid w:val="005B42B1"/>
    <w:rsid w:val="005B4452"/>
    <w:rsid w:val="005B4D42"/>
    <w:rsid w:val="005B5FEE"/>
    <w:rsid w:val="005B6166"/>
    <w:rsid w:val="005B6206"/>
    <w:rsid w:val="005B63DA"/>
    <w:rsid w:val="005B66E6"/>
    <w:rsid w:val="005B685D"/>
    <w:rsid w:val="005B6964"/>
    <w:rsid w:val="005B6A53"/>
    <w:rsid w:val="005B6A5C"/>
    <w:rsid w:val="005B6FAE"/>
    <w:rsid w:val="005B6FE6"/>
    <w:rsid w:val="005B72BE"/>
    <w:rsid w:val="005B79E8"/>
    <w:rsid w:val="005C00B7"/>
    <w:rsid w:val="005C02FB"/>
    <w:rsid w:val="005C03DE"/>
    <w:rsid w:val="005C09DB"/>
    <w:rsid w:val="005C0BC1"/>
    <w:rsid w:val="005C1030"/>
    <w:rsid w:val="005C10E3"/>
    <w:rsid w:val="005C1284"/>
    <w:rsid w:val="005C1D1D"/>
    <w:rsid w:val="005C2083"/>
    <w:rsid w:val="005C2139"/>
    <w:rsid w:val="005C246B"/>
    <w:rsid w:val="005C35F2"/>
    <w:rsid w:val="005C43DD"/>
    <w:rsid w:val="005C45A8"/>
    <w:rsid w:val="005C46EE"/>
    <w:rsid w:val="005C4D41"/>
    <w:rsid w:val="005C4DC7"/>
    <w:rsid w:val="005C4DD0"/>
    <w:rsid w:val="005C518F"/>
    <w:rsid w:val="005C5215"/>
    <w:rsid w:val="005C57D5"/>
    <w:rsid w:val="005C606D"/>
    <w:rsid w:val="005C6293"/>
    <w:rsid w:val="005C66BB"/>
    <w:rsid w:val="005C6EAA"/>
    <w:rsid w:val="005C6EC7"/>
    <w:rsid w:val="005C70B3"/>
    <w:rsid w:val="005C71F7"/>
    <w:rsid w:val="005C7356"/>
    <w:rsid w:val="005C7825"/>
    <w:rsid w:val="005C7DE8"/>
    <w:rsid w:val="005C7E0C"/>
    <w:rsid w:val="005D0079"/>
    <w:rsid w:val="005D0CC6"/>
    <w:rsid w:val="005D0DF7"/>
    <w:rsid w:val="005D16C5"/>
    <w:rsid w:val="005D1898"/>
    <w:rsid w:val="005D18F1"/>
    <w:rsid w:val="005D19DF"/>
    <w:rsid w:val="005D1AF8"/>
    <w:rsid w:val="005D1F04"/>
    <w:rsid w:val="005D21DC"/>
    <w:rsid w:val="005D272B"/>
    <w:rsid w:val="005D28E1"/>
    <w:rsid w:val="005D2A72"/>
    <w:rsid w:val="005D2BDE"/>
    <w:rsid w:val="005D30FD"/>
    <w:rsid w:val="005D3130"/>
    <w:rsid w:val="005D326E"/>
    <w:rsid w:val="005D3339"/>
    <w:rsid w:val="005D34AD"/>
    <w:rsid w:val="005D3841"/>
    <w:rsid w:val="005D3CCA"/>
    <w:rsid w:val="005D3CDC"/>
    <w:rsid w:val="005D40EB"/>
    <w:rsid w:val="005D411D"/>
    <w:rsid w:val="005D481B"/>
    <w:rsid w:val="005D4A28"/>
    <w:rsid w:val="005D4BBD"/>
    <w:rsid w:val="005D4BC5"/>
    <w:rsid w:val="005D4EE9"/>
    <w:rsid w:val="005D4FA2"/>
    <w:rsid w:val="005D4FB1"/>
    <w:rsid w:val="005D50B1"/>
    <w:rsid w:val="005D5368"/>
    <w:rsid w:val="005D5635"/>
    <w:rsid w:val="005D5925"/>
    <w:rsid w:val="005D5CE6"/>
    <w:rsid w:val="005D601E"/>
    <w:rsid w:val="005D6261"/>
    <w:rsid w:val="005D62FB"/>
    <w:rsid w:val="005D637A"/>
    <w:rsid w:val="005D6E98"/>
    <w:rsid w:val="005D6F9E"/>
    <w:rsid w:val="005D6FE9"/>
    <w:rsid w:val="005D71E8"/>
    <w:rsid w:val="005D7CD2"/>
    <w:rsid w:val="005E010F"/>
    <w:rsid w:val="005E0370"/>
    <w:rsid w:val="005E093D"/>
    <w:rsid w:val="005E0F79"/>
    <w:rsid w:val="005E10E0"/>
    <w:rsid w:val="005E11D0"/>
    <w:rsid w:val="005E13F3"/>
    <w:rsid w:val="005E15E2"/>
    <w:rsid w:val="005E1F57"/>
    <w:rsid w:val="005E211A"/>
    <w:rsid w:val="005E2370"/>
    <w:rsid w:val="005E26AA"/>
    <w:rsid w:val="005E26E5"/>
    <w:rsid w:val="005E2A22"/>
    <w:rsid w:val="005E2C4A"/>
    <w:rsid w:val="005E2FC5"/>
    <w:rsid w:val="005E342D"/>
    <w:rsid w:val="005E3575"/>
    <w:rsid w:val="005E3656"/>
    <w:rsid w:val="005E38C0"/>
    <w:rsid w:val="005E393E"/>
    <w:rsid w:val="005E3E6A"/>
    <w:rsid w:val="005E41AB"/>
    <w:rsid w:val="005E46F4"/>
    <w:rsid w:val="005E49DA"/>
    <w:rsid w:val="005E4CB1"/>
    <w:rsid w:val="005E4D28"/>
    <w:rsid w:val="005E5023"/>
    <w:rsid w:val="005E54E1"/>
    <w:rsid w:val="005E55E1"/>
    <w:rsid w:val="005E580F"/>
    <w:rsid w:val="005E5C7C"/>
    <w:rsid w:val="005E5C9B"/>
    <w:rsid w:val="005E6067"/>
    <w:rsid w:val="005E6904"/>
    <w:rsid w:val="005E6E4C"/>
    <w:rsid w:val="005E709E"/>
    <w:rsid w:val="005E7158"/>
    <w:rsid w:val="005E7244"/>
    <w:rsid w:val="005E75AF"/>
    <w:rsid w:val="005E7AF2"/>
    <w:rsid w:val="005E7BA6"/>
    <w:rsid w:val="005E7CD2"/>
    <w:rsid w:val="005E7D1F"/>
    <w:rsid w:val="005E7FCC"/>
    <w:rsid w:val="005E7FE9"/>
    <w:rsid w:val="005F0011"/>
    <w:rsid w:val="005F0411"/>
    <w:rsid w:val="005F06CA"/>
    <w:rsid w:val="005F09BB"/>
    <w:rsid w:val="005F0DE0"/>
    <w:rsid w:val="005F17FF"/>
    <w:rsid w:val="005F1875"/>
    <w:rsid w:val="005F2344"/>
    <w:rsid w:val="005F2345"/>
    <w:rsid w:val="005F2385"/>
    <w:rsid w:val="005F24F3"/>
    <w:rsid w:val="005F2950"/>
    <w:rsid w:val="005F2AEA"/>
    <w:rsid w:val="005F2FFA"/>
    <w:rsid w:val="005F30A0"/>
    <w:rsid w:val="005F3649"/>
    <w:rsid w:val="005F3716"/>
    <w:rsid w:val="005F392B"/>
    <w:rsid w:val="005F3A0B"/>
    <w:rsid w:val="005F3AEB"/>
    <w:rsid w:val="005F3B14"/>
    <w:rsid w:val="005F3C2C"/>
    <w:rsid w:val="005F45B3"/>
    <w:rsid w:val="005F4C08"/>
    <w:rsid w:val="005F52DA"/>
    <w:rsid w:val="005F563C"/>
    <w:rsid w:val="005F5F1C"/>
    <w:rsid w:val="005F62F4"/>
    <w:rsid w:val="005F6378"/>
    <w:rsid w:val="005F6894"/>
    <w:rsid w:val="005F6E9F"/>
    <w:rsid w:val="005F73B3"/>
    <w:rsid w:val="005F7B00"/>
    <w:rsid w:val="005F7C66"/>
    <w:rsid w:val="005F7F7B"/>
    <w:rsid w:val="006001DE"/>
    <w:rsid w:val="006002AE"/>
    <w:rsid w:val="00600769"/>
    <w:rsid w:val="0060081D"/>
    <w:rsid w:val="0060092D"/>
    <w:rsid w:val="00600C35"/>
    <w:rsid w:val="00600CA9"/>
    <w:rsid w:val="00600EDB"/>
    <w:rsid w:val="00601188"/>
    <w:rsid w:val="0060133E"/>
    <w:rsid w:val="006016CF"/>
    <w:rsid w:val="00601776"/>
    <w:rsid w:val="00601B45"/>
    <w:rsid w:val="00601F0A"/>
    <w:rsid w:val="0060202F"/>
    <w:rsid w:val="00602426"/>
    <w:rsid w:val="00602481"/>
    <w:rsid w:val="0060378F"/>
    <w:rsid w:val="0060383B"/>
    <w:rsid w:val="00603D19"/>
    <w:rsid w:val="00603E7E"/>
    <w:rsid w:val="006045F7"/>
    <w:rsid w:val="00604C4E"/>
    <w:rsid w:val="00605141"/>
    <w:rsid w:val="006053E5"/>
    <w:rsid w:val="00605542"/>
    <w:rsid w:val="00605610"/>
    <w:rsid w:val="0060564B"/>
    <w:rsid w:val="00605941"/>
    <w:rsid w:val="00605BDC"/>
    <w:rsid w:val="00605F41"/>
    <w:rsid w:val="00606253"/>
    <w:rsid w:val="00606379"/>
    <w:rsid w:val="006069BA"/>
    <w:rsid w:val="00606D67"/>
    <w:rsid w:val="00606E1D"/>
    <w:rsid w:val="00607258"/>
    <w:rsid w:val="0060729C"/>
    <w:rsid w:val="006073E7"/>
    <w:rsid w:val="006076FE"/>
    <w:rsid w:val="006078D0"/>
    <w:rsid w:val="00607CDC"/>
    <w:rsid w:val="00607CDF"/>
    <w:rsid w:val="00607D18"/>
    <w:rsid w:val="00607FE4"/>
    <w:rsid w:val="00610341"/>
    <w:rsid w:val="006107FD"/>
    <w:rsid w:val="006109F6"/>
    <w:rsid w:val="00610AD2"/>
    <w:rsid w:val="00610F4F"/>
    <w:rsid w:val="0061126D"/>
    <w:rsid w:val="006116EA"/>
    <w:rsid w:val="00611BCC"/>
    <w:rsid w:val="00611E0E"/>
    <w:rsid w:val="00611FCC"/>
    <w:rsid w:val="006127E1"/>
    <w:rsid w:val="0061290A"/>
    <w:rsid w:val="00612A9F"/>
    <w:rsid w:val="00612C5C"/>
    <w:rsid w:val="00612E14"/>
    <w:rsid w:val="00613042"/>
    <w:rsid w:val="00613110"/>
    <w:rsid w:val="00613118"/>
    <w:rsid w:val="006131AE"/>
    <w:rsid w:val="006136E2"/>
    <w:rsid w:val="006141AB"/>
    <w:rsid w:val="006142D1"/>
    <w:rsid w:val="006143F5"/>
    <w:rsid w:val="00614567"/>
    <w:rsid w:val="0061489D"/>
    <w:rsid w:val="00614932"/>
    <w:rsid w:val="0061574B"/>
    <w:rsid w:val="006158D9"/>
    <w:rsid w:val="006158FE"/>
    <w:rsid w:val="00615E1B"/>
    <w:rsid w:val="006161D2"/>
    <w:rsid w:val="0061627C"/>
    <w:rsid w:val="00616413"/>
    <w:rsid w:val="006166D6"/>
    <w:rsid w:val="00616F7E"/>
    <w:rsid w:val="006174C9"/>
    <w:rsid w:val="00617637"/>
    <w:rsid w:val="00617647"/>
    <w:rsid w:val="00617662"/>
    <w:rsid w:val="00617A38"/>
    <w:rsid w:val="00617B55"/>
    <w:rsid w:val="00617CA3"/>
    <w:rsid w:val="00617FAF"/>
    <w:rsid w:val="00617FFD"/>
    <w:rsid w:val="006203D5"/>
    <w:rsid w:val="006206A7"/>
    <w:rsid w:val="0062078D"/>
    <w:rsid w:val="00620BA3"/>
    <w:rsid w:val="00620D11"/>
    <w:rsid w:val="00620F65"/>
    <w:rsid w:val="00621460"/>
    <w:rsid w:val="00621522"/>
    <w:rsid w:val="00621802"/>
    <w:rsid w:val="0062183A"/>
    <w:rsid w:val="006219FC"/>
    <w:rsid w:val="00622024"/>
    <w:rsid w:val="00622080"/>
    <w:rsid w:val="006227C0"/>
    <w:rsid w:val="006228C7"/>
    <w:rsid w:val="00622B37"/>
    <w:rsid w:val="006232E1"/>
    <w:rsid w:val="0062338E"/>
    <w:rsid w:val="00623588"/>
    <w:rsid w:val="00623A5C"/>
    <w:rsid w:val="00623A92"/>
    <w:rsid w:val="00623CFA"/>
    <w:rsid w:val="00624315"/>
    <w:rsid w:val="00624349"/>
    <w:rsid w:val="00624377"/>
    <w:rsid w:val="00624B39"/>
    <w:rsid w:val="00624C23"/>
    <w:rsid w:val="00624D5B"/>
    <w:rsid w:val="00624E1C"/>
    <w:rsid w:val="00624F05"/>
    <w:rsid w:val="006256C0"/>
    <w:rsid w:val="00625979"/>
    <w:rsid w:val="00625A1E"/>
    <w:rsid w:val="00625A8E"/>
    <w:rsid w:val="00625B32"/>
    <w:rsid w:val="00625BCC"/>
    <w:rsid w:val="00625F86"/>
    <w:rsid w:val="00626781"/>
    <w:rsid w:val="00626826"/>
    <w:rsid w:val="00626CF8"/>
    <w:rsid w:val="0062743E"/>
    <w:rsid w:val="006274C1"/>
    <w:rsid w:val="00627554"/>
    <w:rsid w:val="00627733"/>
    <w:rsid w:val="00627B03"/>
    <w:rsid w:val="00627DE4"/>
    <w:rsid w:val="00630510"/>
    <w:rsid w:val="00630605"/>
    <w:rsid w:val="00630755"/>
    <w:rsid w:val="00630788"/>
    <w:rsid w:val="00630BCC"/>
    <w:rsid w:val="00630FD7"/>
    <w:rsid w:val="00630FEB"/>
    <w:rsid w:val="0063106B"/>
    <w:rsid w:val="0063167E"/>
    <w:rsid w:val="00631710"/>
    <w:rsid w:val="00631782"/>
    <w:rsid w:val="00631AE4"/>
    <w:rsid w:val="00631E4D"/>
    <w:rsid w:val="00632757"/>
    <w:rsid w:val="00632836"/>
    <w:rsid w:val="00633123"/>
    <w:rsid w:val="00633431"/>
    <w:rsid w:val="006336AD"/>
    <w:rsid w:val="006338C1"/>
    <w:rsid w:val="00633C13"/>
    <w:rsid w:val="00634360"/>
    <w:rsid w:val="00634569"/>
    <w:rsid w:val="006346C9"/>
    <w:rsid w:val="00634BC9"/>
    <w:rsid w:val="00635105"/>
    <w:rsid w:val="00635300"/>
    <w:rsid w:val="00635375"/>
    <w:rsid w:val="0063597D"/>
    <w:rsid w:val="00636152"/>
    <w:rsid w:val="00636398"/>
    <w:rsid w:val="0063656D"/>
    <w:rsid w:val="006365BE"/>
    <w:rsid w:val="00636B93"/>
    <w:rsid w:val="00636C8E"/>
    <w:rsid w:val="0063723A"/>
    <w:rsid w:val="00637457"/>
    <w:rsid w:val="00637552"/>
    <w:rsid w:val="006376CF"/>
    <w:rsid w:val="00637BEA"/>
    <w:rsid w:val="00637C49"/>
    <w:rsid w:val="00637CF8"/>
    <w:rsid w:val="00640BEA"/>
    <w:rsid w:val="00641086"/>
    <w:rsid w:val="0064156E"/>
    <w:rsid w:val="0064192D"/>
    <w:rsid w:val="006421AD"/>
    <w:rsid w:val="006422F1"/>
    <w:rsid w:val="00642A13"/>
    <w:rsid w:val="00642AEE"/>
    <w:rsid w:val="00642D7A"/>
    <w:rsid w:val="006430F9"/>
    <w:rsid w:val="00643426"/>
    <w:rsid w:val="0064385C"/>
    <w:rsid w:val="006439F3"/>
    <w:rsid w:val="00643A39"/>
    <w:rsid w:val="00643A75"/>
    <w:rsid w:val="00643B12"/>
    <w:rsid w:val="00643DFB"/>
    <w:rsid w:val="00643E32"/>
    <w:rsid w:val="00643F83"/>
    <w:rsid w:val="006443FF"/>
    <w:rsid w:val="0064445D"/>
    <w:rsid w:val="00644560"/>
    <w:rsid w:val="00644CC2"/>
    <w:rsid w:val="0064558F"/>
    <w:rsid w:val="00645908"/>
    <w:rsid w:val="00645EE4"/>
    <w:rsid w:val="00646995"/>
    <w:rsid w:val="0064731D"/>
    <w:rsid w:val="0064738F"/>
    <w:rsid w:val="006473EF"/>
    <w:rsid w:val="0064742C"/>
    <w:rsid w:val="006475C4"/>
    <w:rsid w:val="006475DB"/>
    <w:rsid w:val="00647748"/>
    <w:rsid w:val="00647CD3"/>
    <w:rsid w:val="00650154"/>
    <w:rsid w:val="006505FC"/>
    <w:rsid w:val="0065074C"/>
    <w:rsid w:val="00650BCD"/>
    <w:rsid w:val="00650CD8"/>
    <w:rsid w:val="00651219"/>
    <w:rsid w:val="006512B8"/>
    <w:rsid w:val="00652746"/>
    <w:rsid w:val="006528D7"/>
    <w:rsid w:val="00652B58"/>
    <w:rsid w:val="00652C87"/>
    <w:rsid w:val="00653054"/>
    <w:rsid w:val="006532C7"/>
    <w:rsid w:val="006537BE"/>
    <w:rsid w:val="00653873"/>
    <w:rsid w:val="00653960"/>
    <w:rsid w:val="00653CBC"/>
    <w:rsid w:val="00654012"/>
    <w:rsid w:val="00654178"/>
    <w:rsid w:val="006541C1"/>
    <w:rsid w:val="006541DD"/>
    <w:rsid w:val="0065455A"/>
    <w:rsid w:val="00654600"/>
    <w:rsid w:val="00654792"/>
    <w:rsid w:val="00654BA3"/>
    <w:rsid w:val="00655330"/>
    <w:rsid w:val="0065562D"/>
    <w:rsid w:val="00655F18"/>
    <w:rsid w:val="00656310"/>
    <w:rsid w:val="00656530"/>
    <w:rsid w:val="006568DE"/>
    <w:rsid w:val="006568FA"/>
    <w:rsid w:val="00656AE7"/>
    <w:rsid w:val="00656C68"/>
    <w:rsid w:val="00656EC3"/>
    <w:rsid w:val="006572A8"/>
    <w:rsid w:val="0065747B"/>
    <w:rsid w:val="006579B3"/>
    <w:rsid w:val="00657FF9"/>
    <w:rsid w:val="006600D9"/>
    <w:rsid w:val="00660365"/>
    <w:rsid w:val="00660D52"/>
    <w:rsid w:val="00660E57"/>
    <w:rsid w:val="00660EC4"/>
    <w:rsid w:val="00660FA4"/>
    <w:rsid w:val="00660FF7"/>
    <w:rsid w:val="006619E8"/>
    <w:rsid w:val="00661B9C"/>
    <w:rsid w:val="00661CE0"/>
    <w:rsid w:val="00662072"/>
    <w:rsid w:val="0066234E"/>
    <w:rsid w:val="00662E23"/>
    <w:rsid w:val="00662EC0"/>
    <w:rsid w:val="006632D0"/>
    <w:rsid w:val="00663302"/>
    <w:rsid w:val="006635F9"/>
    <w:rsid w:val="00663957"/>
    <w:rsid w:val="00663EC5"/>
    <w:rsid w:val="00664303"/>
    <w:rsid w:val="00664351"/>
    <w:rsid w:val="0066472A"/>
    <w:rsid w:val="006649B7"/>
    <w:rsid w:val="00664D85"/>
    <w:rsid w:val="00664EFB"/>
    <w:rsid w:val="006654F8"/>
    <w:rsid w:val="00665CC1"/>
    <w:rsid w:val="00665D9A"/>
    <w:rsid w:val="00665E2A"/>
    <w:rsid w:val="00665F4F"/>
    <w:rsid w:val="00665F5E"/>
    <w:rsid w:val="00666487"/>
    <w:rsid w:val="00666E83"/>
    <w:rsid w:val="00666F99"/>
    <w:rsid w:val="00667532"/>
    <w:rsid w:val="00667847"/>
    <w:rsid w:val="00667BCF"/>
    <w:rsid w:val="00667D41"/>
    <w:rsid w:val="00670069"/>
    <w:rsid w:val="006703B4"/>
    <w:rsid w:val="00670447"/>
    <w:rsid w:val="00670D08"/>
    <w:rsid w:val="00670D7A"/>
    <w:rsid w:val="00670E03"/>
    <w:rsid w:val="00670ED0"/>
    <w:rsid w:val="00670F4C"/>
    <w:rsid w:val="0067115B"/>
    <w:rsid w:val="00671B78"/>
    <w:rsid w:val="00671D67"/>
    <w:rsid w:val="00671E7C"/>
    <w:rsid w:val="006724EF"/>
    <w:rsid w:val="00672538"/>
    <w:rsid w:val="00672B1D"/>
    <w:rsid w:val="006737E1"/>
    <w:rsid w:val="00673D07"/>
    <w:rsid w:val="00673EBD"/>
    <w:rsid w:val="006744F1"/>
    <w:rsid w:val="00674838"/>
    <w:rsid w:val="00674A5A"/>
    <w:rsid w:val="00674F79"/>
    <w:rsid w:val="0067509C"/>
    <w:rsid w:val="0067545F"/>
    <w:rsid w:val="00675468"/>
    <w:rsid w:val="0067547E"/>
    <w:rsid w:val="0067568C"/>
    <w:rsid w:val="006757C2"/>
    <w:rsid w:val="00675B49"/>
    <w:rsid w:val="00675CBC"/>
    <w:rsid w:val="00675E79"/>
    <w:rsid w:val="00676352"/>
    <w:rsid w:val="00676471"/>
    <w:rsid w:val="00676655"/>
    <w:rsid w:val="006766C3"/>
    <w:rsid w:val="006766CF"/>
    <w:rsid w:val="00676748"/>
    <w:rsid w:val="00676D1B"/>
    <w:rsid w:val="006774BC"/>
    <w:rsid w:val="00677A77"/>
    <w:rsid w:val="0068039D"/>
    <w:rsid w:val="00680EC6"/>
    <w:rsid w:val="00681042"/>
    <w:rsid w:val="00681394"/>
    <w:rsid w:val="006814B3"/>
    <w:rsid w:val="00681E53"/>
    <w:rsid w:val="006821C3"/>
    <w:rsid w:val="0068256F"/>
    <w:rsid w:val="006829A0"/>
    <w:rsid w:val="006829DA"/>
    <w:rsid w:val="00682B3E"/>
    <w:rsid w:val="0068327C"/>
    <w:rsid w:val="00683393"/>
    <w:rsid w:val="00683546"/>
    <w:rsid w:val="00683FC3"/>
    <w:rsid w:val="00684111"/>
    <w:rsid w:val="006843F7"/>
    <w:rsid w:val="00684924"/>
    <w:rsid w:val="00684CF5"/>
    <w:rsid w:val="00684EA9"/>
    <w:rsid w:val="00685061"/>
    <w:rsid w:val="00685466"/>
    <w:rsid w:val="006856D7"/>
    <w:rsid w:val="00685A07"/>
    <w:rsid w:val="00685D43"/>
    <w:rsid w:val="00685DB3"/>
    <w:rsid w:val="00685EAE"/>
    <w:rsid w:val="0068644C"/>
    <w:rsid w:val="00686453"/>
    <w:rsid w:val="00686459"/>
    <w:rsid w:val="006866FA"/>
    <w:rsid w:val="00686DD2"/>
    <w:rsid w:val="00687151"/>
    <w:rsid w:val="006871E8"/>
    <w:rsid w:val="0068729A"/>
    <w:rsid w:val="0068772B"/>
    <w:rsid w:val="00687B49"/>
    <w:rsid w:val="00687B78"/>
    <w:rsid w:val="00687CD3"/>
    <w:rsid w:val="00690051"/>
    <w:rsid w:val="006901EB"/>
    <w:rsid w:val="00690254"/>
    <w:rsid w:val="006902CF"/>
    <w:rsid w:val="00690A5D"/>
    <w:rsid w:val="00690BCA"/>
    <w:rsid w:val="00690D81"/>
    <w:rsid w:val="006913F2"/>
    <w:rsid w:val="00691A02"/>
    <w:rsid w:val="00691E36"/>
    <w:rsid w:val="00691FE8"/>
    <w:rsid w:val="00691FF2"/>
    <w:rsid w:val="006921A7"/>
    <w:rsid w:val="00692565"/>
    <w:rsid w:val="006925C6"/>
    <w:rsid w:val="006926AB"/>
    <w:rsid w:val="00692768"/>
    <w:rsid w:val="00692B0F"/>
    <w:rsid w:val="00692C7D"/>
    <w:rsid w:val="00693263"/>
    <w:rsid w:val="006937E4"/>
    <w:rsid w:val="006938C8"/>
    <w:rsid w:val="00694172"/>
    <w:rsid w:val="00694356"/>
    <w:rsid w:val="006946BB"/>
    <w:rsid w:val="00694A9D"/>
    <w:rsid w:val="00695124"/>
    <w:rsid w:val="00695768"/>
    <w:rsid w:val="006959DA"/>
    <w:rsid w:val="00695BAD"/>
    <w:rsid w:val="00695E77"/>
    <w:rsid w:val="006962FF"/>
    <w:rsid w:val="00696856"/>
    <w:rsid w:val="00696BAB"/>
    <w:rsid w:val="00696D45"/>
    <w:rsid w:val="006970D1"/>
    <w:rsid w:val="006972C5"/>
    <w:rsid w:val="0069732B"/>
    <w:rsid w:val="006979CE"/>
    <w:rsid w:val="00697B47"/>
    <w:rsid w:val="00697D5B"/>
    <w:rsid w:val="00697F2B"/>
    <w:rsid w:val="006A0199"/>
    <w:rsid w:val="006A084E"/>
    <w:rsid w:val="006A0E8D"/>
    <w:rsid w:val="006A0EAF"/>
    <w:rsid w:val="006A1838"/>
    <w:rsid w:val="006A25BF"/>
    <w:rsid w:val="006A26A4"/>
    <w:rsid w:val="006A27E7"/>
    <w:rsid w:val="006A2890"/>
    <w:rsid w:val="006A297F"/>
    <w:rsid w:val="006A2A30"/>
    <w:rsid w:val="006A2B0C"/>
    <w:rsid w:val="006A2DB8"/>
    <w:rsid w:val="006A2E2B"/>
    <w:rsid w:val="006A311D"/>
    <w:rsid w:val="006A33FD"/>
    <w:rsid w:val="006A38D6"/>
    <w:rsid w:val="006A3967"/>
    <w:rsid w:val="006A3AEA"/>
    <w:rsid w:val="006A3B53"/>
    <w:rsid w:val="006A4453"/>
    <w:rsid w:val="006A4668"/>
    <w:rsid w:val="006A46CB"/>
    <w:rsid w:val="006A4D36"/>
    <w:rsid w:val="006A4D82"/>
    <w:rsid w:val="006A5158"/>
    <w:rsid w:val="006A53C0"/>
    <w:rsid w:val="006A547A"/>
    <w:rsid w:val="006A5548"/>
    <w:rsid w:val="006A64A1"/>
    <w:rsid w:val="006A6982"/>
    <w:rsid w:val="006A6F16"/>
    <w:rsid w:val="006A7050"/>
    <w:rsid w:val="006A7A08"/>
    <w:rsid w:val="006A7A54"/>
    <w:rsid w:val="006A7EBA"/>
    <w:rsid w:val="006B01C4"/>
    <w:rsid w:val="006B031C"/>
    <w:rsid w:val="006B0682"/>
    <w:rsid w:val="006B0A2A"/>
    <w:rsid w:val="006B12AE"/>
    <w:rsid w:val="006B14C7"/>
    <w:rsid w:val="006B1780"/>
    <w:rsid w:val="006B1AD5"/>
    <w:rsid w:val="006B1DF9"/>
    <w:rsid w:val="006B2383"/>
    <w:rsid w:val="006B2929"/>
    <w:rsid w:val="006B3069"/>
    <w:rsid w:val="006B31F2"/>
    <w:rsid w:val="006B331B"/>
    <w:rsid w:val="006B34E8"/>
    <w:rsid w:val="006B3539"/>
    <w:rsid w:val="006B37E7"/>
    <w:rsid w:val="006B3A0C"/>
    <w:rsid w:val="006B3ABD"/>
    <w:rsid w:val="006B3F18"/>
    <w:rsid w:val="006B3FEE"/>
    <w:rsid w:val="006B401A"/>
    <w:rsid w:val="006B42B6"/>
    <w:rsid w:val="006B42ED"/>
    <w:rsid w:val="006B4631"/>
    <w:rsid w:val="006B4E8D"/>
    <w:rsid w:val="006B4F81"/>
    <w:rsid w:val="006B51FC"/>
    <w:rsid w:val="006B5BDB"/>
    <w:rsid w:val="006B6194"/>
    <w:rsid w:val="006B6581"/>
    <w:rsid w:val="006B65A7"/>
    <w:rsid w:val="006B6783"/>
    <w:rsid w:val="006B6EFD"/>
    <w:rsid w:val="006C011E"/>
    <w:rsid w:val="006C021F"/>
    <w:rsid w:val="006C029A"/>
    <w:rsid w:val="006C0331"/>
    <w:rsid w:val="006C0338"/>
    <w:rsid w:val="006C0733"/>
    <w:rsid w:val="006C118B"/>
    <w:rsid w:val="006C122D"/>
    <w:rsid w:val="006C1249"/>
    <w:rsid w:val="006C12F6"/>
    <w:rsid w:val="006C14A5"/>
    <w:rsid w:val="006C159A"/>
    <w:rsid w:val="006C19AC"/>
    <w:rsid w:val="006C1C62"/>
    <w:rsid w:val="006C1F36"/>
    <w:rsid w:val="006C2A4A"/>
    <w:rsid w:val="006C2B21"/>
    <w:rsid w:val="006C2C34"/>
    <w:rsid w:val="006C30AE"/>
    <w:rsid w:val="006C3AB5"/>
    <w:rsid w:val="006C3CAB"/>
    <w:rsid w:val="006C3D20"/>
    <w:rsid w:val="006C41A1"/>
    <w:rsid w:val="006C4665"/>
    <w:rsid w:val="006C48DD"/>
    <w:rsid w:val="006C4C91"/>
    <w:rsid w:val="006C4DEA"/>
    <w:rsid w:val="006C4E8B"/>
    <w:rsid w:val="006C55B1"/>
    <w:rsid w:val="006C59A1"/>
    <w:rsid w:val="006C5B1F"/>
    <w:rsid w:val="006C5F67"/>
    <w:rsid w:val="006C5F83"/>
    <w:rsid w:val="006C5FC2"/>
    <w:rsid w:val="006C608A"/>
    <w:rsid w:val="006C654B"/>
    <w:rsid w:val="006C7315"/>
    <w:rsid w:val="006C7444"/>
    <w:rsid w:val="006C795E"/>
    <w:rsid w:val="006C7A76"/>
    <w:rsid w:val="006C7C89"/>
    <w:rsid w:val="006C7F61"/>
    <w:rsid w:val="006D0521"/>
    <w:rsid w:val="006D0618"/>
    <w:rsid w:val="006D074C"/>
    <w:rsid w:val="006D08A0"/>
    <w:rsid w:val="006D08B2"/>
    <w:rsid w:val="006D16AB"/>
    <w:rsid w:val="006D1AFF"/>
    <w:rsid w:val="006D1C48"/>
    <w:rsid w:val="006D1DEB"/>
    <w:rsid w:val="006D1E87"/>
    <w:rsid w:val="006D2580"/>
    <w:rsid w:val="006D26EB"/>
    <w:rsid w:val="006D2C52"/>
    <w:rsid w:val="006D371C"/>
    <w:rsid w:val="006D378A"/>
    <w:rsid w:val="006D3823"/>
    <w:rsid w:val="006D3882"/>
    <w:rsid w:val="006D3B03"/>
    <w:rsid w:val="006D3C19"/>
    <w:rsid w:val="006D3DA3"/>
    <w:rsid w:val="006D3E64"/>
    <w:rsid w:val="006D4016"/>
    <w:rsid w:val="006D42B8"/>
    <w:rsid w:val="006D4542"/>
    <w:rsid w:val="006D4636"/>
    <w:rsid w:val="006D4915"/>
    <w:rsid w:val="006D4D93"/>
    <w:rsid w:val="006D4DDD"/>
    <w:rsid w:val="006D4F4E"/>
    <w:rsid w:val="006D5740"/>
    <w:rsid w:val="006D5772"/>
    <w:rsid w:val="006D591D"/>
    <w:rsid w:val="006D602E"/>
    <w:rsid w:val="006D60ED"/>
    <w:rsid w:val="006D6198"/>
    <w:rsid w:val="006D6700"/>
    <w:rsid w:val="006D6C0E"/>
    <w:rsid w:val="006D716C"/>
    <w:rsid w:val="006D7681"/>
    <w:rsid w:val="006D7C61"/>
    <w:rsid w:val="006D7CFF"/>
    <w:rsid w:val="006E00C6"/>
    <w:rsid w:val="006E0705"/>
    <w:rsid w:val="006E0D4B"/>
    <w:rsid w:val="006E0F9B"/>
    <w:rsid w:val="006E18D8"/>
    <w:rsid w:val="006E1ABB"/>
    <w:rsid w:val="006E25E1"/>
    <w:rsid w:val="006E2DD8"/>
    <w:rsid w:val="006E30D9"/>
    <w:rsid w:val="006E33EA"/>
    <w:rsid w:val="006E3510"/>
    <w:rsid w:val="006E3593"/>
    <w:rsid w:val="006E3715"/>
    <w:rsid w:val="006E3817"/>
    <w:rsid w:val="006E392B"/>
    <w:rsid w:val="006E3B0A"/>
    <w:rsid w:val="006E3D50"/>
    <w:rsid w:val="006E3EF2"/>
    <w:rsid w:val="006E4570"/>
    <w:rsid w:val="006E46C1"/>
    <w:rsid w:val="006E4730"/>
    <w:rsid w:val="006E48A6"/>
    <w:rsid w:val="006E50D9"/>
    <w:rsid w:val="006E520C"/>
    <w:rsid w:val="006E5227"/>
    <w:rsid w:val="006E5481"/>
    <w:rsid w:val="006E564F"/>
    <w:rsid w:val="006E5B6A"/>
    <w:rsid w:val="006E5FE5"/>
    <w:rsid w:val="006E60DA"/>
    <w:rsid w:val="006E6E22"/>
    <w:rsid w:val="006E6F49"/>
    <w:rsid w:val="006E721F"/>
    <w:rsid w:val="006E76D2"/>
    <w:rsid w:val="006E7C2C"/>
    <w:rsid w:val="006E7E32"/>
    <w:rsid w:val="006F0012"/>
    <w:rsid w:val="006F02EA"/>
    <w:rsid w:val="006F06A0"/>
    <w:rsid w:val="006F082A"/>
    <w:rsid w:val="006F0838"/>
    <w:rsid w:val="006F0904"/>
    <w:rsid w:val="006F0932"/>
    <w:rsid w:val="006F0B73"/>
    <w:rsid w:val="006F0D58"/>
    <w:rsid w:val="006F108B"/>
    <w:rsid w:val="006F172A"/>
    <w:rsid w:val="006F172B"/>
    <w:rsid w:val="006F1770"/>
    <w:rsid w:val="006F1C26"/>
    <w:rsid w:val="006F1DBB"/>
    <w:rsid w:val="006F1DDE"/>
    <w:rsid w:val="006F1F43"/>
    <w:rsid w:val="006F2009"/>
    <w:rsid w:val="006F228D"/>
    <w:rsid w:val="006F2A19"/>
    <w:rsid w:val="006F3257"/>
    <w:rsid w:val="006F3748"/>
    <w:rsid w:val="006F3989"/>
    <w:rsid w:val="006F3D1F"/>
    <w:rsid w:val="006F3E95"/>
    <w:rsid w:val="006F4092"/>
    <w:rsid w:val="006F40F7"/>
    <w:rsid w:val="006F41EB"/>
    <w:rsid w:val="006F4391"/>
    <w:rsid w:val="006F43CD"/>
    <w:rsid w:val="006F45C3"/>
    <w:rsid w:val="006F4A26"/>
    <w:rsid w:val="006F4AFF"/>
    <w:rsid w:val="006F5899"/>
    <w:rsid w:val="006F58B7"/>
    <w:rsid w:val="006F5B3B"/>
    <w:rsid w:val="006F5B88"/>
    <w:rsid w:val="006F5E78"/>
    <w:rsid w:val="006F637C"/>
    <w:rsid w:val="006F665C"/>
    <w:rsid w:val="006F6ADA"/>
    <w:rsid w:val="006F6B5B"/>
    <w:rsid w:val="006F6C5B"/>
    <w:rsid w:val="006F6EA3"/>
    <w:rsid w:val="006F6F92"/>
    <w:rsid w:val="006F7317"/>
    <w:rsid w:val="006F79E5"/>
    <w:rsid w:val="006F7BF5"/>
    <w:rsid w:val="006F7CBA"/>
    <w:rsid w:val="00700114"/>
    <w:rsid w:val="00700757"/>
    <w:rsid w:val="00700786"/>
    <w:rsid w:val="00700B83"/>
    <w:rsid w:val="00700D76"/>
    <w:rsid w:val="00700DBD"/>
    <w:rsid w:val="00701477"/>
    <w:rsid w:val="0070180E"/>
    <w:rsid w:val="00701C99"/>
    <w:rsid w:val="00701F33"/>
    <w:rsid w:val="00702A71"/>
    <w:rsid w:val="00702C7D"/>
    <w:rsid w:val="00702EAD"/>
    <w:rsid w:val="0070326C"/>
    <w:rsid w:val="007035FD"/>
    <w:rsid w:val="00703DF9"/>
    <w:rsid w:val="0070436D"/>
    <w:rsid w:val="00704520"/>
    <w:rsid w:val="00704684"/>
    <w:rsid w:val="0070488B"/>
    <w:rsid w:val="007049CD"/>
    <w:rsid w:val="00705073"/>
    <w:rsid w:val="007054B4"/>
    <w:rsid w:val="007055B7"/>
    <w:rsid w:val="007057B5"/>
    <w:rsid w:val="00705C93"/>
    <w:rsid w:val="00706051"/>
    <w:rsid w:val="00706312"/>
    <w:rsid w:val="007067D2"/>
    <w:rsid w:val="00706955"/>
    <w:rsid w:val="007069A5"/>
    <w:rsid w:val="007069E4"/>
    <w:rsid w:val="00706A97"/>
    <w:rsid w:val="00706FD2"/>
    <w:rsid w:val="007071C8"/>
    <w:rsid w:val="00707300"/>
    <w:rsid w:val="0070740B"/>
    <w:rsid w:val="007078CC"/>
    <w:rsid w:val="00707D9B"/>
    <w:rsid w:val="00710357"/>
    <w:rsid w:val="0071044A"/>
    <w:rsid w:val="007105C3"/>
    <w:rsid w:val="007106AC"/>
    <w:rsid w:val="00710B5D"/>
    <w:rsid w:val="00710B8F"/>
    <w:rsid w:val="00710C6F"/>
    <w:rsid w:val="00710C74"/>
    <w:rsid w:val="00710DAC"/>
    <w:rsid w:val="00710E08"/>
    <w:rsid w:val="0071111A"/>
    <w:rsid w:val="00712115"/>
    <w:rsid w:val="0071211E"/>
    <w:rsid w:val="007121D9"/>
    <w:rsid w:val="0071238C"/>
    <w:rsid w:val="0071276C"/>
    <w:rsid w:val="00712808"/>
    <w:rsid w:val="0071282C"/>
    <w:rsid w:val="00712E6C"/>
    <w:rsid w:val="007135A0"/>
    <w:rsid w:val="007138D2"/>
    <w:rsid w:val="007140EF"/>
    <w:rsid w:val="007141B2"/>
    <w:rsid w:val="0071449C"/>
    <w:rsid w:val="007144DB"/>
    <w:rsid w:val="0071452A"/>
    <w:rsid w:val="0071469D"/>
    <w:rsid w:val="00714F15"/>
    <w:rsid w:val="00714F9C"/>
    <w:rsid w:val="00714FB0"/>
    <w:rsid w:val="007151DF"/>
    <w:rsid w:val="0071570B"/>
    <w:rsid w:val="00715C74"/>
    <w:rsid w:val="00715D15"/>
    <w:rsid w:val="00715DA5"/>
    <w:rsid w:val="00715FD6"/>
    <w:rsid w:val="00716648"/>
    <w:rsid w:val="00716830"/>
    <w:rsid w:val="00716855"/>
    <w:rsid w:val="00716BF8"/>
    <w:rsid w:val="00716DF0"/>
    <w:rsid w:val="00716FBE"/>
    <w:rsid w:val="00717274"/>
    <w:rsid w:val="00717660"/>
    <w:rsid w:val="00717CAA"/>
    <w:rsid w:val="00717E99"/>
    <w:rsid w:val="00717EF0"/>
    <w:rsid w:val="007202D0"/>
    <w:rsid w:val="00720567"/>
    <w:rsid w:val="00720ABE"/>
    <w:rsid w:val="00720E21"/>
    <w:rsid w:val="00720F3D"/>
    <w:rsid w:val="0072101A"/>
    <w:rsid w:val="0072106F"/>
    <w:rsid w:val="00721347"/>
    <w:rsid w:val="00721482"/>
    <w:rsid w:val="007215B5"/>
    <w:rsid w:val="00721844"/>
    <w:rsid w:val="00721933"/>
    <w:rsid w:val="00721A4F"/>
    <w:rsid w:val="00721AF2"/>
    <w:rsid w:val="00721B87"/>
    <w:rsid w:val="00721CF9"/>
    <w:rsid w:val="00721EF2"/>
    <w:rsid w:val="00722056"/>
    <w:rsid w:val="007222E6"/>
    <w:rsid w:val="0072287E"/>
    <w:rsid w:val="007228A3"/>
    <w:rsid w:val="00722A25"/>
    <w:rsid w:val="0072300D"/>
    <w:rsid w:val="007230FA"/>
    <w:rsid w:val="0072371C"/>
    <w:rsid w:val="00723755"/>
    <w:rsid w:val="00723783"/>
    <w:rsid w:val="00723A5F"/>
    <w:rsid w:val="00723B5F"/>
    <w:rsid w:val="00723E5E"/>
    <w:rsid w:val="00723E90"/>
    <w:rsid w:val="00723F2A"/>
    <w:rsid w:val="007244C8"/>
    <w:rsid w:val="00724894"/>
    <w:rsid w:val="0072495B"/>
    <w:rsid w:val="00725552"/>
    <w:rsid w:val="00725B52"/>
    <w:rsid w:val="00725FD3"/>
    <w:rsid w:val="007262B6"/>
    <w:rsid w:val="00726827"/>
    <w:rsid w:val="00726AB6"/>
    <w:rsid w:val="00726D6D"/>
    <w:rsid w:val="00726DD8"/>
    <w:rsid w:val="00726F68"/>
    <w:rsid w:val="00727207"/>
    <w:rsid w:val="007272D3"/>
    <w:rsid w:val="00727836"/>
    <w:rsid w:val="007279FE"/>
    <w:rsid w:val="00727A05"/>
    <w:rsid w:val="00727EC5"/>
    <w:rsid w:val="00727FEF"/>
    <w:rsid w:val="00730420"/>
    <w:rsid w:val="007304B6"/>
    <w:rsid w:val="0073066E"/>
    <w:rsid w:val="0073077A"/>
    <w:rsid w:val="00730A59"/>
    <w:rsid w:val="00730B05"/>
    <w:rsid w:val="00730EEB"/>
    <w:rsid w:val="0073159E"/>
    <w:rsid w:val="007316C2"/>
    <w:rsid w:val="007319BE"/>
    <w:rsid w:val="00731BBF"/>
    <w:rsid w:val="00731C0C"/>
    <w:rsid w:val="0073216D"/>
    <w:rsid w:val="007321AC"/>
    <w:rsid w:val="007323A6"/>
    <w:rsid w:val="007325A8"/>
    <w:rsid w:val="00732D15"/>
    <w:rsid w:val="00733D93"/>
    <w:rsid w:val="00734038"/>
    <w:rsid w:val="00734490"/>
    <w:rsid w:val="00734958"/>
    <w:rsid w:val="007349B6"/>
    <w:rsid w:val="00734D0B"/>
    <w:rsid w:val="00734D8B"/>
    <w:rsid w:val="00734F3F"/>
    <w:rsid w:val="00735003"/>
    <w:rsid w:val="00735254"/>
    <w:rsid w:val="007356D9"/>
    <w:rsid w:val="00735846"/>
    <w:rsid w:val="00735B84"/>
    <w:rsid w:val="00735C21"/>
    <w:rsid w:val="00736957"/>
    <w:rsid w:val="00736B7D"/>
    <w:rsid w:val="00737457"/>
    <w:rsid w:val="00737647"/>
    <w:rsid w:val="0074011E"/>
    <w:rsid w:val="00740269"/>
    <w:rsid w:val="007406B6"/>
    <w:rsid w:val="00740DA5"/>
    <w:rsid w:val="00740E62"/>
    <w:rsid w:val="00741436"/>
    <w:rsid w:val="0074155D"/>
    <w:rsid w:val="00741836"/>
    <w:rsid w:val="00741888"/>
    <w:rsid w:val="00741E49"/>
    <w:rsid w:val="00742444"/>
    <w:rsid w:val="007424F6"/>
    <w:rsid w:val="00742910"/>
    <w:rsid w:val="00742A71"/>
    <w:rsid w:val="00742A76"/>
    <w:rsid w:val="007431DD"/>
    <w:rsid w:val="0074331E"/>
    <w:rsid w:val="00743437"/>
    <w:rsid w:val="007436EA"/>
    <w:rsid w:val="00743B17"/>
    <w:rsid w:val="00743CA0"/>
    <w:rsid w:val="007442C1"/>
    <w:rsid w:val="007448AD"/>
    <w:rsid w:val="00744D47"/>
    <w:rsid w:val="00744EDE"/>
    <w:rsid w:val="007455DF"/>
    <w:rsid w:val="007455F3"/>
    <w:rsid w:val="00745F8F"/>
    <w:rsid w:val="00746081"/>
    <w:rsid w:val="0074627C"/>
    <w:rsid w:val="007464E9"/>
    <w:rsid w:val="00746974"/>
    <w:rsid w:val="00746BDA"/>
    <w:rsid w:val="00746DAC"/>
    <w:rsid w:val="00747011"/>
    <w:rsid w:val="00747143"/>
    <w:rsid w:val="007472CA"/>
    <w:rsid w:val="00747759"/>
    <w:rsid w:val="007478C7"/>
    <w:rsid w:val="007506BF"/>
    <w:rsid w:val="007507AE"/>
    <w:rsid w:val="00750924"/>
    <w:rsid w:val="00750A7A"/>
    <w:rsid w:val="00750A95"/>
    <w:rsid w:val="00750E17"/>
    <w:rsid w:val="007510A2"/>
    <w:rsid w:val="00751893"/>
    <w:rsid w:val="007519CE"/>
    <w:rsid w:val="00751F3E"/>
    <w:rsid w:val="0075201E"/>
    <w:rsid w:val="00752099"/>
    <w:rsid w:val="00752C10"/>
    <w:rsid w:val="00752EB5"/>
    <w:rsid w:val="00753378"/>
    <w:rsid w:val="00753564"/>
    <w:rsid w:val="00753B05"/>
    <w:rsid w:val="00753B16"/>
    <w:rsid w:val="00754059"/>
    <w:rsid w:val="00754174"/>
    <w:rsid w:val="00754555"/>
    <w:rsid w:val="00754A02"/>
    <w:rsid w:val="00754ABB"/>
    <w:rsid w:val="007551E5"/>
    <w:rsid w:val="007555B0"/>
    <w:rsid w:val="007555CB"/>
    <w:rsid w:val="00755B8A"/>
    <w:rsid w:val="00755C3F"/>
    <w:rsid w:val="00755C41"/>
    <w:rsid w:val="00755C67"/>
    <w:rsid w:val="00755CCD"/>
    <w:rsid w:val="00755DDA"/>
    <w:rsid w:val="00755EC4"/>
    <w:rsid w:val="00755F67"/>
    <w:rsid w:val="00756145"/>
    <w:rsid w:val="0075627E"/>
    <w:rsid w:val="0075650B"/>
    <w:rsid w:val="00757862"/>
    <w:rsid w:val="007578CA"/>
    <w:rsid w:val="00757B21"/>
    <w:rsid w:val="00757E2A"/>
    <w:rsid w:val="007604D5"/>
    <w:rsid w:val="007608CC"/>
    <w:rsid w:val="00760A22"/>
    <w:rsid w:val="00760AF6"/>
    <w:rsid w:val="00760F16"/>
    <w:rsid w:val="007616C6"/>
    <w:rsid w:val="007616FD"/>
    <w:rsid w:val="00761805"/>
    <w:rsid w:val="007618B1"/>
    <w:rsid w:val="00762017"/>
    <w:rsid w:val="0076242D"/>
    <w:rsid w:val="0076283C"/>
    <w:rsid w:val="00762A1A"/>
    <w:rsid w:val="00762DBE"/>
    <w:rsid w:val="00762DE6"/>
    <w:rsid w:val="00762F2A"/>
    <w:rsid w:val="00763130"/>
    <w:rsid w:val="00763221"/>
    <w:rsid w:val="0076332E"/>
    <w:rsid w:val="00763466"/>
    <w:rsid w:val="00763537"/>
    <w:rsid w:val="007635AF"/>
    <w:rsid w:val="0076373A"/>
    <w:rsid w:val="007639DA"/>
    <w:rsid w:val="00763A23"/>
    <w:rsid w:val="00763A29"/>
    <w:rsid w:val="00763A42"/>
    <w:rsid w:val="00763C70"/>
    <w:rsid w:val="00763C8D"/>
    <w:rsid w:val="00764087"/>
    <w:rsid w:val="007640CF"/>
    <w:rsid w:val="007643D5"/>
    <w:rsid w:val="007643E9"/>
    <w:rsid w:val="0076452A"/>
    <w:rsid w:val="007645F1"/>
    <w:rsid w:val="00764F85"/>
    <w:rsid w:val="007650B6"/>
    <w:rsid w:val="007650F1"/>
    <w:rsid w:val="0076522C"/>
    <w:rsid w:val="0076532E"/>
    <w:rsid w:val="0076574A"/>
    <w:rsid w:val="0076578E"/>
    <w:rsid w:val="00765D56"/>
    <w:rsid w:val="00765EE7"/>
    <w:rsid w:val="00765F1C"/>
    <w:rsid w:val="007666AB"/>
    <w:rsid w:val="007666F1"/>
    <w:rsid w:val="00766C0D"/>
    <w:rsid w:val="00766CA4"/>
    <w:rsid w:val="007672A8"/>
    <w:rsid w:val="007672D9"/>
    <w:rsid w:val="00767D89"/>
    <w:rsid w:val="00767E94"/>
    <w:rsid w:val="00767FDB"/>
    <w:rsid w:val="0077007D"/>
    <w:rsid w:val="00770130"/>
    <w:rsid w:val="00770817"/>
    <w:rsid w:val="00770C5B"/>
    <w:rsid w:val="00770F66"/>
    <w:rsid w:val="00771014"/>
    <w:rsid w:val="0077103D"/>
    <w:rsid w:val="007711B9"/>
    <w:rsid w:val="0077123F"/>
    <w:rsid w:val="007715D7"/>
    <w:rsid w:val="00771686"/>
    <w:rsid w:val="0077179D"/>
    <w:rsid w:val="00771C2E"/>
    <w:rsid w:val="00771CF5"/>
    <w:rsid w:val="00771E28"/>
    <w:rsid w:val="0077267B"/>
    <w:rsid w:val="007728A8"/>
    <w:rsid w:val="00772E97"/>
    <w:rsid w:val="0077330F"/>
    <w:rsid w:val="00773704"/>
    <w:rsid w:val="00773DB9"/>
    <w:rsid w:val="00773F7F"/>
    <w:rsid w:val="00774285"/>
    <w:rsid w:val="0077445D"/>
    <w:rsid w:val="00774538"/>
    <w:rsid w:val="00774775"/>
    <w:rsid w:val="00774874"/>
    <w:rsid w:val="007748BB"/>
    <w:rsid w:val="00774A3D"/>
    <w:rsid w:val="00774B57"/>
    <w:rsid w:val="00774B9D"/>
    <w:rsid w:val="00774C3F"/>
    <w:rsid w:val="00774FDB"/>
    <w:rsid w:val="007750BA"/>
    <w:rsid w:val="007752AD"/>
    <w:rsid w:val="007755F0"/>
    <w:rsid w:val="00775A11"/>
    <w:rsid w:val="0077661A"/>
    <w:rsid w:val="00776B99"/>
    <w:rsid w:val="00776C3E"/>
    <w:rsid w:val="00776D8F"/>
    <w:rsid w:val="007779A5"/>
    <w:rsid w:val="00777A82"/>
    <w:rsid w:val="00777AF9"/>
    <w:rsid w:val="00777CDD"/>
    <w:rsid w:val="00777FFD"/>
    <w:rsid w:val="00780257"/>
    <w:rsid w:val="0078044C"/>
    <w:rsid w:val="0078080E"/>
    <w:rsid w:val="00780A18"/>
    <w:rsid w:val="00780D7B"/>
    <w:rsid w:val="007810FA"/>
    <w:rsid w:val="0078125D"/>
    <w:rsid w:val="0078185A"/>
    <w:rsid w:val="00781A09"/>
    <w:rsid w:val="0078208F"/>
    <w:rsid w:val="0078213C"/>
    <w:rsid w:val="0078255B"/>
    <w:rsid w:val="007826BD"/>
    <w:rsid w:val="007827EC"/>
    <w:rsid w:val="0078285A"/>
    <w:rsid w:val="00782D51"/>
    <w:rsid w:val="00782F61"/>
    <w:rsid w:val="00782F9E"/>
    <w:rsid w:val="00782FFC"/>
    <w:rsid w:val="00783108"/>
    <w:rsid w:val="0078336B"/>
    <w:rsid w:val="007834C9"/>
    <w:rsid w:val="007834F8"/>
    <w:rsid w:val="007837EF"/>
    <w:rsid w:val="00783A6F"/>
    <w:rsid w:val="00783C4B"/>
    <w:rsid w:val="00783C4C"/>
    <w:rsid w:val="00784064"/>
    <w:rsid w:val="007843B2"/>
    <w:rsid w:val="0078440C"/>
    <w:rsid w:val="007849B2"/>
    <w:rsid w:val="00784BE8"/>
    <w:rsid w:val="00785595"/>
    <w:rsid w:val="0078587D"/>
    <w:rsid w:val="00785A54"/>
    <w:rsid w:val="007861D1"/>
    <w:rsid w:val="007864D0"/>
    <w:rsid w:val="007867EE"/>
    <w:rsid w:val="007867F3"/>
    <w:rsid w:val="007868E3"/>
    <w:rsid w:val="007869EC"/>
    <w:rsid w:val="00786EBE"/>
    <w:rsid w:val="00786FD0"/>
    <w:rsid w:val="007870C3"/>
    <w:rsid w:val="007877E7"/>
    <w:rsid w:val="007878E2"/>
    <w:rsid w:val="00787929"/>
    <w:rsid w:val="00787DCF"/>
    <w:rsid w:val="007900C3"/>
    <w:rsid w:val="007905A0"/>
    <w:rsid w:val="007907C3"/>
    <w:rsid w:val="00790964"/>
    <w:rsid w:val="00790D37"/>
    <w:rsid w:val="00790DE5"/>
    <w:rsid w:val="0079122F"/>
    <w:rsid w:val="00791C5C"/>
    <w:rsid w:val="0079217D"/>
    <w:rsid w:val="007926AC"/>
    <w:rsid w:val="007928A1"/>
    <w:rsid w:val="00792994"/>
    <w:rsid w:val="00792AB1"/>
    <w:rsid w:val="00792B10"/>
    <w:rsid w:val="00793749"/>
    <w:rsid w:val="00793E3C"/>
    <w:rsid w:val="007944F6"/>
    <w:rsid w:val="007948C8"/>
    <w:rsid w:val="00794BF1"/>
    <w:rsid w:val="00794C79"/>
    <w:rsid w:val="00794F5F"/>
    <w:rsid w:val="00795022"/>
    <w:rsid w:val="0079520F"/>
    <w:rsid w:val="00795C05"/>
    <w:rsid w:val="0079614E"/>
    <w:rsid w:val="007965A1"/>
    <w:rsid w:val="007966A4"/>
    <w:rsid w:val="0079673A"/>
    <w:rsid w:val="00796858"/>
    <w:rsid w:val="00796C95"/>
    <w:rsid w:val="00797246"/>
    <w:rsid w:val="00797465"/>
    <w:rsid w:val="007974EC"/>
    <w:rsid w:val="007975AB"/>
    <w:rsid w:val="00797E8A"/>
    <w:rsid w:val="007A01AC"/>
    <w:rsid w:val="007A020B"/>
    <w:rsid w:val="007A09B0"/>
    <w:rsid w:val="007A0BD2"/>
    <w:rsid w:val="007A0C87"/>
    <w:rsid w:val="007A0CF2"/>
    <w:rsid w:val="007A109C"/>
    <w:rsid w:val="007A1103"/>
    <w:rsid w:val="007A133A"/>
    <w:rsid w:val="007A18FD"/>
    <w:rsid w:val="007A199A"/>
    <w:rsid w:val="007A2245"/>
    <w:rsid w:val="007A2773"/>
    <w:rsid w:val="007A2A27"/>
    <w:rsid w:val="007A2E25"/>
    <w:rsid w:val="007A33BF"/>
    <w:rsid w:val="007A343F"/>
    <w:rsid w:val="007A3B97"/>
    <w:rsid w:val="007A3C00"/>
    <w:rsid w:val="007A3F0C"/>
    <w:rsid w:val="007A459D"/>
    <w:rsid w:val="007A4862"/>
    <w:rsid w:val="007A4A51"/>
    <w:rsid w:val="007A4C4D"/>
    <w:rsid w:val="007A50B4"/>
    <w:rsid w:val="007A528E"/>
    <w:rsid w:val="007A5578"/>
    <w:rsid w:val="007A560F"/>
    <w:rsid w:val="007A5695"/>
    <w:rsid w:val="007A56BE"/>
    <w:rsid w:val="007A584D"/>
    <w:rsid w:val="007A5B10"/>
    <w:rsid w:val="007A5C21"/>
    <w:rsid w:val="007A6147"/>
    <w:rsid w:val="007A6149"/>
    <w:rsid w:val="007A64E5"/>
    <w:rsid w:val="007A6762"/>
    <w:rsid w:val="007A69B9"/>
    <w:rsid w:val="007A6CE7"/>
    <w:rsid w:val="007A7254"/>
    <w:rsid w:val="007A7321"/>
    <w:rsid w:val="007A7B6D"/>
    <w:rsid w:val="007A7FA1"/>
    <w:rsid w:val="007B058D"/>
    <w:rsid w:val="007B09F1"/>
    <w:rsid w:val="007B0EF2"/>
    <w:rsid w:val="007B0FD0"/>
    <w:rsid w:val="007B11AA"/>
    <w:rsid w:val="007B1572"/>
    <w:rsid w:val="007B1BC4"/>
    <w:rsid w:val="007B2423"/>
    <w:rsid w:val="007B2A04"/>
    <w:rsid w:val="007B2E35"/>
    <w:rsid w:val="007B318F"/>
    <w:rsid w:val="007B31CF"/>
    <w:rsid w:val="007B34BF"/>
    <w:rsid w:val="007B3540"/>
    <w:rsid w:val="007B3693"/>
    <w:rsid w:val="007B399D"/>
    <w:rsid w:val="007B3AD5"/>
    <w:rsid w:val="007B3B05"/>
    <w:rsid w:val="007B3E2C"/>
    <w:rsid w:val="007B40F7"/>
    <w:rsid w:val="007B4293"/>
    <w:rsid w:val="007B48CC"/>
    <w:rsid w:val="007B4B52"/>
    <w:rsid w:val="007B4CF0"/>
    <w:rsid w:val="007B505B"/>
    <w:rsid w:val="007B525D"/>
    <w:rsid w:val="007B557F"/>
    <w:rsid w:val="007B599A"/>
    <w:rsid w:val="007B5A36"/>
    <w:rsid w:val="007B5DA7"/>
    <w:rsid w:val="007B5DD1"/>
    <w:rsid w:val="007B5ED3"/>
    <w:rsid w:val="007B605E"/>
    <w:rsid w:val="007B6904"/>
    <w:rsid w:val="007B69C7"/>
    <w:rsid w:val="007B6A7A"/>
    <w:rsid w:val="007B718B"/>
    <w:rsid w:val="007B7432"/>
    <w:rsid w:val="007B7463"/>
    <w:rsid w:val="007B7E90"/>
    <w:rsid w:val="007C00D7"/>
    <w:rsid w:val="007C0299"/>
    <w:rsid w:val="007C0A96"/>
    <w:rsid w:val="007C0D30"/>
    <w:rsid w:val="007C0F71"/>
    <w:rsid w:val="007C132D"/>
    <w:rsid w:val="007C15BC"/>
    <w:rsid w:val="007C21AC"/>
    <w:rsid w:val="007C21FC"/>
    <w:rsid w:val="007C2A21"/>
    <w:rsid w:val="007C332C"/>
    <w:rsid w:val="007C3E8E"/>
    <w:rsid w:val="007C4048"/>
    <w:rsid w:val="007C40AB"/>
    <w:rsid w:val="007C4209"/>
    <w:rsid w:val="007C429D"/>
    <w:rsid w:val="007C45CD"/>
    <w:rsid w:val="007C45D4"/>
    <w:rsid w:val="007C49EB"/>
    <w:rsid w:val="007C4B6F"/>
    <w:rsid w:val="007C52C5"/>
    <w:rsid w:val="007C5496"/>
    <w:rsid w:val="007C5A38"/>
    <w:rsid w:val="007C5DE1"/>
    <w:rsid w:val="007C60BA"/>
    <w:rsid w:val="007C60C6"/>
    <w:rsid w:val="007C6AAA"/>
    <w:rsid w:val="007C6C98"/>
    <w:rsid w:val="007C708D"/>
    <w:rsid w:val="007C759A"/>
    <w:rsid w:val="007C77EC"/>
    <w:rsid w:val="007C7E7E"/>
    <w:rsid w:val="007D001E"/>
    <w:rsid w:val="007D009E"/>
    <w:rsid w:val="007D03AA"/>
    <w:rsid w:val="007D0A3B"/>
    <w:rsid w:val="007D0EC0"/>
    <w:rsid w:val="007D0EC8"/>
    <w:rsid w:val="007D0F22"/>
    <w:rsid w:val="007D10FD"/>
    <w:rsid w:val="007D120D"/>
    <w:rsid w:val="007D17B8"/>
    <w:rsid w:val="007D1957"/>
    <w:rsid w:val="007D1B4A"/>
    <w:rsid w:val="007D1F63"/>
    <w:rsid w:val="007D2466"/>
    <w:rsid w:val="007D2604"/>
    <w:rsid w:val="007D2868"/>
    <w:rsid w:val="007D28D2"/>
    <w:rsid w:val="007D2980"/>
    <w:rsid w:val="007D2A3F"/>
    <w:rsid w:val="007D2B3D"/>
    <w:rsid w:val="007D2BC9"/>
    <w:rsid w:val="007D2F34"/>
    <w:rsid w:val="007D3150"/>
    <w:rsid w:val="007D32B9"/>
    <w:rsid w:val="007D3454"/>
    <w:rsid w:val="007D3791"/>
    <w:rsid w:val="007D397C"/>
    <w:rsid w:val="007D3AEC"/>
    <w:rsid w:val="007D3FB8"/>
    <w:rsid w:val="007D40D6"/>
    <w:rsid w:val="007D40D7"/>
    <w:rsid w:val="007D4200"/>
    <w:rsid w:val="007D4A2F"/>
    <w:rsid w:val="007D50F0"/>
    <w:rsid w:val="007D531A"/>
    <w:rsid w:val="007D532C"/>
    <w:rsid w:val="007D53FF"/>
    <w:rsid w:val="007D56A1"/>
    <w:rsid w:val="007D5E67"/>
    <w:rsid w:val="007D60F6"/>
    <w:rsid w:val="007D6546"/>
    <w:rsid w:val="007D688C"/>
    <w:rsid w:val="007D69B8"/>
    <w:rsid w:val="007D6CF8"/>
    <w:rsid w:val="007D6D57"/>
    <w:rsid w:val="007D7031"/>
    <w:rsid w:val="007D73BC"/>
    <w:rsid w:val="007D756E"/>
    <w:rsid w:val="007D75CC"/>
    <w:rsid w:val="007D7761"/>
    <w:rsid w:val="007D7830"/>
    <w:rsid w:val="007D79A3"/>
    <w:rsid w:val="007E0053"/>
    <w:rsid w:val="007E07C4"/>
    <w:rsid w:val="007E0D45"/>
    <w:rsid w:val="007E0DCF"/>
    <w:rsid w:val="007E0F5E"/>
    <w:rsid w:val="007E1206"/>
    <w:rsid w:val="007E1502"/>
    <w:rsid w:val="007E15DF"/>
    <w:rsid w:val="007E1EE7"/>
    <w:rsid w:val="007E1F1A"/>
    <w:rsid w:val="007E20AA"/>
    <w:rsid w:val="007E234E"/>
    <w:rsid w:val="007E25FE"/>
    <w:rsid w:val="007E2A10"/>
    <w:rsid w:val="007E2F11"/>
    <w:rsid w:val="007E3151"/>
    <w:rsid w:val="007E32D7"/>
    <w:rsid w:val="007E44E1"/>
    <w:rsid w:val="007E4535"/>
    <w:rsid w:val="007E47BD"/>
    <w:rsid w:val="007E4929"/>
    <w:rsid w:val="007E4AC4"/>
    <w:rsid w:val="007E4C3B"/>
    <w:rsid w:val="007E4CBB"/>
    <w:rsid w:val="007E5103"/>
    <w:rsid w:val="007E56CB"/>
    <w:rsid w:val="007E58CE"/>
    <w:rsid w:val="007E58EE"/>
    <w:rsid w:val="007E5927"/>
    <w:rsid w:val="007E599B"/>
    <w:rsid w:val="007E602A"/>
    <w:rsid w:val="007E60A4"/>
    <w:rsid w:val="007E6119"/>
    <w:rsid w:val="007E6210"/>
    <w:rsid w:val="007E66A0"/>
    <w:rsid w:val="007E67A5"/>
    <w:rsid w:val="007E752D"/>
    <w:rsid w:val="007E7F4B"/>
    <w:rsid w:val="007F0535"/>
    <w:rsid w:val="007F0653"/>
    <w:rsid w:val="007F0BAB"/>
    <w:rsid w:val="007F0F73"/>
    <w:rsid w:val="007F1299"/>
    <w:rsid w:val="007F12E1"/>
    <w:rsid w:val="007F12E3"/>
    <w:rsid w:val="007F1333"/>
    <w:rsid w:val="007F15DC"/>
    <w:rsid w:val="007F1665"/>
    <w:rsid w:val="007F16B4"/>
    <w:rsid w:val="007F1804"/>
    <w:rsid w:val="007F181A"/>
    <w:rsid w:val="007F25D9"/>
    <w:rsid w:val="007F2BCA"/>
    <w:rsid w:val="007F2CBF"/>
    <w:rsid w:val="007F2D97"/>
    <w:rsid w:val="007F2EBC"/>
    <w:rsid w:val="007F2FDF"/>
    <w:rsid w:val="007F309A"/>
    <w:rsid w:val="007F32FE"/>
    <w:rsid w:val="007F354D"/>
    <w:rsid w:val="007F3673"/>
    <w:rsid w:val="007F39AA"/>
    <w:rsid w:val="007F48FA"/>
    <w:rsid w:val="007F4A39"/>
    <w:rsid w:val="007F50E1"/>
    <w:rsid w:val="007F5190"/>
    <w:rsid w:val="007F560C"/>
    <w:rsid w:val="007F5893"/>
    <w:rsid w:val="007F6528"/>
    <w:rsid w:val="007F6710"/>
    <w:rsid w:val="007F69BA"/>
    <w:rsid w:val="007F69F4"/>
    <w:rsid w:val="007F6DF7"/>
    <w:rsid w:val="007F6E1D"/>
    <w:rsid w:val="007F6FF9"/>
    <w:rsid w:val="007F7452"/>
    <w:rsid w:val="007F75AE"/>
    <w:rsid w:val="007F77E9"/>
    <w:rsid w:val="007F784C"/>
    <w:rsid w:val="007F79B3"/>
    <w:rsid w:val="007F79C4"/>
    <w:rsid w:val="007F7E1E"/>
    <w:rsid w:val="00800265"/>
    <w:rsid w:val="00800554"/>
    <w:rsid w:val="008005A7"/>
    <w:rsid w:val="008005F0"/>
    <w:rsid w:val="0080063D"/>
    <w:rsid w:val="008006E7"/>
    <w:rsid w:val="00800DEF"/>
    <w:rsid w:val="0080123C"/>
    <w:rsid w:val="0080162A"/>
    <w:rsid w:val="00801BA6"/>
    <w:rsid w:val="00801C32"/>
    <w:rsid w:val="008023C8"/>
    <w:rsid w:val="0080243F"/>
    <w:rsid w:val="00802596"/>
    <w:rsid w:val="00802612"/>
    <w:rsid w:val="00802894"/>
    <w:rsid w:val="00802AE2"/>
    <w:rsid w:val="00802D69"/>
    <w:rsid w:val="00803349"/>
    <w:rsid w:val="008038A6"/>
    <w:rsid w:val="00803FB2"/>
    <w:rsid w:val="008045DF"/>
    <w:rsid w:val="0080472E"/>
    <w:rsid w:val="00804775"/>
    <w:rsid w:val="00804778"/>
    <w:rsid w:val="00804915"/>
    <w:rsid w:val="00804D99"/>
    <w:rsid w:val="00805149"/>
    <w:rsid w:val="00805160"/>
    <w:rsid w:val="008055B7"/>
    <w:rsid w:val="00805652"/>
    <w:rsid w:val="00805ABA"/>
    <w:rsid w:val="00805D95"/>
    <w:rsid w:val="00805E39"/>
    <w:rsid w:val="00805F59"/>
    <w:rsid w:val="0080617C"/>
    <w:rsid w:val="008063A8"/>
    <w:rsid w:val="00806617"/>
    <w:rsid w:val="00806ACD"/>
    <w:rsid w:val="00806CFC"/>
    <w:rsid w:val="00806FE4"/>
    <w:rsid w:val="00807974"/>
    <w:rsid w:val="00807AD6"/>
    <w:rsid w:val="00807B85"/>
    <w:rsid w:val="00807C16"/>
    <w:rsid w:val="00807C8F"/>
    <w:rsid w:val="00807CB6"/>
    <w:rsid w:val="00810444"/>
    <w:rsid w:val="008104B5"/>
    <w:rsid w:val="00810699"/>
    <w:rsid w:val="00810706"/>
    <w:rsid w:val="00810896"/>
    <w:rsid w:val="00810D60"/>
    <w:rsid w:val="00810D66"/>
    <w:rsid w:val="00810F8E"/>
    <w:rsid w:val="00810FDE"/>
    <w:rsid w:val="00811276"/>
    <w:rsid w:val="008114BE"/>
    <w:rsid w:val="00811ACD"/>
    <w:rsid w:val="00811C42"/>
    <w:rsid w:val="00811D1C"/>
    <w:rsid w:val="008123E0"/>
    <w:rsid w:val="0081273F"/>
    <w:rsid w:val="008127E1"/>
    <w:rsid w:val="00812CEE"/>
    <w:rsid w:val="00813282"/>
    <w:rsid w:val="008133AC"/>
    <w:rsid w:val="00813469"/>
    <w:rsid w:val="0081353E"/>
    <w:rsid w:val="00813802"/>
    <w:rsid w:val="0081382E"/>
    <w:rsid w:val="00813BC7"/>
    <w:rsid w:val="00813C1C"/>
    <w:rsid w:val="00813C2B"/>
    <w:rsid w:val="00814574"/>
    <w:rsid w:val="0081476E"/>
    <w:rsid w:val="008148BF"/>
    <w:rsid w:val="00814C32"/>
    <w:rsid w:val="00814C41"/>
    <w:rsid w:val="008153CD"/>
    <w:rsid w:val="0081540D"/>
    <w:rsid w:val="008155D9"/>
    <w:rsid w:val="008157D1"/>
    <w:rsid w:val="00815C4F"/>
    <w:rsid w:val="00815CA5"/>
    <w:rsid w:val="00815D8D"/>
    <w:rsid w:val="00816039"/>
    <w:rsid w:val="008165A9"/>
    <w:rsid w:val="00816704"/>
    <w:rsid w:val="008167C0"/>
    <w:rsid w:val="00816B0A"/>
    <w:rsid w:val="00816CEC"/>
    <w:rsid w:val="00816E1D"/>
    <w:rsid w:val="008172D9"/>
    <w:rsid w:val="00817341"/>
    <w:rsid w:val="0081794A"/>
    <w:rsid w:val="00817AB5"/>
    <w:rsid w:val="00817DB3"/>
    <w:rsid w:val="00817DB7"/>
    <w:rsid w:val="00820228"/>
    <w:rsid w:val="008203B5"/>
    <w:rsid w:val="00820A5F"/>
    <w:rsid w:val="00820DA7"/>
    <w:rsid w:val="00820F1A"/>
    <w:rsid w:val="00821585"/>
    <w:rsid w:val="008215AB"/>
    <w:rsid w:val="00821C29"/>
    <w:rsid w:val="00821EC2"/>
    <w:rsid w:val="0082202A"/>
    <w:rsid w:val="0082229A"/>
    <w:rsid w:val="008222F6"/>
    <w:rsid w:val="0082287A"/>
    <w:rsid w:val="00822B4F"/>
    <w:rsid w:val="00822DAC"/>
    <w:rsid w:val="00822F3C"/>
    <w:rsid w:val="00823110"/>
    <w:rsid w:val="008231CC"/>
    <w:rsid w:val="00823243"/>
    <w:rsid w:val="00823274"/>
    <w:rsid w:val="0082342D"/>
    <w:rsid w:val="0082352D"/>
    <w:rsid w:val="0082354A"/>
    <w:rsid w:val="008239BD"/>
    <w:rsid w:val="00823E6C"/>
    <w:rsid w:val="00824111"/>
    <w:rsid w:val="008243C8"/>
    <w:rsid w:val="00824479"/>
    <w:rsid w:val="008245B1"/>
    <w:rsid w:val="00824612"/>
    <w:rsid w:val="00824DDE"/>
    <w:rsid w:val="00824E2D"/>
    <w:rsid w:val="0082512B"/>
    <w:rsid w:val="008252A3"/>
    <w:rsid w:val="00825678"/>
    <w:rsid w:val="0082567E"/>
    <w:rsid w:val="0082601D"/>
    <w:rsid w:val="00826AEB"/>
    <w:rsid w:val="00826B35"/>
    <w:rsid w:val="00826EE8"/>
    <w:rsid w:val="008272CE"/>
    <w:rsid w:val="008274C3"/>
    <w:rsid w:val="00827761"/>
    <w:rsid w:val="00827BA6"/>
    <w:rsid w:val="00827D27"/>
    <w:rsid w:val="00830792"/>
    <w:rsid w:val="008308E0"/>
    <w:rsid w:val="00830CBE"/>
    <w:rsid w:val="008315CC"/>
    <w:rsid w:val="00831BE2"/>
    <w:rsid w:val="008321AD"/>
    <w:rsid w:val="00832341"/>
    <w:rsid w:val="00832652"/>
    <w:rsid w:val="008326B4"/>
    <w:rsid w:val="008327B6"/>
    <w:rsid w:val="00832ECE"/>
    <w:rsid w:val="00832FAF"/>
    <w:rsid w:val="00833712"/>
    <w:rsid w:val="00833725"/>
    <w:rsid w:val="0083378A"/>
    <w:rsid w:val="00833C11"/>
    <w:rsid w:val="008344D7"/>
    <w:rsid w:val="00834864"/>
    <w:rsid w:val="00834BA4"/>
    <w:rsid w:val="00834C5C"/>
    <w:rsid w:val="00834F41"/>
    <w:rsid w:val="0083538A"/>
    <w:rsid w:val="00835671"/>
    <w:rsid w:val="008356BE"/>
    <w:rsid w:val="00835D10"/>
    <w:rsid w:val="0083611C"/>
    <w:rsid w:val="008368FB"/>
    <w:rsid w:val="00837031"/>
    <w:rsid w:val="00837167"/>
    <w:rsid w:val="00837909"/>
    <w:rsid w:val="00837AE5"/>
    <w:rsid w:val="00837CC5"/>
    <w:rsid w:val="00840133"/>
    <w:rsid w:val="008407FB"/>
    <w:rsid w:val="00840A04"/>
    <w:rsid w:val="008410ED"/>
    <w:rsid w:val="008411B4"/>
    <w:rsid w:val="008411F1"/>
    <w:rsid w:val="008413FA"/>
    <w:rsid w:val="00841A57"/>
    <w:rsid w:val="00841A6C"/>
    <w:rsid w:val="00841AE7"/>
    <w:rsid w:val="00841BC3"/>
    <w:rsid w:val="008423C7"/>
    <w:rsid w:val="00842D6C"/>
    <w:rsid w:val="00842DBA"/>
    <w:rsid w:val="008431E8"/>
    <w:rsid w:val="0084347E"/>
    <w:rsid w:val="0084368C"/>
    <w:rsid w:val="00843A3D"/>
    <w:rsid w:val="00843AC4"/>
    <w:rsid w:val="00843C0A"/>
    <w:rsid w:val="00843EC7"/>
    <w:rsid w:val="00844311"/>
    <w:rsid w:val="0084443A"/>
    <w:rsid w:val="0084497C"/>
    <w:rsid w:val="00844A72"/>
    <w:rsid w:val="00844E1C"/>
    <w:rsid w:val="00845073"/>
    <w:rsid w:val="00845114"/>
    <w:rsid w:val="00845341"/>
    <w:rsid w:val="0084538A"/>
    <w:rsid w:val="00845501"/>
    <w:rsid w:val="0084550E"/>
    <w:rsid w:val="00845560"/>
    <w:rsid w:val="008455CF"/>
    <w:rsid w:val="0084599B"/>
    <w:rsid w:val="00845BC3"/>
    <w:rsid w:val="00845E46"/>
    <w:rsid w:val="0084626D"/>
    <w:rsid w:val="00846B39"/>
    <w:rsid w:val="00847023"/>
    <w:rsid w:val="00847264"/>
    <w:rsid w:val="008472BF"/>
    <w:rsid w:val="00847CFB"/>
    <w:rsid w:val="00847FFD"/>
    <w:rsid w:val="00850271"/>
    <w:rsid w:val="00850B57"/>
    <w:rsid w:val="00850F1A"/>
    <w:rsid w:val="00850F7C"/>
    <w:rsid w:val="008510C7"/>
    <w:rsid w:val="008511C0"/>
    <w:rsid w:val="0085142D"/>
    <w:rsid w:val="008516C2"/>
    <w:rsid w:val="00851987"/>
    <w:rsid w:val="00851E01"/>
    <w:rsid w:val="00852349"/>
    <w:rsid w:val="008523F8"/>
    <w:rsid w:val="00852500"/>
    <w:rsid w:val="008528E4"/>
    <w:rsid w:val="00852AA1"/>
    <w:rsid w:val="00852CFE"/>
    <w:rsid w:val="00852D70"/>
    <w:rsid w:val="0085355E"/>
    <w:rsid w:val="0085438C"/>
    <w:rsid w:val="008543E9"/>
    <w:rsid w:val="0085471D"/>
    <w:rsid w:val="00854FCD"/>
    <w:rsid w:val="008551F6"/>
    <w:rsid w:val="0085537A"/>
    <w:rsid w:val="00855589"/>
    <w:rsid w:val="00855BA2"/>
    <w:rsid w:val="00856098"/>
    <w:rsid w:val="008567F9"/>
    <w:rsid w:val="0085685F"/>
    <w:rsid w:val="008568DF"/>
    <w:rsid w:val="008569EC"/>
    <w:rsid w:val="00856B4B"/>
    <w:rsid w:val="00856C97"/>
    <w:rsid w:val="00856EE2"/>
    <w:rsid w:val="00857341"/>
    <w:rsid w:val="00860144"/>
    <w:rsid w:val="008601C7"/>
    <w:rsid w:val="0086031D"/>
    <w:rsid w:val="00860381"/>
    <w:rsid w:val="008603A1"/>
    <w:rsid w:val="00861349"/>
    <w:rsid w:val="008615A3"/>
    <w:rsid w:val="00861665"/>
    <w:rsid w:val="008616A9"/>
    <w:rsid w:val="00861B2F"/>
    <w:rsid w:val="00862064"/>
    <w:rsid w:val="0086263D"/>
    <w:rsid w:val="0086279B"/>
    <w:rsid w:val="00862B6E"/>
    <w:rsid w:val="00862E28"/>
    <w:rsid w:val="0086344E"/>
    <w:rsid w:val="00863C1E"/>
    <w:rsid w:val="00863C46"/>
    <w:rsid w:val="00863DCA"/>
    <w:rsid w:val="008642D2"/>
    <w:rsid w:val="0086436B"/>
    <w:rsid w:val="0086513D"/>
    <w:rsid w:val="00865163"/>
    <w:rsid w:val="00865F4A"/>
    <w:rsid w:val="008661F4"/>
    <w:rsid w:val="0086630D"/>
    <w:rsid w:val="0086637B"/>
    <w:rsid w:val="0086662C"/>
    <w:rsid w:val="008667F4"/>
    <w:rsid w:val="00866AE3"/>
    <w:rsid w:val="00866E19"/>
    <w:rsid w:val="008670F5"/>
    <w:rsid w:val="0086712C"/>
    <w:rsid w:val="00867341"/>
    <w:rsid w:val="008673FF"/>
    <w:rsid w:val="008677A5"/>
    <w:rsid w:val="00867DE5"/>
    <w:rsid w:val="00870046"/>
    <w:rsid w:val="008704A6"/>
    <w:rsid w:val="008707F3"/>
    <w:rsid w:val="00870DBB"/>
    <w:rsid w:val="00870FF1"/>
    <w:rsid w:val="00871056"/>
    <w:rsid w:val="00871067"/>
    <w:rsid w:val="008710FC"/>
    <w:rsid w:val="00871312"/>
    <w:rsid w:val="0087158A"/>
    <w:rsid w:val="008718C2"/>
    <w:rsid w:val="00871B5E"/>
    <w:rsid w:val="00871D3E"/>
    <w:rsid w:val="00871D70"/>
    <w:rsid w:val="00871E29"/>
    <w:rsid w:val="0087209E"/>
    <w:rsid w:val="008722EF"/>
    <w:rsid w:val="00872796"/>
    <w:rsid w:val="008729C1"/>
    <w:rsid w:val="00872C90"/>
    <w:rsid w:val="00872CB9"/>
    <w:rsid w:val="00873305"/>
    <w:rsid w:val="00873896"/>
    <w:rsid w:val="0087390B"/>
    <w:rsid w:val="00873A54"/>
    <w:rsid w:val="00873AAB"/>
    <w:rsid w:val="00873AC5"/>
    <w:rsid w:val="00873BD2"/>
    <w:rsid w:val="00873CC8"/>
    <w:rsid w:val="00874098"/>
    <w:rsid w:val="008742B4"/>
    <w:rsid w:val="008743BB"/>
    <w:rsid w:val="00874413"/>
    <w:rsid w:val="00874F17"/>
    <w:rsid w:val="00874FEC"/>
    <w:rsid w:val="00875094"/>
    <w:rsid w:val="00875212"/>
    <w:rsid w:val="00875273"/>
    <w:rsid w:val="00875325"/>
    <w:rsid w:val="0087581B"/>
    <w:rsid w:val="00875E55"/>
    <w:rsid w:val="00876010"/>
    <w:rsid w:val="00876088"/>
    <w:rsid w:val="00876110"/>
    <w:rsid w:val="008761AB"/>
    <w:rsid w:val="0087626F"/>
    <w:rsid w:val="0087633E"/>
    <w:rsid w:val="008763DB"/>
    <w:rsid w:val="0087693C"/>
    <w:rsid w:val="00876B58"/>
    <w:rsid w:val="008772BE"/>
    <w:rsid w:val="008773F0"/>
    <w:rsid w:val="008776B5"/>
    <w:rsid w:val="00877742"/>
    <w:rsid w:val="00877AA7"/>
    <w:rsid w:val="00877F47"/>
    <w:rsid w:val="008802D7"/>
    <w:rsid w:val="00880340"/>
    <w:rsid w:val="008809A1"/>
    <w:rsid w:val="00880FA7"/>
    <w:rsid w:val="00880FB4"/>
    <w:rsid w:val="008816B1"/>
    <w:rsid w:val="00881721"/>
    <w:rsid w:val="00881ED8"/>
    <w:rsid w:val="00882381"/>
    <w:rsid w:val="00882389"/>
    <w:rsid w:val="00882873"/>
    <w:rsid w:val="00882B82"/>
    <w:rsid w:val="00882F7A"/>
    <w:rsid w:val="00882FE0"/>
    <w:rsid w:val="00883206"/>
    <w:rsid w:val="00883A68"/>
    <w:rsid w:val="00883BF2"/>
    <w:rsid w:val="00883C80"/>
    <w:rsid w:val="00883DBA"/>
    <w:rsid w:val="00883FEC"/>
    <w:rsid w:val="00884615"/>
    <w:rsid w:val="00884A52"/>
    <w:rsid w:val="00884BB0"/>
    <w:rsid w:val="00884CB7"/>
    <w:rsid w:val="00885241"/>
    <w:rsid w:val="008852EA"/>
    <w:rsid w:val="00885791"/>
    <w:rsid w:val="008858A7"/>
    <w:rsid w:val="00885DD5"/>
    <w:rsid w:val="0088659B"/>
    <w:rsid w:val="008866BE"/>
    <w:rsid w:val="00886977"/>
    <w:rsid w:val="00886A01"/>
    <w:rsid w:val="00886AF4"/>
    <w:rsid w:val="00886C0D"/>
    <w:rsid w:val="00886DA3"/>
    <w:rsid w:val="008870C4"/>
    <w:rsid w:val="0088727B"/>
    <w:rsid w:val="008876AB"/>
    <w:rsid w:val="00887851"/>
    <w:rsid w:val="008900F8"/>
    <w:rsid w:val="0089023A"/>
    <w:rsid w:val="008904B4"/>
    <w:rsid w:val="00890A5E"/>
    <w:rsid w:val="00890B43"/>
    <w:rsid w:val="00890FB7"/>
    <w:rsid w:val="00891144"/>
    <w:rsid w:val="00891274"/>
    <w:rsid w:val="0089158F"/>
    <w:rsid w:val="008916EB"/>
    <w:rsid w:val="00891A80"/>
    <w:rsid w:val="00891C12"/>
    <w:rsid w:val="00891D36"/>
    <w:rsid w:val="00891FAD"/>
    <w:rsid w:val="0089210B"/>
    <w:rsid w:val="00893140"/>
    <w:rsid w:val="00893724"/>
    <w:rsid w:val="00893A3D"/>
    <w:rsid w:val="00893ADD"/>
    <w:rsid w:val="00893D48"/>
    <w:rsid w:val="00893D90"/>
    <w:rsid w:val="00893DA8"/>
    <w:rsid w:val="00893E0A"/>
    <w:rsid w:val="0089422C"/>
    <w:rsid w:val="00894924"/>
    <w:rsid w:val="008949CD"/>
    <w:rsid w:val="008952D3"/>
    <w:rsid w:val="0089618A"/>
    <w:rsid w:val="00896A64"/>
    <w:rsid w:val="00897D2C"/>
    <w:rsid w:val="008A0247"/>
    <w:rsid w:val="008A02F8"/>
    <w:rsid w:val="008A054C"/>
    <w:rsid w:val="008A05DC"/>
    <w:rsid w:val="008A1373"/>
    <w:rsid w:val="008A1747"/>
    <w:rsid w:val="008A1AC8"/>
    <w:rsid w:val="008A1CCF"/>
    <w:rsid w:val="008A2337"/>
    <w:rsid w:val="008A2FCF"/>
    <w:rsid w:val="008A32A4"/>
    <w:rsid w:val="008A37DF"/>
    <w:rsid w:val="008A3BD7"/>
    <w:rsid w:val="008A3FB1"/>
    <w:rsid w:val="008A4062"/>
    <w:rsid w:val="008A478F"/>
    <w:rsid w:val="008A4805"/>
    <w:rsid w:val="008A49B5"/>
    <w:rsid w:val="008A4BDB"/>
    <w:rsid w:val="008A5331"/>
    <w:rsid w:val="008A55B5"/>
    <w:rsid w:val="008A599D"/>
    <w:rsid w:val="008A5C4B"/>
    <w:rsid w:val="008A606F"/>
    <w:rsid w:val="008A64A9"/>
    <w:rsid w:val="008A66C6"/>
    <w:rsid w:val="008A66C9"/>
    <w:rsid w:val="008A6911"/>
    <w:rsid w:val="008A6B5A"/>
    <w:rsid w:val="008A6D14"/>
    <w:rsid w:val="008A7914"/>
    <w:rsid w:val="008A7925"/>
    <w:rsid w:val="008A796D"/>
    <w:rsid w:val="008A7B2F"/>
    <w:rsid w:val="008A7D24"/>
    <w:rsid w:val="008B0522"/>
    <w:rsid w:val="008B0D09"/>
    <w:rsid w:val="008B0D2E"/>
    <w:rsid w:val="008B10D7"/>
    <w:rsid w:val="008B1295"/>
    <w:rsid w:val="008B1823"/>
    <w:rsid w:val="008B203F"/>
    <w:rsid w:val="008B27FF"/>
    <w:rsid w:val="008B2C1C"/>
    <w:rsid w:val="008B32B4"/>
    <w:rsid w:val="008B3488"/>
    <w:rsid w:val="008B353A"/>
    <w:rsid w:val="008B3884"/>
    <w:rsid w:val="008B3A6F"/>
    <w:rsid w:val="008B3B84"/>
    <w:rsid w:val="008B3C76"/>
    <w:rsid w:val="008B4085"/>
    <w:rsid w:val="008B4A85"/>
    <w:rsid w:val="008B4B2C"/>
    <w:rsid w:val="008B4D0E"/>
    <w:rsid w:val="008B4F5E"/>
    <w:rsid w:val="008B540C"/>
    <w:rsid w:val="008B56A7"/>
    <w:rsid w:val="008B5812"/>
    <w:rsid w:val="008B5F99"/>
    <w:rsid w:val="008B5FE3"/>
    <w:rsid w:val="008B6189"/>
    <w:rsid w:val="008B6C86"/>
    <w:rsid w:val="008B7021"/>
    <w:rsid w:val="008B70DC"/>
    <w:rsid w:val="008B7170"/>
    <w:rsid w:val="008B740E"/>
    <w:rsid w:val="008B7423"/>
    <w:rsid w:val="008B76E2"/>
    <w:rsid w:val="008B7A1B"/>
    <w:rsid w:val="008B7A29"/>
    <w:rsid w:val="008C02E1"/>
    <w:rsid w:val="008C0406"/>
    <w:rsid w:val="008C0463"/>
    <w:rsid w:val="008C0675"/>
    <w:rsid w:val="008C079B"/>
    <w:rsid w:val="008C09AE"/>
    <w:rsid w:val="008C0AEB"/>
    <w:rsid w:val="008C0BB5"/>
    <w:rsid w:val="008C0BEA"/>
    <w:rsid w:val="008C1007"/>
    <w:rsid w:val="008C11BF"/>
    <w:rsid w:val="008C2019"/>
    <w:rsid w:val="008C203D"/>
    <w:rsid w:val="008C205F"/>
    <w:rsid w:val="008C2457"/>
    <w:rsid w:val="008C2535"/>
    <w:rsid w:val="008C26EF"/>
    <w:rsid w:val="008C27A1"/>
    <w:rsid w:val="008C2D58"/>
    <w:rsid w:val="008C2FB9"/>
    <w:rsid w:val="008C3024"/>
    <w:rsid w:val="008C3428"/>
    <w:rsid w:val="008C36B8"/>
    <w:rsid w:val="008C3909"/>
    <w:rsid w:val="008C3918"/>
    <w:rsid w:val="008C3B94"/>
    <w:rsid w:val="008C3EE0"/>
    <w:rsid w:val="008C3F16"/>
    <w:rsid w:val="008C3F59"/>
    <w:rsid w:val="008C479C"/>
    <w:rsid w:val="008C4883"/>
    <w:rsid w:val="008C48F9"/>
    <w:rsid w:val="008C4FDE"/>
    <w:rsid w:val="008C5036"/>
    <w:rsid w:val="008C530F"/>
    <w:rsid w:val="008C586C"/>
    <w:rsid w:val="008C5C59"/>
    <w:rsid w:val="008C5CD4"/>
    <w:rsid w:val="008C5E61"/>
    <w:rsid w:val="008C635B"/>
    <w:rsid w:val="008C6875"/>
    <w:rsid w:val="008C6A69"/>
    <w:rsid w:val="008C6D85"/>
    <w:rsid w:val="008C719B"/>
    <w:rsid w:val="008C74DA"/>
    <w:rsid w:val="008C74ED"/>
    <w:rsid w:val="008C7537"/>
    <w:rsid w:val="008C7973"/>
    <w:rsid w:val="008D00FD"/>
    <w:rsid w:val="008D0430"/>
    <w:rsid w:val="008D058F"/>
    <w:rsid w:val="008D09FC"/>
    <w:rsid w:val="008D0AE6"/>
    <w:rsid w:val="008D1750"/>
    <w:rsid w:val="008D19CF"/>
    <w:rsid w:val="008D1A3F"/>
    <w:rsid w:val="008D1F92"/>
    <w:rsid w:val="008D1FA5"/>
    <w:rsid w:val="008D26E0"/>
    <w:rsid w:val="008D2E38"/>
    <w:rsid w:val="008D2E7F"/>
    <w:rsid w:val="008D30D9"/>
    <w:rsid w:val="008D3570"/>
    <w:rsid w:val="008D375D"/>
    <w:rsid w:val="008D37E1"/>
    <w:rsid w:val="008D39F1"/>
    <w:rsid w:val="008D3D70"/>
    <w:rsid w:val="008D3F33"/>
    <w:rsid w:val="008D4008"/>
    <w:rsid w:val="008D4210"/>
    <w:rsid w:val="008D46E8"/>
    <w:rsid w:val="008D4AB0"/>
    <w:rsid w:val="008D4F0F"/>
    <w:rsid w:val="008D502A"/>
    <w:rsid w:val="008D530C"/>
    <w:rsid w:val="008D53BA"/>
    <w:rsid w:val="008D55AF"/>
    <w:rsid w:val="008D5681"/>
    <w:rsid w:val="008D5A85"/>
    <w:rsid w:val="008D5C43"/>
    <w:rsid w:val="008D5C75"/>
    <w:rsid w:val="008D5D91"/>
    <w:rsid w:val="008D5E02"/>
    <w:rsid w:val="008D5EDE"/>
    <w:rsid w:val="008D62B4"/>
    <w:rsid w:val="008D6668"/>
    <w:rsid w:val="008D69BC"/>
    <w:rsid w:val="008D6B58"/>
    <w:rsid w:val="008D6E65"/>
    <w:rsid w:val="008D73CA"/>
    <w:rsid w:val="008D74E5"/>
    <w:rsid w:val="008D74FD"/>
    <w:rsid w:val="008D757B"/>
    <w:rsid w:val="008E023B"/>
    <w:rsid w:val="008E09BE"/>
    <w:rsid w:val="008E1005"/>
    <w:rsid w:val="008E1060"/>
    <w:rsid w:val="008E10F8"/>
    <w:rsid w:val="008E1395"/>
    <w:rsid w:val="008E1C42"/>
    <w:rsid w:val="008E1CCA"/>
    <w:rsid w:val="008E1F23"/>
    <w:rsid w:val="008E206D"/>
    <w:rsid w:val="008E20D7"/>
    <w:rsid w:val="008E21EB"/>
    <w:rsid w:val="008E23D5"/>
    <w:rsid w:val="008E2412"/>
    <w:rsid w:val="008E2751"/>
    <w:rsid w:val="008E311E"/>
    <w:rsid w:val="008E3DBD"/>
    <w:rsid w:val="008E4009"/>
    <w:rsid w:val="008E4131"/>
    <w:rsid w:val="008E4266"/>
    <w:rsid w:val="008E4313"/>
    <w:rsid w:val="008E43F0"/>
    <w:rsid w:val="008E445A"/>
    <w:rsid w:val="008E4638"/>
    <w:rsid w:val="008E4ABA"/>
    <w:rsid w:val="008E547C"/>
    <w:rsid w:val="008E5533"/>
    <w:rsid w:val="008E570A"/>
    <w:rsid w:val="008E5899"/>
    <w:rsid w:val="008E5D89"/>
    <w:rsid w:val="008E5F4E"/>
    <w:rsid w:val="008E623B"/>
    <w:rsid w:val="008E64ED"/>
    <w:rsid w:val="008E65D9"/>
    <w:rsid w:val="008E681E"/>
    <w:rsid w:val="008E69FE"/>
    <w:rsid w:val="008E6D0C"/>
    <w:rsid w:val="008E7060"/>
    <w:rsid w:val="008E71BD"/>
    <w:rsid w:val="008E7535"/>
    <w:rsid w:val="008E7B77"/>
    <w:rsid w:val="008F0127"/>
    <w:rsid w:val="008F06F6"/>
    <w:rsid w:val="008F097E"/>
    <w:rsid w:val="008F0D90"/>
    <w:rsid w:val="008F1568"/>
    <w:rsid w:val="008F1765"/>
    <w:rsid w:val="008F1B39"/>
    <w:rsid w:val="008F2048"/>
    <w:rsid w:val="008F2434"/>
    <w:rsid w:val="008F2FA2"/>
    <w:rsid w:val="008F307D"/>
    <w:rsid w:val="008F3285"/>
    <w:rsid w:val="008F3386"/>
    <w:rsid w:val="008F359A"/>
    <w:rsid w:val="008F36AC"/>
    <w:rsid w:val="008F37C6"/>
    <w:rsid w:val="008F3ED6"/>
    <w:rsid w:val="008F44DA"/>
    <w:rsid w:val="008F4923"/>
    <w:rsid w:val="008F50E8"/>
    <w:rsid w:val="008F5144"/>
    <w:rsid w:val="008F5414"/>
    <w:rsid w:val="008F573D"/>
    <w:rsid w:val="008F5A83"/>
    <w:rsid w:val="008F5E4F"/>
    <w:rsid w:val="008F61CA"/>
    <w:rsid w:val="008F664C"/>
    <w:rsid w:val="008F6E6C"/>
    <w:rsid w:val="008F6F24"/>
    <w:rsid w:val="008F7218"/>
    <w:rsid w:val="008F7316"/>
    <w:rsid w:val="008F7321"/>
    <w:rsid w:val="008F7628"/>
    <w:rsid w:val="008F7776"/>
    <w:rsid w:val="008F7BBB"/>
    <w:rsid w:val="008F7C04"/>
    <w:rsid w:val="00900489"/>
    <w:rsid w:val="009005CD"/>
    <w:rsid w:val="009007E5"/>
    <w:rsid w:val="00900DFB"/>
    <w:rsid w:val="00900E34"/>
    <w:rsid w:val="00901C3A"/>
    <w:rsid w:val="009022DC"/>
    <w:rsid w:val="00902386"/>
    <w:rsid w:val="00902532"/>
    <w:rsid w:val="0090285E"/>
    <w:rsid w:val="00902DD5"/>
    <w:rsid w:val="00903124"/>
    <w:rsid w:val="009032C8"/>
    <w:rsid w:val="0090358B"/>
    <w:rsid w:val="0090365E"/>
    <w:rsid w:val="00903E4E"/>
    <w:rsid w:val="00903F11"/>
    <w:rsid w:val="009040C5"/>
    <w:rsid w:val="009044C1"/>
    <w:rsid w:val="00904CB5"/>
    <w:rsid w:val="009052D3"/>
    <w:rsid w:val="0090532C"/>
    <w:rsid w:val="00905337"/>
    <w:rsid w:val="00905B57"/>
    <w:rsid w:val="00905CF8"/>
    <w:rsid w:val="00905F6A"/>
    <w:rsid w:val="00906061"/>
    <w:rsid w:val="00906080"/>
    <w:rsid w:val="00906475"/>
    <w:rsid w:val="0090687E"/>
    <w:rsid w:val="00906A00"/>
    <w:rsid w:val="00906A4D"/>
    <w:rsid w:val="00906F35"/>
    <w:rsid w:val="009071F5"/>
    <w:rsid w:val="009079FA"/>
    <w:rsid w:val="00907CCE"/>
    <w:rsid w:val="00907D23"/>
    <w:rsid w:val="00907FB3"/>
    <w:rsid w:val="009102C7"/>
    <w:rsid w:val="00910621"/>
    <w:rsid w:val="00910627"/>
    <w:rsid w:val="009107F6"/>
    <w:rsid w:val="0091098F"/>
    <w:rsid w:val="00910A15"/>
    <w:rsid w:val="00910B38"/>
    <w:rsid w:val="009110F6"/>
    <w:rsid w:val="00911231"/>
    <w:rsid w:val="00911389"/>
    <w:rsid w:val="00911495"/>
    <w:rsid w:val="009116E6"/>
    <w:rsid w:val="00912328"/>
    <w:rsid w:val="00912859"/>
    <w:rsid w:val="00912984"/>
    <w:rsid w:val="009129D5"/>
    <w:rsid w:val="00912B4B"/>
    <w:rsid w:val="00912CBD"/>
    <w:rsid w:val="00913827"/>
    <w:rsid w:val="00913905"/>
    <w:rsid w:val="00913E09"/>
    <w:rsid w:val="00914555"/>
    <w:rsid w:val="00914C1B"/>
    <w:rsid w:val="00914C1F"/>
    <w:rsid w:val="00914E98"/>
    <w:rsid w:val="00914F77"/>
    <w:rsid w:val="009153AF"/>
    <w:rsid w:val="00915726"/>
    <w:rsid w:val="00915892"/>
    <w:rsid w:val="00915F85"/>
    <w:rsid w:val="009162C2"/>
    <w:rsid w:val="00916406"/>
    <w:rsid w:val="0091677B"/>
    <w:rsid w:val="009168A8"/>
    <w:rsid w:val="00916A0C"/>
    <w:rsid w:val="00916E42"/>
    <w:rsid w:val="00917330"/>
    <w:rsid w:val="0091757D"/>
    <w:rsid w:val="0091785D"/>
    <w:rsid w:val="00920376"/>
    <w:rsid w:val="009206C3"/>
    <w:rsid w:val="00920AC6"/>
    <w:rsid w:val="00920CA4"/>
    <w:rsid w:val="00922237"/>
    <w:rsid w:val="009224C9"/>
    <w:rsid w:val="009225A9"/>
    <w:rsid w:val="009229A9"/>
    <w:rsid w:val="00922DF0"/>
    <w:rsid w:val="009230C7"/>
    <w:rsid w:val="009231EC"/>
    <w:rsid w:val="009234D0"/>
    <w:rsid w:val="009235E7"/>
    <w:rsid w:val="00923792"/>
    <w:rsid w:val="009238E8"/>
    <w:rsid w:val="00923D04"/>
    <w:rsid w:val="00924998"/>
    <w:rsid w:val="00924AB1"/>
    <w:rsid w:val="00924EE4"/>
    <w:rsid w:val="009253B1"/>
    <w:rsid w:val="0092567B"/>
    <w:rsid w:val="009257BD"/>
    <w:rsid w:val="00925840"/>
    <w:rsid w:val="009258D5"/>
    <w:rsid w:val="00925B5B"/>
    <w:rsid w:val="00925E91"/>
    <w:rsid w:val="009260B8"/>
    <w:rsid w:val="0092626B"/>
    <w:rsid w:val="009262A8"/>
    <w:rsid w:val="009263C3"/>
    <w:rsid w:val="0092664A"/>
    <w:rsid w:val="00926B55"/>
    <w:rsid w:val="009270BF"/>
    <w:rsid w:val="00927247"/>
    <w:rsid w:val="009273F9"/>
    <w:rsid w:val="00927424"/>
    <w:rsid w:val="009274FF"/>
    <w:rsid w:val="00927509"/>
    <w:rsid w:val="00927767"/>
    <w:rsid w:val="009302F0"/>
    <w:rsid w:val="0093056F"/>
    <w:rsid w:val="009305CF"/>
    <w:rsid w:val="00930F6C"/>
    <w:rsid w:val="00931107"/>
    <w:rsid w:val="0093123B"/>
    <w:rsid w:val="00931752"/>
    <w:rsid w:val="0093184C"/>
    <w:rsid w:val="00931ACE"/>
    <w:rsid w:val="00931D30"/>
    <w:rsid w:val="009321A4"/>
    <w:rsid w:val="00933243"/>
    <w:rsid w:val="00933543"/>
    <w:rsid w:val="00933547"/>
    <w:rsid w:val="00933607"/>
    <w:rsid w:val="00933D92"/>
    <w:rsid w:val="009340FB"/>
    <w:rsid w:val="00934804"/>
    <w:rsid w:val="009348CB"/>
    <w:rsid w:val="009349BF"/>
    <w:rsid w:val="00934C49"/>
    <w:rsid w:val="00934C4C"/>
    <w:rsid w:val="0093534F"/>
    <w:rsid w:val="009353AF"/>
    <w:rsid w:val="00935572"/>
    <w:rsid w:val="00935A2E"/>
    <w:rsid w:val="00935BC1"/>
    <w:rsid w:val="0093694A"/>
    <w:rsid w:val="00936C85"/>
    <w:rsid w:val="00936CAB"/>
    <w:rsid w:val="00936FFA"/>
    <w:rsid w:val="00937062"/>
    <w:rsid w:val="00937231"/>
    <w:rsid w:val="00937404"/>
    <w:rsid w:val="00937FBB"/>
    <w:rsid w:val="00940289"/>
    <w:rsid w:val="00940C1D"/>
    <w:rsid w:val="00940E3D"/>
    <w:rsid w:val="009410CF"/>
    <w:rsid w:val="00941126"/>
    <w:rsid w:val="009411FB"/>
    <w:rsid w:val="009417F9"/>
    <w:rsid w:val="00941B0E"/>
    <w:rsid w:val="00941C67"/>
    <w:rsid w:val="00941DFD"/>
    <w:rsid w:val="00941F07"/>
    <w:rsid w:val="0094214A"/>
    <w:rsid w:val="00942563"/>
    <w:rsid w:val="00942BC9"/>
    <w:rsid w:val="00942F01"/>
    <w:rsid w:val="009430B2"/>
    <w:rsid w:val="009435B0"/>
    <w:rsid w:val="00943832"/>
    <w:rsid w:val="009439DB"/>
    <w:rsid w:val="00943BE0"/>
    <w:rsid w:val="009441C1"/>
    <w:rsid w:val="00944387"/>
    <w:rsid w:val="00944838"/>
    <w:rsid w:val="00944A17"/>
    <w:rsid w:val="00944B2B"/>
    <w:rsid w:val="00944B73"/>
    <w:rsid w:val="00944E72"/>
    <w:rsid w:val="00945761"/>
    <w:rsid w:val="00945829"/>
    <w:rsid w:val="009459EE"/>
    <w:rsid w:val="00945AF8"/>
    <w:rsid w:val="00945B39"/>
    <w:rsid w:val="00945D59"/>
    <w:rsid w:val="009460DD"/>
    <w:rsid w:val="009463A1"/>
    <w:rsid w:val="009468FB"/>
    <w:rsid w:val="0094699D"/>
    <w:rsid w:val="00946CCF"/>
    <w:rsid w:val="00946D0B"/>
    <w:rsid w:val="00946E66"/>
    <w:rsid w:val="00947095"/>
    <w:rsid w:val="00947160"/>
    <w:rsid w:val="00947184"/>
    <w:rsid w:val="00947303"/>
    <w:rsid w:val="009473C6"/>
    <w:rsid w:val="009474EB"/>
    <w:rsid w:val="00947A48"/>
    <w:rsid w:val="0095072A"/>
    <w:rsid w:val="0095089E"/>
    <w:rsid w:val="009508DE"/>
    <w:rsid w:val="00950931"/>
    <w:rsid w:val="0095154C"/>
    <w:rsid w:val="0095190B"/>
    <w:rsid w:val="00951D45"/>
    <w:rsid w:val="0095231B"/>
    <w:rsid w:val="0095259A"/>
    <w:rsid w:val="00952819"/>
    <w:rsid w:val="00952B75"/>
    <w:rsid w:val="00952BDF"/>
    <w:rsid w:val="00952CF7"/>
    <w:rsid w:val="00952D76"/>
    <w:rsid w:val="00952F0D"/>
    <w:rsid w:val="00952F8E"/>
    <w:rsid w:val="00953601"/>
    <w:rsid w:val="009538D7"/>
    <w:rsid w:val="009539DB"/>
    <w:rsid w:val="00954240"/>
    <w:rsid w:val="0095448A"/>
    <w:rsid w:val="00954C15"/>
    <w:rsid w:val="00954C28"/>
    <w:rsid w:val="00954DEF"/>
    <w:rsid w:val="00954E94"/>
    <w:rsid w:val="00954F16"/>
    <w:rsid w:val="00955CCD"/>
    <w:rsid w:val="00955CCF"/>
    <w:rsid w:val="0095646C"/>
    <w:rsid w:val="00956B66"/>
    <w:rsid w:val="00956CF3"/>
    <w:rsid w:val="00957890"/>
    <w:rsid w:val="0095793E"/>
    <w:rsid w:val="009579CA"/>
    <w:rsid w:val="00957A29"/>
    <w:rsid w:val="00960192"/>
    <w:rsid w:val="009606FD"/>
    <w:rsid w:val="0096151E"/>
    <w:rsid w:val="00961572"/>
    <w:rsid w:val="00961A25"/>
    <w:rsid w:val="00961D4B"/>
    <w:rsid w:val="00962750"/>
    <w:rsid w:val="009629F0"/>
    <w:rsid w:val="00962B0B"/>
    <w:rsid w:val="00962B89"/>
    <w:rsid w:val="00962BD7"/>
    <w:rsid w:val="00962CA5"/>
    <w:rsid w:val="00962EC3"/>
    <w:rsid w:val="00963169"/>
    <w:rsid w:val="00963212"/>
    <w:rsid w:val="009637E0"/>
    <w:rsid w:val="00963A1E"/>
    <w:rsid w:val="00963B72"/>
    <w:rsid w:val="00964382"/>
    <w:rsid w:val="0096452B"/>
    <w:rsid w:val="0096476C"/>
    <w:rsid w:val="00964794"/>
    <w:rsid w:val="009648D7"/>
    <w:rsid w:val="00964B2F"/>
    <w:rsid w:val="00964DB4"/>
    <w:rsid w:val="00964EFD"/>
    <w:rsid w:val="009652DD"/>
    <w:rsid w:val="00965C11"/>
    <w:rsid w:val="00965E69"/>
    <w:rsid w:val="00966258"/>
    <w:rsid w:val="009662AA"/>
    <w:rsid w:val="0096633B"/>
    <w:rsid w:val="00966347"/>
    <w:rsid w:val="009664D1"/>
    <w:rsid w:val="00966CDE"/>
    <w:rsid w:val="0096702A"/>
    <w:rsid w:val="009670AE"/>
    <w:rsid w:val="00967190"/>
    <w:rsid w:val="0096760B"/>
    <w:rsid w:val="00967A30"/>
    <w:rsid w:val="00967E95"/>
    <w:rsid w:val="0097092F"/>
    <w:rsid w:val="00970FBA"/>
    <w:rsid w:val="0097102F"/>
    <w:rsid w:val="00971114"/>
    <w:rsid w:val="0097123E"/>
    <w:rsid w:val="009713A7"/>
    <w:rsid w:val="009715D1"/>
    <w:rsid w:val="00971FA9"/>
    <w:rsid w:val="009720AA"/>
    <w:rsid w:val="00972293"/>
    <w:rsid w:val="00972375"/>
    <w:rsid w:val="00972386"/>
    <w:rsid w:val="00972603"/>
    <w:rsid w:val="00972675"/>
    <w:rsid w:val="00972A4F"/>
    <w:rsid w:val="00972AF1"/>
    <w:rsid w:val="00972CAE"/>
    <w:rsid w:val="0097324C"/>
    <w:rsid w:val="0097350F"/>
    <w:rsid w:val="0097353C"/>
    <w:rsid w:val="00973881"/>
    <w:rsid w:val="0097395F"/>
    <w:rsid w:val="00973D58"/>
    <w:rsid w:val="00973D6E"/>
    <w:rsid w:val="00973D7A"/>
    <w:rsid w:val="0097419C"/>
    <w:rsid w:val="009741A6"/>
    <w:rsid w:val="00974489"/>
    <w:rsid w:val="00974528"/>
    <w:rsid w:val="00974800"/>
    <w:rsid w:val="00974D76"/>
    <w:rsid w:val="00975175"/>
    <w:rsid w:val="0097545C"/>
    <w:rsid w:val="00975526"/>
    <w:rsid w:val="009757A7"/>
    <w:rsid w:val="00975AF5"/>
    <w:rsid w:val="00976104"/>
    <w:rsid w:val="0097612B"/>
    <w:rsid w:val="00976683"/>
    <w:rsid w:val="00976A87"/>
    <w:rsid w:val="00976E9B"/>
    <w:rsid w:val="00977497"/>
    <w:rsid w:val="0097751E"/>
    <w:rsid w:val="00977BCA"/>
    <w:rsid w:val="00977CE4"/>
    <w:rsid w:val="009804A4"/>
    <w:rsid w:val="00980578"/>
    <w:rsid w:val="0098099A"/>
    <w:rsid w:val="00980B2C"/>
    <w:rsid w:val="00980D45"/>
    <w:rsid w:val="00980F9A"/>
    <w:rsid w:val="009813DC"/>
    <w:rsid w:val="0098274E"/>
    <w:rsid w:val="00982817"/>
    <w:rsid w:val="009829FF"/>
    <w:rsid w:val="00982DDE"/>
    <w:rsid w:val="009832EC"/>
    <w:rsid w:val="00983602"/>
    <w:rsid w:val="009836EE"/>
    <w:rsid w:val="009839A4"/>
    <w:rsid w:val="00983C68"/>
    <w:rsid w:val="00984351"/>
    <w:rsid w:val="009845D0"/>
    <w:rsid w:val="00984714"/>
    <w:rsid w:val="0098472A"/>
    <w:rsid w:val="00984BA5"/>
    <w:rsid w:val="00984D6E"/>
    <w:rsid w:val="0098511D"/>
    <w:rsid w:val="00985312"/>
    <w:rsid w:val="00985FCA"/>
    <w:rsid w:val="00986AA6"/>
    <w:rsid w:val="00986AE7"/>
    <w:rsid w:val="00987071"/>
    <w:rsid w:val="0098767C"/>
    <w:rsid w:val="009877D1"/>
    <w:rsid w:val="00987808"/>
    <w:rsid w:val="00987ADD"/>
    <w:rsid w:val="00987D09"/>
    <w:rsid w:val="009904EB"/>
    <w:rsid w:val="009907FC"/>
    <w:rsid w:val="0099092E"/>
    <w:rsid w:val="00990A37"/>
    <w:rsid w:val="00990A97"/>
    <w:rsid w:val="00990C31"/>
    <w:rsid w:val="00990E8D"/>
    <w:rsid w:val="0099137D"/>
    <w:rsid w:val="00991E67"/>
    <w:rsid w:val="00991F20"/>
    <w:rsid w:val="00993200"/>
    <w:rsid w:val="009933BE"/>
    <w:rsid w:val="009938D0"/>
    <w:rsid w:val="00993DF3"/>
    <w:rsid w:val="00993EFE"/>
    <w:rsid w:val="00993F51"/>
    <w:rsid w:val="0099405F"/>
    <w:rsid w:val="009943B0"/>
    <w:rsid w:val="00994559"/>
    <w:rsid w:val="009945D2"/>
    <w:rsid w:val="009949BB"/>
    <w:rsid w:val="00994BC3"/>
    <w:rsid w:val="00994CBF"/>
    <w:rsid w:val="009950A4"/>
    <w:rsid w:val="009951C3"/>
    <w:rsid w:val="009952DE"/>
    <w:rsid w:val="009954E5"/>
    <w:rsid w:val="009958CB"/>
    <w:rsid w:val="0099658A"/>
    <w:rsid w:val="0099691C"/>
    <w:rsid w:val="009971C3"/>
    <w:rsid w:val="009975A1"/>
    <w:rsid w:val="00997808"/>
    <w:rsid w:val="00997D18"/>
    <w:rsid w:val="009A00D1"/>
    <w:rsid w:val="009A0591"/>
    <w:rsid w:val="009A0A0F"/>
    <w:rsid w:val="009A0BAD"/>
    <w:rsid w:val="009A10FF"/>
    <w:rsid w:val="009A116C"/>
    <w:rsid w:val="009A116F"/>
    <w:rsid w:val="009A12A4"/>
    <w:rsid w:val="009A16CE"/>
    <w:rsid w:val="009A18F1"/>
    <w:rsid w:val="009A1F40"/>
    <w:rsid w:val="009A248D"/>
    <w:rsid w:val="009A2514"/>
    <w:rsid w:val="009A2941"/>
    <w:rsid w:val="009A2A0D"/>
    <w:rsid w:val="009A2B0D"/>
    <w:rsid w:val="009A2F24"/>
    <w:rsid w:val="009A34BD"/>
    <w:rsid w:val="009A3535"/>
    <w:rsid w:val="009A363D"/>
    <w:rsid w:val="009A3A94"/>
    <w:rsid w:val="009A3DFD"/>
    <w:rsid w:val="009A3EF7"/>
    <w:rsid w:val="009A4478"/>
    <w:rsid w:val="009A4BE7"/>
    <w:rsid w:val="009A4E1F"/>
    <w:rsid w:val="009A5122"/>
    <w:rsid w:val="009A59D5"/>
    <w:rsid w:val="009A5E93"/>
    <w:rsid w:val="009A6126"/>
    <w:rsid w:val="009A6170"/>
    <w:rsid w:val="009A61E9"/>
    <w:rsid w:val="009A66B7"/>
    <w:rsid w:val="009A7508"/>
    <w:rsid w:val="009A79A0"/>
    <w:rsid w:val="009A7B9B"/>
    <w:rsid w:val="009A7EFF"/>
    <w:rsid w:val="009B02F3"/>
    <w:rsid w:val="009B0329"/>
    <w:rsid w:val="009B04A2"/>
    <w:rsid w:val="009B04B3"/>
    <w:rsid w:val="009B09A5"/>
    <w:rsid w:val="009B0CEA"/>
    <w:rsid w:val="009B0DA9"/>
    <w:rsid w:val="009B0E57"/>
    <w:rsid w:val="009B1073"/>
    <w:rsid w:val="009B14EC"/>
    <w:rsid w:val="009B1DF2"/>
    <w:rsid w:val="009B1F20"/>
    <w:rsid w:val="009B204C"/>
    <w:rsid w:val="009B238C"/>
    <w:rsid w:val="009B24B2"/>
    <w:rsid w:val="009B27B9"/>
    <w:rsid w:val="009B28DF"/>
    <w:rsid w:val="009B2A17"/>
    <w:rsid w:val="009B2E8B"/>
    <w:rsid w:val="009B2FCF"/>
    <w:rsid w:val="009B3259"/>
    <w:rsid w:val="009B328C"/>
    <w:rsid w:val="009B32CB"/>
    <w:rsid w:val="009B3778"/>
    <w:rsid w:val="009B3B4A"/>
    <w:rsid w:val="009B42CA"/>
    <w:rsid w:val="009B4567"/>
    <w:rsid w:val="009B497C"/>
    <w:rsid w:val="009B4A2F"/>
    <w:rsid w:val="009B4A70"/>
    <w:rsid w:val="009B4A85"/>
    <w:rsid w:val="009B4DB7"/>
    <w:rsid w:val="009B517E"/>
    <w:rsid w:val="009B57DC"/>
    <w:rsid w:val="009B58B0"/>
    <w:rsid w:val="009B595D"/>
    <w:rsid w:val="009B5B89"/>
    <w:rsid w:val="009B6169"/>
    <w:rsid w:val="009B684E"/>
    <w:rsid w:val="009B686E"/>
    <w:rsid w:val="009B699D"/>
    <w:rsid w:val="009B72AB"/>
    <w:rsid w:val="009B72DB"/>
    <w:rsid w:val="009B73BE"/>
    <w:rsid w:val="009B7521"/>
    <w:rsid w:val="009B76B9"/>
    <w:rsid w:val="009B76EE"/>
    <w:rsid w:val="009B76F8"/>
    <w:rsid w:val="009B77BB"/>
    <w:rsid w:val="009B7B1D"/>
    <w:rsid w:val="009C0057"/>
    <w:rsid w:val="009C00E9"/>
    <w:rsid w:val="009C02F6"/>
    <w:rsid w:val="009C061E"/>
    <w:rsid w:val="009C09A1"/>
    <w:rsid w:val="009C0A7A"/>
    <w:rsid w:val="009C0D4E"/>
    <w:rsid w:val="009C0ED3"/>
    <w:rsid w:val="009C0EF8"/>
    <w:rsid w:val="009C0FB7"/>
    <w:rsid w:val="009C11A1"/>
    <w:rsid w:val="009C1714"/>
    <w:rsid w:val="009C1A43"/>
    <w:rsid w:val="009C28C3"/>
    <w:rsid w:val="009C2D72"/>
    <w:rsid w:val="009C33C7"/>
    <w:rsid w:val="009C34C1"/>
    <w:rsid w:val="009C3AAF"/>
    <w:rsid w:val="009C3C3D"/>
    <w:rsid w:val="009C3C9D"/>
    <w:rsid w:val="009C3FFD"/>
    <w:rsid w:val="009C4024"/>
    <w:rsid w:val="009C40D4"/>
    <w:rsid w:val="009C44F1"/>
    <w:rsid w:val="009C45A9"/>
    <w:rsid w:val="009C46A8"/>
    <w:rsid w:val="009C4902"/>
    <w:rsid w:val="009C49E7"/>
    <w:rsid w:val="009C52C1"/>
    <w:rsid w:val="009C53AD"/>
    <w:rsid w:val="009C56F0"/>
    <w:rsid w:val="009C57EB"/>
    <w:rsid w:val="009C59A5"/>
    <w:rsid w:val="009C6373"/>
    <w:rsid w:val="009C63DD"/>
    <w:rsid w:val="009C64B7"/>
    <w:rsid w:val="009C672F"/>
    <w:rsid w:val="009C6B2D"/>
    <w:rsid w:val="009C7CAA"/>
    <w:rsid w:val="009D003B"/>
    <w:rsid w:val="009D0174"/>
    <w:rsid w:val="009D042A"/>
    <w:rsid w:val="009D06F8"/>
    <w:rsid w:val="009D0783"/>
    <w:rsid w:val="009D080D"/>
    <w:rsid w:val="009D086C"/>
    <w:rsid w:val="009D09B8"/>
    <w:rsid w:val="009D0ECF"/>
    <w:rsid w:val="009D0EEB"/>
    <w:rsid w:val="009D0FD5"/>
    <w:rsid w:val="009D1426"/>
    <w:rsid w:val="009D14DD"/>
    <w:rsid w:val="009D1D27"/>
    <w:rsid w:val="009D1EC6"/>
    <w:rsid w:val="009D205E"/>
    <w:rsid w:val="009D23E0"/>
    <w:rsid w:val="009D247E"/>
    <w:rsid w:val="009D2BBE"/>
    <w:rsid w:val="009D2F49"/>
    <w:rsid w:val="009D306A"/>
    <w:rsid w:val="009D3848"/>
    <w:rsid w:val="009D3E34"/>
    <w:rsid w:val="009D3ED1"/>
    <w:rsid w:val="009D3F53"/>
    <w:rsid w:val="009D40CC"/>
    <w:rsid w:val="009D4CE3"/>
    <w:rsid w:val="009D4D9E"/>
    <w:rsid w:val="009D5236"/>
    <w:rsid w:val="009D53A6"/>
    <w:rsid w:val="009D5919"/>
    <w:rsid w:val="009D59D6"/>
    <w:rsid w:val="009D5ABF"/>
    <w:rsid w:val="009D62EC"/>
    <w:rsid w:val="009D6BE1"/>
    <w:rsid w:val="009D6F1B"/>
    <w:rsid w:val="009D6F83"/>
    <w:rsid w:val="009D70F3"/>
    <w:rsid w:val="009D7177"/>
    <w:rsid w:val="009D72E1"/>
    <w:rsid w:val="009E04B3"/>
    <w:rsid w:val="009E05EE"/>
    <w:rsid w:val="009E07CC"/>
    <w:rsid w:val="009E0967"/>
    <w:rsid w:val="009E0A0F"/>
    <w:rsid w:val="009E0CA7"/>
    <w:rsid w:val="009E0DB1"/>
    <w:rsid w:val="009E0E22"/>
    <w:rsid w:val="009E1C59"/>
    <w:rsid w:val="009E1F26"/>
    <w:rsid w:val="009E1F32"/>
    <w:rsid w:val="009E232D"/>
    <w:rsid w:val="009E27CE"/>
    <w:rsid w:val="009E2ED9"/>
    <w:rsid w:val="009E2EF8"/>
    <w:rsid w:val="009E309E"/>
    <w:rsid w:val="009E3165"/>
    <w:rsid w:val="009E390C"/>
    <w:rsid w:val="009E39AE"/>
    <w:rsid w:val="009E3B72"/>
    <w:rsid w:val="009E4060"/>
    <w:rsid w:val="009E4591"/>
    <w:rsid w:val="009E4F0F"/>
    <w:rsid w:val="009E5014"/>
    <w:rsid w:val="009E5224"/>
    <w:rsid w:val="009E52CB"/>
    <w:rsid w:val="009E5399"/>
    <w:rsid w:val="009E5E17"/>
    <w:rsid w:val="009E5EC1"/>
    <w:rsid w:val="009E5FF7"/>
    <w:rsid w:val="009E62B6"/>
    <w:rsid w:val="009E6475"/>
    <w:rsid w:val="009E6687"/>
    <w:rsid w:val="009E66A7"/>
    <w:rsid w:val="009E69E6"/>
    <w:rsid w:val="009E6A5C"/>
    <w:rsid w:val="009E6CD7"/>
    <w:rsid w:val="009E717B"/>
    <w:rsid w:val="009E744F"/>
    <w:rsid w:val="009E769C"/>
    <w:rsid w:val="009E772B"/>
    <w:rsid w:val="009E788B"/>
    <w:rsid w:val="009E78D7"/>
    <w:rsid w:val="009E7CC4"/>
    <w:rsid w:val="009F0518"/>
    <w:rsid w:val="009F087B"/>
    <w:rsid w:val="009F0A56"/>
    <w:rsid w:val="009F0AE8"/>
    <w:rsid w:val="009F1325"/>
    <w:rsid w:val="009F1575"/>
    <w:rsid w:val="009F1875"/>
    <w:rsid w:val="009F1F47"/>
    <w:rsid w:val="009F24A6"/>
    <w:rsid w:val="009F24D6"/>
    <w:rsid w:val="009F2FFC"/>
    <w:rsid w:val="009F3484"/>
    <w:rsid w:val="009F3D81"/>
    <w:rsid w:val="009F4094"/>
    <w:rsid w:val="009F423F"/>
    <w:rsid w:val="009F42EA"/>
    <w:rsid w:val="009F42EC"/>
    <w:rsid w:val="009F43DC"/>
    <w:rsid w:val="009F4756"/>
    <w:rsid w:val="009F4921"/>
    <w:rsid w:val="009F4D95"/>
    <w:rsid w:val="009F4DC0"/>
    <w:rsid w:val="009F54AD"/>
    <w:rsid w:val="009F5716"/>
    <w:rsid w:val="009F5A82"/>
    <w:rsid w:val="009F5C02"/>
    <w:rsid w:val="009F5E76"/>
    <w:rsid w:val="009F60D2"/>
    <w:rsid w:val="009F6725"/>
    <w:rsid w:val="009F6747"/>
    <w:rsid w:val="009F6A76"/>
    <w:rsid w:val="009F6B09"/>
    <w:rsid w:val="009F6F9E"/>
    <w:rsid w:val="009F7036"/>
    <w:rsid w:val="009F7867"/>
    <w:rsid w:val="009F7956"/>
    <w:rsid w:val="009F7B92"/>
    <w:rsid w:val="00A000B6"/>
    <w:rsid w:val="00A007BA"/>
    <w:rsid w:val="00A00983"/>
    <w:rsid w:val="00A01549"/>
    <w:rsid w:val="00A01653"/>
    <w:rsid w:val="00A01A11"/>
    <w:rsid w:val="00A01B2B"/>
    <w:rsid w:val="00A01CB2"/>
    <w:rsid w:val="00A021DE"/>
    <w:rsid w:val="00A024CE"/>
    <w:rsid w:val="00A02BD8"/>
    <w:rsid w:val="00A02F94"/>
    <w:rsid w:val="00A030BE"/>
    <w:rsid w:val="00A03816"/>
    <w:rsid w:val="00A03989"/>
    <w:rsid w:val="00A039A9"/>
    <w:rsid w:val="00A039D4"/>
    <w:rsid w:val="00A03CDB"/>
    <w:rsid w:val="00A04495"/>
    <w:rsid w:val="00A0477A"/>
    <w:rsid w:val="00A04FC5"/>
    <w:rsid w:val="00A0513F"/>
    <w:rsid w:val="00A05B2F"/>
    <w:rsid w:val="00A05F73"/>
    <w:rsid w:val="00A06024"/>
    <w:rsid w:val="00A061CC"/>
    <w:rsid w:val="00A062D4"/>
    <w:rsid w:val="00A06914"/>
    <w:rsid w:val="00A069FD"/>
    <w:rsid w:val="00A06ECB"/>
    <w:rsid w:val="00A071A0"/>
    <w:rsid w:val="00A07A64"/>
    <w:rsid w:val="00A07EC7"/>
    <w:rsid w:val="00A10359"/>
    <w:rsid w:val="00A1047B"/>
    <w:rsid w:val="00A1053D"/>
    <w:rsid w:val="00A1054F"/>
    <w:rsid w:val="00A10741"/>
    <w:rsid w:val="00A10C50"/>
    <w:rsid w:val="00A1140F"/>
    <w:rsid w:val="00A1151C"/>
    <w:rsid w:val="00A1183B"/>
    <w:rsid w:val="00A11C17"/>
    <w:rsid w:val="00A11DE1"/>
    <w:rsid w:val="00A1219E"/>
    <w:rsid w:val="00A1243A"/>
    <w:rsid w:val="00A1290D"/>
    <w:rsid w:val="00A12B28"/>
    <w:rsid w:val="00A13262"/>
    <w:rsid w:val="00A136EB"/>
    <w:rsid w:val="00A13954"/>
    <w:rsid w:val="00A13B44"/>
    <w:rsid w:val="00A13DF1"/>
    <w:rsid w:val="00A13F10"/>
    <w:rsid w:val="00A140AD"/>
    <w:rsid w:val="00A14996"/>
    <w:rsid w:val="00A14FFD"/>
    <w:rsid w:val="00A150B2"/>
    <w:rsid w:val="00A15807"/>
    <w:rsid w:val="00A15CCA"/>
    <w:rsid w:val="00A1694D"/>
    <w:rsid w:val="00A16D19"/>
    <w:rsid w:val="00A17259"/>
    <w:rsid w:val="00A17539"/>
    <w:rsid w:val="00A17919"/>
    <w:rsid w:val="00A17A36"/>
    <w:rsid w:val="00A17C92"/>
    <w:rsid w:val="00A20293"/>
    <w:rsid w:val="00A20749"/>
    <w:rsid w:val="00A20926"/>
    <w:rsid w:val="00A20A4B"/>
    <w:rsid w:val="00A20B7D"/>
    <w:rsid w:val="00A20E76"/>
    <w:rsid w:val="00A211DB"/>
    <w:rsid w:val="00A21329"/>
    <w:rsid w:val="00A2142F"/>
    <w:rsid w:val="00A21894"/>
    <w:rsid w:val="00A21A66"/>
    <w:rsid w:val="00A21B1F"/>
    <w:rsid w:val="00A220D0"/>
    <w:rsid w:val="00A2211E"/>
    <w:rsid w:val="00A22651"/>
    <w:rsid w:val="00A22DCA"/>
    <w:rsid w:val="00A22EDD"/>
    <w:rsid w:val="00A2318E"/>
    <w:rsid w:val="00A23B9B"/>
    <w:rsid w:val="00A2452B"/>
    <w:rsid w:val="00A24C91"/>
    <w:rsid w:val="00A24E42"/>
    <w:rsid w:val="00A25107"/>
    <w:rsid w:val="00A25357"/>
    <w:rsid w:val="00A25B1B"/>
    <w:rsid w:val="00A26556"/>
    <w:rsid w:val="00A2665D"/>
    <w:rsid w:val="00A266F2"/>
    <w:rsid w:val="00A268EC"/>
    <w:rsid w:val="00A26DC0"/>
    <w:rsid w:val="00A26DD4"/>
    <w:rsid w:val="00A2717A"/>
    <w:rsid w:val="00A271A9"/>
    <w:rsid w:val="00A2749E"/>
    <w:rsid w:val="00A27615"/>
    <w:rsid w:val="00A27649"/>
    <w:rsid w:val="00A276A3"/>
    <w:rsid w:val="00A27B01"/>
    <w:rsid w:val="00A27C98"/>
    <w:rsid w:val="00A27FA3"/>
    <w:rsid w:val="00A27FD8"/>
    <w:rsid w:val="00A300DF"/>
    <w:rsid w:val="00A3036F"/>
    <w:rsid w:val="00A3083C"/>
    <w:rsid w:val="00A309E9"/>
    <w:rsid w:val="00A30C54"/>
    <w:rsid w:val="00A30CF0"/>
    <w:rsid w:val="00A31071"/>
    <w:rsid w:val="00A310F3"/>
    <w:rsid w:val="00A31767"/>
    <w:rsid w:val="00A31BEB"/>
    <w:rsid w:val="00A31DEF"/>
    <w:rsid w:val="00A31DFF"/>
    <w:rsid w:val="00A32209"/>
    <w:rsid w:val="00A3257C"/>
    <w:rsid w:val="00A32ECD"/>
    <w:rsid w:val="00A32FD4"/>
    <w:rsid w:val="00A331EE"/>
    <w:rsid w:val="00A3332F"/>
    <w:rsid w:val="00A337AC"/>
    <w:rsid w:val="00A339DD"/>
    <w:rsid w:val="00A33D33"/>
    <w:rsid w:val="00A344D1"/>
    <w:rsid w:val="00A34935"/>
    <w:rsid w:val="00A349B9"/>
    <w:rsid w:val="00A34A8C"/>
    <w:rsid w:val="00A34C74"/>
    <w:rsid w:val="00A34D48"/>
    <w:rsid w:val="00A34D97"/>
    <w:rsid w:val="00A35003"/>
    <w:rsid w:val="00A3547C"/>
    <w:rsid w:val="00A35A15"/>
    <w:rsid w:val="00A35BCF"/>
    <w:rsid w:val="00A35C96"/>
    <w:rsid w:val="00A35CAC"/>
    <w:rsid w:val="00A35E90"/>
    <w:rsid w:val="00A36306"/>
    <w:rsid w:val="00A36546"/>
    <w:rsid w:val="00A36808"/>
    <w:rsid w:val="00A3688E"/>
    <w:rsid w:val="00A373B3"/>
    <w:rsid w:val="00A37609"/>
    <w:rsid w:val="00A3779B"/>
    <w:rsid w:val="00A377C2"/>
    <w:rsid w:val="00A37BD2"/>
    <w:rsid w:val="00A37CE7"/>
    <w:rsid w:val="00A40387"/>
    <w:rsid w:val="00A40414"/>
    <w:rsid w:val="00A40468"/>
    <w:rsid w:val="00A405EA"/>
    <w:rsid w:val="00A40BC5"/>
    <w:rsid w:val="00A40BD8"/>
    <w:rsid w:val="00A40E58"/>
    <w:rsid w:val="00A416F2"/>
    <w:rsid w:val="00A41721"/>
    <w:rsid w:val="00A41A21"/>
    <w:rsid w:val="00A41A4E"/>
    <w:rsid w:val="00A42051"/>
    <w:rsid w:val="00A420DD"/>
    <w:rsid w:val="00A423F8"/>
    <w:rsid w:val="00A427D3"/>
    <w:rsid w:val="00A42837"/>
    <w:rsid w:val="00A42CFF"/>
    <w:rsid w:val="00A42DD0"/>
    <w:rsid w:val="00A432B9"/>
    <w:rsid w:val="00A43393"/>
    <w:rsid w:val="00A43442"/>
    <w:rsid w:val="00A43575"/>
    <w:rsid w:val="00A43BBC"/>
    <w:rsid w:val="00A43DE2"/>
    <w:rsid w:val="00A43F6F"/>
    <w:rsid w:val="00A440C8"/>
    <w:rsid w:val="00A4459F"/>
    <w:rsid w:val="00A445B9"/>
    <w:rsid w:val="00A44A0C"/>
    <w:rsid w:val="00A44D94"/>
    <w:rsid w:val="00A45216"/>
    <w:rsid w:val="00A4550E"/>
    <w:rsid w:val="00A455D6"/>
    <w:rsid w:val="00A456B3"/>
    <w:rsid w:val="00A45899"/>
    <w:rsid w:val="00A4594D"/>
    <w:rsid w:val="00A45D27"/>
    <w:rsid w:val="00A45D3B"/>
    <w:rsid w:val="00A45FC6"/>
    <w:rsid w:val="00A462C8"/>
    <w:rsid w:val="00A46588"/>
    <w:rsid w:val="00A466BD"/>
    <w:rsid w:val="00A46788"/>
    <w:rsid w:val="00A468BA"/>
    <w:rsid w:val="00A4690B"/>
    <w:rsid w:val="00A46B72"/>
    <w:rsid w:val="00A477B9"/>
    <w:rsid w:val="00A47BAA"/>
    <w:rsid w:val="00A47CBD"/>
    <w:rsid w:val="00A47CEE"/>
    <w:rsid w:val="00A47E31"/>
    <w:rsid w:val="00A47F06"/>
    <w:rsid w:val="00A47F31"/>
    <w:rsid w:val="00A50808"/>
    <w:rsid w:val="00A50946"/>
    <w:rsid w:val="00A50CEA"/>
    <w:rsid w:val="00A50EEC"/>
    <w:rsid w:val="00A50F84"/>
    <w:rsid w:val="00A510B8"/>
    <w:rsid w:val="00A51247"/>
    <w:rsid w:val="00A51545"/>
    <w:rsid w:val="00A524A1"/>
    <w:rsid w:val="00A524F4"/>
    <w:rsid w:val="00A52852"/>
    <w:rsid w:val="00A52C0C"/>
    <w:rsid w:val="00A52CBA"/>
    <w:rsid w:val="00A52D23"/>
    <w:rsid w:val="00A5322C"/>
    <w:rsid w:val="00A533C1"/>
    <w:rsid w:val="00A5348B"/>
    <w:rsid w:val="00A53D95"/>
    <w:rsid w:val="00A5429E"/>
    <w:rsid w:val="00A543B0"/>
    <w:rsid w:val="00A544C7"/>
    <w:rsid w:val="00A54632"/>
    <w:rsid w:val="00A547E9"/>
    <w:rsid w:val="00A54A50"/>
    <w:rsid w:val="00A54E1A"/>
    <w:rsid w:val="00A55015"/>
    <w:rsid w:val="00A55279"/>
    <w:rsid w:val="00A55736"/>
    <w:rsid w:val="00A55D28"/>
    <w:rsid w:val="00A56437"/>
    <w:rsid w:val="00A56629"/>
    <w:rsid w:val="00A56953"/>
    <w:rsid w:val="00A56AC7"/>
    <w:rsid w:val="00A56DAE"/>
    <w:rsid w:val="00A56E51"/>
    <w:rsid w:val="00A570AD"/>
    <w:rsid w:val="00A570E0"/>
    <w:rsid w:val="00A5753D"/>
    <w:rsid w:val="00A575E6"/>
    <w:rsid w:val="00A576D7"/>
    <w:rsid w:val="00A576FE"/>
    <w:rsid w:val="00A5774F"/>
    <w:rsid w:val="00A57A36"/>
    <w:rsid w:val="00A57D64"/>
    <w:rsid w:val="00A57DA8"/>
    <w:rsid w:val="00A60A5D"/>
    <w:rsid w:val="00A60C0E"/>
    <w:rsid w:val="00A60F4A"/>
    <w:rsid w:val="00A60F66"/>
    <w:rsid w:val="00A6113B"/>
    <w:rsid w:val="00A613B2"/>
    <w:rsid w:val="00A61E52"/>
    <w:rsid w:val="00A62103"/>
    <w:rsid w:val="00A62224"/>
    <w:rsid w:val="00A62C2A"/>
    <w:rsid w:val="00A62CC3"/>
    <w:rsid w:val="00A62E8E"/>
    <w:rsid w:val="00A6317B"/>
    <w:rsid w:val="00A631BC"/>
    <w:rsid w:val="00A6335B"/>
    <w:rsid w:val="00A6335F"/>
    <w:rsid w:val="00A63C62"/>
    <w:rsid w:val="00A63D12"/>
    <w:rsid w:val="00A63E18"/>
    <w:rsid w:val="00A64AC1"/>
    <w:rsid w:val="00A64B2D"/>
    <w:rsid w:val="00A64D02"/>
    <w:rsid w:val="00A65702"/>
    <w:rsid w:val="00A6572D"/>
    <w:rsid w:val="00A65954"/>
    <w:rsid w:val="00A65BBA"/>
    <w:rsid w:val="00A65D22"/>
    <w:rsid w:val="00A6696A"/>
    <w:rsid w:val="00A67348"/>
    <w:rsid w:val="00A676CD"/>
    <w:rsid w:val="00A6779E"/>
    <w:rsid w:val="00A67A38"/>
    <w:rsid w:val="00A67BDC"/>
    <w:rsid w:val="00A67BEA"/>
    <w:rsid w:val="00A70190"/>
    <w:rsid w:val="00A701E8"/>
    <w:rsid w:val="00A70836"/>
    <w:rsid w:val="00A70F58"/>
    <w:rsid w:val="00A71328"/>
    <w:rsid w:val="00A7165D"/>
    <w:rsid w:val="00A71A10"/>
    <w:rsid w:val="00A7202D"/>
    <w:rsid w:val="00A7206D"/>
    <w:rsid w:val="00A7218B"/>
    <w:rsid w:val="00A721E1"/>
    <w:rsid w:val="00A722A1"/>
    <w:rsid w:val="00A724BE"/>
    <w:rsid w:val="00A7266C"/>
    <w:rsid w:val="00A72C87"/>
    <w:rsid w:val="00A72E3D"/>
    <w:rsid w:val="00A72FB4"/>
    <w:rsid w:val="00A72FC8"/>
    <w:rsid w:val="00A733C1"/>
    <w:rsid w:val="00A7395E"/>
    <w:rsid w:val="00A73D91"/>
    <w:rsid w:val="00A73EF7"/>
    <w:rsid w:val="00A741CF"/>
    <w:rsid w:val="00A7421F"/>
    <w:rsid w:val="00A743F6"/>
    <w:rsid w:val="00A744A5"/>
    <w:rsid w:val="00A74552"/>
    <w:rsid w:val="00A74AA4"/>
    <w:rsid w:val="00A74C01"/>
    <w:rsid w:val="00A74C61"/>
    <w:rsid w:val="00A757DE"/>
    <w:rsid w:val="00A758E0"/>
    <w:rsid w:val="00A75D0C"/>
    <w:rsid w:val="00A77158"/>
    <w:rsid w:val="00A773CE"/>
    <w:rsid w:val="00A7796B"/>
    <w:rsid w:val="00A77F91"/>
    <w:rsid w:val="00A8025E"/>
    <w:rsid w:val="00A802F0"/>
    <w:rsid w:val="00A804AF"/>
    <w:rsid w:val="00A80585"/>
    <w:rsid w:val="00A80B24"/>
    <w:rsid w:val="00A80C8B"/>
    <w:rsid w:val="00A80DBF"/>
    <w:rsid w:val="00A80F45"/>
    <w:rsid w:val="00A80FDB"/>
    <w:rsid w:val="00A817F2"/>
    <w:rsid w:val="00A81FEF"/>
    <w:rsid w:val="00A820AC"/>
    <w:rsid w:val="00A8248F"/>
    <w:rsid w:val="00A82719"/>
    <w:rsid w:val="00A82732"/>
    <w:rsid w:val="00A82A9E"/>
    <w:rsid w:val="00A831A3"/>
    <w:rsid w:val="00A8332E"/>
    <w:rsid w:val="00A8392F"/>
    <w:rsid w:val="00A83A32"/>
    <w:rsid w:val="00A84810"/>
    <w:rsid w:val="00A85364"/>
    <w:rsid w:val="00A8575B"/>
    <w:rsid w:val="00A85AE6"/>
    <w:rsid w:val="00A85E03"/>
    <w:rsid w:val="00A85E17"/>
    <w:rsid w:val="00A8600B"/>
    <w:rsid w:val="00A86242"/>
    <w:rsid w:val="00A86474"/>
    <w:rsid w:val="00A867AD"/>
    <w:rsid w:val="00A86835"/>
    <w:rsid w:val="00A86C44"/>
    <w:rsid w:val="00A86D0D"/>
    <w:rsid w:val="00A86D3A"/>
    <w:rsid w:val="00A87747"/>
    <w:rsid w:val="00A8783A"/>
    <w:rsid w:val="00A87B06"/>
    <w:rsid w:val="00A90112"/>
    <w:rsid w:val="00A903A2"/>
    <w:rsid w:val="00A90652"/>
    <w:rsid w:val="00A90A41"/>
    <w:rsid w:val="00A90F7B"/>
    <w:rsid w:val="00A91286"/>
    <w:rsid w:val="00A9147C"/>
    <w:rsid w:val="00A915C1"/>
    <w:rsid w:val="00A91B12"/>
    <w:rsid w:val="00A92434"/>
    <w:rsid w:val="00A92E56"/>
    <w:rsid w:val="00A935AE"/>
    <w:rsid w:val="00A93909"/>
    <w:rsid w:val="00A93A00"/>
    <w:rsid w:val="00A93F3A"/>
    <w:rsid w:val="00A93F73"/>
    <w:rsid w:val="00A9449B"/>
    <w:rsid w:val="00A9452F"/>
    <w:rsid w:val="00A94734"/>
    <w:rsid w:val="00A94737"/>
    <w:rsid w:val="00A947B3"/>
    <w:rsid w:val="00A94ACA"/>
    <w:rsid w:val="00A94C46"/>
    <w:rsid w:val="00A9502B"/>
    <w:rsid w:val="00A951F2"/>
    <w:rsid w:val="00A95230"/>
    <w:rsid w:val="00A954C9"/>
    <w:rsid w:val="00A9581F"/>
    <w:rsid w:val="00A95B01"/>
    <w:rsid w:val="00A9623F"/>
    <w:rsid w:val="00A96341"/>
    <w:rsid w:val="00A96811"/>
    <w:rsid w:val="00A96EED"/>
    <w:rsid w:val="00A970C0"/>
    <w:rsid w:val="00A97559"/>
    <w:rsid w:val="00A97637"/>
    <w:rsid w:val="00A9764F"/>
    <w:rsid w:val="00A9777C"/>
    <w:rsid w:val="00A97A8F"/>
    <w:rsid w:val="00AA0217"/>
    <w:rsid w:val="00AA0277"/>
    <w:rsid w:val="00AA0A63"/>
    <w:rsid w:val="00AA107F"/>
    <w:rsid w:val="00AA10D1"/>
    <w:rsid w:val="00AA11D1"/>
    <w:rsid w:val="00AA1242"/>
    <w:rsid w:val="00AA19CD"/>
    <w:rsid w:val="00AA1BF2"/>
    <w:rsid w:val="00AA1C86"/>
    <w:rsid w:val="00AA1CF5"/>
    <w:rsid w:val="00AA1F34"/>
    <w:rsid w:val="00AA219E"/>
    <w:rsid w:val="00AA2325"/>
    <w:rsid w:val="00AA23E0"/>
    <w:rsid w:val="00AA2781"/>
    <w:rsid w:val="00AA2BEE"/>
    <w:rsid w:val="00AA2C5B"/>
    <w:rsid w:val="00AA2D52"/>
    <w:rsid w:val="00AA2DB6"/>
    <w:rsid w:val="00AA2E1B"/>
    <w:rsid w:val="00AA2E57"/>
    <w:rsid w:val="00AA3464"/>
    <w:rsid w:val="00AA3906"/>
    <w:rsid w:val="00AA397D"/>
    <w:rsid w:val="00AA3D87"/>
    <w:rsid w:val="00AA40B4"/>
    <w:rsid w:val="00AA42FB"/>
    <w:rsid w:val="00AA43B6"/>
    <w:rsid w:val="00AA442F"/>
    <w:rsid w:val="00AA44E2"/>
    <w:rsid w:val="00AA45C6"/>
    <w:rsid w:val="00AA4A91"/>
    <w:rsid w:val="00AA5091"/>
    <w:rsid w:val="00AA5AA9"/>
    <w:rsid w:val="00AA5CB4"/>
    <w:rsid w:val="00AA5E69"/>
    <w:rsid w:val="00AA5E8B"/>
    <w:rsid w:val="00AA5F85"/>
    <w:rsid w:val="00AA6471"/>
    <w:rsid w:val="00AA6483"/>
    <w:rsid w:val="00AA658B"/>
    <w:rsid w:val="00AA6D4A"/>
    <w:rsid w:val="00AA6D51"/>
    <w:rsid w:val="00AA6EA7"/>
    <w:rsid w:val="00AA7401"/>
    <w:rsid w:val="00AA776B"/>
    <w:rsid w:val="00AA7D69"/>
    <w:rsid w:val="00AB03FC"/>
    <w:rsid w:val="00AB09CA"/>
    <w:rsid w:val="00AB0B0B"/>
    <w:rsid w:val="00AB0B3A"/>
    <w:rsid w:val="00AB0D0D"/>
    <w:rsid w:val="00AB0D3C"/>
    <w:rsid w:val="00AB15CF"/>
    <w:rsid w:val="00AB1A95"/>
    <w:rsid w:val="00AB1CFB"/>
    <w:rsid w:val="00AB1D3B"/>
    <w:rsid w:val="00AB208A"/>
    <w:rsid w:val="00AB2386"/>
    <w:rsid w:val="00AB23D6"/>
    <w:rsid w:val="00AB245E"/>
    <w:rsid w:val="00AB259B"/>
    <w:rsid w:val="00AB25BA"/>
    <w:rsid w:val="00AB2711"/>
    <w:rsid w:val="00AB28E4"/>
    <w:rsid w:val="00AB393C"/>
    <w:rsid w:val="00AB3AFB"/>
    <w:rsid w:val="00AB3C83"/>
    <w:rsid w:val="00AB3E47"/>
    <w:rsid w:val="00AB3EE9"/>
    <w:rsid w:val="00AB3FF3"/>
    <w:rsid w:val="00AB4236"/>
    <w:rsid w:val="00AB42A7"/>
    <w:rsid w:val="00AB49A6"/>
    <w:rsid w:val="00AB4B8F"/>
    <w:rsid w:val="00AB5018"/>
    <w:rsid w:val="00AB5534"/>
    <w:rsid w:val="00AB55D0"/>
    <w:rsid w:val="00AB59A7"/>
    <w:rsid w:val="00AB5BDF"/>
    <w:rsid w:val="00AB60E8"/>
    <w:rsid w:val="00AB623A"/>
    <w:rsid w:val="00AB6320"/>
    <w:rsid w:val="00AB6429"/>
    <w:rsid w:val="00AB64F0"/>
    <w:rsid w:val="00AB671F"/>
    <w:rsid w:val="00AB6733"/>
    <w:rsid w:val="00AB679D"/>
    <w:rsid w:val="00AB745C"/>
    <w:rsid w:val="00AB7C26"/>
    <w:rsid w:val="00AC03A8"/>
    <w:rsid w:val="00AC056D"/>
    <w:rsid w:val="00AC067E"/>
    <w:rsid w:val="00AC0720"/>
    <w:rsid w:val="00AC15B0"/>
    <w:rsid w:val="00AC1AD4"/>
    <w:rsid w:val="00AC20BA"/>
    <w:rsid w:val="00AC20E7"/>
    <w:rsid w:val="00AC2287"/>
    <w:rsid w:val="00AC23A1"/>
    <w:rsid w:val="00AC2460"/>
    <w:rsid w:val="00AC28F6"/>
    <w:rsid w:val="00AC30DD"/>
    <w:rsid w:val="00AC362E"/>
    <w:rsid w:val="00AC37B9"/>
    <w:rsid w:val="00AC3AD1"/>
    <w:rsid w:val="00AC3C38"/>
    <w:rsid w:val="00AC4125"/>
    <w:rsid w:val="00AC41D6"/>
    <w:rsid w:val="00AC4543"/>
    <w:rsid w:val="00AC4E6A"/>
    <w:rsid w:val="00AC5099"/>
    <w:rsid w:val="00AC5254"/>
    <w:rsid w:val="00AC558B"/>
    <w:rsid w:val="00AC5598"/>
    <w:rsid w:val="00AC5933"/>
    <w:rsid w:val="00AC5935"/>
    <w:rsid w:val="00AC5EE5"/>
    <w:rsid w:val="00AC5F7A"/>
    <w:rsid w:val="00AC6083"/>
    <w:rsid w:val="00AC6176"/>
    <w:rsid w:val="00AC6D86"/>
    <w:rsid w:val="00AC6F23"/>
    <w:rsid w:val="00AC7784"/>
    <w:rsid w:val="00AC77E8"/>
    <w:rsid w:val="00AD011C"/>
    <w:rsid w:val="00AD01E3"/>
    <w:rsid w:val="00AD04B8"/>
    <w:rsid w:val="00AD0B63"/>
    <w:rsid w:val="00AD0FBF"/>
    <w:rsid w:val="00AD13A3"/>
    <w:rsid w:val="00AD19F5"/>
    <w:rsid w:val="00AD1A7A"/>
    <w:rsid w:val="00AD1B70"/>
    <w:rsid w:val="00AD1C1E"/>
    <w:rsid w:val="00AD234B"/>
    <w:rsid w:val="00AD23ED"/>
    <w:rsid w:val="00AD23FB"/>
    <w:rsid w:val="00AD250A"/>
    <w:rsid w:val="00AD25BD"/>
    <w:rsid w:val="00AD2668"/>
    <w:rsid w:val="00AD26FB"/>
    <w:rsid w:val="00AD2941"/>
    <w:rsid w:val="00AD2D70"/>
    <w:rsid w:val="00AD2DE6"/>
    <w:rsid w:val="00AD303E"/>
    <w:rsid w:val="00AD30BC"/>
    <w:rsid w:val="00AD31F6"/>
    <w:rsid w:val="00AD333C"/>
    <w:rsid w:val="00AD3369"/>
    <w:rsid w:val="00AD340D"/>
    <w:rsid w:val="00AD392A"/>
    <w:rsid w:val="00AD397A"/>
    <w:rsid w:val="00AD3BC4"/>
    <w:rsid w:val="00AD418F"/>
    <w:rsid w:val="00AD492A"/>
    <w:rsid w:val="00AD4B13"/>
    <w:rsid w:val="00AD4B99"/>
    <w:rsid w:val="00AD4C69"/>
    <w:rsid w:val="00AD571A"/>
    <w:rsid w:val="00AD5A61"/>
    <w:rsid w:val="00AD5A76"/>
    <w:rsid w:val="00AD60F2"/>
    <w:rsid w:val="00AD61D4"/>
    <w:rsid w:val="00AD6211"/>
    <w:rsid w:val="00AD6569"/>
    <w:rsid w:val="00AD6603"/>
    <w:rsid w:val="00AD66CA"/>
    <w:rsid w:val="00AD6960"/>
    <w:rsid w:val="00AD6984"/>
    <w:rsid w:val="00AD69D4"/>
    <w:rsid w:val="00AD6C53"/>
    <w:rsid w:val="00AD6CA1"/>
    <w:rsid w:val="00AD70DE"/>
    <w:rsid w:val="00AD7B8B"/>
    <w:rsid w:val="00AD7BD7"/>
    <w:rsid w:val="00AD7CDD"/>
    <w:rsid w:val="00AE0C84"/>
    <w:rsid w:val="00AE0ED7"/>
    <w:rsid w:val="00AE142C"/>
    <w:rsid w:val="00AE185A"/>
    <w:rsid w:val="00AE1AA5"/>
    <w:rsid w:val="00AE23DE"/>
    <w:rsid w:val="00AE250C"/>
    <w:rsid w:val="00AE279F"/>
    <w:rsid w:val="00AE2ABD"/>
    <w:rsid w:val="00AE32B4"/>
    <w:rsid w:val="00AE32CC"/>
    <w:rsid w:val="00AE32DE"/>
    <w:rsid w:val="00AE34AC"/>
    <w:rsid w:val="00AE3F61"/>
    <w:rsid w:val="00AE400C"/>
    <w:rsid w:val="00AE4269"/>
    <w:rsid w:val="00AE4386"/>
    <w:rsid w:val="00AE475B"/>
    <w:rsid w:val="00AE4764"/>
    <w:rsid w:val="00AE495A"/>
    <w:rsid w:val="00AE4FE9"/>
    <w:rsid w:val="00AE510B"/>
    <w:rsid w:val="00AE5303"/>
    <w:rsid w:val="00AE55A7"/>
    <w:rsid w:val="00AE581B"/>
    <w:rsid w:val="00AE58B2"/>
    <w:rsid w:val="00AE5A2C"/>
    <w:rsid w:val="00AE5FBE"/>
    <w:rsid w:val="00AE63F4"/>
    <w:rsid w:val="00AE64FA"/>
    <w:rsid w:val="00AE65E8"/>
    <w:rsid w:val="00AE6E55"/>
    <w:rsid w:val="00AE705D"/>
    <w:rsid w:val="00AE7652"/>
    <w:rsid w:val="00AE7B48"/>
    <w:rsid w:val="00AE7B59"/>
    <w:rsid w:val="00AF0186"/>
    <w:rsid w:val="00AF0498"/>
    <w:rsid w:val="00AF04CE"/>
    <w:rsid w:val="00AF0501"/>
    <w:rsid w:val="00AF058B"/>
    <w:rsid w:val="00AF0A9C"/>
    <w:rsid w:val="00AF0AA4"/>
    <w:rsid w:val="00AF11CB"/>
    <w:rsid w:val="00AF1C88"/>
    <w:rsid w:val="00AF1FB8"/>
    <w:rsid w:val="00AF2030"/>
    <w:rsid w:val="00AF2198"/>
    <w:rsid w:val="00AF24D7"/>
    <w:rsid w:val="00AF2747"/>
    <w:rsid w:val="00AF2B8B"/>
    <w:rsid w:val="00AF2D6D"/>
    <w:rsid w:val="00AF2E61"/>
    <w:rsid w:val="00AF30BC"/>
    <w:rsid w:val="00AF343B"/>
    <w:rsid w:val="00AF3723"/>
    <w:rsid w:val="00AF3760"/>
    <w:rsid w:val="00AF37FA"/>
    <w:rsid w:val="00AF3810"/>
    <w:rsid w:val="00AF3E2D"/>
    <w:rsid w:val="00AF40FC"/>
    <w:rsid w:val="00AF43AD"/>
    <w:rsid w:val="00AF48D0"/>
    <w:rsid w:val="00AF48D9"/>
    <w:rsid w:val="00AF4C8A"/>
    <w:rsid w:val="00AF4E49"/>
    <w:rsid w:val="00AF4FEC"/>
    <w:rsid w:val="00AF52D7"/>
    <w:rsid w:val="00AF5D12"/>
    <w:rsid w:val="00AF6159"/>
    <w:rsid w:val="00AF64FD"/>
    <w:rsid w:val="00AF6513"/>
    <w:rsid w:val="00AF6675"/>
    <w:rsid w:val="00AF66EF"/>
    <w:rsid w:val="00AF68A5"/>
    <w:rsid w:val="00AF6AF5"/>
    <w:rsid w:val="00AF6DB7"/>
    <w:rsid w:val="00AF6EAC"/>
    <w:rsid w:val="00AF7067"/>
    <w:rsid w:val="00AF712E"/>
    <w:rsid w:val="00AF7237"/>
    <w:rsid w:val="00AF723F"/>
    <w:rsid w:val="00AF74A0"/>
    <w:rsid w:val="00AF7555"/>
    <w:rsid w:val="00AF75CC"/>
    <w:rsid w:val="00AF7A1A"/>
    <w:rsid w:val="00AF7BD8"/>
    <w:rsid w:val="00AF7CB5"/>
    <w:rsid w:val="00AF7D97"/>
    <w:rsid w:val="00B00115"/>
    <w:rsid w:val="00B00594"/>
    <w:rsid w:val="00B005C8"/>
    <w:rsid w:val="00B00781"/>
    <w:rsid w:val="00B007B5"/>
    <w:rsid w:val="00B00887"/>
    <w:rsid w:val="00B00B97"/>
    <w:rsid w:val="00B00C8E"/>
    <w:rsid w:val="00B00CA7"/>
    <w:rsid w:val="00B00D0A"/>
    <w:rsid w:val="00B00D2B"/>
    <w:rsid w:val="00B00E63"/>
    <w:rsid w:val="00B00F6F"/>
    <w:rsid w:val="00B010B4"/>
    <w:rsid w:val="00B010F0"/>
    <w:rsid w:val="00B01357"/>
    <w:rsid w:val="00B015B1"/>
    <w:rsid w:val="00B01A31"/>
    <w:rsid w:val="00B01E0D"/>
    <w:rsid w:val="00B01FB3"/>
    <w:rsid w:val="00B021DF"/>
    <w:rsid w:val="00B024E3"/>
    <w:rsid w:val="00B02C14"/>
    <w:rsid w:val="00B02F2B"/>
    <w:rsid w:val="00B02F94"/>
    <w:rsid w:val="00B032BC"/>
    <w:rsid w:val="00B033BB"/>
    <w:rsid w:val="00B03762"/>
    <w:rsid w:val="00B03E31"/>
    <w:rsid w:val="00B040C7"/>
    <w:rsid w:val="00B05068"/>
    <w:rsid w:val="00B0536D"/>
    <w:rsid w:val="00B05A71"/>
    <w:rsid w:val="00B05BA8"/>
    <w:rsid w:val="00B06462"/>
    <w:rsid w:val="00B066B1"/>
    <w:rsid w:val="00B06934"/>
    <w:rsid w:val="00B0693A"/>
    <w:rsid w:val="00B06991"/>
    <w:rsid w:val="00B06B77"/>
    <w:rsid w:val="00B06BD4"/>
    <w:rsid w:val="00B06F8D"/>
    <w:rsid w:val="00B07141"/>
    <w:rsid w:val="00B0780B"/>
    <w:rsid w:val="00B102F5"/>
    <w:rsid w:val="00B105E5"/>
    <w:rsid w:val="00B10613"/>
    <w:rsid w:val="00B111B4"/>
    <w:rsid w:val="00B1120A"/>
    <w:rsid w:val="00B1137E"/>
    <w:rsid w:val="00B115A4"/>
    <w:rsid w:val="00B11776"/>
    <w:rsid w:val="00B1185E"/>
    <w:rsid w:val="00B1187C"/>
    <w:rsid w:val="00B11B1E"/>
    <w:rsid w:val="00B124B0"/>
    <w:rsid w:val="00B134C4"/>
    <w:rsid w:val="00B1357C"/>
    <w:rsid w:val="00B13A1A"/>
    <w:rsid w:val="00B13B18"/>
    <w:rsid w:val="00B13B1E"/>
    <w:rsid w:val="00B140F7"/>
    <w:rsid w:val="00B14397"/>
    <w:rsid w:val="00B143AB"/>
    <w:rsid w:val="00B14609"/>
    <w:rsid w:val="00B14636"/>
    <w:rsid w:val="00B14CBB"/>
    <w:rsid w:val="00B14F24"/>
    <w:rsid w:val="00B1543F"/>
    <w:rsid w:val="00B154E1"/>
    <w:rsid w:val="00B158B0"/>
    <w:rsid w:val="00B15AE0"/>
    <w:rsid w:val="00B15D8F"/>
    <w:rsid w:val="00B16D5F"/>
    <w:rsid w:val="00B16F74"/>
    <w:rsid w:val="00B16FE1"/>
    <w:rsid w:val="00B17194"/>
    <w:rsid w:val="00B174CC"/>
    <w:rsid w:val="00B17628"/>
    <w:rsid w:val="00B17730"/>
    <w:rsid w:val="00B177B4"/>
    <w:rsid w:val="00B17D0C"/>
    <w:rsid w:val="00B2045F"/>
    <w:rsid w:val="00B206AE"/>
    <w:rsid w:val="00B20878"/>
    <w:rsid w:val="00B20FA9"/>
    <w:rsid w:val="00B2127A"/>
    <w:rsid w:val="00B21493"/>
    <w:rsid w:val="00B21BD0"/>
    <w:rsid w:val="00B21BDF"/>
    <w:rsid w:val="00B21D55"/>
    <w:rsid w:val="00B21E2D"/>
    <w:rsid w:val="00B21E54"/>
    <w:rsid w:val="00B22281"/>
    <w:rsid w:val="00B22742"/>
    <w:rsid w:val="00B227B9"/>
    <w:rsid w:val="00B228F4"/>
    <w:rsid w:val="00B22AB9"/>
    <w:rsid w:val="00B22E8D"/>
    <w:rsid w:val="00B23285"/>
    <w:rsid w:val="00B23B0E"/>
    <w:rsid w:val="00B2403E"/>
    <w:rsid w:val="00B2426F"/>
    <w:rsid w:val="00B245C2"/>
    <w:rsid w:val="00B24716"/>
    <w:rsid w:val="00B248F7"/>
    <w:rsid w:val="00B24BE8"/>
    <w:rsid w:val="00B24FB6"/>
    <w:rsid w:val="00B25327"/>
    <w:rsid w:val="00B2551B"/>
    <w:rsid w:val="00B2553D"/>
    <w:rsid w:val="00B268B7"/>
    <w:rsid w:val="00B26966"/>
    <w:rsid w:val="00B26B35"/>
    <w:rsid w:val="00B271D7"/>
    <w:rsid w:val="00B274DA"/>
    <w:rsid w:val="00B27961"/>
    <w:rsid w:val="00B27A93"/>
    <w:rsid w:val="00B27CC9"/>
    <w:rsid w:val="00B3026A"/>
    <w:rsid w:val="00B311EE"/>
    <w:rsid w:val="00B31893"/>
    <w:rsid w:val="00B3194C"/>
    <w:rsid w:val="00B31F6F"/>
    <w:rsid w:val="00B3205E"/>
    <w:rsid w:val="00B321E7"/>
    <w:rsid w:val="00B32395"/>
    <w:rsid w:val="00B32747"/>
    <w:rsid w:val="00B327D5"/>
    <w:rsid w:val="00B32BB7"/>
    <w:rsid w:val="00B33535"/>
    <w:rsid w:val="00B33A4C"/>
    <w:rsid w:val="00B33D15"/>
    <w:rsid w:val="00B33F91"/>
    <w:rsid w:val="00B340A3"/>
    <w:rsid w:val="00B3417D"/>
    <w:rsid w:val="00B341CF"/>
    <w:rsid w:val="00B34222"/>
    <w:rsid w:val="00B3437A"/>
    <w:rsid w:val="00B344E2"/>
    <w:rsid w:val="00B3467E"/>
    <w:rsid w:val="00B34A60"/>
    <w:rsid w:val="00B3502A"/>
    <w:rsid w:val="00B351D3"/>
    <w:rsid w:val="00B35289"/>
    <w:rsid w:val="00B357EE"/>
    <w:rsid w:val="00B359F5"/>
    <w:rsid w:val="00B35AED"/>
    <w:rsid w:val="00B35E18"/>
    <w:rsid w:val="00B3601F"/>
    <w:rsid w:val="00B361CD"/>
    <w:rsid w:val="00B3644A"/>
    <w:rsid w:val="00B364EE"/>
    <w:rsid w:val="00B3686D"/>
    <w:rsid w:val="00B368BA"/>
    <w:rsid w:val="00B36B10"/>
    <w:rsid w:val="00B36C83"/>
    <w:rsid w:val="00B36D1A"/>
    <w:rsid w:val="00B37040"/>
    <w:rsid w:val="00B37223"/>
    <w:rsid w:val="00B3731B"/>
    <w:rsid w:val="00B374B3"/>
    <w:rsid w:val="00B37736"/>
    <w:rsid w:val="00B37B5D"/>
    <w:rsid w:val="00B4000D"/>
    <w:rsid w:val="00B40164"/>
    <w:rsid w:val="00B40181"/>
    <w:rsid w:val="00B402BE"/>
    <w:rsid w:val="00B403F8"/>
    <w:rsid w:val="00B4043F"/>
    <w:rsid w:val="00B405FB"/>
    <w:rsid w:val="00B408B0"/>
    <w:rsid w:val="00B408CD"/>
    <w:rsid w:val="00B408D2"/>
    <w:rsid w:val="00B409C0"/>
    <w:rsid w:val="00B40A65"/>
    <w:rsid w:val="00B40CFF"/>
    <w:rsid w:val="00B4139B"/>
    <w:rsid w:val="00B416A9"/>
    <w:rsid w:val="00B416B0"/>
    <w:rsid w:val="00B417C2"/>
    <w:rsid w:val="00B4191A"/>
    <w:rsid w:val="00B41D7B"/>
    <w:rsid w:val="00B42717"/>
    <w:rsid w:val="00B43569"/>
    <w:rsid w:val="00B446CB"/>
    <w:rsid w:val="00B44A44"/>
    <w:rsid w:val="00B44CB5"/>
    <w:rsid w:val="00B45847"/>
    <w:rsid w:val="00B4594A"/>
    <w:rsid w:val="00B45DC5"/>
    <w:rsid w:val="00B46114"/>
    <w:rsid w:val="00B46269"/>
    <w:rsid w:val="00B4631D"/>
    <w:rsid w:val="00B4655C"/>
    <w:rsid w:val="00B4683A"/>
    <w:rsid w:val="00B46922"/>
    <w:rsid w:val="00B469E6"/>
    <w:rsid w:val="00B46A27"/>
    <w:rsid w:val="00B46D4D"/>
    <w:rsid w:val="00B46EFB"/>
    <w:rsid w:val="00B47033"/>
    <w:rsid w:val="00B4710C"/>
    <w:rsid w:val="00B4761B"/>
    <w:rsid w:val="00B47825"/>
    <w:rsid w:val="00B4790D"/>
    <w:rsid w:val="00B479E1"/>
    <w:rsid w:val="00B47C24"/>
    <w:rsid w:val="00B47EC9"/>
    <w:rsid w:val="00B5015B"/>
    <w:rsid w:val="00B501CA"/>
    <w:rsid w:val="00B5027E"/>
    <w:rsid w:val="00B508C7"/>
    <w:rsid w:val="00B50E22"/>
    <w:rsid w:val="00B51646"/>
    <w:rsid w:val="00B51772"/>
    <w:rsid w:val="00B5191E"/>
    <w:rsid w:val="00B51AD4"/>
    <w:rsid w:val="00B51CA6"/>
    <w:rsid w:val="00B51EE6"/>
    <w:rsid w:val="00B52112"/>
    <w:rsid w:val="00B52509"/>
    <w:rsid w:val="00B52684"/>
    <w:rsid w:val="00B526CE"/>
    <w:rsid w:val="00B53217"/>
    <w:rsid w:val="00B5377E"/>
    <w:rsid w:val="00B53A11"/>
    <w:rsid w:val="00B53ACD"/>
    <w:rsid w:val="00B53AD9"/>
    <w:rsid w:val="00B53EC9"/>
    <w:rsid w:val="00B541BD"/>
    <w:rsid w:val="00B5422E"/>
    <w:rsid w:val="00B548FC"/>
    <w:rsid w:val="00B54D6A"/>
    <w:rsid w:val="00B5557A"/>
    <w:rsid w:val="00B556F7"/>
    <w:rsid w:val="00B557F1"/>
    <w:rsid w:val="00B55B94"/>
    <w:rsid w:val="00B55C9A"/>
    <w:rsid w:val="00B55E08"/>
    <w:rsid w:val="00B562F2"/>
    <w:rsid w:val="00B564CF"/>
    <w:rsid w:val="00B565C5"/>
    <w:rsid w:val="00B5680C"/>
    <w:rsid w:val="00B569A0"/>
    <w:rsid w:val="00B56B2B"/>
    <w:rsid w:val="00B56EE2"/>
    <w:rsid w:val="00B57376"/>
    <w:rsid w:val="00B57393"/>
    <w:rsid w:val="00B57537"/>
    <w:rsid w:val="00B575E7"/>
    <w:rsid w:val="00B5774A"/>
    <w:rsid w:val="00B57776"/>
    <w:rsid w:val="00B57790"/>
    <w:rsid w:val="00B57BD4"/>
    <w:rsid w:val="00B605EF"/>
    <w:rsid w:val="00B60867"/>
    <w:rsid w:val="00B608D8"/>
    <w:rsid w:val="00B60988"/>
    <w:rsid w:val="00B60A24"/>
    <w:rsid w:val="00B60BD8"/>
    <w:rsid w:val="00B60DAF"/>
    <w:rsid w:val="00B6107F"/>
    <w:rsid w:val="00B61AE0"/>
    <w:rsid w:val="00B61C73"/>
    <w:rsid w:val="00B61D88"/>
    <w:rsid w:val="00B61F33"/>
    <w:rsid w:val="00B62307"/>
    <w:rsid w:val="00B623D2"/>
    <w:rsid w:val="00B62849"/>
    <w:rsid w:val="00B63354"/>
    <w:rsid w:val="00B63E96"/>
    <w:rsid w:val="00B63F2A"/>
    <w:rsid w:val="00B6402D"/>
    <w:rsid w:val="00B64BCD"/>
    <w:rsid w:val="00B6597C"/>
    <w:rsid w:val="00B65CB9"/>
    <w:rsid w:val="00B65CFE"/>
    <w:rsid w:val="00B660B1"/>
    <w:rsid w:val="00B663E4"/>
    <w:rsid w:val="00B663E7"/>
    <w:rsid w:val="00B664F3"/>
    <w:rsid w:val="00B665F6"/>
    <w:rsid w:val="00B66C64"/>
    <w:rsid w:val="00B66E7A"/>
    <w:rsid w:val="00B66E96"/>
    <w:rsid w:val="00B6735A"/>
    <w:rsid w:val="00B67864"/>
    <w:rsid w:val="00B67875"/>
    <w:rsid w:val="00B67B35"/>
    <w:rsid w:val="00B67E03"/>
    <w:rsid w:val="00B70090"/>
    <w:rsid w:val="00B70300"/>
    <w:rsid w:val="00B70A17"/>
    <w:rsid w:val="00B71096"/>
    <w:rsid w:val="00B711CE"/>
    <w:rsid w:val="00B7130A"/>
    <w:rsid w:val="00B713CF"/>
    <w:rsid w:val="00B715D8"/>
    <w:rsid w:val="00B719B3"/>
    <w:rsid w:val="00B71A62"/>
    <w:rsid w:val="00B71ABF"/>
    <w:rsid w:val="00B71CA8"/>
    <w:rsid w:val="00B723C7"/>
    <w:rsid w:val="00B726E5"/>
    <w:rsid w:val="00B72790"/>
    <w:rsid w:val="00B72AAE"/>
    <w:rsid w:val="00B72AD2"/>
    <w:rsid w:val="00B72BA4"/>
    <w:rsid w:val="00B72D03"/>
    <w:rsid w:val="00B72FE9"/>
    <w:rsid w:val="00B7358C"/>
    <w:rsid w:val="00B735C4"/>
    <w:rsid w:val="00B736DA"/>
    <w:rsid w:val="00B736F9"/>
    <w:rsid w:val="00B73911"/>
    <w:rsid w:val="00B73A37"/>
    <w:rsid w:val="00B73F85"/>
    <w:rsid w:val="00B7401B"/>
    <w:rsid w:val="00B74112"/>
    <w:rsid w:val="00B7424E"/>
    <w:rsid w:val="00B7434B"/>
    <w:rsid w:val="00B74494"/>
    <w:rsid w:val="00B747E1"/>
    <w:rsid w:val="00B74A39"/>
    <w:rsid w:val="00B74B5A"/>
    <w:rsid w:val="00B74E24"/>
    <w:rsid w:val="00B74FCA"/>
    <w:rsid w:val="00B75098"/>
    <w:rsid w:val="00B759CB"/>
    <w:rsid w:val="00B75D21"/>
    <w:rsid w:val="00B75DFE"/>
    <w:rsid w:val="00B75EE1"/>
    <w:rsid w:val="00B76008"/>
    <w:rsid w:val="00B761B4"/>
    <w:rsid w:val="00B76226"/>
    <w:rsid w:val="00B76688"/>
    <w:rsid w:val="00B76AB9"/>
    <w:rsid w:val="00B76AE2"/>
    <w:rsid w:val="00B76FDE"/>
    <w:rsid w:val="00B7770F"/>
    <w:rsid w:val="00B77782"/>
    <w:rsid w:val="00B77815"/>
    <w:rsid w:val="00B779FE"/>
    <w:rsid w:val="00B77C4C"/>
    <w:rsid w:val="00B77E47"/>
    <w:rsid w:val="00B77F05"/>
    <w:rsid w:val="00B802FA"/>
    <w:rsid w:val="00B809A8"/>
    <w:rsid w:val="00B80B96"/>
    <w:rsid w:val="00B80ED9"/>
    <w:rsid w:val="00B80FBB"/>
    <w:rsid w:val="00B81141"/>
    <w:rsid w:val="00B8116C"/>
    <w:rsid w:val="00B811D7"/>
    <w:rsid w:val="00B8129A"/>
    <w:rsid w:val="00B8198A"/>
    <w:rsid w:val="00B81A6C"/>
    <w:rsid w:val="00B81CA5"/>
    <w:rsid w:val="00B81FE9"/>
    <w:rsid w:val="00B82B0E"/>
    <w:rsid w:val="00B82F02"/>
    <w:rsid w:val="00B83111"/>
    <w:rsid w:val="00B83142"/>
    <w:rsid w:val="00B8343A"/>
    <w:rsid w:val="00B8353D"/>
    <w:rsid w:val="00B835A5"/>
    <w:rsid w:val="00B8386E"/>
    <w:rsid w:val="00B8388C"/>
    <w:rsid w:val="00B83A78"/>
    <w:rsid w:val="00B83A7D"/>
    <w:rsid w:val="00B83AD8"/>
    <w:rsid w:val="00B83AE0"/>
    <w:rsid w:val="00B83CE9"/>
    <w:rsid w:val="00B84252"/>
    <w:rsid w:val="00B8429A"/>
    <w:rsid w:val="00B8454D"/>
    <w:rsid w:val="00B84798"/>
    <w:rsid w:val="00B84855"/>
    <w:rsid w:val="00B84923"/>
    <w:rsid w:val="00B84C1E"/>
    <w:rsid w:val="00B84E63"/>
    <w:rsid w:val="00B84EB8"/>
    <w:rsid w:val="00B855DA"/>
    <w:rsid w:val="00B85616"/>
    <w:rsid w:val="00B85886"/>
    <w:rsid w:val="00B86041"/>
    <w:rsid w:val="00B865C9"/>
    <w:rsid w:val="00B86A42"/>
    <w:rsid w:val="00B86B17"/>
    <w:rsid w:val="00B86F4E"/>
    <w:rsid w:val="00B872C1"/>
    <w:rsid w:val="00B87734"/>
    <w:rsid w:val="00B87973"/>
    <w:rsid w:val="00B87B4F"/>
    <w:rsid w:val="00B87CEC"/>
    <w:rsid w:val="00B90374"/>
    <w:rsid w:val="00B90425"/>
    <w:rsid w:val="00B90577"/>
    <w:rsid w:val="00B90984"/>
    <w:rsid w:val="00B90DB3"/>
    <w:rsid w:val="00B91080"/>
    <w:rsid w:val="00B910B3"/>
    <w:rsid w:val="00B91386"/>
    <w:rsid w:val="00B9172A"/>
    <w:rsid w:val="00B91743"/>
    <w:rsid w:val="00B91DC8"/>
    <w:rsid w:val="00B923B4"/>
    <w:rsid w:val="00B92432"/>
    <w:rsid w:val="00B924C6"/>
    <w:rsid w:val="00B92680"/>
    <w:rsid w:val="00B9285B"/>
    <w:rsid w:val="00B929EC"/>
    <w:rsid w:val="00B929F8"/>
    <w:rsid w:val="00B92A84"/>
    <w:rsid w:val="00B92B7D"/>
    <w:rsid w:val="00B92CEE"/>
    <w:rsid w:val="00B92FE1"/>
    <w:rsid w:val="00B93256"/>
    <w:rsid w:val="00B935FD"/>
    <w:rsid w:val="00B937B9"/>
    <w:rsid w:val="00B93AC7"/>
    <w:rsid w:val="00B93BCC"/>
    <w:rsid w:val="00B93EBB"/>
    <w:rsid w:val="00B94055"/>
    <w:rsid w:val="00B944FF"/>
    <w:rsid w:val="00B9471A"/>
    <w:rsid w:val="00B94ACB"/>
    <w:rsid w:val="00B94ACF"/>
    <w:rsid w:val="00B94D0C"/>
    <w:rsid w:val="00B95991"/>
    <w:rsid w:val="00B959D3"/>
    <w:rsid w:val="00B95C61"/>
    <w:rsid w:val="00B95CEA"/>
    <w:rsid w:val="00B96141"/>
    <w:rsid w:val="00B96317"/>
    <w:rsid w:val="00B96BF2"/>
    <w:rsid w:val="00B97594"/>
    <w:rsid w:val="00B97B6C"/>
    <w:rsid w:val="00B97C8B"/>
    <w:rsid w:val="00BA03F5"/>
    <w:rsid w:val="00BA0436"/>
    <w:rsid w:val="00BA0844"/>
    <w:rsid w:val="00BA09BB"/>
    <w:rsid w:val="00BA1075"/>
    <w:rsid w:val="00BA1256"/>
    <w:rsid w:val="00BA1562"/>
    <w:rsid w:val="00BA17B5"/>
    <w:rsid w:val="00BA187D"/>
    <w:rsid w:val="00BA1BBC"/>
    <w:rsid w:val="00BA1C8A"/>
    <w:rsid w:val="00BA1E2B"/>
    <w:rsid w:val="00BA1F18"/>
    <w:rsid w:val="00BA1F6D"/>
    <w:rsid w:val="00BA2060"/>
    <w:rsid w:val="00BA2134"/>
    <w:rsid w:val="00BA25EF"/>
    <w:rsid w:val="00BA2719"/>
    <w:rsid w:val="00BA27D2"/>
    <w:rsid w:val="00BA2FC0"/>
    <w:rsid w:val="00BA2FC4"/>
    <w:rsid w:val="00BA32DB"/>
    <w:rsid w:val="00BA3779"/>
    <w:rsid w:val="00BA38F1"/>
    <w:rsid w:val="00BA3B0D"/>
    <w:rsid w:val="00BA3F09"/>
    <w:rsid w:val="00BA4362"/>
    <w:rsid w:val="00BA47F9"/>
    <w:rsid w:val="00BA4937"/>
    <w:rsid w:val="00BA4CAA"/>
    <w:rsid w:val="00BA4CF2"/>
    <w:rsid w:val="00BA4FD6"/>
    <w:rsid w:val="00BA5054"/>
    <w:rsid w:val="00BA51CC"/>
    <w:rsid w:val="00BA539A"/>
    <w:rsid w:val="00BA57FB"/>
    <w:rsid w:val="00BA5831"/>
    <w:rsid w:val="00BA5DD5"/>
    <w:rsid w:val="00BA5F4E"/>
    <w:rsid w:val="00BA6005"/>
    <w:rsid w:val="00BA600F"/>
    <w:rsid w:val="00BA63EE"/>
    <w:rsid w:val="00BA66C8"/>
    <w:rsid w:val="00BA699D"/>
    <w:rsid w:val="00BA6F02"/>
    <w:rsid w:val="00BA71B6"/>
    <w:rsid w:val="00BA71D4"/>
    <w:rsid w:val="00BA7A62"/>
    <w:rsid w:val="00BA7B8E"/>
    <w:rsid w:val="00BA7C9D"/>
    <w:rsid w:val="00BA7D24"/>
    <w:rsid w:val="00BB0B2A"/>
    <w:rsid w:val="00BB0C59"/>
    <w:rsid w:val="00BB0DB5"/>
    <w:rsid w:val="00BB0EF7"/>
    <w:rsid w:val="00BB14DD"/>
    <w:rsid w:val="00BB223F"/>
    <w:rsid w:val="00BB309F"/>
    <w:rsid w:val="00BB3875"/>
    <w:rsid w:val="00BB39DE"/>
    <w:rsid w:val="00BB3E81"/>
    <w:rsid w:val="00BB441C"/>
    <w:rsid w:val="00BB4447"/>
    <w:rsid w:val="00BB48BE"/>
    <w:rsid w:val="00BB4D71"/>
    <w:rsid w:val="00BB4DDA"/>
    <w:rsid w:val="00BB5462"/>
    <w:rsid w:val="00BB57BC"/>
    <w:rsid w:val="00BB5A08"/>
    <w:rsid w:val="00BB6068"/>
    <w:rsid w:val="00BB60B8"/>
    <w:rsid w:val="00BB6239"/>
    <w:rsid w:val="00BB63B2"/>
    <w:rsid w:val="00BB6666"/>
    <w:rsid w:val="00BB68C7"/>
    <w:rsid w:val="00BB6C8A"/>
    <w:rsid w:val="00BB6D2D"/>
    <w:rsid w:val="00BB7004"/>
    <w:rsid w:val="00BB72FB"/>
    <w:rsid w:val="00BB794F"/>
    <w:rsid w:val="00BB79F1"/>
    <w:rsid w:val="00BB7CB8"/>
    <w:rsid w:val="00BB7F76"/>
    <w:rsid w:val="00BC003F"/>
    <w:rsid w:val="00BC011F"/>
    <w:rsid w:val="00BC0DAF"/>
    <w:rsid w:val="00BC1462"/>
    <w:rsid w:val="00BC1B0A"/>
    <w:rsid w:val="00BC1EFA"/>
    <w:rsid w:val="00BC201B"/>
    <w:rsid w:val="00BC20A6"/>
    <w:rsid w:val="00BC236F"/>
    <w:rsid w:val="00BC248B"/>
    <w:rsid w:val="00BC26DF"/>
    <w:rsid w:val="00BC2A54"/>
    <w:rsid w:val="00BC2FD0"/>
    <w:rsid w:val="00BC316A"/>
    <w:rsid w:val="00BC3CDB"/>
    <w:rsid w:val="00BC3EEB"/>
    <w:rsid w:val="00BC4410"/>
    <w:rsid w:val="00BC45AF"/>
    <w:rsid w:val="00BC4672"/>
    <w:rsid w:val="00BC4850"/>
    <w:rsid w:val="00BC4C9E"/>
    <w:rsid w:val="00BC4DBA"/>
    <w:rsid w:val="00BC4FC6"/>
    <w:rsid w:val="00BC50A0"/>
    <w:rsid w:val="00BC5321"/>
    <w:rsid w:val="00BC5330"/>
    <w:rsid w:val="00BC57C4"/>
    <w:rsid w:val="00BC5893"/>
    <w:rsid w:val="00BC5940"/>
    <w:rsid w:val="00BC5BDE"/>
    <w:rsid w:val="00BC6447"/>
    <w:rsid w:val="00BC664B"/>
    <w:rsid w:val="00BC676E"/>
    <w:rsid w:val="00BC6C35"/>
    <w:rsid w:val="00BC72FD"/>
    <w:rsid w:val="00BC737C"/>
    <w:rsid w:val="00BC741D"/>
    <w:rsid w:val="00BC7B75"/>
    <w:rsid w:val="00BC7C02"/>
    <w:rsid w:val="00BC7CC7"/>
    <w:rsid w:val="00BC7DC2"/>
    <w:rsid w:val="00BD038F"/>
    <w:rsid w:val="00BD1105"/>
    <w:rsid w:val="00BD1404"/>
    <w:rsid w:val="00BD19C3"/>
    <w:rsid w:val="00BD1A8E"/>
    <w:rsid w:val="00BD1BD9"/>
    <w:rsid w:val="00BD1C8D"/>
    <w:rsid w:val="00BD1CE9"/>
    <w:rsid w:val="00BD2393"/>
    <w:rsid w:val="00BD2494"/>
    <w:rsid w:val="00BD280A"/>
    <w:rsid w:val="00BD2AA1"/>
    <w:rsid w:val="00BD331F"/>
    <w:rsid w:val="00BD35F4"/>
    <w:rsid w:val="00BD374B"/>
    <w:rsid w:val="00BD3791"/>
    <w:rsid w:val="00BD3AD8"/>
    <w:rsid w:val="00BD3BAA"/>
    <w:rsid w:val="00BD44B6"/>
    <w:rsid w:val="00BD4E11"/>
    <w:rsid w:val="00BD56A3"/>
    <w:rsid w:val="00BD5A97"/>
    <w:rsid w:val="00BD5B8A"/>
    <w:rsid w:val="00BD5BB6"/>
    <w:rsid w:val="00BD5C4A"/>
    <w:rsid w:val="00BD5F58"/>
    <w:rsid w:val="00BD61E6"/>
    <w:rsid w:val="00BD61F4"/>
    <w:rsid w:val="00BD650D"/>
    <w:rsid w:val="00BD6723"/>
    <w:rsid w:val="00BD6761"/>
    <w:rsid w:val="00BD71D8"/>
    <w:rsid w:val="00BD7817"/>
    <w:rsid w:val="00BE03D4"/>
    <w:rsid w:val="00BE0424"/>
    <w:rsid w:val="00BE0641"/>
    <w:rsid w:val="00BE09B2"/>
    <w:rsid w:val="00BE0FDE"/>
    <w:rsid w:val="00BE1342"/>
    <w:rsid w:val="00BE14AA"/>
    <w:rsid w:val="00BE24CF"/>
    <w:rsid w:val="00BE2E40"/>
    <w:rsid w:val="00BE2ED2"/>
    <w:rsid w:val="00BE2F5D"/>
    <w:rsid w:val="00BE3114"/>
    <w:rsid w:val="00BE31A0"/>
    <w:rsid w:val="00BE34EA"/>
    <w:rsid w:val="00BE35D9"/>
    <w:rsid w:val="00BE3EDF"/>
    <w:rsid w:val="00BE409D"/>
    <w:rsid w:val="00BE4246"/>
    <w:rsid w:val="00BE4653"/>
    <w:rsid w:val="00BE46BF"/>
    <w:rsid w:val="00BE4958"/>
    <w:rsid w:val="00BE4FBF"/>
    <w:rsid w:val="00BE51C6"/>
    <w:rsid w:val="00BE53D4"/>
    <w:rsid w:val="00BE5487"/>
    <w:rsid w:val="00BE555B"/>
    <w:rsid w:val="00BE58D9"/>
    <w:rsid w:val="00BE5A8F"/>
    <w:rsid w:val="00BE5F27"/>
    <w:rsid w:val="00BE62CC"/>
    <w:rsid w:val="00BE676C"/>
    <w:rsid w:val="00BE69D2"/>
    <w:rsid w:val="00BE6B61"/>
    <w:rsid w:val="00BE6CFE"/>
    <w:rsid w:val="00BE6EA7"/>
    <w:rsid w:val="00BE7154"/>
    <w:rsid w:val="00BF02EF"/>
    <w:rsid w:val="00BF0574"/>
    <w:rsid w:val="00BF0684"/>
    <w:rsid w:val="00BF07FA"/>
    <w:rsid w:val="00BF094F"/>
    <w:rsid w:val="00BF0A0E"/>
    <w:rsid w:val="00BF13D9"/>
    <w:rsid w:val="00BF1A32"/>
    <w:rsid w:val="00BF1CD9"/>
    <w:rsid w:val="00BF2360"/>
    <w:rsid w:val="00BF2A7C"/>
    <w:rsid w:val="00BF2AFF"/>
    <w:rsid w:val="00BF2CBF"/>
    <w:rsid w:val="00BF2D46"/>
    <w:rsid w:val="00BF3214"/>
    <w:rsid w:val="00BF3606"/>
    <w:rsid w:val="00BF3CC6"/>
    <w:rsid w:val="00BF3DAE"/>
    <w:rsid w:val="00BF43D5"/>
    <w:rsid w:val="00BF460B"/>
    <w:rsid w:val="00BF4650"/>
    <w:rsid w:val="00BF5142"/>
    <w:rsid w:val="00BF5224"/>
    <w:rsid w:val="00BF57FF"/>
    <w:rsid w:val="00BF5860"/>
    <w:rsid w:val="00BF587F"/>
    <w:rsid w:val="00BF5897"/>
    <w:rsid w:val="00BF5E26"/>
    <w:rsid w:val="00BF5F01"/>
    <w:rsid w:val="00BF6273"/>
    <w:rsid w:val="00BF63DC"/>
    <w:rsid w:val="00BF6527"/>
    <w:rsid w:val="00BF6739"/>
    <w:rsid w:val="00BF679D"/>
    <w:rsid w:val="00BF6895"/>
    <w:rsid w:val="00BF68CA"/>
    <w:rsid w:val="00BF6A49"/>
    <w:rsid w:val="00BF6B65"/>
    <w:rsid w:val="00BF7101"/>
    <w:rsid w:val="00BF76D1"/>
    <w:rsid w:val="00BF7999"/>
    <w:rsid w:val="00C00407"/>
    <w:rsid w:val="00C0048D"/>
    <w:rsid w:val="00C00845"/>
    <w:rsid w:val="00C00A5F"/>
    <w:rsid w:val="00C00A6A"/>
    <w:rsid w:val="00C00E29"/>
    <w:rsid w:val="00C012E3"/>
    <w:rsid w:val="00C023E1"/>
    <w:rsid w:val="00C025E9"/>
    <w:rsid w:val="00C02761"/>
    <w:rsid w:val="00C0294C"/>
    <w:rsid w:val="00C02D11"/>
    <w:rsid w:val="00C02DD2"/>
    <w:rsid w:val="00C030E1"/>
    <w:rsid w:val="00C0323C"/>
    <w:rsid w:val="00C0378B"/>
    <w:rsid w:val="00C037C6"/>
    <w:rsid w:val="00C03848"/>
    <w:rsid w:val="00C03A31"/>
    <w:rsid w:val="00C03F0A"/>
    <w:rsid w:val="00C04061"/>
    <w:rsid w:val="00C045C5"/>
    <w:rsid w:val="00C04C60"/>
    <w:rsid w:val="00C04C8C"/>
    <w:rsid w:val="00C04E50"/>
    <w:rsid w:val="00C04F9B"/>
    <w:rsid w:val="00C05410"/>
    <w:rsid w:val="00C05626"/>
    <w:rsid w:val="00C0593D"/>
    <w:rsid w:val="00C05CF0"/>
    <w:rsid w:val="00C05F9B"/>
    <w:rsid w:val="00C05FC1"/>
    <w:rsid w:val="00C060DC"/>
    <w:rsid w:val="00C064E8"/>
    <w:rsid w:val="00C06B1C"/>
    <w:rsid w:val="00C06CC5"/>
    <w:rsid w:val="00C07091"/>
    <w:rsid w:val="00C07400"/>
    <w:rsid w:val="00C07493"/>
    <w:rsid w:val="00C0749D"/>
    <w:rsid w:val="00C0796F"/>
    <w:rsid w:val="00C10077"/>
    <w:rsid w:val="00C10BE8"/>
    <w:rsid w:val="00C1104E"/>
    <w:rsid w:val="00C112E1"/>
    <w:rsid w:val="00C11768"/>
    <w:rsid w:val="00C1191B"/>
    <w:rsid w:val="00C11A04"/>
    <w:rsid w:val="00C11A73"/>
    <w:rsid w:val="00C11BBE"/>
    <w:rsid w:val="00C11CD3"/>
    <w:rsid w:val="00C122C8"/>
    <w:rsid w:val="00C12607"/>
    <w:rsid w:val="00C12611"/>
    <w:rsid w:val="00C12800"/>
    <w:rsid w:val="00C12A0C"/>
    <w:rsid w:val="00C12A4C"/>
    <w:rsid w:val="00C132FB"/>
    <w:rsid w:val="00C13411"/>
    <w:rsid w:val="00C13AA6"/>
    <w:rsid w:val="00C13BA0"/>
    <w:rsid w:val="00C140D1"/>
    <w:rsid w:val="00C1425D"/>
    <w:rsid w:val="00C144AE"/>
    <w:rsid w:val="00C144F5"/>
    <w:rsid w:val="00C14579"/>
    <w:rsid w:val="00C1471F"/>
    <w:rsid w:val="00C1479F"/>
    <w:rsid w:val="00C14A9A"/>
    <w:rsid w:val="00C14AE2"/>
    <w:rsid w:val="00C14BE9"/>
    <w:rsid w:val="00C14E8B"/>
    <w:rsid w:val="00C14EB3"/>
    <w:rsid w:val="00C15F22"/>
    <w:rsid w:val="00C15FA1"/>
    <w:rsid w:val="00C161F8"/>
    <w:rsid w:val="00C16704"/>
    <w:rsid w:val="00C16793"/>
    <w:rsid w:val="00C16F7D"/>
    <w:rsid w:val="00C1712D"/>
    <w:rsid w:val="00C174EF"/>
    <w:rsid w:val="00C17547"/>
    <w:rsid w:val="00C1771D"/>
    <w:rsid w:val="00C17721"/>
    <w:rsid w:val="00C177FB"/>
    <w:rsid w:val="00C17B08"/>
    <w:rsid w:val="00C17C53"/>
    <w:rsid w:val="00C200F1"/>
    <w:rsid w:val="00C2043C"/>
    <w:rsid w:val="00C20CE0"/>
    <w:rsid w:val="00C20DFD"/>
    <w:rsid w:val="00C20F38"/>
    <w:rsid w:val="00C2111B"/>
    <w:rsid w:val="00C2174E"/>
    <w:rsid w:val="00C21A4E"/>
    <w:rsid w:val="00C21AA7"/>
    <w:rsid w:val="00C21F7D"/>
    <w:rsid w:val="00C21F88"/>
    <w:rsid w:val="00C22039"/>
    <w:rsid w:val="00C223C0"/>
    <w:rsid w:val="00C223CF"/>
    <w:rsid w:val="00C224B6"/>
    <w:rsid w:val="00C22537"/>
    <w:rsid w:val="00C22596"/>
    <w:rsid w:val="00C22AFA"/>
    <w:rsid w:val="00C22B03"/>
    <w:rsid w:val="00C22D0E"/>
    <w:rsid w:val="00C22DE7"/>
    <w:rsid w:val="00C22E1F"/>
    <w:rsid w:val="00C22E78"/>
    <w:rsid w:val="00C23B6E"/>
    <w:rsid w:val="00C24176"/>
    <w:rsid w:val="00C24285"/>
    <w:rsid w:val="00C245D5"/>
    <w:rsid w:val="00C248C5"/>
    <w:rsid w:val="00C24B1E"/>
    <w:rsid w:val="00C24E4E"/>
    <w:rsid w:val="00C24E8E"/>
    <w:rsid w:val="00C25127"/>
    <w:rsid w:val="00C25373"/>
    <w:rsid w:val="00C25462"/>
    <w:rsid w:val="00C25571"/>
    <w:rsid w:val="00C25DFD"/>
    <w:rsid w:val="00C25EBB"/>
    <w:rsid w:val="00C25F11"/>
    <w:rsid w:val="00C2603B"/>
    <w:rsid w:val="00C26F05"/>
    <w:rsid w:val="00C273BA"/>
    <w:rsid w:val="00C276B2"/>
    <w:rsid w:val="00C2787A"/>
    <w:rsid w:val="00C278FB"/>
    <w:rsid w:val="00C27AB6"/>
    <w:rsid w:val="00C30875"/>
    <w:rsid w:val="00C30A29"/>
    <w:rsid w:val="00C30BF8"/>
    <w:rsid w:val="00C30D1F"/>
    <w:rsid w:val="00C31031"/>
    <w:rsid w:val="00C3103D"/>
    <w:rsid w:val="00C3117D"/>
    <w:rsid w:val="00C31418"/>
    <w:rsid w:val="00C3184B"/>
    <w:rsid w:val="00C31B77"/>
    <w:rsid w:val="00C31EB5"/>
    <w:rsid w:val="00C31EC0"/>
    <w:rsid w:val="00C31FA8"/>
    <w:rsid w:val="00C323AA"/>
    <w:rsid w:val="00C3251E"/>
    <w:rsid w:val="00C327B0"/>
    <w:rsid w:val="00C32B6C"/>
    <w:rsid w:val="00C32C7C"/>
    <w:rsid w:val="00C32C85"/>
    <w:rsid w:val="00C32D5B"/>
    <w:rsid w:val="00C32F91"/>
    <w:rsid w:val="00C332A6"/>
    <w:rsid w:val="00C33635"/>
    <w:rsid w:val="00C33790"/>
    <w:rsid w:val="00C33837"/>
    <w:rsid w:val="00C33927"/>
    <w:rsid w:val="00C33935"/>
    <w:rsid w:val="00C33C20"/>
    <w:rsid w:val="00C33D6A"/>
    <w:rsid w:val="00C33E54"/>
    <w:rsid w:val="00C33E9C"/>
    <w:rsid w:val="00C34071"/>
    <w:rsid w:val="00C3474E"/>
    <w:rsid w:val="00C34857"/>
    <w:rsid w:val="00C348D3"/>
    <w:rsid w:val="00C34D00"/>
    <w:rsid w:val="00C3515E"/>
    <w:rsid w:val="00C35520"/>
    <w:rsid w:val="00C35635"/>
    <w:rsid w:val="00C35660"/>
    <w:rsid w:val="00C359DA"/>
    <w:rsid w:val="00C359DE"/>
    <w:rsid w:val="00C35B95"/>
    <w:rsid w:val="00C35CF5"/>
    <w:rsid w:val="00C360D4"/>
    <w:rsid w:val="00C36151"/>
    <w:rsid w:val="00C361DB"/>
    <w:rsid w:val="00C363C7"/>
    <w:rsid w:val="00C364DB"/>
    <w:rsid w:val="00C36A7E"/>
    <w:rsid w:val="00C36B49"/>
    <w:rsid w:val="00C36BAC"/>
    <w:rsid w:val="00C36F1B"/>
    <w:rsid w:val="00C37071"/>
    <w:rsid w:val="00C37197"/>
    <w:rsid w:val="00C3742C"/>
    <w:rsid w:val="00C376E2"/>
    <w:rsid w:val="00C37717"/>
    <w:rsid w:val="00C37907"/>
    <w:rsid w:val="00C37961"/>
    <w:rsid w:val="00C37A39"/>
    <w:rsid w:val="00C37AE0"/>
    <w:rsid w:val="00C37D96"/>
    <w:rsid w:val="00C37EF4"/>
    <w:rsid w:val="00C37F9B"/>
    <w:rsid w:val="00C4014C"/>
    <w:rsid w:val="00C40444"/>
    <w:rsid w:val="00C40595"/>
    <w:rsid w:val="00C40795"/>
    <w:rsid w:val="00C40A33"/>
    <w:rsid w:val="00C4100B"/>
    <w:rsid w:val="00C4123A"/>
    <w:rsid w:val="00C41A0E"/>
    <w:rsid w:val="00C42017"/>
    <w:rsid w:val="00C4215B"/>
    <w:rsid w:val="00C4217D"/>
    <w:rsid w:val="00C42749"/>
    <w:rsid w:val="00C4293D"/>
    <w:rsid w:val="00C42C85"/>
    <w:rsid w:val="00C43217"/>
    <w:rsid w:val="00C432BD"/>
    <w:rsid w:val="00C438EB"/>
    <w:rsid w:val="00C43961"/>
    <w:rsid w:val="00C43F30"/>
    <w:rsid w:val="00C44185"/>
    <w:rsid w:val="00C44566"/>
    <w:rsid w:val="00C44636"/>
    <w:rsid w:val="00C44B9F"/>
    <w:rsid w:val="00C45101"/>
    <w:rsid w:val="00C45B70"/>
    <w:rsid w:val="00C45B8D"/>
    <w:rsid w:val="00C45C0C"/>
    <w:rsid w:val="00C46144"/>
    <w:rsid w:val="00C462B6"/>
    <w:rsid w:val="00C46526"/>
    <w:rsid w:val="00C465FA"/>
    <w:rsid w:val="00C46A76"/>
    <w:rsid w:val="00C4721D"/>
    <w:rsid w:val="00C47256"/>
    <w:rsid w:val="00C50672"/>
    <w:rsid w:val="00C50D3D"/>
    <w:rsid w:val="00C50DE9"/>
    <w:rsid w:val="00C515B8"/>
    <w:rsid w:val="00C5186B"/>
    <w:rsid w:val="00C518E8"/>
    <w:rsid w:val="00C5244D"/>
    <w:rsid w:val="00C5274C"/>
    <w:rsid w:val="00C52797"/>
    <w:rsid w:val="00C52E35"/>
    <w:rsid w:val="00C531BA"/>
    <w:rsid w:val="00C53564"/>
    <w:rsid w:val="00C536D6"/>
    <w:rsid w:val="00C53807"/>
    <w:rsid w:val="00C53CDB"/>
    <w:rsid w:val="00C5400B"/>
    <w:rsid w:val="00C54A39"/>
    <w:rsid w:val="00C54D15"/>
    <w:rsid w:val="00C54D67"/>
    <w:rsid w:val="00C54EA7"/>
    <w:rsid w:val="00C5505C"/>
    <w:rsid w:val="00C553B6"/>
    <w:rsid w:val="00C5579A"/>
    <w:rsid w:val="00C5581F"/>
    <w:rsid w:val="00C55A11"/>
    <w:rsid w:val="00C55C33"/>
    <w:rsid w:val="00C55D47"/>
    <w:rsid w:val="00C5652E"/>
    <w:rsid w:val="00C5656B"/>
    <w:rsid w:val="00C56624"/>
    <w:rsid w:val="00C566C3"/>
    <w:rsid w:val="00C56772"/>
    <w:rsid w:val="00C56A6C"/>
    <w:rsid w:val="00C56BF6"/>
    <w:rsid w:val="00C56D12"/>
    <w:rsid w:val="00C572A9"/>
    <w:rsid w:val="00C579A6"/>
    <w:rsid w:val="00C57C40"/>
    <w:rsid w:val="00C57C71"/>
    <w:rsid w:val="00C6025C"/>
    <w:rsid w:val="00C6061B"/>
    <w:rsid w:val="00C60636"/>
    <w:rsid w:val="00C6099E"/>
    <w:rsid w:val="00C609FD"/>
    <w:rsid w:val="00C60A5B"/>
    <w:rsid w:val="00C60BC1"/>
    <w:rsid w:val="00C60C0C"/>
    <w:rsid w:val="00C611C6"/>
    <w:rsid w:val="00C61291"/>
    <w:rsid w:val="00C61757"/>
    <w:rsid w:val="00C61DB9"/>
    <w:rsid w:val="00C61EA5"/>
    <w:rsid w:val="00C61EA6"/>
    <w:rsid w:val="00C628B9"/>
    <w:rsid w:val="00C62902"/>
    <w:rsid w:val="00C62BEC"/>
    <w:rsid w:val="00C62BF8"/>
    <w:rsid w:val="00C62C5E"/>
    <w:rsid w:val="00C63013"/>
    <w:rsid w:val="00C630EC"/>
    <w:rsid w:val="00C63157"/>
    <w:rsid w:val="00C6344B"/>
    <w:rsid w:val="00C63A00"/>
    <w:rsid w:val="00C640C2"/>
    <w:rsid w:val="00C641F6"/>
    <w:rsid w:val="00C64481"/>
    <w:rsid w:val="00C64F57"/>
    <w:rsid w:val="00C65489"/>
    <w:rsid w:val="00C65B1D"/>
    <w:rsid w:val="00C663D0"/>
    <w:rsid w:val="00C6663D"/>
    <w:rsid w:val="00C66B31"/>
    <w:rsid w:val="00C66B43"/>
    <w:rsid w:val="00C66E3D"/>
    <w:rsid w:val="00C66F01"/>
    <w:rsid w:val="00C6738F"/>
    <w:rsid w:val="00C67506"/>
    <w:rsid w:val="00C67901"/>
    <w:rsid w:val="00C6791E"/>
    <w:rsid w:val="00C67A82"/>
    <w:rsid w:val="00C67B16"/>
    <w:rsid w:val="00C707B2"/>
    <w:rsid w:val="00C70AB9"/>
    <w:rsid w:val="00C70E00"/>
    <w:rsid w:val="00C71270"/>
    <w:rsid w:val="00C71A52"/>
    <w:rsid w:val="00C723D2"/>
    <w:rsid w:val="00C7251F"/>
    <w:rsid w:val="00C728DA"/>
    <w:rsid w:val="00C728DF"/>
    <w:rsid w:val="00C72AFD"/>
    <w:rsid w:val="00C72C2D"/>
    <w:rsid w:val="00C72C66"/>
    <w:rsid w:val="00C72DFE"/>
    <w:rsid w:val="00C72EE7"/>
    <w:rsid w:val="00C73251"/>
    <w:rsid w:val="00C7346B"/>
    <w:rsid w:val="00C73A14"/>
    <w:rsid w:val="00C73DA2"/>
    <w:rsid w:val="00C74318"/>
    <w:rsid w:val="00C74401"/>
    <w:rsid w:val="00C74545"/>
    <w:rsid w:val="00C74694"/>
    <w:rsid w:val="00C74760"/>
    <w:rsid w:val="00C74BE3"/>
    <w:rsid w:val="00C74D08"/>
    <w:rsid w:val="00C74DDE"/>
    <w:rsid w:val="00C74E32"/>
    <w:rsid w:val="00C759D2"/>
    <w:rsid w:val="00C75D9F"/>
    <w:rsid w:val="00C75DA0"/>
    <w:rsid w:val="00C75DF9"/>
    <w:rsid w:val="00C75EBB"/>
    <w:rsid w:val="00C7605F"/>
    <w:rsid w:val="00C760D5"/>
    <w:rsid w:val="00C762EC"/>
    <w:rsid w:val="00C7642D"/>
    <w:rsid w:val="00C76A95"/>
    <w:rsid w:val="00C77185"/>
    <w:rsid w:val="00C77592"/>
    <w:rsid w:val="00C778AF"/>
    <w:rsid w:val="00C77A87"/>
    <w:rsid w:val="00C77BD5"/>
    <w:rsid w:val="00C77C13"/>
    <w:rsid w:val="00C77F00"/>
    <w:rsid w:val="00C8046C"/>
    <w:rsid w:val="00C804C1"/>
    <w:rsid w:val="00C806DE"/>
    <w:rsid w:val="00C80CCD"/>
    <w:rsid w:val="00C81139"/>
    <w:rsid w:val="00C813A4"/>
    <w:rsid w:val="00C81500"/>
    <w:rsid w:val="00C81BB0"/>
    <w:rsid w:val="00C81EDA"/>
    <w:rsid w:val="00C81F29"/>
    <w:rsid w:val="00C820AE"/>
    <w:rsid w:val="00C82772"/>
    <w:rsid w:val="00C8354A"/>
    <w:rsid w:val="00C8394A"/>
    <w:rsid w:val="00C83983"/>
    <w:rsid w:val="00C83CE3"/>
    <w:rsid w:val="00C83D54"/>
    <w:rsid w:val="00C83EA6"/>
    <w:rsid w:val="00C847C7"/>
    <w:rsid w:val="00C847D1"/>
    <w:rsid w:val="00C84B30"/>
    <w:rsid w:val="00C84B37"/>
    <w:rsid w:val="00C85851"/>
    <w:rsid w:val="00C859C7"/>
    <w:rsid w:val="00C85A47"/>
    <w:rsid w:val="00C85B99"/>
    <w:rsid w:val="00C8645E"/>
    <w:rsid w:val="00C86473"/>
    <w:rsid w:val="00C86597"/>
    <w:rsid w:val="00C8661C"/>
    <w:rsid w:val="00C86973"/>
    <w:rsid w:val="00C86D63"/>
    <w:rsid w:val="00C87339"/>
    <w:rsid w:val="00C8743A"/>
    <w:rsid w:val="00C87AAF"/>
    <w:rsid w:val="00C87F52"/>
    <w:rsid w:val="00C90315"/>
    <w:rsid w:val="00C907B9"/>
    <w:rsid w:val="00C90B30"/>
    <w:rsid w:val="00C90E22"/>
    <w:rsid w:val="00C90EF2"/>
    <w:rsid w:val="00C9107B"/>
    <w:rsid w:val="00C917FB"/>
    <w:rsid w:val="00C91ACA"/>
    <w:rsid w:val="00C91C92"/>
    <w:rsid w:val="00C91F7C"/>
    <w:rsid w:val="00C92400"/>
    <w:rsid w:val="00C92478"/>
    <w:rsid w:val="00C92548"/>
    <w:rsid w:val="00C925F8"/>
    <w:rsid w:val="00C926AE"/>
    <w:rsid w:val="00C9273B"/>
    <w:rsid w:val="00C927E0"/>
    <w:rsid w:val="00C92ABB"/>
    <w:rsid w:val="00C92B99"/>
    <w:rsid w:val="00C92C13"/>
    <w:rsid w:val="00C9353A"/>
    <w:rsid w:val="00C9391B"/>
    <w:rsid w:val="00C93CEE"/>
    <w:rsid w:val="00C941BC"/>
    <w:rsid w:val="00C9485A"/>
    <w:rsid w:val="00C94A74"/>
    <w:rsid w:val="00C94CF5"/>
    <w:rsid w:val="00C94EAC"/>
    <w:rsid w:val="00C95470"/>
    <w:rsid w:val="00C954BA"/>
    <w:rsid w:val="00C9557E"/>
    <w:rsid w:val="00C95930"/>
    <w:rsid w:val="00C95A88"/>
    <w:rsid w:val="00C95AFE"/>
    <w:rsid w:val="00C962D4"/>
    <w:rsid w:val="00C96B9C"/>
    <w:rsid w:val="00C96E81"/>
    <w:rsid w:val="00C96FD0"/>
    <w:rsid w:val="00C97791"/>
    <w:rsid w:val="00C979E7"/>
    <w:rsid w:val="00C97DB3"/>
    <w:rsid w:val="00CA0322"/>
    <w:rsid w:val="00CA0633"/>
    <w:rsid w:val="00CA0A8F"/>
    <w:rsid w:val="00CA0D49"/>
    <w:rsid w:val="00CA1346"/>
    <w:rsid w:val="00CA135E"/>
    <w:rsid w:val="00CA1381"/>
    <w:rsid w:val="00CA18A5"/>
    <w:rsid w:val="00CA1ADD"/>
    <w:rsid w:val="00CA1F7B"/>
    <w:rsid w:val="00CA1F8D"/>
    <w:rsid w:val="00CA214D"/>
    <w:rsid w:val="00CA246E"/>
    <w:rsid w:val="00CA2864"/>
    <w:rsid w:val="00CA343A"/>
    <w:rsid w:val="00CA3743"/>
    <w:rsid w:val="00CA3BC3"/>
    <w:rsid w:val="00CA408C"/>
    <w:rsid w:val="00CA4482"/>
    <w:rsid w:val="00CA490D"/>
    <w:rsid w:val="00CA49F9"/>
    <w:rsid w:val="00CA4B94"/>
    <w:rsid w:val="00CA4EBD"/>
    <w:rsid w:val="00CA5966"/>
    <w:rsid w:val="00CA619E"/>
    <w:rsid w:val="00CA63C1"/>
    <w:rsid w:val="00CA63EE"/>
    <w:rsid w:val="00CA65D4"/>
    <w:rsid w:val="00CA6642"/>
    <w:rsid w:val="00CA6DAF"/>
    <w:rsid w:val="00CA7123"/>
    <w:rsid w:val="00CA74BA"/>
    <w:rsid w:val="00CA78CD"/>
    <w:rsid w:val="00CA79E1"/>
    <w:rsid w:val="00CB016D"/>
    <w:rsid w:val="00CB03E4"/>
    <w:rsid w:val="00CB0447"/>
    <w:rsid w:val="00CB057B"/>
    <w:rsid w:val="00CB06EF"/>
    <w:rsid w:val="00CB0846"/>
    <w:rsid w:val="00CB0851"/>
    <w:rsid w:val="00CB14ED"/>
    <w:rsid w:val="00CB14F9"/>
    <w:rsid w:val="00CB166D"/>
    <w:rsid w:val="00CB16F3"/>
    <w:rsid w:val="00CB1D4C"/>
    <w:rsid w:val="00CB2238"/>
    <w:rsid w:val="00CB2412"/>
    <w:rsid w:val="00CB2AE6"/>
    <w:rsid w:val="00CB2EE4"/>
    <w:rsid w:val="00CB30E1"/>
    <w:rsid w:val="00CB3B96"/>
    <w:rsid w:val="00CB4156"/>
    <w:rsid w:val="00CB4253"/>
    <w:rsid w:val="00CB521B"/>
    <w:rsid w:val="00CB52DF"/>
    <w:rsid w:val="00CB536B"/>
    <w:rsid w:val="00CB578C"/>
    <w:rsid w:val="00CB5A59"/>
    <w:rsid w:val="00CB608D"/>
    <w:rsid w:val="00CB62BE"/>
    <w:rsid w:val="00CB6475"/>
    <w:rsid w:val="00CB6727"/>
    <w:rsid w:val="00CB68F3"/>
    <w:rsid w:val="00CB6AAE"/>
    <w:rsid w:val="00CB6DE8"/>
    <w:rsid w:val="00CB7053"/>
    <w:rsid w:val="00CB720A"/>
    <w:rsid w:val="00CB72EE"/>
    <w:rsid w:val="00CB78FC"/>
    <w:rsid w:val="00CB7AA6"/>
    <w:rsid w:val="00CB7ECC"/>
    <w:rsid w:val="00CB7F09"/>
    <w:rsid w:val="00CC00C3"/>
    <w:rsid w:val="00CC0106"/>
    <w:rsid w:val="00CC062F"/>
    <w:rsid w:val="00CC091E"/>
    <w:rsid w:val="00CC09E5"/>
    <w:rsid w:val="00CC0A22"/>
    <w:rsid w:val="00CC0EC0"/>
    <w:rsid w:val="00CC0F65"/>
    <w:rsid w:val="00CC13CB"/>
    <w:rsid w:val="00CC1A2A"/>
    <w:rsid w:val="00CC2002"/>
    <w:rsid w:val="00CC2346"/>
    <w:rsid w:val="00CC2545"/>
    <w:rsid w:val="00CC2D51"/>
    <w:rsid w:val="00CC2DC9"/>
    <w:rsid w:val="00CC3514"/>
    <w:rsid w:val="00CC3579"/>
    <w:rsid w:val="00CC3C57"/>
    <w:rsid w:val="00CC3E4F"/>
    <w:rsid w:val="00CC414E"/>
    <w:rsid w:val="00CC4608"/>
    <w:rsid w:val="00CC4790"/>
    <w:rsid w:val="00CC4BF5"/>
    <w:rsid w:val="00CC4D6B"/>
    <w:rsid w:val="00CC545E"/>
    <w:rsid w:val="00CC5E1A"/>
    <w:rsid w:val="00CC5E56"/>
    <w:rsid w:val="00CC608E"/>
    <w:rsid w:val="00CC61C1"/>
    <w:rsid w:val="00CC620B"/>
    <w:rsid w:val="00CC621A"/>
    <w:rsid w:val="00CC6A14"/>
    <w:rsid w:val="00CC6AC8"/>
    <w:rsid w:val="00CC6BA5"/>
    <w:rsid w:val="00CC6E4B"/>
    <w:rsid w:val="00CC6F10"/>
    <w:rsid w:val="00CC78F4"/>
    <w:rsid w:val="00CC7A6E"/>
    <w:rsid w:val="00CC7DDB"/>
    <w:rsid w:val="00CD02D6"/>
    <w:rsid w:val="00CD07D9"/>
    <w:rsid w:val="00CD0AAA"/>
    <w:rsid w:val="00CD1200"/>
    <w:rsid w:val="00CD1F24"/>
    <w:rsid w:val="00CD3BD3"/>
    <w:rsid w:val="00CD3C9C"/>
    <w:rsid w:val="00CD3FDA"/>
    <w:rsid w:val="00CD42AA"/>
    <w:rsid w:val="00CD475C"/>
    <w:rsid w:val="00CD47A0"/>
    <w:rsid w:val="00CD4986"/>
    <w:rsid w:val="00CD49CD"/>
    <w:rsid w:val="00CD4A56"/>
    <w:rsid w:val="00CD4D6C"/>
    <w:rsid w:val="00CD4E98"/>
    <w:rsid w:val="00CD540C"/>
    <w:rsid w:val="00CD5636"/>
    <w:rsid w:val="00CD5DC1"/>
    <w:rsid w:val="00CD5F60"/>
    <w:rsid w:val="00CD60BE"/>
    <w:rsid w:val="00CD6134"/>
    <w:rsid w:val="00CD619E"/>
    <w:rsid w:val="00CD61A2"/>
    <w:rsid w:val="00CD6322"/>
    <w:rsid w:val="00CD6662"/>
    <w:rsid w:val="00CD668A"/>
    <w:rsid w:val="00CD67C2"/>
    <w:rsid w:val="00CD6950"/>
    <w:rsid w:val="00CD6A10"/>
    <w:rsid w:val="00CD6E18"/>
    <w:rsid w:val="00CD6EA9"/>
    <w:rsid w:val="00CD72D2"/>
    <w:rsid w:val="00CD73EB"/>
    <w:rsid w:val="00CD75F7"/>
    <w:rsid w:val="00CD7982"/>
    <w:rsid w:val="00CD7C4F"/>
    <w:rsid w:val="00CE0209"/>
    <w:rsid w:val="00CE049F"/>
    <w:rsid w:val="00CE06B3"/>
    <w:rsid w:val="00CE0964"/>
    <w:rsid w:val="00CE10B5"/>
    <w:rsid w:val="00CE1951"/>
    <w:rsid w:val="00CE19D2"/>
    <w:rsid w:val="00CE1A9B"/>
    <w:rsid w:val="00CE23C5"/>
    <w:rsid w:val="00CE246F"/>
    <w:rsid w:val="00CE2D52"/>
    <w:rsid w:val="00CE2EBE"/>
    <w:rsid w:val="00CE30C8"/>
    <w:rsid w:val="00CE3C4C"/>
    <w:rsid w:val="00CE3E92"/>
    <w:rsid w:val="00CE450D"/>
    <w:rsid w:val="00CE4A6C"/>
    <w:rsid w:val="00CE4E9C"/>
    <w:rsid w:val="00CE4F7E"/>
    <w:rsid w:val="00CE599B"/>
    <w:rsid w:val="00CE5C03"/>
    <w:rsid w:val="00CE5E34"/>
    <w:rsid w:val="00CE60C7"/>
    <w:rsid w:val="00CE61A4"/>
    <w:rsid w:val="00CE662C"/>
    <w:rsid w:val="00CE6664"/>
    <w:rsid w:val="00CE67CC"/>
    <w:rsid w:val="00CE6B27"/>
    <w:rsid w:val="00CE6F5D"/>
    <w:rsid w:val="00CE75CE"/>
    <w:rsid w:val="00CE7E86"/>
    <w:rsid w:val="00CF08E0"/>
    <w:rsid w:val="00CF0F28"/>
    <w:rsid w:val="00CF107F"/>
    <w:rsid w:val="00CF117F"/>
    <w:rsid w:val="00CF1770"/>
    <w:rsid w:val="00CF19C9"/>
    <w:rsid w:val="00CF1A5B"/>
    <w:rsid w:val="00CF1CF8"/>
    <w:rsid w:val="00CF27D1"/>
    <w:rsid w:val="00CF2962"/>
    <w:rsid w:val="00CF2D38"/>
    <w:rsid w:val="00CF2F69"/>
    <w:rsid w:val="00CF2FAF"/>
    <w:rsid w:val="00CF32B3"/>
    <w:rsid w:val="00CF3494"/>
    <w:rsid w:val="00CF34B3"/>
    <w:rsid w:val="00CF351E"/>
    <w:rsid w:val="00CF352E"/>
    <w:rsid w:val="00CF493F"/>
    <w:rsid w:val="00CF49D9"/>
    <w:rsid w:val="00CF4ABB"/>
    <w:rsid w:val="00CF572F"/>
    <w:rsid w:val="00CF5AFD"/>
    <w:rsid w:val="00CF5C78"/>
    <w:rsid w:val="00CF5CB4"/>
    <w:rsid w:val="00CF5EDA"/>
    <w:rsid w:val="00CF60C6"/>
    <w:rsid w:val="00CF6734"/>
    <w:rsid w:val="00CF6E6C"/>
    <w:rsid w:val="00CF758F"/>
    <w:rsid w:val="00CF79B9"/>
    <w:rsid w:val="00CF7CA5"/>
    <w:rsid w:val="00D00280"/>
    <w:rsid w:val="00D003C4"/>
    <w:rsid w:val="00D00835"/>
    <w:rsid w:val="00D00EAD"/>
    <w:rsid w:val="00D011BC"/>
    <w:rsid w:val="00D012DF"/>
    <w:rsid w:val="00D016D8"/>
    <w:rsid w:val="00D018D1"/>
    <w:rsid w:val="00D01D26"/>
    <w:rsid w:val="00D01E4C"/>
    <w:rsid w:val="00D0231F"/>
    <w:rsid w:val="00D0257A"/>
    <w:rsid w:val="00D02605"/>
    <w:rsid w:val="00D03049"/>
    <w:rsid w:val="00D03058"/>
    <w:rsid w:val="00D03118"/>
    <w:rsid w:val="00D0322E"/>
    <w:rsid w:val="00D032D5"/>
    <w:rsid w:val="00D033EC"/>
    <w:rsid w:val="00D0341C"/>
    <w:rsid w:val="00D03A47"/>
    <w:rsid w:val="00D03FF8"/>
    <w:rsid w:val="00D04572"/>
    <w:rsid w:val="00D04895"/>
    <w:rsid w:val="00D049C1"/>
    <w:rsid w:val="00D04EC1"/>
    <w:rsid w:val="00D05112"/>
    <w:rsid w:val="00D05B90"/>
    <w:rsid w:val="00D05E63"/>
    <w:rsid w:val="00D06676"/>
    <w:rsid w:val="00D0679D"/>
    <w:rsid w:val="00D0680F"/>
    <w:rsid w:val="00D06906"/>
    <w:rsid w:val="00D06FED"/>
    <w:rsid w:val="00D07076"/>
    <w:rsid w:val="00D07194"/>
    <w:rsid w:val="00D07267"/>
    <w:rsid w:val="00D07392"/>
    <w:rsid w:val="00D07470"/>
    <w:rsid w:val="00D07494"/>
    <w:rsid w:val="00D07794"/>
    <w:rsid w:val="00D10044"/>
    <w:rsid w:val="00D1018B"/>
    <w:rsid w:val="00D1072F"/>
    <w:rsid w:val="00D10E4D"/>
    <w:rsid w:val="00D110E2"/>
    <w:rsid w:val="00D112B2"/>
    <w:rsid w:val="00D11397"/>
    <w:rsid w:val="00D1145E"/>
    <w:rsid w:val="00D1148B"/>
    <w:rsid w:val="00D11765"/>
    <w:rsid w:val="00D11F9A"/>
    <w:rsid w:val="00D11FC6"/>
    <w:rsid w:val="00D121D1"/>
    <w:rsid w:val="00D129B2"/>
    <w:rsid w:val="00D12D25"/>
    <w:rsid w:val="00D12E77"/>
    <w:rsid w:val="00D13239"/>
    <w:rsid w:val="00D1343D"/>
    <w:rsid w:val="00D13510"/>
    <w:rsid w:val="00D13667"/>
    <w:rsid w:val="00D13771"/>
    <w:rsid w:val="00D13DF8"/>
    <w:rsid w:val="00D143B1"/>
    <w:rsid w:val="00D149EB"/>
    <w:rsid w:val="00D14E13"/>
    <w:rsid w:val="00D14EB5"/>
    <w:rsid w:val="00D1528A"/>
    <w:rsid w:val="00D15805"/>
    <w:rsid w:val="00D159E9"/>
    <w:rsid w:val="00D15B4F"/>
    <w:rsid w:val="00D15E9E"/>
    <w:rsid w:val="00D161C4"/>
    <w:rsid w:val="00D164CE"/>
    <w:rsid w:val="00D16531"/>
    <w:rsid w:val="00D1656E"/>
    <w:rsid w:val="00D1689C"/>
    <w:rsid w:val="00D168B6"/>
    <w:rsid w:val="00D168ED"/>
    <w:rsid w:val="00D169B9"/>
    <w:rsid w:val="00D16CAE"/>
    <w:rsid w:val="00D17334"/>
    <w:rsid w:val="00D17559"/>
    <w:rsid w:val="00D176D5"/>
    <w:rsid w:val="00D177C3"/>
    <w:rsid w:val="00D1792A"/>
    <w:rsid w:val="00D17FCA"/>
    <w:rsid w:val="00D204A2"/>
    <w:rsid w:val="00D20853"/>
    <w:rsid w:val="00D20CD5"/>
    <w:rsid w:val="00D210C2"/>
    <w:rsid w:val="00D21893"/>
    <w:rsid w:val="00D218A0"/>
    <w:rsid w:val="00D21ECA"/>
    <w:rsid w:val="00D22CF5"/>
    <w:rsid w:val="00D22E06"/>
    <w:rsid w:val="00D23249"/>
    <w:rsid w:val="00D23723"/>
    <w:rsid w:val="00D2377F"/>
    <w:rsid w:val="00D238E4"/>
    <w:rsid w:val="00D23C53"/>
    <w:rsid w:val="00D23DF6"/>
    <w:rsid w:val="00D23EE8"/>
    <w:rsid w:val="00D23F4E"/>
    <w:rsid w:val="00D24637"/>
    <w:rsid w:val="00D24738"/>
    <w:rsid w:val="00D24948"/>
    <w:rsid w:val="00D24A3F"/>
    <w:rsid w:val="00D24A75"/>
    <w:rsid w:val="00D24F4D"/>
    <w:rsid w:val="00D24F5B"/>
    <w:rsid w:val="00D25A36"/>
    <w:rsid w:val="00D26566"/>
    <w:rsid w:val="00D26A11"/>
    <w:rsid w:val="00D26D33"/>
    <w:rsid w:val="00D26E6C"/>
    <w:rsid w:val="00D26FDE"/>
    <w:rsid w:val="00D27769"/>
    <w:rsid w:val="00D27A51"/>
    <w:rsid w:val="00D3017C"/>
    <w:rsid w:val="00D301AF"/>
    <w:rsid w:val="00D30217"/>
    <w:rsid w:val="00D305F0"/>
    <w:rsid w:val="00D3064B"/>
    <w:rsid w:val="00D307AB"/>
    <w:rsid w:val="00D30892"/>
    <w:rsid w:val="00D30899"/>
    <w:rsid w:val="00D30B3A"/>
    <w:rsid w:val="00D311BF"/>
    <w:rsid w:val="00D317C6"/>
    <w:rsid w:val="00D32A1D"/>
    <w:rsid w:val="00D32D51"/>
    <w:rsid w:val="00D32DFA"/>
    <w:rsid w:val="00D32E3F"/>
    <w:rsid w:val="00D32F88"/>
    <w:rsid w:val="00D3362A"/>
    <w:rsid w:val="00D3368B"/>
    <w:rsid w:val="00D3396F"/>
    <w:rsid w:val="00D339CD"/>
    <w:rsid w:val="00D33BCD"/>
    <w:rsid w:val="00D33D67"/>
    <w:rsid w:val="00D33E5B"/>
    <w:rsid w:val="00D343D0"/>
    <w:rsid w:val="00D34476"/>
    <w:rsid w:val="00D3472C"/>
    <w:rsid w:val="00D3474B"/>
    <w:rsid w:val="00D347D1"/>
    <w:rsid w:val="00D3489C"/>
    <w:rsid w:val="00D34DF2"/>
    <w:rsid w:val="00D3530F"/>
    <w:rsid w:val="00D354C1"/>
    <w:rsid w:val="00D354F8"/>
    <w:rsid w:val="00D359CC"/>
    <w:rsid w:val="00D35B4E"/>
    <w:rsid w:val="00D35C63"/>
    <w:rsid w:val="00D36167"/>
    <w:rsid w:val="00D36558"/>
    <w:rsid w:val="00D36728"/>
    <w:rsid w:val="00D36840"/>
    <w:rsid w:val="00D36E1E"/>
    <w:rsid w:val="00D371E0"/>
    <w:rsid w:val="00D37240"/>
    <w:rsid w:val="00D375C6"/>
    <w:rsid w:val="00D37676"/>
    <w:rsid w:val="00D376BD"/>
    <w:rsid w:val="00D37A0A"/>
    <w:rsid w:val="00D37A16"/>
    <w:rsid w:val="00D400AB"/>
    <w:rsid w:val="00D400B3"/>
    <w:rsid w:val="00D400C7"/>
    <w:rsid w:val="00D406FB"/>
    <w:rsid w:val="00D407F3"/>
    <w:rsid w:val="00D40C7A"/>
    <w:rsid w:val="00D41748"/>
    <w:rsid w:val="00D41866"/>
    <w:rsid w:val="00D418B6"/>
    <w:rsid w:val="00D420AD"/>
    <w:rsid w:val="00D42181"/>
    <w:rsid w:val="00D424F5"/>
    <w:rsid w:val="00D42D9F"/>
    <w:rsid w:val="00D42DF0"/>
    <w:rsid w:val="00D42E22"/>
    <w:rsid w:val="00D42FD2"/>
    <w:rsid w:val="00D43412"/>
    <w:rsid w:val="00D436D9"/>
    <w:rsid w:val="00D438D2"/>
    <w:rsid w:val="00D438E8"/>
    <w:rsid w:val="00D43A57"/>
    <w:rsid w:val="00D44176"/>
    <w:rsid w:val="00D44317"/>
    <w:rsid w:val="00D444D6"/>
    <w:rsid w:val="00D44C62"/>
    <w:rsid w:val="00D45303"/>
    <w:rsid w:val="00D45645"/>
    <w:rsid w:val="00D45AC5"/>
    <w:rsid w:val="00D45B11"/>
    <w:rsid w:val="00D45BF4"/>
    <w:rsid w:val="00D45DA1"/>
    <w:rsid w:val="00D45DAE"/>
    <w:rsid w:val="00D45EAD"/>
    <w:rsid w:val="00D45F0B"/>
    <w:rsid w:val="00D45FA3"/>
    <w:rsid w:val="00D463BB"/>
    <w:rsid w:val="00D46501"/>
    <w:rsid w:val="00D467A8"/>
    <w:rsid w:val="00D46889"/>
    <w:rsid w:val="00D46E1B"/>
    <w:rsid w:val="00D47230"/>
    <w:rsid w:val="00D472DE"/>
    <w:rsid w:val="00D47D60"/>
    <w:rsid w:val="00D5007F"/>
    <w:rsid w:val="00D50138"/>
    <w:rsid w:val="00D509B2"/>
    <w:rsid w:val="00D50A65"/>
    <w:rsid w:val="00D50B85"/>
    <w:rsid w:val="00D50E29"/>
    <w:rsid w:val="00D50E88"/>
    <w:rsid w:val="00D51752"/>
    <w:rsid w:val="00D5186B"/>
    <w:rsid w:val="00D51A4E"/>
    <w:rsid w:val="00D51A66"/>
    <w:rsid w:val="00D51BA4"/>
    <w:rsid w:val="00D5219F"/>
    <w:rsid w:val="00D526C7"/>
    <w:rsid w:val="00D529C6"/>
    <w:rsid w:val="00D52AC2"/>
    <w:rsid w:val="00D52B4D"/>
    <w:rsid w:val="00D52C8E"/>
    <w:rsid w:val="00D53451"/>
    <w:rsid w:val="00D538C6"/>
    <w:rsid w:val="00D53DD4"/>
    <w:rsid w:val="00D53E1A"/>
    <w:rsid w:val="00D542E4"/>
    <w:rsid w:val="00D54593"/>
    <w:rsid w:val="00D545C1"/>
    <w:rsid w:val="00D5494C"/>
    <w:rsid w:val="00D54BEF"/>
    <w:rsid w:val="00D5524B"/>
    <w:rsid w:val="00D554D0"/>
    <w:rsid w:val="00D555D7"/>
    <w:rsid w:val="00D555F3"/>
    <w:rsid w:val="00D55A19"/>
    <w:rsid w:val="00D55ED6"/>
    <w:rsid w:val="00D55FF5"/>
    <w:rsid w:val="00D562E5"/>
    <w:rsid w:val="00D56312"/>
    <w:rsid w:val="00D56556"/>
    <w:rsid w:val="00D56892"/>
    <w:rsid w:val="00D56C03"/>
    <w:rsid w:val="00D56CB2"/>
    <w:rsid w:val="00D5701D"/>
    <w:rsid w:val="00D571DB"/>
    <w:rsid w:val="00D57212"/>
    <w:rsid w:val="00D57226"/>
    <w:rsid w:val="00D57964"/>
    <w:rsid w:val="00D57972"/>
    <w:rsid w:val="00D57ADD"/>
    <w:rsid w:val="00D57B0E"/>
    <w:rsid w:val="00D6000A"/>
    <w:rsid w:val="00D600AE"/>
    <w:rsid w:val="00D60566"/>
    <w:rsid w:val="00D607D4"/>
    <w:rsid w:val="00D60935"/>
    <w:rsid w:val="00D61B6A"/>
    <w:rsid w:val="00D61DB7"/>
    <w:rsid w:val="00D62207"/>
    <w:rsid w:val="00D629D5"/>
    <w:rsid w:val="00D63164"/>
    <w:rsid w:val="00D6359C"/>
    <w:rsid w:val="00D63703"/>
    <w:rsid w:val="00D63770"/>
    <w:rsid w:val="00D637C1"/>
    <w:rsid w:val="00D637D9"/>
    <w:rsid w:val="00D638F8"/>
    <w:rsid w:val="00D63C7A"/>
    <w:rsid w:val="00D643F6"/>
    <w:rsid w:val="00D6457C"/>
    <w:rsid w:val="00D64D20"/>
    <w:rsid w:val="00D64DCB"/>
    <w:rsid w:val="00D64E2C"/>
    <w:rsid w:val="00D64E80"/>
    <w:rsid w:val="00D64EDF"/>
    <w:rsid w:val="00D64F06"/>
    <w:rsid w:val="00D65225"/>
    <w:rsid w:val="00D65E9F"/>
    <w:rsid w:val="00D670BF"/>
    <w:rsid w:val="00D671C2"/>
    <w:rsid w:val="00D679C3"/>
    <w:rsid w:val="00D67D50"/>
    <w:rsid w:val="00D705EC"/>
    <w:rsid w:val="00D707CF"/>
    <w:rsid w:val="00D71057"/>
    <w:rsid w:val="00D713DB"/>
    <w:rsid w:val="00D71415"/>
    <w:rsid w:val="00D716A5"/>
    <w:rsid w:val="00D717B9"/>
    <w:rsid w:val="00D71828"/>
    <w:rsid w:val="00D71AD2"/>
    <w:rsid w:val="00D71BFC"/>
    <w:rsid w:val="00D730C4"/>
    <w:rsid w:val="00D73609"/>
    <w:rsid w:val="00D738A4"/>
    <w:rsid w:val="00D738B3"/>
    <w:rsid w:val="00D73F1B"/>
    <w:rsid w:val="00D740C9"/>
    <w:rsid w:val="00D74150"/>
    <w:rsid w:val="00D742CA"/>
    <w:rsid w:val="00D746E9"/>
    <w:rsid w:val="00D74A09"/>
    <w:rsid w:val="00D74F58"/>
    <w:rsid w:val="00D755EB"/>
    <w:rsid w:val="00D755F3"/>
    <w:rsid w:val="00D759B5"/>
    <w:rsid w:val="00D75A47"/>
    <w:rsid w:val="00D75B27"/>
    <w:rsid w:val="00D75DF5"/>
    <w:rsid w:val="00D7621A"/>
    <w:rsid w:val="00D7633E"/>
    <w:rsid w:val="00D76347"/>
    <w:rsid w:val="00D766F1"/>
    <w:rsid w:val="00D76786"/>
    <w:rsid w:val="00D77094"/>
    <w:rsid w:val="00D773F4"/>
    <w:rsid w:val="00D77795"/>
    <w:rsid w:val="00D77833"/>
    <w:rsid w:val="00D77CA1"/>
    <w:rsid w:val="00D8001E"/>
    <w:rsid w:val="00D802BA"/>
    <w:rsid w:val="00D803AE"/>
    <w:rsid w:val="00D80509"/>
    <w:rsid w:val="00D805E4"/>
    <w:rsid w:val="00D805FD"/>
    <w:rsid w:val="00D80869"/>
    <w:rsid w:val="00D808FA"/>
    <w:rsid w:val="00D8106D"/>
    <w:rsid w:val="00D81645"/>
    <w:rsid w:val="00D81C81"/>
    <w:rsid w:val="00D81C9E"/>
    <w:rsid w:val="00D81DB9"/>
    <w:rsid w:val="00D8206C"/>
    <w:rsid w:val="00D820F2"/>
    <w:rsid w:val="00D82448"/>
    <w:rsid w:val="00D825D9"/>
    <w:rsid w:val="00D8269C"/>
    <w:rsid w:val="00D826A0"/>
    <w:rsid w:val="00D826D6"/>
    <w:rsid w:val="00D8275B"/>
    <w:rsid w:val="00D82C5A"/>
    <w:rsid w:val="00D832B3"/>
    <w:rsid w:val="00D836E2"/>
    <w:rsid w:val="00D83F09"/>
    <w:rsid w:val="00D83FA3"/>
    <w:rsid w:val="00D83FEE"/>
    <w:rsid w:val="00D8455D"/>
    <w:rsid w:val="00D84F62"/>
    <w:rsid w:val="00D855FF"/>
    <w:rsid w:val="00D85EE7"/>
    <w:rsid w:val="00D860D0"/>
    <w:rsid w:val="00D86582"/>
    <w:rsid w:val="00D86769"/>
    <w:rsid w:val="00D869B6"/>
    <w:rsid w:val="00D86A5E"/>
    <w:rsid w:val="00D86B3B"/>
    <w:rsid w:val="00D87093"/>
    <w:rsid w:val="00D87A71"/>
    <w:rsid w:val="00D87DC7"/>
    <w:rsid w:val="00D9000B"/>
    <w:rsid w:val="00D90408"/>
    <w:rsid w:val="00D90690"/>
    <w:rsid w:val="00D90768"/>
    <w:rsid w:val="00D915E1"/>
    <w:rsid w:val="00D91AA2"/>
    <w:rsid w:val="00D91FC8"/>
    <w:rsid w:val="00D91FF6"/>
    <w:rsid w:val="00D923EA"/>
    <w:rsid w:val="00D92644"/>
    <w:rsid w:val="00D928FE"/>
    <w:rsid w:val="00D92942"/>
    <w:rsid w:val="00D92976"/>
    <w:rsid w:val="00D92C50"/>
    <w:rsid w:val="00D92DC3"/>
    <w:rsid w:val="00D93010"/>
    <w:rsid w:val="00D93116"/>
    <w:rsid w:val="00D9342A"/>
    <w:rsid w:val="00D93469"/>
    <w:rsid w:val="00D93640"/>
    <w:rsid w:val="00D9387C"/>
    <w:rsid w:val="00D93E9C"/>
    <w:rsid w:val="00D94161"/>
    <w:rsid w:val="00D941E4"/>
    <w:rsid w:val="00D94248"/>
    <w:rsid w:val="00D942CC"/>
    <w:rsid w:val="00D94765"/>
    <w:rsid w:val="00D9482F"/>
    <w:rsid w:val="00D94870"/>
    <w:rsid w:val="00D948C3"/>
    <w:rsid w:val="00D94BB8"/>
    <w:rsid w:val="00D94BCE"/>
    <w:rsid w:val="00D94D02"/>
    <w:rsid w:val="00D94E8F"/>
    <w:rsid w:val="00D9528A"/>
    <w:rsid w:val="00D9531A"/>
    <w:rsid w:val="00D9595B"/>
    <w:rsid w:val="00D95C66"/>
    <w:rsid w:val="00D95FC5"/>
    <w:rsid w:val="00D960FD"/>
    <w:rsid w:val="00D96318"/>
    <w:rsid w:val="00D969DC"/>
    <w:rsid w:val="00D96A44"/>
    <w:rsid w:val="00D96A8E"/>
    <w:rsid w:val="00D96EDE"/>
    <w:rsid w:val="00D9702A"/>
    <w:rsid w:val="00D97326"/>
    <w:rsid w:val="00D9742F"/>
    <w:rsid w:val="00D975FE"/>
    <w:rsid w:val="00D97754"/>
    <w:rsid w:val="00D97FB3"/>
    <w:rsid w:val="00DA0B6E"/>
    <w:rsid w:val="00DA13A8"/>
    <w:rsid w:val="00DA1AAB"/>
    <w:rsid w:val="00DA1E03"/>
    <w:rsid w:val="00DA22CB"/>
    <w:rsid w:val="00DA23E2"/>
    <w:rsid w:val="00DA2556"/>
    <w:rsid w:val="00DA2960"/>
    <w:rsid w:val="00DA2BE7"/>
    <w:rsid w:val="00DA2C8B"/>
    <w:rsid w:val="00DA3265"/>
    <w:rsid w:val="00DA34F7"/>
    <w:rsid w:val="00DA3C82"/>
    <w:rsid w:val="00DA3CED"/>
    <w:rsid w:val="00DA3FEA"/>
    <w:rsid w:val="00DA4786"/>
    <w:rsid w:val="00DA4FF5"/>
    <w:rsid w:val="00DA5130"/>
    <w:rsid w:val="00DA533F"/>
    <w:rsid w:val="00DA547C"/>
    <w:rsid w:val="00DA5625"/>
    <w:rsid w:val="00DA580C"/>
    <w:rsid w:val="00DA59E1"/>
    <w:rsid w:val="00DA6065"/>
    <w:rsid w:val="00DA6157"/>
    <w:rsid w:val="00DA6205"/>
    <w:rsid w:val="00DA6685"/>
    <w:rsid w:val="00DA69D6"/>
    <w:rsid w:val="00DA6ADB"/>
    <w:rsid w:val="00DA7781"/>
    <w:rsid w:val="00DA7ABD"/>
    <w:rsid w:val="00DA7B4B"/>
    <w:rsid w:val="00DA7F7E"/>
    <w:rsid w:val="00DB0074"/>
    <w:rsid w:val="00DB043E"/>
    <w:rsid w:val="00DB04B9"/>
    <w:rsid w:val="00DB0951"/>
    <w:rsid w:val="00DB10B7"/>
    <w:rsid w:val="00DB1267"/>
    <w:rsid w:val="00DB1A0C"/>
    <w:rsid w:val="00DB1BEA"/>
    <w:rsid w:val="00DB209F"/>
    <w:rsid w:val="00DB2918"/>
    <w:rsid w:val="00DB2B59"/>
    <w:rsid w:val="00DB2BBA"/>
    <w:rsid w:val="00DB2D2A"/>
    <w:rsid w:val="00DB2DF8"/>
    <w:rsid w:val="00DB2F57"/>
    <w:rsid w:val="00DB3205"/>
    <w:rsid w:val="00DB3372"/>
    <w:rsid w:val="00DB3A6C"/>
    <w:rsid w:val="00DB3BD2"/>
    <w:rsid w:val="00DB3D6A"/>
    <w:rsid w:val="00DB4021"/>
    <w:rsid w:val="00DB40B3"/>
    <w:rsid w:val="00DB414B"/>
    <w:rsid w:val="00DB42A0"/>
    <w:rsid w:val="00DB4908"/>
    <w:rsid w:val="00DB49E9"/>
    <w:rsid w:val="00DB532E"/>
    <w:rsid w:val="00DB5349"/>
    <w:rsid w:val="00DB53CC"/>
    <w:rsid w:val="00DB57EB"/>
    <w:rsid w:val="00DB5AAD"/>
    <w:rsid w:val="00DB5C86"/>
    <w:rsid w:val="00DB5D2D"/>
    <w:rsid w:val="00DB6774"/>
    <w:rsid w:val="00DB6AB2"/>
    <w:rsid w:val="00DB6E56"/>
    <w:rsid w:val="00DB7047"/>
    <w:rsid w:val="00DB713C"/>
    <w:rsid w:val="00DB72EC"/>
    <w:rsid w:val="00DB7D36"/>
    <w:rsid w:val="00DC00BC"/>
    <w:rsid w:val="00DC0263"/>
    <w:rsid w:val="00DC029C"/>
    <w:rsid w:val="00DC07C5"/>
    <w:rsid w:val="00DC080F"/>
    <w:rsid w:val="00DC0BF6"/>
    <w:rsid w:val="00DC0D46"/>
    <w:rsid w:val="00DC0E13"/>
    <w:rsid w:val="00DC1192"/>
    <w:rsid w:val="00DC11E4"/>
    <w:rsid w:val="00DC1213"/>
    <w:rsid w:val="00DC1327"/>
    <w:rsid w:val="00DC1513"/>
    <w:rsid w:val="00DC16B6"/>
    <w:rsid w:val="00DC17D0"/>
    <w:rsid w:val="00DC1A72"/>
    <w:rsid w:val="00DC1BD4"/>
    <w:rsid w:val="00DC1BE3"/>
    <w:rsid w:val="00DC2269"/>
    <w:rsid w:val="00DC23A1"/>
    <w:rsid w:val="00DC243F"/>
    <w:rsid w:val="00DC2647"/>
    <w:rsid w:val="00DC2862"/>
    <w:rsid w:val="00DC29E4"/>
    <w:rsid w:val="00DC2C50"/>
    <w:rsid w:val="00DC2DB6"/>
    <w:rsid w:val="00DC3289"/>
    <w:rsid w:val="00DC385C"/>
    <w:rsid w:val="00DC3942"/>
    <w:rsid w:val="00DC3B06"/>
    <w:rsid w:val="00DC3CCE"/>
    <w:rsid w:val="00DC3EDC"/>
    <w:rsid w:val="00DC453D"/>
    <w:rsid w:val="00DC4965"/>
    <w:rsid w:val="00DC4D0B"/>
    <w:rsid w:val="00DC4E29"/>
    <w:rsid w:val="00DC4F38"/>
    <w:rsid w:val="00DC5070"/>
    <w:rsid w:val="00DC5090"/>
    <w:rsid w:val="00DC51A6"/>
    <w:rsid w:val="00DC51B3"/>
    <w:rsid w:val="00DC578C"/>
    <w:rsid w:val="00DC5A07"/>
    <w:rsid w:val="00DC5A2F"/>
    <w:rsid w:val="00DC5C65"/>
    <w:rsid w:val="00DC5D35"/>
    <w:rsid w:val="00DC5D5F"/>
    <w:rsid w:val="00DC5D72"/>
    <w:rsid w:val="00DC5FD2"/>
    <w:rsid w:val="00DC6142"/>
    <w:rsid w:val="00DC61AE"/>
    <w:rsid w:val="00DC627F"/>
    <w:rsid w:val="00DC674A"/>
    <w:rsid w:val="00DC67F8"/>
    <w:rsid w:val="00DC69EF"/>
    <w:rsid w:val="00DC6A62"/>
    <w:rsid w:val="00DC6EEF"/>
    <w:rsid w:val="00DC72A9"/>
    <w:rsid w:val="00DC73C6"/>
    <w:rsid w:val="00DD03D8"/>
    <w:rsid w:val="00DD05E9"/>
    <w:rsid w:val="00DD0BDA"/>
    <w:rsid w:val="00DD1098"/>
    <w:rsid w:val="00DD1467"/>
    <w:rsid w:val="00DD1602"/>
    <w:rsid w:val="00DD258E"/>
    <w:rsid w:val="00DD260C"/>
    <w:rsid w:val="00DD2929"/>
    <w:rsid w:val="00DD2A02"/>
    <w:rsid w:val="00DD2C5F"/>
    <w:rsid w:val="00DD2DF3"/>
    <w:rsid w:val="00DD301F"/>
    <w:rsid w:val="00DD3B4F"/>
    <w:rsid w:val="00DD3C38"/>
    <w:rsid w:val="00DD3D72"/>
    <w:rsid w:val="00DD404D"/>
    <w:rsid w:val="00DD4323"/>
    <w:rsid w:val="00DD5413"/>
    <w:rsid w:val="00DD5535"/>
    <w:rsid w:val="00DD5F79"/>
    <w:rsid w:val="00DD6278"/>
    <w:rsid w:val="00DD630B"/>
    <w:rsid w:val="00DD632F"/>
    <w:rsid w:val="00DD69CA"/>
    <w:rsid w:val="00DD72DE"/>
    <w:rsid w:val="00DD73E6"/>
    <w:rsid w:val="00DD76E8"/>
    <w:rsid w:val="00DD792C"/>
    <w:rsid w:val="00DD79A6"/>
    <w:rsid w:val="00DD7BAC"/>
    <w:rsid w:val="00DD7FB5"/>
    <w:rsid w:val="00DE0165"/>
    <w:rsid w:val="00DE035B"/>
    <w:rsid w:val="00DE0497"/>
    <w:rsid w:val="00DE04B2"/>
    <w:rsid w:val="00DE0722"/>
    <w:rsid w:val="00DE0733"/>
    <w:rsid w:val="00DE0B0C"/>
    <w:rsid w:val="00DE0B99"/>
    <w:rsid w:val="00DE113D"/>
    <w:rsid w:val="00DE165F"/>
    <w:rsid w:val="00DE1964"/>
    <w:rsid w:val="00DE1AD3"/>
    <w:rsid w:val="00DE1CA6"/>
    <w:rsid w:val="00DE2322"/>
    <w:rsid w:val="00DE2504"/>
    <w:rsid w:val="00DE2626"/>
    <w:rsid w:val="00DE292B"/>
    <w:rsid w:val="00DE2AAD"/>
    <w:rsid w:val="00DE36F5"/>
    <w:rsid w:val="00DE3EF5"/>
    <w:rsid w:val="00DE4472"/>
    <w:rsid w:val="00DE4A79"/>
    <w:rsid w:val="00DE4FC2"/>
    <w:rsid w:val="00DE507B"/>
    <w:rsid w:val="00DE50F9"/>
    <w:rsid w:val="00DE51C9"/>
    <w:rsid w:val="00DE5596"/>
    <w:rsid w:val="00DE586E"/>
    <w:rsid w:val="00DE59A5"/>
    <w:rsid w:val="00DE617B"/>
    <w:rsid w:val="00DE676A"/>
    <w:rsid w:val="00DE72F8"/>
    <w:rsid w:val="00DE73B6"/>
    <w:rsid w:val="00DE7844"/>
    <w:rsid w:val="00DE7E84"/>
    <w:rsid w:val="00DE7F94"/>
    <w:rsid w:val="00DF052D"/>
    <w:rsid w:val="00DF0676"/>
    <w:rsid w:val="00DF0C25"/>
    <w:rsid w:val="00DF0F63"/>
    <w:rsid w:val="00DF1013"/>
    <w:rsid w:val="00DF10A6"/>
    <w:rsid w:val="00DF10C0"/>
    <w:rsid w:val="00DF13EC"/>
    <w:rsid w:val="00DF1449"/>
    <w:rsid w:val="00DF1699"/>
    <w:rsid w:val="00DF1A30"/>
    <w:rsid w:val="00DF1C46"/>
    <w:rsid w:val="00DF233D"/>
    <w:rsid w:val="00DF27B0"/>
    <w:rsid w:val="00DF2F00"/>
    <w:rsid w:val="00DF324A"/>
    <w:rsid w:val="00DF349E"/>
    <w:rsid w:val="00DF36BB"/>
    <w:rsid w:val="00DF37B9"/>
    <w:rsid w:val="00DF391D"/>
    <w:rsid w:val="00DF3D24"/>
    <w:rsid w:val="00DF3E34"/>
    <w:rsid w:val="00DF3F03"/>
    <w:rsid w:val="00DF406E"/>
    <w:rsid w:val="00DF4075"/>
    <w:rsid w:val="00DF43FB"/>
    <w:rsid w:val="00DF4944"/>
    <w:rsid w:val="00DF4D77"/>
    <w:rsid w:val="00DF5075"/>
    <w:rsid w:val="00DF571C"/>
    <w:rsid w:val="00DF5C48"/>
    <w:rsid w:val="00DF5CD4"/>
    <w:rsid w:val="00DF5DAD"/>
    <w:rsid w:val="00DF5DEC"/>
    <w:rsid w:val="00DF5F65"/>
    <w:rsid w:val="00DF62F2"/>
    <w:rsid w:val="00DF63AC"/>
    <w:rsid w:val="00DF67BD"/>
    <w:rsid w:val="00DF67FF"/>
    <w:rsid w:val="00DF7090"/>
    <w:rsid w:val="00DF747A"/>
    <w:rsid w:val="00DF7859"/>
    <w:rsid w:val="00DF7AA2"/>
    <w:rsid w:val="00DF7F09"/>
    <w:rsid w:val="00E002B0"/>
    <w:rsid w:val="00E00319"/>
    <w:rsid w:val="00E00D9B"/>
    <w:rsid w:val="00E01195"/>
    <w:rsid w:val="00E014BE"/>
    <w:rsid w:val="00E01787"/>
    <w:rsid w:val="00E01D56"/>
    <w:rsid w:val="00E01EFB"/>
    <w:rsid w:val="00E0218C"/>
    <w:rsid w:val="00E0221B"/>
    <w:rsid w:val="00E02374"/>
    <w:rsid w:val="00E02600"/>
    <w:rsid w:val="00E0260E"/>
    <w:rsid w:val="00E026CF"/>
    <w:rsid w:val="00E02859"/>
    <w:rsid w:val="00E02879"/>
    <w:rsid w:val="00E02A3C"/>
    <w:rsid w:val="00E02BC3"/>
    <w:rsid w:val="00E0334B"/>
    <w:rsid w:val="00E035DA"/>
    <w:rsid w:val="00E037D9"/>
    <w:rsid w:val="00E03CD6"/>
    <w:rsid w:val="00E03E22"/>
    <w:rsid w:val="00E03EB8"/>
    <w:rsid w:val="00E0417B"/>
    <w:rsid w:val="00E04536"/>
    <w:rsid w:val="00E0485A"/>
    <w:rsid w:val="00E04C9E"/>
    <w:rsid w:val="00E04E79"/>
    <w:rsid w:val="00E04F92"/>
    <w:rsid w:val="00E05218"/>
    <w:rsid w:val="00E052A8"/>
    <w:rsid w:val="00E0546E"/>
    <w:rsid w:val="00E054B2"/>
    <w:rsid w:val="00E057BB"/>
    <w:rsid w:val="00E05C95"/>
    <w:rsid w:val="00E05D97"/>
    <w:rsid w:val="00E05F85"/>
    <w:rsid w:val="00E05FCC"/>
    <w:rsid w:val="00E06268"/>
    <w:rsid w:val="00E06651"/>
    <w:rsid w:val="00E0690F"/>
    <w:rsid w:val="00E069C1"/>
    <w:rsid w:val="00E072F2"/>
    <w:rsid w:val="00E07595"/>
    <w:rsid w:val="00E075A7"/>
    <w:rsid w:val="00E1071F"/>
    <w:rsid w:val="00E10C82"/>
    <w:rsid w:val="00E112EF"/>
    <w:rsid w:val="00E11A20"/>
    <w:rsid w:val="00E11C32"/>
    <w:rsid w:val="00E1241B"/>
    <w:rsid w:val="00E1269B"/>
    <w:rsid w:val="00E12BEE"/>
    <w:rsid w:val="00E12E00"/>
    <w:rsid w:val="00E1342D"/>
    <w:rsid w:val="00E13502"/>
    <w:rsid w:val="00E137FA"/>
    <w:rsid w:val="00E13905"/>
    <w:rsid w:val="00E1456B"/>
    <w:rsid w:val="00E146D8"/>
    <w:rsid w:val="00E1484B"/>
    <w:rsid w:val="00E14ECA"/>
    <w:rsid w:val="00E153E0"/>
    <w:rsid w:val="00E1540C"/>
    <w:rsid w:val="00E158A8"/>
    <w:rsid w:val="00E15988"/>
    <w:rsid w:val="00E15B3F"/>
    <w:rsid w:val="00E15DBE"/>
    <w:rsid w:val="00E16324"/>
    <w:rsid w:val="00E16836"/>
    <w:rsid w:val="00E16F89"/>
    <w:rsid w:val="00E17146"/>
    <w:rsid w:val="00E1754C"/>
    <w:rsid w:val="00E17CE8"/>
    <w:rsid w:val="00E17F6B"/>
    <w:rsid w:val="00E20068"/>
    <w:rsid w:val="00E20189"/>
    <w:rsid w:val="00E204CE"/>
    <w:rsid w:val="00E20AAA"/>
    <w:rsid w:val="00E20FC8"/>
    <w:rsid w:val="00E21022"/>
    <w:rsid w:val="00E2167B"/>
    <w:rsid w:val="00E2189A"/>
    <w:rsid w:val="00E21B6D"/>
    <w:rsid w:val="00E221F0"/>
    <w:rsid w:val="00E2283F"/>
    <w:rsid w:val="00E228F3"/>
    <w:rsid w:val="00E23260"/>
    <w:rsid w:val="00E235A6"/>
    <w:rsid w:val="00E2364D"/>
    <w:rsid w:val="00E23AAB"/>
    <w:rsid w:val="00E2468F"/>
    <w:rsid w:val="00E24B61"/>
    <w:rsid w:val="00E24D52"/>
    <w:rsid w:val="00E24EB5"/>
    <w:rsid w:val="00E2592F"/>
    <w:rsid w:val="00E25C54"/>
    <w:rsid w:val="00E25D1D"/>
    <w:rsid w:val="00E26020"/>
    <w:rsid w:val="00E2694A"/>
    <w:rsid w:val="00E26C26"/>
    <w:rsid w:val="00E2706E"/>
    <w:rsid w:val="00E27289"/>
    <w:rsid w:val="00E276BD"/>
    <w:rsid w:val="00E277A2"/>
    <w:rsid w:val="00E30541"/>
    <w:rsid w:val="00E30638"/>
    <w:rsid w:val="00E3063A"/>
    <w:rsid w:val="00E30874"/>
    <w:rsid w:val="00E3096F"/>
    <w:rsid w:val="00E313CC"/>
    <w:rsid w:val="00E31624"/>
    <w:rsid w:val="00E316E5"/>
    <w:rsid w:val="00E3185F"/>
    <w:rsid w:val="00E3193B"/>
    <w:rsid w:val="00E31D48"/>
    <w:rsid w:val="00E3240A"/>
    <w:rsid w:val="00E327BF"/>
    <w:rsid w:val="00E328B9"/>
    <w:rsid w:val="00E32EC0"/>
    <w:rsid w:val="00E32F97"/>
    <w:rsid w:val="00E339E1"/>
    <w:rsid w:val="00E33A10"/>
    <w:rsid w:val="00E3429E"/>
    <w:rsid w:val="00E34324"/>
    <w:rsid w:val="00E3520C"/>
    <w:rsid w:val="00E35842"/>
    <w:rsid w:val="00E358FE"/>
    <w:rsid w:val="00E35997"/>
    <w:rsid w:val="00E35A52"/>
    <w:rsid w:val="00E35D61"/>
    <w:rsid w:val="00E35D91"/>
    <w:rsid w:val="00E362D6"/>
    <w:rsid w:val="00E3647D"/>
    <w:rsid w:val="00E369DB"/>
    <w:rsid w:val="00E36BB9"/>
    <w:rsid w:val="00E36C8A"/>
    <w:rsid w:val="00E37481"/>
    <w:rsid w:val="00E374D9"/>
    <w:rsid w:val="00E37829"/>
    <w:rsid w:val="00E37A5A"/>
    <w:rsid w:val="00E37E64"/>
    <w:rsid w:val="00E37F62"/>
    <w:rsid w:val="00E40CBD"/>
    <w:rsid w:val="00E40EAB"/>
    <w:rsid w:val="00E40EF7"/>
    <w:rsid w:val="00E40F5C"/>
    <w:rsid w:val="00E41210"/>
    <w:rsid w:val="00E414FF"/>
    <w:rsid w:val="00E4161A"/>
    <w:rsid w:val="00E417DF"/>
    <w:rsid w:val="00E4197E"/>
    <w:rsid w:val="00E4199C"/>
    <w:rsid w:val="00E420F5"/>
    <w:rsid w:val="00E4230E"/>
    <w:rsid w:val="00E4244C"/>
    <w:rsid w:val="00E42AF3"/>
    <w:rsid w:val="00E43151"/>
    <w:rsid w:val="00E43CC2"/>
    <w:rsid w:val="00E43FA1"/>
    <w:rsid w:val="00E441AC"/>
    <w:rsid w:val="00E44917"/>
    <w:rsid w:val="00E44A45"/>
    <w:rsid w:val="00E44F34"/>
    <w:rsid w:val="00E45172"/>
    <w:rsid w:val="00E4586E"/>
    <w:rsid w:val="00E458AA"/>
    <w:rsid w:val="00E45917"/>
    <w:rsid w:val="00E45A56"/>
    <w:rsid w:val="00E45D4C"/>
    <w:rsid w:val="00E461B4"/>
    <w:rsid w:val="00E461F4"/>
    <w:rsid w:val="00E46297"/>
    <w:rsid w:val="00E46435"/>
    <w:rsid w:val="00E466F0"/>
    <w:rsid w:val="00E46D84"/>
    <w:rsid w:val="00E47513"/>
    <w:rsid w:val="00E47574"/>
    <w:rsid w:val="00E476A7"/>
    <w:rsid w:val="00E477E7"/>
    <w:rsid w:val="00E47AFD"/>
    <w:rsid w:val="00E50029"/>
    <w:rsid w:val="00E501A1"/>
    <w:rsid w:val="00E50253"/>
    <w:rsid w:val="00E5045E"/>
    <w:rsid w:val="00E508DF"/>
    <w:rsid w:val="00E50ABA"/>
    <w:rsid w:val="00E5168F"/>
    <w:rsid w:val="00E517AE"/>
    <w:rsid w:val="00E517E4"/>
    <w:rsid w:val="00E5181D"/>
    <w:rsid w:val="00E51E6D"/>
    <w:rsid w:val="00E520FB"/>
    <w:rsid w:val="00E5211A"/>
    <w:rsid w:val="00E5228C"/>
    <w:rsid w:val="00E52523"/>
    <w:rsid w:val="00E52A05"/>
    <w:rsid w:val="00E5406C"/>
    <w:rsid w:val="00E542CE"/>
    <w:rsid w:val="00E546F2"/>
    <w:rsid w:val="00E54B00"/>
    <w:rsid w:val="00E54C81"/>
    <w:rsid w:val="00E54EC8"/>
    <w:rsid w:val="00E54FA7"/>
    <w:rsid w:val="00E55009"/>
    <w:rsid w:val="00E55273"/>
    <w:rsid w:val="00E5555C"/>
    <w:rsid w:val="00E55E59"/>
    <w:rsid w:val="00E55EAF"/>
    <w:rsid w:val="00E560E8"/>
    <w:rsid w:val="00E561DE"/>
    <w:rsid w:val="00E562E9"/>
    <w:rsid w:val="00E565B9"/>
    <w:rsid w:val="00E566F1"/>
    <w:rsid w:val="00E56C2F"/>
    <w:rsid w:val="00E56C6F"/>
    <w:rsid w:val="00E56DD5"/>
    <w:rsid w:val="00E57279"/>
    <w:rsid w:val="00E57674"/>
    <w:rsid w:val="00E57A1E"/>
    <w:rsid w:val="00E57DCE"/>
    <w:rsid w:val="00E602BE"/>
    <w:rsid w:val="00E60A3D"/>
    <w:rsid w:val="00E60C84"/>
    <w:rsid w:val="00E60CFE"/>
    <w:rsid w:val="00E6139B"/>
    <w:rsid w:val="00E61538"/>
    <w:rsid w:val="00E6196A"/>
    <w:rsid w:val="00E620C7"/>
    <w:rsid w:val="00E625CB"/>
    <w:rsid w:val="00E62769"/>
    <w:rsid w:val="00E62AC0"/>
    <w:rsid w:val="00E62B6A"/>
    <w:rsid w:val="00E62F03"/>
    <w:rsid w:val="00E62FE5"/>
    <w:rsid w:val="00E631D0"/>
    <w:rsid w:val="00E634A3"/>
    <w:rsid w:val="00E637C6"/>
    <w:rsid w:val="00E6389A"/>
    <w:rsid w:val="00E639BE"/>
    <w:rsid w:val="00E63E36"/>
    <w:rsid w:val="00E63E8A"/>
    <w:rsid w:val="00E63F85"/>
    <w:rsid w:val="00E64333"/>
    <w:rsid w:val="00E644CC"/>
    <w:rsid w:val="00E644FC"/>
    <w:rsid w:val="00E645DA"/>
    <w:rsid w:val="00E64A02"/>
    <w:rsid w:val="00E64B92"/>
    <w:rsid w:val="00E64BC6"/>
    <w:rsid w:val="00E64BEC"/>
    <w:rsid w:val="00E64D41"/>
    <w:rsid w:val="00E6530B"/>
    <w:rsid w:val="00E653C3"/>
    <w:rsid w:val="00E6576F"/>
    <w:rsid w:val="00E65D94"/>
    <w:rsid w:val="00E6658B"/>
    <w:rsid w:val="00E667BD"/>
    <w:rsid w:val="00E66832"/>
    <w:rsid w:val="00E66A27"/>
    <w:rsid w:val="00E67FED"/>
    <w:rsid w:val="00E70135"/>
    <w:rsid w:val="00E7026B"/>
    <w:rsid w:val="00E704B1"/>
    <w:rsid w:val="00E7081F"/>
    <w:rsid w:val="00E70B0D"/>
    <w:rsid w:val="00E70BEC"/>
    <w:rsid w:val="00E710D4"/>
    <w:rsid w:val="00E719ED"/>
    <w:rsid w:val="00E726EE"/>
    <w:rsid w:val="00E72764"/>
    <w:rsid w:val="00E72D1F"/>
    <w:rsid w:val="00E73163"/>
    <w:rsid w:val="00E73BF4"/>
    <w:rsid w:val="00E73EA4"/>
    <w:rsid w:val="00E73F6D"/>
    <w:rsid w:val="00E740A4"/>
    <w:rsid w:val="00E742A4"/>
    <w:rsid w:val="00E744DF"/>
    <w:rsid w:val="00E7451B"/>
    <w:rsid w:val="00E746BF"/>
    <w:rsid w:val="00E7474D"/>
    <w:rsid w:val="00E74770"/>
    <w:rsid w:val="00E7489B"/>
    <w:rsid w:val="00E74918"/>
    <w:rsid w:val="00E74BB0"/>
    <w:rsid w:val="00E74D8E"/>
    <w:rsid w:val="00E74E4A"/>
    <w:rsid w:val="00E74E56"/>
    <w:rsid w:val="00E74E63"/>
    <w:rsid w:val="00E752D3"/>
    <w:rsid w:val="00E75482"/>
    <w:rsid w:val="00E75530"/>
    <w:rsid w:val="00E7601A"/>
    <w:rsid w:val="00E76141"/>
    <w:rsid w:val="00E761FB"/>
    <w:rsid w:val="00E764AA"/>
    <w:rsid w:val="00E76585"/>
    <w:rsid w:val="00E770F9"/>
    <w:rsid w:val="00E7727D"/>
    <w:rsid w:val="00E7779A"/>
    <w:rsid w:val="00E7788B"/>
    <w:rsid w:val="00E779E0"/>
    <w:rsid w:val="00E77A69"/>
    <w:rsid w:val="00E77C61"/>
    <w:rsid w:val="00E77E00"/>
    <w:rsid w:val="00E8064D"/>
    <w:rsid w:val="00E807DD"/>
    <w:rsid w:val="00E81AEF"/>
    <w:rsid w:val="00E81F0B"/>
    <w:rsid w:val="00E8208F"/>
    <w:rsid w:val="00E821D5"/>
    <w:rsid w:val="00E8241C"/>
    <w:rsid w:val="00E82451"/>
    <w:rsid w:val="00E82454"/>
    <w:rsid w:val="00E82598"/>
    <w:rsid w:val="00E8276B"/>
    <w:rsid w:val="00E82921"/>
    <w:rsid w:val="00E82A84"/>
    <w:rsid w:val="00E82AA0"/>
    <w:rsid w:val="00E82AB5"/>
    <w:rsid w:val="00E82E5D"/>
    <w:rsid w:val="00E83094"/>
    <w:rsid w:val="00E83266"/>
    <w:rsid w:val="00E83562"/>
    <w:rsid w:val="00E835B7"/>
    <w:rsid w:val="00E836E2"/>
    <w:rsid w:val="00E83872"/>
    <w:rsid w:val="00E83C52"/>
    <w:rsid w:val="00E83D46"/>
    <w:rsid w:val="00E83E1B"/>
    <w:rsid w:val="00E84219"/>
    <w:rsid w:val="00E8442A"/>
    <w:rsid w:val="00E84443"/>
    <w:rsid w:val="00E84493"/>
    <w:rsid w:val="00E84737"/>
    <w:rsid w:val="00E8497A"/>
    <w:rsid w:val="00E849DF"/>
    <w:rsid w:val="00E84ACC"/>
    <w:rsid w:val="00E84AD5"/>
    <w:rsid w:val="00E850F1"/>
    <w:rsid w:val="00E8513B"/>
    <w:rsid w:val="00E85150"/>
    <w:rsid w:val="00E85416"/>
    <w:rsid w:val="00E854CF"/>
    <w:rsid w:val="00E85B65"/>
    <w:rsid w:val="00E86291"/>
    <w:rsid w:val="00E864CD"/>
    <w:rsid w:val="00E865D3"/>
    <w:rsid w:val="00E86788"/>
    <w:rsid w:val="00E86AC5"/>
    <w:rsid w:val="00E86BE0"/>
    <w:rsid w:val="00E86F0A"/>
    <w:rsid w:val="00E87311"/>
    <w:rsid w:val="00E874F1"/>
    <w:rsid w:val="00E87789"/>
    <w:rsid w:val="00E87794"/>
    <w:rsid w:val="00E8781E"/>
    <w:rsid w:val="00E87825"/>
    <w:rsid w:val="00E90146"/>
    <w:rsid w:val="00E9020A"/>
    <w:rsid w:val="00E90486"/>
    <w:rsid w:val="00E9050A"/>
    <w:rsid w:val="00E90995"/>
    <w:rsid w:val="00E9099E"/>
    <w:rsid w:val="00E90AFE"/>
    <w:rsid w:val="00E90BEC"/>
    <w:rsid w:val="00E90DBF"/>
    <w:rsid w:val="00E90F44"/>
    <w:rsid w:val="00E91393"/>
    <w:rsid w:val="00E916A2"/>
    <w:rsid w:val="00E917E1"/>
    <w:rsid w:val="00E91DCD"/>
    <w:rsid w:val="00E91EA9"/>
    <w:rsid w:val="00E9203C"/>
    <w:rsid w:val="00E9244F"/>
    <w:rsid w:val="00E92528"/>
    <w:rsid w:val="00E925FB"/>
    <w:rsid w:val="00E9279D"/>
    <w:rsid w:val="00E92969"/>
    <w:rsid w:val="00E92A18"/>
    <w:rsid w:val="00E92ABE"/>
    <w:rsid w:val="00E92C3B"/>
    <w:rsid w:val="00E92D9E"/>
    <w:rsid w:val="00E93195"/>
    <w:rsid w:val="00E93750"/>
    <w:rsid w:val="00E9391E"/>
    <w:rsid w:val="00E93A37"/>
    <w:rsid w:val="00E93A7C"/>
    <w:rsid w:val="00E93D13"/>
    <w:rsid w:val="00E93E37"/>
    <w:rsid w:val="00E94068"/>
    <w:rsid w:val="00E94103"/>
    <w:rsid w:val="00E94698"/>
    <w:rsid w:val="00E94920"/>
    <w:rsid w:val="00E94B97"/>
    <w:rsid w:val="00E9519F"/>
    <w:rsid w:val="00E9557A"/>
    <w:rsid w:val="00E958B7"/>
    <w:rsid w:val="00E96648"/>
    <w:rsid w:val="00E96DB5"/>
    <w:rsid w:val="00E970BF"/>
    <w:rsid w:val="00E9782D"/>
    <w:rsid w:val="00E9798C"/>
    <w:rsid w:val="00E97E33"/>
    <w:rsid w:val="00E97EEA"/>
    <w:rsid w:val="00EA003D"/>
    <w:rsid w:val="00EA036A"/>
    <w:rsid w:val="00EA05E4"/>
    <w:rsid w:val="00EA06E4"/>
    <w:rsid w:val="00EA0AE5"/>
    <w:rsid w:val="00EA0BD1"/>
    <w:rsid w:val="00EA0C59"/>
    <w:rsid w:val="00EA0E0F"/>
    <w:rsid w:val="00EA11EA"/>
    <w:rsid w:val="00EA149E"/>
    <w:rsid w:val="00EA1566"/>
    <w:rsid w:val="00EA156B"/>
    <w:rsid w:val="00EA15A1"/>
    <w:rsid w:val="00EA17DA"/>
    <w:rsid w:val="00EA1B7A"/>
    <w:rsid w:val="00EA1EDA"/>
    <w:rsid w:val="00EA240F"/>
    <w:rsid w:val="00EA26F0"/>
    <w:rsid w:val="00EA3668"/>
    <w:rsid w:val="00EA3A8E"/>
    <w:rsid w:val="00EA3C93"/>
    <w:rsid w:val="00EA4031"/>
    <w:rsid w:val="00EA44AB"/>
    <w:rsid w:val="00EA49F6"/>
    <w:rsid w:val="00EA4D2A"/>
    <w:rsid w:val="00EA5128"/>
    <w:rsid w:val="00EA54D1"/>
    <w:rsid w:val="00EA5A36"/>
    <w:rsid w:val="00EA5D6D"/>
    <w:rsid w:val="00EA5F66"/>
    <w:rsid w:val="00EA6388"/>
    <w:rsid w:val="00EA67A5"/>
    <w:rsid w:val="00EA68CC"/>
    <w:rsid w:val="00EA6B1E"/>
    <w:rsid w:val="00EA6B74"/>
    <w:rsid w:val="00EA736F"/>
    <w:rsid w:val="00EA7D81"/>
    <w:rsid w:val="00EA7FBC"/>
    <w:rsid w:val="00EB00B8"/>
    <w:rsid w:val="00EB01ED"/>
    <w:rsid w:val="00EB0785"/>
    <w:rsid w:val="00EB0DC2"/>
    <w:rsid w:val="00EB104A"/>
    <w:rsid w:val="00EB207F"/>
    <w:rsid w:val="00EB20FE"/>
    <w:rsid w:val="00EB2142"/>
    <w:rsid w:val="00EB24C3"/>
    <w:rsid w:val="00EB2540"/>
    <w:rsid w:val="00EB272F"/>
    <w:rsid w:val="00EB2ADF"/>
    <w:rsid w:val="00EB2D01"/>
    <w:rsid w:val="00EB341E"/>
    <w:rsid w:val="00EB39B1"/>
    <w:rsid w:val="00EB3B7A"/>
    <w:rsid w:val="00EB3F56"/>
    <w:rsid w:val="00EB4082"/>
    <w:rsid w:val="00EB4294"/>
    <w:rsid w:val="00EB43B7"/>
    <w:rsid w:val="00EB4514"/>
    <w:rsid w:val="00EB4744"/>
    <w:rsid w:val="00EB4AA9"/>
    <w:rsid w:val="00EB4B3B"/>
    <w:rsid w:val="00EB4BA6"/>
    <w:rsid w:val="00EB4E04"/>
    <w:rsid w:val="00EB5051"/>
    <w:rsid w:val="00EB523F"/>
    <w:rsid w:val="00EB5252"/>
    <w:rsid w:val="00EB585C"/>
    <w:rsid w:val="00EB5874"/>
    <w:rsid w:val="00EB5B41"/>
    <w:rsid w:val="00EB5C66"/>
    <w:rsid w:val="00EB60CA"/>
    <w:rsid w:val="00EB639E"/>
    <w:rsid w:val="00EB64D9"/>
    <w:rsid w:val="00EB6818"/>
    <w:rsid w:val="00EB745D"/>
    <w:rsid w:val="00EB7629"/>
    <w:rsid w:val="00EB7769"/>
    <w:rsid w:val="00EB7A9D"/>
    <w:rsid w:val="00EB7BD7"/>
    <w:rsid w:val="00EB7FB8"/>
    <w:rsid w:val="00EC00D4"/>
    <w:rsid w:val="00EC03A9"/>
    <w:rsid w:val="00EC0832"/>
    <w:rsid w:val="00EC08CF"/>
    <w:rsid w:val="00EC0ACD"/>
    <w:rsid w:val="00EC0DE9"/>
    <w:rsid w:val="00EC0EB8"/>
    <w:rsid w:val="00EC0F92"/>
    <w:rsid w:val="00EC1149"/>
    <w:rsid w:val="00EC1369"/>
    <w:rsid w:val="00EC1C54"/>
    <w:rsid w:val="00EC1D22"/>
    <w:rsid w:val="00EC1F78"/>
    <w:rsid w:val="00EC24F3"/>
    <w:rsid w:val="00EC2B75"/>
    <w:rsid w:val="00EC31BD"/>
    <w:rsid w:val="00EC32EF"/>
    <w:rsid w:val="00EC3B0E"/>
    <w:rsid w:val="00EC4945"/>
    <w:rsid w:val="00EC4AD7"/>
    <w:rsid w:val="00EC4B06"/>
    <w:rsid w:val="00EC542C"/>
    <w:rsid w:val="00EC56C8"/>
    <w:rsid w:val="00EC5707"/>
    <w:rsid w:val="00EC5BDD"/>
    <w:rsid w:val="00EC5CCD"/>
    <w:rsid w:val="00EC6302"/>
    <w:rsid w:val="00EC69CE"/>
    <w:rsid w:val="00EC6ED1"/>
    <w:rsid w:val="00EC7150"/>
    <w:rsid w:val="00EC719B"/>
    <w:rsid w:val="00EC7508"/>
    <w:rsid w:val="00EC77D3"/>
    <w:rsid w:val="00EC7B85"/>
    <w:rsid w:val="00EC7E70"/>
    <w:rsid w:val="00ED040A"/>
    <w:rsid w:val="00ED0567"/>
    <w:rsid w:val="00ED0600"/>
    <w:rsid w:val="00ED0829"/>
    <w:rsid w:val="00ED08BD"/>
    <w:rsid w:val="00ED0AAE"/>
    <w:rsid w:val="00ED0B08"/>
    <w:rsid w:val="00ED0B15"/>
    <w:rsid w:val="00ED0B2A"/>
    <w:rsid w:val="00ED0C56"/>
    <w:rsid w:val="00ED0CB0"/>
    <w:rsid w:val="00ED111B"/>
    <w:rsid w:val="00ED11DD"/>
    <w:rsid w:val="00ED13B9"/>
    <w:rsid w:val="00ED13FA"/>
    <w:rsid w:val="00ED16FA"/>
    <w:rsid w:val="00ED2398"/>
    <w:rsid w:val="00ED2416"/>
    <w:rsid w:val="00ED31FA"/>
    <w:rsid w:val="00ED3C71"/>
    <w:rsid w:val="00ED3D9B"/>
    <w:rsid w:val="00ED4231"/>
    <w:rsid w:val="00ED430C"/>
    <w:rsid w:val="00ED43D8"/>
    <w:rsid w:val="00ED480E"/>
    <w:rsid w:val="00ED54DF"/>
    <w:rsid w:val="00ED571D"/>
    <w:rsid w:val="00ED5896"/>
    <w:rsid w:val="00ED5A79"/>
    <w:rsid w:val="00ED5A80"/>
    <w:rsid w:val="00ED5E1A"/>
    <w:rsid w:val="00ED60FB"/>
    <w:rsid w:val="00ED6133"/>
    <w:rsid w:val="00ED63A9"/>
    <w:rsid w:val="00ED63DD"/>
    <w:rsid w:val="00ED63F5"/>
    <w:rsid w:val="00ED66D5"/>
    <w:rsid w:val="00ED6787"/>
    <w:rsid w:val="00ED694C"/>
    <w:rsid w:val="00ED6ADF"/>
    <w:rsid w:val="00ED6E85"/>
    <w:rsid w:val="00ED7096"/>
    <w:rsid w:val="00ED753F"/>
    <w:rsid w:val="00ED7665"/>
    <w:rsid w:val="00ED773D"/>
    <w:rsid w:val="00ED7CB0"/>
    <w:rsid w:val="00ED7E1A"/>
    <w:rsid w:val="00ED7E7A"/>
    <w:rsid w:val="00EE01F1"/>
    <w:rsid w:val="00EE08B9"/>
    <w:rsid w:val="00EE08EF"/>
    <w:rsid w:val="00EE12E1"/>
    <w:rsid w:val="00EE14AB"/>
    <w:rsid w:val="00EE19C9"/>
    <w:rsid w:val="00EE1C2B"/>
    <w:rsid w:val="00EE1C3C"/>
    <w:rsid w:val="00EE1DC6"/>
    <w:rsid w:val="00EE28DB"/>
    <w:rsid w:val="00EE29FC"/>
    <w:rsid w:val="00EE2B5D"/>
    <w:rsid w:val="00EE2C42"/>
    <w:rsid w:val="00EE30A0"/>
    <w:rsid w:val="00EE3466"/>
    <w:rsid w:val="00EE3868"/>
    <w:rsid w:val="00EE392B"/>
    <w:rsid w:val="00EE3DF0"/>
    <w:rsid w:val="00EE4242"/>
    <w:rsid w:val="00EE42A7"/>
    <w:rsid w:val="00EE43AF"/>
    <w:rsid w:val="00EE46BA"/>
    <w:rsid w:val="00EE498A"/>
    <w:rsid w:val="00EE4C1A"/>
    <w:rsid w:val="00EE5257"/>
    <w:rsid w:val="00EE580C"/>
    <w:rsid w:val="00EE5DDB"/>
    <w:rsid w:val="00EE5F45"/>
    <w:rsid w:val="00EE64EF"/>
    <w:rsid w:val="00EE6A5C"/>
    <w:rsid w:val="00EE6ADD"/>
    <w:rsid w:val="00EE71C7"/>
    <w:rsid w:val="00EE7882"/>
    <w:rsid w:val="00EE788F"/>
    <w:rsid w:val="00EE78E0"/>
    <w:rsid w:val="00EE7A3C"/>
    <w:rsid w:val="00EE7F81"/>
    <w:rsid w:val="00EF0405"/>
    <w:rsid w:val="00EF05F5"/>
    <w:rsid w:val="00EF10CA"/>
    <w:rsid w:val="00EF11E0"/>
    <w:rsid w:val="00EF1426"/>
    <w:rsid w:val="00EF155A"/>
    <w:rsid w:val="00EF158E"/>
    <w:rsid w:val="00EF1B26"/>
    <w:rsid w:val="00EF1CD4"/>
    <w:rsid w:val="00EF1E76"/>
    <w:rsid w:val="00EF2135"/>
    <w:rsid w:val="00EF22BC"/>
    <w:rsid w:val="00EF23D4"/>
    <w:rsid w:val="00EF2412"/>
    <w:rsid w:val="00EF2689"/>
    <w:rsid w:val="00EF2867"/>
    <w:rsid w:val="00EF28DC"/>
    <w:rsid w:val="00EF30E7"/>
    <w:rsid w:val="00EF354A"/>
    <w:rsid w:val="00EF386D"/>
    <w:rsid w:val="00EF3A8E"/>
    <w:rsid w:val="00EF3C32"/>
    <w:rsid w:val="00EF3F31"/>
    <w:rsid w:val="00EF43C3"/>
    <w:rsid w:val="00EF45CC"/>
    <w:rsid w:val="00EF4B6E"/>
    <w:rsid w:val="00EF5326"/>
    <w:rsid w:val="00EF5C59"/>
    <w:rsid w:val="00EF60F1"/>
    <w:rsid w:val="00EF62CE"/>
    <w:rsid w:val="00EF62DC"/>
    <w:rsid w:val="00EF6533"/>
    <w:rsid w:val="00EF671E"/>
    <w:rsid w:val="00EF6800"/>
    <w:rsid w:val="00EF6985"/>
    <w:rsid w:val="00EF6C57"/>
    <w:rsid w:val="00EF6F94"/>
    <w:rsid w:val="00EF7151"/>
    <w:rsid w:val="00EF72D6"/>
    <w:rsid w:val="00EF73B2"/>
    <w:rsid w:val="00EF75EC"/>
    <w:rsid w:val="00EF77D7"/>
    <w:rsid w:val="00EF7D52"/>
    <w:rsid w:val="00EF7E41"/>
    <w:rsid w:val="00F0017E"/>
    <w:rsid w:val="00F00251"/>
    <w:rsid w:val="00F00643"/>
    <w:rsid w:val="00F00947"/>
    <w:rsid w:val="00F00CE5"/>
    <w:rsid w:val="00F012A3"/>
    <w:rsid w:val="00F012BE"/>
    <w:rsid w:val="00F0139A"/>
    <w:rsid w:val="00F01575"/>
    <w:rsid w:val="00F015E5"/>
    <w:rsid w:val="00F016FE"/>
    <w:rsid w:val="00F01C8D"/>
    <w:rsid w:val="00F01CD1"/>
    <w:rsid w:val="00F01CD4"/>
    <w:rsid w:val="00F01D67"/>
    <w:rsid w:val="00F021AA"/>
    <w:rsid w:val="00F021F3"/>
    <w:rsid w:val="00F027B6"/>
    <w:rsid w:val="00F027CC"/>
    <w:rsid w:val="00F02A45"/>
    <w:rsid w:val="00F02BBB"/>
    <w:rsid w:val="00F02D15"/>
    <w:rsid w:val="00F02EE4"/>
    <w:rsid w:val="00F033D9"/>
    <w:rsid w:val="00F033E0"/>
    <w:rsid w:val="00F0354C"/>
    <w:rsid w:val="00F0362F"/>
    <w:rsid w:val="00F036FB"/>
    <w:rsid w:val="00F03941"/>
    <w:rsid w:val="00F039BE"/>
    <w:rsid w:val="00F03B42"/>
    <w:rsid w:val="00F03CB3"/>
    <w:rsid w:val="00F03DAB"/>
    <w:rsid w:val="00F03DCB"/>
    <w:rsid w:val="00F03FF6"/>
    <w:rsid w:val="00F04527"/>
    <w:rsid w:val="00F046BD"/>
    <w:rsid w:val="00F0472B"/>
    <w:rsid w:val="00F0482A"/>
    <w:rsid w:val="00F0496C"/>
    <w:rsid w:val="00F04A11"/>
    <w:rsid w:val="00F04B6A"/>
    <w:rsid w:val="00F04E51"/>
    <w:rsid w:val="00F05122"/>
    <w:rsid w:val="00F0515E"/>
    <w:rsid w:val="00F05214"/>
    <w:rsid w:val="00F05390"/>
    <w:rsid w:val="00F057E8"/>
    <w:rsid w:val="00F05E1F"/>
    <w:rsid w:val="00F05E50"/>
    <w:rsid w:val="00F05F5A"/>
    <w:rsid w:val="00F06228"/>
    <w:rsid w:val="00F0632A"/>
    <w:rsid w:val="00F0713E"/>
    <w:rsid w:val="00F07175"/>
    <w:rsid w:val="00F07D41"/>
    <w:rsid w:val="00F07FBE"/>
    <w:rsid w:val="00F103C1"/>
    <w:rsid w:val="00F104F0"/>
    <w:rsid w:val="00F11136"/>
    <w:rsid w:val="00F117E8"/>
    <w:rsid w:val="00F11E85"/>
    <w:rsid w:val="00F11F73"/>
    <w:rsid w:val="00F121A0"/>
    <w:rsid w:val="00F1233B"/>
    <w:rsid w:val="00F128A2"/>
    <w:rsid w:val="00F129D8"/>
    <w:rsid w:val="00F12B2F"/>
    <w:rsid w:val="00F12F56"/>
    <w:rsid w:val="00F12F95"/>
    <w:rsid w:val="00F1348D"/>
    <w:rsid w:val="00F13753"/>
    <w:rsid w:val="00F137B3"/>
    <w:rsid w:val="00F13C26"/>
    <w:rsid w:val="00F14220"/>
    <w:rsid w:val="00F142FC"/>
    <w:rsid w:val="00F14303"/>
    <w:rsid w:val="00F14CA0"/>
    <w:rsid w:val="00F14EAA"/>
    <w:rsid w:val="00F15365"/>
    <w:rsid w:val="00F15C1E"/>
    <w:rsid w:val="00F15D35"/>
    <w:rsid w:val="00F15FBA"/>
    <w:rsid w:val="00F16268"/>
    <w:rsid w:val="00F162D4"/>
    <w:rsid w:val="00F16392"/>
    <w:rsid w:val="00F1641D"/>
    <w:rsid w:val="00F1676A"/>
    <w:rsid w:val="00F16AF7"/>
    <w:rsid w:val="00F16BB5"/>
    <w:rsid w:val="00F16E22"/>
    <w:rsid w:val="00F16E93"/>
    <w:rsid w:val="00F16EE2"/>
    <w:rsid w:val="00F16F2D"/>
    <w:rsid w:val="00F17192"/>
    <w:rsid w:val="00F17196"/>
    <w:rsid w:val="00F1729D"/>
    <w:rsid w:val="00F172BE"/>
    <w:rsid w:val="00F1746C"/>
    <w:rsid w:val="00F17BED"/>
    <w:rsid w:val="00F17F33"/>
    <w:rsid w:val="00F200EE"/>
    <w:rsid w:val="00F203F5"/>
    <w:rsid w:val="00F2054D"/>
    <w:rsid w:val="00F20782"/>
    <w:rsid w:val="00F209BA"/>
    <w:rsid w:val="00F20CC1"/>
    <w:rsid w:val="00F211C4"/>
    <w:rsid w:val="00F21B71"/>
    <w:rsid w:val="00F21BC8"/>
    <w:rsid w:val="00F21FCD"/>
    <w:rsid w:val="00F21FCF"/>
    <w:rsid w:val="00F22089"/>
    <w:rsid w:val="00F221D1"/>
    <w:rsid w:val="00F223D3"/>
    <w:rsid w:val="00F2247B"/>
    <w:rsid w:val="00F225E4"/>
    <w:rsid w:val="00F22730"/>
    <w:rsid w:val="00F229CE"/>
    <w:rsid w:val="00F229EC"/>
    <w:rsid w:val="00F22F8F"/>
    <w:rsid w:val="00F233A1"/>
    <w:rsid w:val="00F23DA8"/>
    <w:rsid w:val="00F24030"/>
    <w:rsid w:val="00F2403C"/>
    <w:rsid w:val="00F242DC"/>
    <w:rsid w:val="00F247FA"/>
    <w:rsid w:val="00F2495A"/>
    <w:rsid w:val="00F24D21"/>
    <w:rsid w:val="00F24DF2"/>
    <w:rsid w:val="00F24E23"/>
    <w:rsid w:val="00F25377"/>
    <w:rsid w:val="00F25693"/>
    <w:rsid w:val="00F256CD"/>
    <w:rsid w:val="00F258C7"/>
    <w:rsid w:val="00F25D17"/>
    <w:rsid w:val="00F25EFD"/>
    <w:rsid w:val="00F25FD6"/>
    <w:rsid w:val="00F26018"/>
    <w:rsid w:val="00F26395"/>
    <w:rsid w:val="00F2672E"/>
    <w:rsid w:val="00F268A3"/>
    <w:rsid w:val="00F26C40"/>
    <w:rsid w:val="00F26ECC"/>
    <w:rsid w:val="00F26F9C"/>
    <w:rsid w:val="00F27055"/>
    <w:rsid w:val="00F27074"/>
    <w:rsid w:val="00F270C1"/>
    <w:rsid w:val="00F273F3"/>
    <w:rsid w:val="00F27414"/>
    <w:rsid w:val="00F274AB"/>
    <w:rsid w:val="00F27518"/>
    <w:rsid w:val="00F27770"/>
    <w:rsid w:val="00F27C38"/>
    <w:rsid w:val="00F27E56"/>
    <w:rsid w:val="00F3006D"/>
    <w:rsid w:val="00F3048E"/>
    <w:rsid w:val="00F3062C"/>
    <w:rsid w:val="00F30938"/>
    <w:rsid w:val="00F30DF5"/>
    <w:rsid w:val="00F30E1F"/>
    <w:rsid w:val="00F3123B"/>
    <w:rsid w:val="00F317D8"/>
    <w:rsid w:val="00F318CD"/>
    <w:rsid w:val="00F3191E"/>
    <w:rsid w:val="00F3192C"/>
    <w:rsid w:val="00F31D3B"/>
    <w:rsid w:val="00F31ECC"/>
    <w:rsid w:val="00F31EF0"/>
    <w:rsid w:val="00F31F04"/>
    <w:rsid w:val="00F31F37"/>
    <w:rsid w:val="00F322C9"/>
    <w:rsid w:val="00F32389"/>
    <w:rsid w:val="00F32629"/>
    <w:rsid w:val="00F3267C"/>
    <w:rsid w:val="00F32969"/>
    <w:rsid w:val="00F32B63"/>
    <w:rsid w:val="00F32E03"/>
    <w:rsid w:val="00F33123"/>
    <w:rsid w:val="00F332DB"/>
    <w:rsid w:val="00F34022"/>
    <w:rsid w:val="00F3408C"/>
    <w:rsid w:val="00F34468"/>
    <w:rsid w:val="00F34688"/>
    <w:rsid w:val="00F34A4E"/>
    <w:rsid w:val="00F34EA3"/>
    <w:rsid w:val="00F34F00"/>
    <w:rsid w:val="00F35538"/>
    <w:rsid w:val="00F359C0"/>
    <w:rsid w:val="00F35DED"/>
    <w:rsid w:val="00F35F13"/>
    <w:rsid w:val="00F360B0"/>
    <w:rsid w:val="00F36176"/>
    <w:rsid w:val="00F36844"/>
    <w:rsid w:val="00F36982"/>
    <w:rsid w:val="00F36ACB"/>
    <w:rsid w:val="00F37078"/>
    <w:rsid w:val="00F370B7"/>
    <w:rsid w:val="00F370D1"/>
    <w:rsid w:val="00F372D5"/>
    <w:rsid w:val="00F37B06"/>
    <w:rsid w:val="00F4018A"/>
    <w:rsid w:val="00F403FF"/>
    <w:rsid w:val="00F40A2A"/>
    <w:rsid w:val="00F40F69"/>
    <w:rsid w:val="00F4122D"/>
    <w:rsid w:val="00F4161A"/>
    <w:rsid w:val="00F41B82"/>
    <w:rsid w:val="00F4217A"/>
    <w:rsid w:val="00F421FB"/>
    <w:rsid w:val="00F4247E"/>
    <w:rsid w:val="00F4297A"/>
    <w:rsid w:val="00F42ACB"/>
    <w:rsid w:val="00F42C81"/>
    <w:rsid w:val="00F42F98"/>
    <w:rsid w:val="00F431F7"/>
    <w:rsid w:val="00F439E5"/>
    <w:rsid w:val="00F43F43"/>
    <w:rsid w:val="00F43F4F"/>
    <w:rsid w:val="00F446AC"/>
    <w:rsid w:val="00F44AFB"/>
    <w:rsid w:val="00F44CAE"/>
    <w:rsid w:val="00F44E27"/>
    <w:rsid w:val="00F4526F"/>
    <w:rsid w:val="00F45360"/>
    <w:rsid w:val="00F45673"/>
    <w:rsid w:val="00F45681"/>
    <w:rsid w:val="00F45692"/>
    <w:rsid w:val="00F456A9"/>
    <w:rsid w:val="00F458E2"/>
    <w:rsid w:val="00F46424"/>
    <w:rsid w:val="00F47215"/>
    <w:rsid w:val="00F47851"/>
    <w:rsid w:val="00F479CC"/>
    <w:rsid w:val="00F47C19"/>
    <w:rsid w:val="00F50170"/>
    <w:rsid w:val="00F508A1"/>
    <w:rsid w:val="00F50946"/>
    <w:rsid w:val="00F50BD8"/>
    <w:rsid w:val="00F50E51"/>
    <w:rsid w:val="00F5159C"/>
    <w:rsid w:val="00F51BB4"/>
    <w:rsid w:val="00F51C4D"/>
    <w:rsid w:val="00F51D7D"/>
    <w:rsid w:val="00F51EC2"/>
    <w:rsid w:val="00F52064"/>
    <w:rsid w:val="00F52494"/>
    <w:rsid w:val="00F525C2"/>
    <w:rsid w:val="00F527F2"/>
    <w:rsid w:val="00F52828"/>
    <w:rsid w:val="00F52B70"/>
    <w:rsid w:val="00F52C40"/>
    <w:rsid w:val="00F52C67"/>
    <w:rsid w:val="00F53D30"/>
    <w:rsid w:val="00F53E0C"/>
    <w:rsid w:val="00F53EF1"/>
    <w:rsid w:val="00F54006"/>
    <w:rsid w:val="00F54576"/>
    <w:rsid w:val="00F5462E"/>
    <w:rsid w:val="00F546B7"/>
    <w:rsid w:val="00F547E6"/>
    <w:rsid w:val="00F549CF"/>
    <w:rsid w:val="00F552A8"/>
    <w:rsid w:val="00F5541F"/>
    <w:rsid w:val="00F55901"/>
    <w:rsid w:val="00F55CEE"/>
    <w:rsid w:val="00F5600D"/>
    <w:rsid w:val="00F560B9"/>
    <w:rsid w:val="00F5652D"/>
    <w:rsid w:val="00F56854"/>
    <w:rsid w:val="00F56C38"/>
    <w:rsid w:val="00F56E94"/>
    <w:rsid w:val="00F570C1"/>
    <w:rsid w:val="00F57670"/>
    <w:rsid w:val="00F5775C"/>
    <w:rsid w:val="00F57AC2"/>
    <w:rsid w:val="00F57F1B"/>
    <w:rsid w:val="00F57F4B"/>
    <w:rsid w:val="00F57F53"/>
    <w:rsid w:val="00F60242"/>
    <w:rsid w:val="00F602BB"/>
    <w:rsid w:val="00F607B7"/>
    <w:rsid w:val="00F61503"/>
    <w:rsid w:val="00F61588"/>
    <w:rsid w:val="00F61606"/>
    <w:rsid w:val="00F61664"/>
    <w:rsid w:val="00F618F0"/>
    <w:rsid w:val="00F61B37"/>
    <w:rsid w:val="00F61B71"/>
    <w:rsid w:val="00F61D4F"/>
    <w:rsid w:val="00F61E4D"/>
    <w:rsid w:val="00F61EBD"/>
    <w:rsid w:val="00F621BA"/>
    <w:rsid w:val="00F623DD"/>
    <w:rsid w:val="00F623FB"/>
    <w:rsid w:val="00F623FF"/>
    <w:rsid w:val="00F62594"/>
    <w:rsid w:val="00F62EAC"/>
    <w:rsid w:val="00F62FB7"/>
    <w:rsid w:val="00F62FEE"/>
    <w:rsid w:val="00F632F1"/>
    <w:rsid w:val="00F63684"/>
    <w:rsid w:val="00F637E3"/>
    <w:rsid w:val="00F63C2D"/>
    <w:rsid w:val="00F63CE6"/>
    <w:rsid w:val="00F63ED5"/>
    <w:rsid w:val="00F640F6"/>
    <w:rsid w:val="00F64294"/>
    <w:rsid w:val="00F643F8"/>
    <w:rsid w:val="00F6457E"/>
    <w:rsid w:val="00F64595"/>
    <w:rsid w:val="00F648E4"/>
    <w:rsid w:val="00F64F2F"/>
    <w:rsid w:val="00F6567A"/>
    <w:rsid w:val="00F656E1"/>
    <w:rsid w:val="00F65BA6"/>
    <w:rsid w:val="00F65C46"/>
    <w:rsid w:val="00F65DC3"/>
    <w:rsid w:val="00F65E28"/>
    <w:rsid w:val="00F66008"/>
    <w:rsid w:val="00F672C4"/>
    <w:rsid w:val="00F675E5"/>
    <w:rsid w:val="00F67C78"/>
    <w:rsid w:val="00F67EE5"/>
    <w:rsid w:val="00F701AF"/>
    <w:rsid w:val="00F70842"/>
    <w:rsid w:val="00F709BC"/>
    <w:rsid w:val="00F70CD7"/>
    <w:rsid w:val="00F710C6"/>
    <w:rsid w:val="00F71136"/>
    <w:rsid w:val="00F71220"/>
    <w:rsid w:val="00F715CE"/>
    <w:rsid w:val="00F717A6"/>
    <w:rsid w:val="00F71E41"/>
    <w:rsid w:val="00F723FE"/>
    <w:rsid w:val="00F726BA"/>
    <w:rsid w:val="00F72A62"/>
    <w:rsid w:val="00F72B43"/>
    <w:rsid w:val="00F72C31"/>
    <w:rsid w:val="00F72D7A"/>
    <w:rsid w:val="00F72F95"/>
    <w:rsid w:val="00F7363E"/>
    <w:rsid w:val="00F73723"/>
    <w:rsid w:val="00F73BFD"/>
    <w:rsid w:val="00F73DC0"/>
    <w:rsid w:val="00F73F93"/>
    <w:rsid w:val="00F7490A"/>
    <w:rsid w:val="00F74A16"/>
    <w:rsid w:val="00F74CD2"/>
    <w:rsid w:val="00F74CD9"/>
    <w:rsid w:val="00F75049"/>
    <w:rsid w:val="00F753E8"/>
    <w:rsid w:val="00F758B1"/>
    <w:rsid w:val="00F758D2"/>
    <w:rsid w:val="00F75A3B"/>
    <w:rsid w:val="00F75BAD"/>
    <w:rsid w:val="00F75BD1"/>
    <w:rsid w:val="00F761CC"/>
    <w:rsid w:val="00F76591"/>
    <w:rsid w:val="00F76A5D"/>
    <w:rsid w:val="00F76AF4"/>
    <w:rsid w:val="00F76B32"/>
    <w:rsid w:val="00F76CDE"/>
    <w:rsid w:val="00F77061"/>
    <w:rsid w:val="00F77144"/>
    <w:rsid w:val="00F77241"/>
    <w:rsid w:val="00F7778E"/>
    <w:rsid w:val="00F77CAD"/>
    <w:rsid w:val="00F77DFC"/>
    <w:rsid w:val="00F8000E"/>
    <w:rsid w:val="00F802E1"/>
    <w:rsid w:val="00F80302"/>
    <w:rsid w:val="00F806FB"/>
    <w:rsid w:val="00F80C3F"/>
    <w:rsid w:val="00F80E07"/>
    <w:rsid w:val="00F80EA2"/>
    <w:rsid w:val="00F80EF6"/>
    <w:rsid w:val="00F80F22"/>
    <w:rsid w:val="00F812F0"/>
    <w:rsid w:val="00F8145C"/>
    <w:rsid w:val="00F815F1"/>
    <w:rsid w:val="00F81816"/>
    <w:rsid w:val="00F818DD"/>
    <w:rsid w:val="00F81B8E"/>
    <w:rsid w:val="00F81E6D"/>
    <w:rsid w:val="00F821F3"/>
    <w:rsid w:val="00F823E3"/>
    <w:rsid w:val="00F825A4"/>
    <w:rsid w:val="00F82958"/>
    <w:rsid w:val="00F82FDD"/>
    <w:rsid w:val="00F839E5"/>
    <w:rsid w:val="00F839EC"/>
    <w:rsid w:val="00F83B88"/>
    <w:rsid w:val="00F83FFF"/>
    <w:rsid w:val="00F84848"/>
    <w:rsid w:val="00F84B81"/>
    <w:rsid w:val="00F84E5F"/>
    <w:rsid w:val="00F851C7"/>
    <w:rsid w:val="00F8582B"/>
    <w:rsid w:val="00F858A9"/>
    <w:rsid w:val="00F85994"/>
    <w:rsid w:val="00F85A50"/>
    <w:rsid w:val="00F85A51"/>
    <w:rsid w:val="00F861C6"/>
    <w:rsid w:val="00F8699D"/>
    <w:rsid w:val="00F8756A"/>
    <w:rsid w:val="00F877B6"/>
    <w:rsid w:val="00F87970"/>
    <w:rsid w:val="00F87B68"/>
    <w:rsid w:val="00F91091"/>
    <w:rsid w:val="00F9144F"/>
    <w:rsid w:val="00F915A5"/>
    <w:rsid w:val="00F91FF6"/>
    <w:rsid w:val="00F9266E"/>
    <w:rsid w:val="00F92914"/>
    <w:rsid w:val="00F92EB9"/>
    <w:rsid w:val="00F92EFC"/>
    <w:rsid w:val="00F93379"/>
    <w:rsid w:val="00F93402"/>
    <w:rsid w:val="00F93A67"/>
    <w:rsid w:val="00F93E6B"/>
    <w:rsid w:val="00F940F3"/>
    <w:rsid w:val="00F9416A"/>
    <w:rsid w:val="00F94268"/>
    <w:rsid w:val="00F9428E"/>
    <w:rsid w:val="00F944BB"/>
    <w:rsid w:val="00F94514"/>
    <w:rsid w:val="00F945FD"/>
    <w:rsid w:val="00F9462F"/>
    <w:rsid w:val="00F94825"/>
    <w:rsid w:val="00F9482C"/>
    <w:rsid w:val="00F94A89"/>
    <w:rsid w:val="00F94BF5"/>
    <w:rsid w:val="00F94E79"/>
    <w:rsid w:val="00F951F4"/>
    <w:rsid w:val="00F95201"/>
    <w:rsid w:val="00F957A0"/>
    <w:rsid w:val="00F957F2"/>
    <w:rsid w:val="00F95A02"/>
    <w:rsid w:val="00F95D43"/>
    <w:rsid w:val="00F961D1"/>
    <w:rsid w:val="00F964E5"/>
    <w:rsid w:val="00F96834"/>
    <w:rsid w:val="00F96EB4"/>
    <w:rsid w:val="00F974E2"/>
    <w:rsid w:val="00F9750D"/>
    <w:rsid w:val="00F97990"/>
    <w:rsid w:val="00F97B22"/>
    <w:rsid w:val="00F97D81"/>
    <w:rsid w:val="00F97E4A"/>
    <w:rsid w:val="00FA0870"/>
    <w:rsid w:val="00FA0B71"/>
    <w:rsid w:val="00FA0C0D"/>
    <w:rsid w:val="00FA0C7B"/>
    <w:rsid w:val="00FA0E47"/>
    <w:rsid w:val="00FA0F56"/>
    <w:rsid w:val="00FA137A"/>
    <w:rsid w:val="00FA1771"/>
    <w:rsid w:val="00FA18BC"/>
    <w:rsid w:val="00FA1D70"/>
    <w:rsid w:val="00FA26B3"/>
    <w:rsid w:val="00FA2A90"/>
    <w:rsid w:val="00FA3068"/>
    <w:rsid w:val="00FA3158"/>
    <w:rsid w:val="00FA31E3"/>
    <w:rsid w:val="00FA32E9"/>
    <w:rsid w:val="00FA3B17"/>
    <w:rsid w:val="00FA49FC"/>
    <w:rsid w:val="00FA4C80"/>
    <w:rsid w:val="00FA4FBB"/>
    <w:rsid w:val="00FA531B"/>
    <w:rsid w:val="00FA53F7"/>
    <w:rsid w:val="00FA57B5"/>
    <w:rsid w:val="00FA596D"/>
    <w:rsid w:val="00FA5A7A"/>
    <w:rsid w:val="00FA5C1C"/>
    <w:rsid w:val="00FA5C7B"/>
    <w:rsid w:val="00FA6067"/>
    <w:rsid w:val="00FA65C0"/>
    <w:rsid w:val="00FA68CA"/>
    <w:rsid w:val="00FA6C64"/>
    <w:rsid w:val="00FA6F35"/>
    <w:rsid w:val="00FA6FA3"/>
    <w:rsid w:val="00FA70A1"/>
    <w:rsid w:val="00FA7246"/>
    <w:rsid w:val="00FA77C7"/>
    <w:rsid w:val="00FA7857"/>
    <w:rsid w:val="00FA78C5"/>
    <w:rsid w:val="00FA7A09"/>
    <w:rsid w:val="00FA7F83"/>
    <w:rsid w:val="00FA7FA2"/>
    <w:rsid w:val="00FA7FDC"/>
    <w:rsid w:val="00FB035A"/>
    <w:rsid w:val="00FB0AAB"/>
    <w:rsid w:val="00FB0F5A"/>
    <w:rsid w:val="00FB1022"/>
    <w:rsid w:val="00FB12DC"/>
    <w:rsid w:val="00FB1493"/>
    <w:rsid w:val="00FB1B5F"/>
    <w:rsid w:val="00FB1C2A"/>
    <w:rsid w:val="00FB1D28"/>
    <w:rsid w:val="00FB1FB3"/>
    <w:rsid w:val="00FB20D7"/>
    <w:rsid w:val="00FB210D"/>
    <w:rsid w:val="00FB2480"/>
    <w:rsid w:val="00FB2A92"/>
    <w:rsid w:val="00FB2E82"/>
    <w:rsid w:val="00FB30D2"/>
    <w:rsid w:val="00FB3548"/>
    <w:rsid w:val="00FB38C5"/>
    <w:rsid w:val="00FB3A6D"/>
    <w:rsid w:val="00FB4221"/>
    <w:rsid w:val="00FB4F01"/>
    <w:rsid w:val="00FB55BC"/>
    <w:rsid w:val="00FB59BB"/>
    <w:rsid w:val="00FB5CE8"/>
    <w:rsid w:val="00FB5D25"/>
    <w:rsid w:val="00FB61C3"/>
    <w:rsid w:val="00FB6938"/>
    <w:rsid w:val="00FB755C"/>
    <w:rsid w:val="00FB7D4F"/>
    <w:rsid w:val="00FB7E53"/>
    <w:rsid w:val="00FC0927"/>
    <w:rsid w:val="00FC1194"/>
    <w:rsid w:val="00FC141E"/>
    <w:rsid w:val="00FC1528"/>
    <w:rsid w:val="00FC15ED"/>
    <w:rsid w:val="00FC19E3"/>
    <w:rsid w:val="00FC1DC7"/>
    <w:rsid w:val="00FC27DC"/>
    <w:rsid w:val="00FC28A0"/>
    <w:rsid w:val="00FC2981"/>
    <w:rsid w:val="00FC2A41"/>
    <w:rsid w:val="00FC2B63"/>
    <w:rsid w:val="00FC2C1A"/>
    <w:rsid w:val="00FC2CA4"/>
    <w:rsid w:val="00FC2D53"/>
    <w:rsid w:val="00FC304A"/>
    <w:rsid w:val="00FC32AA"/>
    <w:rsid w:val="00FC37EF"/>
    <w:rsid w:val="00FC40F4"/>
    <w:rsid w:val="00FC410E"/>
    <w:rsid w:val="00FC447A"/>
    <w:rsid w:val="00FC4802"/>
    <w:rsid w:val="00FC4804"/>
    <w:rsid w:val="00FC484B"/>
    <w:rsid w:val="00FC4907"/>
    <w:rsid w:val="00FC49A4"/>
    <w:rsid w:val="00FC4BF4"/>
    <w:rsid w:val="00FC4F8E"/>
    <w:rsid w:val="00FC5154"/>
    <w:rsid w:val="00FC51FD"/>
    <w:rsid w:val="00FC55EA"/>
    <w:rsid w:val="00FC5725"/>
    <w:rsid w:val="00FC5D17"/>
    <w:rsid w:val="00FC5DB7"/>
    <w:rsid w:val="00FC5E82"/>
    <w:rsid w:val="00FC5E8C"/>
    <w:rsid w:val="00FC5FC7"/>
    <w:rsid w:val="00FC5FD9"/>
    <w:rsid w:val="00FC6689"/>
    <w:rsid w:val="00FC6A89"/>
    <w:rsid w:val="00FC6E83"/>
    <w:rsid w:val="00FC6F48"/>
    <w:rsid w:val="00FC72BC"/>
    <w:rsid w:val="00FC73B5"/>
    <w:rsid w:val="00FC7663"/>
    <w:rsid w:val="00FC7704"/>
    <w:rsid w:val="00FC77CA"/>
    <w:rsid w:val="00FC7C37"/>
    <w:rsid w:val="00FC7DD4"/>
    <w:rsid w:val="00FC7E0A"/>
    <w:rsid w:val="00FC7E8A"/>
    <w:rsid w:val="00FD0202"/>
    <w:rsid w:val="00FD0296"/>
    <w:rsid w:val="00FD042E"/>
    <w:rsid w:val="00FD048C"/>
    <w:rsid w:val="00FD04DE"/>
    <w:rsid w:val="00FD0642"/>
    <w:rsid w:val="00FD0C5C"/>
    <w:rsid w:val="00FD0F4F"/>
    <w:rsid w:val="00FD0F56"/>
    <w:rsid w:val="00FD10CE"/>
    <w:rsid w:val="00FD12D3"/>
    <w:rsid w:val="00FD160B"/>
    <w:rsid w:val="00FD19CF"/>
    <w:rsid w:val="00FD1D26"/>
    <w:rsid w:val="00FD2203"/>
    <w:rsid w:val="00FD2698"/>
    <w:rsid w:val="00FD2876"/>
    <w:rsid w:val="00FD2A00"/>
    <w:rsid w:val="00FD3948"/>
    <w:rsid w:val="00FD3A13"/>
    <w:rsid w:val="00FD3BD7"/>
    <w:rsid w:val="00FD3C5D"/>
    <w:rsid w:val="00FD4297"/>
    <w:rsid w:val="00FD42D0"/>
    <w:rsid w:val="00FD4341"/>
    <w:rsid w:val="00FD448F"/>
    <w:rsid w:val="00FD4B09"/>
    <w:rsid w:val="00FD4C91"/>
    <w:rsid w:val="00FD4EA0"/>
    <w:rsid w:val="00FD4EEE"/>
    <w:rsid w:val="00FD52E7"/>
    <w:rsid w:val="00FD54F9"/>
    <w:rsid w:val="00FD56D8"/>
    <w:rsid w:val="00FD5759"/>
    <w:rsid w:val="00FD5D77"/>
    <w:rsid w:val="00FD5EFF"/>
    <w:rsid w:val="00FD6B4C"/>
    <w:rsid w:val="00FD6FF3"/>
    <w:rsid w:val="00FD7156"/>
    <w:rsid w:val="00FD71CB"/>
    <w:rsid w:val="00FD7271"/>
    <w:rsid w:val="00FD769B"/>
    <w:rsid w:val="00FD7AB3"/>
    <w:rsid w:val="00FD7DB9"/>
    <w:rsid w:val="00FD7F6E"/>
    <w:rsid w:val="00FE0026"/>
    <w:rsid w:val="00FE005C"/>
    <w:rsid w:val="00FE00A0"/>
    <w:rsid w:val="00FE0169"/>
    <w:rsid w:val="00FE0238"/>
    <w:rsid w:val="00FE023D"/>
    <w:rsid w:val="00FE0267"/>
    <w:rsid w:val="00FE042C"/>
    <w:rsid w:val="00FE0492"/>
    <w:rsid w:val="00FE09FB"/>
    <w:rsid w:val="00FE0DF1"/>
    <w:rsid w:val="00FE0F2B"/>
    <w:rsid w:val="00FE0F7E"/>
    <w:rsid w:val="00FE1AC1"/>
    <w:rsid w:val="00FE1D57"/>
    <w:rsid w:val="00FE29FF"/>
    <w:rsid w:val="00FE2F82"/>
    <w:rsid w:val="00FE3299"/>
    <w:rsid w:val="00FE3539"/>
    <w:rsid w:val="00FE3590"/>
    <w:rsid w:val="00FE3975"/>
    <w:rsid w:val="00FE3984"/>
    <w:rsid w:val="00FE3DBC"/>
    <w:rsid w:val="00FE3E88"/>
    <w:rsid w:val="00FE424E"/>
    <w:rsid w:val="00FE4C3C"/>
    <w:rsid w:val="00FE5258"/>
    <w:rsid w:val="00FE5820"/>
    <w:rsid w:val="00FE5970"/>
    <w:rsid w:val="00FE5A08"/>
    <w:rsid w:val="00FE5DEF"/>
    <w:rsid w:val="00FE63D0"/>
    <w:rsid w:val="00FE6A46"/>
    <w:rsid w:val="00FE6BEB"/>
    <w:rsid w:val="00FE6D4C"/>
    <w:rsid w:val="00FE6D56"/>
    <w:rsid w:val="00FE7564"/>
    <w:rsid w:val="00FE775E"/>
    <w:rsid w:val="00FE7F1C"/>
    <w:rsid w:val="00FE7F97"/>
    <w:rsid w:val="00FF0597"/>
    <w:rsid w:val="00FF0818"/>
    <w:rsid w:val="00FF0E3E"/>
    <w:rsid w:val="00FF12C3"/>
    <w:rsid w:val="00FF18A9"/>
    <w:rsid w:val="00FF1CD6"/>
    <w:rsid w:val="00FF208F"/>
    <w:rsid w:val="00FF2154"/>
    <w:rsid w:val="00FF2715"/>
    <w:rsid w:val="00FF2933"/>
    <w:rsid w:val="00FF2D84"/>
    <w:rsid w:val="00FF2E1F"/>
    <w:rsid w:val="00FF33D7"/>
    <w:rsid w:val="00FF37E9"/>
    <w:rsid w:val="00FF395E"/>
    <w:rsid w:val="00FF40C0"/>
    <w:rsid w:val="00FF4208"/>
    <w:rsid w:val="00FF466A"/>
    <w:rsid w:val="00FF5461"/>
    <w:rsid w:val="00FF557A"/>
    <w:rsid w:val="00FF5866"/>
    <w:rsid w:val="00FF5BE3"/>
    <w:rsid w:val="00FF5F56"/>
    <w:rsid w:val="00FF6172"/>
    <w:rsid w:val="00FF6264"/>
    <w:rsid w:val="00FF6374"/>
    <w:rsid w:val="00FF6AA7"/>
    <w:rsid w:val="00FF6BEA"/>
    <w:rsid w:val="00FF6C70"/>
    <w:rsid w:val="00FF6E83"/>
    <w:rsid w:val="00FF6ED2"/>
    <w:rsid w:val="00FF6FDF"/>
    <w:rsid w:val="00FF750F"/>
    <w:rsid w:val="00FF76CD"/>
    <w:rsid w:val="00FF77AC"/>
    <w:rsid w:val="00FF7956"/>
    <w:rsid w:val="00FF7DE1"/>
    <w:rsid w:val="00FF7E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6E7D89"/>
  <w14:defaultImageDpi w14:val="0"/>
  <w15:docId w15:val="{F6B76AD6-1681-4813-A6B8-4E2B60E9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2BBB"/>
    <w:pPr>
      <w:spacing w:after="200" w:line="276" w:lineRule="auto"/>
    </w:pPr>
    <w:rPr>
      <w:rFonts w:cs="Times New Roman"/>
      <w:sz w:val="22"/>
      <w:szCs w:val="36"/>
      <w:lang w:eastAsia="en-US"/>
    </w:rPr>
  </w:style>
  <w:style w:type="paragraph" w:styleId="Nadpis1">
    <w:name w:val="heading 1"/>
    <w:basedOn w:val="Normlny"/>
    <w:next w:val="Normlny"/>
    <w:link w:val="Nadpis1Char"/>
    <w:uiPriority w:val="99"/>
    <w:qFormat/>
    <w:rsid w:val="005B24CB"/>
    <w:pPr>
      <w:keepNext/>
      <w:spacing w:before="240" w:after="60" w:line="240" w:lineRule="auto"/>
      <w:outlineLvl w:val="0"/>
    </w:pPr>
    <w:rPr>
      <w:rFonts w:ascii="Cambria" w:hAnsi="Cambria"/>
      <w:b/>
      <w:bCs/>
      <w:kern w:val="32"/>
      <w:sz w:val="32"/>
      <w:szCs w:val="32"/>
      <w:lang w:eastAsia="cs-CZ"/>
    </w:rPr>
  </w:style>
  <w:style w:type="paragraph" w:styleId="Nadpis2">
    <w:name w:val="heading 2"/>
    <w:basedOn w:val="Normlny"/>
    <w:next w:val="Normlny"/>
    <w:link w:val="Nadpis2Char"/>
    <w:autoRedefine/>
    <w:uiPriority w:val="99"/>
    <w:qFormat/>
    <w:rsid w:val="002D6290"/>
    <w:pPr>
      <w:keepNext/>
      <w:tabs>
        <w:tab w:val="left" w:pos="420"/>
      </w:tabs>
      <w:spacing w:before="60" w:after="240" w:line="240" w:lineRule="auto"/>
      <w:outlineLvl w:val="1"/>
    </w:pPr>
    <w:rPr>
      <w:rFonts w:ascii="Times New Roman" w:hAnsi="Times New Roman"/>
      <w:b/>
      <w:bCs/>
      <w:iCs/>
      <w:sz w:val="24"/>
      <w:szCs w:val="24"/>
      <w:lang w:eastAsia="sk-SK"/>
    </w:rPr>
  </w:style>
  <w:style w:type="paragraph" w:styleId="Nadpis3">
    <w:name w:val="heading 3"/>
    <w:basedOn w:val="Normlny"/>
    <w:next w:val="Normlny"/>
    <w:link w:val="Nadpis3Char"/>
    <w:uiPriority w:val="99"/>
    <w:qFormat/>
    <w:rsid w:val="005B24CB"/>
    <w:pPr>
      <w:keepNext/>
      <w:spacing w:after="0" w:line="240" w:lineRule="auto"/>
      <w:outlineLvl w:val="2"/>
    </w:pPr>
    <w:rPr>
      <w:rFonts w:ascii="Times New Roman" w:hAnsi="Times New Roman"/>
      <w:b/>
      <w:sz w:val="24"/>
      <w:szCs w:val="20"/>
      <w:lang w:eastAsia="cs-CZ"/>
    </w:rPr>
  </w:style>
  <w:style w:type="paragraph" w:styleId="Nadpis4">
    <w:name w:val="heading 4"/>
    <w:basedOn w:val="Normlny"/>
    <w:next w:val="Normlny"/>
    <w:link w:val="Nadpis4Char"/>
    <w:uiPriority w:val="99"/>
    <w:qFormat/>
    <w:rsid w:val="005B24CB"/>
    <w:pPr>
      <w:keepNext/>
      <w:spacing w:before="240" w:after="60" w:line="240" w:lineRule="auto"/>
      <w:outlineLvl w:val="3"/>
    </w:pPr>
    <w:rPr>
      <w:rFonts w:ascii="Calibri" w:hAnsi="Calibri"/>
      <w:b/>
      <w:bCs/>
      <w:sz w:val="28"/>
      <w:szCs w:val="28"/>
      <w:lang w:eastAsia="sk-SK"/>
    </w:rPr>
  </w:style>
  <w:style w:type="paragraph" w:styleId="Nadpis5">
    <w:name w:val="heading 5"/>
    <w:basedOn w:val="Normlny"/>
    <w:next w:val="Normlny"/>
    <w:link w:val="Nadpis5Char"/>
    <w:uiPriority w:val="99"/>
    <w:qFormat/>
    <w:rsid w:val="005B24CB"/>
    <w:pPr>
      <w:keepNext/>
      <w:tabs>
        <w:tab w:val="num" w:pos="1008"/>
      </w:tabs>
      <w:spacing w:after="0" w:line="240" w:lineRule="auto"/>
      <w:ind w:left="1008" w:hanging="1008"/>
      <w:jc w:val="center"/>
      <w:outlineLvl w:val="4"/>
    </w:pPr>
    <w:rPr>
      <w:rFonts w:ascii="Times New Roman" w:hAnsi="Times New Roman"/>
      <w:b/>
      <w:bCs/>
      <w:sz w:val="20"/>
      <w:szCs w:val="20"/>
      <w:lang w:eastAsia="cs-CZ"/>
    </w:rPr>
  </w:style>
  <w:style w:type="paragraph" w:styleId="Nadpis6">
    <w:name w:val="heading 6"/>
    <w:basedOn w:val="Normlny"/>
    <w:next w:val="Normlny"/>
    <w:link w:val="Nadpis6Char"/>
    <w:uiPriority w:val="99"/>
    <w:qFormat/>
    <w:rsid w:val="005B24CB"/>
    <w:pPr>
      <w:tabs>
        <w:tab w:val="num" w:pos="1152"/>
      </w:tabs>
      <w:spacing w:before="240" w:after="60" w:line="240" w:lineRule="auto"/>
      <w:ind w:left="1152" w:hanging="1152"/>
      <w:outlineLvl w:val="5"/>
    </w:pPr>
    <w:rPr>
      <w:rFonts w:ascii="Times New Roman" w:hAnsi="Times New Roman"/>
      <w:b/>
      <w:bCs/>
      <w:sz w:val="20"/>
      <w:szCs w:val="22"/>
      <w:lang w:eastAsia="sk-SK"/>
    </w:rPr>
  </w:style>
  <w:style w:type="paragraph" w:styleId="Nadpis7">
    <w:name w:val="heading 7"/>
    <w:basedOn w:val="Normlny"/>
    <w:next w:val="Normlny"/>
    <w:link w:val="Nadpis7Char"/>
    <w:uiPriority w:val="99"/>
    <w:qFormat/>
    <w:rsid w:val="005B24CB"/>
    <w:pPr>
      <w:tabs>
        <w:tab w:val="num" w:pos="1296"/>
      </w:tabs>
      <w:spacing w:before="240" w:after="60" w:line="240" w:lineRule="auto"/>
      <w:ind w:left="1296" w:hanging="1296"/>
      <w:outlineLvl w:val="6"/>
    </w:pPr>
    <w:rPr>
      <w:rFonts w:ascii="Times New Roman" w:hAnsi="Times New Roman"/>
      <w:sz w:val="24"/>
      <w:szCs w:val="24"/>
      <w:lang w:eastAsia="sk-SK"/>
    </w:rPr>
  </w:style>
  <w:style w:type="paragraph" w:styleId="Nadpis8">
    <w:name w:val="heading 8"/>
    <w:basedOn w:val="Normlny"/>
    <w:next w:val="Normlny"/>
    <w:link w:val="Nadpis8Char"/>
    <w:uiPriority w:val="99"/>
    <w:qFormat/>
    <w:rsid w:val="005B24CB"/>
    <w:pPr>
      <w:tabs>
        <w:tab w:val="num" w:pos="1440"/>
      </w:tabs>
      <w:spacing w:before="240" w:after="60" w:line="240" w:lineRule="auto"/>
      <w:ind w:left="1440" w:hanging="1440"/>
      <w:outlineLvl w:val="7"/>
    </w:pPr>
    <w:rPr>
      <w:rFonts w:ascii="Times New Roman" w:hAnsi="Times New Roman"/>
      <w:i/>
      <w:iCs/>
      <w:sz w:val="24"/>
      <w:szCs w:val="24"/>
      <w:lang w:eastAsia="sk-SK"/>
    </w:rPr>
  </w:style>
  <w:style w:type="paragraph" w:styleId="Nadpis9">
    <w:name w:val="heading 9"/>
    <w:basedOn w:val="Normlny"/>
    <w:next w:val="Normlny"/>
    <w:link w:val="Nadpis9Char"/>
    <w:uiPriority w:val="99"/>
    <w:qFormat/>
    <w:rsid w:val="005B24CB"/>
    <w:pPr>
      <w:tabs>
        <w:tab w:val="num" w:pos="1584"/>
      </w:tabs>
      <w:spacing w:before="240" w:after="60" w:line="240" w:lineRule="auto"/>
      <w:ind w:left="1584" w:hanging="1584"/>
      <w:outlineLvl w:val="8"/>
    </w:pPr>
    <w:rPr>
      <w:rFonts w:ascii="Arial" w:hAnsi="Arial"/>
      <w:sz w:val="20"/>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B24CB"/>
    <w:rPr>
      <w:rFonts w:ascii="Cambria" w:hAnsi="Cambria" w:cs="Times New Roman"/>
      <w:b/>
      <w:kern w:val="32"/>
      <w:sz w:val="32"/>
      <w:lang w:val="x-none" w:eastAsia="cs-CZ"/>
    </w:rPr>
  </w:style>
  <w:style w:type="character" w:customStyle="1" w:styleId="Nadpis2Char">
    <w:name w:val="Nadpis 2 Char"/>
    <w:basedOn w:val="Predvolenpsmoodseku"/>
    <w:link w:val="Nadpis2"/>
    <w:uiPriority w:val="99"/>
    <w:locked/>
    <w:rsid w:val="002D6290"/>
    <w:rPr>
      <w:rFonts w:ascii="Times New Roman" w:hAnsi="Times New Roman" w:cs="Times New Roman"/>
      <w:b/>
      <w:sz w:val="24"/>
      <w:lang w:val="x-none" w:eastAsia="sk-SK"/>
    </w:rPr>
  </w:style>
  <w:style w:type="character" w:customStyle="1" w:styleId="Nadpis3Char">
    <w:name w:val="Nadpis 3 Char"/>
    <w:basedOn w:val="Predvolenpsmoodseku"/>
    <w:link w:val="Nadpis3"/>
    <w:uiPriority w:val="99"/>
    <w:locked/>
    <w:rsid w:val="005B24CB"/>
    <w:rPr>
      <w:rFonts w:ascii="Times New Roman" w:hAnsi="Times New Roman" w:cs="Times New Roman"/>
      <w:b/>
      <w:sz w:val="20"/>
      <w:lang w:val="x-none" w:eastAsia="cs-CZ"/>
    </w:rPr>
  </w:style>
  <w:style w:type="character" w:customStyle="1" w:styleId="Nadpis4Char">
    <w:name w:val="Nadpis 4 Char"/>
    <w:basedOn w:val="Predvolenpsmoodseku"/>
    <w:link w:val="Nadpis4"/>
    <w:uiPriority w:val="99"/>
    <w:locked/>
    <w:rsid w:val="005B24CB"/>
    <w:rPr>
      <w:rFonts w:ascii="Calibri" w:hAnsi="Calibri" w:cs="Times New Roman"/>
      <w:b/>
      <w:sz w:val="28"/>
    </w:rPr>
  </w:style>
  <w:style w:type="character" w:customStyle="1" w:styleId="Nadpis5Char">
    <w:name w:val="Nadpis 5 Char"/>
    <w:basedOn w:val="Predvolenpsmoodseku"/>
    <w:link w:val="Nadpis5"/>
    <w:uiPriority w:val="99"/>
    <w:locked/>
    <w:rsid w:val="005B24CB"/>
    <w:rPr>
      <w:rFonts w:ascii="Times New Roman" w:hAnsi="Times New Roman" w:cs="Times New Roman"/>
      <w:b/>
      <w:sz w:val="20"/>
      <w:lang w:val="x-none" w:eastAsia="cs-CZ"/>
    </w:rPr>
  </w:style>
  <w:style w:type="character" w:customStyle="1" w:styleId="Nadpis6Char">
    <w:name w:val="Nadpis 6 Char"/>
    <w:basedOn w:val="Predvolenpsmoodseku"/>
    <w:link w:val="Nadpis6"/>
    <w:uiPriority w:val="99"/>
    <w:locked/>
    <w:rsid w:val="005B24CB"/>
    <w:rPr>
      <w:rFonts w:ascii="Times New Roman" w:hAnsi="Times New Roman" w:cs="Times New Roman"/>
      <w:b/>
      <w:sz w:val="22"/>
    </w:rPr>
  </w:style>
  <w:style w:type="character" w:customStyle="1" w:styleId="Nadpis7Char">
    <w:name w:val="Nadpis 7 Char"/>
    <w:basedOn w:val="Predvolenpsmoodseku"/>
    <w:link w:val="Nadpis7"/>
    <w:uiPriority w:val="99"/>
    <w:locked/>
    <w:rsid w:val="005B24CB"/>
    <w:rPr>
      <w:rFonts w:ascii="Times New Roman" w:hAnsi="Times New Roman" w:cs="Times New Roman"/>
      <w:sz w:val="24"/>
    </w:rPr>
  </w:style>
  <w:style w:type="character" w:customStyle="1" w:styleId="Nadpis8Char">
    <w:name w:val="Nadpis 8 Char"/>
    <w:basedOn w:val="Predvolenpsmoodseku"/>
    <w:link w:val="Nadpis8"/>
    <w:uiPriority w:val="99"/>
    <w:locked/>
    <w:rsid w:val="005B24CB"/>
    <w:rPr>
      <w:rFonts w:ascii="Times New Roman" w:hAnsi="Times New Roman" w:cs="Times New Roman"/>
      <w:i/>
      <w:sz w:val="24"/>
    </w:rPr>
  </w:style>
  <w:style w:type="character" w:customStyle="1" w:styleId="Nadpis9Char">
    <w:name w:val="Nadpis 9 Char"/>
    <w:basedOn w:val="Predvolenpsmoodseku"/>
    <w:link w:val="Nadpis9"/>
    <w:uiPriority w:val="99"/>
    <w:locked/>
    <w:rsid w:val="005B24CB"/>
    <w:rPr>
      <w:rFonts w:ascii="Arial" w:hAnsi="Arial" w:cs="Times New Roman"/>
      <w:sz w:val="22"/>
    </w:rPr>
  </w:style>
  <w:style w:type="paragraph" w:styleId="Textbubliny">
    <w:name w:val="Balloon Text"/>
    <w:basedOn w:val="Normlny"/>
    <w:link w:val="TextbublinyChar"/>
    <w:uiPriority w:val="99"/>
    <w:semiHidden/>
    <w:rsid w:val="00582CDA"/>
    <w:pPr>
      <w:spacing w:after="0" w:line="240" w:lineRule="auto"/>
    </w:pPr>
    <w:rPr>
      <w:rFonts w:ascii="Tahoma" w:hAnsi="Tahoma"/>
      <w:sz w:val="16"/>
      <w:szCs w:val="16"/>
      <w:lang w:eastAsia="sk-SK"/>
    </w:rPr>
  </w:style>
  <w:style w:type="character" w:customStyle="1" w:styleId="TextbublinyChar">
    <w:name w:val="Text bubliny Char"/>
    <w:basedOn w:val="Predvolenpsmoodseku"/>
    <w:link w:val="Textbubliny"/>
    <w:uiPriority w:val="99"/>
    <w:semiHidden/>
    <w:locked/>
    <w:rsid w:val="00582CDA"/>
    <w:rPr>
      <w:rFonts w:ascii="Tahoma" w:hAnsi="Tahoma" w:cs="Times New Roman"/>
      <w:sz w:val="16"/>
    </w:rPr>
  </w:style>
  <w:style w:type="paragraph" w:styleId="Normlnywebov">
    <w:name w:val="Normal (Web)"/>
    <w:basedOn w:val="Normlny"/>
    <w:uiPriority w:val="99"/>
    <w:rsid w:val="00582CDA"/>
    <w:pPr>
      <w:spacing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rsid w:val="002F68AE"/>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2F68AE"/>
    <w:rPr>
      <w:rFonts w:cs="Times New Roman"/>
    </w:rPr>
  </w:style>
  <w:style w:type="paragraph" w:styleId="Pta">
    <w:name w:val="footer"/>
    <w:basedOn w:val="Normlny"/>
    <w:link w:val="PtaChar"/>
    <w:uiPriority w:val="99"/>
    <w:rsid w:val="002F68AE"/>
    <w:pPr>
      <w:tabs>
        <w:tab w:val="center" w:pos="4536"/>
        <w:tab w:val="right" w:pos="9072"/>
      </w:tabs>
      <w:spacing w:after="0" w:line="240" w:lineRule="auto"/>
    </w:pPr>
  </w:style>
  <w:style w:type="character" w:customStyle="1" w:styleId="PtaChar">
    <w:name w:val="Päta Char"/>
    <w:basedOn w:val="Predvolenpsmoodseku"/>
    <w:link w:val="Pta"/>
    <w:uiPriority w:val="99"/>
    <w:locked/>
    <w:rsid w:val="002F68AE"/>
    <w:rPr>
      <w:rFonts w:cs="Times New Roman"/>
    </w:rPr>
  </w:style>
  <w:style w:type="paragraph" w:styleId="Odsekzoznamu">
    <w:name w:val="List Paragraph"/>
    <w:basedOn w:val="Normlny"/>
    <w:uiPriority w:val="34"/>
    <w:qFormat/>
    <w:rsid w:val="00C927E0"/>
    <w:pPr>
      <w:ind w:left="720"/>
      <w:contextualSpacing/>
    </w:pPr>
  </w:style>
  <w:style w:type="character" w:styleId="Hypertextovprepojenie">
    <w:name w:val="Hyperlink"/>
    <w:basedOn w:val="Predvolenpsmoodseku"/>
    <w:uiPriority w:val="99"/>
    <w:rsid w:val="00C62BEC"/>
    <w:rPr>
      <w:rFonts w:cs="Times New Roman"/>
      <w:color w:val="9E150F"/>
      <w:u w:val="single"/>
    </w:rPr>
  </w:style>
  <w:style w:type="character" w:styleId="Siln">
    <w:name w:val="Strong"/>
    <w:basedOn w:val="Predvolenpsmoodseku"/>
    <w:uiPriority w:val="22"/>
    <w:qFormat/>
    <w:rsid w:val="00C62BEC"/>
    <w:rPr>
      <w:rFonts w:cs="Times New Roman"/>
      <w:b/>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Plonk,f"/>
    <w:basedOn w:val="Normlny"/>
    <w:link w:val="TextpoznmkypodiarouChar"/>
    <w:qFormat/>
    <w:rsid w:val="00DE7E84"/>
    <w:rPr>
      <w:sz w:val="20"/>
      <w:szCs w:val="20"/>
      <w:lang w:eastAsia="sk-SK"/>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Plonk Char,f Char"/>
    <w:basedOn w:val="Predvolenpsmoodseku"/>
    <w:link w:val="Textpoznmkypodiarou"/>
    <w:locked/>
    <w:rsid w:val="00DE7E84"/>
    <w:rPr>
      <w:rFonts w:eastAsia="Times New Roman" w:cs="Times New Roman"/>
      <w:sz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rsid w:val="00DE7E84"/>
    <w:rPr>
      <w:rFonts w:cs="Times New Roman"/>
      <w:vertAlign w:val="superscript"/>
    </w:rPr>
  </w:style>
  <w:style w:type="table" w:styleId="Mriekatabuky">
    <w:name w:val="Table Grid"/>
    <w:basedOn w:val="Normlnatabuka"/>
    <w:uiPriority w:val="99"/>
    <w:rsid w:val="002D62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D6290"/>
    <w:rPr>
      <w:rFonts w:cs="Times New Roman"/>
    </w:rPr>
  </w:style>
  <w:style w:type="paragraph" w:customStyle="1" w:styleId="Zkladntext1">
    <w:name w:val="Základní text1"/>
    <w:uiPriority w:val="99"/>
    <w:rsid w:val="002D6290"/>
    <w:pPr>
      <w:spacing w:before="144" w:after="144"/>
      <w:ind w:firstLine="709"/>
      <w:jc w:val="both"/>
    </w:pPr>
    <w:rPr>
      <w:rFonts w:ascii="Times New Roman" w:hAnsi="Times New Roman" w:cs="Times New Roman"/>
      <w:color w:val="000000"/>
      <w:sz w:val="24"/>
      <w:szCs w:val="24"/>
    </w:rPr>
  </w:style>
  <w:style w:type="paragraph" w:styleId="Zkladntext">
    <w:name w:val="Body Text"/>
    <w:basedOn w:val="Normlny"/>
    <w:link w:val="ZkladntextChar"/>
    <w:uiPriority w:val="99"/>
    <w:rsid w:val="002D6290"/>
    <w:pPr>
      <w:spacing w:after="0" w:line="240" w:lineRule="auto"/>
      <w:ind w:left="426"/>
      <w:jc w:val="both"/>
    </w:pPr>
    <w:rPr>
      <w:rFonts w:ascii="Times New Roman" w:hAnsi="Times New Roman"/>
      <w:sz w:val="18"/>
      <w:szCs w:val="18"/>
      <w:lang w:eastAsia="sk-SK"/>
    </w:rPr>
  </w:style>
  <w:style w:type="character" w:customStyle="1" w:styleId="ZkladntextChar">
    <w:name w:val="Základný text Char"/>
    <w:basedOn w:val="Predvolenpsmoodseku"/>
    <w:link w:val="Zkladntext"/>
    <w:uiPriority w:val="99"/>
    <w:locked/>
    <w:rsid w:val="002D6290"/>
    <w:rPr>
      <w:rFonts w:ascii="Times New Roman" w:hAnsi="Times New Roman" w:cs="Times New Roman"/>
      <w:sz w:val="18"/>
      <w:lang w:val="x-none" w:eastAsia="sk-SK"/>
    </w:rPr>
  </w:style>
  <w:style w:type="paragraph" w:customStyle="1" w:styleId="Pismenka">
    <w:name w:val="Pismenka"/>
    <w:basedOn w:val="Zkladntext"/>
    <w:uiPriority w:val="99"/>
    <w:rsid w:val="002D6290"/>
    <w:pPr>
      <w:tabs>
        <w:tab w:val="num" w:pos="426"/>
      </w:tabs>
      <w:ind w:hanging="426"/>
    </w:pPr>
    <w:rPr>
      <w:b/>
      <w:bCs/>
    </w:rPr>
  </w:style>
  <w:style w:type="paragraph" w:customStyle="1" w:styleId="odstavec">
    <w:name w:val="odstavec"/>
    <w:basedOn w:val="Normlny"/>
    <w:autoRedefine/>
    <w:uiPriority w:val="99"/>
    <w:rsid w:val="002D6290"/>
    <w:pPr>
      <w:spacing w:after="0" w:line="240" w:lineRule="auto"/>
      <w:ind w:right="-79"/>
      <w:jc w:val="both"/>
    </w:pPr>
    <w:rPr>
      <w:rFonts w:ascii="Times New Roman" w:hAnsi="Times New Roman"/>
      <w:sz w:val="20"/>
      <w:szCs w:val="24"/>
      <w:lang w:eastAsia="sk-SK"/>
    </w:rPr>
  </w:style>
  <w:style w:type="paragraph" w:customStyle="1" w:styleId="abc">
    <w:name w:val="abc"/>
    <w:basedOn w:val="Normlny"/>
    <w:autoRedefine/>
    <w:uiPriority w:val="99"/>
    <w:rsid w:val="002D6290"/>
    <w:pPr>
      <w:numPr>
        <w:numId w:val="17"/>
      </w:numPr>
      <w:spacing w:before="60" w:after="120" w:line="240" w:lineRule="auto"/>
      <w:jc w:val="both"/>
    </w:pPr>
    <w:rPr>
      <w:rFonts w:ascii="Times New Roman" w:hAnsi="Times New Roman"/>
      <w:b/>
      <w:sz w:val="20"/>
      <w:szCs w:val="20"/>
      <w:lang w:eastAsia="sk-SK"/>
    </w:rPr>
  </w:style>
  <w:style w:type="character" w:customStyle="1" w:styleId="spanr">
    <w:name w:val="span_r"/>
    <w:uiPriority w:val="99"/>
    <w:rsid w:val="005B24CB"/>
  </w:style>
  <w:style w:type="paragraph" w:customStyle="1" w:styleId="CharChar1">
    <w:name w:val="Char Char1"/>
    <w:basedOn w:val="Normlny"/>
    <w:uiPriority w:val="99"/>
    <w:rsid w:val="005B24CB"/>
    <w:pPr>
      <w:spacing w:after="160" w:line="240" w:lineRule="exact"/>
    </w:pPr>
    <w:rPr>
      <w:rFonts w:ascii="Tahoma" w:hAnsi="Tahoma"/>
      <w:sz w:val="20"/>
      <w:szCs w:val="20"/>
    </w:rPr>
  </w:style>
  <w:style w:type="paragraph" w:customStyle="1" w:styleId="CharChar11">
    <w:name w:val="Char Char11"/>
    <w:basedOn w:val="Normlny"/>
    <w:uiPriority w:val="99"/>
    <w:rsid w:val="005B24CB"/>
    <w:pPr>
      <w:spacing w:after="160" w:line="240" w:lineRule="exact"/>
    </w:pPr>
    <w:rPr>
      <w:rFonts w:ascii="Tahoma" w:hAnsi="Tahoma" w:cs="Tahoma"/>
      <w:sz w:val="20"/>
      <w:szCs w:val="20"/>
    </w:rPr>
  </w:style>
  <w:style w:type="character" w:customStyle="1" w:styleId="poradna-tl-reaguj1">
    <w:name w:val="poradna-tl-reaguj1"/>
    <w:uiPriority w:val="99"/>
    <w:rsid w:val="005B24CB"/>
    <w:rPr>
      <w:color w:val="A55570"/>
      <w:sz w:val="20"/>
    </w:rPr>
  </w:style>
  <w:style w:type="paragraph" w:customStyle="1" w:styleId="Zakladnmtext">
    <w:name w:val="Z&lt;/a&gt;kladn&lt;/m&gt; text"/>
    <w:uiPriority w:val="99"/>
    <w:rsid w:val="005B24CB"/>
    <w:rPr>
      <w:rFonts w:ascii="Times New Roman" w:hAnsi="Times New Roman" w:cs="Times New Roman"/>
      <w:color w:val="000000"/>
      <w:sz w:val="24"/>
      <w:lang w:val="en-US"/>
    </w:rPr>
  </w:style>
  <w:style w:type="paragraph" w:customStyle="1" w:styleId="Xadka">
    <w:name w:val="&lt;/X&gt;&lt;/a&gt;dka"/>
    <w:uiPriority w:val="99"/>
    <w:rsid w:val="005B24CB"/>
    <w:rPr>
      <w:rFonts w:ascii="Times New Roman" w:hAnsi="Times New Roman" w:cs="Times New Roman"/>
      <w:color w:val="000000"/>
      <w:sz w:val="24"/>
      <w:lang w:val="en-US"/>
    </w:rPr>
  </w:style>
  <w:style w:type="paragraph" w:customStyle="1" w:styleId="Znahka">
    <w:name w:val="Zna&lt;/h&gt;ka"/>
    <w:uiPriority w:val="99"/>
    <w:rsid w:val="005B24CB"/>
    <w:pPr>
      <w:ind w:left="288" w:hanging="288"/>
    </w:pPr>
    <w:rPr>
      <w:rFonts w:ascii="Times New Roman" w:hAnsi="Times New Roman" w:cs="Times New Roman"/>
      <w:color w:val="000000"/>
      <w:sz w:val="24"/>
      <w:lang w:val="en-US"/>
    </w:rPr>
  </w:style>
  <w:style w:type="paragraph" w:customStyle="1" w:styleId="Znahka1">
    <w:name w:val="Zna&lt;/h&gt;ka 1"/>
    <w:uiPriority w:val="99"/>
    <w:rsid w:val="005B24CB"/>
    <w:rPr>
      <w:rFonts w:ascii="Times New Roman" w:hAnsi="Times New Roman" w:cs="Times New Roman"/>
      <w:color w:val="000000"/>
      <w:sz w:val="24"/>
      <w:lang w:val="en-US"/>
    </w:rPr>
  </w:style>
  <w:style w:type="paragraph" w:customStyle="1" w:styleId="Hmsloseznamu">
    <w:name w:val="&lt;/H&gt;&lt;/m&gt;slo seznamu"/>
    <w:uiPriority w:val="99"/>
    <w:rsid w:val="005B24CB"/>
    <w:pPr>
      <w:tabs>
        <w:tab w:val="left" w:pos="576"/>
      </w:tabs>
    </w:pPr>
    <w:rPr>
      <w:rFonts w:ascii="Times New Roman" w:hAnsi="Times New Roman" w:cs="Times New Roman"/>
      <w:color w:val="000000"/>
      <w:sz w:val="24"/>
      <w:lang w:val="en-US"/>
    </w:rPr>
  </w:style>
  <w:style w:type="paragraph" w:customStyle="1" w:styleId="Podnadpis">
    <w:name w:val="Podnadpis"/>
    <w:uiPriority w:val="99"/>
    <w:rsid w:val="005B24CB"/>
    <w:rPr>
      <w:rFonts w:ascii="Times New Roman" w:hAnsi="Times New Roman" w:cs="Times New Roman"/>
      <w:b/>
      <w:i/>
      <w:color w:val="000000"/>
      <w:sz w:val="24"/>
      <w:lang w:val="en-US"/>
    </w:rPr>
  </w:style>
  <w:style w:type="paragraph" w:customStyle="1" w:styleId="Nadpis">
    <w:name w:val="Nadpis"/>
    <w:uiPriority w:val="99"/>
    <w:rsid w:val="005B24CB"/>
    <w:pPr>
      <w:jc w:val="center"/>
    </w:pPr>
    <w:rPr>
      <w:rFonts w:ascii="Arial" w:hAnsi="Arial" w:cs="Times New Roman"/>
      <w:b/>
      <w:color w:val="000000"/>
      <w:sz w:val="36"/>
      <w:lang w:val="en-US"/>
    </w:rPr>
  </w:style>
  <w:style w:type="paragraph" w:customStyle="1" w:styleId="Zahlavm">
    <w:name w:val="Z&lt;/a&gt;hlav&lt;/m&gt;"/>
    <w:uiPriority w:val="99"/>
    <w:rsid w:val="005B24CB"/>
    <w:rPr>
      <w:rFonts w:ascii="Times New Roman" w:hAnsi="Times New Roman" w:cs="Times New Roman"/>
      <w:color w:val="000000"/>
      <w:sz w:val="24"/>
      <w:lang w:val="en-US"/>
    </w:rPr>
  </w:style>
  <w:style w:type="paragraph" w:customStyle="1" w:styleId="Pata">
    <w:name w:val="Pata"/>
    <w:uiPriority w:val="99"/>
    <w:rsid w:val="005B24CB"/>
    <w:rPr>
      <w:rFonts w:ascii="Times New Roman" w:hAnsi="Times New Roman" w:cs="Times New Roman"/>
      <w:color w:val="000000"/>
      <w:sz w:val="24"/>
      <w:lang w:val="en-US"/>
    </w:rPr>
  </w:style>
  <w:style w:type="paragraph" w:customStyle="1" w:styleId="Texttabulky">
    <w:name w:val="Text tabulky"/>
    <w:uiPriority w:val="99"/>
    <w:rsid w:val="005B24CB"/>
    <w:rPr>
      <w:rFonts w:ascii="Times New Roman" w:hAnsi="Times New Roman" w:cs="Times New Roman"/>
      <w:color w:val="000000"/>
      <w:sz w:val="24"/>
      <w:lang w:val="en-US"/>
    </w:rPr>
  </w:style>
  <w:style w:type="paragraph" w:customStyle="1" w:styleId="Zkladntext10">
    <w:name w:val="Základný text1"/>
    <w:uiPriority w:val="99"/>
    <w:rsid w:val="005B24CB"/>
    <w:rPr>
      <w:rFonts w:ascii="Dutch801 SWC" w:hAnsi="Dutch801 SWC" w:cs="Times New Roman"/>
      <w:color w:val="000000"/>
      <w:sz w:val="24"/>
      <w:lang w:val="en-US"/>
    </w:rPr>
  </w:style>
  <w:style w:type="paragraph" w:customStyle="1" w:styleId="Zkladntext0">
    <w:name w:val="Základní text"/>
    <w:uiPriority w:val="99"/>
    <w:rsid w:val="005B24CB"/>
    <w:pPr>
      <w:autoSpaceDE w:val="0"/>
      <w:autoSpaceDN w:val="0"/>
      <w:adjustRightInd w:val="0"/>
    </w:pPr>
    <w:rPr>
      <w:rFonts w:ascii="Times New Roman" w:hAnsi="Times New Roman" w:cs="Times New Roman"/>
      <w:color w:val="000000"/>
      <w:szCs w:val="24"/>
    </w:rPr>
  </w:style>
  <w:style w:type="paragraph" w:styleId="Zkladntext2">
    <w:name w:val="Body Text 2"/>
    <w:aliases w:val="Char"/>
    <w:basedOn w:val="Normlny"/>
    <w:link w:val="Zkladntext2Char"/>
    <w:uiPriority w:val="99"/>
    <w:rsid w:val="005B24CB"/>
    <w:pPr>
      <w:spacing w:after="160" w:line="240" w:lineRule="exact"/>
    </w:pPr>
    <w:rPr>
      <w:rFonts w:ascii="Tahoma" w:hAnsi="Tahoma" w:cs="Tahoma"/>
      <w:sz w:val="20"/>
      <w:szCs w:val="20"/>
      <w:lang w:val="en-US"/>
    </w:rPr>
  </w:style>
  <w:style w:type="character" w:customStyle="1" w:styleId="Zkladntext2Char">
    <w:name w:val="Základný text 2 Char"/>
    <w:aliases w:val="Char Char"/>
    <w:basedOn w:val="Predvolenpsmoodseku"/>
    <w:link w:val="Zkladntext2"/>
    <w:uiPriority w:val="99"/>
    <w:locked/>
    <w:rsid w:val="005B24CB"/>
    <w:rPr>
      <w:rFonts w:ascii="Times New Roman" w:hAnsi="Times New Roman" w:cs="Times New Roman"/>
      <w:sz w:val="20"/>
    </w:rPr>
  </w:style>
  <w:style w:type="paragraph" w:styleId="Zarkazkladnhotextu">
    <w:name w:val="Body Text Indent"/>
    <w:basedOn w:val="Normlny"/>
    <w:link w:val="ZarkazkladnhotextuChar"/>
    <w:uiPriority w:val="99"/>
    <w:rsid w:val="005B24CB"/>
    <w:pPr>
      <w:spacing w:after="0" w:line="240" w:lineRule="auto"/>
      <w:ind w:firstLine="708"/>
      <w:jc w:val="both"/>
    </w:pPr>
    <w:rPr>
      <w:rFonts w:ascii="Dutch801 SWC" w:hAnsi="Dutch801 SWC"/>
      <w:sz w:val="24"/>
      <w:szCs w:val="20"/>
      <w:lang w:eastAsia="sk-SK"/>
    </w:rPr>
  </w:style>
  <w:style w:type="character" w:customStyle="1" w:styleId="ZarkazkladnhotextuChar">
    <w:name w:val="Zarážka základného textu Char"/>
    <w:basedOn w:val="Predvolenpsmoodseku"/>
    <w:link w:val="Zarkazkladnhotextu"/>
    <w:uiPriority w:val="99"/>
    <w:locked/>
    <w:rsid w:val="005B24CB"/>
    <w:rPr>
      <w:rFonts w:ascii="Dutch801 SWC" w:hAnsi="Dutch801 SWC" w:cs="Times New Roman"/>
      <w:sz w:val="20"/>
    </w:rPr>
  </w:style>
  <w:style w:type="paragraph" w:styleId="Zkladntext3">
    <w:name w:val="Body Text 3"/>
    <w:basedOn w:val="Normlny"/>
    <w:link w:val="Zkladntext3Char"/>
    <w:uiPriority w:val="99"/>
    <w:rsid w:val="005B24C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21" w:lineRule="atLeast"/>
    </w:pPr>
    <w:rPr>
      <w:rFonts w:ascii="Times New Roman" w:hAnsi="Times New Roman"/>
      <w:b/>
      <w:bCs/>
      <w:sz w:val="28"/>
      <w:szCs w:val="24"/>
      <w:lang w:eastAsia="sk-SK"/>
    </w:rPr>
  </w:style>
  <w:style w:type="character" w:customStyle="1" w:styleId="Zkladntext3Char">
    <w:name w:val="Základný text 3 Char"/>
    <w:basedOn w:val="Predvolenpsmoodseku"/>
    <w:link w:val="Zkladntext3"/>
    <w:uiPriority w:val="99"/>
    <w:locked/>
    <w:rsid w:val="005B24CB"/>
    <w:rPr>
      <w:rFonts w:ascii="Times New Roman" w:hAnsi="Times New Roman" w:cs="Times New Roman"/>
      <w:b/>
      <w:sz w:val="24"/>
    </w:rPr>
  </w:style>
  <w:style w:type="paragraph" w:customStyle="1" w:styleId="Zkladntext21">
    <w:name w:val="Základný text 21"/>
    <w:basedOn w:val="Normlny"/>
    <w:uiPriority w:val="99"/>
    <w:rsid w:val="005B24CB"/>
    <w:pPr>
      <w:widowControl w:val="0"/>
      <w:spacing w:before="120" w:after="120" w:line="240" w:lineRule="auto"/>
      <w:ind w:left="426"/>
      <w:jc w:val="both"/>
    </w:pPr>
    <w:rPr>
      <w:rFonts w:ascii="Times New Roman" w:hAnsi="Times New Roman"/>
      <w:sz w:val="24"/>
      <w:szCs w:val="20"/>
      <w:lang w:val="cs-CZ"/>
    </w:rPr>
  </w:style>
  <w:style w:type="paragraph" w:customStyle="1" w:styleId="08Textsprvy">
    <w:name w:val="08. Text správy"/>
    <w:basedOn w:val="Normlny"/>
    <w:uiPriority w:val="99"/>
    <w:rsid w:val="005B24CB"/>
    <w:pPr>
      <w:spacing w:after="0" w:line="240" w:lineRule="auto"/>
      <w:jc w:val="both"/>
    </w:pPr>
    <w:rPr>
      <w:rFonts w:ascii="Times New Roman" w:hAnsi="Times New Roman"/>
      <w:sz w:val="24"/>
      <w:szCs w:val="20"/>
      <w:lang w:eastAsia="cs-CZ"/>
    </w:rPr>
  </w:style>
  <w:style w:type="table" w:customStyle="1" w:styleId="Mriekatabuky1">
    <w:name w:val="Mriežka tabuľky1"/>
    <w:uiPriority w:val="99"/>
    <w:rsid w:val="005B24C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lny"/>
    <w:uiPriority w:val="99"/>
    <w:rsid w:val="005B24CB"/>
    <w:pPr>
      <w:spacing w:after="160" w:line="240" w:lineRule="exact"/>
    </w:pPr>
    <w:rPr>
      <w:rFonts w:ascii="Tahoma" w:hAnsi="Tahoma"/>
      <w:sz w:val="20"/>
      <w:szCs w:val="20"/>
    </w:rPr>
  </w:style>
  <w:style w:type="paragraph" w:customStyle="1" w:styleId="titulok">
    <w:name w:val="titulok"/>
    <w:basedOn w:val="Normlny"/>
    <w:uiPriority w:val="99"/>
    <w:rsid w:val="005B24CB"/>
    <w:pPr>
      <w:spacing w:before="100" w:beforeAutospacing="1" w:after="100" w:afterAutospacing="1" w:line="240" w:lineRule="auto"/>
      <w:jc w:val="center"/>
    </w:pPr>
    <w:rPr>
      <w:rFonts w:ascii="Arial" w:hAnsi="Arial" w:cs="Arial"/>
      <w:b/>
      <w:bCs/>
      <w:color w:val="007060"/>
      <w:sz w:val="24"/>
      <w:szCs w:val="24"/>
      <w:lang w:eastAsia="sk-SK"/>
    </w:rPr>
  </w:style>
  <w:style w:type="paragraph" w:customStyle="1" w:styleId="CharCharCharCharCharCharCharCharChar1Char">
    <w:name w:val="Char Char Char Char Char Char Char Char Char1 Char"/>
    <w:basedOn w:val="Normlny"/>
    <w:uiPriority w:val="99"/>
    <w:rsid w:val="005B24CB"/>
    <w:pPr>
      <w:spacing w:after="160" w:line="240" w:lineRule="exact"/>
    </w:pPr>
    <w:rPr>
      <w:rFonts w:ascii="Tahoma" w:hAnsi="Tahoma"/>
      <w:sz w:val="20"/>
      <w:szCs w:val="20"/>
      <w:lang w:val="en-US"/>
    </w:rPr>
  </w:style>
  <w:style w:type="paragraph" w:customStyle="1" w:styleId="Char1">
    <w:name w:val="Char1"/>
    <w:basedOn w:val="Normlny"/>
    <w:uiPriority w:val="99"/>
    <w:rsid w:val="005B24CB"/>
    <w:pPr>
      <w:spacing w:after="160" w:line="240" w:lineRule="exact"/>
    </w:pPr>
    <w:rPr>
      <w:rFonts w:ascii="Tahoma" w:hAnsi="Tahoma" w:cs="Tahoma"/>
      <w:sz w:val="20"/>
      <w:szCs w:val="20"/>
      <w:lang w:val="en-US"/>
    </w:rPr>
  </w:style>
  <w:style w:type="paragraph" w:customStyle="1" w:styleId="tlCharCharChar1CharCharCharChar">
    <w:name w:val="Štýl Char Char Char1 Char Char Char Char"/>
    <w:basedOn w:val="Normlny"/>
    <w:uiPriority w:val="99"/>
    <w:rsid w:val="005B24CB"/>
    <w:pPr>
      <w:spacing w:after="160" w:line="240" w:lineRule="exact"/>
    </w:pPr>
    <w:rPr>
      <w:rFonts w:ascii="Tahoma" w:hAnsi="Tahoma" w:cs="Tahoma"/>
      <w:sz w:val="20"/>
      <w:szCs w:val="20"/>
      <w:lang w:val="en-US"/>
    </w:rPr>
  </w:style>
  <w:style w:type="character" w:styleId="Odkaznakomentr">
    <w:name w:val="annotation reference"/>
    <w:basedOn w:val="Predvolenpsmoodseku"/>
    <w:uiPriority w:val="99"/>
    <w:semiHidden/>
    <w:rsid w:val="005B24CB"/>
    <w:rPr>
      <w:rFonts w:cs="Times New Roman"/>
      <w:sz w:val="16"/>
    </w:rPr>
  </w:style>
  <w:style w:type="paragraph" w:styleId="Textkomentra">
    <w:name w:val="annotation text"/>
    <w:basedOn w:val="Normlny"/>
    <w:link w:val="TextkomentraChar"/>
    <w:uiPriority w:val="99"/>
    <w:semiHidden/>
    <w:rsid w:val="005B24CB"/>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locked/>
    <w:rsid w:val="005B24CB"/>
    <w:rPr>
      <w:rFonts w:ascii="Times New Roman" w:hAnsi="Times New Roman" w:cs="Times New Roman"/>
      <w:sz w:val="20"/>
    </w:rPr>
  </w:style>
  <w:style w:type="paragraph" w:styleId="Predmetkomentra">
    <w:name w:val="annotation subject"/>
    <w:basedOn w:val="Textkomentra"/>
    <w:next w:val="Textkomentra"/>
    <w:link w:val="PredmetkomentraChar"/>
    <w:uiPriority w:val="99"/>
    <w:semiHidden/>
    <w:rsid w:val="005B24CB"/>
    <w:rPr>
      <w:b/>
      <w:bCs/>
    </w:rPr>
  </w:style>
  <w:style w:type="character" w:customStyle="1" w:styleId="PredmetkomentraChar">
    <w:name w:val="Predmet komentára Char"/>
    <w:basedOn w:val="TextkomentraChar"/>
    <w:link w:val="Predmetkomentra"/>
    <w:uiPriority w:val="99"/>
    <w:semiHidden/>
    <w:locked/>
    <w:rsid w:val="005B24CB"/>
    <w:rPr>
      <w:rFonts w:ascii="Times New Roman" w:hAnsi="Times New Roman" w:cs="Times New Roman"/>
      <w:b/>
      <w:sz w:val="20"/>
    </w:rPr>
  </w:style>
  <w:style w:type="paragraph" w:customStyle="1" w:styleId="AUTunVycentrovan">
    <w:name w:val="AU Tučné Vycentrované"/>
    <w:basedOn w:val="Normlny"/>
    <w:uiPriority w:val="99"/>
    <w:rsid w:val="005B24CB"/>
    <w:pPr>
      <w:spacing w:after="0" w:line="240" w:lineRule="auto"/>
      <w:jc w:val="center"/>
    </w:pPr>
    <w:rPr>
      <w:rFonts w:ascii="Times New Roman" w:hAnsi="Times New Roman"/>
      <w:b/>
      <w:bCs/>
      <w:sz w:val="24"/>
      <w:szCs w:val="20"/>
      <w:lang w:eastAsia="cs-CZ"/>
    </w:rPr>
  </w:style>
  <w:style w:type="paragraph" w:customStyle="1" w:styleId="AUODRAKA">
    <w:name w:val="AU ODRAŽKA"/>
    <w:basedOn w:val="Normlny"/>
    <w:uiPriority w:val="99"/>
    <w:rsid w:val="005B24CB"/>
    <w:pPr>
      <w:numPr>
        <w:numId w:val="20"/>
      </w:numPr>
      <w:spacing w:before="120" w:after="0" w:line="240" w:lineRule="auto"/>
      <w:jc w:val="both"/>
    </w:pPr>
    <w:rPr>
      <w:rFonts w:ascii="Times New Roman" w:hAnsi="Times New Roman"/>
      <w:sz w:val="24"/>
      <w:szCs w:val="20"/>
      <w:lang w:eastAsia="cs-CZ"/>
    </w:rPr>
  </w:style>
  <w:style w:type="paragraph" w:customStyle="1" w:styleId="CharCharCharCharCharChar1">
    <w:name w:val="Char Char Char Char Char Char1"/>
    <w:basedOn w:val="Normlny"/>
    <w:uiPriority w:val="99"/>
    <w:rsid w:val="005B24CB"/>
    <w:pPr>
      <w:spacing w:after="160" w:line="240" w:lineRule="exact"/>
    </w:pPr>
    <w:rPr>
      <w:rFonts w:ascii="Tahoma" w:hAnsi="Tahoma" w:cs="Tahoma"/>
      <w:sz w:val="20"/>
      <w:szCs w:val="20"/>
      <w:lang w:val="en-US"/>
    </w:rPr>
  </w:style>
  <w:style w:type="paragraph" w:customStyle="1" w:styleId="Zarkazkladnhotextu21">
    <w:name w:val="Zarážka základného textu 21"/>
    <w:basedOn w:val="Normlny"/>
    <w:uiPriority w:val="99"/>
    <w:rsid w:val="005B24CB"/>
    <w:pPr>
      <w:overflowPunct w:val="0"/>
      <w:autoSpaceDE w:val="0"/>
      <w:autoSpaceDN w:val="0"/>
      <w:adjustRightInd w:val="0"/>
      <w:spacing w:before="120" w:after="0" w:line="240" w:lineRule="auto"/>
      <w:ind w:left="284" w:hanging="284"/>
      <w:jc w:val="both"/>
      <w:textAlignment w:val="baseline"/>
    </w:pPr>
    <w:rPr>
      <w:sz w:val="24"/>
      <w:szCs w:val="20"/>
      <w:lang w:eastAsia="cs-CZ"/>
    </w:rPr>
  </w:style>
  <w:style w:type="paragraph" w:styleId="Zoznamsodrkami2">
    <w:name w:val="List Bullet 2"/>
    <w:basedOn w:val="Normlny"/>
    <w:autoRedefine/>
    <w:uiPriority w:val="99"/>
    <w:rsid w:val="005B24CB"/>
    <w:pPr>
      <w:numPr>
        <w:numId w:val="2"/>
      </w:numPr>
      <w:tabs>
        <w:tab w:val="num" w:pos="284"/>
        <w:tab w:val="num" w:pos="465"/>
      </w:tabs>
      <w:spacing w:after="0" w:line="240" w:lineRule="auto"/>
    </w:pPr>
    <w:rPr>
      <w:rFonts w:ascii="Courier" w:hAnsi="Courier" w:cs="Courier"/>
      <w:sz w:val="24"/>
      <w:szCs w:val="24"/>
      <w:lang w:eastAsia="cs-CZ"/>
    </w:rPr>
  </w:style>
  <w:style w:type="paragraph" w:customStyle="1" w:styleId="CharCharChar2CharCharCharCharChar">
    <w:name w:val="Char Char Char2 Char Char Char Char Char"/>
    <w:basedOn w:val="Normlny"/>
    <w:uiPriority w:val="99"/>
    <w:rsid w:val="005B24CB"/>
    <w:pPr>
      <w:spacing w:after="160" w:line="240" w:lineRule="exact"/>
    </w:pPr>
    <w:rPr>
      <w:rFonts w:ascii="Tahoma" w:hAnsi="Tahoma"/>
      <w:sz w:val="20"/>
      <w:szCs w:val="20"/>
      <w:lang w:val="en-US"/>
    </w:rPr>
  </w:style>
  <w:style w:type="table" w:customStyle="1" w:styleId="Normlnatabuka1">
    <w:name w:val="Normálna tabuľka1"/>
    <w:uiPriority w:val="99"/>
    <w:semiHidden/>
    <w:rsid w:val="005B24CB"/>
    <w:rPr>
      <w:rFonts w:ascii="Dutch801 SWC" w:hAnsi="Dutch801 SWC" w:cs="Times New Roman"/>
    </w:rPr>
    <w:tblPr>
      <w:tblInd w:w="0" w:type="dxa"/>
      <w:tblCellMar>
        <w:top w:w="0" w:type="dxa"/>
        <w:left w:w="108" w:type="dxa"/>
        <w:bottom w:w="0" w:type="dxa"/>
        <w:right w:w="108" w:type="dxa"/>
      </w:tblCellMar>
    </w:tblPr>
  </w:style>
  <w:style w:type="character" w:customStyle="1" w:styleId="ZkladntextodsazenChar">
    <w:name w:val="Základní text odsazený Char"/>
    <w:uiPriority w:val="99"/>
    <w:rsid w:val="005B24CB"/>
    <w:rPr>
      <w:rFonts w:ascii="AT* Times New Roman" w:hAnsi="AT* Times New Roman"/>
      <w:sz w:val="24"/>
      <w:lang w:val="sk-SK" w:eastAsia="cs-CZ"/>
    </w:rPr>
  </w:style>
  <w:style w:type="table" w:customStyle="1" w:styleId="Normlnatabuka2">
    <w:name w:val="Normálna tabuľka2"/>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3">
    <w:name w:val="Normálna tabuľka3"/>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4">
    <w:name w:val="Normálna tabuľka4"/>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5">
    <w:name w:val="Normálna tabuľka5"/>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6">
    <w:name w:val="Normálna tabuľka6"/>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7">
    <w:name w:val="Normálna tabuľka7"/>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8">
    <w:name w:val="Normálna tabuľka8"/>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9">
    <w:name w:val="Normálna tabuľka9"/>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10">
    <w:name w:val="Normálna tabuľka10"/>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11">
    <w:name w:val="Normálna tabuľka11"/>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12">
    <w:name w:val="Normálna tabuľka12"/>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13">
    <w:name w:val="Normálna tabuľka13"/>
    <w:uiPriority w:val="99"/>
    <w:semiHidden/>
    <w:rsid w:val="005B24CB"/>
    <w:rPr>
      <w:rFonts w:ascii="Calibri" w:hAnsi="Calibri" w:cs="Times New Roman"/>
    </w:rPr>
    <w:tblPr>
      <w:tblInd w:w="0" w:type="dxa"/>
      <w:tblCellMar>
        <w:top w:w="0" w:type="dxa"/>
        <w:left w:w="108" w:type="dxa"/>
        <w:bottom w:w="0" w:type="dxa"/>
        <w:right w:w="108" w:type="dxa"/>
      </w:tblCellMar>
    </w:tblPr>
  </w:style>
  <w:style w:type="table" w:customStyle="1" w:styleId="Normlnatabuka14">
    <w:name w:val="Normálna tabuľka14"/>
    <w:uiPriority w:val="99"/>
    <w:semiHidden/>
    <w:rsid w:val="005B24CB"/>
    <w:rPr>
      <w:rFonts w:ascii="Calibri" w:hAnsi="Calibri" w:cs="Times New Roman"/>
    </w:rPr>
    <w:tblPr>
      <w:tblInd w:w="0" w:type="dxa"/>
      <w:tblCellMar>
        <w:top w:w="0" w:type="dxa"/>
        <w:left w:w="108" w:type="dxa"/>
        <w:bottom w:w="0" w:type="dxa"/>
        <w:right w:w="108" w:type="dxa"/>
      </w:tblCellMar>
    </w:tblPr>
  </w:style>
  <w:style w:type="paragraph" w:customStyle="1" w:styleId="CharCharCharChar1CharChar">
    <w:name w:val="Char Char Char Char1 Char Char"/>
    <w:basedOn w:val="Normlny"/>
    <w:uiPriority w:val="99"/>
    <w:rsid w:val="005B24CB"/>
    <w:pPr>
      <w:spacing w:after="160" w:line="240" w:lineRule="exact"/>
    </w:pPr>
    <w:rPr>
      <w:rFonts w:ascii="Tahoma" w:hAnsi="Tahoma" w:cs="Tahoma"/>
      <w:sz w:val="20"/>
      <w:szCs w:val="20"/>
      <w:lang w:val="en-US"/>
    </w:rPr>
  </w:style>
  <w:style w:type="table" w:customStyle="1" w:styleId="Normlnatabuka15">
    <w:name w:val="Normálna tabuľka15"/>
    <w:uiPriority w:val="99"/>
    <w:semiHidden/>
    <w:rsid w:val="005B24CB"/>
    <w:rPr>
      <w:rFonts w:ascii="Calibri" w:hAnsi="Calibri" w:cs="Times New Roman"/>
    </w:rPr>
    <w:tblPr>
      <w:tblInd w:w="0" w:type="dxa"/>
      <w:tblCellMar>
        <w:top w:w="0" w:type="dxa"/>
        <w:left w:w="108" w:type="dxa"/>
        <w:bottom w:w="0" w:type="dxa"/>
        <w:right w:w="108" w:type="dxa"/>
      </w:tblCellMar>
    </w:tblPr>
  </w:style>
  <w:style w:type="paragraph" w:styleId="Obsah1">
    <w:name w:val="toc 1"/>
    <w:basedOn w:val="Normlny"/>
    <w:next w:val="Normlny"/>
    <w:autoRedefine/>
    <w:uiPriority w:val="99"/>
    <w:rsid w:val="005B24CB"/>
    <w:pPr>
      <w:spacing w:after="0" w:line="240" w:lineRule="auto"/>
    </w:pPr>
    <w:rPr>
      <w:rFonts w:ascii="Courier" w:hAnsi="Courier" w:cs="Courier"/>
      <w:sz w:val="24"/>
      <w:szCs w:val="24"/>
      <w:lang w:eastAsia="cs-CZ"/>
    </w:rPr>
  </w:style>
  <w:style w:type="paragraph" w:styleId="Obyajntext">
    <w:name w:val="Plain Text"/>
    <w:basedOn w:val="Normlny"/>
    <w:link w:val="ObyajntextChar"/>
    <w:uiPriority w:val="99"/>
    <w:rsid w:val="005C2139"/>
    <w:pPr>
      <w:spacing w:after="0" w:line="240" w:lineRule="auto"/>
    </w:pPr>
    <w:rPr>
      <w:szCs w:val="21"/>
    </w:rPr>
  </w:style>
  <w:style w:type="character" w:customStyle="1" w:styleId="ObyajntextChar">
    <w:name w:val="Obyčajný text Char"/>
    <w:basedOn w:val="Predvolenpsmoodseku"/>
    <w:link w:val="Obyajntext"/>
    <w:uiPriority w:val="99"/>
    <w:locked/>
    <w:rsid w:val="005C2139"/>
    <w:rPr>
      <w:rFonts w:cs="Times New Roman"/>
      <w:sz w:val="21"/>
      <w:lang w:val="x-none" w:eastAsia="en-US"/>
    </w:rPr>
  </w:style>
  <w:style w:type="paragraph" w:customStyle="1" w:styleId="Default">
    <w:name w:val="Default"/>
    <w:rsid w:val="00A1290D"/>
    <w:pPr>
      <w:autoSpaceDE w:val="0"/>
      <w:autoSpaceDN w:val="0"/>
      <w:adjustRightInd w:val="0"/>
    </w:pPr>
    <w:rPr>
      <w:rFonts w:ascii="Times New Roman" w:hAnsi="Times New Roman" w:cs="Times New Roman"/>
      <w:color w:val="000000"/>
      <w:sz w:val="24"/>
      <w:szCs w:val="24"/>
    </w:rPr>
  </w:style>
  <w:style w:type="character" w:styleId="PouitHypertextovPrepojenie">
    <w:name w:val="FollowedHyperlink"/>
    <w:basedOn w:val="Predvolenpsmoodseku"/>
    <w:uiPriority w:val="99"/>
    <w:semiHidden/>
    <w:rsid w:val="006938C8"/>
    <w:rPr>
      <w:rFonts w:cs="Times New Roman"/>
      <w:color w:val="800080"/>
      <w:u w:val="single"/>
    </w:rPr>
  </w:style>
  <w:style w:type="paragraph" w:customStyle="1" w:styleId="xl687">
    <w:name w:val="xl687"/>
    <w:basedOn w:val="Normlny"/>
    <w:uiPriority w:val="99"/>
    <w:rsid w:val="006938C8"/>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88">
    <w:name w:val="xl688"/>
    <w:basedOn w:val="Normlny"/>
    <w:uiPriority w:val="99"/>
    <w:rsid w:val="006938C8"/>
    <w:pP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89">
    <w:name w:val="xl689"/>
    <w:basedOn w:val="Normlny"/>
    <w:uiPriority w:val="99"/>
    <w:rsid w:val="006938C8"/>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0">
    <w:name w:val="xl690"/>
    <w:basedOn w:val="Normlny"/>
    <w:uiPriority w:val="99"/>
    <w:rsid w:val="006938C8"/>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691">
    <w:name w:val="xl691"/>
    <w:basedOn w:val="Normlny"/>
    <w:uiPriority w:val="99"/>
    <w:rsid w:val="006938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hAnsi="Arial" w:cs="Arial"/>
      <w:sz w:val="20"/>
      <w:szCs w:val="20"/>
      <w:lang w:eastAsia="sk-SK"/>
    </w:rPr>
  </w:style>
  <w:style w:type="paragraph" w:customStyle="1" w:styleId="xl692">
    <w:name w:val="xl692"/>
    <w:basedOn w:val="Normlny"/>
    <w:uiPriority w:val="99"/>
    <w:rsid w:val="006938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93">
    <w:name w:val="xl693"/>
    <w:basedOn w:val="Normlny"/>
    <w:uiPriority w:val="99"/>
    <w:rsid w:val="006938C8"/>
    <w:pP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94">
    <w:name w:val="xl694"/>
    <w:basedOn w:val="Normlny"/>
    <w:uiPriority w:val="99"/>
    <w:rsid w:val="006938C8"/>
    <w:pPr>
      <w:pBdr>
        <w:bottom w:val="single" w:sz="4" w:space="0" w:color="000000"/>
      </w:pBd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95">
    <w:name w:val="xl695"/>
    <w:basedOn w:val="Normlny"/>
    <w:uiPriority w:val="99"/>
    <w:rsid w:val="006938C8"/>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96">
    <w:name w:val="xl696"/>
    <w:basedOn w:val="Normlny"/>
    <w:uiPriority w:val="99"/>
    <w:rsid w:val="006938C8"/>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97">
    <w:name w:val="xl697"/>
    <w:basedOn w:val="Normlny"/>
    <w:uiPriority w:val="99"/>
    <w:rsid w:val="006938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98">
    <w:name w:val="xl698"/>
    <w:basedOn w:val="Normlny"/>
    <w:uiPriority w:val="99"/>
    <w:rsid w:val="006938C8"/>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9">
    <w:name w:val="xl699"/>
    <w:basedOn w:val="Normlny"/>
    <w:uiPriority w:val="99"/>
    <w:rsid w:val="006938C8"/>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700">
    <w:name w:val="xl700"/>
    <w:basedOn w:val="Normlny"/>
    <w:uiPriority w:val="99"/>
    <w:rsid w:val="006938C8"/>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701">
    <w:name w:val="xl701"/>
    <w:basedOn w:val="Normlny"/>
    <w:uiPriority w:val="99"/>
    <w:rsid w:val="006938C8"/>
    <w:pPr>
      <w:pBdr>
        <w:bottom w:val="single" w:sz="4" w:space="0" w:color="000000"/>
      </w:pBdr>
      <w:shd w:val="clear" w:color="000000" w:fill="FFFFFF"/>
      <w:spacing w:before="100" w:beforeAutospacing="1" w:after="100" w:afterAutospacing="1" w:line="240" w:lineRule="auto"/>
      <w:textAlignment w:val="center"/>
    </w:pPr>
    <w:rPr>
      <w:rFonts w:ascii="Arial" w:hAnsi="Arial" w:cs="Arial"/>
      <w:sz w:val="20"/>
      <w:szCs w:val="20"/>
      <w:lang w:eastAsia="sk-SK"/>
    </w:rPr>
  </w:style>
  <w:style w:type="paragraph" w:customStyle="1" w:styleId="xl702">
    <w:name w:val="xl702"/>
    <w:basedOn w:val="Normlny"/>
    <w:uiPriority w:val="99"/>
    <w:rsid w:val="006938C8"/>
    <w:pPr>
      <w:pBdr>
        <w:bottom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3">
    <w:name w:val="xl703"/>
    <w:basedOn w:val="Normlny"/>
    <w:uiPriority w:val="99"/>
    <w:rsid w:val="006938C8"/>
    <w:pPr>
      <w:pBdr>
        <w:left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4">
    <w:name w:val="xl704"/>
    <w:basedOn w:val="Normlny"/>
    <w:uiPriority w:val="99"/>
    <w:rsid w:val="006938C8"/>
    <w:pP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5">
    <w:name w:val="xl705"/>
    <w:basedOn w:val="Normlny"/>
    <w:uiPriority w:val="99"/>
    <w:rsid w:val="006938C8"/>
    <w:pPr>
      <w:pBdr>
        <w:bottom w:val="single" w:sz="4" w:space="0" w:color="000000"/>
      </w:pBdr>
      <w:shd w:val="clear" w:color="000000" w:fill="FFFFFF"/>
      <w:spacing w:before="100" w:beforeAutospacing="1" w:after="100" w:afterAutospacing="1" w:line="240" w:lineRule="auto"/>
      <w:textAlignment w:val="center"/>
    </w:pPr>
    <w:rPr>
      <w:rFonts w:ascii="Arial" w:hAnsi="Arial" w:cs="Arial"/>
      <w:sz w:val="20"/>
      <w:szCs w:val="20"/>
      <w:lang w:eastAsia="sk-SK"/>
    </w:rPr>
  </w:style>
  <w:style w:type="paragraph" w:customStyle="1" w:styleId="xl706">
    <w:name w:val="xl706"/>
    <w:basedOn w:val="Normlny"/>
    <w:uiPriority w:val="99"/>
    <w:rsid w:val="006938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7">
    <w:name w:val="xl707"/>
    <w:basedOn w:val="Normlny"/>
    <w:uiPriority w:val="99"/>
    <w:rsid w:val="006938C8"/>
    <w:pPr>
      <w:pBdr>
        <w:top w:val="single" w:sz="4" w:space="0" w:color="000000"/>
        <w:lef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08">
    <w:name w:val="xl708"/>
    <w:basedOn w:val="Normlny"/>
    <w:uiPriority w:val="99"/>
    <w:rsid w:val="006938C8"/>
    <w:pPr>
      <w:pBdr>
        <w:top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09">
    <w:name w:val="xl709"/>
    <w:basedOn w:val="Normlny"/>
    <w:uiPriority w:val="99"/>
    <w:rsid w:val="006938C8"/>
    <w:pPr>
      <w:pBdr>
        <w:top w:val="single" w:sz="4" w:space="0" w:color="000000"/>
        <w:righ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0">
    <w:name w:val="xl710"/>
    <w:basedOn w:val="Normlny"/>
    <w:uiPriority w:val="99"/>
    <w:rsid w:val="006938C8"/>
    <w:pPr>
      <w:pBdr>
        <w:lef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1">
    <w:name w:val="xl711"/>
    <w:basedOn w:val="Normlny"/>
    <w:uiPriority w:val="99"/>
    <w:rsid w:val="006938C8"/>
    <w:pP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2">
    <w:name w:val="xl712"/>
    <w:basedOn w:val="Normlny"/>
    <w:uiPriority w:val="99"/>
    <w:rsid w:val="006938C8"/>
    <w:pPr>
      <w:pBdr>
        <w:righ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3">
    <w:name w:val="xl713"/>
    <w:basedOn w:val="Normlny"/>
    <w:uiPriority w:val="99"/>
    <w:rsid w:val="006938C8"/>
    <w:pPr>
      <w:spacing w:before="100" w:beforeAutospacing="1" w:after="100" w:afterAutospacing="1" w:line="240" w:lineRule="auto"/>
      <w:textAlignment w:val="top"/>
    </w:pPr>
    <w:rPr>
      <w:rFonts w:ascii="Arial" w:hAnsi="Arial" w:cs="Arial"/>
      <w:sz w:val="20"/>
      <w:szCs w:val="20"/>
      <w:lang w:eastAsia="sk-SK"/>
    </w:rPr>
  </w:style>
  <w:style w:type="paragraph" w:customStyle="1" w:styleId="xl714">
    <w:name w:val="xl714"/>
    <w:basedOn w:val="Normlny"/>
    <w:uiPriority w:val="99"/>
    <w:rsid w:val="006938C8"/>
    <w:pPr>
      <w:pBdr>
        <w:right w:val="single" w:sz="4" w:space="0" w:color="000000"/>
      </w:pBdr>
      <w:spacing w:before="100" w:beforeAutospacing="1" w:after="100" w:afterAutospacing="1" w:line="240" w:lineRule="auto"/>
    </w:pPr>
    <w:rPr>
      <w:rFonts w:ascii="Arial" w:hAnsi="Arial" w:cs="Arial"/>
      <w:sz w:val="20"/>
      <w:szCs w:val="20"/>
      <w:lang w:eastAsia="sk-SK"/>
    </w:rPr>
  </w:style>
  <w:style w:type="paragraph" w:customStyle="1" w:styleId="xl715">
    <w:name w:val="xl715"/>
    <w:basedOn w:val="Normlny"/>
    <w:uiPriority w:val="99"/>
    <w:rsid w:val="006938C8"/>
    <w:pPr>
      <w:pBdr>
        <w:lef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6">
    <w:name w:val="xl716"/>
    <w:basedOn w:val="Normlny"/>
    <w:uiPriority w:val="99"/>
    <w:rsid w:val="006938C8"/>
    <w:pPr>
      <w:pBdr>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7">
    <w:name w:val="xl717"/>
    <w:basedOn w:val="Normlny"/>
    <w:uiPriority w:val="99"/>
    <w:rsid w:val="006938C8"/>
    <w:pPr>
      <w:pBdr>
        <w:left w:val="single" w:sz="4" w:space="0" w:color="000000"/>
        <w:bottom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8">
    <w:name w:val="xl718"/>
    <w:basedOn w:val="Normlny"/>
    <w:uiPriority w:val="99"/>
    <w:rsid w:val="006938C8"/>
    <w:pPr>
      <w:pBdr>
        <w:bottom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9">
    <w:name w:val="xl719"/>
    <w:basedOn w:val="Normlny"/>
    <w:uiPriority w:val="99"/>
    <w:rsid w:val="006938C8"/>
    <w:pPr>
      <w:pBdr>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20">
    <w:name w:val="xl720"/>
    <w:basedOn w:val="Normlny"/>
    <w:uiPriority w:val="99"/>
    <w:rsid w:val="006938C8"/>
    <w:pPr>
      <w:pBdr>
        <w:bottom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21">
    <w:name w:val="xl721"/>
    <w:basedOn w:val="Normlny"/>
    <w:uiPriority w:val="99"/>
    <w:rsid w:val="006938C8"/>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styleId="Revzia">
    <w:name w:val="Revision"/>
    <w:hidden/>
    <w:uiPriority w:val="99"/>
    <w:semiHidden/>
    <w:rsid w:val="0096476C"/>
    <w:rPr>
      <w:rFonts w:cs="Times New Roman"/>
      <w:sz w:val="22"/>
      <w:szCs w:val="36"/>
      <w:lang w:eastAsia="en-US"/>
    </w:rPr>
  </w:style>
  <w:style w:type="paragraph" w:customStyle="1" w:styleId="CharChar1CharCharChar">
    <w:name w:val="Char Char1 Char Char Char"/>
    <w:basedOn w:val="Normlny"/>
    <w:uiPriority w:val="99"/>
    <w:rsid w:val="00A86242"/>
    <w:pPr>
      <w:spacing w:after="160" w:line="240" w:lineRule="exact"/>
    </w:pPr>
    <w:rPr>
      <w:rFonts w:ascii="Tahoma" w:hAnsi="Tahoma"/>
      <w:sz w:val="20"/>
      <w:szCs w:val="20"/>
    </w:rPr>
  </w:style>
  <w:style w:type="paragraph" w:styleId="Textvysvetlivky">
    <w:name w:val="endnote text"/>
    <w:basedOn w:val="Normlny"/>
    <w:link w:val="TextvysvetlivkyChar"/>
    <w:uiPriority w:val="99"/>
    <w:semiHidden/>
    <w:unhideWhenUsed/>
    <w:rsid w:val="004C6591"/>
    <w:rPr>
      <w:sz w:val="20"/>
      <w:szCs w:val="20"/>
    </w:rPr>
  </w:style>
  <w:style w:type="character" w:customStyle="1" w:styleId="TextvysvetlivkyChar">
    <w:name w:val="Text vysvetlivky Char"/>
    <w:basedOn w:val="Predvolenpsmoodseku"/>
    <w:link w:val="Textvysvetlivky"/>
    <w:uiPriority w:val="99"/>
    <w:semiHidden/>
    <w:locked/>
    <w:rsid w:val="004C6591"/>
    <w:rPr>
      <w:rFonts w:cs="Times New Roman"/>
      <w:sz w:val="20"/>
      <w:lang w:val="x-none" w:eastAsia="en-US"/>
    </w:rPr>
  </w:style>
  <w:style w:type="character" w:styleId="Odkaznavysvetlivku">
    <w:name w:val="endnote reference"/>
    <w:basedOn w:val="Predvolenpsmoodseku"/>
    <w:uiPriority w:val="99"/>
    <w:semiHidden/>
    <w:unhideWhenUsed/>
    <w:rsid w:val="004C6591"/>
    <w:rPr>
      <w:rFonts w:cs="Times New Roman"/>
      <w:vertAlign w:val="superscript"/>
    </w:rPr>
  </w:style>
  <w:style w:type="paragraph" w:styleId="Bezriadkovania">
    <w:name w:val="No Spacing"/>
    <w:basedOn w:val="Normlny"/>
    <w:uiPriority w:val="1"/>
    <w:qFormat/>
    <w:rsid w:val="00723E90"/>
    <w:pPr>
      <w:spacing w:after="0" w:line="240" w:lineRule="auto"/>
    </w:pPr>
    <w:rPr>
      <w:rFonts w:ascii="Calibri" w:eastAsiaTheme="minorHAnsi" w:hAnsi="Calibri"/>
      <w:szCs w:val="22"/>
    </w:rPr>
  </w:style>
  <w:style w:type="character" w:customStyle="1" w:styleId="st1">
    <w:name w:val="st1"/>
    <w:rsid w:val="002F489C"/>
  </w:style>
  <w:style w:type="paragraph" w:customStyle="1" w:styleId="pismenka0">
    <w:name w:val="pismenka"/>
    <w:basedOn w:val="Normlny"/>
    <w:rsid w:val="00C7642D"/>
    <w:pPr>
      <w:spacing w:after="0" w:line="240" w:lineRule="auto"/>
      <w:ind w:left="426" w:hanging="426"/>
      <w:jc w:val="both"/>
    </w:pPr>
    <w:rPr>
      <w:rFonts w:ascii="Times New Roman" w:eastAsia="Calibri" w:hAnsi="Times New Roman"/>
      <w:b/>
      <w:bCs/>
      <w:sz w:val="18"/>
      <w:szCs w:val="18"/>
      <w:lang w:eastAsia="sk-SK"/>
    </w:rPr>
  </w:style>
  <w:style w:type="paragraph" w:customStyle="1" w:styleId="Zarkazkladnhotextu1">
    <w:name w:val="Zarážka základného textu1"/>
    <w:basedOn w:val="Normlny"/>
    <w:link w:val="BodyTextIndentChar"/>
    <w:rsid w:val="000D1EE2"/>
    <w:pPr>
      <w:spacing w:after="120" w:line="240" w:lineRule="auto"/>
      <w:ind w:left="283"/>
    </w:pPr>
    <w:rPr>
      <w:rFonts w:ascii="Courier" w:hAnsi="Courier" w:cs="Courier"/>
      <w:sz w:val="24"/>
      <w:szCs w:val="24"/>
      <w:lang w:eastAsia="cs-CZ"/>
    </w:rPr>
  </w:style>
  <w:style w:type="character" w:customStyle="1" w:styleId="BodyTextIndentChar">
    <w:name w:val="Body Text Indent Char"/>
    <w:link w:val="Zarkazkladnhotextu1"/>
    <w:locked/>
    <w:rsid w:val="000D1EE2"/>
    <w:rPr>
      <w:rFonts w:ascii="Courier" w:hAnsi="Courier" w:cs="Courie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601">
      <w:bodyDiv w:val="1"/>
      <w:marLeft w:val="0"/>
      <w:marRight w:val="0"/>
      <w:marTop w:val="0"/>
      <w:marBottom w:val="0"/>
      <w:divBdr>
        <w:top w:val="none" w:sz="0" w:space="0" w:color="auto"/>
        <w:left w:val="none" w:sz="0" w:space="0" w:color="auto"/>
        <w:bottom w:val="none" w:sz="0" w:space="0" w:color="auto"/>
        <w:right w:val="none" w:sz="0" w:space="0" w:color="auto"/>
      </w:divBdr>
    </w:div>
    <w:div w:id="253633685">
      <w:bodyDiv w:val="1"/>
      <w:marLeft w:val="0"/>
      <w:marRight w:val="0"/>
      <w:marTop w:val="0"/>
      <w:marBottom w:val="0"/>
      <w:divBdr>
        <w:top w:val="none" w:sz="0" w:space="0" w:color="auto"/>
        <w:left w:val="none" w:sz="0" w:space="0" w:color="auto"/>
        <w:bottom w:val="none" w:sz="0" w:space="0" w:color="auto"/>
        <w:right w:val="none" w:sz="0" w:space="0" w:color="auto"/>
      </w:divBdr>
    </w:div>
    <w:div w:id="265309842">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22007697">
      <w:bodyDiv w:val="1"/>
      <w:marLeft w:val="0"/>
      <w:marRight w:val="0"/>
      <w:marTop w:val="0"/>
      <w:marBottom w:val="0"/>
      <w:divBdr>
        <w:top w:val="none" w:sz="0" w:space="0" w:color="auto"/>
        <w:left w:val="none" w:sz="0" w:space="0" w:color="auto"/>
        <w:bottom w:val="none" w:sz="0" w:space="0" w:color="auto"/>
        <w:right w:val="none" w:sz="0" w:space="0" w:color="auto"/>
      </w:divBdr>
    </w:div>
    <w:div w:id="350650343">
      <w:bodyDiv w:val="1"/>
      <w:marLeft w:val="0"/>
      <w:marRight w:val="0"/>
      <w:marTop w:val="0"/>
      <w:marBottom w:val="0"/>
      <w:divBdr>
        <w:top w:val="none" w:sz="0" w:space="0" w:color="auto"/>
        <w:left w:val="none" w:sz="0" w:space="0" w:color="auto"/>
        <w:bottom w:val="none" w:sz="0" w:space="0" w:color="auto"/>
        <w:right w:val="none" w:sz="0" w:space="0" w:color="auto"/>
      </w:divBdr>
    </w:div>
    <w:div w:id="595333498">
      <w:bodyDiv w:val="1"/>
      <w:marLeft w:val="0"/>
      <w:marRight w:val="0"/>
      <w:marTop w:val="0"/>
      <w:marBottom w:val="0"/>
      <w:divBdr>
        <w:top w:val="none" w:sz="0" w:space="0" w:color="auto"/>
        <w:left w:val="none" w:sz="0" w:space="0" w:color="auto"/>
        <w:bottom w:val="none" w:sz="0" w:space="0" w:color="auto"/>
        <w:right w:val="none" w:sz="0" w:space="0" w:color="auto"/>
      </w:divBdr>
    </w:div>
    <w:div w:id="639578968">
      <w:bodyDiv w:val="1"/>
      <w:marLeft w:val="0"/>
      <w:marRight w:val="0"/>
      <w:marTop w:val="0"/>
      <w:marBottom w:val="0"/>
      <w:divBdr>
        <w:top w:val="none" w:sz="0" w:space="0" w:color="auto"/>
        <w:left w:val="none" w:sz="0" w:space="0" w:color="auto"/>
        <w:bottom w:val="none" w:sz="0" w:space="0" w:color="auto"/>
        <w:right w:val="none" w:sz="0" w:space="0" w:color="auto"/>
      </w:divBdr>
    </w:div>
    <w:div w:id="712540149">
      <w:bodyDiv w:val="1"/>
      <w:marLeft w:val="0"/>
      <w:marRight w:val="0"/>
      <w:marTop w:val="0"/>
      <w:marBottom w:val="0"/>
      <w:divBdr>
        <w:top w:val="none" w:sz="0" w:space="0" w:color="auto"/>
        <w:left w:val="none" w:sz="0" w:space="0" w:color="auto"/>
        <w:bottom w:val="none" w:sz="0" w:space="0" w:color="auto"/>
        <w:right w:val="none" w:sz="0" w:space="0" w:color="auto"/>
      </w:divBdr>
    </w:div>
    <w:div w:id="869151384">
      <w:bodyDiv w:val="1"/>
      <w:marLeft w:val="0"/>
      <w:marRight w:val="0"/>
      <w:marTop w:val="0"/>
      <w:marBottom w:val="0"/>
      <w:divBdr>
        <w:top w:val="none" w:sz="0" w:space="0" w:color="auto"/>
        <w:left w:val="none" w:sz="0" w:space="0" w:color="auto"/>
        <w:bottom w:val="none" w:sz="0" w:space="0" w:color="auto"/>
        <w:right w:val="none" w:sz="0" w:space="0" w:color="auto"/>
      </w:divBdr>
    </w:div>
    <w:div w:id="897664331">
      <w:bodyDiv w:val="1"/>
      <w:marLeft w:val="0"/>
      <w:marRight w:val="0"/>
      <w:marTop w:val="0"/>
      <w:marBottom w:val="0"/>
      <w:divBdr>
        <w:top w:val="none" w:sz="0" w:space="0" w:color="auto"/>
        <w:left w:val="none" w:sz="0" w:space="0" w:color="auto"/>
        <w:bottom w:val="none" w:sz="0" w:space="0" w:color="auto"/>
        <w:right w:val="none" w:sz="0" w:space="0" w:color="auto"/>
      </w:divBdr>
    </w:div>
    <w:div w:id="924076880">
      <w:bodyDiv w:val="1"/>
      <w:marLeft w:val="0"/>
      <w:marRight w:val="0"/>
      <w:marTop w:val="0"/>
      <w:marBottom w:val="0"/>
      <w:divBdr>
        <w:top w:val="none" w:sz="0" w:space="0" w:color="auto"/>
        <w:left w:val="none" w:sz="0" w:space="0" w:color="auto"/>
        <w:bottom w:val="none" w:sz="0" w:space="0" w:color="auto"/>
        <w:right w:val="none" w:sz="0" w:space="0" w:color="auto"/>
      </w:divBdr>
    </w:div>
    <w:div w:id="1053383522">
      <w:bodyDiv w:val="1"/>
      <w:marLeft w:val="0"/>
      <w:marRight w:val="0"/>
      <w:marTop w:val="0"/>
      <w:marBottom w:val="0"/>
      <w:divBdr>
        <w:top w:val="none" w:sz="0" w:space="0" w:color="auto"/>
        <w:left w:val="none" w:sz="0" w:space="0" w:color="auto"/>
        <w:bottom w:val="none" w:sz="0" w:space="0" w:color="auto"/>
        <w:right w:val="none" w:sz="0" w:space="0" w:color="auto"/>
      </w:divBdr>
    </w:div>
    <w:div w:id="1119571847">
      <w:bodyDiv w:val="1"/>
      <w:marLeft w:val="0"/>
      <w:marRight w:val="0"/>
      <w:marTop w:val="0"/>
      <w:marBottom w:val="0"/>
      <w:divBdr>
        <w:top w:val="none" w:sz="0" w:space="0" w:color="auto"/>
        <w:left w:val="none" w:sz="0" w:space="0" w:color="auto"/>
        <w:bottom w:val="none" w:sz="0" w:space="0" w:color="auto"/>
        <w:right w:val="none" w:sz="0" w:space="0" w:color="auto"/>
      </w:divBdr>
    </w:div>
    <w:div w:id="1228996845">
      <w:bodyDiv w:val="1"/>
      <w:marLeft w:val="0"/>
      <w:marRight w:val="0"/>
      <w:marTop w:val="0"/>
      <w:marBottom w:val="0"/>
      <w:divBdr>
        <w:top w:val="none" w:sz="0" w:space="0" w:color="auto"/>
        <w:left w:val="none" w:sz="0" w:space="0" w:color="auto"/>
        <w:bottom w:val="none" w:sz="0" w:space="0" w:color="auto"/>
        <w:right w:val="none" w:sz="0" w:space="0" w:color="auto"/>
      </w:divBdr>
    </w:div>
    <w:div w:id="1261065644">
      <w:bodyDiv w:val="1"/>
      <w:marLeft w:val="0"/>
      <w:marRight w:val="0"/>
      <w:marTop w:val="0"/>
      <w:marBottom w:val="0"/>
      <w:divBdr>
        <w:top w:val="none" w:sz="0" w:space="0" w:color="auto"/>
        <w:left w:val="none" w:sz="0" w:space="0" w:color="auto"/>
        <w:bottom w:val="none" w:sz="0" w:space="0" w:color="auto"/>
        <w:right w:val="none" w:sz="0" w:space="0" w:color="auto"/>
      </w:divBdr>
    </w:div>
    <w:div w:id="1432162821">
      <w:bodyDiv w:val="1"/>
      <w:marLeft w:val="0"/>
      <w:marRight w:val="0"/>
      <w:marTop w:val="0"/>
      <w:marBottom w:val="0"/>
      <w:divBdr>
        <w:top w:val="none" w:sz="0" w:space="0" w:color="auto"/>
        <w:left w:val="none" w:sz="0" w:space="0" w:color="auto"/>
        <w:bottom w:val="none" w:sz="0" w:space="0" w:color="auto"/>
        <w:right w:val="none" w:sz="0" w:space="0" w:color="auto"/>
      </w:divBdr>
    </w:div>
    <w:div w:id="1490631567">
      <w:bodyDiv w:val="1"/>
      <w:marLeft w:val="0"/>
      <w:marRight w:val="0"/>
      <w:marTop w:val="0"/>
      <w:marBottom w:val="0"/>
      <w:divBdr>
        <w:top w:val="none" w:sz="0" w:space="0" w:color="auto"/>
        <w:left w:val="none" w:sz="0" w:space="0" w:color="auto"/>
        <w:bottom w:val="none" w:sz="0" w:space="0" w:color="auto"/>
        <w:right w:val="none" w:sz="0" w:space="0" w:color="auto"/>
      </w:divBdr>
    </w:div>
    <w:div w:id="1507134512">
      <w:bodyDiv w:val="1"/>
      <w:marLeft w:val="0"/>
      <w:marRight w:val="0"/>
      <w:marTop w:val="0"/>
      <w:marBottom w:val="0"/>
      <w:divBdr>
        <w:top w:val="none" w:sz="0" w:space="0" w:color="auto"/>
        <w:left w:val="none" w:sz="0" w:space="0" w:color="auto"/>
        <w:bottom w:val="none" w:sz="0" w:space="0" w:color="auto"/>
        <w:right w:val="none" w:sz="0" w:space="0" w:color="auto"/>
      </w:divBdr>
    </w:div>
    <w:div w:id="1563371625">
      <w:bodyDiv w:val="1"/>
      <w:marLeft w:val="0"/>
      <w:marRight w:val="0"/>
      <w:marTop w:val="0"/>
      <w:marBottom w:val="0"/>
      <w:divBdr>
        <w:top w:val="none" w:sz="0" w:space="0" w:color="auto"/>
        <w:left w:val="none" w:sz="0" w:space="0" w:color="auto"/>
        <w:bottom w:val="none" w:sz="0" w:space="0" w:color="auto"/>
        <w:right w:val="none" w:sz="0" w:space="0" w:color="auto"/>
      </w:divBdr>
    </w:div>
    <w:div w:id="1788621996">
      <w:marLeft w:val="0"/>
      <w:marRight w:val="0"/>
      <w:marTop w:val="0"/>
      <w:marBottom w:val="0"/>
      <w:divBdr>
        <w:top w:val="none" w:sz="0" w:space="0" w:color="auto"/>
        <w:left w:val="none" w:sz="0" w:space="0" w:color="auto"/>
        <w:bottom w:val="none" w:sz="0" w:space="0" w:color="auto"/>
        <w:right w:val="none" w:sz="0" w:space="0" w:color="auto"/>
      </w:divBdr>
      <w:divsChild>
        <w:div w:id="1788622012">
          <w:marLeft w:val="0"/>
          <w:marRight w:val="0"/>
          <w:marTop w:val="0"/>
          <w:marBottom w:val="0"/>
          <w:divBdr>
            <w:top w:val="none" w:sz="0" w:space="0" w:color="auto"/>
            <w:left w:val="none" w:sz="0" w:space="0" w:color="auto"/>
            <w:bottom w:val="none" w:sz="0" w:space="0" w:color="auto"/>
            <w:right w:val="none" w:sz="0" w:space="0" w:color="auto"/>
          </w:divBdr>
          <w:divsChild>
            <w:div w:id="1788622008">
              <w:marLeft w:val="0"/>
              <w:marRight w:val="0"/>
              <w:marTop w:val="0"/>
              <w:marBottom w:val="0"/>
              <w:divBdr>
                <w:top w:val="none" w:sz="0" w:space="0" w:color="auto"/>
                <w:left w:val="none" w:sz="0" w:space="0" w:color="auto"/>
                <w:bottom w:val="none" w:sz="0" w:space="0" w:color="auto"/>
                <w:right w:val="none" w:sz="0" w:space="0" w:color="auto"/>
              </w:divBdr>
              <w:divsChild>
                <w:div w:id="1788622007">
                  <w:marLeft w:val="0"/>
                  <w:marRight w:val="0"/>
                  <w:marTop w:val="0"/>
                  <w:marBottom w:val="0"/>
                  <w:divBdr>
                    <w:top w:val="none" w:sz="0" w:space="0" w:color="auto"/>
                    <w:left w:val="none" w:sz="0" w:space="0" w:color="auto"/>
                    <w:bottom w:val="none" w:sz="0" w:space="0" w:color="auto"/>
                    <w:right w:val="none" w:sz="0" w:space="0" w:color="auto"/>
                  </w:divBdr>
                  <w:divsChild>
                    <w:div w:id="17886220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88621997">
      <w:marLeft w:val="0"/>
      <w:marRight w:val="0"/>
      <w:marTop w:val="0"/>
      <w:marBottom w:val="0"/>
      <w:divBdr>
        <w:top w:val="none" w:sz="0" w:space="0" w:color="auto"/>
        <w:left w:val="none" w:sz="0" w:space="0" w:color="auto"/>
        <w:bottom w:val="none" w:sz="0" w:space="0" w:color="auto"/>
        <w:right w:val="none" w:sz="0" w:space="0" w:color="auto"/>
      </w:divBdr>
    </w:div>
    <w:div w:id="1788621998">
      <w:marLeft w:val="0"/>
      <w:marRight w:val="0"/>
      <w:marTop w:val="0"/>
      <w:marBottom w:val="0"/>
      <w:divBdr>
        <w:top w:val="none" w:sz="0" w:space="0" w:color="auto"/>
        <w:left w:val="none" w:sz="0" w:space="0" w:color="auto"/>
        <w:bottom w:val="none" w:sz="0" w:space="0" w:color="auto"/>
        <w:right w:val="none" w:sz="0" w:space="0" w:color="auto"/>
      </w:divBdr>
    </w:div>
    <w:div w:id="1788621999">
      <w:marLeft w:val="0"/>
      <w:marRight w:val="0"/>
      <w:marTop w:val="0"/>
      <w:marBottom w:val="0"/>
      <w:divBdr>
        <w:top w:val="none" w:sz="0" w:space="0" w:color="auto"/>
        <w:left w:val="none" w:sz="0" w:space="0" w:color="auto"/>
        <w:bottom w:val="none" w:sz="0" w:space="0" w:color="auto"/>
        <w:right w:val="none" w:sz="0" w:space="0" w:color="auto"/>
      </w:divBdr>
    </w:div>
    <w:div w:id="1788622000">
      <w:marLeft w:val="0"/>
      <w:marRight w:val="0"/>
      <w:marTop w:val="0"/>
      <w:marBottom w:val="0"/>
      <w:divBdr>
        <w:top w:val="none" w:sz="0" w:space="0" w:color="auto"/>
        <w:left w:val="none" w:sz="0" w:space="0" w:color="auto"/>
        <w:bottom w:val="none" w:sz="0" w:space="0" w:color="auto"/>
        <w:right w:val="none" w:sz="0" w:space="0" w:color="auto"/>
      </w:divBdr>
    </w:div>
    <w:div w:id="1788622002">
      <w:marLeft w:val="0"/>
      <w:marRight w:val="0"/>
      <w:marTop w:val="0"/>
      <w:marBottom w:val="0"/>
      <w:divBdr>
        <w:top w:val="none" w:sz="0" w:space="0" w:color="auto"/>
        <w:left w:val="none" w:sz="0" w:space="0" w:color="auto"/>
        <w:bottom w:val="none" w:sz="0" w:space="0" w:color="auto"/>
        <w:right w:val="none" w:sz="0" w:space="0" w:color="auto"/>
      </w:divBdr>
    </w:div>
    <w:div w:id="1788622003">
      <w:marLeft w:val="0"/>
      <w:marRight w:val="0"/>
      <w:marTop w:val="0"/>
      <w:marBottom w:val="0"/>
      <w:divBdr>
        <w:top w:val="none" w:sz="0" w:space="0" w:color="auto"/>
        <w:left w:val="none" w:sz="0" w:space="0" w:color="auto"/>
        <w:bottom w:val="none" w:sz="0" w:space="0" w:color="auto"/>
        <w:right w:val="none" w:sz="0" w:space="0" w:color="auto"/>
      </w:divBdr>
    </w:div>
    <w:div w:id="1788622004">
      <w:marLeft w:val="0"/>
      <w:marRight w:val="0"/>
      <w:marTop w:val="0"/>
      <w:marBottom w:val="0"/>
      <w:divBdr>
        <w:top w:val="none" w:sz="0" w:space="0" w:color="auto"/>
        <w:left w:val="none" w:sz="0" w:space="0" w:color="auto"/>
        <w:bottom w:val="none" w:sz="0" w:space="0" w:color="auto"/>
        <w:right w:val="none" w:sz="0" w:space="0" w:color="auto"/>
      </w:divBdr>
      <w:divsChild>
        <w:div w:id="1788622015">
          <w:marLeft w:val="0"/>
          <w:marRight w:val="0"/>
          <w:marTop w:val="0"/>
          <w:marBottom w:val="0"/>
          <w:divBdr>
            <w:top w:val="none" w:sz="0" w:space="0" w:color="auto"/>
            <w:left w:val="none" w:sz="0" w:space="0" w:color="auto"/>
            <w:bottom w:val="none" w:sz="0" w:space="0" w:color="auto"/>
            <w:right w:val="none" w:sz="0" w:space="0" w:color="auto"/>
          </w:divBdr>
          <w:divsChild>
            <w:div w:id="1788622001">
              <w:marLeft w:val="0"/>
              <w:marRight w:val="0"/>
              <w:marTop w:val="0"/>
              <w:marBottom w:val="0"/>
              <w:divBdr>
                <w:top w:val="none" w:sz="0" w:space="0" w:color="auto"/>
                <w:left w:val="none" w:sz="0" w:space="0" w:color="auto"/>
                <w:bottom w:val="none" w:sz="0" w:space="0" w:color="auto"/>
                <w:right w:val="none" w:sz="0" w:space="0" w:color="auto"/>
              </w:divBdr>
              <w:divsChild>
                <w:div w:id="1788622027">
                  <w:marLeft w:val="0"/>
                  <w:marRight w:val="0"/>
                  <w:marTop w:val="0"/>
                  <w:marBottom w:val="0"/>
                  <w:divBdr>
                    <w:top w:val="none" w:sz="0" w:space="0" w:color="auto"/>
                    <w:left w:val="none" w:sz="0" w:space="0" w:color="auto"/>
                    <w:bottom w:val="none" w:sz="0" w:space="0" w:color="auto"/>
                    <w:right w:val="none" w:sz="0" w:space="0" w:color="auto"/>
                  </w:divBdr>
                  <w:divsChild>
                    <w:div w:id="1788622023">
                      <w:marLeft w:val="0"/>
                      <w:marRight w:val="0"/>
                      <w:marTop w:val="0"/>
                      <w:marBottom w:val="0"/>
                      <w:divBdr>
                        <w:top w:val="none" w:sz="0" w:space="0" w:color="auto"/>
                        <w:left w:val="none" w:sz="0" w:space="0" w:color="auto"/>
                        <w:bottom w:val="none" w:sz="0" w:space="0" w:color="auto"/>
                        <w:right w:val="none" w:sz="0" w:space="0" w:color="auto"/>
                      </w:divBdr>
                      <w:divsChild>
                        <w:div w:id="1788622026">
                          <w:marLeft w:val="0"/>
                          <w:marRight w:val="0"/>
                          <w:marTop w:val="0"/>
                          <w:marBottom w:val="0"/>
                          <w:divBdr>
                            <w:top w:val="none" w:sz="0" w:space="0" w:color="auto"/>
                            <w:left w:val="none" w:sz="0" w:space="0" w:color="auto"/>
                            <w:bottom w:val="none" w:sz="0" w:space="0" w:color="auto"/>
                            <w:right w:val="none" w:sz="0" w:space="0" w:color="auto"/>
                          </w:divBdr>
                          <w:divsChild>
                            <w:div w:id="1788622014">
                              <w:marLeft w:val="120"/>
                              <w:marRight w:val="12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622005">
      <w:marLeft w:val="0"/>
      <w:marRight w:val="0"/>
      <w:marTop w:val="0"/>
      <w:marBottom w:val="0"/>
      <w:divBdr>
        <w:top w:val="none" w:sz="0" w:space="0" w:color="auto"/>
        <w:left w:val="none" w:sz="0" w:space="0" w:color="auto"/>
        <w:bottom w:val="none" w:sz="0" w:space="0" w:color="auto"/>
        <w:right w:val="none" w:sz="0" w:space="0" w:color="auto"/>
      </w:divBdr>
    </w:div>
    <w:div w:id="1788622006">
      <w:marLeft w:val="0"/>
      <w:marRight w:val="0"/>
      <w:marTop w:val="0"/>
      <w:marBottom w:val="0"/>
      <w:divBdr>
        <w:top w:val="none" w:sz="0" w:space="0" w:color="auto"/>
        <w:left w:val="none" w:sz="0" w:space="0" w:color="auto"/>
        <w:bottom w:val="none" w:sz="0" w:space="0" w:color="auto"/>
        <w:right w:val="none" w:sz="0" w:space="0" w:color="auto"/>
      </w:divBdr>
    </w:div>
    <w:div w:id="1788622009">
      <w:marLeft w:val="0"/>
      <w:marRight w:val="0"/>
      <w:marTop w:val="0"/>
      <w:marBottom w:val="0"/>
      <w:divBdr>
        <w:top w:val="none" w:sz="0" w:space="0" w:color="auto"/>
        <w:left w:val="none" w:sz="0" w:space="0" w:color="auto"/>
        <w:bottom w:val="none" w:sz="0" w:space="0" w:color="auto"/>
        <w:right w:val="none" w:sz="0" w:space="0" w:color="auto"/>
      </w:divBdr>
    </w:div>
    <w:div w:id="1788622010">
      <w:marLeft w:val="0"/>
      <w:marRight w:val="0"/>
      <w:marTop w:val="0"/>
      <w:marBottom w:val="0"/>
      <w:divBdr>
        <w:top w:val="none" w:sz="0" w:space="0" w:color="auto"/>
        <w:left w:val="none" w:sz="0" w:space="0" w:color="auto"/>
        <w:bottom w:val="none" w:sz="0" w:space="0" w:color="auto"/>
        <w:right w:val="none" w:sz="0" w:space="0" w:color="auto"/>
      </w:divBdr>
    </w:div>
    <w:div w:id="1788622011">
      <w:marLeft w:val="0"/>
      <w:marRight w:val="0"/>
      <w:marTop w:val="0"/>
      <w:marBottom w:val="0"/>
      <w:divBdr>
        <w:top w:val="none" w:sz="0" w:space="0" w:color="auto"/>
        <w:left w:val="none" w:sz="0" w:space="0" w:color="auto"/>
        <w:bottom w:val="none" w:sz="0" w:space="0" w:color="auto"/>
        <w:right w:val="none" w:sz="0" w:space="0" w:color="auto"/>
      </w:divBdr>
    </w:div>
    <w:div w:id="1788622013">
      <w:marLeft w:val="0"/>
      <w:marRight w:val="0"/>
      <w:marTop w:val="0"/>
      <w:marBottom w:val="0"/>
      <w:divBdr>
        <w:top w:val="none" w:sz="0" w:space="0" w:color="auto"/>
        <w:left w:val="none" w:sz="0" w:space="0" w:color="auto"/>
        <w:bottom w:val="none" w:sz="0" w:space="0" w:color="auto"/>
        <w:right w:val="none" w:sz="0" w:space="0" w:color="auto"/>
      </w:divBdr>
    </w:div>
    <w:div w:id="1788622016">
      <w:marLeft w:val="0"/>
      <w:marRight w:val="0"/>
      <w:marTop w:val="0"/>
      <w:marBottom w:val="0"/>
      <w:divBdr>
        <w:top w:val="none" w:sz="0" w:space="0" w:color="auto"/>
        <w:left w:val="none" w:sz="0" w:space="0" w:color="auto"/>
        <w:bottom w:val="none" w:sz="0" w:space="0" w:color="auto"/>
        <w:right w:val="none" w:sz="0" w:space="0" w:color="auto"/>
      </w:divBdr>
    </w:div>
    <w:div w:id="1788622017">
      <w:marLeft w:val="0"/>
      <w:marRight w:val="0"/>
      <w:marTop w:val="0"/>
      <w:marBottom w:val="0"/>
      <w:divBdr>
        <w:top w:val="none" w:sz="0" w:space="0" w:color="auto"/>
        <w:left w:val="none" w:sz="0" w:space="0" w:color="auto"/>
        <w:bottom w:val="none" w:sz="0" w:space="0" w:color="auto"/>
        <w:right w:val="none" w:sz="0" w:space="0" w:color="auto"/>
      </w:divBdr>
    </w:div>
    <w:div w:id="1788622018">
      <w:marLeft w:val="0"/>
      <w:marRight w:val="0"/>
      <w:marTop w:val="0"/>
      <w:marBottom w:val="0"/>
      <w:divBdr>
        <w:top w:val="none" w:sz="0" w:space="0" w:color="auto"/>
        <w:left w:val="none" w:sz="0" w:space="0" w:color="auto"/>
        <w:bottom w:val="none" w:sz="0" w:space="0" w:color="auto"/>
        <w:right w:val="none" w:sz="0" w:space="0" w:color="auto"/>
      </w:divBdr>
    </w:div>
    <w:div w:id="1788622019">
      <w:marLeft w:val="0"/>
      <w:marRight w:val="0"/>
      <w:marTop w:val="0"/>
      <w:marBottom w:val="0"/>
      <w:divBdr>
        <w:top w:val="none" w:sz="0" w:space="0" w:color="auto"/>
        <w:left w:val="none" w:sz="0" w:space="0" w:color="auto"/>
        <w:bottom w:val="none" w:sz="0" w:space="0" w:color="auto"/>
        <w:right w:val="none" w:sz="0" w:space="0" w:color="auto"/>
      </w:divBdr>
    </w:div>
    <w:div w:id="1788622020">
      <w:marLeft w:val="0"/>
      <w:marRight w:val="0"/>
      <w:marTop w:val="0"/>
      <w:marBottom w:val="0"/>
      <w:divBdr>
        <w:top w:val="none" w:sz="0" w:space="0" w:color="auto"/>
        <w:left w:val="none" w:sz="0" w:space="0" w:color="auto"/>
        <w:bottom w:val="none" w:sz="0" w:space="0" w:color="auto"/>
        <w:right w:val="none" w:sz="0" w:space="0" w:color="auto"/>
      </w:divBdr>
    </w:div>
    <w:div w:id="1788622022">
      <w:marLeft w:val="0"/>
      <w:marRight w:val="0"/>
      <w:marTop w:val="0"/>
      <w:marBottom w:val="0"/>
      <w:divBdr>
        <w:top w:val="none" w:sz="0" w:space="0" w:color="auto"/>
        <w:left w:val="none" w:sz="0" w:space="0" w:color="auto"/>
        <w:bottom w:val="none" w:sz="0" w:space="0" w:color="auto"/>
        <w:right w:val="none" w:sz="0" w:space="0" w:color="auto"/>
      </w:divBdr>
    </w:div>
    <w:div w:id="1788622024">
      <w:marLeft w:val="0"/>
      <w:marRight w:val="0"/>
      <w:marTop w:val="0"/>
      <w:marBottom w:val="0"/>
      <w:divBdr>
        <w:top w:val="none" w:sz="0" w:space="0" w:color="auto"/>
        <w:left w:val="none" w:sz="0" w:space="0" w:color="auto"/>
        <w:bottom w:val="none" w:sz="0" w:space="0" w:color="auto"/>
        <w:right w:val="none" w:sz="0" w:space="0" w:color="auto"/>
      </w:divBdr>
    </w:div>
    <w:div w:id="1788622028">
      <w:marLeft w:val="0"/>
      <w:marRight w:val="0"/>
      <w:marTop w:val="0"/>
      <w:marBottom w:val="0"/>
      <w:divBdr>
        <w:top w:val="none" w:sz="0" w:space="0" w:color="auto"/>
        <w:left w:val="none" w:sz="0" w:space="0" w:color="auto"/>
        <w:bottom w:val="none" w:sz="0" w:space="0" w:color="auto"/>
        <w:right w:val="none" w:sz="0" w:space="0" w:color="auto"/>
      </w:divBdr>
    </w:div>
    <w:div w:id="1788622029">
      <w:marLeft w:val="0"/>
      <w:marRight w:val="0"/>
      <w:marTop w:val="0"/>
      <w:marBottom w:val="0"/>
      <w:divBdr>
        <w:top w:val="none" w:sz="0" w:space="0" w:color="auto"/>
        <w:left w:val="none" w:sz="0" w:space="0" w:color="auto"/>
        <w:bottom w:val="none" w:sz="0" w:space="0" w:color="auto"/>
        <w:right w:val="none" w:sz="0" w:space="0" w:color="auto"/>
      </w:divBdr>
      <w:divsChild>
        <w:div w:id="1788622021">
          <w:marLeft w:val="0"/>
          <w:marRight w:val="0"/>
          <w:marTop w:val="0"/>
          <w:marBottom w:val="0"/>
          <w:divBdr>
            <w:top w:val="none" w:sz="0" w:space="0" w:color="auto"/>
            <w:left w:val="none" w:sz="0" w:space="0" w:color="auto"/>
            <w:bottom w:val="none" w:sz="0" w:space="0" w:color="auto"/>
            <w:right w:val="none" w:sz="0" w:space="0" w:color="auto"/>
          </w:divBdr>
        </w:div>
      </w:divsChild>
    </w:div>
    <w:div w:id="1881016556">
      <w:bodyDiv w:val="1"/>
      <w:marLeft w:val="0"/>
      <w:marRight w:val="0"/>
      <w:marTop w:val="0"/>
      <w:marBottom w:val="0"/>
      <w:divBdr>
        <w:top w:val="none" w:sz="0" w:space="0" w:color="auto"/>
        <w:left w:val="none" w:sz="0" w:space="0" w:color="auto"/>
        <w:bottom w:val="none" w:sz="0" w:space="0" w:color="auto"/>
        <w:right w:val="none" w:sz="0" w:space="0" w:color="auto"/>
      </w:divBdr>
    </w:div>
    <w:div w:id="1917325601">
      <w:bodyDiv w:val="1"/>
      <w:marLeft w:val="0"/>
      <w:marRight w:val="0"/>
      <w:marTop w:val="0"/>
      <w:marBottom w:val="0"/>
      <w:divBdr>
        <w:top w:val="none" w:sz="0" w:space="0" w:color="auto"/>
        <w:left w:val="none" w:sz="0" w:space="0" w:color="auto"/>
        <w:bottom w:val="none" w:sz="0" w:space="0" w:color="auto"/>
        <w:right w:val="none" w:sz="0" w:space="0" w:color="auto"/>
      </w:divBdr>
    </w:div>
    <w:div w:id="2020427101">
      <w:bodyDiv w:val="1"/>
      <w:marLeft w:val="0"/>
      <w:marRight w:val="0"/>
      <w:marTop w:val="0"/>
      <w:marBottom w:val="0"/>
      <w:divBdr>
        <w:top w:val="none" w:sz="0" w:space="0" w:color="auto"/>
        <w:left w:val="none" w:sz="0" w:space="0" w:color="auto"/>
        <w:bottom w:val="none" w:sz="0" w:space="0" w:color="auto"/>
        <w:right w:val="none" w:sz="0" w:space="0" w:color="auto"/>
      </w:divBdr>
    </w:div>
    <w:div w:id="20253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kovania.gov.sk/RVL/Material/22174/2" TargetMode="External"/><Relationship Id="rId2" Type="http://schemas.openxmlformats.org/officeDocument/2006/relationships/hyperlink" Target="https://www.eurofima.org/" TargetMode="External"/><Relationship Id="rId1" Type="http://schemas.openxmlformats.org/officeDocument/2006/relationships/hyperlink" Target="https://www.mfsr.sk/sk/financie/statne-vykaznictvo/klucove-dokumenty-uctovne-zavierky/suhrnna-vyrocna-sprava-sr/" TargetMode="External"/><Relationship Id="rId5" Type="http://schemas.openxmlformats.org/officeDocument/2006/relationships/hyperlink" Target="https://www.slov-lex.sk/pravne-predpisy/SK/ZZ/1994/42/" TargetMode="External"/><Relationship Id="rId4" Type="http://schemas.openxmlformats.org/officeDocument/2006/relationships/hyperlink" Target="http://www.esm.europa.e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07C2-0D45-4D1F-B1EA-B2794EA3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35624</Words>
  <Characters>200239</Characters>
  <Application>Microsoft Office Word</Application>
  <DocSecurity>0</DocSecurity>
  <Lines>1668</Lines>
  <Paragraphs>470</Paragraphs>
  <ScaleCrop>false</ScaleCrop>
  <HeadingPairs>
    <vt:vector size="2" baseType="variant">
      <vt:variant>
        <vt:lpstr>Názov</vt:lpstr>
      </vt:variant>
      <vt:variant>
        <vt:i4>1</vt:i4>
      </vt:variant>
    </vt:vector>
  </HeadingPairs>
  <TitlesOfParts>
    <vt:vector size="1" baseType="lpstr">
      <vt:lpstr>Súhrnná výročná správa Slovenskej republiky za rok 2011</vt:lpstr>
    </vt:vector>
  </TitlesOfParts>
  <Company>Ministerstvo financií</Company>
  <LinksUpToDate>false</LinksUpToDate>
  <CharactersWithSpaces>235393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Súhrnná výročná správa Slovenskej republiky za rok 2011</dc:title>
  <dc:creator>mmajorova</dc:creator>
  <cp:lastModifiedBy>Ivanek Peter</cp:lastModifiedBy>
  <cp:revision>3</cp:revision>
  <cp:lastPrinted>2021-10-22T10:04:00Z</cp:lastPrinted>
  <dcterms:created xsi:type="dcterms:W3CDTF">2021-10-26T22:36:00Z</dcterms:created>
  <dcterms:modified xsi:type="dcterms:W3CDTF">2021-10-28T06:58:00Z</dcterms:modified>
</cp:coreProperties>
</file>