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A2" w:rsidRDefault="00C62EA2" w:rsidP="00C62EA2">
      <w:pPr>
        <w:rPr>
          <w:sz w:val="24"/>
          <w:szCs w:val="24"/>
        </w:rPr>
      </w:pPr>
      <w:bookmarkStart w:id="0" w:name="_GoBack"/>
      <w:bookmarkEnd w:id="0"/>
    </w:p>
    <w:p w:rsidR="00C62EA2" w:rsidRDefault="00C62EA2" w:rsidP="00C62EA2">
      <w:pPr>
        <w:rPr>
          <w:sz w:val="24"/>
          <w:szCs w:val="24"/>
        </w:rPr>
      </w:pPr>
    </w:p>
    <w:p w:rsidR="00C62EA2" w:rsidRDefault="00C62EA2" w:rsidP="00C62EA2">
      <w:pPr>
        <w:rPr>
          <w:sz w:val="24"/>
          <w:szCs w:val="24"/>
        </w:rPr>
      </w:pPr>
    </w:p>
    <w:p w:rsidR="00C62EA2" w:rsidRDefault="00C62EA2" w:rsidP="00C62EA2">
      <w:pPr>
        <w:rPr>
          <w:sz w:val="24"/>
          <w:szCs w:val="24"/>
        </w:rPr>
      </w:pPr>
    </w:p>
    <w:p w:rsidR="00C62EA2" w:rsidRDefault="00C62EA2" w:rsidP="00C62EA2">
      <w:pPr>
        <w:rPr>
          <w:sz w:val="24"/>
          <w:szCs w:val="24"/>
        </w:rPr>
      </w:pPr>
    </w:p>
    <w:p w:rsidR="00C62EA2" w:rsidRDefault="00C62EA2" w:rsidP="00C62EA2">
      <w:pPr>
        <w:rPr>
          <w:sz w:val="24"/>
          <w:szCs w:val="24"/>
        </w:rPr>
      </w:pPr>
    </w:p>
    <w:p w:rsidR="00C62EA2" w:rsidRDefault="00C62EA2" w:rsidP="00C62EA2">
      <w:pPr>
        <w:rPr>
          <w:sz w:val="24"/>
          <w:szCs w:val="24"/>
        </w:rPr>
      </w:pPr>
    </w:p>
    <w:p w:rsidR="00C62EA2" w:rsidRDefault="00C62EA2" w:rsidP="00C62EA2">
      <w:pPr>
        <w:rPr>
          <w:sz w:val="24"/>
          <w:szCs w:val="24"/>
        </w:rPr>
      </w:pPr>
    </w:p>
    <w:p w:rsidR="00C62EA2" w:rsidRDefault="00C62EA2" w:rsidP="00C62EA2">
      <w:pPr>
        <w:rPr>
          <w:sz w:val="24"/>
          <w:szCs w:val="24"/>
        </w:rPr>
      </w:pPr>
    </w:p>
    <w:p w:rsidR="00C62EA2" w:rsidRDefault="00C62EA2" w:rsidP="00C62EA2">
      <w:pPr>
        <w:rPr>
          <w:sz w:val="24"/>
          <w:szCs w:val="24"/>
        </w:rPr>
      </w:pPr>
    </w:p>
    <w:p w:rsidR="00C62EA2" w:rsidRDefault="00C62EA2" w:rsidP="00C62EA2">
      <w:pPr>
        <w:jc w:val="center"/>
        <w:rPr>
          <w:rFonts w:ascii="Times New Roman" w:hAnsi="Times New Roman"/>
          <w:b/>
          <w:sz w:val="24"/>
          <w:szCs w:val="24"/>
        </w:rPr>
      </w:pPr>
      <w:r w:rsidRPr="004A120B">
        <w:rPr>
          <w:rFonts w:ascii="Times New Roman" w:hAnsi="Times New Roman"/>
          <w:b/>
          <w:sz w:val="24"/>
          <w:szCs w:val="24"/>
        </w:rPr>
        <w:t xml:space="preserve">Príloha č.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C62EA2" w:rsidRPr="00660517" w:rsidRDefault="00C62EA2" w:rsidP="00C62EA2">
      <w:pPr>
        <w:jc w:val="center"/>
        <w:rPr>
          <w:rFonts w:ascii="Times New Roman" w:hAnsi="Times New Roman"/>
          <w:b/>
          <w:sz w:val="24"/>
          <w:szCs w:val="24"/>
        </w:rPr>
      </w:pPr>
      <w:r w:rsidRPr="00660517">
        <w:rPr>
          <w:rFonts w:ascii="Times New Roman" w:hAnsi="Times New Roman"/>
          <w:b/>
          <w:sz w:val="24"/>
          <w:szCs w:val="24"/>
        </w:rPr>
        <w:t xml:space="preserve">Vlastné imanie podnikov štátnej správy </w:t>
      </w:r>
      <w:r w:rsidRPr="00660517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9954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993"/>
        <w:gridCol w:w="341"/>
        <w:gridCol w:w="733"/>
        <w:gridCol w:w="910"/>
        <w:gridCol w:w="931"/>
        <w:gridCol w:w="980"/>
        <w:gridCol w:w="782"/>
        <w:gridCol w:w="740"/>
      </w:tblGrid>
      <w:tr w:rsidR="008B371F" w:rsidRPr="00C62EA2" w:rsidTr="005E6783">
        <w:trPr>
          <w:trHeight w:val="357"/>
        </w:trPr>
        <w:tc>
          <w:tcPr>
            <w:tcW w:w="99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B371F" w:rsidRPr="00C62EA2" w:rsidRDefault="008B371F" w:rsidP="001177B1">
            <w:pPr>
              <w:spacing w:after="0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177B1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 xml:space="preserve">Vlastné imanie podnikov štátnej správy    </w:t>
            </w:r>
            <w:r w:rsidRPr="001177B1">
              <w:rPr>
                <w:rFonts w:ascii="Times New Roman" w:hAnsi="Times New Roman"/>
                <w:b/>
                <w:bCs/>
                <w:noProof/>
                <w:color w:val="FFFFFF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</w:t>
            </w:r>
            <w:r w:rsidRPr="001177B1">
              <w:rPr>
                <w:rFonts w:ascii="Times New Roman" w:hAnsi="Times New Roman"/>
                <w:b/>
                <w:bCs/>
                <w:noProof/>
                <w:color w:val="FFFFFF"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31648" behindDoc="0" locked="0" layoutInCell="1" allowOverlap="1" wp14:anchorId="7AD525FF" wp14:editId="5E1FAF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121920" cy="121920"/>
                  <wp:effectExtent l="0" t="0" r="0" b="0"/>
                  <wp:wrapNone/>
                  <wp:docPr id="37" name="Obrázok 37" descr="TXSMH2MTH86CYKA26740RQPUC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ZXVFJ4DY4I24AARDT4AMP6EN1" descr="TXSMH2MTH86CYKA26740RQPUC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3BA6" w:rsidRPr="001177B1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(tis. </w:t>
            </w:r>
            <w:r w:rsidRPr="001177B1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eur)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VP v %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Δ(2020-2019)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Dividendy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Precenenie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Vklady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Ostatné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dopravy a výstavby SR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62EA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62EA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  <w:lang w:eastAsia="sk-SK"/>
              </w:rPr>
              <w:drawing>
                <wp:anchor distT="0" distB="0" distL="114300" distR="114300" simplePos="0" relativeHeight="25138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8" name="Obrázok 38" descr="78CUMI0OVLYJRSDRQ3V2YX8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ZMRC09W87CY4B73NPZMNH21AH" descr="78CUMI0OVLYJRSDRQ3V2YX812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  <w:lang w:eastAsia="sk-SK"/>
              </w:rPr>
              <w:drawing>
                <wp:anchor distT="0" distB="0" distL="114300" distR="114300" simplePos="0" relativeHeight="25138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2" name="Obrázok 42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  <w:lang w:eastAsia="sk-SK"/>
              </w:rPr>
              <w:drawing>
                <wp:anchor distT="0" distB="0" distL="114300" distR="114300" simplePos="0" relativeHeight="25138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3" name="Obrázok 43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Železnice Slovenskej republiky*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-14 055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-15 176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525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596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38688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7620</wp:posOffset>
                  </wp:positionV>
                  <wp:extent cx="121920" cy="121920"/>
                  <wp:effectExtent l="0" t="0" r="0" b="0"/>
                  <wp:wrapNone/>
                  <wp:docPr id="2" name="Obrázok 2" descr="TXSMH2MTH86CYKA26740RQPUC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ZXVFJ4DY4I24AARDT4AMP6EN1" descr="TXSMH2MTH86CYKA26740RQPUC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Železničná spoločnosť Cargo Slovakia, a.s.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-32 224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-32 224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38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75" name="Obrázok 7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38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76" name="Obrázok 7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38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77" name="Obrázok 7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39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78" name="Obrázok 7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39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33" name="Obrázok 13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39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34" name="Obrázok 13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39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35" name="Obrázok 13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39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36" name="Obrázok 13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39609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" name="Obrázok 3" descr="78CUMI0OVLYJRSDRQ3V2YX8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ZMRC09W87CY4B73NPZMNH21AH" descr="78CUMI0OVLYJRSDRQ3V2YX812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Železničná spoločnosť Slovensko, a.s.*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10 816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10 590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226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39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9" name="Obrázok 39" descr="U084VZL15IMB1OFRRAY6GVKAE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F7LICJLPXSHM63A6EQ79YQKG" descr="U084VZL15IMB1OFRRAY6GVKAE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39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79" name="Obrázok 7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39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0" name="Obrázok 8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0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1" name="Obrázok 8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0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2" name="Obrázok 8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0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37" name="Obrázok 13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0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38" name="Obrázok 13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0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39" name="Obrázok 13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0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40" name="Obrázok 14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0633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" name="Obrázok 4" descr="U084VZL15IMB1OFRRAY6GVKAE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MF7LICJLPXSHM63A6EQ79YQKG" descr="U084VZL15IMB1OFRRAY6GVKAE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Národná diaľničná spoločnosť, a.s.*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54 497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33 970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-2 208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22 876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0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3" name="Obrázok 8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0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4" name="Obrázok 8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0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5" name="Obrázok 8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1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6" name="Obrázok 8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1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7" name="Obrázok 8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1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8" name="Obrázok 8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1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9" name="Obrázok 8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1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90" name="Obrázok 9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1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41" name="Obrázok 14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1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42" name="Obrázok 14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1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43" name="Obrázok 14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1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44" name="Obrázok 14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1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45" name="Obrázok 14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2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46" name="Obrázok 14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2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47" name="Obrázok 14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2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48" name="Obrázok 14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2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91" name="Obrázok 9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2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92" name="Obrázok 9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2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93" name="Obrázok 9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2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94" name="Obrázok 9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2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149" name="Obrázok 14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2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150" name="Obrázok 15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2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151" name="Obrázok 15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3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152" name="Obrázok 15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-141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Slovenská pošta, a.s.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-17 430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-15 997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-1 433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Verejné prístavy,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985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995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3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95" name="Obrázok 9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3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96" name="Obrázok 9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3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97" name="Obrázok 9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3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98" name="Obrázok 9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3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53" name="Obrázok 15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3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54" name="Obrázok 15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3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55" name="Obrázok 15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3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56" name="Obrázok 15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Letové prevádzkové služby SR, š. p.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-5 702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-18 302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13 200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4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99" name="Obrázok 9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4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00" name="Obrázok 10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4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01" name="Obrázok 10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4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02" name="Obrázok 10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4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57" name="Obrázok 15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4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58" name="Obrázok 15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4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59" name="Obrázok 15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4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60" name="Obrázok 16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-600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Letisko Sliač, a. 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-843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-843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4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03" name="Obrázok 10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4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04" name="Obrázok 10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5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05" name="Obrázok 10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5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06" name="Obrázok 10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5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61" name="Obrázok 16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5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62" name="Obrázok 16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5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63" name="Obrázok 16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5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64" name="Obrázok 16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5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0" name="Obrázok 40" descr="OALR4L95ELQLZ1Y1LETHM1CS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1X6AMHV6ZK3UJB2BXIJTJHYJU" descr="OALR4L95ELQLZ1Y1LETHM1CS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5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1" name="Obrázok 41" descr="9BNF49V0R6VVYPHEVMJ3ABDQZ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OCUIOFQWUGTBU5ESTW3EYEP5C" descr="9BNF49V0R6VVYPHEVMJ3ABDQZ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5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107" name="Obrázok 10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5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108" name="Obrázok 10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6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109" name="Obrázok 10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6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110" name="Obrázok 11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6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165" name="Obrázok 16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6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166" name="Obrázok 16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6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167" name="Obrázok 16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6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168" name="Obrázok 16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Letisková spoločnosť Žilina, a.s.*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99,53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66752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5" name="Obrázok 5" descr="OALR4L95ELQLZ1Y1LETHM1CS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1X6AMHV6ZK3UJB2BXIJTJHYJU" descr="OALR4L95ELQLZ1Y1LETHM1CS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6777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6" name="Obrázok 6" descr="9BNF49V0R6VVYPHEVMJ3ABDQZ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OCUIOFQWUGTBU5ESTW3EYEP5C" descr="9BNF49V0R6VVYPHEVMJ3ABDQZ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Letisko Poprad-Tatry,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97,61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167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6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11" name="Obrázok 11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6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12" name="Obrázok 11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7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13" name="Obrázok 11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7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14" name="Obrázok 11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7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69" name="Obrázok 16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7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70" name="Obrázok 17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7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71" name="Obrázok 17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7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72" name="Obrázok 17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Letisko M. R. Štefánika - </w:t>
            </w: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Airport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 Bratislava, </w:t>
            </w: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a.s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. (BTS)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-14 016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-14 016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7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15" name="Obrázok 11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7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16" name="Obrázok 11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7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17" name="Obrázok 11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8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18" name="Obrázok 11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8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73" name="Obrázok 17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8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74" name="Obrázok 17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8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75" name="Obrázok 17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8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76" name="Obrázok 17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Letisko Košice - </w:t>
            </w: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Airport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 Košice, </w:t>
            </w: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a.s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34,00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-3 312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-925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-2 290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8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119" name="Obrázok 11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8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120" name="Obrázok 12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8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121" name="Obrázok 12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8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122" name="Obrázok 12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8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177" name="Obrázok 17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9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178" name="Obrázok 17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9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179" name="Obrázok 17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9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180" name="Obrázok 18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-97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Letisko Piešťany, a.s.*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20,65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-291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-291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9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23" name="Obrázok 12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9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24" name="Obrázok 12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9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25" name="Obrázok 12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9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26" name="Obrázok 12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9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81" name="Obrázok 18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9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82" name="Obrázok 18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49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83" name="Obrázok 18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0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84" name="Obrázok 18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Metro Bratislava, a.s.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34,00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201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0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27" name="Obrázok 12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0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28" name="Obrázok 12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0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29" name="Obrázok 12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0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30" name="Obrázok 13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0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85" name="Obrázok 18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0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86" name="Obrázok 18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0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87" name="Obrázok 18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0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88" name="Obrázok 18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zdravotníctva SR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0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93" name="Obrázok 19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1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94" name="Obrázok 19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1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95" name="Obrázok 19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1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96" name="Obrázok 19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Všeobecná zdravotná poisťovňa, a.s.*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84 454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-114 180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638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198 000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1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197" name="Obrázok 19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1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198" name="Obrázok 19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-4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Debitum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a.s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*</w:t>
            </w:r>
            <w:r w:rsidRPr="00C62EA2">
              <w:rPr>
                <w:rFonts w:ascii="Times New Roman" w:hAnsi="Times New Roman"/>
                <w:sz w:val="18"/>
                <w:szCs w:val="18"/>
                <w:vertAlign w:val="superscript"/>
                <w:lang w:eastAsia="sk-SK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-109 338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-109 338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1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99" name="Obrázok 19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1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00" name="Obrázok 20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1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01" name="Obrázok 20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1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02" name="Obrázok 20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20000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7" name="Obrázok 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2102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8" name="Obrázok 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Nemocnica Poprad, a.s.*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2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03" name="Obrázok 20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2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04" name="Obrázok 20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2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05" name="Obrázok 20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2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06" name="Obrázok 20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2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07" name="Obrázok 20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2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08" name="Obrázok 20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2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09" name="Obrázok 20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2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10" name="Obrázok 21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Nemocnica budúcnosti Martin, a.s.*</w:t>
            </w:r>
            <w:r w:rsidRPr="00C62EA2">
              <w:rPr>
                <w:rFonts w:ascii="Times New Roman" w:hAnsi="Times New Roman"/>
                <w:sz w:val="18"/>
                <w:szCs w:val="18"/>
                <w:vertAlign w:val="superscript"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Národný ústav srdcových a cievnych chorôb, a.s.*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154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3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44" name="Obrázok 44" descr="D6ZNRZJ7EX4GZT9RO8LE0C9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QEGJP61DL2NZY6LMBHBZ0J5YT" descr="D6ZNRZJ7EX4GZT9RO8LE0C905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3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11" name="Obrázok 21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3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12" name="Obrázok 21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3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13" name="Obrázok 21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3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14" name="Obrázok 21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Stredoslovenský ústav srdcových a cievnych chorôb, a.s.*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78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3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15" name="Obrázok 21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3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16" name="Obrázok 21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3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17" name="Obrázok 21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3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18" name="Obrázok 21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Východoslovenský ústav srdcových a cievnych chorôb, a.s.*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1 203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1 203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3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19" name="Obrázok 21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4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20" name="Obrázok 22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4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21" name="Obrázok 22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4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22" name="Obrázok 22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4355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9" name="Obrázok 9" descr="D6ZNRZJ7EX4GZT9RO8LE0C9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QEGJP61DL2NZY6LMBHBZ0J5YT" descr="D6ZNRZJ7EX4GZT9RO8LE0C905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Východoslovenský onkologický ústav, a.s.*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948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948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4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23" name="Obrázok 22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4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24" name="Obrázok 22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4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25" name="Obrázok 22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4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26" name="Obrázok 22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Špecializovaný liečebný ústav Marína, š. p.*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-125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4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27" name="Obrázok 22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4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28" name="Obrázok 22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5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29" name="Obrázok 22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5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30" name="Obrázok 23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-6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Slovthermae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, Kúpele Diamant Dudince, š. p.*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-726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-726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5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5" name="Obrázok 45" descr="Y5HX37BEUWSN1NEFJKZJXI3SX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W253QPOZK9KW8BJC3LBXGCG2N" descr="Y5HX37BEUWSN1NEFJKZJXI3SX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6" name="Obrázok 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5FXJGJOT93D0J2IRJ3985IUMI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5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7" name="Obrázok 47" descr="7DJ9FILZD2YPS6X1JBP9E76T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5F64BJ6DCM4EJH81D5ZFNPZ0V" descr="7DJ9FILZD2YPS6X1JBP9E76T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5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8" name="Obrázok 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QEXXHA3EEXR44LT6RKCDWM6ZT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9" name="Obrázok 49" descr="AZ9ST0XDIOP50HSUFO5V31BR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GMWEQ2BYRY9BAO5T1X850MJN1" descr="AZ9ST0XDIOP50HSUFO5V31BR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31" name="Obrázok 23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5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32" name="Obrázok 23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5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33" name="Obrázok 23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34" name="Obrázok 23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financií SR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67" name="Obrázok 67" descr="Y5HX37BEUWSN1NEFJKZJXI3SX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W253QPOZK9KW8BJC3LBXGCG2N" descr="Y5HX37BEUWSN1NEFJKZJXI3SX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6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68" name="Obrázok 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5FXJGJOT93D0J2IRJ3985IUMI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69" name="Obrázok 69" descr="7DJ9FILZD2YPS6X1JBP9E76T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5F64BJ6DCM4EJH81D5ZFNPZ0V" descr="7DJ9FILZD2YPS6X1JBP9E76T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70" name="Obrázok 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QEXXHA3EEXR44LT6RKCDWM6ZT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71" name="Obrázok 71" descr="AZ9ST0XDIOP50HSUFO5V31BR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GMWEQ2BYRY9BAO5T1X850MJN1" descr="AZ9ST0XDIOP50HSUFO5V31BR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35" name="Obrázok 23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36" name="Obrázok 23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37" name="Obrázok 23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38" name="Obrázok 23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2" name="Obrázok 32" descr="Y5HX37BEUWSN1NEFJKZJXI3SX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W253QPOZK9KW8BJC3LBXGCG2N" descr="Y5HX37BEUWSN1NEFJKZJXI3SX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3" name="Obrázok 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5FXJGJOT93D0J2IRJ3985IUMI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4" name="Obrázok 34" descr="7DJ9FILZD2YPS6X1JBP9E76T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5F64BJ6DCM4EJH81D5ZFNPZ0V" descr="7DJ9FILZD2YPS6X1JBP9E76T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5" name="Obrázok 3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QEXXHA3EEXR44LT6RKCDWM6ZT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6" name="Obrázok 36" descr="AZ9ST0XDIOP50HSUFO5V31BR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GMWEQ2BYRY9BAO5T1X850MJN1" descr="AZ9ST0XDIOP50HSUFO5V31BR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Slovenská záručná a rozvojová banka,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49 976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484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-508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50 000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39" name="Obrázok 23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40" name="Obrázok 24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Exportno-importná banka SR*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598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2" name="Obrázok 52" descr="QFXLG4ZCXTRQSJYFCKJ58G9N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3RTMHAR35NUAAK49TV6NU7EPA" descr="QFXLG4ZCXTRQSJYFCKJ58G9N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3" name="Obrázok 53" descr="9F076L7EQCF2COMMGCQG6BQG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SDIVCE09QKG3CT52PHCS6ZJ09" descr="9F076L7EQCF2COMMGCQG6BQG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41" name="Obrázok 24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42" name="Obrázok 24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43" name="Obrázok 24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44" name="Obrázok 24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-87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15" name="Obrázok 15" descr="MRI962L5PB0E0YWXCIBN82VJH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S8T38WLC2R738ZC7BDJQAKJAJ" descr="MRI962L5PB0E0YWXCIBN82VJH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6" name="Obrázok 16" descr="S9JM17GP1802LHN4GT14BJYIC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OPRCR0UW7TKXSV5WDTL348FGL" descr="S9JM17GP1802LHN4GT14BJYIC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Slovenská konsolidačná, a.s.*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-2 572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713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-3 284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45" name="Obrázok 24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46" name="Obrázok 24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47" name="Obrázok 24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48" name="Obrázok 24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10" name="Obrázok 10" descr="Y5HX37BEUWSN1NEFJKZJXI3SX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W253QPOZK9KW8BJC3LBXGCG2N" descr="Y5HX37BEUWSN1NEFJKZJXI3SX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11" name="Obrázok 1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5FXJGJOT93D0J2IRJ3985IUMI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12" name="Obrázok 12" descr="7DJ9FILZD2YPS6X1JBP9E76T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5F64BJ6DCM4EJH81D5ZFNPZ0V" descr="7DJ9FILZD2YPS6X1JBP9E76T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13" name="Obrázok 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QEXXHA3EEXR44LT6RKCDWM6ZT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14" name="Obrázok 14" descr="AZ9ST0XDIOP50HSUFO5V31BR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GMWEQ2BYRY9BAO5T1X850MJN1" descr="AZ9ST0XDIOP50HSUFO5V31BR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Tipos, národná lotériová spoločnosť,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5 715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9 632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-3 300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49" name="Obrázok 24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50" name="Obrázok 25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51" name="Obrázok 25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52" name="Obrázok 25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-617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Mincovňa Kremnica, </w:t>
            </w: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š.p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676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706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0" name="Obrázok 50" descr="MRI962L5PB0E0YWXCIBN82VJH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S8T38WLC2R738ZC7BDJQAKJAJ" descr="MRI962L5PB0E0YWXCIBN82VJH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1" name="Obrázok 51" descr="S9JM17GP1802LHN4GT14BJYIC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OPRCR0UW7TKXSV5WDTL348FGL" descr="S9JM17GP1802LHN4GT14BJYIC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4" name="Obrázok 54" descr="ZQTVYL8DCSADVT0QMRXFLU0TR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973S463FCQVJ7QDFBUIU0WJ3F" descr="ZQTVYL8DCSADVT0QMRXFLU0TR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5" name="Obrázok 55" descr="9CN2Y88X8WYV1HWZG1QILY9BK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5OESAY2W8SEGI3TSB65EHJ04B" descr="9CN2Y88X8WYV1HWZG1QILY9BK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53" name="Obrázok 25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54" name="Obrázok 25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55" name="Obrázok 25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56" name="Obrázok 25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7" name="Obrázok 17" descr="QFXLG4ZCXTRQSJYFCKJ58G9N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3RTMHAR35NUAAK49TV6NU7EPA" descr="QFXLG4ZCXTRQSJYFCKJ58G9N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8" name="Obrázok 18" descr="9F076L7EQCF2COMMGCQG6BQG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SDIVCE09QKG3CT52PHCS6ZJ09" descr="9F076L7EQCF2COMMGCQG6BQG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Slovenská elektrizačná prenosová sústava,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190 588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59 306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36" name="Obrázok 536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37" name="Obrázok 537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38" name="Obrázok 538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39" name="Obrázok 539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1 282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130 000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57" name="Obrázok 25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58" name="Obrázok 25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59" name="Obrázok 25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60" name="Obrázok 26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31" name="Obrázok 131" descr="QFXLG4ZCXTRQSJYFCKJ58G9N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BEx3RTMHAR35NUAAK49TV6NU7EPA" descr="QFXLG4ZCXTRQSJYFCKJ58G9N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32" name="Obrázok 132" descr="9F076L7EQCF2COMMGCQG6BQG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BExSDIVCE09QKG3CT52PHCS6ZJ09" descr="9F076L7EQCF2COMMGCQG6BQG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Slovenská reštrukturalizačná, s.r.o.*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893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893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61" name="Obrázok 26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62" name="Obrázok 26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63" name="Obrázok 26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64" name="Obrázok 26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</w:tbl>
    <w:p w:rsidR="005E6783" w:rsidRDefault="005E6783">
      <w:r>
        <w:br w:type="page"/>
      </w:r>
    </w:p>
    <w:tbl>
      <w:tblPr>
        <w:tblW w:w="9954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993"/>
        <w:gridCol w:w="341"/>
        <w:gridCol w:w="733"/>
        <w:gridCol w:w="910"/>
        <w:gridCol w:w="931"/>
        <w:gridCol w:w="980"/>
        <w:gridCol w:w="782"/>
        <w:gridCol w:w="740"/>
      </w:tblGrid>
      <w:tr w:rsidR="005E6783" w:rsidRPr="00C62EA2" w:rsidTr="00B860B6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VP v %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Δ(2020-2019)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Dividendy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Precenenie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Vklady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Ostatné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hospodárstva SR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56" name="Obrázok 56" descr="1TM64TL2QIMYV7WYSV2VLGXY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BDP6HNAAJUM39SE5G2C8BKNRQ" descr="1TM64TL2QIMYV7WYSV2VLGXY4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65" name="Obrázok 26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66" name="Obrázok 26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67" name="Obrázok 26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68" name="Obrázok 26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Slovenský plynárenský priemysel, a.s.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78 776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259 080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-250 000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69 649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69" name="Obrázok 26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70" name="Obrázok 27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47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Slovenské elektrárne,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34,00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-48 596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39 870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-88 466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71" name="Obrázok 27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72" name="Obrázok 27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73" name="Obrázok 27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74" name="Obrázok 27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Západoslovenská energetika, a.s.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51,00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15 908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89 816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-74 135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-164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75" name="Obrázok 27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76" name="Obrázok 27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77" name="Obrázok 27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78" name="Obrázok 27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391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Stredoslovenská energetika Holding, a.s. </w:t>
            </w:r>
            <w:r w:rsidRPr="00C62EA2">
              <w:rPr>
                <w:rFonts w:ascii="Times New Roman" w:hAnsi="Times New Roman"/>
                <w:sz w:val="18"/>
                <w:szCs w:val="18"/>
                <w:vertAlign w:val="superscript"/>
                <w:lang w:eastAsia="sk-SK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51,00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-66 928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121 707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-188 635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79" name="Obrázok 27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80" name="Obrázok 28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81" name="Obrázok 28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282" name="Obrázok 28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Východoslovenská energetika Holding,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51,00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-17 228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49 451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-66 711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83" name="Obrázok 28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84" name="Obrázok 28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85" name="Obrázok 28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86" name="Obrázok 28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19" name="Obrázok 19" descr="ZQTVYL8DCSADVT0QMRXFLU0TR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973S463FCQVJ7QDFBUIU0WJ3F" descr="ZQTVYL8DCSADVT0QMRXFLU0TR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0" name="Obrázok 20" descr="9CN2Y88X8WYV1HWZG1QILY9BK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5OESAY2W8SEGI3TSB65EHJ04B" descr="9CN2Y88X8WYV1HWZG1QILY9BK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Transpetrol,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6 762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6 966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87" name="Obrázok 28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88" name="Obrázok 28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89" name="Obrázok 28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90" name="Obrázok 29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-204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1" name="Obrázok 21" descr="1TM64TL2QIMYV7WYSV2VLGXY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BDP6HNAAJUM39SE5G2C8BKNRQ" descr="1TM64TL2QIMYV7WYSV2VLGXY4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Jadrová a vyraďovacia spoločnosť, a. s.*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-2 024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4 382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-2 173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-842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91" name="Obrázok 29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92" name="Obrázok 29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93" name="Obrázok 29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94" name="Obrázok 29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-3 391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MH </w:t>
            </w: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Invest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, s.r.o.*</w:t>
            </w:r>
            <w:r w:rsidRPr="00C62EA2">
              <w:rPr>
                <w:rFonts w:ascii="Times New Roman" w:hAnsi="Times New Roman"/>
                <w:sz w:val="18"/>
                <w:szCs w:val="18"/>
                <w:vertAlign w:val="superscript"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-1 894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-1 894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189" name="Obrázok 18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190" name="Obrázok 19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191" name="Obrázok 19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192" name="Obrázok 19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2" name="Obrázok 22" descr="QFXLG4ZCXTRQSJYFCKJ58G9N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3RTMHAR35NUAAK49TV6NU7EPA" descr="QFXLG4ZCXTRQSJYFCKJ58G9N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3" name="Obrázok 23" descr="9F076L7EQCF2COMMGCQG6BQG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SDIVCE09QKG3CT52PHCS6ZJ09" descr="9F076L7EQCF2COMMGCQG6BQG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4" name="Obrázok 24" descr="Y5HX37BEUWSN1NEFJKZJXI3SX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W253QPOZK9KW8BJC3LBXGCG2N" descr="Y5HX37BEUWSN1NEFJKZJXI3SX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5" name="Obrázok 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5FXJGJOT93D0J2IRJ3985IUMI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6" name="Obrázok 26" descr="7DJ9FILZD2YPS6X1JBP9E76T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5F64BJ6DCM4EJH81D5ZFNPZ0V" descr="7DJ9FILZD2YPS6X1JBP9E76T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7" name="Obrázok 2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QEXXHA3EEXR44LT6RKCDWM6ZT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8" name="Obrázok 28" descr="AZ9ST0XDIOP50HSUFO5V31BR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GMWEQ2BYRY9BAO5T1X850MJN1" descr="AZ9ST0XDIOP50HSUFO5V31BR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MH </w:t>
            </w: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Invest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 II, s.r.o.*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-4 926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-4 927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95" name="Obrázok 29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96" name="Obrázok 29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97" name="Obrázok 29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98" name="Obrázok 29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InvEast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 SK, </w:t>
            </w: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s.r.o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-97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Rudné Bane, š. p.*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64" name="Obrázok 64" descr="MJ6976KI2UH1IE8M227DUYXM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TY1BCS6HZIF6HI5491FGHDVAE" descr="MJ6976KI2UH1IE8M227DUYXM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99" name="Obrázok 29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00" name="Obrázok 30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01" name="Obrázok 30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02" name="Obrázok 30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-81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MH Manažment, a.s.*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75 623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-601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41 094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20 000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57" name="Obrázok 57" descr="QFXLG4ZCXTRQSJYFCKJ58G9N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3RTMHAR35NUAAK49TV6NU7EPA" descr="QFXLG4ZCXTRQSJYFCKJ58G9N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58" name="Obrázok 58" descr="9F076L7EQCF2COMMGCQG6BQG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SDIVCE09QKG3CT52PHCS6ZJ09" descr="9F076L7EQCF2COMMGCQG6BQG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59" name="Obrázok 59" descr="Y5HX37BEUWSN1NEFJKZJXI3SX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W253QPOZK9KW8BJC3LBXGCG2N" descr="Y5HX37BEUWSN1NEFJKZJXI3SX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60" name="Obrázok 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5FXJGJOT93D0J2IRJ3985IUMI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61" name="Obrázok 61" descr="7DJ9FILZD2YPS6X1JBP9E76T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5F64BJ6DCM4EJH81D5ZFNPZ0V" descr="7DJ9FILZD2YPS6X1JBP9E76T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62" name="Obrázok 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QEXXHA3EEXR44LT6RKCDWM6ZT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63" name="Obrázok 63" descr="AZ9ST0XDIOP50HSUFO5V31BR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GMWEQ2BYRY9BAO5T1X850MJN1" descr="AZ9ST0XDIOP50HSUFO5V31BR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303" name="Obrázok 30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304" name="Obrázok 30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305" name="Obrázok 30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306" name="Obrázok 30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15 130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obrany SR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07" name="Obrázok 30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08" name="Obrázok 30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09" name="Obrázok 30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10" name="Obrázok 31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Vojenské lesy a majetky, š. p.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98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11" name="Obrázok 31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12" name="Obrázok 31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-5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29" name="Obrázok 29" descr="MJ6976KI2UH1IE8M227DUYXM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TY1BCS6HZIF6HI5491FGHDVAE" descr="MJ6976KI2UH1IE8M227DUYXM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HOREZZA,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-886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-886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13" name="Obrázok 31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14" name="Obrázok 31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15" name="Obrázok 31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16" name="Obrázok 31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Letecké opravovne Trenčín, a. s.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-6 979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-6 979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317" name="Obrázok 31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318" name="Obrázok 31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319" name="Obrázok 31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320" name="Obrázok 32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UN - Nemocnica svätého Michala, a. 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50,00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5 571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-4 429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10 000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21" name="Obrázok 32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22" name="Obrázok 32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23" name="Obrázok 32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24" name="Obrázok 32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31" name="Obrázok 531" descr="3INNIMMPDBB0JF37L81M6ID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BExU65O9OE4B4MQ2A3OYH13M8BZJ" descr="3INNIMMPDBB0JF37L81M6ID2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32" name="Obrázok 532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33" name="Obrázok 533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34" name="Obrázok 534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35" name="Obrázok 535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DMD GROUP, a.s.*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-615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839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25" name="Obrázok 32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26" name="Obrázok 32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27" name="Obrázok 32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28" name="Obrázok 32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vnútra SR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29" name="Obrázok 32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30" name="Obrázok 33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31" name="Obrázok 33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32" name="Obrázok 33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Automobilové opravovne Ministerstva vnútra SR,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123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333" name="Obrázok 33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9540"/>
                  <wp:effectExtent l="0" t="0" r="0" b="0"/>
                  <wp:wrapNone/>
                  <wp:docPr id="334" name="Obrázok 33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167640</wp:posOffset>
                  </wp:positionV>
                  <wp:extent cx="121920" cy="121920"/>
                  <wp:effectExtent l="0" t="0" r="0" b="0"/>
                  <wp:wrapNone/>
                  <wp:docPr id="65" name="Obrázok 65" descr="3INNIMMPDBB0JF37L81M6ID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U65O9OE4B4MQ2A3OYH13M8BZJ" descr="3INNIMMPDBB0JF37L81M6ID2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167640</wp:posOffset>
                  </wp:positionV>
                  <wp:extent cx="121920" cy="121920"/>
                  <wp:effectExtent l="0" t="0" r="0" b="0"/>
                  <wp:wrapNone/>
                  <wp:docPr id="335" name="Obrázok 33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167640</wp:posOffset>
                  </wp:positionV>
                  <wp:extent cx="121920" cy="121920"/>
                  <wp:effectExtent l="0" t="0" r="0" b="0"/>
                  <wp:wrapNone/>
                  <wp:docPr id="336" name="Obrázok 33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167640</wp:posOffset>
                  </wp:positionV>
                  <wp:extent cx="121920" cy="121920"/>
                  <wp:effectExtent l="0" t="0" r="0" b="0"/>
                  <wp:wrapNone/>
                  <wp:docPr id="337" name="Obrázok 33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167640</wp:posOffset>
                  </wp:positionV>
                  <wp:extent cx="121920" cy="121920"/>
                  <wp:effectExtent l="0" t="0" r="0" b="0"/>
                  <wp:wrapNone/>
                  <wp:docPr id="338" name="Obrázok 33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358140</wp:posOffset>
                  </wp:positionV>
                  <wp:extent cx="121920" cy="121920"/>
                  <wp:effectExtent l="0" t="0" r="0" b="0"/>
                  <wp:wrapNone/>
                  <wp:docPr id="339" name="Obrázok 33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358140</wp:posOffset>
                  </wp:positionV>
                  <wp:extent cx="121920" cy="121920"/>
                  <wp:effectExtent l="0" t="0" r="0" b="0"/>
                  <wp:wrapNone/>
                  <wp:docPr id="340" name="Obrázok 34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358140</wp:posOffset>
                  </wp:positionV>
                  <wp:extent cx="121920" cy="121920"/>
                  <wp:effectExtent l="0" t="0" r="0" b="0"/>
                  <wp:wrapNone/>
                  <wp:docPr id="341" name="Obrázok 34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358140</wp:posOffset>
                  </wp:positionV>
                  <wp:extent cx="121920" cy="121920"/>
                  <wp:effectExtent l="0" t="0" r="0" b="0"/>
                  <wp:wrapNone/>
                  <wp:docPr id="342" name="Obrázok 34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548640</wp:posOffset>
                  </wp:positionV>
                  <wp:extent cx="121920" cy="129540"/>
                  <wp:effectExtent l="0" t="0" r="0" b="0"/>
                  <wp:wrapNone/>
                  <wp:docPr id="343" name="Obrázok 34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548640</wp:posOffset>
                  </wp:positionV>
                  <wp:extent cx="121920" cy="129540"/>
                  <wp:effectExtent l="0" t="0" r="0" b="0"/>
                  <wp:wrapNone/>
                  <wp:docPr id="344" name="Obrázok 34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739140</wp:posOffset>
                  </wp:positionV>
                  <wp:extent cx="121920" cy="121920"/>
                  <wp:effectExtent l="0" t="0" r="0" b="0"/>
                  <wp:wrapNone/>
                  <wp:docPr id="345" name="Obrázok 34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739140</wp:posOffset>
                  </wp:positionV>
                  <wp:extent cx="121920" cy="121920"/>
                  <wp:effectExtent l="0" t="0" r="0" b="0"/>
                  <wp:wrapNone/>
                  <wp:docPr id="346" name="Obrázok 34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739140</wp:posOffset>
                  </wp:positionV>
                  <wp:extent cx="121920" cy="121920"/>
                  <wp:effectExtent l="0" t="0" r="0" b="0"/>
                  <wp:wrapNone/>
                  <wp:docPr id="347" name="Obrázok 34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739140</wp:posOffset>
                  </wp:positionV>
                  <wp:extent cx="121920" cy="121920"/>
                  <wp:effectExtent l="0" t="0" r="0" b="0"/>
                  <wp:wrapNone/>
                  <wp:docPr id="348" name="Obrázok 34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929640</wp:posOffset>
                  </wp:positionV>
                  <wp:extent cx="121920" cy="121920"/>
                  <wp:effectExtent l="0" t="0" r="0" b="0"/>
                  <wp:wrapNone/>
                  <wp:docPr id="66" name="Obrázok 66" descr="ZRF0KB1IYQSNV63CTXT25G67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S343F8GCKP6HTF9Y97L133DX8" descr="ZRF0KB1IYQSNV63CTXT25G67G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929640</wp:posOffset>
                  </wp:positionV>
                  <wp:extent cx="121920" cy="121920"/>
                  <wp:effectExtent l="0" t="0" r="0" b="0"/>
                  <wp:wrapNone/>
                  <wp:docPr id="349" name="Obrázok 34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929640</wp:posOffset>
                  </wp:positionV>
                  <wp:extent cx="121920" cy="121920"/>
                  <wp:effectExtent l="0" t="0" r="0" b="0"/>
                  <wp:wrapNone/>
                  <wp:docPr id="350" name="Obrázok 35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1120140</wp:posOffset>
                  </wp:positionV>
                  <wp:extent cx="121920" cy="121920"/>
                  <wp:effectExtent l="0" t="0" r="0" b="0"/>
                  <wp:wrapNone/>
                  <wp:docPr id="351" name="Obrázok 35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1120140</wp:posOffset>
                  </wp:positionV>
                  <wp:extent cx="121920" cy="121920"/>
                  <wp:effectExtent l="0" t="0" r="0" b="0"/>
                  <wp:wrapNone/>
                  <wp:docPr id="352" name="Obrázok 35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1120140</wp:posOffset>
                  </wp:positionV>
                  <wp:extent cx="121920" cy="121920"/>
                  <wp:effectExtent l="0" t="0" r="0" b="0"/>
                  <wp:wrapNone/>
                  <wp:docPr id="353" name="Obrázok 35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1120140</wp:posOffset>
                  </wp:positionV>
                  <wp:extent cx="121920" cy="121920"/>
                  <wp:effectExtent l="0" t="0" r="0" b="0"/>
                  <wp:wrapNone/>
                  <wp:docPr id="354" name="Obrázok 35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1310640</wp:posOffset>
                  </wp:positionV>
                  <wp:extent cx="121920" cy="129540"/>
                  <wp:effectExtent l="0" t="0" r="0" b="0"/>
                  <wp:wrapNone/>
                  <wp:docPr id="355" name="Obrázok 35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1310640</wp:posOffset>
                  </wp:positionV>
                  <wp:extent cx="121920" cy="129540"/>
                  <wp:effectExtent l="0" t="0" r="0" b="0"/>
                  <wp:wrapNone/>
                  <wp:docPr id="356" name="Obrázok 35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1310640</wp:posOffset>
                  </wp:positionV>
                  <wp:extent cx="121920" cy="129540"/>
                  <wp:effectExtent l="0" t="0" r="0" b="0"/>
                  <wp:wrapNone/>
                  <wp:docPr id="527" name="Obrázok 52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1310640</wp:posOffset>
                  </wp:positionV>
                  <wp:extent cx="121920" cy="129540"/>
                  <wp:effectExtent l="0" t="0" r="0" b="0"/>
                  <wp:wrapNone/>
                  <wp:docPr id="528" name="Obrázok 52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1310640</wp:posOffset>
                  </wp:positionV>
                  <wp:extent cx="121920" cy="129540"/>
                  <wp:effectExtent l="0" t="0" r="0" b="0"/>
                  <wp:wrapNone/>
                  <wp:docPr id="529" name="Obrázok 52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1310640</wp:posOffset>
                  </wp:positionV>
                  <wp:extent cx="121920" cy="129540"/>
                  <wp:effectExtent l="0" t="0" r="0" b="0"/>
                  <wp:wrapNone/>
                  <wp:docPr id="530" name="Obrázok 53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1501140</wp:posOffset>
                  </wp:positionV>
                  <wp:extent cx="121920" cy="121920"/>
                  <wp:effectExtent l="0" t="0" r="0" b="0"/>
                  <wp:wrapNone/>
                  <wp:docPr id="357" name="Obrázok 35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1501140</wp:posOffset>
                  </wp:positionV>
                  <wp:extent cx="121920" cy="121920"/>
                  <wp:effectExtent l="0" t="0" r="0" b="0"/>
                  <wp:wrapNone/>
                  <wp:docPr id="358" name="Obrázok 35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1501140</wp:posOffset>
                  </wp:positionV>
                  <wp:extent cx="121920" cy="121920"/>
                  <wp:effectExtent l="0" t="0" r="0" b="0"/>
                  <wp:wrapNone/>
                  <wp:docPr id="359" name="Obrázok 35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1501140</wp:posOffset>
                  </wp:positionV>
                  <wp:extent cx="121920" cy="121920"/>
                  <wp:effectExtent l="0" t="0" r="0" b="0"/>
                  <wp:wrapNone/>
                  <wp:docPr id="360" name="Obrázok 36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1691640</wp:posOffset>
                  </wp:positionV>
                  <wp:extent cx="121920" cy="121920"/>
                  <wp:effectExtent l="0" t="0" r="0" b="0"/>
                  <wp:wrapNone/>
                  <wp:docPr id="361" name="Obrázok 36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1691640</wp:posOffset>
                  </wp:positionV>
                  <wp:extent cx="121920" cy="121920"/>
                  <wp:effectExtent l="0" t="0" r="0" b="0"/>
                  <wp:wrapNone/>
                  <wp:docPr id="362" name="Obrázok 36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1882140</wp:posOffset>
                  </wp:positionV>
                  <wp:extent cx="121920" cy="121920"/>
                  <wp:effectExtent l="0" t="0" r="0" b="0"/>
                  <wp:wrapNone/>
                  <wp:docPr id="363" name="Obrázok 36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1882140</wp:posOffset>
                  </wp:positionV>
                  <wp:extent cx="121920" cy="121920"/>
                  <wp:effectExtent l="0" t="0" r="0" b="0"/>
                  <wp:wrapNone/>
                  <wp:docPr id="364" name="Obrázok 36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1882140</wp:posOffset>
                  </wp:positionV>
                  <wp:extent cx="121920" cy="121920"/>
                  <wp:effectExtent l="0" t="0" r="0" b="0"/>
                  <wp:wrapNone/>
                  <wp:docPr id="365" name="Obrázok 36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1882140</wp:posOffset>
                  </wp:positionV>
                  <wp:extent cx="121920" cy="121920"/>
                  <wp:effectExtent l="0" t="0" r="0" b="0"/>
                  <wp:wrapNone/>
                  <wp:docPr id="366" name="Obrázok 36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UN - Nemocnica svätého Michala, a. 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50,00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5 571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-4 429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10 000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30" name="Obrázok 30" descr="3INNIMMPDBB0JF37L81M6ID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U65O9OE4B4MQ2A3OYH13M8BZJ" descr="3INNIMMPDBB0JF37L81M6ID2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zahraničných vecí SR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Správa služieb diplomatického zboru,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-353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431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-698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-86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práce, sociálnych vecí a rodiny SR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Technická inšpekcia,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153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-52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-50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31" name="Obrázok 31" descr="ZRF0KB1IYQSNV63CTXT25G67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S343F8GCKP6HTF9Y97L133DX8" descr="ZRF0KB1IYQSNV63CTXT25G67G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školstva, vedy, výskumu a športu SR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Biont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, a. s.*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95,00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471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Správa štátnych hmotných rezerv SR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Poľnonákup Tatry,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70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Spoločnosť pre skladovanie, a.s. </w:t>
            </w:r>
            <w:r w:rsidRPr="00C62EA2">
              <w:rPr>
                <w:rFonts w:ascii="Times New Roman" w:hAnsi="Times New Roman"/>
                <w:sz w:val="18"/>
                <w:szCs w:val="18"/>
                <w:vertAlign w:val="superscript"/>
                <w:lang w:eastAsia="sk-SK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13,45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1 895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1 914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-19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Ministerstvo životného prostredia SR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67" name="Obrázok 36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68" name="Obrázok 36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69" name="Obrázok 36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70" name="Obrázok 37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371" name="Obrázok 37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372" name="Obrázok 37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Slovenský vodohospodársky podnik, š. p.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4 247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2 599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1 648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Vodohospodárska výstavba, š. p.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2 143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-49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73" name="Obrázok 37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74" name="Obrázok 37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75" name="Obrázok 37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76" name="Obrázok 37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-2 033</w:t>
            </w:r>
          </w:p>
        </w:tc>
      </w:tr>
    </w:tbl>
    <w:p w:rsidR="005E6783" w:rsidRDefault="005E6783">
      <w:r>
        <w:br w:type="page"/>
      </w:r>
    </w:p>
    <w:tbl>
      <w:tblPr>
        <w:tblW w:w="9954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993"/>
        <w:gridCol w:w="341"/>
        <w:gridCol w:w="733"/>
        <w:gridCol w:w="910"/>
        <w:gridCol w:w="931"/>
        <w:gridCol w:w="980"/>
        <w:gridCol w:w="782"/>
        <w:gridCol w:w="740"/>
      </w:tblGrid>
      <w:tr w:rsidR="005E6783" w:rsidRPr="00C62EA2" w:rsidTr="00B860B6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VP v %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Δ(2020-2019)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Dividendy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Precenenie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Vklady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Ostatné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Ministerstvo pôdohospodárstva  SR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77" name="Obrázok 37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78" name="Obrázok 37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79" name="Obrázok 37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80" name="Obrázok 38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Lesy Slovenskej republiky, š. p.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-830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821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1 007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81" name="Obrázok 38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82" name="Obrázok 38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383" name="Obrázok 38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384" name="Obrázok 38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385" name="Obrázok 38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386" name="Obrázok 38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-2 658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Lesopoľnohospodársky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 majetok Ulič, š. p.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-754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-418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-336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Hydromeliorácie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, š. p.*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-5 060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-5 059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87" name="Obrázok 38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88" name="Obrázok 38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89" name="Obrázok 38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90" name="Obrázok 39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Agrokomplex - Výstavníctvo Nitra, š.</w:t>
            </w:r>
            <w:r w:rsidR="008B371F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p. (agrokomplex  NÁRODNÉ VÝSTAVISKO, š.</w:t>
            </w:r>
            <w:r w:rsidR="008B371F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p.)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-4 124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-4 124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91" name="Obrázok 39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92" name="Obrázok 39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93" name="Obrázok 39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94" name="Obrázok 39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Agroinštitút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 Nitra, š.</w:t>
            </w:r>
            <w:r w:rsidR="008B371F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p.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-156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95" name="Obrázok 39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96" name="Obrázok 39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97" name="Obrázok 39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98" name="Obrázok 39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Plemenárske služby Slovenskej republiky, š.</w:t>
            </w:r>
            <w:r w:rsidR="008B371F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p.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399" name="Obrázok 39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00" name="Obrázok 40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01" name="Obrázok 40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02" name="Obrázok 40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03" name="Obrázok 40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04" name="Obrázok 40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05" name="Obrázok 40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06" name="Obrázok 40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-33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Národný žrebčín Topoľčianky, š. p.*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Závodisko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, š. p.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07" name="Obrázok 40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08" name="Obrázok 40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09" name="Obrázok 40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10" name="Obrázok 41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</w:t>
            </w:r>
          </w:p>
        </w:tc>
      </w:tr>
      <w:tr w:rsidR="001A6FD9" w:rsidRPr="00C62EA2" w:rsidTr="005E6783">
        <w:trPr>
          <w:trHeight w:val="357"/>
        </w:trPr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Ministerstvo investícií, </w:t>
            </w:r>
            <w:proofErr w:type="spellStart"/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region.rozvoja</w:t>
            </w:r>
            <w:proofErr w:type="spellEnd"/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a informatizácie SR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Slovensko IT, a.s. *</w:t>
            </w:r>
            <w:r w:rsidRPr="00C62EA2">
              <w:rPr>
                <w:rFonts w:ascii="Times New Roman" w:hAnsi="Times New Roman"/>
                <w:sz w:val="18"/>
                <w:szCs w:val="18"/>
                <w:vertAlign w:val="superscript"/>
                <w:lang w:eastAsia="sk-SK"/>
              </w:rPr>
              <w:t>13)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2 680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-1 320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4 000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11" name="Obrázok 41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12" name="Obrázok 41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13" name="Obrázok 41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14" name="Obrázok 41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Úrad pre normalizáciu, metrológiu a skúšobníctvo SR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Technický skúšobný ústav Piešťany, š.</w:t>
            </w:r>
            <w:r w:rsidR="008B371F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p.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15" name="Obrázok 41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16" name="Obrázok 41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-77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72" name="Obrázok 72" descr="ZRF0KB1IYQSNV63CTXT25G67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S343F8GCKP6HTF9Y97L133DX8" descr="ZRF0KB1IYQSNV63CTXT25G67G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Biont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, a. s.*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5,00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471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17" name="Obrázok 41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18" name="Obrázok 41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19" name="Obrázok 41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20" name="Obrázok 42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MH Manažment, a.s.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21" name="Obrázok 42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22" name="Obrázok 42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Bratislavská teplárenská,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20 539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2 477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20 000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-1 938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Martinská teplárenská,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-711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-711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23" name="Obrázok 42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24" name="Obrázok 42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25" name="Obrázok 42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26" name="Obrázok 42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Trnavská teplárenská,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-446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27" name="Obrázok 42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28" name="Obrázok 42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29" name="Obrázok 42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30" name="Obrázok 43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-393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Zvolenská teplárenská,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-2 396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2 000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31" name="Obrázok 43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32" name="Obrázok 43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33" name="Obrázok 43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34" name="Obrázok 43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35" name="Obrázok 43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36" name="Obrázok 43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37" name="Obrázok 43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38" name="Obrázok 43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629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Žilinská teplárenská,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539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-438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632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345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Tepláreň Košice,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5 829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6 166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-337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39" name="Obrázok 43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40" name="Obrázok 44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41" name="Obrázok 44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42" name="Obrázok 44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Dlhopis, o.</w:t>
            </w:r>
            <w:r w:rsidR="008B371F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c.</w:t>
            </w:r>
            <w:r w:rsidR="008B371F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p.,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43" name="Obrázok 44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44" name="Obrázok 44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45" name="Obrázok 44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46" name="Obrázok 44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Poliklinika Tehelná, a.s. </w:t>
            </w:r>
            <w:r w:rsidRPr="00C62EA2">
              <w:rPr>
                <w:rFonts w:ascii="Times New Roman" w:hAnsi="Times New Roman"/>
                <w:sz w:val="18"/>
                <w:szCs w:val="18"/>
                <w:vertAlign w:val="superscript"/>
                <w:lang w:eastAsia="sk-SK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-141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47" name="Obrázok 44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48" name="Obrázok 44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49" name="Obrázok 44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50" name="Obrázok 45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51" name="Obrázok 45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52" name="Obrázok 45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53" name="Obrázok 45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54" name="Obrázok 45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Burza cenných papierov,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75,94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155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Kúpele Sliač, a.s.*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72,54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-815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-1 314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55" name="Obrázok 45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56" name="Obrázok 45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57" name="Obrázok 45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58" name="Obrázok 45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Slovak </w:t>
            </w: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Lines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a.s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44,01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770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59" name="Obrázok 45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60" name="Obrázok 46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61" name="Obrázok 46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62" name="Obrázok 46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Eurobus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a.s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39,50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255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63" name="Obrázok 46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64" name="Obrázok 46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65" name="Obrázok 46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66" name="Obrázok 46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67" name="Obrázok 46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68" name="Obrázok 46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69" name="Obrázok 46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70" name="Obrázok 47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SAD Banská Bystrica,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37,96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-66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SAD Dunajská Streda, a.s.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32,79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71" name="Obrázok 47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72" name="Obrázok 47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73" name="Obrázok 47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74" name="Obrázok 47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SAD Humenné, a.s.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32,98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75" name="Obrázok 47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76" name="Obrázok 47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77" name="Obrázok 47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78" name="Obrázok 47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-34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ARRIVA </w:t>
            </w: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Liorbus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a.s</w:t>
            </w:r>
            <w:proofErr w:type="spellEnd"/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39,58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1 312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1 483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79" name="Obrázok 47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80" name="Obrázok 48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81" name="Obrázok 48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82" name="Obrázok 48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83" name="Obrázok 48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84" name="Obrázok 48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85" name="Obrázok 48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86" name="Obrázok 48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-88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SAD Lučenec,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39,66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SAD Poprad,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39,68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-33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87" name="Obrázok 48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88" name="Obrázok 48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89" name="Obrázok 48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90" name="Obrázok 49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SAD Prešov, a.s.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30,59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-893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-893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91" name="Obrázok 49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92" name="Obrázok 49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93" name="Obrázok 49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94" name="Obrázok 49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SAD Prievidza,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39,66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525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95" name="Obrázok 49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96" name="Obrázok 49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97" name="Obrázok 49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498" name="Obrázok 49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499" name="Obrázok 49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500" name="Obrázok 50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501" name="Obrázok 50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502" name="Obrázok 50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</w:tbl>
    <w:p w:rsidR="005E6783" w:rsidRDefault="005E6783">
      <w:r>
        <w:br w:type="page"/>
      </w:r>
    </w:p>
    <w:tbl>
      <w:tblPr>
        <w:tblW w:w="9954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993"/>
        <w:gridCol w:w="341"/>
        <w:gridCol w:w="733"/>
        <w:gridCol w:w="910"/>
        <w:gridCol w:w="931"/>
        <w:gridCol w:w="980"/>
        <w:gridCol w:w="782"/>
        <w:gridCol w:w="740"/>
      </w:tblGrid>
      <w:tr w:rsidR="005E6783" w:rsidRPr="00C62EA2" w:rsidTr="00B860B6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VP v %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Δ(2020-2019)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Dividendy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Precenenie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Vklady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E6783" w:rsidRPr="00C62EA2" w:rsidRDefault="005E6783" w:rsidP="00B860B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Ostatné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SAD Trenčín,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41,54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722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-342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-54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-129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ARRIVA Trnava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39,50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184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03" name="Obrázok 50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04" name="Obrázok 50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05" name="Obrázok 50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06" name="Obrázok 50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-35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SAD Zvolen,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37,84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98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07" name="Obrázok 50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08" name="Obrázok 50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09" name="Obrázok 50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10" name="Obrázok 51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SAD Žilina,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40,64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498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-360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-53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11" name="Obrázok 51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12" name="Obrázok 51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13" name="Obrázok 51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14" name="Obrázok 51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515" name="Obrázok 51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516" name="Obrázok 51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517" name="Obrázok 517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1920" cy="129540"/>
                  <wp:effectExtent l="0" t="0" r="0" b="0"/>
                  <wp:wrapNone/>
                  <wp:docPr id="518" name="Obrázok 518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-10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ARRIVA Michalovce,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39,86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163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ARRIVA Nitra, a.s.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39,52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-2 794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-2 794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19" name="Obrázok 519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20" name="Obrázok 520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21" name="Obrázok 521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22" name="Obrázok 522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ARRIVA Nové Zámky, a.s.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39,64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521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-394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23" name="Obrázok 523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24" name="Obrázok 524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25" name="Obrázok 525" descr="9D4GQ34QB727H10MA3SSAR2R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BExRZO0PLWWMCLGRH7EH6UXYWGAJ" descr="9D4GQ34QB727H10MA3SSAR2R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21920"/>
                  <wp:effectExtent l="0" t="0" r="0" b="0"/>
                  <wp:wrapNone/>
                  <wp:docPr id="526" name="Obrázok 526" descr="MEW27CPIFG44B7E7HEQUUF5QF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BEx1QZGQZBAWJ8591VXEIPUOVS7X" descr="MEW27CPIFG44B7E7HEQUUF5QF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1A6FD9" w:rsidRPr="00C62EA2" w:rsidTr="005E6783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Národná banka Slovenska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VI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437 859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26 043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411 816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2" w:rsidRPr="00C62EA2" w:rsidRDefault="00C62EA2" w:rsidP="00C845D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C62EA2">
              <w:rPr>
                <w:rFonts w:ascii="Times New Roman" w:hAnsi="Times New Roman"/>
                <w:sz w:val="18"/>
                <w:szCs w:val="18"/>
                <w:lang w:eastAsia="sk-SK"/>
              </w:rPr>
              <w:t>0</w:t>
            </w:r>
          </w:p>
        </w:tc>
      </w:tr>
    </w:tbl>
    <w:p w:rsidR="008B371F" w:rsidRPr="008B371F" w:rsidRDefault="005E6783" w:rsidP="005E6783">
      <w:pPr>
        <w:spacing w:after="0" w:line="240" w:lineRule="auto"/>
        <w:ind w:left="6372" w:right="-851"/>
        <w:rPr>
          <w:rFonts w:ascii="Times New Roman" w:hAnsi="Times New Roman"/>
          <w:i/>
          <w:iCs/>
          <w:color w:val="000000"/>
          <w:sz w:val="16"/>
          <w:szCs w:val="16"/>
          <w:lang w:eastAsia="sk-SK"/>
        </w:rPr>
      </w:pPr>
      <w:r>
        <w:rPr>
          <w:rFonts w:ascii="Times New Roman" w:hAnsi="Times New Roman"/>
          <w:i/>
          <w:iCs/>
          <w:color w:val="000000"/>
          <w:sz w:val="16"/>
          <w:szCs w:val="16"/>
          <w:lang w:eastAsia="sk-SK"/>
        </w:rPr>
        <w:t xml:space="preserve">                       </w:t>
      </w:r>
      <w:r w:rsidR="008D6C33">
        <w:rPr>
          <w:rFonts w:ascii="Times New Roman" w:hAnsi="Times New Roman"/>
          <w:i/>
          <w:iCs/>
          <w:color w:val="000000"/>
          <w:sz w:val="16"/>
          <w:szCs w:val="16"/>
          <w:lang w:eastAsia="sk-SK"/>
        </w:rPr>
        <w:t xml:space="preserve"> </w:t>
      </w:r>
      <w:r w:rsidR="008B371F" w:rsidRPr="008B371F">
        <w:rPr>
          <w:rFonts w:ascii="Times New Roman" w:hAnsi="Times New Roman"/>
          <w:i/>
          <w:iCs/>
          <w:color w:val="000000"/>
          <w:sz w:val="16"/>
          <w:szCs w:val="16"/>
          <w:lang w:eastAsia="sk-SK"/>
        </w:rPr>
        <w:t>Zdroj: Register účtovných závierok</w:t>
      </w:r>
    </w:p>
    <w:p w:rsidR="00CB221E" w:rsidRDefault="00CB221E"/>
    <w:tbl>
      <w:tblPr>
        <w:tblW w:w="1006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660"/>
        <w:gridCol w:w="540"/>
        <w:gridCol w:w="1000"/>
        <w:gridCol w:w="980"/>
        <w:gridCol w:w="920"/>
        <w:gridCol w:w="1605"/>
      </w:tblGrid>
      <w:tr w:rsidR="008D6C33" w:rsidRPr="008D6C33" w:rsidTr="005E6783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C33" w:rsidRPr="008D6C33" w:rsidRDefault="008D6C33" w:rsidP="008D6C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b/>
                <w:color w:val="000000"/>
                <w:sz w:val="18"/>
                <w:szCs w:val="18"/>
                <w:lang w:eastAsia="sk-SK"/>
              </w:rPr>
              <w:t>Skratky</w:t>
            </w: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33" w:rsidRPr="008D6C33" w:rsidRDefault="008D6C33" w:rsidP="008D6C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33" w:rsidRPr="008D6C33" w:rsidRDefault="008D6C33" w:rsidP="008D6C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33" w:rsidRPr="008D6C33" w:rsidRDefault="008D6C33" w:rsidP="008D6C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33" w:rsidRPr="008D6C33" w:rsidRDefault="008D6C33" w:rsidP="008D6C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33" w:rsidRPr="008D6C33" w:rsidRDefault="008D6C33" w:rsidP="008D6C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33" w:rsidRPr="008D6C33" w:rsidRDefault="008D6C33" w:rsidP="008D6C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8D6C33" w:rsidRPr="008D6C33" w:rsidTr="005E6783">
        <w:trPr>
          <w:trHeight w:val="25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VP v % - vlastnícky podiel štátu v %, VI - vlastné imanie, VH - výsledok hospodárenia za účtovné obdobie po zdanení</w:t>
            </w:r>
          </w:p>
        </w:tc>
      </w:tr>
      <w:tr w:rsidR="008D6C33" w:rsidRPr="008D6C33" w:rsidTr="005E6783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b/>
                <w:color w:val="000000"/>
                <w:sz w:val="18"/>
                <w:szCs w:val="18"/>
                <w:lang w:eastAsia="sk-SK"/>
              </w:rPr>
              <w:t>Poznámky: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8D6C33" w:rsidRPr="008D6C33" w:rsidTr="005E6783">
        <w:trPr>
          <w:trHeight w:val="26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* Subjekt je zaradený v registri organizácií vedenom </w:t>
            </w:r>
            <w:r w:rsidR="005E6783"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Štatistickým</w:t>
            </w: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 úradom do sektora verejnej správy v súlade s metodikou ESA 2010</w:t>
            </w:r>
          </w:p>
        </w:tc>
      </w:tr>
      <w:tr w:rsidR="008D6C33" w:rsidRPr="008D6C33" w:rsidTr="005E6783">
        <w:trPr>
          <w:trHeight w:val="25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sz w:val="18"/>
                <w:szCs w:val="18"/>
                <w:lang w:eastAsia="sk-SK"/>
              </w:rPr>
              <w:t>(1) V zozname sa nachádzajú len podniky ovládané priamo kapitolou štátneho rozpočtu, nie sú uvedené ich spoločné, dcérske či pridružené účtovné jednotky.</w:t>
            </w:r>
          </w:p>
        </w:tc>
      </w:tr>
      <w:tr w:rsidR="008D6C33" w:rsidRPr="008D6C33" w:rsidTr="005E6783">
        <w:trPr>
          <w:trHeight w:val="25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(2) Fond národného majetku SR bol zrušený k 15.12.2015, zostávajúce majetkové účasti v podnikoch prešli od 1.1.2016 na MH</w:t>
            </w:r>
            <w:r w:rsidR="001F3BA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Manažment,</w:t>
            </w:r>
            <w:r w:rsidR="001F3BA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a.s. </w:t>
            </w:r>
          </w:p>
        </w:tc>
      </w:tr>
      <w:tr w:rsidR="008D6C33" w:rsidRPr="008D6C33" w:rsidTr="005E6783">
        <w:trPr>
          <w:trHeight w:val="16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(3) Spoločnosť MH </w:t>
            </w:r>
            <w:proofErr w:type="spellStart"/>
            <w:r w:rsidRPr="008D6C33">
              <w:rPr>
                <w:rFonts w:ascii="Times New Roman" w:hAnsi="Times New Roman"/>
                <w:sz w:val="18"/>
                <w:szCs w:val="18"/>
                <w:lang w:eastAsia="sk-SK"/>
              </w:rPr>
              <w:t>Invest</w:t>
            </w:r>
            <w:proofErr w:type="spellEnd"/>
            <w:r w:rsidRPr="008D6C33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D6C33">
              <w:rPr>
                <w:rFonts w:ascii="Times New Roman" w:hAnsi="Times New Roman"/>
                <w:sz w:val="18"/>
                <w:szCs w:val="18"/>
                <w:lang w:eastAsia="sk-SK"/>
              </w:rPr>
              <w:t>s.r.o</w:t>
            </w:r>
            <w:proofErr w:type="spellEnd"/>
            <w:r w:rsidRPr="008D6C33">
              <w:rPr>
                <w:rFonts w:ascii="Times New Roman" w:hAnsi="Times New Roman"/>
                <w:sz w:val="18"/>
                <w:szCs w:val="18"/>
                <w:lang w:eastAsia="sk-SK"/>
              </w:rPr>
              <w:t>. bola k 24.03.2018 prevedená z</w:t>
            </w:r>
            <w:r w:rsidR="001F3BA6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8D6C33">
              <w:rPr>
                <w:rFonts w:ascii="Times New Roman" w:hAnsi="Times New Roman"/>
                <w:sz w:val="18"/>
                <w:szCs w:val="18"/>
                <w:lang w:eastAsia="sk-SK"/>
              </w:rPr>
              <w:t>MD</w:t>
            </w:r>
            <w:r w:rsidR="001F3BA6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8D6C33">
              <w:rPr>
                <w:rFonts w:ascii="Times New Roman" w:hAnsi="Times New Roman"/>
                <w:sz w:val="18"/>
                <w:szCs w:val="18"/>
                <w:lang w:eastAsia="sk-SK"/>
              </w:rPr>
              <w:t>a</w:t>
            </w:r>
            <w:r w:rsidR="001F3BA6">
              <w:rPr>
                <w:rFonts w:ascii="Times New Roman" w:hAnsi="Times New Roman"/>
                <w:sz w:val="18"/>
                <w:szCs w:val="18"/>
                <w:lang w:eastAsia="sk-SK"/>
              </w:rPr>
              <w:t> </w:t>
            </w:r>
            <w:r w:rsidRPr="008D6C33">
              <w:rPr>
                <w:rFonts w:ascii="Times New Roman" w:hAnsi="Times New Roman"/>
                <w:sz w:val="18"/>
                <w:szCs w:val="18"/>
                <w:lang w:eastAsia="sk-SK"/>
              </w:rPr>
              <w:t>V SR na Ministerstvo hospodárstva SR.</w:t>
            </w:r>
          </w:p>
        </w:tc>
      </w:tr>
      <w:tr w:rsidR="008D6C33" w:rsidRPr="008D6C33" w:rsidTr="005E6783">
        <w:trPr>
          <w:trHeight w:val="270"/>
        </w:trPr>
        <w:tc>
          <w:tcPr>
            <w:tcW w:w="100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sz w:val="18"/>
                <w:szCs w:val="18"/>
                <w:lang w:eastAsia="sk-SK"/>
              </w:rPr>
              <w:t>(4) V tabuľke sú uvedené len podniky štátnej správy, ktoré sú podľa ústavného zákona o rozpočtovej zodpovednosti definované ako spoločnosti s majetkovou účasťou štátu v minimálnej výške 20 %. Ostatné spoločnosti patriace pod kapitoly štátneho rozpočtu mali k 31.12.2017 nasledovnú majetkovú účasť štátu: Poštová banka, a.s. 0,03 %, Východoslovenská vodárenská spoločnosť, a.s. 0,02 %, Podtatranská vodárenská spoločnosť, a.s. 0,05 %, Bardejovské kúpele, a.s. 0,08 %.</w:t>
            </w:r>
          </w:p>
        </w:tc>
      </w:tr>
      <w:tr w:rsidR="008D6C33" w:rsidRPr="008D6C33" w:rsidTr="005E6783">
        <w:trPr>
          <w:trHeight w:val="432"/>
        </w:trPr>
        <w:tc>
          <w:tcPr>
            <w:tcW w:w="100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</w:tr>
      <w:tr w:rsidR="008D6C33" w:rsidRPr="008D6C33" w:rsidTr="005E6783">
        <w:trPr>
          <w:trHeight w:val="56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sz w:val="18"/>
                <w:szCs w:val="18"/>
                <w:lang w:eastAsia="sk-SK"/>
              </w:rPr>
              <w:t>(5) Spoločnosť pre skladovanie, a.s. s priamym vlastníckym podielom štátu 13,45 % je zaradená medzi podniky štátnej správy, pretože zvyšný podiel Spoločnosti pre skladovanie, a.s vo výške 86,55 % vlastní Transpetrol, a.s., ktorý je v 100 % vlastníctve štátu. Spoločnosť pre skladovanie, a.s. je preto prostredníctvom priameho a nepriameho podielu tiež v 100 % vlastníctve štátu.</w:t>
            </w:r>
          </w:p>
        </w:tc>
      </w:tr>
      <w:tr w:rsidR="008D6C33" w:rsidRPr="008D6C33" w:rsidTr="005E6783">
        <w:trPr>
          <w:trHeight w:val="446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(6) Spoločnosť zanikla dňa 31.03.2018 formou zlúčenia so spoločnosťou Národná diaľničná </w:t>
            </w:r>
            <w:r w:rsidR="001F3BA6"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spoločnosť</w:t>
            </w: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, a.s., ktorá sa stala  jej právnym nástupcom. Údaje z účtovnej závierky sú len za tri mesiace roku 2018 (k 31.03.2018), pohyb za 2019 predstavuje len presun z VI.</w:t>
            </w:r>
          </w:p>
        </w:tc>
      </w:tr>
      <w:tr w:rsidR="008D6C33" w:rsidRPr="008D6C33" w:rsidTr="005E6783">
        <w:trPr>
          <w:trHeight w:val="13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(7) Zmena obchodného mena spoločnosti s platnosťou od 22.03.2018 na </w:t>
            </w:r>
            <w:proofErr w:type="spellStart"/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Debitum</w:t>
            </w:r>
            <w:proofErr w:type="spellEnd"/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a.s</w:t>
            </w:r>
            <w:proofErr w:type="spellEnd"/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8D6C33" w:rsidRPr="008D6C33" w:rsidTr="005E6783">
        <w:trPr>
          <w:trHeight w:val="20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C33" w:rsidRPr="008D6C33" w:rsidRDefault="001F3BA6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(8) O</w:t>
            </w:r>
            <w:r w:rsidR="008D6C33"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d 08/2018 subjekt verejnej správy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8D6C33" w:rsidRPr="008D6C33" w:rsidTr="005E6783">
        <w:trPr>
          <w:trHeight w:val="18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(9) Zmena obchodného mena zo Stredoslovenskej energetiky, a.s. na Stredoslovenskú energetiku Holding, a.s. s platnosťou od 01.01.2019</w:t>
            </w:r>
            <w:r w:rsidR="004B39DB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8D6C33" w:rsidRPr="008D6C33" w:rsidTr="005E6783">
        <w:trPr>
          <w:trHeight w:val="25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(10) Zmena akcionára k 29.12.2018 prevod z Ministerstva zdravotníctva SR na Ministerstvo vnútra SR.</w:t>
            </w:r>
            <w:r w:rsidR="001F3BA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1F3BA6"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K 1. máju 2019 sa nemocnica zlúčila a zanikla bez likvidácie. Právnym nástupcom sa stala Nemocnica sv. Michala, a.s.</w:t>
            </w:r>
          </w:p>
        </w:tc>
      </w:tr>
      <w:tr w:rsidR="008D6C33" w:rsidRPr="008D6C33" w:rsidTr="005E6783">
        <w:trPr>
          <w:trHeight w:val="264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(11) K 03.03.2020 bol zrealizovaný zápis zmeny výšky základného imania Národnej diaľničnej spoločnosti, a.s.,</w:t>
            </w:r>
            <w:r w:rsidR="001F3BA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1F3BA6"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zvýšenie o</w:t>
            </w:r>
            <w:r w:rsidR="001F3BA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  <w:r w:rsidR="001F3BA6"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13</w:t>
            </w:r>
            <w:r w:rsidR="001F3BA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  <w:r w:rsidR="001F3BA6"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884</w:t>
            </w:r>
            <w:r w:rsidR="001F3BA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  <w:r w:rsidR="001F3BA6"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tis.</w:t>
            </w:r>
            <w:r w:rsidR="001F3BA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 </w:t>
            </w:r>
            <w:r w:rsidR="001F3BA6"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eur.</w:t>
            </w:r>
          </w:p>
        </w:tc>
      </w:tr>
      <w:tr w:rsidR="008D6C33" w:rsidRPr="008D6C33" w:rsidTr="005E6783">
        <w:trPr>
          <w:trHeight w:val="264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(12) Zmena </w:t>
            </w:r>
            <w:r w:rsidR="001F3BA6"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akcionársk</w:t>
            </w:r>
            <w:r w:rsidR="001F3BA6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ej</w:t>
            </w: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 štruktúry spoločnosti k 26.01.2020  - Ministerstvo dopravy 34 % a Žilinský samosprávny kraj 66 %.</w:t>
            </w:r>
          </w:p>
        </w:tc>
      </w:tr>
      <w:tr w:rsidR="008D6C33" w:rsidRPr="008D6C33" w:rsidTr="005E6783">
        <w:trPr>
          <w:trHeight w:val="264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C33" w:rsidRPr="008D6C33" w:rsidRDefault="008D6C33" w:rsidP="001F3B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8D6C33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(13) Vznik spoločnosti 05.09.2020.</w:t>
            </w:r>
          </w:p>
        </w:tc>
      </w:tr>
    </w:tbl>
    <w:p w:rsidR="008D6C33" w:rsidRDefault="008D6C33" w:rsidP="001F3BA6">
      <w:pPr>
        <w:jc w:val="both"/>
      </w:pPr>
    </w:p>
    <w:sectPr w:rsidR="008D6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A2"/>
    <w:rsid w:val="001177B1"/>
    <w:rsid w:val="001A6FD9"/>
    <w:rsid w:val="001F3BA6"/>
    <w:rsid w:val="003464F5"/>
    <w:rsid w:val="004B39DB"/>
    <w:rsid w:val="005E6783"/>
    <w:rsid w:val="008B371F"/>
    <w:rsid w:val="008D6C33"/>
    <w:rsid w:val="00C4250E"/>
    <w:rsid w:val="00C62EA2"/>
    <w:rsid w:val="00C845DE"/>
    <w:rsid w:val="00C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A7CF4-3DF0-4992-913F-DA46FC82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2EA2"/>
    <w:pPr>
      <w:spacing w:after="200" w:line="276" w:lineRule="auto"/>
    </w:pPr>
    <w:rPr>
      <w:rFonts w:ascii="Arial Narrow" w:eastAsia="Times New Roman" w:hAnsi="Arial Narrow"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A6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6F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AB3A9-DA73-479E-99BE-CCF5737A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Jergusova Zuzana</dc:creator>
  <cp:keywords/>
  <dc:description/>
  <cp:lastModifiedBy>Ivanek Peter</cp:lastModifiedBy>
  <cp:revision>2</cp:revision>
  <cp:lastPrinted>2021-10-20T11:46:00Z</cp:lastPrinted>
  <dcterms:created xsi:type="dcterms:W3CDTF">2021-10-28T07:49:00Z</dcterms:created>
  <dcterms:modified xsi:type="dcterms:W3CDTF">2021-10-28T07:49:00Z</dcterms:modified>
</cp:coreProperties>
</file>