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6F" w:rsidRDefault="00C6176F" w:rsidP="00726A63">
      <w:pPr>
        <w:rPr>
          <w:sz w:val="24"/>
          <w:szCs w:val="24"/>
        </w:rPr>
      </w:pPr>
    </w:p>
    <w:p w:rsidR="00726A63" w:rsidRDefault="00726A63" w:rsidP="00726A63">
      <w:pPr>
        <w:rPr>
          <w:sz w:val="24"/>
          <w:szCs w:val="24"/>
        </w:rPr>
      </w:pPr>
    </w:p>
    <w:p w:rsidR="00726A63" w:rsidRDefault="00726A63" w:rsidP="00726A63">
      <w:pPr>
        <w:rPr>
          <w:sz w:val="24"/>
          <w:szCs w:val="24"/>
        </w:rPr>
      </w:pPr>
    </w:p>
    <w:p w:rsidR="00726A63" w:rsidRDefault="00726A63" w:rsidP="00726A63">
      <w:pPr>
        <w:rPr>
          <w:sz w:val="24"/>
          <w:szCs w:val="24"/>
        </w:rPr>
      </w:pPr>
    </w:p>
    <w:p w:rsidR="00726A63" w:rsidRDefault="00726A63" w:rsidP="00726A63">
      <w:pPr>
        <w:rPr>
          <w:sz w:val="24"/>
          <w:szCs w:val="24"/>
        </w:rPr>
      </w:pPr>
    </w:p>
    <w:p w:rsidR="00726A63" w:rsidRDefault="00726A63" w:rsidP="00726A63">
      <w:pPr>
        <w:rPr>
          <w:sz w:val="24"/>
          <w:szCs w:val="24"/>
        </w:rPr>
      </w:pPr>
    </w:p>
    <w:p w:rsidR="00726A63" w:rsidRDefault="00726A63" w:rsidP="00726A63">
      <w:pPr>
        <w:rPr>
          <w:sz w:val="24"/>
          <w:szCs w:val="24"/>
        </w:rPr>
      </w:pPr>
    </w:p>
    <w:p w:rsidR="00726A63" w:rsidRDefault="00726A63" w:rsidP="00726A63">
      <w:pPr>
        <w:rPr>
          <w:sz w:val="24"/>
          <w:szCs w:val="24"/>
        </w:rPr>
      </w:pPr>
    </w:p>
    <w:p w:rsidR="00726A63" w:rsidRDefault="00726A63" w:rsidP="00726A63">
      <w:pPr>
        <w:rPr>
          <w:sz w:val="24"/>
          <w:szCs w:val="24"/>
        </w:rPr>
      </w:pPr>
    </w:p>
    <w:p w:rsidR="00726A63" w:rsidRDefault="00726A63" w:rsidP="00726A63">
      <w:pPr>
        <w:rPr>
          <w:sz w:val="24"/>
          <w:szCs w:val="24"/>
        </w:rPr>
      </w:pPr>
    </w:p>
    <w:p w:rsidR="00726A63" w:rsidRDefault="00726A63" w:rsidP="00726A63">
      <w:pPr>
        <w:jc w:val="center"/>
        <w:rPr>
          <w:rFonts w:ascii="Times New Roman" w:hAnsi="Times New Roman"/>
          <w:b/>
          <w:sz w:val="24"/>
          <w:szCs w:val="24"/>
        </w:rPr>
      </w:pPr>
      <w:r w:rsidRPr="004A120B">
        <w:rPr>
          <w:rFonts w:ascii="Times New Roman" w:hAnsi="Times New Roman"/>
          <w:b/>
          <w:sz w:val="24"/>
          <w:szCs w:val="24"/>
        </w:rPr>
        <w:t xml:space="preserve">Príloha č.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30458A" w:rsidRDefault="00726A63" w:rsidP="00726A63">
      <w:pPr>
        <w:jc w:val="center"/>
        <w:rPr>
          <w:rFonts w:ascii="Times New Roman" w:hAnsi="Times New Roman"/>
          <w:b/>
          <w:sz w:val="24"/>
          <w:szCs w:val="24"/>
        </w:rPr>
      </w:pPr>
      <w:r w:rsidRPr="00726A63">
        <w:rPr>
          <w:rFonts w:ascii="Times New Roman" w:hAnsi="Times New Roman"/>
          <w:b/>
          <w:sz w:val="24"/>
          <w:szCs w:val="24"/>
        </w:rPr>
        <w:t>Prehľad hospodárenia podnikov štátnej správy</w:t>
      </w:r>
    </w:p>
    <w:p w:rsidR="00C06AD6" w:rsidRDefault="00C06AD6" w:rsidP="00726A63">
      <w:pPr>
        <w:jc w:val="center"/>
        <w:rPr>
          <w:rFonts w:ascii="Times New Roman" w:hAnsi="Times New Roman"/>
          <w:b/>
          <w:sz w:val="24"/>
          <w:szCs w:val="24"/>
        </w:rPr>
        <w:sectPr w:rsidR="00C06AD6" w:rsidSect="00FE77B5">
          <w:pgSz w:w="11906" w:h="16838"/>
          <w:pgMar w:top="1418" w:right="1134" w:bottom="1418" w:left="1134" w:header="709" w:footer="709" w:gutter="567"/>
          <w:cols w:space="708"/>
          <w:docGrid w:linePitch="360"/>
        </w:sectPr>
      </w:pPr>
    </w:p>
    <w:tbl>
      <w:tblPr>
        <w:tblW w:w="997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35"/>
        <w:gridCol w:w="661"/>
        <w:gridCol w:w="936"/>
        <w:gridCol w:w="955"/>
        <w:gridCol w:w="1033"/>
        <w:gridCol w:w="1221"/>
      </w:tblGrid>
      <w:tr w:rsidR="00C06AD6" w:rsidRPr="00C06AD6" w:rsidTr="000C7E2A">
        <w:trPr>
          <w:trHeight w:val="300"/>
        </w:trPr>
        <w:tc>
          <w:tcPr>
            <w:tcW w:w="6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06AD6" w:rsidRPr="00C06AD6" w:rsidRDefault="00C06AD6" w:rsidP="000C7E2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  <w:lastRenderedPageBreak/>
              <w:t xml:space="preserve">Prehľad hospodárenia podnikov štátnej správy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  <w:t> </w:t>
            </w:r>
            <w:r w:rsidR="000C7E2A" w:rsidRPr="00C06AD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  <w:t>(tis. eur)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VI/VH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Δ(2020-2019)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dopravy a výstavby SR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Železnice Slovenskej republiky*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1 683 315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1 679 733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1 665 678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-14 055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-2 307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-15 176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-12 869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7620</wp:posOffset>
                  </wp:positionV>
                  <wp:extent cx="121920" cy="129540"/>
                  <wp:effectExtent l="0" t="0" r="0" b="0"/>
                  <wp:wrapNone/>
                  <wp:docPr id="530" name="Obrázok 530" descr="TXSMH2MTH86CYKA26740RQPUC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ZXVFJ4DY4I24AARDT4AMP6EN1" descr="TXSMH2MTH86CYKA26740RQPUC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Železničná spoločnosť Cargo Slovakia, a.s.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114 608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112 788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80 564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-32 224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-1 820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-32 224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-30 404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29" name="Obrázok 529" descr="78CUMI0OVLYJRSDRQ3V2YX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ZMRC09W87CY4B73NPZMNH21AH" descr="78CUMI0OVLYJRSDRQ3V2YX81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Železničná spoločnosť Slovensko, a.s.*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177 636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174 899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185 715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10 816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37 376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10 590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10 562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Technická obnova a ochrana železníc, a.s.*</w:t>
            </w:r>
            <w:r w:rsidRPr="00C06AD6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6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1 096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28" name="Obrázok 528" descr="U084VZL15IMB1OFRRAY6GVKAE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MF7LICJLPXSHM63A6EQ79YQKG" descr="U084VZL15IMB1OFRRAY6GVKAE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Národná diaľničná spoločnosť, a.s.*</w:t>
            </w:r>
            <w:r w:rsidRPr="00C06AD6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11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3 821 912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3 835 644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3 890 141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54 497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25 902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13 991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33 970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19 979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Slovenská pošta, a.s.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227 681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228 952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211 522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-17 430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-4 637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1 390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-15 997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-17 387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Verejné prístavy,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592 974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593 885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594 870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985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76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Letové prevádzkové služby SR, š. p.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71 481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72 318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66 616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-5 702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-18 302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-19 154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Letisko Sliač, a. 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1 796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1 574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731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-843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-843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-622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Letisková spoločnosť Žilina, a.s.*</w:t>
            </w:r>
            <w:r w:rsidRPr="00C06AD6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12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99,53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-32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28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124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27" name="Obrázok 527" descr="OALR4L95ELQLZ1Y1LETHM1CS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1X6AMHV6ZK3UJB2BXIJTJHYJU" descr="OALR4L95ELQLZ1Y1LETHM1CS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26" name="Obrázok 526" descr="9BNF49V0R6VVYPHEVMJ3ABDQZ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OCUIOFQWUGTBU5ESTW3EYEP5C" descr="9BNF49V0R6VVYPHEVMJ3ABDQZ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Letisko Poprad-Tatry,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97,61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21 306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20 994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21 161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167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-312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167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479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Letisko M. R. Štefánika - Airport Bratislava, a.s. (BTS)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231 078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226 685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212 669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-14 016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-945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-4 393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-14 016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-9 623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Letisko Košice - Airport Košice, a.s.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34,00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53 378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53 712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50 400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-3 312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2 576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2 653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-925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-3 578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Letisko Piešťany, a.s.*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20,65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18 923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18 725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18 434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-291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-398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-304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-291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13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Metro Bratislava,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34,00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15 680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15 773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15 973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200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174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zdravotníctva SR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Všeobecná zdravotná poisťovňa, a.s.*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59 614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68 019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152 473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84 454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89 976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7 293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-114 180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-121 473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Debitum, a.s*</w:t>
            </w:r>
            <w:r w:rsidRPr="00C06AD6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7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37 467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109 387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-109 338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-149 778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-37 447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-109 338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-71 891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525" name="Obrázok 52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24" name="Obrázok 52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Nemocnica Poprad, a.s.*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29 259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28 968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28 962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-6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285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Nemocnica budúcnosti Martin, a.s.*</w:t>
            </w:r>
            <w:r w:rsidRPr="00C06AD6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-4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Národný ústav srdcových a cievnych chorôb, a.s.*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98 781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99 103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99 257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154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-168</w:t>
            </w:r>
          </w:p>
        </w:tc>
      </w:tr>
    </w:tbl>
    <w:p w:rsidR="000C7E2A" w:rsidRDefault="000C7E2A">
      <w:r>
        <w:br w:type="page"/>
      </w:r>
    </w:p>
    <w:tbl>
      <w:tblPr>
        <w:tblW w:w="997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35"/>
        <w:gridCol w:w="661"/>
        <w:gridCol w:w="936"/>
        <w:gridCol w:w="955"/>
        <w:gridCol w:w="1033"/>
        <w:gridCol w:w="1221"/>
      </w:tblGrid>
      <w:tr w:rsidR="000C7E2A" w:rsidRPr="00C06AD6" w:rsidTr="000C7E2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VI/VH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Δ(2020-2019)</w:t>
            </w:r>
          </w:p>
        </w:tc>
      </w:tr>
      <w:tr w:rsidR="00C06AD6" w:rsidRPr="00C06AD6" w:rsidTr="000C7E2A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Stredoslovenský ústav srdcových a cievnych chorôb, a.s.*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29 057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29 462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29 540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78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-327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Východoslovenský ústav srdcových a cievnych chorôb, a.s.*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35 941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36 458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37 661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1 203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1 203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686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23" name="Obrázok 523" descr="D6ZNRZJ7EX4GZT9RO8LE0C9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QEGJP61DL2NZY6LMBHBZ0J5YT" descr="D6ZNRZJ7EX4GZT9RO8LE0C90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Východoslovenský onkologický ústav, a.s.*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23 671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24 705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25 653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948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1 259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1 034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948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-86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Špecializovaný liečebný ústav Marína, š. p.*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4 760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4 788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4 657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-131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-125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-175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Slovthermae, Kúpele Diamant Dudince, š. p.*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5 624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5 466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4 740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-726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-726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-568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financií SR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22" name="Obrázok 522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21" name="Obrázok 5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20" name="Obrázok 520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19" name="Obrázok 51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18" name="Obrázok 518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Slovenská záručná a rozvojová banka,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298 867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293 327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343 303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49 976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6 883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484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-142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Exportno-importná banka SR*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281 609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281 849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282 110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261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598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20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17" name="Obrázok 517" descr="MRI962L5PB0E0YWXCIBN82VJH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S8T38WLC2R738ZC7BDJQAKJAJ" descr="MRI962L5PB0E0YWXCIBN82VJH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16" name="Obrázok 516" descr="S9JM17GP1802LHN4GT14BJYIC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OPRCR0UW7TKXSV5WDTL348FGL" descr="S9JM17GP1802LHN4GT14BJYIC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Slovenská konsolidačná, a.s.*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23 080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23 155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20 583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-2 572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3 210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3 284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-2 571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15" name="Obrázok 515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14" name="Obrázok 5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13" name="Obrázok 513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12" name="Obrázok 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95" name="Obrázok 95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Tipos, národná lotériová spoločnosť,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16 024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19 943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25 658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5 715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8 100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7 453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9 632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2 179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Mincovňa Kremnica, š.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p.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21 092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21 607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22 283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676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156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94" name="Obrázok 94" descr="QFXLG4ZCXTRQSJYFCKJ58G9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3RTMHAR35NUAAK49TV6NU7EPA" descr="QFXLG4ZCXTRQSJYFCKJ58G9N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93" name="Obrázok 93" descr="9F076L7EQCF2COMMGCQG6BQG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SDIVCE09QKG3CT52PHCS6ZJ09" descr="9F076L7EQCF2COMMGCQG6BQG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Slovenská elektrizačná prenosová sústava,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629 992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648 322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838 910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190 588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50 308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69 305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59 306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-9 999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92" name="Obrázok 92" descr="QFXLG4ZCXTRQSJYFCKJ58G9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BEx3RTMHAR35NUAAK49TV6NU7EPA" descr="QFXLG4ZCXTRQSJYFCKJ58G9N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91" name="Obrázok 91" descr="9F076L7EQCF2COMMGCQG6BQG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BExSDIVCE09QKG3CT52PHCS6ZJ09" descr="9F076L7EQCF2COMMGCQG6BQG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Slovenská reštrukturalizačná, s.r.o.*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10 861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1 739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2 632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893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893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hospodárstva SR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Slovenský plynárenský priemysel, a.s. 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2 604 734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2 422 987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2 501 763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78 776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313 566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220 935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259 080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38 145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Slovenské elektrárne,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34,00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3 924 505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4 489 316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4 440 720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-48 596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24 353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17 969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39 870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21 901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Západoslovenská energetika, a.s.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51,00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345 004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355 385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371 293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15 908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64 037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74 358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89 816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15 458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Stredoslovenská energetika Holding, a.s. </w:t>
            </w:r>
            <w:r w:rsidRPr="00C06AD6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9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51,00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785 363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997 544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930 616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-66 928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8 993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221 174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121 707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-99 467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Východoslovenská energetika Holding,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51,00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608 317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588 523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571 295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-17 228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77 877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39 857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49 451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9 594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90" name="Obrázok 90" descr="ZQTVYL8DCSADVT0QMRXFLU0TR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973S463FCQVJ7QDFBUIU0WJ3F" descr="ZQTVYL8DCSADVT0QMRXFLU0TR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9" name="Obrázok 89" descr="9CN2Y88X8WYV1HWZG1QILY9BK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OESAY2W8SEGI3TSB65EHJ04B" descr="9CN2Y88X8WYV1HWZG1QILY9BK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Transpetrol,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322 044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325 606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332 368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6 762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4 051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4 777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6 966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2 189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8" name="Obrázok 88" descr="1TM64TL2QIMYV7WYSV2VLGXY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BDP6HNAAJUM39SE5G2C8BKNRQ" descr="1TM64TL2QIMYV7WYSV2VLGXY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Jadrová a vyraďovacia spoločnosť, a. 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224 088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218 399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216 375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-2 024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3 893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4 605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4 382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-223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MH Invest, s.r.o.*</w:t>
            </w:r>
            <w:r w:rsidRPr="00C06AD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63 986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59 659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57 765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-1 894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-28 714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-4 328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-1 894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2 434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7" name="Obrázok 87" descr="QFXLG4ZCXTRQSJYFCKJ58G9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3RTMHAR35NUAAK49TV6NU7EPA" descr="QFXLG4ZCXTRQSJYFCKJ58G9N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6" name="Obrázok 86" descr="9F076L7EQCF2COMMGCQG6BQG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SDIVCE09QKG3CT52PHCS6ZJ09" descr="9F076L7EQCF2COMMGCQG6BQG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5" name="Obrázok 85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4" name="Obrázok 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3" name="Obrázok 83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2" name="Obrázok 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1" name="Obrázok 81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MH Invest II, s.r.o.*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51 618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51 732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46 806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-4 926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-2 907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-778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-4 927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-4 149</w:t>
            </w:r>
          </w:p>
        </w:tc>
      </w:tr>
    </w:tbl>
    <w:p w:rsidR="000C7E2A" w:rsidRDefault="000C7E2A">
      <w:r>
        <w:br w:type="page"/>
      </w:r>
    </w:p>
    <w:tbl>
      <w:tblPr>
        <w:tblW w:w="997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35"/>
        <w:gridCol w:w="661"/>
        <w:gridCol w:w="936"/>
        <w:gridCol w:w="955"/>
        <w:gridCol w:w="1033"/>
        <w:gridCol w:w="1221"/>
      </w:tblGrid>
      <w:tr w:rsidR="000C7E2A" w:rsidRPr="00C06AD6" w:rsidTr="00AC532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VI/VH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Δ(2020-2019)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InvEast SK, s.r.o.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1 119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1 673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1 583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-90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-97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Rudné Bane, š. p.*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2 064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2 070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2 009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-61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-55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MH Manažment, a.s.*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192 192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217 493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293 116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75 623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6 602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-9 848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-601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9 247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obrany SR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Vojenské lesy a majetky, š. p.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71 460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71 083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71 150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0" name="Obrázok 80" descr="MJ6976KI2UH1IE8M227DUYXM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TY1BCS6HZIF6HI5491FGHDVAE" descr="MJ6976KI2UH1IE8M227DUYXM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HOREZZA,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18 056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18 318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17 432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-886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-886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-1 148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Letecké opravovne Trenčín, a. s.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50 386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61 156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54 177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-6 979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-2 230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-6 979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-4 749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Univerzitná nemocnica - Nemocnica svätého Michala, a.s.*</w:t>
            </w:r>
            <w:r w:rsidRPr="00C06AD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sk-SK"/>
              </w:rPr>
              <w:t>5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78 034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78 746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84 317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5 571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-5 213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-27 633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-4 429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23 204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DMD GROUP, a.s.*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25 401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25 007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25 231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224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-1 166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-1 191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-615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576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vnútra SR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Automobilové opravovne Ministerstva vnútra SR,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15 362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15 426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15 549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123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79" name="Obrázok 7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78" name="Obrázok 7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Letecká vojenská nemocnica, a.s.*</w:t>
            </w:r>
            <w:r w:rsidRPr="00C06AD6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10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1 925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8 347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-8 347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-366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-392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392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Univerzitná nemocnica - Nemocnica svätého Michala, a.s.*</w:t>
            </w:r>
            <w:r w:rsidRPr="00C06AD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sk-SK"/>
              </w:rPr>
              <w:t>5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78 034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78 746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84 317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5 571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-5 213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-27 633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-4 429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23 204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zahraničných vecí SR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77" name="Obrázok 77" descr="3INNIMMPDBB0JF37L81M6ID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U65O9OE4B4MQ2A3OYH13M8BZJ" descr="3INNIMMPDBB0JF37L81M6ID2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Správa služieb diplomatického zboru,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53 709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54 876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54 523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-353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1 448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431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-1 017</w:t>
            </w:r>
          </w:p>
        </w:tc>
      </w:tr>
      <w:tr w:rsidR="00C06AD6" w:rsidRPr="00C06AD6" w:rsidTr="00C06AD6">
        <w:trPr>
          <w:trHeight w:val="300"/>
        </w:trPr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práce, sociálnych vecí a rodiny SR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Technická inšpekcia,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2 931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3 022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3 073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</w:t>
            </w:r>
          </w:p>
        </w:tc>
      </w:tr>
      <w:tr w:rsidR="00C06AD6" w:rsidRPr="00C06AD6" w:rsidTr="00C06AD6">
        <w:trPr>
          <w:trHeight w:val="300"/>
        </w:trPr>
        <w:tc>
          <w:tcPr>
            <w:tcW w:w="5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školstva, vedy, výskumu a športu SR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76" name="Obrázok 76" descr="ZRF0KB1IYQSNV63CTXT25G67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S343F8GCKP6HTF9Y97L133DX8" descr="ZRF0KB1IYQSNV63CTXT25G67G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Biont, a. 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95,00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6 298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6 576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7 047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471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471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222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Správa štátnych hmotných rezerv SR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Poľnonákup Tatry,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1 258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1 202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1 272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70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126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S</w:t>
            </w:r>
            <w:r w:rsidR="000C7E2A">
              <w:rPr>
                <w:rFonts w:ascii="Times New Roman" w:hAnsi="Times New Roman"/>
                <w:sz w:val="18"/>
                <w:szCs w:val="18"/>
                <w:lang w:eastAsia="sk-SK"/>
              </w:rPr>
              <w:t>poločnosť pre skladovanie, a.s.</w:t>
            </w:r>
            <w:r w:rsidRPr="00C06AD6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5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13,45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84 636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85 967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87 862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1 895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1 666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1 354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1 914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560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životného prostredia SR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Slovenský vodohospodársky podnik, š. p.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907 307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914 275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918 522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4 247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-28 871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-17 965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2 599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20 564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Vodohospodárska výstavba, š. p.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445 458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447 229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447 290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2 414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4 321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2 143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-2 178</w:t>
            </w:r>
          </w:p>
        </w:tc>
      </w:tr>
    </w:tbl>
    <w:p w:rsidR="000C7E2A" w:rsidRDefault="000C7E2A">
      <w:r>
        <w:br w:type="page"/>
      </w:r>
    </w:p>
    <w:tbl>
      <w:tblPr>
        <w:tblW w:w="997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35"/>
        <w:gridCol w:w="661"/>
        <w:gridCol w:w="936"/>
        <w:gridCol w:w="955"/>
        <w:gridCol w:w="1033"/>
        <w:gridCol w:w="1221"/>
      </w:tblGrid>
      <w:tr w:rsidR="000C7E2A" w:rsidRPr="00C06AD6" w:rsidTr="00AC532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VI/VH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Δ(2020-2019)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pôdohospodárstva  SR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Lesy Slovenskej republiky, š. p.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758 836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755 573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754 743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-830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5 232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3 030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-2 209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Lesopoľnohospodársky majetok Ulič, š. p.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26 603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26 644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25 890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-754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-491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Hydromeliorácie, š. p.*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32 266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27 076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22 016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-5 060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-5 385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-5 195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-5 060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135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Agrokomplex - Výstavníctvo Nitra, š.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p. (agrokomplex  NÁRODNÉ VÝSTAVISKO, š.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p.)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24 902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23 654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19 530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-4 124</w:t>
            </w:r>
          </w:p>
        </w:tc>
      </w:tr>
      <w:tr w:rsidR="00C06AD6" w:rsidRPr="00C06AD6" w:rsidTr="00C06AD6">
        <w:trPr>
          <w:trHeight w:val="39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-867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-4 124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-3 257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Agroinštitút Nitra, š.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p.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2 145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2 179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2 023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-156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-156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-190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Plemenárske služby Slovenskej republiky, š.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p.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5 832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5 933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6 207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274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307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179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Národný žrebčín Topoľčianky, š. p.*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2 172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2 176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2 179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Závodisko, š. p.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2 668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2 680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2 754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74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63</w:t>
            </w:r>
          </w:p>
        </w:tc>
      </w:tr>
      <w:tr w:rsidR="00C06AD6" w:rsidRPr="00C06AD6" w:rsidTr="00C06AD6">
        <w:trPr>
          <w:trHeight w:val="300"/>
        </w:trPr>
        <w:tc>
          <w:tcPr>
            <w:tcW w:w="6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investícií, region.rozvoja a informatizácie SR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Slovensko IT, a.s. *</w:t>
            </w:r>
            <w:r w:rsidRPr="00C06AD6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13)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2 680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2 680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-1 320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-1 320</w:t>
            </w:r>
          </w:p>
        </w:tc>
      </w:tr>
      <w:tr w:rsidR="00C06AD6" w:rsidRPr="00C06AD6" w:rsidTr="00C06AD6">
        <w:trPr>
          <w:trHeight w:val="300"/>
        </w:trPr>
        <w:tc>
          <w:tcPr>
            <w:tcW w:w="5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Úrad pre normalizáciu, metrológiu a skúšobníctvo SR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Technický skúšobný ústav Piešťany, š.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p.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4 107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3 970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4 273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303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380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307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75" name="Obrázok 75" descr="ZRF0KB1IYQSNV63CTXT25G67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S343F8GCKP6HTF9Y97L133DX8" descr="ZRF0KB1IYQSNV63CTXT25G67G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7E2A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Biont, a.</w:t>
            </w: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6 298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6 576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7 047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471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471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222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MH Manažment, a.s.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Bratislavská teplárenská,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23 473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22 709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43 248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20 539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-879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-764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2 477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3 241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Martinská teplárenská,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29 747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27 439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26 728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-711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-2 537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-2 308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-711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1 597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Trnavská teplárenská,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23 274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23 739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23 293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-446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-94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Zvolenská teplárenská,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13 014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8 497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8 730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233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-2 798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-4 517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-2 396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2 121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Žilinská teplárenská,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32 952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31 592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32 131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539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-930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-1 360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922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Tepláreň Košice,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49 983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51 959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57 788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5 829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1 281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2 267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6 166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3 899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Dlhopis, o.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c.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p.,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2 072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2 095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114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Poliklinika Tehelná, a.s. </w:t>
            </w:r>
            <w:r w:rsidRPr="00C06AD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sk-SK"/>
              </w:rPr>
              <w:t>8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2 029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2 121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1 980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-141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-141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-233</w:t>
            </w:r>
          </w:p>
        </w:tc>
      </w:tr>
    </w:tbl>
    <w:p w:rsidR="000C7E2A" w:rsidRDefault="000C7E2A">
      <w:r>
        <w:br w:type="page"/>
      </w:r>
    </w:p>
    <w:tbl>
      <w:tblPr>
        <w:tblW w:w="997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35"/>
        <w:gridCol w:w="661"/>
        <w:gridCol w:w="936"/>
        <w:gridCol w:w="955"/>
        <w:gridCol w:w="1033"/>
        <w:gridCol w:w="1221"/>
      </w:tblGrid>
      <w:tr w:rsidR="000C7E2A" w:rsidRPr="00C06AD6" w:rsidTr="00AC532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VI/VH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C7E2A" w:rsidRPr="00C06AD6" w:rsidRDefault="000C7E2A" w:rsidP="00AC5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Δ(2020-2019)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Burza cenných papierov,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75,94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12 495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12 611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12 766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155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Kúpele Sliač, a.s.*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72,54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3 105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2 970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2 155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-815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-569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-633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-1 314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-681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Slovak Lines,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44,01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40 934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41 262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41 882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620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-53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Eurobus,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39,50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22 589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23 106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23 309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203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255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-314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SAD Banská Bystrica,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37,96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5 090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5 115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5 049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-66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-66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-92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SAD Dunajská Streda, a.s.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32,79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5 133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5 164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5 184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20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SAD Humenné, a.s.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32,98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6 797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7 407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7 415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-568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ARRIVA Liorbus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39,58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10 041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10 179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11 491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1 312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1 483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1 217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SAD Lučenec,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39,66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5 738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5 965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6 013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48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-334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-179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SAD Poprad,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39,68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7 078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7 161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7 128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-33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-117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SAD Prešov, a.s.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30,59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12 403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12 151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11 258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-893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-893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-960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SAD Prievidza,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39,66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15 093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15 357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15 682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325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525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-463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SAD Trenčín,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41,54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14 010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14 035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14 232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197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722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ARRIVA Trnava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39,50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13 571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13 549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13 514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-35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798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184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79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SAD Zvolen,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37,84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14 400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12 863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12 970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107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-1 519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1 617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SAD Žilina,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40,64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13 944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13 930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14 005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75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510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498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32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ARRIVA Michalovce,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39,86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8 017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8 169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8 282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113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163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11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ARRIVA Nitra,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39,52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11 495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11 165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8 371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-2 794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-2 545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-330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-2 794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-2 464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ARRIVA Nové Zámky, a.s.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39,64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10 895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11 953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12 080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127</w:t>
            </w:r>
          </w:p>
        </w:tc>
      </w:tr>
      <w:tr w:rsidR="00C06AD6" w:rsidRPr="00C06AD6" w:rsidTr="00C06AD6">
        <w:trPr>
          <w:trHeight w:val="300"/>
        </w:trPr>
        <w:tc>
          <w:tcPr>
            <w:tcW w:w="4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AD6" w:rsidRPr="00C06AD6" w:rsidRDefault="00C06AD6" w:rsidP="00C06A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653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1 185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521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AD6" w:rsidRPr="00C06AD6" w:rsidRDefault="00C06AD6" w:rsidP="00C06AD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06AD6">
              <w:rPr>
                <w:rFonts w:ascii="Times New Roman" w:hAnsi="Times New Roman"/>
                <w:sz w:val="18"/>
                <w:szCs w:val="18"/>
                <w:lang w:eastAsia="sk-SK"/>
              </w:rPr>
              <w:t>-664</w:t>
            </w:r>
          </w:p>
        </w:tc>
      </w:tr>
    </w:tbl>
    <w:p w:rsidR="00C06AD6" w:rsidRDefault="00C06AD6" w:rsidP="00C06AD6">
      <w:pPr>
        <w:spacing w:after="0" w:line="240" w:lineRule="auto"/>
        <w:ind w:right="-569"/>
        <w:jc w:val="center"/>
        <w:rPr>
          <w:rFonts w:ascii="Times New Roman" w:hAnsi="Times New Roman"/>
          <w:i/>
          <w:iCs/>
          <w:color w:val="000000"/>
          <w:sz w:val="16"/>
          <w:szCs w:val="16"/>
          <w:lang w:eastAsia="sk-SK"/>
        </w:rPr>
      </w:pPr>
      <w:r>
        <w:rPr>
          <w:rFonts w:ascii="Times New Roman" w:hAnsi="Times New Roman"/>
          <w:i/>
          <w:iCs/>
          <w:color w:val="000000"/>
          <w:sz w:val="16"/>
          <w:szCs w:val="16"/>
          <w:lang w:eastAsia="sk-SK"/>
        </w:rPr>
        <w:t xml:space="preserve">                                                                                                                                                                          </w:t>
      </w:r>
      <w:r w:rsidR="000C7E2A">
        <w:rPr>
          <w:rFonts w:ascii="Times New Roman" w:hAnsi="Times New Roman"/>
          <w:i/>
          <w:iCs/>
          <w:color w:val="000000"/>
          <w:sz w:val="16"/>
          <w:szCs w:val="16"/>
          <w:lang w:eastAsia="sk-SK"/>
        </w:rPr>
        <w:t xml:space="preserve">   </w:t>
      </w:r>
      <w:r>
        <w:rPr>
          <w:rFonts w:ascii="Times New Roman" w:hAnsi="Times New Roman"/>
          <w:i/>
          <w:iCs/>
          <w:color w:val="000000"/>
          <w:sz w:val="16"/>
          <w:szCs w:val="16"/>
          <w:lang w:eastAsia="sk-SK"/>
        </w:rPr>
        <w:t xml:space="preserve">      </w:t>
      </w:r>
      <w:r w:rsidRPr="00FE77B5">
        <w:rPr>
          <w:rFonts w:ascii="Times New Roman" w:hAnsi="Times New Roman"/>
          <w:i/>
          <w:iCs/>
          <w:color w:val="000000"/>
          <w:sz w:val="16"/>
          <w:szCs w:val="16"/>
          <w:lang w:eastAsia="sk-SK"/>
        </w:rPr>
        <w:t>Zdroj: Register účtovných závierok</w:t>
      </w:r>
    </w:p>
    <w:p w:rsidR="000C7E2A" w:rsidRDefault="000C7E2A" w:rsidP="000C7E2A">
      <w:pPr>
        <w:spacing w:after="0" w:line="240" w:lineRule="auto"/>
        <w:ind w:hanging="426"/>
        <w:rPr>
          <w:rFonts w:ascii="Times New Roman" w:hAnsi="Times New Roman"/>
          <w:b/>
          <w:color w:val="000000"/>
          <w:sz w:val="18"/>
          <w:szCs w:val="18"/>
          <w:lang w:eastAsia="sk-SK"/>
        </w:rPr>
      </w:pPr>
    </w:p>
    <w:p w:rsidR="000C7E2A" w:rsidRPr="00E20BE2" w:rsidRDefault="000C7E2A" w:rsidP="000C7E2A">
      <w:pPr>
        <w:spacing w:after="0" w:line="240" w:lineRule="auto"/>
        <w:ind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E20BE2">
        <w:rPr>
          <w:rFonts w:ascii="Times New Roman" w:hAnsi="Times New Roman"/>
          <w:b/>
          <w:color w:val="000000"/>
          <w:sz w:val="18"/>
          <w:szCs w:val="18"/>
          <w:lang w:eastAsia="sk-SK"/>
        </w:rPr>
        <w:t>Skratky</w:t>
      </w:r>
      <w:r w:rsidRPr="00E20BE2"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</w:p>
    <w:tbl>
      <w:tblPr>
        <w:tblW w:w="1034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60"/>
        <w:gridCol w:w="540"/>
        <w:gridCol w:w="1080"/>
        <w:gridCol w:w="960"/>
        <w:gridCol w:w="1040"/>
        <w:gridCol w:w="2728"/>
      </w:tblGrid>
      <w:tr w:rsidR="000C7E2A" w:rsidRPr="00E20BE2" w:rsidTr="000C7E2A">
        <w:trPr>
          <w:trHeight w:val="25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E2A" w:rsidRPr="00E20BE2" w:rsidRDefault="000C7E2A" w:rsidP="00AC532A">
            <w:pPr>
              <w:spacing w:after="0" w:line="240" w:lineRule="auto"/>
              <w:ind w:hanging="70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VP v % - vlastnícky podiel štátu v %, VI - vlastné imanie, VH - výsledok hospodárenia za účtovné obdobie po zdanení</w:t>
            </w:r>
          </w:p>
        </w:tc>
      </w:tr>
      <w:tr w:rsidR="000C7E2A" w:rsidRPr="00E20BE2" w:rsidTr="000C7E2A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2A" w:rsidRPr="00E20BE2" w:rsidRDefault="000C7E2A" w:rsidP="00AC532A">
            <w:pPr>
              <w:spacing w:after="0" w:line="240" w:lineRule="auto"/>
              <w:ind w:hanging="70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b/>
                <w:color w:val="000000"/>
                <w:sz w:val="18"/>
                <w:szCs w:val="18"/>
                <w:lang w:eastAsia="sk-SK"/>
              </w:rPr>
              <w:t>Poznámky</w:t>
            </w: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E2A" w:rsidRPr="00E20BE2" w:rsidRDefault="000C7E2A" w:rsidP="00AC532A">
            <w:pPr>
              <w:spacing w:after="0" w:line="240" w:lineRule="auto"/>
              <w:ind w:hanging="70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E2A" w:rsidRPr="00E20BE2" w:rsidRDefault="000C7E2A" w:rsidP="00AC532A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E2A" w:rsidRPr="00E20BE2" w:rsidRDefault="000C7E2A" w:rsidP="00AC532A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E2A" w:rsidRPr="00E20BE2" w:rsidRDefault="000C7E2A" w:rsidP="00AC532A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E2A" w:rsidRPr="00E20BE2" w:rsidRDefault="000C7E2A" w:rsidP="00AC532A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E2A" w:rsidRPr="00E20BE2" w:rsidRDefault="000C7E2A" w:rsidP="00AC532A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0C7E2A" w:rsidRPr="00E20BE2" w:rsidTr="000C7E2A">
        <w:trPr>
          <w:trHeight w:val="264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(1) V zozname sa nachádzajú len podniky ovládané priamo kapitolou štátneho rozpočtu, nie sú uvedené ich spoločné, dcérske či pridružené účtovné jednotky.</w:t>
            </w:r>
          </w:p>
        </w:tc>
      </w:tr>
      <w:tr w:rsidR="000C7E2A" w:rsidRPr="00E20BE2" w:rsidTr="000C7E2A">
        <w:trPr>
          <w:trHeight w:val="264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left="-7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(2) Fond národného majetku SR bol zrušený k 15.12.2015, zostávajúce majetkové účasti v podnikoch prešli od 1.1.2016 na MH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Manažment,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a.s. </w:t>
            </w:r>
          </w:p>
        </w:tc>
      </w:tr>
      <w:tr w:rsidR="000C7E2A" w:rsidRPr="00E20BE2" w:rsidTr="000C7E2A">
        <w:trPr>
          <w:trHeight w:val="264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AC532A">
            <w:pPr>
              <w:spacing w:after="0" w:line="240" w:lineRule="auto"/>
              <w:ind w:hanging="7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(3) Spoločnosť MH Invest, s.r.o. b</w:t>
            </w:r>
            <w:bookmarkStart w:id="0" w:name="_GoBack"/>
            <w:bookmarkEnd w:id="0"/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ola k 24.03.2018 prevedená z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MD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SR na Ministerstvo hospodárstva SR.</w:t>
            </w:r>
          </w:p>
        </w:tc>
      </w:tr>
      <w:tr w:rsidR="000C7E2A" w:rsidRPr="00E20BE2" w:rsidTr="000C7E2A">
        <w:trPr>
          <w:trHeight w:val="255"/>
        </w:trPr>
        <w:tc>
          <w:tcPr>
            <w:tcW w:w="103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(4) V tabuľke sú uvedené len podniky štátnej správy, ktoré sú podľa ústavného zákona o rozpočtovej zodpovednosti definované ako spoločnosti s majetkovou účasťou štátu v minimálnej výške 20 %. Ostatné spoločnosti patriace pod kapitoly štátneho rozpočtu mali k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31.12.2019 nasledovnú majetkovú účasť štátu: Poštová banka, a.s. 0,03 %, Východoslovenská vodárenská spoločnosť, a.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s</w:t>
            </w: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. 0,02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%, Podtatranská vodárenská spoločnosť,</w:t>
            </w:r>
            <w:r w:rsidR="00796FF0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a.s. 0,05 %, Bardejovské kúpele, a.s. 0,08 %.</w:t>
            </w:r>
          </w:p>
        </w:tc>
      </w:tr>
      <w:tr w:rsidR="000C7E2A" w:rsidRPr="00E20BE2" w:rsidTr="000C7E2A">
        <w:trPr>
          <w:trHeight w:val="408"/>
        </w:trPr>
        <w:tc>
          <w:tcPr>
            <w:tcW w:w="10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E2A" w:rsidRPr="00E20BE2" w:rsidRDefault="000C7E2A" w:rsidP="00AC532A">
            <w:pPr>
              <w:spacing w:after="0" w:line="240" w:lineRule="auto"/>
              <w:ind w:hanging="70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</w:tr>
      <w:tr w:rsidR="000C7E2A" w:rsidRPr="00E20BE2" w:rsidTr="000C7E2A">
        <w:trPr>
          <w:trHeight w:val="582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left="-70" w:hanging="70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(5) Spoločnosť pre skladovanie, a.s. s priamym vlastníckym podielom štátu 13,45 % je zaradená medzi podniky štátnej správy, pretože zvyšný podiel Spoločnosti pre skladovanie, a.s vo výške 86,55 % vlastní Transpetrol, a.s., ktorý je v 100 % vlastníctve štátu. Spoločnosť pre skladovanie, a.</w:t>
            </w: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E20BE2">
              <w:rPr>
                <w:rFonts w:ascii="Times New Roman" w:hAnsi="Times New Roman"/>
                <w:sz w:val="18"/>
                <w:szCs w:val="18"/>
                <w:lang w:eastAsia="sk-SK"/>
              </w:rPr>
              <w:t>s. je preto prostredníctvom priameho a nepriameho podielu tiež v 100 % vlastníctve štátu.</w:t>
            </w:r>
          </w:p>
        </w:tc>
      </w:tr>
      <w:tr w:rsidR="000C7E2A" w:rsidRPr="00E20BE2" w:rsidTr="000C7E2A">
        <w:trPr>
          <w:trHeight w:val="422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7E2A" w:rsidRPr="00E20BE2" w:rsidRDefault="000C7E2A" w:rsidP="00796FF0">
            <w:pPr>
              <w:spacing w:after="0" w:line="240" w:lineRule="auto"/>
              <w:ind w:left="-7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(6) Spoločnosť zanikla dňa 31.03.2018 formou zlúčenia so spoločnosťou Národná diaľničná spoločnosť, a.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s., ktorá sa stala  jej právnym </w:t>
            </w: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nástupcom. Údaje z účtovnej závierky sú len za tri mesiace roku 2018 (k 31.03.2018), pohyb za 2019 predstavuje len presun z VI.</w:t>
            </w:r>
          </w:p>
        </w:tc>
      </w:tr>
      <w:tr w:rsidR="000C7E2A" w:rsidRPr="00E20BE2" w:rsidTr="000C7E2A">
        <w:trPr>
          <w:trHeight w:val="25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(7) Zmena obchodného mena spoločnosti s platnosťou od 22.03.2018 na Debitum, a.s.</w:t>
            </w:r>
          </w:p>
        </w:tc>
      </w:tr>
      <w:tr w:rsidR="000C7E2A" w:rsidRPr="00E20BE2" w:rsidTr="000C7E2A">
        <w:trPr>
          <w:trHeight w:val="26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(8) O</w:t>
            </w: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d 08/2018 subjekt verejnej správy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0C7E2A" w:rsidRPr="00E20BE2" w:rsidTr="000C7E2A">
        <w:trPr>
          <w:trHeight w:val="291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(9) Zmena obchodného mena zo Stredoslovenskej energetiky, a.s. na Stredoslovenskú energetiku Holding, a.s. s platnosťou od 01.01.2019</w:t>
            </w:r>
          </w:p>
        </w:tc>
      </w:tr>
      <w:tr w:rsidR="000C7E2A" w:rsidRPr="00E20BE2" w:rsidTr="000C7E2A">
        <w:trPr>
          <w:trHeight w:val="264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(10) Zmena akcionára k 29.12.2018 prevod z Ministerstva zdravotníctva SR na Ministerstvo vnútra SR.</w:t>
            </w:r>
          </w:p>
        </w:tc>
      </w:tr>
      <w:tr w:rsidR="000C7E2A" w:rsidRPr="00E20BE2" w:rsidTr="000C7E2A">
        <w:trPr>
          <w:trHeight w:val="25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K 1. máju 2019 sa nemocnica zlúčila a zanikla bez likvidácie. Právnym nástupcom sa stala Nemocnica sv. Michala, a.s.</w:t>
            </w:r>
          </w:p>
        </w:tc>
      </w:tr>
      <w:tr w:rsidR="000C7E2A" w:rsidRPr="00E20BE2" w:rsidTr="000C7E2A">
        <w:trPr>
          <w:trHeight w:val="25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(11) K 03.03.2020 bol zrealizovaný zápis zmeny výšky základného imania Národnej diaľničnej spoločnosti, a.s.,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zvýšenie o 13 884 tis. eur.</w:t>
            </w:r>
          </w:p>
        </w:tc>
      </w:tr>
      <w:tr w:rsidR="000C7E2A" w:rsidRPr="00E20BE2" w:rsidTr="000C7E2A">
        <w:trPr>
          <w:trHeight w:val="264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(12) Zmena akcionárske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j</w:t>
            </w: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štruktúry spoločnosti k 26.01.2020  - Ministerstvo dopravy 34 % a Žilinský samosprávny kraj 66 %.</w:t>
            </w:r>
          </w:p>
        </w:tc>
      </w:tr>
      <w:tr w:rsidR="000C7E2A" w:rsidRPr="00E20BE2" w:rsidTr="000C7E2A">
        <w:trPr>
          <w:trHeight w:val="264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2A" w:rsidRPr="00E20BE2" w:rsidRDefault="000C7E2A" w:rsidP="00796FF0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E20BE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(13) Vznik spoločnosti 05.09.2020.</w:t>
            </w:r>
          </w:p>
        </w:tc>
      </w:tr>
    </w:tbl>
    <w:p w:rsidR="000C7E2A" w:rsidRDefault="000C7E2A" w:rsidP="000C7E2A">
      <w:pPr>
        <w:spacing w:after="0" w:line="240" w:lineRule="auto"/>
        <w:ind w:left="-426" w:right="-569"/>
        <w:jc w:val="both"/>
        <w:rPr>
          <w:rFonts w:ascii="Times New Roman" w:hAnsi="Times New Roman"/>
          <w:b/>
          <w:sz w:val="24"/>
          <w:szCs w:val="24"/>
        </w:rPr>
      </w:pPr>
    </w:p>
    <w:sectPr w:rsidR="000C7E2A" w:rsidSect="008E346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D6" w:rsidRDefault="00C06AD6" w:rsidP="00726A63">
      <w:pPr>
        <w:spacing w:after="0" w:line="240" w:lineRule="auto"/>
      </w:pPr>
      <w:r>
        <w:separator/>
      </w:r>
    </w:p>
  </w:endnote>
  <w:endnote w:type="continuationSeparator" w:id="0">
    <w:p w:rsidR="00C06AD6" w:rsidRDefault="00C06AD6" w:rsidP="0072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D6" w:rsidRDefault="00C06AD6" w:rsidP="00726A63">
      <w:pPr>
        <w:spacing w:after="0" w:line="240" w:lineRule="auto"/>
      </w:pPr>
      <w:r>
        <w:separator/>
      </w:r>
    </w:p>
  </w:footnote>
  <w:footnote w:type="continuationSeparator" w:id="0">
    <w:p w:rsidR="00C06AD6" w:rsidRDefault="00C06AD6" w:rsidP="00726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71"/>
    <w:rsid w:val="000C7E2A"/>
    <w:rsid w:val="0030458A"/>
    <w:rsid w:val="004A1EE9"/>
    <w:rsid w:val="00564FD6"/>
    <w:rsid w:val="00726A63"/>
    <w:rsid w:val="00796FF0"/>
    <w:rsid w:val="00846D2D"/>
    <w:rsid w:val="00883771"/>
    <w:rsid w:val="008E3463"/>
    <w:rsid w:val="00B95938"/>
    <w:rsid w:val="00C06AD6"/>
    <w:rsid w:val="00C6176F"/>
    <w:rsid w:val="00DB3A39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5:chartTrackingRefBased/>
  <w15:docId w15:val="{3F22084B-F2C7-4B96-A07D-686C6BDB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6A63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A6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726A63"/>
  </w:style>
  <w:style w:type="paragraph" w:styleId="Pta">
    <w:name w:val="footer"/>
    <w:basedOn w:val="Normlny"/>
    <w:link w:val="PtaChar"/>
    <w:uiPriority w:val="99"/>
    <w:unhideWhenUsed/>
    <w:rsid w:val="00726A6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726A63"/>
  </w:style>
  <w:style w:type="paragraph" w:styleId="Textbubliny">
    <w:name w:val="Balloon Text"/>
    <w:basedOn w:val="Normlny"/>
    <w:link w:val="TextbublinyChar"/>
    <w:uiPriority w:val="99"/>
    <w:semiHidden/>
    <w:unhideWhenUsed/>
    <w:rsid w:val="0084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D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9D4F-E8D3-42E2-B091-EB4EE283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Ivanek Peter</dc:creator>
  <cp:keywords/>
  <dc:description/>
  <cp:lastModifiedBy>Jergusova Zuzana</cp:lastModifiedBy>
  <cp:revision>2</cp:revision>
  <cp:lastPrinted>2020-10-28T13:54:00Z</cp:lastPrinted>
  <dcterms:created xsi:type="dcterms:W3CDTF">2021-10-20T10:14:00Z</dcterms:created>
  <dcterms:modified xsi:type="dcterms:W3CDTF">2021-10-20T10:14:00Z</dcterms:modified>
</cp:coreProperties>
</file>