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67486" w14:textId="667B9AE8" w:rsidR="003A095C" w:rsidRPr="003A095C" w:rsidRDefault="00584000" w:rsidP="003A09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0773">
        <w:rPr>
          <w:rFonts w:ascii="Times New Roman" w:hAnsi="Times New Roman"/>
          <w:b/>
          <w:bCs/>
          <w:caps/>
          <w:color w:val="000000" w:themeColor="text1"/>
          <w:spacing w:val="30"/>
        </w:rPr>
        <w:t>Dôvodová správa</w:t>
      </w:r>
    </w:p>
    <w:p w14:paraId="3871196A" w14:textId="77777777" w:rsidR="003A095C" w:rsidRPr="003A095C" w:rsidRDefault="003A095C" w:rsidP="003A09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E8BE17" w14:textId="77777777" w:rsidR="003A095C" w:rsidRPr="003A095C" w:rsidRDefault="003A095C" w:rsidP="003A09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D1563E" w14:textId="77777777" w:rsidR="003A095C" w:rsidRPr="00806EB7" w:rsidRDefault="003A095C" w:rsidP="003A09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EB7">
        <w:rPr>
          <w:rFonts w:ascii="Times New Roman" w:hAnsi="Times New Roman"/>
          <w:b/>
          <w:sz w:val="24"/>
          <w:szCs w:val="24"/>
        </w:rPr>
        <w:t>A. Všeobecná časť</w:t>
      </w:r>
    </w:p>
    <w:p w14:paraId="75E652D9" w14:textId="77777777" w:rsidR="003A095C" w:rsidRPr="003A095C" w:rsidRDefault="003A095C" w:rsidP="003A09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9E7886" w14:textId="12DA0495" w:rsidR="0002407F" w:rsidRDefault="0002407F" w:rsidP="0019669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2407F">
        <w:rPr>
          <w:rFonts w:ascii="Times New Roman" w:hAnsi="Times New Roman"/>
          <w:bCs/>
          <w:sz w:val="24"/>
          <w:szCs w:val="24"/>
        </w:rPr>
        <w:t xml:space="preserve">Návrh zákona, ktorým sa mení a dopĺňa </w:t>
      </w:r>
      <w:r w:rsidR="00FC35CE" w:rsidRPr="00FC35CE">
        <w:rPr>
          <w:rFonts w:ascii="Times New Roman" w:hAnsi="Times New Roman"/>
          <w:bCs/>
          <w:sz w:val="24"/>
          <w:szCs w:val="24"/>
        </w:rPr>
        <w:t xml:space="preserve">zákon </w:t>
      </w:r>
      <w:r w:rsidR="00B0274E" w:rsidRPr="00B0274E">
        <w:rPr>
          <w:rFonts w:ascii="Times New Roman" w:hAnsi="Times New Roman"/>
          <w:bCs/>
          <w:sz w:val="24"/>
          <w:szCs w:val="24"/>
        </w:rPr>
        <w:t>č. 7/2005 Z. z. zákon o konkurze a reštrukturalizácii a o zmene a doplnení niektorých zákonov</w:t>
      </w:r>
      <w:r w:rsidRPr="0002407F">
        <w:rPr>
          <w:rFonts w:ascii="Times New Roman" w:hAnsi="Times New Roman"/>
          <w:bCs/>
          <w:sz w:val="24"/>
          <w:szCs w:val="24"/>
        </w:rPr>
        <w:t xml:space="preserve"> (ďalej len „návrh zákona“) predkladá skupina poslancov Národnej rady Slovenskej republiky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0EE868B" w14:textId="0CA10346" w:rsidR="00265CA4" w:rsidRDefault="00265CA4" w:rsidP="0019669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Zákon č. 7/2005 </w:t>
      </w:r>
      <w:proofErr w:type="spellStart"/>
      <w:r>
        <w:rPr>
          <w:rFonts w:ascii="Times New Roman" w:hAnsi="Times New Roman"/>
          <w:bCs/>
          <w:sz w:val="24"/>
          <w:szCs w:val="24"/>
        </w:rPr>
        <w:t>Z.z</w:t>
      </w:r>
      <w:proofErr w:type="spellEnd"/>
      <w:r>
        <w:rPr>
          <w:rFonts w:ascii="Times New Roman" w:hAnsi="Times New Roman"/>
          <w:bCs/>
          <w:sz w:val="24"/>
          <w:szCs w:val="24"/>
        </w:rPr>
        <w:t>. o konkurze a reštrukturalizácii a o zmene a doplnení niektorých zákonov umožňuje, aby osoba, ktorá nedokáže splácať svoje záväzky využila inštitút osobného bankrotu, obrátila sa na Centrum právnej pomoci a podala návrh na vyhlásenie konkurzu. V prípade, že sú splnené</w:t>
      </w:r>
      <w:r w:rsidR="00AE689C">
        <w:rPr>
          <w:rFonts w:ascii="Times New Roman" w:hAnsi="Times New Roman"/>
          <w:bCs/>
          <w:sz w:val="24"/>
          <w:szCs w:val="24"/>
        </w:rPr>
        <w:t xml:space="preserve"> všetky</w:t>
      </w:r>
      <w:r>
        <w:rPr>
          <w:rFonts w:ascii="Times New Roman" w:hAnsi="Times New Roman"/>
          <w:bCs/>
          <w:sz w:val="24"/>
          <w:szCs w:val="24"/>
        </w:rPr>
        <w:t xml:space="preserve"> podmienky, konkurzný súd vydá uznesenie o vyhlásení konkurzu</w:t>
      </w:r>
      <w:r w:rsidR="006F6A2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v zmysle ktorého je dlžník oddlžený</w:t>
      </w:r>
      <w:r w:rsidR="00AE689C">
        <w:rPr>
          <w:rFonts w:ascii="Times New Roman" w:hAnsi="Times New Roman"/>
          <w:bCs/>
          <w:sz w:val="24"/>
          <w:szCs w:val="24"/>
        </w:rPr>
        <w:t>, to znamená, je zbavený dlhov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AE689C">
        <w:rPr>
          <w:rFonts w:ascii="Times New Roman" w:hAnsi="Times New Roman"/>
          <w:bCs/>
          <w:sz w:val="24"/>
          <w:szCs w:val="24"/>
        </w:rPr>
        <w:t xml:space="preserve">Ku </w:t>
      </w:r>
      <w:r>
        <w:rPr>
          <w:rFonts w:ascii="Times New Roman" w:hAnsi="Times New Roman"/>
          <w:bCs/>
          <w:sz w:val="24"/>
          <w:szCs w:val="24"/>
        </w:rPr>
        <w:t xml:space="preserve">dňu vyhlásenia konkurzu </w:t>
      </w:r>
      <w:r w:rsidR="00AE689C">
        <w:rPr>
          <w:rFonts w:ascii="Times New Roman" w:hAnsi="Times New Roman"/>
          <w:bCs/>
          <w:sz w:val="24"/>
          <w:szCs w:val="24"/>
        </w:rPr>
        <w:t>osobe</w:t>
      </w:r>
      <w:r>
        <w:rPr>
          <w:rFonts w:ascii="Times New Roman" w:hAnsi="Times New Roman"/>
          <w:bCs/>
          <w:sz w:val="24"/>
          <w:szCs w:val="24"/>
        </w:rPr>
        <w:t xml:space="preserve"> zaniknú všetky záväzky, ktoré nie je možné uspokojiť predajom</w:t>
      </w:r>
      <w:r w:rsidR="00AE689C">
        <w:rPr>
          <w:rFonts w:ascii="Times New Roman" w:hAnsi="Times New Roman"/>
          <w:bCs/>
          <w:sz w:val="24"/>
          <w:szCs w:val="24"/>
        </w:rPr>
        <w:t xml:space="preserve"> jeho</w:t>
      </w:r>
      <w:r>
        <w:rPr>
          <w:rFonts w:ascii="Times New Roman" w:hAnsi="Times New Roman"/>
          <w:bCs/>
          <w:sz w:val="24"/>
          <w:szCs w:val="24"/>
        </w:rPr>
        <w:t xml:space="preserve"> majetku. </w:t>
      </w:r>
      <w:r w:rsidR="00AE689C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 xml:space="preserve"> uvedenému dňu </w:t>
      </w:r>
      <w:r w:rsidR="00AE689C">
        <w:rPr>
          <w:rFonts w:ascii="Times New Roman" w:hAnsi="Times New Roman"/>
          <w:bCs/>
          <w:sz w:val="24"/>
          <w:szCs w:val="24"/>
        </w:rPr>
        <w:t>by mali byť všetky exekučné konania zastavené.</w:t>
      </w:r>
    </w:p>
    <w:p w14:paraId="5F748257" w14:textId="1AE776E3" w:rsidR="00265CA4" w:rsidRDefault="00265CA4" w:rsidP="0019669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</w:t>
      </w:r>
      <w:r w:rsidR="00AF058B">
        <w:rPr>
          <w:rFonts w:ascii="Times New Roman" w:hAnsi="Times New Roman"/>
          <w:bCs/>
          <w:sz w:val="24"/>
          <w:szCs w:val="24"/>
        </w:rPr>
        <w:t>praxi</w:t>
      </w:r>
      <w:r>
        <w:rPr>
          <w:rFonts w:ascii="Times New Roman" w:hAnsi="Times New Roman"/>
          <w:bCs/>
          <w:sz w:val="24"/>
          <w:szCs w:val="24"/>
        </w:rPr>
        <w:t xml:space="preserve"> však dochádza k situáciám, že dlžník je síce zbavený dlhov</w:t>
      </w:r>
      <w:r w:rsidR="00AE689C">
        <w:rPr>
          <w:rFonts w:ascii="Times New Roman" w:hAnsi="Times New Roman"/>
          <w:bCs/>
          <w:sz w:val="24"/>
          <w:szCs w:val="24"/>
        </w:rPr>
        <w:t xml:space="preserve"> na základe rozhodnutia konkurzného súdu</w:t>
      </w:r>
      <w:r>
        <w:rPr>
          <w:rFonts w:ascii="Times New Roman" w:hAnsi="Times New Roman"/>
          <w:bCs/>
          <w:sz w:val="24"/>
          <w:szCs w:val="24"/>
        </w:rPr>
        <w:t>, avšak dlžníkovi sa exekučné konania nezasta</w:t>
      </w:r>
      <w:r w:rsidR="006A5DA9">
        <w:rPr>
          <w:rFonts w:ascii="Times New Roman" w:hAnsi="Times New Roman"/>
          <w:bCs/>
          <w:sz w:val="24"/>
          <w:szCs w:val="24"/>
        </w:rPr>
        <w:t>via</w:t>
      </w:r>
      <w:r>
        <w:rPr>
          <w:rFonts w:ascii="Times New Roman" w:hAnsi="Times New Roman"/>
          <w:bCs/>
          <w:sz w:val="24"/>
          <w:szCs w:val="24"/>
        </w:rPr>
        <w:t xml:space="preserve"> automaticky</w:t>
      </w:r>
      <w:r w:rsidR="00C00F5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00F51">
        <w:rPr>
          <w:rFonts w:ascii="Times New Roman" w:hAnsi="Times New Roman"/>
          <w:bCs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 ich zastavení musí</w:t>
      </w:r>
      <w:r w:rsidR="00AF058B">
        <w:rPr>
          <w:rFonts w:ascii="Times New Roman" w:hAnsi="Times New Roman"/>
          <w:bCs/>
          <w:sz w:val="24"/>
          <w:szCs w:val="24"/>
        </w:rPr>
        <w:t xml:space="preserve"> v zmysle súčasného znenia zákona</w:t>
      </w:r>
      <w:r>
        <w:rPr>
          <w:rFonts w:ascii="Times New Roman" w:hAnsi="Times New Roman"/>
          <w:bCs/>
          <w:sz w:val="24"/>
          <w:szCs w:val="24"/>
        </w:rPr>
        <w:t xml:space="preserve"> rozhodnúť buď exekučný súd, alebo exekútor</w:t>
      </w:r>
      <w:r w:rsidR="00AF058B">
        <w:rPr>
          <w:rFonts w:ascii="Times New Roman" w:hAnsi="Times New Roman"/>
          <w:bCs/>
          <w:sz w:val="24"/>
          <w:szCs w:val="24"/>
        </w:rPr>
        <w:t>,</w:t>
      </w:r>
      <w:r w:rsidR="00AE689C">
        <w:rPr>
          <w:rFonts w:ascii="Times New Roman" w:hAnsi="Times New Roman"/>
          <w:bCs/>
          <w:sz w:val="24"/>
          <w:szCs w:val="24"/>
        </w:rPr>
        <w:t xml:space="preserve"> čo v mnohých prípadoch trvá </w:t>
      </w:r>
      <w:r w:rsidR="006F6A2C">
        <w:rPr>
          <w:rFonts w:ascii="Times New Roman" w:hAnsi="Times New Roman"/>
          <w:bCs/>
          <w:sz w:val="24"/>
          <w:szCs w:val="24"/>
        </w:rPr>
        <w:t xml:space="preserve">aj </w:t>
      </w:r>
      <w:r w:rsidR="00AE689C">
        <w:rPr>
          <w:rFonts w:ascii="Times New Roman" w:hAnsi="Times New Roman"/>
          <w:bCs/>
          <w:sz w:val="24"/>
          <w:szCs w:val="24"/>
        </w:rPr>
        <w:t>2 roky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AE689C">
        <w:rPr>
          <w:rFonts w:ascii="Times New Roman" w:hAnsi="Times New Roman"/>
          <w:bCs/>
          <w:sz w:val="24"/>
          <w:szCs w:val="24"/>
        </w:rPr>
        <w:t xml:space="preserve">V drvivej väčšine prípadov ide o exekúcie, ktoré začali na okresných súdoch a nie na exekučnom súde v Banskej Bystrici. </w:t>
      </w:r>
      <w:r w:rsidR="00AE689C" w:rsidRPr="006F6A2C">
        <w:rPr>
          <w:rFonts w:ascii="Times New Roman" w:hAnsi="Times New Roman"/>
          <w:bCs/>
          <w:sz w:val="24"/>
          <w:szCs w:val="24"/>
        </w:rPr>
        <w:t>Nakoľko okresné súdy z dôvodu preťaženosti nestíhajú vydávať uznesenia o zastavení exekúcie</w:t>
      </w:r>
      <w:r w:rsidR="006F6A2C">
        <w:rPr>
          <w:rFonts w:ascii="Times New Roman" w:hAnsi="Times New Roman"/>
          <w:bCs/>
          <w:sz w:val="24"/>
          <w:szCs w:val="24"/>
        </w:rPr>
        <w:t xml:space="preserve"> (i napriek tomu, že zákon vyžaduje ich zastavenie bez zbytočného odkladu)</w:t>
      </w:r>
      <w:r w:rsidR="00AE689C" w:rsidRPr="006F6A2C">
        <w:rPr>
          <w:rFonts w:ascii="Times New Roman" w:hAnsi="Times New Roman"/>
          <w:bCs/>
          <w:sz w:val="24"/>
          <w:szCs w:val="24"/>
        </w:rPr>
        <w:t xml:space="preserve">, exekútori naďalej </w:t>
      </w:r>
      <w:r w:rsidR="003C5184" w:rsidRPr="006F6A2C">
        <w:rPr>
          <w:rFonts w:ascii="Times New Roman" w:hAnsi="Times New Roman"/>
          <w:bCs/>
          <w:sz w:val="24"/>
          <w:szCs w:val="24"/>
        </w:rPr>
        <w:t>ponechávajú v platnosti exekučný príkaz na vykonávanie zrážok zo mzdy a dôchodku,</w:t>
      </w:r>
      <w:r w:rsidR="003C5184">
        <w:rPr>
          <w:rFonts w:ascii="Times New Roman" w:hAnsi="Times New Roman"/>
          <w:bCs/>
          <w:sz w:val="24"/>
          <w:szCs w:val="24"/>
        </w:rPr>
        <w:t xml:space="preserve"> </w:t>
      </w:r>
      <w:r w:rsidR="00AE689C">
        <w:rPr>
          <w:rFonts w:ascii="Times New Roman" w:hAnsi="Times New Roman"/>
          <w:bCs/>
          <w:sz w:val="24"/>
          <w:szCs w:val="24"/>
        </w:rPr>
        <w:t xml:space="preserve">pretože </w:t>
      </w:r>
      <w:r w:rsidR="003C5184">
        <w:rPr>
          <w:rFonts w:ascii="Times New Roman" w:hAnsi="Times New Roman"/>
          <w:bCs/>
          <w:sz w:val="24"/>
          <w:szCs w:val="24"/>
        </w:rPr>
        <w:t xml:space="preserve">ešte nedošlo k zastaveniu </w:t>
      </w:r>
      <w:r w:rsidR="00AE689C">
        <w:rPr>
          <w:rFonts w:ascii="Times New Roman" w:hAnsi="Times New Roman"/>
          <w:bCs/>
          <w:sz w:val="24"/>
          <w:szCs w:val="24"/>
        </w:rPr>
        <w:t>exek</w:t>
      </w:r>
      <w:r w:rsidR="003C5184">
        <w:rPr>
          <w:rFonts w:ascii="Times New Roman" w:hAnsi="Times New Roman"/>
          <w:bCs/>
          <w:sz w:val="24"/>
          <w:szCs w:val="24"/>
        </w:rPr>
        <w:t>učného konania</w:t>
      </w:r>
      <w:r w:rsidR="00AE689C">
        <w:rPr>
          <w:rFonts w:ascii="Times New Roman" w:hAnsi="Times New Roman"/>
          <w:bCs/>
          <w:sz w:val="24"/>
          <w:szCs w:val="24"/>
        </w:rPr>
        <w:t>, hoci, dlžníci už boli rozhodnutím konkurzného súdu zbavení všetkých záväzkov. Oddlžené osoby sa márne obracajú so žiadosťami na Ministerstvo spravodlivosti SR, Centrum právnej pomoci aj Komoru exekútorov.</w:t>
      </w:r>
      <w:r w:rsidR="003C5184">
        <w:rPr>
          <w:rFonts w:ascii="Times New Roman" w:hAnsi="Times New Roman"/>
          <w:bCs/>
          <w:sz w:val="24"/>
          <w:szCs w:val="24"/>
        </w:rPr>
        <w:t xml:space="preserve"> </w:t>
      </w:r>
      <w:r w:rsidR="006F6A2C">
        <w:rPr>
          <w:rFonts w:ascii="Times New Roman" w:hAnsi="Times New Roman"/>
          <w:bCs/>
          <w:sz w:val="24"/>
          <w:szCs w:val="24"/>
        </w:rPr>
        <w:t>Inštitút oddlženia z tohto dôvodu stráca svoj reálny význam, nakoľko by mal jednotne vyriešiť dlhy fyzických osôb, čo sa však nedeje a okrem konkurzu, ukracuje z ich majetku naďalej i exekútor. Tento stav paradoxne podporuje to, aby dlžníci zatajovali svoje príjmy a nepracovali na platný pracovný pomer.</w:t>
      </w:r>
    </w:p>
    <w:p w14:paraId="312C444C" w14:textId="6B3E81A4" w:rsidR="002903E4" w:rsidRDefault="00AE689C" w:rsidP="006A5D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Cieľom novely zákona je odstrániť problémy aplikačnej praxe a docieliť, aby exekútori nevymáhali dlhy, ktorých boli dlžníci </w:t>
      </w:r>
      <w:r w:rsidR="006A5DA9">
        <w:rPr>
          <w:rFonts w:ascii="Times New Roman" w:hAnsi="Times New Roman"/>
          <w:bCs/>
          <w:sz w:val="24"/>
          <w:szCs w:val="24"/>
        </w:rPr>
        <w:t>zbavení rozhodnutím konkurzného súdu.</w:t>
      </w:r>
    </w:p>
    <w:p w14:paraId="7BC3EA9D" w14:textId="77777777" w:rsidR="002903E4" w:rsidRPr="002903E4" w:rsidRDefault="002903E4" w:rsidP="00290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B0DAE7E" w14:textId="289073D2" w:rsidR="002903E4" w:rsidRDefault="002903E4" w:rsidP="00290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03E4">
        <w:rPr>
          <w:rFonts w:ascii="Times New Roman" w:hAnsi="Times New Roman"/>
          <w:bCs/>
          <w:sz w:val="24"/>
          <w:szCs w:val="24"/>
        </w:rPr>
        <w:t>Predkladaný návrh zákona nemá žiadne vplyvy na rozpočet verejnej správy, vplyvy na podnikateľské prostredie, vplyvy na životné prostredie a ani vplyvy na informatizáciu spoločnosti a služby verejnej správy pre občana</w:t>
      </w:r>
      <w:r w:rsidR="00B0274E">
        <w:rPr>
          <w:rFonts w:ascii="Times New Roman" w:hAnsi="Times New Roman"/>
          <w:bCs/>
          <w:sz w:val="24"/>
          <w:szCs w:val="24"/>
        </w:rPr>
        <w:t xml:space="preserve">, pričom má pozitívne </w:t>
      </w:r>
      <w:r w:rsidR="00B0274E" w:rsidRPr="002903E4">
        <w:rPr>
          <w:rFonts w:ascii="Times New Roman" w:hAnsi="Times New Roman"/>
          <w:bCs/>
          <w:sz w:val="24"/>
          <w:szCs w:val="24"/>
        </w:rPr>
        <w:t>sociálne vplyvy</w:t>
      </w:r>
      <w:r w:rsidR="00B0274E">
        <w:rPr>
          <w:rFonts w:ascii="Times New Roman" w:hAnsi="Times New Roman"/>
          <w:bCs/>
          <w:sz w:val="24"/>
          <w:szCs w:val="24"/>
        </w:rPr>
        <w:t>.</w:t>
      </w:r>
    </w:p>
    <w:p w14:paraId="0A44E9BC" w14:textId="260C906F" w:rsidR="002903E4" w:rsidRPr="002903E4" w:rsidRDefault="002903E4" w:rsidP="00290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03E4">
        <w:rPr>
          <w:rFonts w:ascii="Times New Roman" w:hAnsi="Times New Roman"/>
          <w:bCs/>
          <w:sz w:val="24"/>
          <w:szCs w:val="24"/>
        </w:rPr>
        <w:t xml:space="preserve"> </w:t>
      </w:r>
    </w:p>
    <w:p w14:paraId="10C787C6" w14:textId="77777777" w:rsidR="002903E4" w:rsidRPr="002903E4" w:rsidRDefault="002903E4" w:rsidP="002903E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03E4">
        <w:rPr>
          <w:rFonts w:ascii="Times New Roman" w:hAnsi="Times New Roman"/>
          <w:bCs/>
          <w:sz w:val="24"/>
          <w:szCs w:val="24"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viazaná. Návrh  zákona je v súlade s právom Európskej únie.</w:t>
      </w:r>
    </w:p>
    <w:p w14:paraId="1668AABA" w14:textId="77777777" w:rsidR="003A095C" w:rsidRDefault="003A095C" w:rsidP="003A09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D7D58EC" w14:textId="24333DC2" w:rsidR="00584000" w:rsidRDefault="00584000" w:rsidP="0058400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 </w:t>
      </w:r>
      <w:r w:rsidRPr="007350A3">
        <w:rPr>
          <w:rFonts w:ascii="Times New Roman" w:hAnsi="Times New Roman"/>
          <w:b/>
          <w:sz w:val="24"/>
          <w:szCs w:val="24"/>
        </w:rPr>
        <w:t>Osobitná časť</w:t>
      </w:r>
    </w:p>
    <w:p w14:paraId="540D49E9" w14:textId="77777777" w:rsidR="002903E4" w:rsidRDefault="002903E4" w:rsidP="002903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BAD6CB" w14:textId="6F6014DD" w:rsidR="002903E4" w:rsidRDefault="002903E4" w:rsidP="002903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03E4">
        <w:rPr>
          <w:rFonts w:ascii="Times New Roman" w:hAnsi="Times New Roman"/>
          <w:b/>
          <w:sz w:val="24"/>
          <w:szCs w:val="24"/>
        </w:rPr>
        <w:t>K Čl. I</w:t>
      </w:r>
    </w:p>
    <w:p w14:paraId="3492819A" w14:textId="77777777" w:rsidR="00B0274E" w:rsidRDefault="00B0274E" w:rsidP="002903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017228B" w14:textId="7BB6F0B0" w:rsidR="00584000" w:rsidRDefault="00B0274E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článku 1 sa </w:t>
      </w:r>
      <w:r w:rsidR="006F6A2C">
        <w:rPr>
          <w:rFonts w:ascii="Times New Roman" w:hAnsi="Times New Roman"/>
          <w:bCs/>
          <w:sz w:val="24"/>
          <w:szCs w:val="24"/>
        </w:rPr>
        <w:t xml:space="preserve"> v ods. 1 </w:t>
      </w:r>
      <w:r>
        <w:rPr>
          <w:rFonts w:ascii="Times New Roman" w:hAnsi="Times New Roman"/>
          <w:bCs/>
          <w:sz w:val="24"/>
          <w:szCs w:val="24"/>
        </w:rPr>
        <w:t xml:space="preserve">navrhuje zmeniť ustanovenie </w:t>
      </w:r>
      <w:r w:rsidRPr="00B0274E">
        <w:rPr>
          <w:rFonts w:ascii="Times New Roman" w:hAnsi="Times New Roman"/>
          <w:bCs/>
          <w:sz w:val="24"/>
          <w:szCs w:val="24"/>
        </w:rPr>
        <w:t>§ 167f odsek 2</w:t>
      </w:r>
      <w:r>
        <w:rPr>
          <w:rFonts w:ascii="Times New Roman" w:hAnsi="Times New Roman"/>
          <w:bCs/>
          <w:sz w:val="24"/>
          <w:szCs w:val="24"/>
        </w:rPr>
        <w:t xml:space="preserve">, ktoré </w:t>
      </w:r>
      <w:r w:rsidR="00F16A78">
        <w:rPr>
          <w:rFonts w:ascii="Times New Roman" w:hAnsi="Times New Roman"/>
          <w:bCs/>
          <w:sz w:val="24"/>
          <w:szCs w:val="24"/>
        </w:rPr>
        <w:t>stanovuje</w:t>
      </w:r>
      <w:r>
        <w:rPr>
          <w:rFonts w:ascii="Times New Roman" w:hAnsi="Times New Roman"/>
          <w:bCs/>
          <w:sz w:val="24"/>
          <w:szCs w:val="24"/>
        </w:rPr>
        <w:t xml:space="preserve">, že </w:t>
      </w:r>
      <w:r w:rsidRPr="00B0274E">
        <w:rPr>
          <w:rFonts w:ascii="Times New Roman" w:hAnsi="Times New Roman"/>
          <w:bCs/>
          <w:sz w:val="24"/>
          <w:szCs w:val="24"/>
        </w:rPr>
        <w:t>vyhlásen</w:t>
      </w:r>
      <w:r>
        <w:rPr>
          <w:rFonts w:ascii="Times New Roman" w:hAnsi="Times New Roman"/>
          <w:bCs/>
          <w:sz w:val="24"/>
          <w:szCs w:val="24"/>
        </w:rPr>
        <w:t xml:space="preserve">ie </w:t>
      </w:r>
      <w:r w:rsidRPr="00B0274E">
        <w:rPr>
          <w:rFonts w:ascii="Times New Roman" w:hAnsi="Times New Roman"/>
          <w:bCs/>
          <w:sz w:val="24"/>
          <w:szCs w:val="24"/>
        </w:rPr>
        <w:t>konkurz</w:t>
      </w:r>
      <w:r>
        <w:rPr>
          <w:rFonts w:ascii="Times New Roman" w:hAnsi="Times New Roman"/>
          <w:bCs/>
          <w:sz w:val="24"/>
          <w:szCs w:val="24"/>
        </w:rPr>
        <w:t>u je</w:t>
      </w:r>
      <w:r w:rsidRPr="00B0274E">
        <w:rPr>
          <w:rFonts w:ascii="Times New Roman" w:hAnsi="Times New Roman"/>
          <w:bCs/>
          <w:sz w:val="24"/>
          <w:szCs w:val="24"/>
        </w:rPr>
        <w:t xml:space="preserve"> dôvod</w:t>
      </w:r>
      <w:r>
        <w:rPr>
          <w:rFonts w:ascii="Times New Roman" w:hAnsi="Times New Roman"/>
          <w:bCs/>
          <w:sz w:val="24"/>
          <w:szCs w:val="24"/>
        </w:rPr>
        <w:t>om</w:t>
      </w:r>
      <w:r w:rsidRPr="00B0274E">
        <w:rPr>
          <w:rFonts w:ascii="Times New Roman" w:hAnsi="Times New Roman"/>
          <w:bCs/>
          <w:sz w:val="24"/>
          <w:szCs w:val="24"/>
        </w:rPr>
        <w:t xml:space="preserve">, aby sa bez zbytočného odkladu rozhodlo o zastavení konania, </w:t>
      </w:r>
      <w:r w:rsidRPr="00B0274E">
        <w:rPr>
          <w:rFonts w:ascii="Times New Roman" w:hAnsi="Times New Roman"/>
          <w:bCs/>
          <w:sz w:val="24"/>
          <w:szCs w:val="24"/>
        </w:rPr>
        <w:lastRenderedPageBreak/>
        <w:t>v ktorom sa vymáha pohľadávka, ktorá môže byť uspokojená iba v konkurze alebo sa považuje za nevymáhateľnú</w:t>
      </w:r>
      <w:r>
        <w:rPr>
          <w:rFonts w:ascii="Times New Roman" w:hAnsi="Times New Roman"/>
          <w:bCs/>
          <w:sz w:val="24"/>
          <w:szCs w:val="24"/>
        </w:rPr>
        <w:t xml:space="preserve">. Novo koncipované znenie ustanovenia </w:t>
      </w:r>
      <w:r w:rsidRPr="00B0274E">
        <w:rPr>
          <w:rFonts w:ascii="Times New Roman" w:hAnsi="Times New Roman"/>
          <w:bCs/>
          <w:sz w:val="24"/>
          <w:szCs w:val="24"/>
        </w:rPr>
        <w:t>§ 167f odsek 2</w:t>
      </w:r>
      <w:r>
        <w:rPr>
          <w:rFonts w:ascii="Times New Roman" w:hAnsi="Times New Roman"/>
          <w:bCs/>
          <w:sz w:val="24"/>
          <w:szCs w:val="24"/>
        </w:rPr>
        <w:t xml:space="preserve"> vynecháva potrebu ďalšieho rozhodnutia o zastavení exekučného alebo obdobného vykonávacieho konania a účinky zastavenia t</w:t>
      </w:r>
      <w:r w:rsidR="00F16A78">
        <w:rPr>
          <w:rFonts w:ascii="Times New Roman" w:hAnsi="Times New Roman"/>
          <w:bCs/>
          <w:sz w:val="24"/>
          <w:szCs w:val="24"/>
        </w:rPr>
        <w:t>ak</w:t>
      </w:r>
      <w:r>
        <w:rPr>
          <w:rFonts w:ascii="Times New Roman" w:hAnsi="Times New Roman"/>
          <w:bCs/>
          <w:sz w:val="24"/>
          <w:szCs w:val="24"/>
        </w:rPr>
        <w:t xml:space="preserve">ýchto konaní </w:t>
      </w:r>
      <w:proofErr w:type="spellStart"/>
      <w:r>
        <w:rPr>
          <w:rFonts w:ascii="Times New Roman" w:hAnsi="Times New Roman"/>
          <w:bCs/>
          <w:sz w:val="24"/>
          <w:szCs w:val="24"/>
        </w:rPr>
        <w:t>naväzuje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priamo na rozhodnutie, ktorým súd vyhlasuje konkurz</w:t>
      </w:r>
      <w:r w:rsidR="00F16A78">
        <w:rPr>
          <w:rFonts w:ascii="Times New Roman" w:hAnsi="Times New Roman"/>
          <w:bCs/>
          <w:sz w:val="24"/>
          <w:szCs w:val="24"/>
        </w:rPr>
        <w:t>, tak ako pri konkurznom konaní podľa druhej časti zákona.</w:t>
      </w:r>
      <w:r>
        <w:rPr>
          <w:rFonts w:ascii="Times New Roman" w:hAnsi="Times New Roman"/>
          <w:bCs/>
          <w:sz w:val="24"/>
          <w:szCs w:val="24"/>
        </w:rPr>
        <w:t xml:space="preserve"> Následne je exekútor v zmysle osobitných predpisov povinný vydať upovedomenie </w:t>
      </w:r>
      <w:r w:rsidRPr="00B0274E">
        <w:rPr>
          <w:rFonts w:ascii="Times New Roman" w:hAnsi="Times New Roman"/>
          <w:bCs/>
          <w:sz w:val="24"/>
          <w:szCs w:val="24"/>
        </w:rPr>
        <w:t>o zastavení exekúcie</w:t>
      </w:r>
      <w:r>
        <w:rPr>
          <w:rFonts w:ascii="Times New Roman" w:hAnsi="Times New Roman"/>
          <w:bCs/>
          <w:sz w:val="24"/>
          <w:szCs w:val="24"/>
        </w:rPr>
        <w:t>.</w:t>
      </w:r>
      <w:r w:rsidR="00F16A78">
        <w:rPr>
          <w:rFonts w:ascii="Times New Roman" w:hAnsi="Times New Roman"/>
          <w:bCs/>
          <w:sz w:val="24"/>
          <w:szCs w:val="24"/>
        </w:rPr>
        <w:t xml:space="preserve"> V ustanovení sa navrhuje ponechať pôvodné pravidlo, že v</w:t>
      </w:r>
      <w:r w:rsidR="00F16A78" w:rsidRPr="00F16A78">
        <w:rPr>
          <w:rFonts w:ascii="Times New Roman" w:hAnsi="Times New Roman"/>
          <w:bCs/>
          <w:sz w:val="24"/>
          <w:szCs w:val="24"/>
        </w:rPr>
        <w:t>ýťažok exekúcie, ktorý ešte nebol vydaný oprávnenému, exekútor po odpočítaní odmeny a svojich trov, vydá oprávnenému.</w:t>
      </w:r>
    </w:p>
    <w:p w14:paraId="343C78C3" w14:textId="77D9D9A3" w:rsidR="006F6A2C" w:rsidRPr="00F16A78" w:rsidRDefault="006F6A2C" w:rsidP="00F16A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ods. 2 toto ustanovenie stanovuje p</w:t>
      </w:r>
      <w:r w:rsidRPr="006F6A2C">
        <w:rPr>
          <w:rFonts w:ascii="Times New Roman" w:hAnsi="Times New Roman"/>
          <w:bCs/>
          <w:sz w:val="24"/>
          <w:szCs w:val="24"/>
        </w:rPr>
        <w:t>rechodné ustanovenie</w:t>
      </w:r>
      <w:r>
        <w:rPr>
          <w:rFonts w:ascii="Times New Roman" w:hAnsi="Times New Roman"/>
          <w:bCs/>
          <w:sz w:val="24"/>
          <w:szCs w:val="24"/>
        </w:rPr>
        <w:t xml:space="preserve">, ktoré má docieliť, aby sa prijatá zmena vzťahovala i na konania začaté a právoplatne neskončené pred účinnosťou tohto zákona, nakoľko sú to najmä tieto konania, </w:t>
      </w:r>
      <w:r w:rsidR="007A20D6">
        <w:rPr>
          <w:rFonts w:ascii="Times New Roman" w:hAnsi="Times New Roman"/>
          <w:bCs/>
          <w:sz w:val="24"/>
          <w:szCs w:val="24"/>
        </w:rPr>
        <w:t>pri</w:t>
      </w:r>
      <w:r>
        <w:rPr>
          <w:rFonts w:ascii="Times New Roman" w:hAnsi="Times New Roman"/>
          <w:bCs/>
          <w:sz w:val="24"/>
          <w:szCs w:val="24"/>
        </w:rPr>
        <w:t xml:space="preserve"> ktorých je </w:t>
      </w:r>
      <w:r w:rsidR="007A20D6">
        <w:rPr>
          <w:rFonts w:ascii="Times New Roman" w:hAnsi="Times New Roman"/>
          <w:bCs/>
          <w:sz w:val="24"/>
          <w:szCs w:val="24"/>
        </w:rPr>
        <w:t xml:space="preserve">v praxi </w:t>
      </w:r>
      <w:r>
        <w:rPr>
          <w:rFonts w:ascii="Times New Roman" w:hAnsi="Times New Roman"/>
          <w:bCs/>
          <w:sz w:val="24"/>
          <w:szCs w:val="24"/>
        </w:rPr>
        <w:t>najväčšie omeškanie s</w:t>
      </w:r>
      <w:r w:rsidR="007A20D6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vydá</w:t>
      </w:r>
      <w:r w:rsidR="007A20D6">
        <w:rPr>
          <w:rFonts w:ascii="Times New Roman" w:hAnsi="Times New Roman"/>
          <w:bCs/>
          <w:sz w:val="24"/>
          <w:szCs w:val="24"/>
        </w:rPr>
        <w:t>vaním uznesenia o zastavení exekúcie.</w:t>
      </w:r>
    </w:p>
    <w:p w14:paraId="7E037753" w14:textId="77777777" w:rsidR="00584000" w:rsidRDefault="00584000" w:rsidP="00F5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596BF" w14:textId="77777777" w:rsidR="00584000" w:rsidRPr="005E1004" w:rsidRDefault="00584000" w:rsidP="00584000">
      <w:pPr>
        <w:pStyle w:val="Zkladntext"/>
        <w:rPr>
          <w:b/>
        </w:rPr>
      </w:pPr>
      <w:r>
        <w:rPr>
          <w:b/>
        </w:rPr>
        <w:t>K Čl. II</w:t>
      </w:r>
    </w:p>
    <w:p w14:paraId="7F75174B" w14:textId="77777777" w:rsidR="00584000" w:rsidRPr="007350A3" w:rsidRDefault="00584000" w:rsidP="00584000">
      <w:pPr>
        <w:pStyle w:val="Zkladntext"/>
        <w:rPr>
          <w:b/>
        </w:rPr>
      </w:pPr>
    </w:p>
    <w:p w14:paraId="4A0B8664" w14:textId="070296B3" w:rsidR="00584000" w:rsidRDefault="00584000" w:rsidP="00584000">
      <w:pPr>
        <w:pStyle w:val="Zkladntext"/>
        <w:ind w:firstLine="708"/>
      </w:pPr>
      <w:r w:rsidRPr="007350A3">
        <w:t>Navrhuje sa</w:t>
      </w:r>
      <w:r w:rsidR="002903E4">
        <w:t xml:space="preserve"> </w:t>
      </w:r>
      <w:r w:rsidR="00F16A78">
        <w:t xml:space="preserve">stanoviť </w:t>
      </w:r>
      <w:r w:rsidR="007A20D6">
        <w:t>účinnosť zákona od 15. apríla 2022, vzhľadom na dĺžku legislatívneho procesu.</w:t>
      </w:r>
    </w:p>
    <w:p w14:paraId="09F35B98" w14:textId="77777777" w:rsidR="00F16A78" w:rsidRDefault="00F16A78">
      <w:pPr>
        <w:rPr>
          <w:rFonts w:ascii="Times New Roman" w:hAnsi="Times New Roman"/>
          <w:b/>
          <w:sz w:val="24"/>
          <w:szCs w:val="24"/>
        </w:rPr>
      </w:pPr>
    </w:p>
    <w:p w14:paraId="486A61DC" w14:textId="6A2E36A6" w:rsidR="00F16A78" w:rsidRDefault="00F16A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AC3C156" w14:textId="77777777" w:rsidR="005A0910" w:rsidRPr="005A0910" w:rsidRDefault="005A0910" w:rsidP="005A09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0910">
        <w:rPr>
          <w:rFonts w:ascii="Times New Roman" w:hAnsi="Times New Roman"/>
          <w:b/>
          <w:sz w:val="24"/>
          <w:szCs w:val="24"/>
        </w:rPr>
        <w:lastRenderedPageBreak/>
        <w:t>DOLOŽKA  ZLUČITEĽNOSTI</w:t>
      </w:r>
    </w:p>
    <w:p w14:paraId="12DCB1EC" w14:textId="77777777" w:rsidR="005A0910" w:rsidRPr="005A0910" w:rsidRDefault="005A0910" w:rsidP="005A091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0910">
        <w:rPr>
          <w:rFonts w:ascii="Times New Roman" w:hAnsi="Times New Roman"/>
          <w:b/>
          <w:sz w:val="24"/>
          <w:szCs w:val="24"/>
        </w:rPr>
        <w:t>návrhu zákona s právom Európskej únie</w:t>
      </w:r>
    </w:p>
    <w:p w14:paraId="37A26E9F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D7A92F7" w14:textId="42361381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1.</w:t>
      </w:r>
      <w:r w:rsidRPr="005A0910">
        <w:rPr>
          <w:rFonts w:ascii="Times New Roman" w:hAnsi="Times New Roman"/>
          <w:bCs/>
          <w:sz w:val="24"/>
          <w:szCs w:val="24"/>
        </w:rPr>
        <w:tab/>
      </w:r>
      <w:r w:rsidRPr="005A0910">
        <w:rPr>
          <w:rFonts w:ascii="Times New Roman" w:hAnsi="Times New Roman"/>
          <w:b/>
          <w:sz w:val="24"/>
          <w:szCs w:val="24"/>
        </w:rPr>
        <w:t>Navrhovateľ zákona</w:t>
      </w:r>
      <w:r w:rsidRPr="005A0910">
        <w:rPr>
          <w:rFonts w:ascii="Times New Roman" w:hAnsi="Times New Roman"/>
          <w:bCs/>
          <w:sz w:val="24"/>
          <w:szCs w:val="24"/>
        </w:rPr>
        <w:t xml:space="preserve">: </w:t>
      </w:r>
      <w:r w:rsidR="00CB5D72" w:rsidRPr="003673F6">
        <w:rPr>
          <w:rFonts w:ascii="Times New Roman" w:hAnsi="Times New Roman"/>
          <w:bCs/>
          <w:sz w:val="24"/>
          <w:szCs w:val="24"/>
        </w:rPr>
        <w:t xml:space="preserve">skupina poslancov Národnej rady Slovenskej republiky </w:t>
      </w:r>
    </w:p>
    <w:p w14:paraId="1264F955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6BDDF10" w14:textId="11BB103C" w:rsidR="005A0910" w:rsidRPr="005A0910" w:rsidRDefault="005A0910" w:rsidP="00CB5D72">
      <w:pPr>
        <w:spacing w:after="0" w:line="240" w:lineRule="auto"/>
        <w:ind w:left="708" w:hanging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A0910">
        <w:rPr>
          <w:rFonts w:ascii="Times New Roman" w:hAnsi="Times New Roman"/>
          <w:bCs/>
          <w:sz w:val="24"/>
          <w:szCs w:val="24"/>
        </w:rPr>
        <w:t>2.</w:t>
      </w:r>
      <w:r w:rsidRPr="005A0910">
        <w:rPr>
          <w:rFonts w:ascii="Times New Roman" w:hAnsi="Times New Roman"/>
          <w:bCs/>
          <w:sz w:val="24"/>
          <w:szCs w:val="24"/>
        </w:rPr>
        <w:tab/>
      </w:r>
      <w:r w:rsidRPr="005A0910">
        <w:rPr>
          <w:rFonts w:ascii="Times New Roman" w:hAnsi="Times New Roman"/>
          <w:b/>
          <w:sz w:val="24"/>
          <w:szCs w:val="24"/>
        </w:rPr>
        <w:t>Názov návrhu zákona:</w:t>
      </w:r>
      <w:r w:rsidRPr="005A0910">
        <w:rPr>
          <w:rFonts w:ascii="Times New Roman" w:hAnsi="Times New Roman"/>
          <w:bCs/>
          <w:sz w:val="24"/>
          <w:szCs w:val="24"/>
        </w:rPr>
        <w:t xml:space="preserve"> </w:t>
      </w:r>
      <w:r w:rsidR="00CB5D72">
        <w:rPr>
          <w:rFonts w:ascii="Times New Roman" w:hAnsi="Times New Roman"/>
          <w:bCs/>
          <w:sz w:val="24"/>
          <w:szCs w:val="24"/>
        </w:rPr>
        <w:t>N</w:t>
      </w:r>
      <w:r w:rsidRPr="005A0910">
        <w:rPr>
          <w:rFonts w:ascii="Times New Roman" w:hAnsi="Times New Roman"/>
          <w:bCs/>
          <w:sz w:val="24"/>
          <w:szCs w:val="24"/>
        </w:rPr>
        <w:t xml:space="preserve">ávrh zákona, </w:t>
      </w:r>
      <w:r w:rsidR="00F01582" w:rsidRPr="00F01582">
        <w:rPr>
          <w:rFonts w:ascii="Times New Roman" w:hAnsi="Times New Roman"/>
          <w:bCs/>
          <w:sz w:val="24"/>
          <w:szCs w:val="24"/>
        </w:rPr>
        <w:t xml:space="preserve">ktorým sa mení a dopĺňa zákon </w:t>
      </w:r>
      <w:r w:rsidR="00F16A78" w:rsidRPr="00F16A78">
        <w:rPr>
          <w:rFonts w:ascii="Times New Roman" w:hAnsi="Times New Roman"/>
          <w:bCs/>
          <w:sz w:val="24"/>
          <w:szCs w:val="24"/>
        </w:rPr>
        <w:t>č. 7/2005 Z. z. zákon o konkurze a reštrukturalizácii a o zmene a doplnení niektorých zákonov</w:t>
      </w:r>
    </w:p>
    <w:p w14:paraId="7D233097" w14:textId="77777777" w:rsidR="005A0910" w:rsidRPr="005A0910" w:rsidRDefault="005A0910" w:rsidP="005A091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2072B33" w14:textId="565D7B59" w:rsidR="00F01582" w:rsidRPr="00D60773" w:rsidRDefault="005A0910" w:rsidP="00F01582">
      <w:pPr>
        <w:pStyle w:val="Normlnywebov"/>
        <w:spacing w:before="120" w:after="0" w:line="276" w:lineRule="auto"/>
        <w:jc w:val="both"/>
        <w:rPr>
          <w:b/>
          <w:bCs/>
          <w:color w:val="000000" w:themeColor="text1"/>
        </w:rPr>
      </w:pPr>
      <w:r w:rsidRPr="005A0910">
        <w:rPr>
          <w:bCs/>
        </w:rPr>
        <w:t>3.</w:t>
      </w:r>
      <w:r w:rsidRPr="005A0910">
        <w:rPr>
          <w:bCs/>
        </w:rPr>
        <w:tab/>
      </w:r>
      <w:r w:rsidR="00F01582" w:rsidRPr="00D60773">
        <w:rPr>
          <w:b/>
          <w:bCs/>
          <w:color w:val="000000" w:themeColor="text1"/>
        </w:rPr>
        <w:t>Predmet návrhu zákona:</w:t>
      </w:r>
    </w:p>
    <w:p w14:paraId="48113EC9" w14:textId="605A2512" w:rsidR="00F01582" w:rsidRDefault="00F01582" w:rsidP="00F01582">
      <w:pPr>
        <w:pStyle w:val="Normlnywebov"/>
        <w:numPr>
          <w:ilvl w:val="0"/>
          <w:numId w:val="2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je upravený v primárnom práve Európskej únie,</w:t>
      </w:r>
    </w:p>
    <w:p w14:paraId="7D4D02FF" w14:textId="41050B37" w:rsidR="00F16A78" w:rsidRPr="00F16A78" w:rsidRDefault="00F16A78" w:rsidP="00F16A78">
      <w:pPr>
        <w:pStyle w:val="Normlnywebov"/>
        <w:numPr>
          <w:ilvl w:val="0"/>
          <w:numId w:val="3"/>
        </w:numPr>
        <w:suppressAutoHyphens/>
        <w:spacing w:before="120" w:beforeAutospacing="0" w:after="0" w:afterAutospacing="0" w:line="276" w:lineRule="auto"/>
        <w:jc w:val="both"/>
        <w:rPr>
          <w:bCs/>
          <w:i/>
          <w:iCs/>
          <w:color w:val="000000" w:themeColor="text1"/>
        </w:rPr>
      </w:pPr>
      <w:r w:rsidRPr="00F16A78">
        <w:rPr>
          <w:bCs/>
          <w:i/>
          <w:iCs/>
          <w:color w:val="000000" w:themeColor="text1"/>
        </w:rPr>
        <w:t>Články 67 a 81 Zmluvy o fungovaní Európskej únie</w:t>
      </w:r>
    </w:p>
    <w:p w14:paraId="58A27724" w14:textId="27A09A5F" w:rsidR="00F01582" w:rsidRDefault="00F01582" w:rsidP="00F01582">
      <w:pPr>
        <w:pStyle w:val="Normlnywebov"/>
        <w:numPr>
          <w:ilvl w:val="0"/>
          <w:numId w:val="2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je upravený v sekundárnom práve Európskej únie,</w:t>
      </w:r>
    </w:p>
    <w:p w14:paraId="574F020E" w14:textId="6E8A24EB" w:rsidR="00F16A78" w:rsidRPr="00F16A78" w:rsidRDefault="00F16A78" w:rsidP="00F16A78">
      <w:pPr>
        <w:pStyle w:val="Normlnywebov"/>
        <w:numPr>
          <w:ilvl w:val="0"/>
          <w:numId w:val="3"/>
        </w:numPr>
        <w:suppressAutoHyphens/>
        <w:spacing w:before="120" w:beforeAutospacing="0" w:after="0" w:afterAutospacing="0" w:line="276" w:lineRule="auto"/>
        <w:jc w:val="both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N</w:t>
      </w:r>
      <w:r w:rsidRPr="00F16A78">
        <w:rPr>
          <w:bCs/>
          <w:i/>
          <w:iCs/>
          <w:color w:val="000000" w:themeColor="text1"/>
        </w:rPr>
        <w:t xml:space="preserve">ariadenie Európskeho parlamentu a Rady (EÚ) 2015/848 z 20. mája 2015 o </w:t>
      </w:r>
      <w:proofErr w:type="spellStart"/>
      <w:r w:rsidRPr="00F16A78">
        <w:rPr>
          <w:bCs/>
          <w:i/>
          <w:iCs/>
          <w:color w:val="000000" w:themeColor="text1"/>
        </w:rPr>
        <w:t>insolvenčnom</w:t>
      </w:r>
      <w:proofErr w:type="spellEnd"/>
      <w:r w:rsidRPr="00F16A78">
        <w:rPr>
          <w:bCs/>
          <w:i/>
          <w:iCs/>
          <w:color w:val="000000" w:themeColor="text1"/>
        </w:rPr>
        <w:t xml:space="preserve"> konaní (Ú. v. EÚ L 141, 5.6.2015)</w:t>
      </w:r>
    </w:p>
    <w:p w14:paraId="6BC17CE9" w14:textId="77777777" w:rsidR="00F01582" w:rsidRPr="00D60773" w:rsidRDefault="00F01582" w:rsidP="00F01582">
      <w:pPr>
        <w:pStyle w:val="Normlnywebov"/>
        <w:numPr>
          <w:ilvl w:val="0"/>
          <w:numId w:val="2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 w:rsidRPr="00D60773">
        <w:rPr>
          <w:bCs/>
          <w:color w:val="000000" w:themeColor="text1"/>
        </w:rPr>
        <w:t>nie je obsiahnutý v judikatúre Súdneho dvora Európskej únie.</w:t>
      </w:r>
    </w:p>
    <w:p w14:paraId="78E1F8DE" w14:textId="77777777" w:rsidR="00F01582" w:rsidRPr="00D60773" w:rsidRDefault="00F01582" w:rsidP="00F01582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</w:p>
    <w:p w14:paraId="79F16156" w14:textId="537F5B1C" w:rsidR="00E56676" w:rsidRDefault="00F16A78" w:rsidP="00F0158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6A78">
        <w:rPr>
          <w:rFonts w:ascii="Times New Roman" w:hAnsi="Times New Roman"/>
          <w:b/>
          <w:sz w:val="24"/>
          <w:szCs w:val="24"/>
        </w:rPr>
        <w:t xml:space="preserve">4. </w:t>
      </w:r>
      <w:r w:rsidR="00E56676">
        <w:rPr>
          <w:rFonts w:ascii="Times New Roman" w:hAnsi="Times New Roman"/>
          <w:b/>
          <w:sz w:val="24"/>
          <w:szCs w:val="24"/>
        </w:rPr>
        <w:tab/>
      </w:r>
      <w:r w:rsidRPr="00F16A78">
        <w:rPr>
          <w:rFonts w:ascii="Times New Roman" w:hAnsi="Times New Roman"/>
          <w:b/>
          <w:sz w:val="24"/>
          <w:szCs w:val="24"/>
        </w:rPr>
        <w:t>Záväzky Slovenskej republiky vo vzťahu k Európskej únii:</w:t>
      </w:r>
    </w:p>
    <w:p w14:paraId="57D713D1" w14:textId="602DFF08" w:rsidR="00E56676" w:rsidRDefault="00E56676" w:rsidP="00F0158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-</w:t>
      </w:r>
      <w:r w:rsidRPr="00E56676">
        <w:rPr>
          <w:rFonts w:ascii="Times New Roman" w:hAnsi="Times New Roman"/>
          <w:bCs/>
          <w:sz w:val="24"/>
          <w:szCs w:val="24"/>
        </w:rPr>
        <w:t xml:space="preserve"> bezpredmetné</w:t>
      </w:r>
      <w:r w:rsidR="00AF058B">
        <w:rPr>
          <w:rFonts w:ascii="Times New Roman" w:hAnsi="Times New Roman"/>
          <w:bCs/>
          <w:sz w:val="24"/>
          <w:szCs w:val="24"/>
        </w:rPr>
        <w:t>.</w:t>
      </w:r>
    </w:p>
    <w:p w14:paraId="2B65B54C" w14:textId="77777777" w:rsidR="00E56676" w:rsidRDefault="00E56676" w:rsidP="00F0158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D5B88D" w14:textId="24F4842C" w:rsidR="00E56676" w:rsidRPr="00E56676" w:rsidRDefault="00E56676" w:rsidP="00E566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ab/>
      </w:r>
      <w:r w:rsidRPr="00E56676">
        <w:rPr>
          <w:rFonts w:ascii="Times New Roman" w:hAnsi="Times New Roman"/>
          <w:b/>
          <w:sz w:val="24"/>
          <w:szCs w:val="24"/>
        </w:rPr>
        <w:t>Návrh zákona je zlučiteľný s právom Európskej únie:</w:t>
      </w:r>
    </w:p>
    <w:p w14:paraId="343908EB" w14:textId="7A15CAD1" w:rsidR="00CB5D72" w:rsidRPr="00E56676" w:rsidRDefault="00E56676" w:rsidP="00E566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56676">
        <w:rPr>
          <w:rFonts w:ascii="Times New Roman" w:hAnsi="Times New Roman"/>
          <w:bCs/>
          <w:sz w:val="24"/>
          <w:szCs w:val="24"/>
        </w:rPr>
        <w:t>- úplne.</w:t>
      </w:r>
      <w:r w:rsidR="00CB5D72" w:rsidRPr="00E56676">
        <w:rPr>
          <w:rFonts w:ascii="Times New Roman" w:hAnsi="Times New Roman"/>
          <w:bCs/>
          <w:sz w:val="24"/>
          <w:szCs w:val="24"/>
        </w:rPr>
        <w:br w:type="page"/>
      </w:r>
    </w:p>
    <w:p w14:paraId="4B293E65" w14:textId="77777777" w:rsidR="003673F6" w:rsidRDefault="003673F6" w:rsidP="003673F6">
      <w:pPr>
        <w:spacing w:before="120"/>
        <w:jc w:val="center"/>
        <w:rPr>
          <w:rFonts w:ascii="Times New Roman" w:hAnsi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084B8635" w14:textId="77777777" w:rsidR="003673F6" w:rsidRDefault="003673F6" w:rsidP="003673F6">
      <w:pPr>
        <w:spacing w:before="120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vybraných vplyvov</w:t>
      </w:r>
    </w:p>
    <w:p w14:paraId="6A528573" w14:textId="46B04BE7" w:rsidR="00CB5D72" w:rsidRPr="006E26EC" w:rsidRDefault="00CB5D72" w:rsidP="00CB5D72">
      <w:pPr>
        <w:spacing w:before="120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A.1. Názov materiálu: </w:t>
      </w:r>
      <w:r w:rsidR="002903E4" w:rsidRPr="002903E4">
        <w:rPr>
          <w:rFonts w:ascii="Times New Roman" w:hAnsi="Times New Roman"/>
          <w:color w:val="000000" w:themeColor="text1"/>
        </w:rPr>
        <w:t xml:space="preserve">Návrh zákona, ktorým sa dopĺňa zákon </w:t>
      </w:r>
      <w:r w:rsidR="00F16A78" w:rsidRPr="00F16A78">
        <w:rPr>
          <w:rFonts w:ascii="Times New Roman" w:hAnsi="Times New Roman"/>
          <w:color w:val="000000" w:themeColor="text1"/>
        </w:rPr>
        <w:t>č. 7/2005 Z. z. zákon o konkurze a reštrukturalizácii a o zmene a doplnení niektorých zákonov</w:t>
      </w:r>
    </w:p>
    <w:p w14:paraId="115EC837" w14:textId="7D3CD15B" w:rsidR="00CB5D72" w:rsidRPr="00CB5D72" w:rsidRDefault="00CB5D72" w:rsidP="00CB5D72">
      <w:pPr>
        <w:spacing w:before="120"/>
        <w:jc w:val="both"/>
        <w:rPr>
          <w:rFonts w:ascii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i/>
          <w:iCs/>
          <w:color w:val="000000" w:themeColor="text1"/>
        </w:rPr>
        <w:t>bezpredmetné</w:t>
      </w:r>
    </w:p>
    <w:p w14:paraId="7C33A7D7" w14:textId="77777777" w:rsidR="00CB5D72" w:rsidRDefault="00CB5D72" w:rsidP="00CB5D72">
      <w:pPr>
        <w:spacing w:before="12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1190"/>
        <w:gridCol w:w="1178"/>
        <w:gridCol w:w="1197"/>
      </w:tblGrid>
      <w:tr w:rsidR="00CB5D72" w14:paraId="13A98082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BAD658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EBDD5E4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 Pozitívne </w:t>
            </w: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C38990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 Žiadne 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8104FE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 Negatívne </w:t>
            </w:r>
          </w:p>
        </w:tc>
      </w:tr>
      <w:tr w:rsidR="00CB5D72" w14:paraId="239706A6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8B3B4FE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1337633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A5B05" w14:textId="7080BA6B" w:rsidR="00CB5D72" w:rsidRDefault="00F0158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5929626" w14:textId="5B51E9BC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4CB9E443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E6D5C9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9A464CB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BCBCA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985CA97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26D74337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276BD47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 Sociálne vplyvy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0480596" w14:textId="61129463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0B3F8F" w14:textId="157C9502" w:rsidR="00CB5D72" w:rsidRDefault="00F0158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92125D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7B658390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B3A6F1F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BC5BF71" w14:textId="20D38E55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C4E4151" w14:textId="676D2433" w:rsidR="00CB5D72" w:rsidRDefault="00F0158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12CB697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729C9253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0751ACF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– sociálnu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exklúziu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7923577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F19EDE6" w14:textId="745CBCD3" w:rsidR="00CB5D72" w:rsidRDefault="00CB5D72" w:rsidP="0001262B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C86377" w14:textId="24C4D7AD" w:rsidR="00CB5D72" w:rsidRDefault="00F16A78" w:rsidP="0001262B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</w:tr>
      <w:tr w:rsidR="00CB5D72" w14:paraId="2289F005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BA66449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9623CEE" w14:textId="4FD29DAF" w:rsidR="00CB5D72" w:rsidRDefault="00F16A78" w:rsidP="00F16A78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C84C68" w14:textId="2E92C66A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27F260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1F7D2677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C9AA90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 Vplyvy na životné prostredie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3A1195F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6574129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6B67E2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B5D72" w14:paraId="25757298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396326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9D59F4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A90EBD6" w14:textId="77777777" w:rsidR="00CB5D72" w:rsidRDefault="00CB5D72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4B456DE" w14:textId="77777777" w:rsidR="00CB5D72" w:rsidRDefault="00CB5D72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03E4" w14:paraId="2AEC9C8C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4EC915" w14:textId="54A0C280" w:rsidR="002903E4" w:rsidRDefault="002903E4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784EAC4" w14:textId="77777777" w:rsidR="002903E4" w:rsidRDefault="002903E4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12F4D9F" w14:textId="7921F353" w:rsidR="002903E4" w:rsidRDefault="002903E4" w:rsidP="00C1722D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C1C698" w14:textId="77777777" w:rsidR="002903E4" w:rsidRDefault="002903E4" w:rsidP="00C1722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03E4" w14:paraId="1DA2B3F3" w14:textId="77777777" w:rsidTr="002903E4">
        <w:tc>
          <w:tcPr>
            <w:tcW w:w="5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847520" w14:textId="0D6F1269" w:rsidR="002903E4" w:rsidRDefault="002903E4" w:rsidP="002903E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7. Vplyvy na rodinu</w:t>
            </w:r>
          </w:p>
        </w:tc>
        <w:tc>
          <w:tcPr>
            <w:tcW w:w="11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28E2C62" w14:textId="77777777" w:rsidR="002903E4" w:rsidRDefault="002903E4" w:rsidP="002903E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3498AB1" w14:textId="2680A54C" w:rsidR="002903E4" w:rsidRDefault="002903E4" w:rsidP="002903E4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1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75A48AC" w14:textId="77777777" w:rsidR="002903E4" w:rsidRDefault="002903E4" w:rsidP="002903E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70A27F3" w14:textId="77777777" w:rsidR="00E56676" w:rsidRDefault="00E56676" w:rsidP="00CB5D72">
      <w:pPr>
        <w:spacing w:before="12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69A979C3" w14:textId="570E34BD" w:rsidR="00CB5D72" w:rsidRDefault="00CB5D72" w:rsidP="00CB5D72">
      <w:pPr>
        <w:spacing w:before="1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A.3. Poznámky</w:t>
      </w:r>
    </w:p>
    <w:p w14:paraId="3F4B60E6" w14:textId="3BCFA81A" w:rsidR="00E56676" w:rsidRDefault="00E56676" w:rsidP="00CB5D72">
      <w:pPr>
        <w:spacing w:before="120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V rámci sociálnych vplyvov má návrh zákona za cieľ pomôcť najmä d</w:t>
      </w:r>
      <w:r w:rsidRPr="00E56676">
        <w:rPr>
          <w:rFonts w:ascii="Times New Roman" w:hAnsi="Times New Roman"/>
          <w:i/>
          <w:color w:val="000000" w:themeColor="text1"/>
        </w:rPr>
        <w:t>omácnosti</w:t>
      </w:r>
      <w:r>
        <w:rPr>
          <w:rFonts w:ascii="Times New Roman" w:hAnsi="Times New Roman"/>
          <w:i/>
          <w:color w:val="000000" w:themeColor="text1"/>
        </w:rPr>
        <w:t>am</w:t>
      </w:r>
      <w:r w:rsidRPr="00E56676">
        <w:rPr>
          <w:rFonts w:ascii="Times New Roman" w:hAnsi="Times New Roman"/>
          <w:i/>
          <w:color w:val="000000" w:themeColor="text1"/>
        </w:rPr>
        <w:t xml:space="preserve"> s nízkym príjmom, nezamestnan</w:t>
      </w:r>
      <w:r>
        <w:rPr>
          <w:rFonts w:ascii="Times New Roman" w:hAnsi="Times New Roman"/>
          <w:i/>
          <w:color w:val="000000" w:themeColor="text1"/>
        </w:rPr>
        <w:t>ým</w:t>
      </w:r>
      <w:r w:rsidRPr="00E56676">
        <w:rPr>
          <w:rFonts w:ascii="Times New Roman" w:hAnsi="Times New Roman"/>
          <w:i/>
          <w:color w:val="000000" w:themeColor="text1"/>
        </w:rPr>
        <w:t>, marginalizovan</w:t>
      </w:r>
      <w:r>
        <w:rPr>
          <w:rFonts w:ascii="Times New Roman" w:hAnsi="Times New Roman"/>
          <w:i/>
          <w:color w:val="000000" w:themeColor="text1"/>
        </w:rPr>
        <w:t xml:space="preserve">ým </w:t>
      </w:r>
      <w:r w:rsidRPr="00E56676">
        <w:rPr>
          <w:rFonts w:ascii="Times New Roman" w:hAnsi="Times New Roman"/>
          <w:i/>
          <w:color w:val="000000" w:themeColor="text1"/>
        </w:rPr>
        <w:t>komunit</w:t>
      </w:r>
      <w:r>
        <w:rPr>
          <w:rFonts w:ascii="Times New Roman" w:hAnsi="Times New Roman"/>
          <w:i/>
          <w:color w:val="000000" w:themeColor="text1"/>
        </w:rPr>
        <w:t>ám a</w:t>
      </w:r>
      <w:r w:rsidRPr="00E56676">
        <w:rPr>
          <w:rFonts w:ascii="Times New Roman" w:hAnsi="Times New Roman"/>
          <w:i/>
          <w:color w:val="000000" w:themeColor="text1"/>
        </w:rPr>
        <w:t xml:space="preserve"> in</w:t>
      </w:r>
      <w:r>
        <w:rPr>
          <w:rFonts w:ascii="Times New Roman" w:hAnsi="Times New Roman"/>
          <w:i/>
          <w:color w:val="000000" w:themeColor="text1"/>
        </w:rPr>
        <w:t>ým</w:t>
      </w:r>
      <w:r w:rsidRPr="00E56676">
        <w:rPr>
          <w:rFonts w:ascii="Times New Roman" w:hAnsi="Times New Roman"/>
          <w:i/>
          <w:color w:val="000000" w:themeColor="text1"/>
        </w:rPr>
        <w:t xml:space="preserve"> zraniteľn</w:t>
      </w:r>
      <w:r>
        <w:rPr>
          <w:rFonts w:ascii="Times New Roman" w:hAnsi="Times New Roman"/>
          <w:i/>
          <w:color w:val="000000" w:themeColor="text1"/>
        </w:rPr>
        <w:t>ým</w:t>
      </w:r>
      <w:r w:rsidRPr="00E56676">
        <w:rPr>
          <w:rFonts w:ascii="Times New Roman" w:hAnsi="Times New Roman"/>
          <w:i/>
          <w:color w:val="000000" w:themeColor="text1"/>
        </w:rPr>
        <w:t xml:space="preserve"> skupin</w:t>
      </w:r>
      <w:r>
        <w:rPr>
          <w:rFonts w:ascii="Times New Roman" w:hAnsi="Times New Roman"/>
          <w:i/>
          <w:color w:val="000000" w:themeColor="text1"/>
        </w:rPr>
        <w:t>ám. Cieľom je z</w:t>
      </w:r>
      <w:r w:rsidRPr="00E56676">
        <w:rPr>
          <w:rFonts w:ascii="Times New Roman" w:hAnsi="Times New Roman"/>
          <w:i/>
          <w:color w:val="000000" w:themeColor="text1"/>
        </w:rPr>
        <w:t>výšenie dostupnosti inštitútu osobného bankrotu</w:t>
      </w:r>
      <w:r>
        <w:rPr>
          <w:rFonts w:ascii="Times New Roman" w:hAnsi="Times New Roman"/>
          <w:i/>
          <w:color w:val="000000" w:themeColor="text1"/>
        </w:rPr>
        <w:t xml:space="preserve"> a </w:t>
      </w:r>
      <w:r w:rsidRPr="00E56676">
        <w:rPr>
          <w:rFonts w:ascii="Times New Roman" w:hAnsi="Times New Roman"/>
          <w:i/>
          <w:color w:val="000000" w:themeColor="text1"/>
        </w:rPr>
        <w:t>eliminovať dlhovú pascu, s osobitným zreteľom na nízkopríjmové skupiny a s prihliadnutím na potrebu ochrany základných životných potrieb, najmä bývania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E56676">
        <w:rPr>
          <w:rFonts w:ascii="Times New Roman" w:hAnsi="Times New Roman"/>
          <w:i/>
          <w:color w:val="000000" w:themeColor="text1"/>
        </w:rPr>
        <w:t>Návrh dôsledne rešpektuje rovnosť príležitostí. Inštitút osobného bankrotu je plošného charakteru.</w:t>
      </w:r>
    </w:p>
    <w:p w14:paraId="42BB7A21" w14:textId="77E8F6A7" w:rsidR="00CB5D72" w:rsidRDefault="00CB5D72" w:rsidP="00CB5D72">
      <w:pPr>
        <w:spacing w:before="12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A.4. Alternatívne riešenia</w:t>
      </w:r>
    </w:p>
    <w:p w14:paraId="2D490E05" w14:textId="77777777" w:rsidR="00CB5D72" w:rsidRDefault="00CB5D72" w:rsidP="00CB5D72">
      <w:pPr>
        <w:spacing w:before="120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lastRenderedPageBreak/>
        <w:t>bezpredmetné </w:t>
      </w:r>
    </w:p>
    <w:p w14:paraId="60653565" w14:textId="77777777" w:rsidR="00CB5D72" w:rsidRDefault="00CB5D72" w:rsidP="00CB5D72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0932AE4C" w14:textId="08E3C81A" w:rsidR="00D474DF" w:rsidRPr="00E56676" w:rsidRDefault="00CB5D72" w:rsidP="002903E4">
      <w:pPr>
        <w:pStyle w:val="Normlnywebov"/>
        <w:spacing w:before="0" w:beforeAutospacing="0" w:after="0" w:afterAutospacing="0"/>
        <w:rPr>
          <w:i/>
          <w:color w:val="000000" w:themeColor="text1"/>
          <w:sz w:val="22"/>
          <w:szCs w:val="22"/>
          <w:lang w:eastAsia="en-US"/>
        </w:rPr>
      </w:pPr>
      <w:r w:rsidRPr="00E56676">
        <w:rPr>
          <w:i/>
          <w:color w:val="000000" w:themeColor="text1"/>
          <w:sz w:val="22"/>
          <w:szCs w:val="22"/>
          <w:lang w:eastAsia="en-US"/>
        </w:rPr>
        <w:t xml:space="preserve">Návrh zákona bol zaslaný na vyjadrenie Ministerstvu financií SR a stanovisko tohto </w:t>
      </w:r>
      <w:r w:rsidR="0043485F" w:rsidRPr="00E56676">
        <w:rPr>
          <w:i/>
          <w:color w:val="000000" w:themeColor="text1"/>
          <w:sz w:val="22"/>
          <w:szCs w:val="22"/>
          <w:lang w:eastAsia="en-US"/>
        </w:rPr>
        <w:t>m</w:t>
      </w:r>
      <w:r w:rsidRPr="00E56676">
        <w:rPr>
          <w:i/>
          <w:color w:val="000000" w:themeColor="text1"/>
          <w:sz w:val="22"/>
          <w:szCs w:val="22"/>
          <w:lang w:eastAsia="en-US"/>
        </w:rPr>
        <w:t>inisterstva tvorí súčasť predkladaného materiálu.</w:t>
      </w:r>
    </w:p>
    <w:sectPr w:rsidR="00D474DF" w:rsidRPr="00E566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AE354" w14:textId="77777777" w:rsidR="00291630" w:rsidRDefault="00291630">
      <w:pPr>
        <w:spacing w:after="0" w:line="240" w:lineRule="auto"/>
      </w:pPr>
      <w:r>
        <w:separator/>
      </w:r>
    </w:p>
  </w:endnote>
  <w:endnote w:type="continuationSeparator" w:id="0">
    <w:p w14:paraId="2C52500B" w14:textId="77777777" w:rsidR="00291630" w:rsidRDefault="0029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704E2" w14:textId="77777777" w:rsidR="003F2AD4" w:rsidRDefault="002916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95DF9" w14:textId="77777777" w:rsidR="00291630" w:rsidRDefault="00291630">
      <w:pPr>
        <w:spacing w:after="0" w:line="240" w:lineRule="auto"/>
      </w:pPr>
      <w:r>
        <w:separator/>
      </w:r>
    </w:p>
  </w:footnote>
  <w:footnote w:type="continuationSeparator" w:id="0">
    <w:p w14:paraId="76CE69BB" w14:textId="77777777" w:rsidR="00291630" w:rsidRDefault="0029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362CC"/>
    <w:multiLevelType w:val="hybridMultilevel"/>
    <w:tmpl w:val="A3AC741A"/>
    <w:lvl w:ilvl="0" w:tplc="1EC0FA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8B0F70"/>
    <w:multiLevelType w:val="hybridMultilevel"/>
    <w:tmpl w:val="5F98CFDC"/>
    <w:lvl w:ilvl="0" w:tplc="553438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NrM0MzEzMDU2NTBX0lEKTi0uzszPAykwrgUAmXT5xSwAAAA="/>
  </w:docVars>
  <w:rsids>
    <w:rsidRoot w:val="00FF6941"/>
    <w:rsid w:val="0001097E"/>
    <w:rsid w:val="0001262B"/>
    <w:rsid w:val="000211FD"/>
    <w:rsid w:val="0002407F"/>
    <w:rsid w:val="0004014E"/>
    <w:rsid w:val="00050F29"/>
    <w:rsid w:val="00080955"/>
    <w:rsid w:val="000A5DC4"/>
    <w:rsid w:val="000C6483"/>
    <w:rsid w:val="000C7FEC"/>
    <w:rsid w:val="000D738B"/>
    <w:rsid w:val="000E51D5"/>
    <w:rsid w:val="000E5A28"/>
    <w:rsid w:val="000F1159"/>
    <w:rsid w:val="001058D1"/>
    <w:rsid w:val="001104E3"/>
    <w:rsid w:val="001105EB"/>
    <w:rsid w:val="00140B55"/>
    <w:rsid w:val="001865B6"/>
    <w:rsid w:val="00196698"/>
    <w:rsid w:val="001A566E"/>
    <w:rsid w:val="001E4117"/>
    <w:rsid w:val="001F7E03"/>
    <w:rsid w:val="00213100"/>
    <w:rsid w:val="00226E9E"/>
    <w:rsid w:val="00240ADB"/>
    <w:rsid w:val="00255C5E"/>
    <w:rsid w:val="00265A1C"/>
    <w:rsid w:val="00265CA4"/>
    <w:rsid w:val="00284D4C"/>
    <w:rsid w:val="002903E4"/>
    <w:rsid w:val="00291630"/>
    <w:rsid w:val="00297220"/>
    <w:rsid w:val="002C03FF"/>
    <w:rsid w:val="00326B1C"/>
    <w:rsid w:val="003361ED"/>
    <w:rsid w:val="003673F6"/>
    <w:rsid w:val="003812EF"/>
    <w:rsid w:val="00391939"/>
    <w:rsid w:val="003A095C"/>
    <w:rsid w:val="003A5187"/>
    <w:rsid w:val="003A5FFD"/>
    <w:rsid w:val="003B7255"/>
    <w:rsid w:val="003C5184"/>
    <w:rsid w:val="003C5912"/>
    <w:rsid w:val="003D221B"/>
    <w:rsid w:val="003E6056"/>
    <w:rsid w:val="004022BC"/>
    <w:rsid w:val="00406E4E"/>
    <w:rsid w:val="0041021F"/>
    <w:rsid w:val="00425EFB"/>
    <w:rsid w:val="004276C2"/>
    <w:rsid w:val="0043485F"/>
    <w:rsid w:val="004353CF"/>
    <w:rsid w:val="004A4016"/>
    <w:rsid w:val="004D6A2B"/>
    <w:rsid w:val="004E4DFA"/>
    <w:rsid w:val="00522607"/>
    <w:rsid w:val="00544359"/>
    <w:rsid w:val="0055326D"/>
    <w:rsid w:val="00584000"/>
    <w:rsid w:val="00584825"/>
    <w:rsid w:val="005A0910"/>
    <w:rsid w:val="005B3023"/>
    <w:rsid w:val="005C793F"/>
    <w:rsid w:val="005D34E3"/>
    <w:rsid w:val="005E1004"/>
    <w:rsid w:val="005F0286"/>
    <w:rsid w:val="00616300"/>
    <w:rsid w:val="00694396"/>
    <w:rsid w:val="006A5DA9"/>
    <w:rsid w:val="006C1717"/>
    <w:rsid w:val="006D22DB"/>
    <w:rsid w:val="006E4412"/>
    <w:rsid w:val="006F6A2C"/>
    <w:rsid w:val="007350A3"/>
    <w:rsid w:val="007561CC"/>
    <w:rsid w:val="00764554"/>
    <w:rsid w:val="00795340"/>
    <w:rsid w:val="007A20D6"/>
    <w:rsid w:val="007A2B63"/>
    <w:rsid w:val="007E5DA1"/>
    <w:rsid w:val="00803D8C"/>
    <w:rsid w:val="00807525"/>
    <w:rsid w:val="00837D94"/>
    <w:rsid w:val="008443CE"/>
    <w:rsid w:val="008D115A"/>
    <w:rsid w:val="008E5E18"/>
    <w:rsid w:val="00903B8F"/>
    <w:rsid w:val="00916816"/>
    <w:rsid w:val="00956962"/>
    <w:rsid w:val="00956CE8"/>
    <w:rsid w:val="00963AAA"/>
    <w:rsid w:val="009732D1"/>
    <w:rsid w:val="00980920"/>
    <w:rsid w:val="009C731F"/>
    <w:rsid w:val="009E584B"/>
    <w:rsid w:val="00A00F9D"/>
    <w:rsid w:val="00A152D6"/>
    <w:rsid w:val="00A16E07"/>
    <w:rsid w:val="00AD2E1F"/>
    <w:rsid w:val="00AE5D04"/>
    <w:rsid w:val="00AE689C"/>
    <w:rsid w:val="00AF058B"/>
    <w:rsid w:val="00AF6492"/>
    <w:rsid w:val="00B01DCB"/>
    <w:rsid w:val="00B0274E"/>
    <w:rsid w:val="00B119BB"/>
    <w:rsid w:val="00B13ED7"/>
    <w:rsid w:val="00B4388B"/>
    <w:rsid w:val="00BE3918"/>
    <w:rsid w:val="00BF1F06"/>
    <w:rsid w:val="00C00F51"/>
    <w:rsid w:val="00C24108"/>
    <w:rsid w:val="00C24202"/>
    <w:rsid w:val="00C37093"/>
    <w:rsid w:val="00C46DFE"/>
    <w:rsid w:val="00C5784E"/>
    <w:rsid w:val="00C70994"/>
    <w:rsid w:val="00C73B8D"/>
    <w:rsid w:val="00C85E14"/>
    <w:rsid w:val="00C94250"/>
    <w:rsid w:val="00CA2573"/>
    <w:rsid w:val="00CA589C"/>
    <w:rsid w:val="00CB5D72"/>
    <w:rsid w:val="00CC34EE"/>
    <w:rsid w:val="00CD0E47"/>
    <w:rsid w:val="00CF2603"/>
    <w:rsid w:val="00D12BC0"/>
    <w:rsid w:val="00D13FDB"/>
    <w:rsid w:val="00D26814"/>
    <w:rsid w:val="00D40871"/>
    <w:rsid w:val="00D474DF"/>
    <w:rsid w:val="00D56444"/>
    <w:rsid w:val="00D61416"/>
    <w:rsid w:val="00D632ED"/>
    <w:rsid w:val="00D7014E"/>
    <w:rsid w:val="00D70A46"/>
    <w:rsid w:val="00DA1A8A"/>
    <w:rsid w:val="00E56676"/>
    <w:rsid w:val="00E60A5E"/>
    <w:rsid w:val="00E65468"/>
    <w:rsid w:val="00E67460"/>
    <w:rsid w:val="00EA2CE2"/>
    <w:rsid w:val="00EC747A"/>
    <w:rsid w:val="00ED01AF"/>
    <w:rsid w:val="00ED40CB"/>
    <w:rsid w:val="00ED6D8E"/>
    <w:rsid w:val="00EE19CC"/>
    <w:rsid w:val="00EE5DDC"/>
    <w:rsid w:val="00EF2881"/>
    <w:rsid w:val="00EF7927"/>
    <w:rsid w:val="00F01582"/>
    <w:rsid w:val="00F153A6"/>
    <w:rsid w:val="00F16A78"/>
    <w:rsid w:val="00F54703"/>
    <w:rsid w:val="00F57683"/>
    <w:rsid w:val="00F90111"/>
    <w:rsid w:val="00FC35CE"/>
    <w:rsid w:val="00FD2AED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C2F9"/>
  <w15:docId w15:val="{B1D2B20C-6D47-4185-85CF-4BE0254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12BC0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3A095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D12BC0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12B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2B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2BC0"/>
    <w:rPr>
      <w:rFonts w:ascii="Calibri" w:eastAsia="Times New Roman" w:hAnsi="Calibr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1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2BC0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D12B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920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F792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79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792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3A095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E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9F30-8D41-42FC-B298-0C72DD9F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Novakova</dc:creator>
  <cp:lastModifiedBy>Igor Tkačivský</cp:lastModifiedBy>
  <cp:revision>6</cp:revision>
  <cp:lastPrinted>2019-04-03T14:18:00Z</cp:lastPrinted>
  <dcterms:created xsi:type="dcterms:W3CDTF">2021-11-04T10:31:00Z</dcterms:created>
  <dcterms:modified xsi:type="dcterms:W3CDTF">2021-11-05T08:31:00Z</dcterms:modified>
</cp:coreProperties>
</file>