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631A" w14:textId="77777777" w:rsidR="003E5E00" w:rsidRPr="00FB4E0F" w:rsidRDefault="003E5E00" w:rsidP="00E8408B">
      <w:pPr>
        <w:jc w:val="center"/>
        <w:rPr>
          <w:b/>
          <w:sz w:val="28"/>
          <w:szCs w:val="28"/>
        </w:rPr>
      </w:pPr>
      <w:r w:rsidRPr="00FB4E0F">
        <w:rPr>
          <w:b/>
          <w:color w:val="000000"/>
          <w:sz w:val="28"/>
          <w:szCs w:val="28"/>
        </w:rPr>
        <w:t>NÁRODNÁ RADA SLOVENSKEJ REPUBLIKY</w:t>
      </w:r>
    </w:p>
    <w:p w14:paraId="75CFAEA4" w14:textId="77777777" w:rsidR="003E5E00" w:rsidRPr="00FB4E0F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FB4E0F">
        <w:rPr>
          <w:bCs/>
          <w:color w:val="000000"/>
        </w:rPr>
        <w:t>VIII. volebné obdobie</w:t>
      </w:r>
    </w:p>
    <w:p w14:paraId="3B6BAD62" w14:textId="77777777" w:rsidR="003E5E00" w:rsidRPr="00FB4E0F" w:rsidRDefault="003E5E00" w:rsidP="00E8408B">
      <w:pPr>
        <w:jc w:val="center"/>
        <w:rPr>
          <w:b/>
        </w:rPr>
      </w:pPr>
    </w:p>
    <w:p w14:paraId="2CE76058" w14:textId="77777777" w:rsidR="003E5E00" w:rsidRPr="00FB4E0F" w:rsidRDefault="003E5E00" w:rsidP="0028088E">
      <w:pPr>
        <w:jc w:val="center"/>
        <w:rPr>
          <w:b/>
        </w:rPr>
      </w:pPr>
    </w:p>
    <w:p w14:paraId="4367DE58" w14:textId="77777777" w:rsidR="003E5E00" w:rsidRPr="00FB4E0F" w:rsidRDefault="003E5E00" w:rsidP="0028088E">
      <w:pPr>
        <w:jc w:val="center"/>
        <w:rPr>
          <w:b/>
          <w:color w:val="000000"/>
        </w:rPr>
      </w:pPr>
    </w:p>
    <w:p w14:paraId="02C9AFA9" w14:textId="77777777" w:rsidR="003E5E00" w:rsidRPr="00FB4E0F" w:rsidRDefault="003E5E00" w:rsidP="0028088E">
      <w:pPr>
        <w:jc w:val="center"/>
      </w:pPr>
      <w:r w:rsidRPr="00FB4E0F">
        <w:rPr>
          <w:color w:val="000000"/>
        </w:rPr>
        <w:t>Návrh</w:t>
      </w:r>
    </w:p>
    <w:p w14:paraId="0E64AA22" w14:textId="77777777" w:rsidR="003E5E00" w:rsidRPr="00FB4E0F" w:rsidRDefault="003E5E00" w:rsidP="0028088E">
      <w:pPr>
        <w:jc w:val="center"/>
      </w:pPr>
    </w:p>
    <w:p w14:paraId="46DF959F" w14:textId="77777777" w:rsidR="003E5E00" w:rsidRPr="00FB4E0F" w:rsidRDefault="003E5E00" w:rsidP="0028088E">
      <w:pPr>
        <w:jc w:val="center"/>
        <w:rPr>
          <w:b/>
          <w:bCs/>
          <w:caps/>
          <w:spacing w:val="30"/>
        </w:rPr>
      </w:pPr>
      <w:r w:rsidRPr="00FB4E0F">
        <w:rPr>
          <w:b/>
          <w:bCs/>
          <w:caps/>
          <w:color w:val="000000"/>
          <w:spacing w:val="30"/>
        </w:rPr>
        <w:t>Z</w:t>
      </w:r>
      <w:r w:rsidR="00434B34" w:rsidRPr="00FB4E0F">
        <w:rPr>
          <w:b/>
          <w:bCs/>
          <w:caps/>
          <w:color w:val="000000"/>
          <w:spacing w:val="30"/>
        </w:rPr>
        <w:t> á K O N</w:t>
      </w:r>
    </w:p>
    <w:p w14:paraId="0A7BD93F" w14:textId="77777777" w:rsidR="003E5E00" w:rsidRPr="00FB4E0F" w:rsidRDefault="003E5E00" w:rsidP="0028088E">
      <w:pPr>
        <w:jc w:val="center"/>
      </w:pPr>
    </w:p>
    <w:p w14:paraId="4C49E941" w14:textId="77777777" w:rsidR="003E5E00" w:rsidRPr="00FB4E0F" w:rsidRDefault="003E5E00" w:rsidP="0028088E">
      <w:pPr>
        <w:jc w:val="center"/>
        <w:rPr>
          <w:color w:val="000000"/>
        </w:rPr>
      </w:pPr>
      <w:r w:rsidRPr="00FB4E0F">
        <w:rPr>
          <w:color w:val="000000"/>
        </w:rPr>
        <w:t xml:space="preserve">z </w:t>
      </w:r>
      <w:r w:rsidR="00F66756" w:rsidRPr="00FB4E0F">
        <w:rPr>
          <w:color w:val="000000"/>
        </w:rPr>
        <w:t>........</w:t>
      </w:r>
      <w:r w:rsidR="0004632B" w:rsidRPr="00FB4E0F">
        <w:rPr>
          <w:color w:val="000000"/>
        </w:rPr>
        <w:t>...</w:t>
      </w:r>
      <w:r w:rsidRPr="00FB4E0F">
        <w:rPr>
          <w:color w:val="000000"/>
        </w:rPr>
        <w:t xml:space="preserve"> 202</w:t>
      </w:r>
      <w:r w:rsidR="00B17DF6" w:rsidRPr="00FB4E0F">
        <w:rPr>
          <w:color w:val="000000"/>
        </w:rPr>
        <w:t>1</w:t>
      </w:r>
      <w:r w:rsidRPr="00FB4E0F">
        <w:rPr>
          <w:color w:val="000000"/>
        </w:rPr>
        <w:t>,</w:t>
      </w:r>
    </w:p>
    <w:p w14:paraId="4A863243" w14:textId="77777777" w:rsidR="003E5E00" w:rsidRPr="00FB4E0F" w:rsidRDefault="003E5E00" w:rsidP="0028088E">
      <w:pPr>
        <w:rPr>
          <w:b/>
        </w:rPr>
      </w:pPr>
    </w:p>
    <w:p w14:paraId="19431167" w14:textId="77777777" w:rsidR="00450A56" w:rsidRPr="0066586C" w:rsidRDefault="00434B34" w:rsidP="00450A56">
      <w:pPr>
        <w:jc w:val="center"/>
        <w:rPr>
          <w:b/>
          <w:color w:val="000000"/>
        </w:rPr>
      </w:pPr>
      <w:r w:rsidRPr="0066586C">
        <w:rPr>
          <w:b/>
          <w:color w:val="000000"/>
        </w:rPr>
        <w:t xml:space="preserve">ktorým sa mení a dopĺňa zákon č. </w:t>
      </w:r>
      <w:r w:rsidR="00F66756" w:rsidRPr="0066586C">
        <w:rPr>
          <w:b/>
          <w:color w:val="000000"/>
        </w:rPr>
        <w:t>461/2003</w:t>
      </w:r>
      <w:r w:rsidRPr="0066586C">
        <w:rPr>
          <w:b/>
          <w:color w:val="000000"/>
        </w:rPr>
        <w:t xml:space="preserve"> Z. z. </w:t>
      </w:r>
      <w:r w:rsidR="00F66756" w:rsidRPr="0066586C">
        <w:rPr>
          <w:b/>
          <w:color w:val="000000"/>
        </w:rPr>
        <w:t>o sociálnom poistení</w:t>
      </w:r>
      <w:r w:rsidRPr="0066586C">
        <w:rPr>
          <w:b/>
          <w:color w:val="000000"/>
        </w:rPr>
        <w:t xml:space="preserve"> v znení neskorších predpisov</w:t>
      </w:r>
      <w:r w:rsidR="00FC324D" w:rsidRPr="0066586C">
        <w:rPr>
          <w:b/>
          <w:color w:val="000000"/>
        </w:rPr>
        <w:t xml:space="preserve"> </w:t>
      </w:r>
    </w:p>
    <w:p w14:paraId="3CFF66D3" w14:textId="77777777" w:rsidR="00434B34" w:rsidRPr="0066586C" w:rsidRDefault="00434B34" w:rsidP="00450A56">
      <w:pPr>
        <w:jc w:val="center"/>
      </w:pPr>
    </w:p>
    <w:p w14:paraId="2D186E4A" w14:textId="77777777" w:rsidR="00F66756" w:rsidRPr="0066586C" w:rsidRDefault="003E5E00" w:rsidP="00F66756">
      <w:pPr>
        <w:ind w:firstLine="284"/>
        <w:rPr>
          <w:color w:val="000000"/>
        </w:rPr>
      </w:pPr>
      <w:r w:rsidRPr="0066586C">
        <w:rPr>
          <w:color w:val="000000"/>
        </w:rPr>
        <w:t>Národná rada Slovenskej republiky sa uzniesla na tomto zákone:</w:t>
      </w:r>
      <w:r w:rsidR="00F66756" w:rsidRPr="0066586C">
        <w:rPr>
          <w:color w:val="000000"/>
        </w:rPr>
        <w:t xml:space="preserve"> </w:t>
      </w:r>
    </w:p>
    <w:p w14:paraId="1D4BEB38" w14:textId="77777777" w:rsidR="003E5E00" w:rsidRPr="0066586C" w:rsidRDefault="003E5E00" w:rsidP="0028088E"/>
    <w:p w14:paraId="048B9120" w14:textId="77777777" w:rsidR="003E5E00" w:rsidRPr="0066586C" w:rsidRDefault="003E5E00" w:rsidP="0028088E">
      <w:pPr>
        <w:jc w:val="center"/>
        <w:rPr>
          <w:bCs/>
          <w:color w:val="000000"/>
        </w:rPr>
      </w:pPr>
      <w:r w:rsidRPr="0066586C">
        <w:rPr>
          <w:bCs/>
          <w:color w:val="000000"/>
        </w:rPr>
        <w:t>Čl. I</w:t>
      </w:r>
    </w:p>
    <w:p w14:paraId="794B1A90" w14:textId="77777777" w:rsidR="003E5E00" w:rsidRPr="0066586C" w:rsidRDefault="003E5E00" w:rsidP="0028088E">
      <w:pPr>
        <w:jc w:val="center"/>
      </w:pPr>
    </w:p>
    <w:p w14:paraId="51471161" w14:textId="731CEE06" w:rsidR="003E5E00" w:rsidRPr="0066586C" w:rsidRDefault="00434B34" w:rsidP="00F66756">
      <w:pPr>
        <w:ind w:firstLine="284"/>
        <w:jc w:val="both"/>
      </w:pPr>
      <w:r w:rsidRPr="0066586C">
        <w:t xml:space="preserve">Zákon č. </w:t>
      </w:r>
      <w:r w:rsidR="00F66756" w:rsidRPr="0066586C">
        <w:t>461/2003 Z. z. o sociálnom poistení</w:t>
      </w:r>
      <w:r w:rsidRPr="0066586C">
        <w:t xml:space="preserve"> </w:t>
      </w:r>
      <w:r w:rsidR="00F66756" w:rsidRPr="0066586C">
        <w:t xml:space="preserve">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95/2020 Z. z., </w:t>
      </w:r>
      <w:r w:rsidR="00F66756" w:rsidRPr="0066586C">
        <w:lastRenderedPageBreak/>
        <w:t xml:space="preserve">zákona č. </w:t>
      </w:r>
      <w:r w:rsidR="003721D9" w:rsidRPr="0066586C">
        <w:t>125</w:t>
      </w:r>
      <w:r w:rsidR="00F66756" w:rsidRPr="0066586C">
        <w:t>/2020 Z. z.</w:t>
      </w:r>
      <w:r w:rsidR="003721D9" w:rsidRPr="0066586C">
        <w:t>, zákona č. 157/2020 Z. z.</w:t>
      </w:r>
      <w:r w:rsidR="00B17DF6" w:rsidRPr="0066586C">
        <w:t>,</w:t>
      </w:r>
      <w:r w:rsidR="003721D9" w:rsidRPr="0066586C">
        <w:t xml:space="preserve"> zákona č. 198/2020 Z.</w:t>
      </w:r>
      <w:r w:rsidR="00D830B6" w:rsidRPr="0066586C">
        <w:t xml:space="preserve"> </w:t>
      </w:r>
      <w:r w:rsidR="003721D9" w:rsidRPr="0066586C">
        <w:t>z.</w:t>
      </w:r>
      <w:r w:rsidR="00B17DF6" w:rsidRPr="0066586C">
        <w:t>, zákona č. 258/2020 Z. z.,</w:t>
      </w:r>
      <w:r w:rsidR="00F66756" w:rsidRPr="0066586C">
        <w:t xml:space="preserve"> </w:t>
      </w:r>
      <w:r w:rsidR="00B17DF6" w:rsidRPr="0066586C">
        <w:t>zákona č. 275/2020 Z. z., zákona č. 296/2020 Z. z., zákona č. 330/2020 Z. z., zákona č. 365/2020 Z. z., zákona č. 372/2020 Z. z., zákona č. 388/2020 Z. z., zákona č. 426/2020 Z. z., zákona č. 126/2021 Z. z., zákona č. 130/2021 Z. z.,</w:t>
      </w:r>
      <w:r w:rsidR="000C153B" w:rsidRPr="000C153B">
        <w:t xml:space="preserve"> </w:t>
      </w:r>
      <w:r w:rsidR="000C153B" w:rsidRPr="0066586C">
        <w:t>zákona č. 2</w:t>
      </w:r>
      <w:r w:rsidR="000C153B">
        <w:t>15</w:t>
      </w:r>
      <w:r w:rsidR="000C153B" w:rsidRPr="0066586C">
        <w:t>/2021 Z. z.</w:t>
      </w:r>
      <w:r w:rsidR="000C153B">
        <w:t>,</w:t>
      </w:r>
      <w:r w:rsidR="000C153B" w:rsidRPr="0066586C">
        <w:t xml:space="preserve"> </w:t>
      </w:r>
      <w:r w:rsidR="00B17DF6" w:rsidRPr="0066586C">
        <w:t xml:space="preserve"> zákona č. 265/2021 Z. z.</w:t>
      </w:r>
      <w:r w:rsidR="000C153B">
        <w:t>,</w:t>
      </w:r>
      <w:r w:rsidR="00B17DF6" w:rsidRPr="0066586C">
        <w:t xml:space="preserve"> zákona č. 283/2021 Z. z.</w:t>
      </w:r>
      <w:r w:rsidR="000C153B">
        <w:t xml:space="preserve"> a</w:t>
      </w:r>
      <w:r w:rsidR="00B17DF6" w:rsidRPr="0066586C">
        <w:t xml:space="preserve"> </w:t>
      </w:r>
      <w:r w:rsidR="007A33DF" w:rsidRPr="0066586C">
        <w:t>zákona č. 355/2021</w:t>
      </w:r>
      <w:r w:rsidR="000C153B">
        <w:t xml:space="preserve"> Z. z.</w:t>
      </w:r>
      <w:r w:rsidR="007A33DF" w:rsidRPr="0066586C">
        <w:t xml:space="preserve"> </w:t>
      </w:r>
      <w:r w:rsidR="00F66756" w:rsidRPr="0066586C">
        <w:t>sa mení a dopĺňa takto:</w:t>
      </w:r>
    </w:p>
    <w:p w14:paraId="2E7294E0" w14:textId="77777777" w:rsidR="00F66756" w:rsidRPr="0066586C" w:rsidRDefault="00F66756" w:rsidP="003721D9">
      <w:pPr>
        <w:jc w:val="both"/>
      </w:pPr>
    </w:p>
    <w:p w14:paraId="7CC618A8" w14:textId="77777777" w:rsidR="0028088E" w:rsidRPr="0066586C" w:rsidRDefault="003721D9" w:rsidP="00FB4E0F">
      <w:pPr>
        <w:jc w:val="both"/>
      </w:pPr>
      <w:r w:rsidRPr="0066586C">
        <w:rPr>
          <w:b/>
          <w:bCs/>
        </w:rPr>
        <w:t xml:space="preserve">1. </w:t>
      </w:r>
      <w:r w:rsidR="00906B53" w:rsidRPr="0066586C">
        <w:rPr>
          <w:b/>
          <w:bCs/>
        </w:rPr>
        <w:t xml:space="preserve">Za </w:t>
      </w:r>
      <w:r w:rsidRPr="0066586C">
        <w:rPr>
          <w:color w:val="000000"/>
        </w:rPr>
        <w:t xml:space="preserve">§ </w:t>
      </w:r>
      <w:r w:rsidR="007A33DF" w:rsidRPr="0066586C">
        <w:rPr>
          <w:color w:val="000000"/>
        </w:rPr>
        <w:t>293foc sa vkladá nový § 293fod</w:t>
      </w:r>
      <w:r w:rsidR="00906B53" w:rsidRPr="0066586C">
        <w:rPr>
          <w:color w:val="000000"/>
        </w:rPr>
        <w:t>, ktorý znie:</w:t>
      </w:r>
    </w:p>
    <w:p w14:paraId="56ACE994" w14:textId="77777777" w:rsidR="00D167CA" w:rsidRPr="0066586C" w:rsidRDefault="00D167CA" w:rsidP="00FB4E0F">
      <w:pPr>
        <w:jc w:val="both"/>
      </w:pPr>
    </w:p>
    <w:p w14:paraId="4289B90B" w14:textId="77777777" w:rsidR="00906B53" w:rsidRPr="0066586C" w:rsidRDefault="00906B53" w:rsidP="0066586C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„ </w:t>
      </w:r>
      <w:r w:rsidR="007A33DF" w:rsidRPr="0066586C">
        <w:rPr>
          <w:rFonts w:ascii="Times New Roman" w:hAnsi="Times New Roman" w:cs="Times New Roman"/>
          <w:b/>
          <w:bCs/>
          <w:sz w:val="24"/>
          <w:szCs w:val="24"/>
        </w:rPr>
        <w:t>§ 293fo</w:t>
      </w:r>
      <w:r w:rsidR="00EA3467" w:rsidRPr="0066586C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388CB283" w14:textId="77777777" w:rsidR="007A33DF" w:rsidRPr="0066586C" w:rsidRDefault="007A33DF" w:rsidP="00FB4E0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Poberateľ d</w:t>
      </w:r>
      <w:r w:rsidR="00906B53" w:rsidRPr="0066586C">
        <w:rPr>
          <w:rFonts w:ascii="Times New Roman" w:hAnsi="Times New Roman" w:cs="Times New Roman"/>
          <w:sz w:val="24"/>
          <w:szCs w:val="24"/>
        </w:rPr>
        <w:t>ôchodkov</w:t>
      </w:r>
      <w:r w:rsidRPr="0066586C">
        <w:rPr>
          <w:rFonts w:ascii="Times New Roman" w:hAnsi="Times New Roman" w:cs="Times New Roman"/>
          <w:sz w:val="24"/>
          <w:szCs w:val="24"/>
        </w:rPr>
        <w:t xml:space="preserve">ej dávky má v roku 2022 nárok na výplatu jednorazového príplatku k dôchodkovej dávke. </w:t>
      </w:r>
    </w:p>
    <w:p w14:paraId="08A92B6D" w14:textId="5D14C6B0" w:rsidR="001728A4" w:rsidRPr="0066586C" w:rsidRDefault="001728A4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Nárok na jednorazový príplatok k dôchodkovej dávke má poberateľ dôchodku, ktorý má v </w:t>
      </w:r>
      <w:r w:rsidR="00714C9B">
        <w:rPr>
          <w:rFonts w:ascii="Times New Roman" w:hAnsi="Times New Roman" w:cs="Times New Roman"/>
          <w:sz w:val="24"/>
          <w:szCs w:val="24"/>
        </w:rPr>
        <w:t>marci</w:t>
      </w:r>
      <w:r w:rsidRPr="0066586C">
        <w:rPr>
          <w:rFonts w:ascii="Times New Roman" w:hAnsi="Times New Roman" w:cs="Times New Roman"/>
          <w:sz w:val="24"/>
          <w:szCs w:val="24"/>
        </w:rPr>
        <w:t xml:space="preserve"> 2022 nárok na výplatu </w:t>
      </w:r>
    </w:p>
    <w:p w14:paraId="5CF3B449" w14:textId="77777777" w:rsidR="001728A4" w:rsidRPr="0066586C" w:rsidRDefault="001728A4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a) starobného dôchodku, predčasného starobného dôchodku, invalidného dôchodku, vdovského dôchodku, vdoveckého dôchodku, sirotského dôchodku alebo sociálneho dôchodku podľa tohto zákona a osobitných predpisov,</w:t>
      </w:r>
      <w:r w:rsidRPr="0066586C">
        <w:rPr>
          <w:rFonts w:ascii="Times New Roman" w:hAnsi="Times New Roman" w:cs="Times New Roman"/>
          <w:sz w:val="24"/>
          <w:szCs w:val="24"/>
          <w:vertAlign w:val="superscript"/>
        </w:rPr>
        <w:t>138</w:t>
      </w:r>
      <w:r w:rsidRPr="0066586C">
        <w:rPr>
          <w:rFonts w:ascii="Times New Roman" w:hAnsi="Times New Roman" w:cs="Times New Roman"/>
          <w:sz w:val="24"/>
          <w:szCs w:val="24"/>
        </w:rPr>
        <w:t>)</w:t>
      </w:r>
    </w:p>
    <w:p w14:paraId="0C583D7F" w14:textId="77777777" w:rsidR="001728A4" w:rsidRPr="0066586C" w:rsidRDefault="001728A4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b) výsluhového dôchodku, invalidného výsluhového dôchodku, vdovského výsluhového dôchodku, vdoveckého výsluhového dôchodku alebo sirotského výsluhového dôchodku prekvalifikovaného podľa osobitného predpisu</w:t>
      </w:r>
      <w:r w:rsidRPr="006658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86C">
        <w:rPr>
          <w:rFonts w:ascii="Times New Roman" w:hAnsi="Times New Roman" w:cs="Times New Roman"/>
          <w:sz w:val="24"/>
          <w:szCs w:val="24"/>
        </w:rPr>
        <w:t>) zo starobného dôchodku, invalidného dôchodku, čiastočného invalidného dôchodku, dôchodku za výsluhu rokov, vdovského dôchodku, vdoveckého dôchodku alebo sirotského dôchodku priznaného podľa všeobecných predpisov o sociálnom zabezpečení, na ktoré vznikol nárok do 30. apríla 1998 a stali sa dávkami výsluhového zabezpečenia podľa predpisu účinného od 1. mája 1998 alebo na ktoré vznikol nárok do 30. júna 2002 a stali sa dávkami výsluhového zabezpečenia podľa osobitného predpisu,</w:t>
      </w:r>
      <w:hyperlink r:id="rId7" w:anchor="poznamky.poznamka-2" w:tooltip="Odkaz na predpis alebo ustanovenie" w:history="1">
        <w:r w:rsidRPr="0066586C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Pr="0066586C">
          <w:rPr>
            <w:rFonts w:ascii="Times New Roman" w:hAnsi="Times New Roman" w:cs="Times New Roman"/>
            <w:sz w:val="24"/>
            <w:szCs w:val="24"/>
          </w:rPr>
          <w:t>)</w:t>
        </w:r>
      </w:hyperlink>
    </w:p>
    <w:p w14:paraId="303BF6F9" w14:textId="77777777" w:rsidR="001728A4" w:rsidRPr="0066586C" w:rsidRDefault="001728A4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c) vdovského výsluhového dôchodku, vdoveckého výsluhového dôchodku alebo sirotského výsluhového dôchodku po poberateľovi prekvalifikovaného starobného dôchodku, prekvalifikovaného invalidného dôchodku, prekvalifikovaného čiastočného invalidného dôchodku alebo prekvalifikovaného dôchodku za výsluhu rokov. </w:t>
      </w:r>
    </w:p>
    <w:p w14:paraId="077E6D07" w14:textId="77777777" w:rsidR="001728A4" w:rsidRPr="0066586C" w:rsidRDefault="001728A4" w:rsidP="00FB4E0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Suma jednorazového príplatku je</w:t>
      </w:r>
    </w:p>
    <w:p w14:paraId="18294C5C" w14:textId="77777777" w:rsidR="001728A4" w:rsidRPr="0066586C" w:rsidRDefault="000E67D6" w:rsidP="00FB4E0F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300 eur, ak úhrn súm plnení podľa odseku 4 a ods. 2 je najviac v sume 1,5-násobku priemerného starobného dôchodku podľa tohto zákona za rok 2021, </w:t>
      </w:r>
    </w:p>
    <w:p w14:paraId="03631C59" w14:textId="77777777" w:rsidR="000E67D6" w:rsidRPr="0066586C" w:rsidRDefault="000E67D6" w:rsidP="00FB4E0F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200 eur, ak úhrn súm plnení podľa odseku 4 a ods. 2 je viac než v sume 1,5-násobku priemerného starobného dôchodku podľa tohto zákona za rok 2021 a najviac v sume 2-násobku priemerného starobného dôchodku podľa tohto zákona za rok 2021, </w:t>
      </w:r>
    </w:p>
    <w:p w14:paraId="0C433B48" w14:textId="77777777" w:rsidR="000C77E8" w:rsidRPr="0066586C" w:rsidRDefault="000E67D6" w:rsidP="0066586C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100 eur, ak úhrn súm plnení podľa odseku 4 a ods. 2 je , ak úhrn súm plnení podľa odseku 3 a ods. 2 je viac než v sume 2-násobku priemerného starobného dôchodku podľa tohto zákona za rok 2021.</w:t>
      </w:r>
    </w:p>
    <w:p w14:paraId="0A45EE6F" w14:textId="77777777" w:rsidR="000C77E8" w:rsidRPr="0066586C" w:rsidRDefault="000C77E8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Na určenie sumy jednorazového príplatku k dôchodkovej dávke podľa tohto paragrafu sa do úhrnu súm plnení započítava aj</w:t>
      </w:r>
    </w:p>
    <w:p w14:paraId="37D8D16C" w14:textId="77777777" w:rsidR="000C77E8" w:rsidRPr="0066586C" w:rsidRDefault="000C77E8" w:rsidP="0066586C">
      <w:pPr>
        <w:pStyle w:val="Odsekzoznamu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a) dôchodok vyplácaný z cudziny, ktorý je obdobný dôchodku uvedenému v ods. 2, </w:t>
      </w:r>
    </w:p>
    <w:p w14:paraId="13E6DF73" w14:textId="77777777" w:rsidR="000C77E8" w:rsidRPr="0066586C" w:rsidRDefault="000C77E8" w:rsidP="0066586C">
      <w:pPr>
        <w:pStyle w:val="Odsekzoznamu"/>
        <w:ind w:left="11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b) dôchodok vyplácaný podľa osobitného predpisu,</w:t>
      </w:r>
      <w:hyperlink r:id="rId8" w:anchor="poznamky.poznamka-2" w:tooltip="Odkaz na predpis alebo ustanovenie" w:history="1">
        <w:r w:rsidRPr="0066586C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Pr="0066586C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66586C">
        <w:rPr>
          <w:rFonts w:ascii="Times New Roman" w:hAnsi="Times New Roman" w:cs="Times New Roman"/>
          <w:sz w:val="24"/>
          <w:szCs w:val="24"/>
        </w:rPr>
        <w:t xml:space="preserve"> </w:t>
      </w: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nie je uvedený v ods. 2 písm. b) a c), </w:t>
      </w:r>
    </w:p>
    <w:p w14:paraId="1B16EFA2" w14:textId="77777777" w:rsidR="000C77E8" w:rsidRPr="0066586C" w:rsidRDefault="000C77E8" w:rsidP="0066586C">
      <w:pPr>
        <w:pStyle w:val="Odsekzoznamu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c) dôchodok vyplácaný zo starobného dôchodkového sporenia,</w:t>
      </w:r>
    </w:p>
    <w:p w14:paraId="59F3DDCF" w14:textId="77777777" w:rsidR="000C77E8" w:rsidRPr="0066586C" w:rsidRDefault="000C77E8" w:rsidP="0066586C">
      <w:pPr>
        <w:pStyle w:val="Odsekzoznamu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d) vyrovnávací príplatok, </w:t>
      </w:r>
    </w:p>
    <w:p w14:paraId="7B9144BC" w14:textId="77777777" w:rsidR="000C77E8" w:rsidRPr="0066586C" w:rsidRDefault="000C77E8" w:rsidP="0066586C">
      <w:pPr>
        <w:pStyle w:val="Odsekzoznamu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e) dávka vyplácaná z cudziny, ktorá je obdobná vyrovnávaciemu príplatku.</w:t>
      </w:r>
    </w:p>
    <w:p w14:paraId="0F06C7C7" w14:textId="77777777" w:rsidR="000C77E8" w:rsidRPr="0066586C" w:rsidRDefault="00DA5148" w:rsidP="00FB4E0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prepočet dôchodku podľa odseku 4 písm. a) a dávky podľa odseku 4 písm. e), ktoré sa poberateľovi dôchodku vyplácajú v cudzej mene, sa použije referenčný výmenný kurz určený a vyhlásený Európskou centrálnou bankou alebo Národnou bankou Slovenska,</w:t>
      </w:r>
      <w:r w:rsidRPr="006658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139</w:t>
      </w: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ktorý je platný k 1. februáru 2022, v ktorom je deň, ku ktorému sa suma </w:t>
      </w:r>
      <w:r w:rsidRPr="0066586C">
        <w:rPr>
          <w:rFonts w:ascii="Times New Roman" w:hAnsi="Times New Roman" w:cs="Times New Roman"/>
          <w:sz w:val="24"/>
          <w:szCs w:val="24"/>
        </w:rPr>
        <w:t xml:space="preserve">jednorazového príplatku k dôchodkovej dávke podľa tohto paragrafu </w:t>
      </w: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>určuje. Dôchodok a dávka prepočítané podľa prvej vety sa zaokrúhľujú na najbližší eurocent nadol.</w:t>
      </w:r>
    </w:p>
    <w:p w14:paraId="122ACAED" w14:textId="77777777" w:rsidR="00DA5148" w:rsidRPr="0066586C" w:rsidRDefault="00DA5148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Sociálna poisťovňa rozhoduje o</w:t>
      </w:r>
    </w:p>
    <w:p w14:paraId="0EB7B154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a) jednorazovom príplatku k dôchodkovej dávke podľa tohto paragrafu poberateľa dôchodku podľa odseku 2, ak odsek 7 písm. a) neustanovuje inak, </w:t>
      </w:r>
    </w:p>
    <w:p w14:paraId="381AA514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b) povinnosti vrátiť príplatok podľa písmena a) vyplatený neprávom alebo vo vyššej sume, ako patril. </w:t>
      </w:r>
    </w:p>
    <w:p w14:paraId="713BC7A1" w14:textId="77777777" w:rsidR="00DA5148" w:rsidRPr="0066586C" w:rsidRDefault="00DA5148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V rozsahu pôsobnosti ustanovenej osobitným predpisom</w:t>
      </w:r>
      <w:r w:rsidRPr="006658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86C">
        <w:rPr>
          <w:rFonts w:ascii="Times New Roman" w:hAnsi="Times New Roman" w:cs="Times New Roman"/>
          <w:sz w:val="24"/>
          <w:szCs w:val="24"/>
        </w:rPr>
        <w:t xml:space="preserve">) príslušný útvar sociálneho zabezpečenia a Vojenský úrad sociálneho zabezpečenia (ďalej len „úrad“) rozhoduje o </w:t>
      </w:r>
    </w:p>
    <w:p w14:paraId="1D6663C0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Pr="0066586C">
        <w:rPr>
          <w:rFonts w:ascii="Times New Roman" w:hAnsi="Times New Roman" w:cs="Times New Roman"/>
          <w:sz w:val="24"/>
          <w:szCs w:val="24"/>
        </w:rPr>
        <w:t xml:space="preserve">jednorazovom príplatku k dôchodkovej dávke </w:t>
      </w:r>
      <w:r w:rsidRPr="0066586C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poberateľa dôchodku</w:t>
      </w:r>
      <w:r w:rsidRPr="0066586C">
        <w:rPr>
          <w:rFonts w:ascii="Times New Roman" w:hAnsi="Times New Roman" w:cs="Times New Roman"/>
          <w:sz w:val="24"/>
          <w:szCs w:val="24"/>
        </w:rPr>
        <w:t xml:space="preserve"> podľa tohto paragrafu </w:t>
      </w:r>
    </w:p>
    <w:p w14:paraId="7C0D84C1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1. podľa odseku 2 písm. a), ak poberateľovi dôchodku podľa 2 písm. a) vypláca dôchodok úrad, </w:t>
      </w:r>
    </w:p>
    <w:p w14:paraId="2DAACF4F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2. podľa odseku 2 písm. b) a c), </w:t>
      </w:r>
    </w:p>
    <w:p w14:paraId="0CDFD275" w14:textId="77777777" w:rsidR="00DA5148" w:rsidRPr="0066586C" w:rsidRDefault="00DA5148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b) povinnosti vrátiť jednorazový príspevok podľa písmena a) vyplatený neprávom alebo vo vyššej sume, ako patril. </w:t>
      </w:r>
    </w:p>
    <w:p w14:paraId="0199944C" w14:textId="77777777" w:rsidR="00DA5148" w:rsidRPr="0066586C" w:rsidRDefault="00DA5148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Jednorazový príspevok podľa tohto paragrafu poskytuje orgán verejnej správy, ktorý o tomto príspevku rozhoduje. Ak poberateľovi dôchodku vypláca dôchodok podľa ods. 2 súčasne Sociálna poisťovňa a úrad, jednorazový príspevok sa poskytne k dôchodku, ktorý je najvyšší. Ak je suma vyplácaných dôchodkov podľa ods. 2 rovnaká, jednorazový príspevok poskytne Sociálna poisťovňa. </w:t>
      </w:r>
    </w:p>
    <w:p w14:paraId="7BDAC727" w14:textId="77836D18" w:rsidR="00CE6291" w:rsidRPr="0066586C" w:rsidRDefault="00CE6291" w:rsidP="0066586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Jednorazový príspevok podľa tohto paragrafu sa nezlučuje s dôchodkom, s ktorým sa vypláca. Príspevok sa vyplatí poberateľovi dôchodku v deň splatnosti dôchodku podľa ods. 2 </w:t>
      </w:r>
      <w:r w:rsidR="00714C9B">
        <w:rPr>
          <w:rFonts w:ascii="Times New Roman" w:hAnsi="Times New Roman" w:cs="Times New Roman"/>
          <w:sz w:val="24"/>
          <w:szCs w:val="24"/>
        </w:rPr>
        <w:t>v</w:t>
      </w:r>
      <w:r w:rsidR="00D21057">
        <w:rPr>
          <w:rFonts w:ascii="Times New Roman" w:hAnsi="Times New Roman" w:cs="Times New Roman"/>
          <w:sz w:val="24"/>
          <w:szCs w:val="24"/>
        </w:rPr>
        <w:t xml:space="preserve"> mesiac</w:t>
      </w:r>
      <w:r w:rsidR="00714C9B">
        <w:rPr>
          <w:rFonts w:ascii="Times New Roman" w:hAnsi="Times New Roman" w:cs="Times New Roman"/>
          <w:sz w:val="24"/>
          <w:szCs w:val="24"/>
        </w:rPr>
        <w:t>i</w:t>
      </w:r>
      <w:r w:rsidRPr="0066586C">
        <w:rPr>
          <w:rFonts w:ascii="Times New Roman" w:hAnsi="Times New Roman" w:cs="Times New Roman"/>
          <w:sz w:val="24"/>
          <w:szCs w:val="24"/>
        </w:rPr>
        <w:t> </w:t>
      </w:r>
      <w:r w:rsidR="00714C9B">
        <w:rPr>
          <w:rFonts w:ascii="Times New Roman" w:hAnsi="Times New Roman" w:cs="Times New Roman"/>
          <w:sz w:val="24"/>
          <w:szCs w:val="24"/>
        </w:rPr>
        <w:t>apríl</w:t>
      </w:r>
      <w:r w:rsidRPr="0066586C">
        <w:rPr>
          <w:rFonts w:ascii="Times New Roman" w:hAnsi="Times New Roman" w:cs="Times New Roman"/>
          <w:sz w:val="24"/>
          <w:szCs w:val="24"/>
        </w:rPr>
        <w:t xml:space="preserve"> 2022. Pri súbehu nárokov na výplatu viacerých dôchodkov podľa ods. 2 sa vyplatí len jeden jednorazový príspevok. Na poukazovanie jednorazového príspevku sa vzťahuje § 117 a osobitný predpis</w:t>
      </w:r>
      <w:r w:rsidRPr="0066586C">
        <w:rPr>
          <w:rFonts w:ascii="Times New Roman" w:hAnsi="Times New Roman" w:cs="Times New Roman"/>
          <w:sz w:val="24"/>
          <w:szCs w:val="24"/>
          <w:vertAlign w:val="superscript"/>
        </w:rPr>
        <w:t>140</w:t>
      </w:r>
      <w:r w:rsidRPr="0066586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3170F12" w14:textId="77777777" w:rsidR="00CE6291" w:rsidRPr="0066586C" w:rsidRDefault="00CE6291" w:rsidP="0066586C">
      <w:pPr>
        <w:pStyle w:val="Odsekzoznamu"/>
        <w:numPr>
          <w:ilvl w:val="0"/>
          <w:numId w:val="10"/>
        </w:numPr>
        <w:ind w:hanging="456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 xml:space="preserve">Štát poskytuje finančné prostriedky na úhradu nákladov na jednorazový príspevok podľa tohto paragrafu a na úhradu výdavkov spojených s jeho výplatou. Finančné prostriedky podľa prvej vety sa poukazujú prostredníctvom kapitoly štátneho rozpočtu Ministerstva práce, sociálnych vecí a rodiny Slovenskej republiky na osobitný účet </w:t>
      </w:r>
    </w:p>
    <w:p w14:paraId="76A9D3C4" w14:textId="77777777" w:rsidR="00CE6291" w:rsidRPr="0066586C" w:rsidRDefault="00CE6291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a) Sociálnej poisťovne, ak jednorazový príspevok poskytuje Sociálna poisťovňa,</w:t>
      </w:r>
    </w:p>
    <w:p w14:paraId="6C2E092D" w14:textId="77777777" w:rsidR="002B1782" w:rsidRPr="0066586C" w:rsidRDefault="00CE6291" w:rsidP="0066586C">
      <w:pPr>
        <w:pStyle w:val="Odsekzoznamu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6586C">
        <w:rPr>
          <w:rFonts w:ascii="Times New Roman" w:hAnsi="Times New Roman" w:cs="Times New Roman"/>
          <w:sz w:val="24"/>
          <w:szCs w:val="24"/>
        </w:rPr>
        <w:t>b) spravovaný úradom, ak jednorazový príspevok poskytuje úrad.</w:t>
      </w:r>
    </w:p>
    <w:p w14:paraId="3D22F0AB" w14:textId="77777777" w:rsidR="00CE6291" w:rsidRPr="0066586C" w:rsidRDefault="00CE6291" w:rsidP="0066586C">
      <w:pPr>
        <w:jc w:val="both"/>
      </w:pPr>
      <w:r w:rsidRPr="0066586C">
        <w:t xml:space="preserve">Poznámky pod čiarou: </w:t>
      </w:r>
    </w:p>
    <w:p w14:paraId="0077AA90" w14:textId="77777777" w:rsidR="00CE6291" w:rsidRPr="0066586C" w:rsidRDefault="00CE6291" w:rsidP="0066586C">
      <w:pPr>
        <w:jc w:val="both"/>
      </w:pPr>
    </w:p>
    <w:p w14:paraId="09D71302" w14:textId="77777777" w:rsidR="00CE6291" w:rsidRPr="0066586C" w:rsidRDefault="00CE6291" w:rsidP="0066586C">
      <w:pPr>
        <w:jc w:val="both"/>
      </w:pPr>
      <w:r w:rsidRPr="0066586C">
        <w:rPr>
          <w:vertAlign w:val="superscript"/>
        </w:rPr>
        <w:t>138</w:t>
      </w:r>
      <w:r w:rsidRPr="0066586C">
        <w:t>) § 125 ods. 5, 6 a 9 zákona č. 328/2002 Z. z. o sociálnom zabezpečení policajtov a vojakov a o zmene a doplnení niektorých zákonov.</w:t>
      </w:r>
    </w:p>
    <w:p w14:paraId="1B00EC27" w14:textId="77777777" w:rsidR="00CE6291" w:rsidRPr="0066586C" w:rsidRDefault="00CE6291" w:rsidP="009658EC">
      <w:r w:rsidRPr="0066586C">
        <w:rPr>
          <w:vertAlign w:val="superscript"/>
        </w:rPr>
        <w:t>139</w:t>
      </w:r>
      <w:r w:rsidRPr="0066586C">
        <w:t>) Čl. 219 ods. 1 až 3 Zmluvy o fungovaní Európskej únie (Ú. v. EÚ C 202, 7. 6. 2016) v platnom znení.</w:t>
      </w:r>
      <w:r w:rsidRPr="0066586C">
        <w:br/>
        <w:t>Čl. 12 ods. 12.1 Protokolu o štatúte Európskeho systému centrálnych bánk a Európskej centrálnej banky (Ú. v. EÚ C 202, 7. 6. 2016) v platnom znení.</w:t>
      </w:r>
      <w:r w:rsidRPr="0066586C">
        <w:br/>
        <w:t>§ 28 ods. 2 zákona Národnej rady Slovenskej republiky č. 566/1992 Zb. o Národnej banke Slovenska v znení zákona č. 659/2007 Z. z.</w:t>
      </w:r>
    </w:p>
    <w:p w14:paraId="0D704A88" w14:textId="77777777" w:rsidR="00CE6291" w:rsidRPr="0066586C" w:rsidRDefault="00CE6291" w:rsidP="009658EC">
      <w:r w:rsidRPr="00FB4E0F">
        <w:rPr>
          <w:vertAlign w:val="superscript"/>
        </w:rPr>
        <w:t>140</w:t>
      </w:r>
      <w:r w:rsidRPr="0066586C">
        <w:t>) § 100 zákona č. 328/2002 Z. z. v znení neskorších predpisov.“</w:t>
      </w:r>
    </w:p>
    <w:p w14:paraId="27E801A3" w14:textId="77777777" w:rsidR="00CE6291" w:rsidRPr="0066586C" w:rsidRDefault="00CE6291" w:rsidP="00CE6291"/>
    <w:p w14:paraId="0A938B38" w14:textId="77777777" w:rsidR="00CA699F" w:rsidRPr="0066586C" w:rsidRDefault="00CA699F" w:rsidP="00920820">
      <w:pPr>
        <w:rPr>
          <w:b/>
        </w:rPr>
      </w:pPr>
    </w:p>
    <w:p w14:paraId="595099A1" w14:textId="77777777" w:rsidR="00651FDD" w:rsidRPr="0066586C" w:rsidRDefault="0036509B" w:rsidP="00E50CB1">
      <w:pPr>
        <w:jc w:val="center"/>
        <w:rPr>
          <w:bCs/>
        </w:rPr>
      </w:pPr>
      <w:r w:rsidRPr="0066586C">
        <w:rPr>
          <w:bCs/>
        </w:rPr>
        <w:t>Čl.</w:t>
      </w:r>
      <w:r w:rsidR="001C7A14" w:rsidRPr="0066586C">
        <w:rPr>
          <w:bCs/>
        </w:rPr>
        <w:t xml:space="preserve"> II</w:t>
      </w:r>
    </w:p>
    <w:p w14:paraId="0422931D" w14:textId="77777777" w:rsidR="00E50CB1" w:rsidRPr="0066586C" w:rsidRDefault="00E50CB1" w:rsidP="00E50CB1">
      <w:pPr>
        <w:jc w:val="center"/>
        <w:rPr>
          <w:b/>
        </w:rPr>
      </w:pPr>
    </w:p>
    <w:p w14:paraId="3D72849F" w14:textId="5F166711" w:rsidR="00C33A5D" w:rsidRPr="0066586C" w:rsidRDefault="003E5E00" w:rsidP="009658EC">
      <w:r w:rsidRPr="0066586C">
        <w:t xml:space="preserve">Tento zákon nadobúda účinnosť </w:t>
      </w:r>
      <w:r w:rsidR="0066586C">
        <w:t>dňom vyhlásenia.</w:t>
      </w:r>
      <w:r w:rsidR="00434B34" w:rsidRPr="0066586C">
        <w:t xml:space="preserve"> </w:t>
      </w:r>
    </w:p>
    <w:sectPr w:rsidR="00C33A5D" w:rsidRPr="0066586C" w:rsidSect="00450A56">
      <w:footerReference w:type="even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1282" w14:textId="77777777" w:rsidR="0048179F" w:rsidRDefault="0048179F" w:rsidP="00450A56">
      <w:r>
        <w:separator/>
      </w:r>
    </w:p>
  </w:endnote>
  <w:endnote w:type="continuationSeparator" w:id="0">
    <w:p w14:paraId="0AF1E67C" w14:textId="77777777" w:rsidR="0048179F" w:rsidRDefault="0048179F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C6FF8DC" w14:textId="77777777" w:rsidR="00450A56" w:rsidRDefault="001E1F3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450A56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EAB0483" w14:textId="77777777" w:rsidR="00450A56" w:rsidRDefault="00450A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58E0" w14:textId="77777777" w:rsidR="0048179F" w:rsidRDefault="0048179F" w:rsidP="00450A56">
      <w:r>
        <w:separator/>
      </w:r>
    </w:p>
  </w:footnote>
  <w:footnote w:type="continuationSeparator" w:id="0">
    <w:p w14:paraId="11265AC2" w14:textId="77777777" w:rsidR="0048179F" w:rsidRDefault="0048179F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CBB"/>
    <w:multiLevelType w:val="hybridMultilevel"/>
    <w:tmpl w:val="18C6ADA4"/>
    <w:lvl w:ilvl="0" w:tplc="64AA50F4">
      <w:start w:val="1"/>
      <w:numFmt w:val="decimal"/>
      <w:lvlText w:val="(%1)"/>
      <w:lvlJc w:val="left"/>
      <w:pPr>
        <w:ind w:left="740" w:hanging="38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3055"/>
    <w:multiLevelType w:val="hybridMultilevel"/>
    <w:tmpl w:val="99E45EE0"/>
    <w:lvl w:ilvl="0" w:tplc="0EF415A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44D1D"/>
    <w:multiLevelType w:val="hybridMultilevel"/>
    <w:tmpl w:val="4B0C7162"/>
    <w:lvl w:ilvl="0" w:tplc="233C3F72">
      <w:start w:val="10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D3B82"/>
    <w:multiLevelType w:val="hybridMultilevel"/>
    <w:tmpl w:val="9906FF0E"/>
    <w:lvl w:ilvl="0" w:tplc="B54C9B8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752C7740"/>
    <w:multiLevelType w:val="hybridMultilevel"/>
    <w:tmpl w:val="1D7C7CDE"/>
    <w:lvl w:ilvl="0" w:tplc="E00CED5A">
      <w:start w:val="1"/>
      <w:numFmt w:val="lowerLetter"/>
      <w:lvlText w:val="%1)"/>
      <w:lvlJc w:val="left"/>
      <w:pPr>
        <w:ind w:left="110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4" w15:restartNumberingAfterBreak="0">
    <w:nsid w:val="7F912A26"/>
    <w:multiLevelType w:val="hybridMultilevel"/>
    <w:tmpl w:val="F3B4043E"/>
    <w:lvl w:ilvl="0" w:tplc="30E634B8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4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rYwsDAyNDc3MjFV0lEKTi0uzszPAykwrgUAQGb6/SwAAAA="/>
  </w:docVars>
  <w:rsids>
    <w:rsidRoot w:val="003E5E00"/>
    <w:rsid w:val="00017CA4"/>
    <w:rsid w:val="00020E22"/>
    <w:rsid w:val="0004632B"/>
    <w:rsid w:val="0004721C"/>
    <w:rsid w:val="0006160A"/>
    <w:rsid w:val="000627F1"/>
    <w:rsid w:val="00093CFB"/>
    <w:rsid w:val="000B2027"/>
    <w:rsid w:val="000B4DBB"/>
    <w:rsid w:val="000B589D"/>
    <w:rsid w:val="000B663B"/>
    <w:rsid w:val="000C153B"/>
    <w:rsid w:val="000C77E8"/>
    <w:rsid w:val="000D03D8"/>
    <w:rsid w:val="000E67D6"/>
    <w:rsid w:val="00111F96"/>
    <w:rsid w:val="001149AB"/>
    <w:rsid w:val="00117A2B"/>
    <w:rsid w:val="001216A3"/>
    <w:rsid w:val="00126273"/>
    <w:rsid w:val="00132A02"/>
    <w:rsid w:val="00156F16"/>
    <w:rsid w:val="0016126B"/>
    <w:rsid w:val="00163D78"/>
    <w:rsid w:val="0016574C"/>
    <w:rsid w:val="001714D4"/>
    <w:rsid w:val="001728A4"/>
    <w:rsid w:val="001A0881"/>
    <w:rsid w:val="001A7B93"/>
    <w:rsid w:val="001C7A14"/>
    <w:rsid w:val="001E1F3C"/>
    <w:rsid w:val="001F47A7"/>
    <w:rsid w:val="0020243F"/>
    <w:rsid w:val="00202B97"/>
    <w:rsid w:val="00204CC8"/>
    <w:rsid w:val="0022166E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8756D"/>
    <w:rsid w:val="003901AF"/>
    <w:rsid w:val="0039306B"/>
    <w:rsid w:val="0039322D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179F"/>
    <w:rsid w:val="004875DD"/>
    <w:rsid w:val="004A0B08"/>
    <w:rsid w:val="004A58BE"/>
    <w:rsid w:val="004D1159"/>
    <w:rsid w:val="004D557D"/>
    <w:rsid w:val="004E1692"/>
    <w:rsid w:val="004F0D21"/>
    <w:rsid w:val="004F37F4"/>
    <w:rsid w:val="004F57B5"/>
    <w:rsid w:val="00521055"/>
    <w:rsid w:val="005211A6"/>
    <w:rsid w:val="0052181E"/>
    <w:rsid w:val="005607C2"/>
    <w:rsid w:val="00571FC3"/>
    <w:rsid w:val="005765BF"/>
    <w:rsid w:val="005830C4"/>
    <w:rsid w:val="005A5409"/>
    <w:rsid w:val="005B3E7C"/>
    <w:rsid w:val="005C7F3D"/>
    <w:rsid w:val="005D039D"/>
    <w:rsid w:val="005E49E4"/>
    <w:rsid w:val="005E601B"/>
    <w:rsid w:val="005F61CC"/>
    <w:rsid w:val="005F6698"/>
    <w:rsid w:val="005F72EA"/>
    <w:rsid w:val="0060023A"/>
    <w:rsid w:val="006034D9"/>
    <w:rsid w:val="006073E4"/>
    <w:rsid w:val="00630E68"/>
    <w:rsid w:val="00651FDD"/>
    <w:rsid w:val="0066586C"/>
    <w:rsid w:val="0066732B"/>
    <w:rsid w:val="00682D67"/>
    <w:rsid w:val="006C3035"/>
    <w:rsid w:val="006C70FC"/>
    <w:rsid w:val="006F322D"/>
    <w:rsid w:val="00714C9B"/>
    <w:rsid w:val="00715857"/>
    <w:rsid w:val="00720ACC"/>
    <w:rsid w:val="00720C03"/>
    <w:rsid w:val="00742EAC"/>
    <w:rsid w:val="00772FF3"/>
    <w:rsid w:val="00776ADA"/>
    <w:rsid w:val="007914AC"/>
    <w:rsid w:val="007923FF"/>
    <w:rsid w:val="007A33DF"/>
    <w:rsid w:val="007A6C16"/>
    <w:rsid w:val="007E0E3C"/>
    <w:rsid w:val="007E1240"/>
    <w:rsid w:val="00806787"/>
    <w:rsid w:val="008067C3"/>
    <w:rsid w:val="00815A5F"/>
    <w:rsid w:val="00831D2A"/>
    <w:rsid w:val="0084657D"/>
    <w:rsid w:val="00875514"/>
    <w:rsid w:val="00887957"/>
    <w:rsid w:val="008E4C5D"/>
    <w:rsid w:val="008F1435"/>
    <w:rsid w:val="00906B53"/>
    <w:rsid w:val="00914F8F"/>
    <w:rsid w:val="009179AC"/>
    <w:rsid w:val="00920820"/>
    <w:rsid w:val="009247AC"/>
    <w:rsid w:val="00932816"/>
    <w:rsid w:val="00943F71"/>
    <w:rsid w:val="00955795"/>
    <w:rsid w:val="009658EC"/>
    <w:rsid w:val="00983E1F"/>
    <w:rsid w:val="00984150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199F"/>
    <w:rsid w:val="00A752AB"/>
    <w:rsid w:val="00A770C0"/>
    <w:rsid w:val="00A80458"/>
    <w:rsid w:val="00A94FDF"/>
    <w:rsid w:val="00AA40DA"/>
    <w:rsid w:val="00AB3AA9"/>
    <w:rsid w:val="00AB77B2"/>
    <w:rsid w:val="00AD10CA"/>
    <w:rsid w:val="00AF0B16"/>
    <w:rsid w:val="00B03B58"/>
    <w:rsid w:val="00B17DF6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E6291"/>
    <w:rsid w:val="00CF744E"/>
    <w:rsid w:val="00D01E58"/>
    <w:rsid w:val="00D167CA"/>
    <w:rsid w:val="00D17085"/>
    <w:rsid w:val="00D21057"/>
    <w:rsid w:val="00D22743"/>
    <w:rsid w:val="00D7682E"/>
    <w:rsid w:val="00D830B6"/>
    <w:rsid w:val="00DA5148"/>
    <w:rsid w:val="00DB250C"/>
    <w:rsid w:val="00DC4E31"/>
    <w:rsid w:val="00DD5600"/>
    <w:rsid w:val="00E34F3D"/>
    <w:rsid w:val="00E478D6"/>
    <w:rsid w:val="00E50CB1"/>
    <w:rsid w:val="00E64CDB"/>
    <w:rsid w:val="00E65602"/>
    <w:rsid w:val="00E75AED"/>
    <w:rsid w:val="00E8408B"/>
    <w:rsid w:val="00EA3467"/>
    <w:rsid w:val="00ED3AFA"/>
    <w:rsid w:val="00EE405D"/>
    <w:rsid w:val="00F01618"/>
    <w:rsid w:val="00F05BBF"/>
    <w:rsid w:val="00F137AE"/>
    <w:rsid w:val="00F40EAE"/>
    <w:rsid w:val="00F42809"/>
    <w:rsid w:val="00F529A8"/>
    <w:rsid w:val="00F66076"/>
    <w:rsid w:val="00F66756"/>
    <w:rsid w:val="00F7329C"/>
    <w:rsid w:val="00F751FA"/>
    <w:rsid w:val="00F81E1A"/>
    <w:rsid w:val="00F82F6B"/>
    <w:rsid w:val="00F86377"/>
    <w:rsid w:val="00FA7880"/>
    <w:rsid w:val="00FB4E0F"/>
    <w:rsid w:val="00FC03E6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F2A2"/>
  <w15:docId w15:val="{C0E3181A-FDA6-403D-A25A-73454C33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0/296/202010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20/296/202010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Daniel Zigo</cp:lastModifiedBy>
  <cp:revision>6</cp:revision>
  <cp:lastPrinted>2020-05-15T12:49:00Z</cp:lastPrinted>
  <dcterms:created xsi:type="dcterms:W3CDTF">2021-11-04T13:28:00Z</dcterms:created>
  <dcterms:modified xsi:type="dcterms:W3CDTF">2021-11-05T10:19:00Z</dcterms:modified>
</cp:coreProperties>
</file>