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18EE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D249F0" w:rsidR="00223E53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112B92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9658F" w:rsidRPr="00D249F0" w:rsidP="002F6AD6">
      <w:pPr>
        <w:pStyle w:val="NormalWeb"/>
        <w:numPr>
          <w:ilvl w:val="0"/>
          <w:numId w:val="14"/>
        </w:numPr>
        <w:spacing w:before="120" w:beforeAutospacing="0" w:after="0" w:afterAutospacing="0" w:line="276" w:lineRule="auto"/>
        <w:rPr>
          <w:rFonts w:ascii="Book Antiqua" w:hAnsi="Book Antiqua"/>
          <w:b/>
          <w:sz w:val="22"/>
          <w:szCs w:val="22"/>
        </w:rPr>
      </w:pPr>
      <w:r w:rsidRPr="00D249F0" w:rsidR="001B1849">
        <w:rPr>
          <w:rFonts w:ascii="Book Antiqua" w:hAnsi="Book Antiqua"/>
          <w:b/>
          <w:sz w:val="22"/>
          <w:szCs w:val="22"/>
        </w:rPr>
        <w:t>Všeobecná časť</w:t>
      </w:r>
    </w:p>
    <w:p w:rsidR="00112B92" w:rsidRPr="00D249F0" w:rsidP="002F6AD6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249F0" w:rsidR="001B1849">
        <w:rPr>
          <w:rFonts w:ascii="Book Antiqua" w:hAnsi="Book Antiqua"/>
          <w:sz w:val="22"/>
          <w:szCs w:val="22"/>
        </w:rPr>
        <w:t xml:space="preserve">Návrh zákona, </w:t>
      </w:r>
      <w:r w:rsidRPr="007B78AB" w:rsidR="007B78AB">
        <w:rPr>
          <w:rFonts w:ascii="Book Antiqua" w:hAnsi="Book Antiqua"/>
          <w:sz w:val="22"/>
          <w:szCs w:val="22"/>
        </w:rPr>
        <w:t xml:space="preserve">ktorým sa mení a dopĺňa zákon </w:t>
      </w:r>
      <w:r w:rsidRPr="007B78AB" w:rsidR="007B78AB">
        <w:rPr>
          <w:rFonts w:ascii="Book Antiqua" w:hAnsi="Book Antiqua" w:cs="Segoe UI"/>
          <w:sz w:val="22"/>
          <w:szCs w:val="22"/>
          <w:shd w:val="clear" w:color="auto" w:fill="FFFFFF"/>
        </w:rPr>
        <w:t>č. </w:t>
      </w:r>
      <w:hyperlink r:id="rId5" w:tooltip="Odkaz na predpis alebo ustanovenie" w:history="1">
        <w:r w:rsidRPr="007B78AB" w:rsidR="007B78AB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474/2005 Z. z.</w:t>
        </w:r>
      </w:hyperlink>
      <w:r w:rsidRPr="007B78AB" w:rsidR="007B78AB">
        <w:rPr>
          <w:rFonts w:ascii="Book Antiqua" w:hAnsi="Book Antiqua" w:cs="Segoe UI"/>
          <w:sz w:val="22"/>
          <w:szCs w:val="22"/>
          <w:shd w:val="clear" w:color="auto" w:fill="FFFFFF"/>
        </w:rPr>
        <w:t> o Slovákoch žijúcich v zahraničí a o zmene a dopln</w:t>
      </w:r>
      <w:r w:rsidRPr="007B78AB" w:rsidR="007B78AB">
        <w:rPr>
          <w:rFonts w:ascii="Book Antiqua" w:hAnsi="Book Antiqua" w:cs="Segoe UI"/>
          <w:sz w:val="22"/>
          <w:szCs w:val="22"/>
          <w:shd w:val="clear" w:color="auto" w:fill="FFFFFF"/>
        </w:rPr>
        <w:t>ení niektorých zákonov v znení neskorších predpisov a o</w:t>
      </w:r>
      <w:r w:rsidR="000E4012">
        <w:rPr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7B78AB" w:rsidR="007B78AB">
        <w:rPr>
          <w:rFonts w:ascii="Book Antiqua" w:hAnsi="Book Antiqua" w:cs="Segoe UI"/>
          <w:sz w:val="22"/>
          <w:szCs w:val="22"/>
          <w:shd w:val="clear" w:color="auto" w:fill="FFFFFF"/>
        </w:rPr>
        <w:t>zmene</w:t>
      </w:r>
      <w:r w:rsidR="000E401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a doplnení</w:t>
      </w:r>
      <w:r w:rsidRPr="007B78AB" w:rsidR="007B78AB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zákona č. 575/2001 Z. z. o organizácii činnosti vlády a organizácii ústrednej štátnej správy v znení neskorších predpisov</w:t>
      </w:r>
      <w:r w:rsidRPr="00D249F0">
        <w:rPr>
          <w:rFonts w:ascii="Book Antiqua" w:hAnsi="Book Antiqua"/>
          <w:sz w:val="22"/>
          <w:szCs w:val="22"/>
        </w:rPr>
        <w:t xml:space="preserve"> </w:t>
      </w:r>
      <w:r w:rsidRPr="00D249F0" w:rsidR="001B1849">
        <w:rPr>
          <w:rFonts w:ascii="Book Antiqua" w:hAnsi="Book Antiqua"/>
          <w:sz w:val="22"/>
          <w:szCs w:val="22"/>
        </w:rPr>
        <w:t>(ďalej</w:t>
      </w:r>
      <w:r w:rsidRPr="00D249F0" w:rsidR="005571D2">
        <w:rPr>
          <w:rFonts w:ascii="Book Antiqua" w:hAnsi="Book Antiqua"/>
          <w:sz w:val="22"/>
          <w:szCs w:val="22"/>
        </w:rPr>
        <w:t xml:space="preserve"> len „návrh zákon</w:t>
      </w:r>
      <w:r w:rsidRPr="00D249F0" w:rsidR="009266AC">
        <w:rPr>
          <w:rFonts w:ascii="Book Antiqua" w:hAnsi="Book Antiqua"/>
          <w:sz w:val="22"/>
          <w:szCs w:val="22"/>
        </w:rPr>
        <w:t>a</w:t>
      </w:r>
      <w:r w:rsidR="007B78AB">
        <w:rPr>
          <w:rFonts w:ascii="Book Antiqua" w:hAnsi="Book Antiqua"/>
          <w:sz w:val="22"/>
          <w:szCs w:val="22"/>
        </w:rPr>
        <w:t>“) predkladajú</w:t>
      </w:r>
      <w:r w:rsidRPr="00D249F0" w:rsidR="00696780">
        <w:rPr>
          <w:rFonts w:ascii="Book Antiqua" w:hAnsi="Book Antiqua"/>
          <w:sz w:val="22"/>
          <w:szCs w:val="22"/>
        </w:rPr>
        <w:t xml:space="preserve"> do</w:t>
      </w:r>
      <w:r w:rsidRPr="00D249F0" w:rsidR="00C926F5">
        <w:rPr>
          <w:rFonts w:ascii="Book Antiqua" w:hAnsi="Book Antiqua"/>
          <w:sz w:val="22"/>
          <w:szCs w:val="22"/>
        </w:rPr>
        <w:t xml:space="preserve"> legislatívneho proc</w:t>
      </w:r>
      <w:r w:rsidRPr="00D249F0" w:rsidR="00C926F5">
        <w:rPr>
          <w:rFonts w:ascii="Book Antiqua" w:hAnsi="Book Antiqua"/>
          <w:sz w:val="22"/>
          <w:szCs w:val="22"/>
        </w:rPr>
        <w:t>esu</w:t>
      </w:r>
      <w:r w:rsidRPr="00D249F0" w:rsidR="00B309F2">
        <w:rPr>
          <w:rFonts w:ascii="Book Antiqua" w:hAnsi="Book Antiqua"/>
          <w:sz w:val="22"/>
          <w:szCs w:val="22"/>
        </w:rPr>
        <w:t xml:space="preserve"> </w:t>
      </w:r>
      <w:r w:rsidR="007B78AB">
        <w:rPr>
          <w:rFonts w:ascii="Book Antiqua" w:hAnsi="Book Antiqua"/>
          <w:sz w:val="22"/>
          <w:szCs w:val="22"/>
        </w:rPr>
        <w:t>poslanci</w:t>
      </w:r>
      <w:r w:rsidRPr="00D249F0" w:rsidR="00C926F5">
        <w:rPr>
          <w:rFonts w:ascii="Book Antiqua" w:hAnsi="Book Antiqua"/>
          <w:sz w:val="22"/>
          <w:szCs w:val="22"/>
        </w:rPr>
        <w:t xml:space="preserve"> </w:t>
      </w:r>
      <w:r w:rsidRPr="00D249F0" w:rsidR="001B1849">
        <w:rPr>
          <w:rFonts w:ascii="Book Antiqua" w:hAnsi="Book Antiqua"/>
          <w:sz w:val="22"/>
          <w:szCs w:val="22"/>
        </w:rPr>
        <w:t>Národnej rad</w:t>
      </w:r>
      <w:r w:rsidRPr="00D249F0" w:rsidR="005F0314">
        <w:rPr>
          <w:rFonts w:ascii="Book Antiqua" w:hAnsi="Book Antiqua"/>
          <w:sz w:val="22"/>
          <w:szCs w:val="22"/>
        </w:rPr>
        <w:t>y Slovenskej republiky</w:t>
      </w:r>
      <w:r w:rsidR="00024E9C">
        <w:rPr>
          <w:rFonts w:ascii="Book Antiqua" w:hAnsi="Book Antiqua"/>
          <w:sz w:val="22"/>
          <w:szCs w:val="22"/>
        </w:rPr>
        <w:t xml:space="preserve"> Milan Vetrák, Milan Laurenčík a Jozef Pročko.</w:t>
      </w:r>
    </w:p>
    <w:p w:rsidR="00A714D7" w:rsidP="000D32A5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="007B78AB">
        <w:rPr>
          <w:rFonts w:ascii="Book Antiqua" w:hAnsi="Book Antiqua"/>
          <w:b/>
          <w:sz w:val="22"/>
          <w:szCs w:val="22"/>
        </w:rPr>
        <w:t>V Programovom vyhlásení vlády SR na roky 2020 až 2024 sa uvádza, že vláda prehodnotí fungovanie a kompetencie Úradu pre Slovákov žijúcich v </w:t>
      </w:r>
      <w:r w:rsidR="00E97EDB">
        <w:rPr>
          <w:rFonts w:ascii="Book Antiqua" w:hAnsi="Book Antiqua"/>
          <w:b/>
          <w:sz w:val="22"/>
          <w:szCs w:val="22"/>
        </w:rPr>
        <w:t>zahraničí</w:t>
      </w:r>
      <w:r w:rsidR="007B78AB">
        <w:rPr>
          <w:rFonts w:ascii="Book Antiqua" w:hAnsi="Book Antiqua"/>
          <w:b/>
          <w:sz w:val="22"/>
          <w:szCs w:val="22"/>
        </w:rPr>
        <w:t xml:space="preserve">. Cieľom návrhu zákona je </w:t>
      </w:r>
    </w:p>
    <w:p w:rsidR="007B78AB" w:rsidP="00A714D7">
      <w:pPr>
        <w:pStyle w:val="NormalWeb"/>
        <w:numPr>
          <w:ilvl w:val="0"/>
          <w:numId w:val="16"/>
        </w:numPr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opätovne priznať </w:t>
      </w:r>
      <w:r w:rsidR="00E97EDB">
        <w:rPr>
          <w:rFonts w:ascii="Book Antiqua" w:hAnsi="Book Antiqua"/>
          <w:b/>
          <w:sz w:val="22"/>
          <w:szCs w:val="22"/>
        </w:rPr>
        <w:t>Úradu pre Slovákov žijúcich v zahraničí</w:t>
      </w:r>
      <w:r>
        <w:rPr>
          <w:rFonts w:ascii="Book Antiqua" w:hAnsi="Book Antiqua"/>
          <w:b/>
          <w:sz w:val="22"/>
          <w:szCs w:val="22"/>
        </w:rPr>
        <w:t xml:space="preserve"> také postavenie a </w:t>
      </w:r>
      <w:r w:rsidR="000E4012">
        <w:rPr>
          <w:rFonts w:ascii="Book Antiqua" w:hAnsi="Book Antiqua"/>
          <w:b/>
          <w:sz w:val="22"/>
          <w:szCs w:val="22"/>
        </w:rPr>
        <w:t>pôsobnosť</w:t>
      </w:r>
      <w:r>
        <w:rPr>
          <w:rFonts w:ascii="Book Antiqua" w:hAnsi="Book Antiqua"/>
          <w:b/>
          <w:sz w:val="22"/>
          <w:szCs w:val="22"/>
        </w:rPr>
        <w:t xml:space="preserve">, aké mal od svojho vzniku (1. 1. 2006) až do roku 2012, t.j. postavenie štátneho </w:t>
      </w:r>
      <w:r w:rsidR="000E4012">
        <w:rPr>
          <w:rFonts w:ascii="Book Antiqua" w:hAnsi="Book Antiqua"/>
          <w:b/>
          <w:sz w:val="22"/>
          <w:szCs w:val="22"/>
        </w:rPr>
        <w:t>orgánu, ktorý zabezpečuje tvorbu</w:t>
      </w:r>
      <w:r w:rsidR="00024E9C">
        <w:rPr>
          <w:rFonts w:ascii="Book Antiqua" w:hAnsi="Book Antiqua"/>
          <w:b/>
          <w:sz w:val="22"/>
          <w:szCs w:val="22"/>
        </w:rPr>
        <w:t>, výkon a koordináciu</w:t>
      </w:r>
      <w:r w:rsidR="000E4012">
        <w:rPr>
          <w:rFonts w:ascii="Book Antiqua" w:hAnsi="Book Antiqua"/>
          <w:b/>
          <w:sz w:val="22"/>
          <w:szCs w:val="22"/>
        </w:rPr>
        <w:t xml:space="preserve"> štátnej politiky vo vzťahu k Slovákom</w:t>
      </w:r>
      <w:r w:rsidR="00024E9C">
        <w:rPr>
          <w:rFonts w:ascii="Book Antiqua" w:hAnsi="Book Antiqua"/>
          <w:b/>
          <w:sz w:val="22"/>
          <w:szCs w:val="22"/>
        </w:rPr>
        <w:t xml:space="preserve"> žijúcim v zahraničí</w:t>
      </w:r>
      <w:r w:rsidR="000E4012">
        <w:rPr>
          <w:rFonts w:ascii="Book Antiqua" w:hAnsi="Book Antiqua"/>
          <w:b/>
          <w:sz w:val="22"/>
          <w:szCs w:val="22"/>
        </w:rPr>
        <w:t>; tento úrad zostáva z</w:t>
      </w:r>
      <w:r>
        <w:rPr>
          <w:rFonts w:ascii="Book Antiqua" w:hAnsi="Book Antiqua"/>
          <w:b/>
          <w:sz w:val="22"/>
          <w:szCs w:val="22"/>
        </w:rPr>
        <w:t>apoj</w:t>
      </w:r>
      <w:r w:rsidR="000E4012">
        <w:rPr>
          <w:rFonts w:ascii="Book Antiqua" w:hAnsi="Book Antiqua"/>
          <w:b/>
          <w:sz w:val="22"/>
          <w:szCs w:val="22"/>
        </w:rPr>
        <w:t>ený</w:t>
      </w:r>
      <w:r>
        <w:rPr>
          <w:rFonts w:ascii="Book Antiqua" w:hAnsi="Book Antiqua"/>
          <w:b/>
          <w:sz w:val="22"/>
          <w:szCs w:val="22"/>
        </w:rPr>
        <w:t xml:space="preserve"> na rozpočtovú kapitolu </w:t>
      </w:r>
      <w:r w:rsidR="000E4012">
        <w:rPr>
          <w:rFonts w:ascii="Book Antiqua" w:hAnsi="Book Antiqua"/>
          <w:b/>
          <w:sz w:val="22"/>
          <w:szCs w:val="22"/>
        </w:rPr>
        <w:t xml:space="preserve">Ministerstva zahraničných vecí a európskych záležitostí Slovenskej republiky ako </w:t>
      </w:r>
      <w:r>
        <w:rPr>
          <w:rFonts w:ascii="Book Antiqua" w:hAnsi="Book Antiqua"/>
          <w:b/>
          <w:sz w:val="22"/>
          <w:szCs w:val="22"/>
        </w:rPr>
        <w:t xml:space="preserve">ústredného orgánu štátnej správy </w:t>
      </w:r>
      <w:r w:rsidR="000E4012">
        <w:rPr>
          <w:rFonts w:ascii="Book Antiqua" w:hAnsi="Book Antiqua"/>
          <w:b/>
          <w:sz w:val="22"/>
          <w:szCs w:val="22"/>
        </w:rPr>
        <w:t xml:space="preserve">pre oblasť </w:t>
      </w:r>
      <w:r>
        <w:rPr>
          <w:rFonts w:ascii="Book Antiqua" w:hAnsi="Book Antiqua"/>
          <w:b/>
          <w:sz w:val="22"/>
          <w:szCs w:val="22"/>
        </w:rPr>
        <w:t>štátnej politiky vo vzťahu k Slovákom žijúcim v zahraničí</w:t>
      </w:r>
      <w:r w:rsidR="00A714D7">
        <w:rPr>
          <w:rFonts w:ascii="Book Antiqua" w:hAnsi="Book Antiqua"/>
          <w:b/>
          <w:sz w:val="22"/>
          <w:szCs w:val="22"/>
        </w:rPr>
        <w:t>,</w:t>
      </w:r>
    </w:p>
    <w:p w:rsidR="00A714D7" w:rsidRPr="00A714D7" w:rsidP="00A714D7">
      <w:pPr>
        <w:pStyle w:val="NormalWeb"/>
        <w:numPr>
          <w:ilvl w:val="0"/>
          <w:numId w:val="16"/>
        </w:numPr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A714D7">
        <w:rPr>
          <w:rFonts w:ascii="Book Antiqua" w:hAnsi="Book Antiqua"/>
          <w:b/>
          <w:sz w:val="22"/>
          <w:szCs w:val="22"/>
        </w:rPr>
        <w:t>zveriť kompetencie v oblasti prevencie korupcie Úradu vlády SR, čím dôjde k zosúladeniu doterajšieho stavu so znením zákona, keďže problematika prevencie korupcie v súčasnosti nie je formálne v pôsobnosti žiadneho ústredného orgánu štátnej správy.</w:t>
      </w:r>
    </w:p>
    <w:p w:rsidR="007B78AB" w:rsidRPr="007B78AB" w:rsidP="000E4012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 nadväznosti na tento cieľ návrhu zákona sa vo vzťahu k Ministerstvu zahraničných vecí a európskych záležitostí spresňuje aj zákon </w:t>
      </w:r>
      <w:r w:rsidRPr="007B78AB">
        <w:rPr>
          <w:rFonts w:ascii="Book Antiqua" w:hAnsi="Book Antiqua" w:cs="Segoe UI"/>
          <w:sz w:val="22"/>
          <w:szCs w:val="22"/>
          <w:shd w:val="clear" w:color="auto" w:fill="FFFFFF"/>
        </w:rPr>
        <w:t>č. 575/2001 Z. z. o organizácii činnosti vlády a organizácii ústrednej štátnej správy v znení neskorších predpisov</w:t>
      </w:r>
      <w:r w:rsidR="000E401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tak, že ministerstvo bude mať všeobecnú pôsobnosť v oblasti štátnej politiky vo vzťahu k Slovákom žijúcim v zahraničí. V rozsahu </w:t>
      </w:r>
      <w:r w:rsidR="000D05CD">
        <w:rPr>
          <w:rFonts w:ascii="Book Antiqua" w:hAnsi="Book Antiqua" w:cs="Segoe UI"/>
          <w:sz w:val="22"/>
          <w:szCs w:val="22"/>
          <w:shd w:val="clear" w:color="auto" w:fill="FFFFFF"/>
        </w:rPr>
        <w:t>tejto</w:t>
      </w:r>
      <w:r w:rsidR="000E401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pôsobnosti sa</w:t>
      </w:r>
      <w:r w:rsidR="000D05CD">
        <w:rPr>
          <w:rFonts w:ascii="Book Antiqua" w:hAnsi="Book Antiqua" w:cs="Segoe UI"/>
          <w:sz w:val="22"/>
          <w:szCs w:val="22"/>
          <w:shd w:val="clear" w:color="auto" w:fill="FFFFFF"/>
        </w:rPr>
        <w:t xml:space="preserve"> však</w:t>
      </w:r>
      <w:r w:rsidR="000E401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bude podieľať na tvorbe a výkone štátnej politiky vo vzťahu k Slovákom žijúcim v zahraničí </w:t>
      </w:r>
      <w:r w:rsidR="008F54E6">
        <w:rPr>
          <w:rFonts w:ascii="Book Antiqua" w:hAnsi="Book Antiqua" w:cs="Segoe UI"/>
          <w:sz w:val="22"/>
          <w:szCs w:val="22"/>
          <w:shd w:val="clear" w:color="auto" w:fill="FFFFFF"/>
        </w:rPr>
        <w:t>rovnako ako ďalšie ministerstvá</w:t>
      </w:r>
      <w:r w:rsidR="000E4012">
        <w:rPr>
          <w:rFonts w:ascii="Book Antiqua" w:hAnsi="Book Antiqua" w:cs="Segoe UI"/>
          <w:sz w:val="22"/>
          <w:szCs w:val="22"/>
          <w:shd w:val="clear" w:color="auto" w:fill="FFFFFF"/>
        </w:rPr>
        <w:t xml:space="preserve">, a to na právnom základe </w:t>
      </w:r>
      <w:r w:rsidR="008F54E6">
        <w:rPr>
          <w:rFonts w:ascii="Book Antiqua" w:hAnsi="Book Antiqua" w:cs="Segoe UI"/>
          <w:sz w:val="22"/>
          <w:szCs w:val="22"/>
          <w:shd w:val="clear" w:color="auto" w:fill="FFFFFF"/>
        </w:rPr>
        <w:t xml:space="preserve">§ 3 ods. 3 zákona </w:t>
      </w:r>
      <w:r w:rsidRPr="007B78AB" w:rsidR="008F54E6">
        <w:rPr>
          <w:rFonts w:ascii="Book Antiqua" w:hAnsi="Book Antiqua" w:cs="Segoe UI"/>
          <w:sz w:val="22"/>
          <w:szCs w:val="22"/>
          <w:shd w:val="clear" w:color="auto" w:fill="FFFFFF"/>
        </w:rPr>
        <w:t>č. </w:t>
      </w:r>
      <w:hyperlink r:id="rId5" w:tooltip="Odkaz na predpis alebo ustanovenie" w:history="1">
        <w:r w:rsidRPr="007B78AB" w:rsidR="008F54E6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474/2005 Z. z.</w:t>
        </w:r>
      </w:hyperlink>
      <w:r w:rsidRPr="007B78AB" w:rsidR="008F54E6">
        <w:rPr>
          <w:rFonts w:ascii="Book Antiqua" w:hAnsi="Book Antiqua" w:cs="Segoe UI"/>
          <w:sz w:val="22"/>
          <w:szCs w:val="22"/>
          <w:shd w:val="clear" w:color="auto" w:fill="FFFFFF"/>
        </w:rPr>
        <w:t> o Slovákoch žijúcich v zahraničí a o zmene a doplnení niektorých zákonov v znení neskorších predpisov</w:t>
      </w:r>
      <w:r w:rsidR="008F54E6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19658F" w:rsidRPr="00D249F0" w:rsidP="00642E1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024E9C" w:rsidR="00AC79CE">
        <w:rPr>
          <w:rFonts w:ascii="Book Antiqua" w:hAnsi="Book Antiqua"/>
          <w:sz w:val="22"/>
          <w:szCs w:val="22"/>
        </w:rPr>
        <w:t>Návrh z</w:t>
      </w:r>
      <w:r w:rsidRPr="00024E9C" w:rsidR="00EA4FAC">
        <w:rPr>
          <w:rFonts w:ascii="Book Antiqua" w:hAnsi="Book Antiqua"/>
          <w:sz w:val="22"/>
          <w:szCs w:val="22"/>
        </w:rPr>
        <w:t xml:space="preserve">ákona </w:t>
      </w:r>
      <w:r w:rsidRPr="00024E9C" w:rsidR="00024E9C">
        <w:rPr>
          <w:rFonts w:ascii="Book Antiqua" w:hAnsi="Book Antiqua"/>
          <w:sz w:val="22"/>
          <w:szCs w:val="22"/>
        </w:rPr>
        <w:t>ne</w:t>
      </w:r>
      <w:r w:rsidRPr="00024E9C" w:rsidR="00642E16">
        <w:rPr>
          <w:rFonts w:ascii="Book Antiqua" w:hAnsi="Book Antiqua"/>
          <w:sz w:val="22"/>
          <w:szCs w:val="22"/>
        </w:rPr>
        <w:t xml:space="preserve">má dopad </w:t>
      </w:r>
      <w:r w:rsidRPr="00024E9C" w:rsidR="00AC79CE">
        <w:rPr>
          <w:rFonts w:ascii="Book Antiqua" w:hAnsi="Book Antiqua"/>
          <w:sz w:val="22"/>
          <w:szCs w:val="22"/>
        </w:rPr>
        <w:t>na rozpočet verejnej správy</w:t>
      </w:r>
      <w:r w:rsidRPr="00024E9C" w:rsidR="00223E53">
        <w:rPr>
          <w:rFonts w:ascii="Book Antiqua" w:hAnsi="Book Antiqua"/>
          <w:sz w:val="22"/>
          <w:szCs w:val="22"/>
        </w:rPr>
        <w:t>. Nepredpokladá</w:t>
      </w:r>
      <w:r w:rsidRPr="00D249F0" w:rsidR="00223E53">
        <w:rPr>
          <w:rFonts w:ascii="Book Antiqua" w:hAnsi="Book Antiqua"/>
          <w:sz w:val="22"/>
          <w:szCs w:val="22"/>
        </w:rPr>
        <w:t xml:space="preserve"> vplyv </w:t>
      </w:r>
      <w:r w:rsidRPr="00D249F0" w:rsidR="00F51036">
        <w:rPr>
          <w:rFonts w:ascii="Book Antiqua" w:hAnsi="Book Antiqua"/>
          <w:sz w:val="22"/>
          <w:szCs w:val="22"/>
        </w:rPr>
        <w:t>na podnikateľské prostredie</w:t>
      </w:r>
      <w:r w:rsidRPr="00D249F0" w:rsidR="00223E53">
        <w:rPr>
          <w:rFonts w:ascii="Book Antiqua" w:hAnsi="Book Antiqua"/>
          <w:sz w:val="22"/>
          <w:szCs w:val="22"/>
        </w:rPr>
        <w:t xml:space="preserve"> ani </w:t>
      </w:r>
      <w:r w:rsidRPr="00D249F0" w:rsidR="009F080A">
        <w:rPr>
          <w:rFonts w:ascii="Book Antiqua" w:hAnsi="Book Antiqua"/>
          <w:sz w:val="22"/>
          <w:szCs w:val="22"/>
        </w:rPr>
        <w:t>na životné prostredie</w:t>
      </w:r>
      <w:r w:rsidR="00EA4FAC">
        <w:rPr>
          <w:rFonts w:ascii="Book Antiqua" w:hAnsi="Book Antiqua"/>
          <w:sz w:val="22"/>
          <w:szCs w:val="22"/>
        </w:rPr>
        <w:t xml:space="preserve">, avšak </w:t>
      </w:r>
      <w:r w:rsidRPr="00D249F0" w:rsidR="00207834">
        <w:rPr>
          <w:rFonts w:ascii="Book Antiqua" w:hAnsi="Book Antiqua"/>
          <w:sz w:val="22"/>
          <w:szCs w:val="22"/>
        </w:rPr>
        <w:t>vyvoláva</w:t>
      </w:r>
      <w:r w:rsidRPr="00D249F0" w:rsidR="008949D7">
        <w:rPr>
          <w:rFonts w:ascii="Book Antiqua" w:hAnsi="Book Antiqua"/>
          <w:sz w:val="22"/>
          <w:szCs w:val="22"/>
        </w:rPr>
        <w:t xml:space="preserve"> </w:t>
      </w:r>
      <w:r w:rsidR="00EA4FAC">
        <w:rPr>
          <w:rFonts w:ascii="Book Antiqua" w:hAnsi="Book Antiqua"/>
          <w:sz w:val="22"/>
          <w:szCs w:val="22"/>
        </w:rPr>
        <w:t xml:space="preserve">pozitívne </w:t>
      </w:r>
      <w:r w:rsidRPr="00D249F0" w:rsidR="008949D7">
        <w:rPr>
          <w:rFonts w:ascii="Book Antiqua" w:hAnsi="Book Antiqua"/>
          <w:sz w:val="22"/>
          <w:szCs w:val="22"/>
        </w:rPr>
        <w:t>sociálne vplyvy</w:t>
      </w:r>
      <w:r w:rsidRPr="00D249F0" w:rsidR="009F080A">
        <w:rPr>
          <w:rFonts w:ascii="Book Antiqua" w:hAnsi="Book Antiqua"/>
          <w:sz w:val="22"/>
          <w:szCs w:val="22"/>
        </w:rPr>
        <w:t>.</w:t>
      </w:r>
      <w:r w:rsidRPr="00D249F0" w:rsidR="00223E53">
        <w:rPr>
          <w:rFonts w:ascii="Book Antiqua" w:hAnsi="Book Antiqua"/>
          <w:sz w:val="22"/>
          <w:szCs w:val="22"/>
        </w:rPr>
        <w:t xml:space="preserve"> Návrh zákona </w:t>
      </w:r>
      <w:r w:rsidRPr="00D249F0" w:rsidR="00112B92">
        <w:rPr>
          <w:rFonts w:ascii="Book Antiqua" w:hAnsi="Book Antiqua"/>
          <w:sz w:val="22"/>
          <w:szCs w:val="22"/>
        </w:rPr>
        <w:t>nebude mať</w:t>
      </w:r>
      <w:r w:rsidRPr="00D249F0" w:rsidR="00223E53">
        <w:rPr>
          <w:rFonts w:ascii="Book Antiqua" w:hAnsi="Book Antiqua"/>
          <w:sz w:val="22"/>
          <w:szCs w:val="22"/>
        </w:rPr>
        <w:t xml:space="preserve"> vplyv </w:t>
      </w:r>
      <w:r w:rsidRPr="00D249F0" w:rsidR="00642E16">
        <w:rPr>
          <w:rFonts w:ascii="Book Antiqua" w:hAnsi="Book Antiqua"/>
          <w:sz w:val="22"/>
          <w:szCs w:val="22"/>
        </w:rPr>
        <w:t xml:space="preserve">ani </w:t>
      </w:r>
      <w:r w:rsidRPr="00D249F0" w:rsidR="00223E53">
        <w:rPr>
          <w:rFonts w:ascii="Book Antiqua" w:hAnsi="Book Antiqua"/>
          <w:sz w:val="22"/>
          <w:szCs w:val="22"/>
        </w:rPr>
        <w:t>na infor</w:t>
      </w:r>
      <w:r w:rsidRPr="00D249F0">
        <w:rPr>
          <w:rFonts w:ascii="Book Antiqua" w:hAnsi="Book Antiqua"/>
          <w:sz w:val="22"/>
          <w:szCs w:val="22"/>
        </w:rPr>
        <w:t>matizáciu spoločnosti.</w:t>
      </w:r>
    </w:p>
    <w:p w:rsidR="00080448" w:rsidRPr="00D249F0" w:rsidP="002F6AD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D249F0" w:rsidR="009F080A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</w:t>
      </w:r>
      <w:r w:rsidRPr="00D249F0" w:rsidR="009F080A">
        <w:rPr>
          <w:rFonts w:ascii="Book Antiqua" w:hAnsi="Book Antiqua"/>
          <w:sz w:val="22"/>
          <w:szCs w:val="22"/>
        </w:rPr>
        <w:t xml:space="preserve"> viazaná, ako aj s právom Európskej únie.</w:t>
      </w:r>
    </w:p>
    <w:p w:rsidR="0019658F" w:rsidP="002F6AD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024E9C" w:rsidRPr="00D249F0" w:rsidP="002F6AD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706F69" w:rsidRPr="00D249F0" w:rsidP="002F6AD6">
      <w:pPr>
        <w:numPr>
          <w:ilvl w:val="0"/>
          <w:numId w:val="14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 xml:space="preserve"> Osobitná časť</w:t>
      </w:r>
    </w:p>
    <w:p w:rsidR="00706F69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42E16" w:rsidRPr="00D249F0" w:rsidP="00642E16">
      <w:pPr>
        <w:pStyle w:val="NormalWeb"/>
        <w:tabs>
          <w:tab w:val="left" w:pos="2505"/>
        </w:tabs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249F0" w:rsidR="00706F69">
        <w:rPr>
          <w:rFonts w:ascii="Book Antiqua" w:hAnsi="Book Antiqua"/>
          <w:b/>
          <w:bCs/>
          <w:sz w:val="22"/>
          <w:szCs w:val="22"/>
        </w:rPr>
        <w:t>K Čl. I</w:t>
      </w:r>
    </w:p>
    <w:p w:rsidR="00642E16" w:rsidRPr="00D249F0" w:rsidP="002F6AD6">
      <w:pPr>
        <w:pStyle w:val="NormalWeb"/>
        <w:tabs>
          <w:tab w:val="left" w:pos="2505"/>
        </w:tabs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249F0" w:rsidR="00112B92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B03F8B" w:rsidP="00E502F6">
      <w:pPr>
        <w:pStyle w:val="NormalWeb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 w:rsidRPr="00B03F8B">
        <w:rPr>
          <w:rFonts w:ascii="Book Antiqua" w:hAnsi="Book Antiqua"/>
          <w:bCs/>
          <w:sz w:val="22"/>
          <w:szCs w:val="22"/>
        </w:rPr>
        <w:t>Ide o formulačné spresnenie dotknut</w:t>
      </w:r>
      <w:r>
        <w:rPr>
          <w:rFonts w:ascii="Book Antiqua" w:hAnsi="Book Antiqua"/>
          <w:bCs/>
          <w:sz w:val="22"/>
          <w:szCs w:val="22"/>
        </w:rPr>
        <w:t xml:space="preserve">ého ustanovenia zákona, ktoré súvisí so zmenami zavedenými novelou zákona č. </w:t>
      </w:r>
      <w:hyperlink r:id="rId5" w:tooltip="Odkaz na predpis alebo ustanovenie" w:history="1">
        <w:r w:rsidRPr="007B78AB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474/2005 Z. z.</w:t>
        </w:r>
      </w:hyperlink>
      <w:r w:rsidRPr="007B78AB">
        <w:rPr>
          <w:rFonts w:ascii="Book Antiqua" w:hAnsi="Book Antiqua" w:cs="Segoe UI"/>
          <w:sz w:val="22"/>
          <w:szCs w:val="22"/>
          <w:shd w:val="clear" w:color="auto" w:fill="FFFFFF"/>
        </w:rPr>
        <w:t> o Slovákoch žijúcich v zahraničí a o zmene a doplnení niektorých zákonov v znení neskorších predpisov</w:t>
      </w:r>
      <w:r>
        <w:rPr>
          <w:rFonts w:ascii="Book Antiqua" w:hAnsi="Book Antiqua"/>
          <w:bCs/>
          <w:sz w:val="22"/>
          <w:szCs w:val="22"/>
        </w:rPr>
        <w:t xml:space="preserve"> (ďalej len „zákon o Slovákoch žijúcich v zahraničí“) z roku 2012. Táto novela v podobe zákona č. 287/20</w:t>
      </w:r>
      <w:r w:rsidR="000D05CD">
        <w:rPr>
          <w:rFonts w:ascii="Book Antiqua" w:hAnsi="Book Antiqua"/>
          <w:bCs/>
          <w:sz w:val="22"/>
          <w:szCs w:val="22"/>
        </w:rPr>
        <w:t>1</w:t>
      </w:r>
      <w:r>
        <w:rPr>
          <w:rFonts w:ascii="Book Antiqua" w:hAnsi="Book Antiqua"/>
          <w:bCs/>
          <w:sz w:val="22"/>
          <w:szCs w:val="22"/>
        </w:rPr>
        <w:t>2 Z. z. nahradila v § 3 zákona o Slovákoch žijúcich v zahraničí „štátnu politiku starostlivosti o Slovákov žijúcich v zahraničí“ za „štátnu politiku vo vzťahu</w:t>
      </w:r>
      <w:r w:rsidR="00406949">
        <w:rPr>
          <w:rFonts w:ascii="Book Antiqua" w:hAnsi="Book Antiqua"/>
          <w:bCs/>
          <w:sz w:val="22"/>
          <w:szCs w:val="22"/>
        </w:rPr>
        <w:t xml:space="preserve"> k Slovákom žijúcim v zahraničí“, avšak neudialo sa tak dôsledne, čoho príkladom je ustanovenie § 2 písm. c) zákona o Slovákoch žijúcich v zahraničí. V dotknutom ustanovení bola zákonom č. 287/20</w:t>
      </w:r>
      <w:r w:rsidR="00437396">
        <w:rPr>
          <w:rFonts w:ascii="Book Antiqua" w:hAnsi="Book Antiqua"/>
          <w:bCs/>
          <w:sz w:val="22"/>
          <w:szCs w:val="22"/>
        </w:rPr>
        <w:t>1</w:t>
      </w:r>
      <w:r w:rsidR="00406949">
        <w:rPr>
          <w:rFonts w:ascii="Book Antiqua" w:hAnsi="Book Antiqua"/>
          <w:bCs/>
          <w:sz w:val="22"/>
          <w:szCs w:val="22"/>
        </w:rPr>
        <w:t>2 Z. z. vypustená akákoľvek zmienka o štátnej politike vo vzťahu k Slovákom žijúcim v zahraničí, ktorej vyjadrením je aj systém opatrení vrátane štátnej podpory týchto osôb. Preto je potrebné aj v § 2 písm. c) zákona o Slovákoch žijúcich v zahraničí vyjadriť, že opatrenia vo vzťahu k Slovákom žijúcim v zahraničí vychádzajú z vopred zadefinovanej štátnej politiky vo vzťahu k nim rovnako, ako je to vyjadrené v § 3 toho istého zákona.</w:t>
      </w:r>
      <w:r w:rsidR="005E5D9D">
        <w:rPr>
          <w:rFonts w:ascii="Book Antiqua" w:hAnsi="Book Antiqua"/>
          <w:bCs/>
          <w:sz w:val="22"/>
          <w:szCs w:val="22"/>
        </w:rPr>
        <w:t xml:space="preserve"> Formulácia „štátna politika vo vzťahu k Slovákom žijúcim v zahraničí“ bola použitá už v zákone č. 70/1997 Z. z. </w:t>
      </w:r>
      <w:r w:rsidR="009C778D">
        <w:rPr>
          <w:rFonts w:ascii="Book Antiqua" w:hAnsi="Book Antiqua"/>
          <w:bCs/>
          <w:sz w:val="22"/>
          <w:szCs w:val="22"/>
        </w:rPr>
        <w:t>o zahraničných Slovákoch a o zmene a doplnení niektorých zákonov v znení neskorších predpisov.</w:t>
      </w:r>
    </w:p>
    <w:p w:rsidR="00406949" w:rsidRPr="00406949" w:rsidP="00E502F6">
      <w:pPr>
        <w:pStyle w:val="NormalWeb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406949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406949" w:rsidP="00E502F6">
      <w:pPr>
        <w:pStyle w:val="NormalWeb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E97EDB">
        <w:rPr>
          <w:rFonts w:ascii="Book Antiqua" w:hAnsi="Book Antiqua"/>
          <w:bCs/>
          <w:sz w:val="22"/>
          <w:szCs w:val="22"/>
        </w:rPr>
        <w:tab/>
        <w:t xml:space="preserve">Úrad pre Slovákov žijúcich v zahraničí bol zriadený zákonom o Slovákoch žijúcich v zahraničí od 1. 1. 2006 a prevzal na seba postavenie a právomoci dovtedajšieho splnomocnenca vlády SR pre zahraničných Slovákov a jeho generálneho sekretariátu, ktorý pôsobil pod </w:t>
      </w:r>
      <w:r w:rsidR="00E97EDB">
        <w:rPr>
          <w:rFonts w:ascii="Book Antiqua" w:hAnsi="Book Antiqua"/>
          <w:bCs/>
          <w:sz w:val="22"/>
          <w:szCs w:val="22"/>
        </w:rPr>
        <w:t>Úradom vlády SR, a</w:t>
      </w:r>
      <w:r w:rsidR="00F8437B">
        <w:rPr>
          <w:rFonts w:ascii="Book Antiqua" w:hAnsi="Book Antiqua"/>
          <w:bCs/>
          <w:sz w:val="22"/>
          <w:szCs w:val="22"/>
        </w:rPr>
        <w:t>ko aj</w:t>
      </w:r>
      <w:r w:rsidR="00E97EDB">
        <w:rPr>
          <w:rFonts w:ascii="Book Antiqua" w:hAnsi="Book Antiqua"/>
          <w:bCs/>
          <w:sz w:val="22"/>
          <w:szCs w:val="22"/>
        </w:rPr>
        <w:t> Domu zahraničných Slovákov ako rozpočtovej organizácie Ministerstva kultúry SR.</w:t>
      </w:r>
    </w:p>
    <w:p w:rsidR="00E97EDB" w:rsidP="00E502F6">
      <w:pPr>
        <w:pStyle w:val="NormalWeb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  <w:t>Postavenie a právomoci Úradu pre Slovákov žijúcich v zahraničí a jeho predsedu z obsahového hľadiska zodpovedali tomu, čo bolo priznané splnomocnencovi vlády SR pre zahraničných S</w:t>
      </w:r>
      <w:r w:rsidR="00F8437B">
        <w:rPr>
          <w:rFonts w:ascii="Book Antiqua" w:hAnsi="Book Antiqua"/>
          <w:bCs/>
          <w:sz w:val="22"/>
          <w:szCs w:val="22"/>
        </w:rPr>
        <w:t>lovákov; predpokladalo sa totiž</w:t>
      </w:r>
      <w:r>
        <w:rPr>
          <w:rFonts w:ascii="Book Antiqua" w:hAnsi="Book Antiqua"/>
          <w:bCs/>
          <w:sz w:val="22"/>
          <w:szCs w:val="22"/>
        </w:rPr>
        <w:t>, že vznikom uvedeného úradu sa stabilizuje, zefektívni a väčšmi profesionalizuje zázemie splnomocnenca, ktorý sa stane predsedom úradu s celoštátnou pôsobnosťou pre agendu slovenského zahraničia, najmä pokiaľ ide o koordináciu procesov spojených s tvorbou štátnej politiky vo vzťahu k Slovákom žijúcim v zahraničí a so zabezpečením výkonu tejto štátnej politiky.</w:t>
      </w:r>
    </w:p>
    <w:p w:rsidR="00E97EDB" w:rsidP="00E502F6">
      <w:pPr>
        <w:pStyle w:val="NormalWeb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  <w:t xml:space="preserve">Uvedenému zodpovedala aj právomoc Úradu pre Slovákov žijúcich v zahraničí zakotvená v § 4 ods. 6 písm. a) v znení platnom od 1. 1. 2006 až do </w:t>
      </w:r>
      <w:r w:rsidR="003F19DD">
        <w:rPr>
          <w:rFonts w:ascii="Book Antiqua" w:hAnsi="Book Antiqua"/>
          <w:bCs/>
          <w:sz w:val="22"/>
          <w:szCs w:val="22"/>
        </w:rPr>
        <w:t>1. 10. 2012. Po tomto dátume sa uplatňoval zákon o Slovákov žijúcich v zahraničí v znení jeho novely v podobe zákona č. 287/20</w:t>
      </w:r>
      <w:r w:rsidR="000D05CD">
        <w:rPr>
          <w:rFonts w:ascii="Book Antiqua" w:hAnsi="Book Antiqua"/>
          <w:bCs/>
          <w:sz w:val="22"/>
          <w:szCs w:val="22"/>
        </w:rPr>
        <w:t>1</w:t>
      </w:r>
      <w:r w:rsidR="003F19DD">
        <w:rPr>
          <w:rFonts w:ascii="Book Antiqua" w:hAnsi="Book Antiqua"/>
          <w:bCs/>
          <w:sz w:val="22"/>
          <w:szCs w:val="22"/>
        </w:rPr>
        <w:t>2 Z. z., ktorá Úradu pre Slovákov žijúcich v zahraničí odňala jeho koordinačnú právomoc v oblasti slovenského zahraničia a priznala mu len právomoc podieľať sa na zabezpečovaní tvorby štátnej politiky vo vzťahu k Slovákom žijúcim v zahraničí.</w:t>
      </w:r>
    </w:p>
    <w:p w:rsidR="003F19DD" w:rsidP="00E502F6">
      <w:pPr>
        <w:pStyle w:val="NormalWeb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>
        <w:rPr>
          <w:rFonts w:ascii="Book Antiqua" w:hAnsi="Book Antiqua"/>
          <w:bCs/>
          <w:sz w:val="22"/>
          <w:szCs w:val="22"/>
        </w:rPr>
        <w:tab/>
        <w:t xml:space="preserve">Takýto zásah do kľúčovej kompetencie Úradu pre Slovákov žijúcich v zahraničí bol nielen popretím dôvodu jeho vzniku (splnomocnenec vlády SR, v prospech </w:t>
      </w:r>
      <w:r w:rsidR="00F8437B">
        <w:rPr>
          <w:rFonts w:ascii="Book Antiqua" w:hAnsi="Book Antiqua"/>
          <w:bCs/>
          <w:sz w:val="22"/>
          <w:szCs w:val="22"/>
        </w:rPr>
        <w:t>ktorého sa zriadil úrad, môže mať</w:t>
      </w:r>
      <w:r>
        <w:rPr>
          <w:rFonts w:ascii="Book Antiqua" w:hAnsi="Book Antiqua"/>
          <w:bCs/>
          <w:sz w:val="22"/>
          <w:szCs w:val="22"/>
        </w:rPr>
        <w:t xml:space="preserve"> nepochybne koordinačnú právomoc v zmysle § 2 ods. 1 druhej vety zákona č. </w:t>
      </w:r>
      <w:r w:rsidRPr="007B78AB">
        <w:rPr>
          <w:rFonts w:ascii="Book Antiqua" w:hAnsi="Book Antiqua" w:cs="Segoe UI"/>
          <w:sz w:val="22"/>
          <w:szCs w:val="22"/>
          <w:shd w:val="clear" w:color="auto" w:fill="FFFFFF"/>
        </w:rPr>
        <w:t xml:space="preserve">575/2001 Z. z. o organizácii činnosti vlády a organizácii ústrednej štátnej správy </w:t>
      </w:r>
      <w:r w:rsidRPr="007B78AB">
        <w:rPr>
          <w:rFonts w:ascii="Book Antiqua" w:hAnsi="Book Antiqua" w:cs="Segoe UI"/>
          <w:sz w:val="22"/>
          <w:szCs w:val="22"/>
          <w:shd w:val="clear" w:color="auto" w:fill="FFFFFF"/>
        </w:rPr>
        <w:t>v znení neskorších predpisov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), ale </w:t>
      </w:r>
      <w:r w:rsidR="00F8437B">
        <w:rPr>
          <w:rFonts w:ascii="Book Antiqua" w:hAnsi="Book Antiqua" w:cs="Segoe UI"/>
          <w:sz w:val="22"/>
          <w:szCs w:val="22"/>
          <w:shd w:val="clear" w:color="auto" w:fill="FFFFFF"/>
        </w:rPr>
        <w:t xml:space="preserve">novelizovaná zákonná úprava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vykazovala tiež legislatívne nedostatky a v praxi sa v priebehu rokov 2013 – 2020 ukázala ako menej vhodná </w:t>
      </w:r>
      <w:r w:rsidR="00F8437B">
        <w:rPr>
          <w:rFonts w:ascii="Book Antiqua" w:hAnsi="Book Antiqua" w:cs="Segoe UI"/>
          <w:sz w:val="22"/>
          <w:szCs w:val="22"/>
          <w:shd w:val="clear" w:color="auto" w:fill="FFFFFF"/>
        </w:rPr>
        <w:t xml:space="preserve">a zmysluplná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než pôvodne zákonom zakotvené riešenie.</w:t>
      </w:r>
    </w:p>
    <w:p w:rsidR="003F19DD" w:rsidP="00E502F6">
      <w:pPr>
        <w:pStyle w:val="NormalWeb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>
        <w:rPr>
          <w:rFonts w:ascii="Book Antiqua" w:hAnsi="Book Antiqua" w:cs="Segoe UI"/>
          <w:sz w:val="22"/>
          <w:szCs w:val="22"/>
          <w:shd w:val="clear" w:color="auto" w:fill="FFFFFF"/>
        </w:rPr>
        <w:tab/>
        <w:t>Legislatívne nedostatky novely z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ákona o Slováko</w:t>
      </w:r>
      <w:r w:rsidR="000D05CD">
        <w:rPr>
          <w:rFonts w:ascii="Book Antiqua" w:hAnsi="Book Antiqua" w:cs="Segoe UI"/>
          <w:sz w:val="22"/>
          <w:szCs w:val="22"/>
          <w:shd w:val="clear" w:color="auto" w:fill="FFFFFF"/>
        </w:rPr>
        <w:t>ch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 žijúcich v zahraničí z roku 2012 spočívali najmä v tom, že Úradu pre Slovákov žijúcich v zahraničí sa síce odňala právomoc koordinovať tvorbu štátnej politiky vo vzťahu k Slovákom žijúcim v zahraničí, ale táto právomoc sa nepriznala žiadnemu inému úradu ani samotnému Ministerstvu zahraničných vecí a európskych záležitostí SR, ktoré prevzalo gesciu nad týmto úradom. Tento nedostatok bolo potrebné vo volebnom období 2016 – 2020 </w:t>
      </w:r>
      <w:r w:rsidR="00506C54">
        <w:rPr>
          <w:rFonts w:ascii="Book Antiqua" w:hAnsi="Book Antiqua" w:cs="Segoe UI"/>
          <w:sz w:val="22"/>
          <w:szCs w:val="22"/>
          <w:shd w:val="clear" w:color="auto" w:fill="FFFFFF"/>
        </w:rPr>
        <w:t>zmierniť zriadením Rady vlády SR pre krajanské otázky ako poradného orgánu vlády SR, keďže minister zahraničných vecí a európskych záležitostí už v uvedenom volebnom období nebol zároveň podpredsedom vlády SR a tak koordináciu tvorby štátnej politiky vykonával namiesto Úradu pre Slovákov žijúcich v zahraničí prostredníctvom tohto poradného orgánu vlády. Okrem toho, Úradu pre Slovákov žijúcich v zahraničí bola v roku 2012 odňatá aj právomoc zabezpečovať výkon štátnej politiky vo vzťahu k Slovákom žijúcim v zahraničí a táto bola presunutá na Ministerstvo zahraničných vecí a európskych záležitostí SR, hoci uvedený úrad aj naďalej plnil úlohy podľa § 4 ods. 6 písm. b) a j), ktoré nemožno charakterizovať inak ako zabezpečovaním výkonu štátnej politiky vo vzťahu k Slovákom žijúcim v zahraničí.</w:t>
      </w:r>
    </w:p>
    <w:p w:rsidR="00506C54" w:rsidP="00E502F6">
      <w:pPr>
        <w:pStyle w:val="NormalWeb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>
        <w:rPr>
          <w:rFonts w:ascii="Book Antiqua" w:hAnsi="Book Antiqua" w:cs="Segoe UI"/>
          <w:sz w:val="22"/>
          <w:szCs w:val="22"/>
          <w:shd w:val="clear" w:color="auto" w:fill="FFFFFF"/>
        </w:rPr>
        <w:tab/>
        <w:t xml:space="preserve">Prehodnotením postavenia a právomocí Úradu pre Slovákov žijúcich v zahraničí formou tohto návrhu zákona sa napĺňa nielen volebný program niektorých koaličných politických strán a Programové vyhlásenie vlády SR na roky 2020 – 2024, ale zároveň sa aj odstraňujú vyššie uvedené nedostatky </w:t>
      </w:r>
      <w:r w:rsidR="00F8437B">
        <w:rPr>
          <w:rFonts w:ascii="Book Antiqua" w:hAnsi="Book Antiqua" w:cs="Segoe UI"/>
          <w:sz w:val="22"/>
          <w:szCs w:val="22"/>
          <w:shd w:val="clear" w:color="auto" w:fill="FFFFFF"/>
        </w:rPr>
        <w:t xml:space="preserve">platnej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právnej úpravy zavedenej formou novely zákona o Slovákoch žijúcich v zahraničí v roku 2012. Návrh zákona sa predkladá tiež v súvislosti s novou Koncepciou štátnej politiky </w:t>
      </w:r>
      <w:r w:rsidR="004670B1">
        <w:rPr>
          <w:rFonts w:ascii="Book Antiqua" w:hAnsi="Book Antiqua" w:cs="Segoe UI"/>
          <w:sz w:val="22"/>
          <w:szCs w:val="22"/>
          <w:shd w:val="clear" w:color="auto" w:fill="FFFFFF"/>
        </w:rPr>
        <w:t xml:space="preserve">Slovenskej republiky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vo vzťahu k Slov</w:t>
      </w:r>
      <w:r w:rsidR="004670B1">
        <w:rPr>
          <w:rFonts w:ascii="Book Antiqua" w:hAnsi="Book Antiqua" w:cs="Segoe UI"/>
          <w:sz w:val="22"/>
          <w:szCs w:val="22"/>
          <w:shd w:val="clear" w:color="auto" w:fill="FFFFFF"/>
        </w:rPr>
        <w:t>ákom žijúcim v zahraničí na obdobie rokov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 2021</w:t>
      </w:r>
      <w:r w:rsidR="00A714D7">
        <w:rPr>
          <w:rFonts w:ascii="Book Antiqua" w:hAnsi="Book Antiqua" w:cs="Segoe UI"/>
          <w:sz w:val="22"/>
          <w:szCs w:val="22"/>
          <w:shd w:val="clear" w:color="auto" w:fill="FFFFFF"/>
        </w:rPr>
        <w:t xml:space="preserve"> – 2025.</w:t>
      </w:r>
    </w:p>
    <w:p w:rsidR="00506C54" w:rsidRPr="00B03F8B" w:rsidP="00E502F6">
      <w:pPr>
        <w:pStyle w:val="NormalWeb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B03F8B" w:rsidP="00E502F6">
      <w:pPr>
        <w:pStyle w:val="NormalWeb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249F0" w:rsidR="00722415">
        <w:rPr>
          <w:rFonts w:ascii="Book Antiqua" w:hAnsi="Book Antiqua"/>
          <w:b/>
          <w:bCs/>
          <w:sz w:val="22"/>
          <w:szCs w:val="22"/>
        </w:rPr>
        <w:t>K Čl. II</w:t>
      </w:r>
    </w:p>
    <w:p w:rsidR="00A714D7" w:rsidRPr="00A714D7" w:rsidP="00EA4FAC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714D7">
        <w:rPr>
          <w:rFonts w:ascii="Book Antiqua" w:hAnsi="Book Antiqua"/>
          <w:sz w:val="22"/>
          <w:szCs w:val="22"/>
          <w:u w:val="single"/>
        </w:rPr>
        <w:t>K bodu 1</w:t>
      </w:r>
    </w:p>
    <w:p w:rsidR="00EA4FAC" w:rsidP="00A714D7">
      <w:pPr>
        <w:pStyle w:val="NormalWeb"/>
        <w:spacing w:before="120" w:beforeAutospacing="0" w:after="0" w:afterAutospacing="0" w:line="276" w:lineRule="auto"/>
        <w:ind w:firstLine="709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="00506C54">
        <w:rPr>
          <w:rFonts w:ascii="Book Antiqua" w:hAnsi="Book Antiqua"/>
          <w:sz w:val="22"/>
          <w:szCs w:val="22"/>
        </w:rPr>
        <w:t xml:space="preserve">Novelizácia </w:t>
      </w:r>
      <w:r w:rsidR="00990F34">
        <w:rPr>
          <w:rFonts w:ascii="Book Antiqua" w:hAnsi="Book Antiqua"/>
          <w:bCs/>
          <w:sz w:val="22"/>
          <w:szCs w:val="22"/>
        </w:rPr>
        <w:t xml:space="preserve">zákona č. </w:t>
      </w:r>
      <w:r w:rsidRPr="007B78AB" w:rsidR="00990F34">
        <w:rPr>
          <w:rFonts w:ascii="Book Antiqua" w:hAnsi="Book Antiqua" w:cs="Segoe UI"/>
          <w:sz w:val="22"/>
          <w:szCs w:val="22"/>
          <w:shd w:val="clear" w:color="auto" w:fill="FFFFFF"/>
        </w:rPr>
        <w:t>575/2001 Z. z. o organizácii činnosti vlády a organizácii ústrednej štátnej správy v znení neskorších predpisov</w:t>
      </w:r>
      <w:r w:rsidR="00990F3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(ďalej len „veľký kompetenčný zákon“) bezprostredne súvisí s novelou zákona o Slovákoch žijúcich v zahraničí, a to konkrétne s Čl. I § 4 ods. 6 novým znení</w:t>
      </w:r>
      <w:r w:rsidR="00F8437B">
        <w:rPr>
          <w:rFonts w:ascii="Book Antiqua" w:hAnsi="Book Antiqua" w:cs="Segoe UI"/>
          <w:sz w:val="22"/>
          <w:szCs w:val="22"/>
          <w:shd w:val="clear" w:color="auto" w:fill="FFFFFF"/>
        </w:rPr>
        <w:t>m</w:t>
      </w:r>
      <w:r w:rsidR="00990F3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písmena a).</w:t>
      </w:r>
    </w:p>
    <w:p w:rsidR="000D05CD" w:rsidP="00EA4FAC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="00990F34">
        <w:rPr>
          <w:rFonts w:ascii="Book Antiqua" w:hAnsi="Book Antiqua" w:cs="Segoe UI"/>
          <w:sz w:val="22"/>
          <w:szCs w:val="22"/>
          <w:shd w:val="clear" w:color="auto" w:fill="FFFFFF"/>
        </w:rPr>
        <w:tab/>
        <w:t xml:space="preserve">Vzhľadom na to, že sa Úradu pre Slovákov žijúcich v zahraničí opätovne priznáva právomoc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komplexne </w:t>
      </w:r>
      <w:r w:rsidR="00990F34">
        <w:rPr>
          <w:rFonts w:ascii="Book Antiqua" w:hAnsi="Book Antiqua" w:cs="Segoe UI"/>
          <w:sz w:val="22"/>
          <w:szCs w:val="22"/>
          <w:shd w:val="clear" w:color="auto" w:fill="FFFFFF"/>
        </w:rPr>
        <w:t>zabezpečovať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 tvorbu, koordináciu a </w:t>
      </w:r>
      <w:r w:rsidR="00990F34">
        <w:rPr>
          <w:rFonts w:ascii="Book Antiqua" w:hAnsi="Book Antiqua" w:cs="Segoe UI"/>
          <w:sz w:val="22"/>
          <w:szCs w:val="22"/>
          <w:shd w:val="clear" w:color="auto" w:fill="FFFFFF"/>
        </w:rPr>
        <w:t xml:space="preserve">výkon štátnej politiky vo vzťahu k Slovákom žijúcim v zahraničí, právomoc </w:t>
      </w:r>
      <w:r w:rsidR="00396783">
        <w:rPr>
          <w:rFonts w:ascii="Book Antiqua" w:hAnsi="Book Antiqua" w:cs="Segoe UI"/>
          <w:sz w:val="22"/>
          <w:szCs w:val="22"/>
          <w:shd w:val="clear" w:color="auto" w:fill="FFFFFF"/>
        </w:rPr>
        <w:t xml:space="preserve">výkonu tejto štátnej politiky </w:t>
      </w:r>
      <w:r w:rsidR="00990F34">
        <w:rPr>
          <w:rFonts w:ascii="Book Antiqua" w:hAnsi="Book Antiqua" w:cs="Segoe UI"/>
          <w:sz w:val="22"/>
          <w:szCs w:val="22"/>
          <w:shd w:val="clear" w:color="auto" w:fill="FFFFFF"/>
        </w:rPr>
        <w:t xml:space="preserve">by malo Ministerstvo zahraničných vecí a európskych záležitostí SR duplicitne.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M</w:t>
      </w:r>
      <w:r w:rsidRPr="000D05CD">
        <w:rPr>
          <w:rFonts w:ascii="Book Antiqua" w:hAnsi="Book Antiqua" w:cs="Segoe UI"/>
          <w:sz w:val="22"/>
          <w:szCs w:val="22"/>
          <w:shd w:val="clear" w:color="auto" w:fill="FFFFFF"/>
        </w:rPr>
        <w:t xml:space="preserve">inisterstvo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však </w:t>
      </w:r>
      <w:r w:rsidRPr="000D05CD">
        <w:rPr>
          <w:rFonts w:ascii="Book Antiqua" w:hAnsi="Book Antiqua" w:cs="Segoe UI"/>
          <w:sz w:val="22"/>
          <w:szCs w:val="22"/>
          <w:shd w:val="clear" w:color="auto" w:fill="FFFFFF"/>
        </w:rPr>
        <w:t>bude mať všeobecnú pôsobnosť v oblasti štátnej politiky vo vzťahu k Slovákom žijúcim v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0D05CD">
        <w:rPr>
          <w:rFonts w:ascii="Book Antiqua" w:hAnsi="Book Antiqua" w:cs="Segoe UI"/>
          <w:sz w:val="22"/>
          <w:szCs w:val="22"/>
          <w:shd w:val="clear" w:color="auto" w:fill="FFFFFF"/>
        </w:rPr>
        <w:t>zahraničí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 a v</w:t>
      </w:r>
      <w:r w:rsidRPr="000D05CD">
        <w:rPr>
          <w:rFonts w:ascii="Book Antiqua" w:hAnsi="Book Antiqua" w:cs="Segoe UI"/>
          <w:sz w:val="22"/>
          <w:szCs w:val="22"/>
          <w:shd w:val="clear" w:color="auto" w:fill="FFFFFF"/>
        </w:rPr>
        <w:t xml:space="preserve"> rozsahu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tejto</w:t>
      </w:r>
      <w:r w:rsidRPr="000D05CD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pôsobnosti sa bude podieľať na tvorbe a výkone štátnej politiky vo vzťahu k Slovákom žijúcim v zahraničí rovnako ako ďalšie ministerstvá, a to na právnom základe § 3 ods. 3 zákona č. 474/2005 Z. z. o Slovákoch žijúcich v zahraničí a o zmene a doplnení niektorých zákonov v znení neskorších predpisov.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396783">
        <w:rPr>
          <w:rFonts w:ascii="Book Antiqua" w:hAnsi="Book Antiqua" w:cs="Segoe UI"/>
          <w:sz w:val="22"/>
          <w:szCs w:val="22"/>
          <w:shd w:val="clear" w:color="auto" w:fill="FFFFFF"/>
        </w:rPr>
        <w:t xml:space="preserve">Zapojenie Úradu pre Slovákov žijúcich v zahraničí na rozpočtovú kapitolu ministerstva ani personálna pôsobnosť ministra </w:t>
      </w:r>
      <w:r w:rsidRPr="00396783" w:rsidR="00396783">
        <w:rPr>
          <w:rFonts w:ascii="Book Antiqua" w:hAnsi="Book Antiqua" w:cs="Segoe UI"/>
          <w:sz w:val="22"/>
          <w:szCs w:val="22"/>
          <w:shd w:val="clear" w:color="auto" w:fill="FFFFFF"/>
        </w:rPr>
        <w:t>zahraničných vecí a európskych záležitostí</w:t>
      </w:r>
      <w:r w:rsidR="00396783">
        <w:rPr>
          <w:rFonts w:ascii="Book Antiqua" w:hAnsi="Book Antiqua" w:cs="Segoe UI"/>
          <w:sz w:val="22"/>
          <w:szCs w:val="22"/>
          <w:shd w:val="clear" w:color="auto" w:fill="FFFFFF"/>
        </w:rPr>
        <w:t xml:space="preserve"> Slovenskej republiky k predsedovi Úradu pre Slovákov žijúcich v zahraničí nie sú týmto zákonom dotknuté. </w:t>
      </w:r>
    </w:p>
    <w:p w:rsidR="00A714D7" w:rsidRPr="00A714D7" w:rsidP="00EA4FAC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714D7">
        <w:rPr>
          <w:rFonts w:ascii="Book Antiqua" w:hAnsi="Book Antiqua" w:cs="Segoe UI"/>
          <w:sz w:val="22"/>
          <w:szCs w:val="22"/>
          <w:u w:val="single"/>
          <w:shd w:val="clear" w:color="auto" w:fill="FFFFFF"/>
        </w:rPr>
        <w:t>K bodu 2</w:t>
      </w:r>
    </w:p>
    <w:p w:rsidR="00506C54" w:rsidRPr="00A714D7" w:rsidP="00EA4FAC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714D7" w:rsidR="00A714D7">
        <w:rPr>
          <w:rFonts w:ascii="Book Antiqua" w:hAnsi="Book Antiqua"/>
          <w:sz w:val="22"/>
          <w:szCs w:val="22"/>
        </w:rPr>
        <w:t>Uznesením vlády č. 168/2011 z 9. marca 2011 bol ako preventívny orgán podľa článku 6 Dohovoru OSN proti korupcii, ktorý bol prijatý v New Yorku 31. októbra 2003 notifikovaný Úrad vlády SR. Kompetencie Úradu vlády SR v oblasti prevencie korupcie však neboli riadne zapracované do zákona č. 575/2001 Z. z. o organizácii činnosti vlády a organizácii ústrednej štátnej správy (kompetenčný zákon) v platnom znení. Problematika prevencie korupcie v súčasnosti formálne nie je v pôsobnosti žiadneho ústredného orgánu štátnej správy. Vzhľadom na jej význam pre riadne fungovanie verejnej správy v súlade so zásadami právneho štátu je však potrebné, aby sa jej venovala náležitá pozornosť aj tým, že kompetencie v oblasti prevencie korupcie budú riadne zverené kompetenčným zákonom do pôsobnosti ústredného orgánu štátnej správy. Navrhuje sa doplniť kompetenčný zákon tak, aby sa doň premietol súčasný stav a pôsobnosť Úradu vlády SR v oblasti prevencie korupcie. Ide o formálne zosúladenie právneho stavu s aplikačnou praxou.</w:t>
      </w:r>
    </w:p>
    <w:p w:rsidR="00A714D7" w:rsidRPr="00D249F0" w:rsidP="00EA4FAC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706F69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>K Čl. II</w:t>
      </w:r>
      <w:r w:rsidR="00722415">
        <w:rPr>
          <w:rFonts w:ascii="Book Antiqua" w:hAnsi="Book Antiqua"/>
          <w:b/>
          <w:bCs/>
          <w:sz w:val="22"/>
          <w:szCs w:val="22"/>
        </w:rPr>
        <w:t>I</w:t>
      </w:r>
    </w:p>
    <w:p w:rsidR="00706F69" w:rsidRPr="00D249F0" w:rsidP="002F6AD6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D249F0">
        <w:rPr>
          <w:rFonts w:ascii="Book Antiqua" w:hAnsi="Book Antiqua"/>
          <w:bCs/>
          <w:sz w:val="22"/>
          <w:szCs w:val="22"/>
        </w:rPr>
        <w:t>Navrhuje sa účinnosť predkladaného zákona so zohľadnením le</w:t>
      </w:r>
      <w:r w:rsidRPr="00D249F0" w:rsidR="00815EDB">
        <w:rPr>
          <w:rFonts w:ascii="Book Antiqua" w:hAnsi="Book Antiqua"/>
          <w:bCs/>
          <w:sz w:val="22"/>
          <w:szCs w:val="22"/>
        </w:rPr>
        <w:t>gisvakančnej lehoty, a</w:t>
      </w:r>
      <w:r w:rsidRPr="00D249F0" w:rsidR="00473E18">
        <w:rPr>
          <w:rFonts w:ascii="Book Antiqua" w:hAnsi="Book Antiqua"/>
          <w:bCs/>
          <w:sz w:val="22"/>
          <w:szCs w:val="22"/>
        </w:rPr>
        <w:t xml:space="preserve"> to </w:t>
      </w:r>
      <w:r w:rsidRPr="00D249F0" w:rsidR="00311BBC">
        <w:rPr>
          <w:rFonts w:ascii="Book Antiqua" w:hAnsi="Book Antiqua"/>
          <w:bCs/>
          <w:sz w:val="22"/>
          <w:szCs w:val="22"/>
        </w:rPr>
        <w:t xml:space="preserve">od </w:t>
      </w:r>
      <w:r w:rsidRPr="00D249F0" w:rsidR="00223E53">
        <w:rPr>
          <w:rFonts w:ascii="Book Antiqua" w:hAnsi="Book Antiqua"/>
          <w:bCs/>
          <w:sz w:val="22"/>
          <w:szCs w:val="22"/>
        </w:rPr>
        <w:t xml:space="preserve"> 1. </w:t>
      </w:r>
      <w:r w:rsidR="00A714D7">
        <w:rPr>
          <w:rFonts w:ascii="Book Antiqua" w:hAnsi="Book Antiqua"/>
          <w:bCs/>
          <w:sz w:val="22"/>
          <w:szCs w:val="22"/>
        </w:rPr>
        <w:t>apríla</w:t>
      </w:r>
      <w:r w:rsidR="00722415">
        <w:rPr>
          <w:rFonts w:ascii="Book Antiqua" w:hAnsi="Book Antiqua"/>
          <w:bCs/>
          <w:sz w:val="22"/>
          <w:szCs w:val="22"/>
        </w:rPr>
        <w:t xml:space="preserve"> 2022</w:t>
      </w:r>
      <w:r w:rsidRPr="00D249F0" w:rsidR="00473E18">
        <w:rPr>
          <w:rFonts w:ascii="Book Antiqua" w:hAnsi="Book Antiqua"/>
          <w:bCs/>
          <w:sz w:val="22"/>
          <w:szCs w:val="22"/>
        </w:rPr>
        <w:t>.</w:t>
      </w:r>
      <w:r w:rsidR="00722415">
        <w:rPr>
          <w:rFonts w:ascii="Book Antiqua" w:hAnsi="Book Antiqua"/>
          <w:bCs/>
          <w:sz w:val="22"/>
          <w:szCs w:val="22"/>
        </w:rPr>
        <w:t xml:space="preserve"> K tomuto dátumu by vzhľadom na presun koordinačných právomocí v oblasti štátnej politiky vo vzťahu k Slovákom žijúcim v zahraničí na Úrad pre Slovákov žijúcich v zahraničí mala byť zrušená Rada vlády SR pre krajanské otázky ako poradný orgán vlády SR.</w:t>
      </w:r>
    </w:p>
    <w:p w:rsidR="00182996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82996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82996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82996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82996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CC6F34" w:rsidP="002F6AD6">
      <w:pPr>
        <w:pStyle w:val="NormalWeb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249F0" w:rsidRPr="00D249F0" w:rsidP="002F6AD6">
      <w:pPr>
        <w:pStyle w:val="NormalWeb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346A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346A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346A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3D60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346A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249F0" w:rsidRPr="00EF19E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249F0" w:rsidRPr="00EF19E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b/>
          <w:bCs/>
          <w:sz w:val="22"/>
          <w:szCs w:val="22"/>
        </w:rPr>
        <w:t>návrhu zákona</w:t>
      </w:r>
      <w:r w:rsidRPr="00EF19E6">
        <w:rPr>
          <w:rFonts w:ascii="Book Antiqua" w:hAnsi="Book Antiqua"/>
          <w:sz w:val="22"/>
          <w:szCs w:val="22"/>
        </w:rPr>
        <w:t xml:space="preserve"> </w:t>
      </w:r>
      <w:r w:rsidRPr="00EF19E6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249F0" w:rsidRPr="00EF19E6" w:rsidP="00D249F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sz w:val="22"/>
          <w:szCs w:val="22"/>
        </w:rPr>
        <w:t> </w:t>
      </w:r>
    </w:p>
    <w:p w:rsidR="00D249F0" w:rsidRPr="00EF19E6" w:rsidP="00D249F0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b/>
          <w:bCs/>
          <w:sz w:val="22"/>
          <w:szCs w:val="22"/>
        </w:rPr>
        <w:t>Navrhovateľ zákona:</w:t>
      </w:r>
      <w:r w:rsidRPr="00EF19E6">
        <w:rPr>
          <w:rFonts w:ascii="Book Antiqua" w:hAnsi="Book Antiqua"/>
          <w:sz w:val="22"/>
          <w:szCs w:val="22"/>
        </w:rPr>
        <w:t xml:space="preserve"> </w:t>
      </w:r>
      <w:r w:rsidR="00990F34">
        <w:rPr>
          <w:rFonts w:ascii="Book Antiqua" w:hAnsi="Book Antiqua"/>
          <w:sz w:val="22"/>
          <w:szCs w:val="22"/>
        </w:rPr>
        <w:t>poslanci</w:t>
      </w:r>
      <w:r w:rsidRPr="00EF19E6">
        <w:rPr>
          <w:rFonts w:ascii="Book Antiqua" w:hAnsi="Book Antiqua"/>
          <w:sz w:val="22"/>
          <w:szCs w:val="22"/>
        </w:rPr>
        <w:t xml:space="preserve"> Nár</w:t>
      </w:r>
      <w:r w:rsidR="003346A6">
        <w:rPr>
          <w:rFonts w:ascii="Book Antiqua" w:hAnsi="Book Antiqua"/>
          <w:sz w:val="22"/>
          <w:szCs w:val="22"/>
        </w:rPr>
        <w:t>odnej rady Slovenskej republiky</w:t>
      </w:r>
      <w:r w:rsidR="004731BB">
        <w:rPr>
          <w:rFonts w:ascii="Book Antiqua" w:hAnsi="Book Antiqua"/>
          <w:sz w:val="22"/>
          <w:szCs w:val="22"/>
        </w:rPr>
        <w:t xml:space="preserve"> Milan Vetrák, Milan Laurenčík a Jozef Pročko</w:t>
      </w:r>
    </w:p>
    <w:p w:rsidR="00D249F0" w:rsidRPr="00EF19E6" w:rsidP="00D249F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sz w:val="22"/>
          <w:szCs w:val="22"/>
        </w:rPr>
        <w:t> </w:t>
      </w:r>
    </w:p>
    <w:p w:rsidR="00D249F0" w:rsidRPr="00EF19E6" w:rsidP="00D249F0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bCs/>
          <w:sz w:val="22"/>
          <w:szCs w:val="22"/>
        </w:rPr>
      </w:pPr>
      <w:r w:rsidRPr="00EF19E6">
        <w:rPr>
          <w:rFonts w:ascii="Book Antiqua" w:hAnsi="Book Antiqua"/>
          <w:b/>
          <w:bCs/>
          <w:sz w:val="22"/>
          <w:szCs w:val="22"/>
        </w:rPr>
        <w:t>Názov návrhu zákona</w:t>
      </w:r>
      <w:r w:rsidRPr="00EF19E6">
        <w:rPr>
          <w:rFonts w:ascii="Book Antiqua" w:hAnsi="Book Antiqua"/>
          <w:bCs/>
          <w:sz w:val="22"/>
          <w:szCs w:val="22"/>
        </w:rPr>
        <w:t xml:space="preserve">: </w:t>
      </w:r>
      <w:r w:rsidR="003346A6">
        <w:rPr>
          <w:rFonts w:ascii="Book Antiqua" w:hAnsi="Book Antiqua"/>
          <w:bCs/>
          <w:sz w:val="22"/>
          <w:szCs w:val="22"/>
        </w:rPr>
        <w:t xml:space="preserve">zákon, </w:t>
      </w:r>
      <w:r w:rsidRPr="007B78AB" w:rsidR="00990F34">
        <w:rPr>
          <w:rFonts w:ascii="Book Antiqua" w:hAnsi="Book Antiqua"/>
          <w:sz w:val="22"/>
          <w:szCs w:val="22"/>
        </w:rPr>
        <w:t xml:space="preserve">ktorým sa mení a dopĺňa zákon </w:t>
      </w:r>
      <w:r w:rsidRPr="007B78AB" w:rsidR="00990F34">
        <w:rPr>
          <w:rFonts w:ascii="Book Antiqua" w:hAnsi="Book Antiqua" w:cs="Segoe UI"/>
          <w:sz w:val="22"/>
          <w:szCs w:val="22"/>
          <w:shd w:val="clear" w:color="auto" w:fill="FFFFFF"/>
        </w:rPr>
        <w:t>č. </w:t>
      </w:r>
      <w:hyperlink r:id="rId5" w:tooltip="Odkaz na predpis alebo ustanovenie" w:history="1">
        <w:r w:rsidRPr="007B78AB" w:rsidR="00990F34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474/2005 Z. z.</w:t>
        </w:r>
      </w:hyperlink>
      <w:r w:rsidRPr="007B78AB" w:rsidR="00990F34">
        <w:rPr>
          <w:rFonts w:ascii="Book Antiqua" w:hAnsi="Book Antiqua" w:cs="Segoe UI"/>
          <w:sz w:val="22"/>
          <w:szCs w:val="22"/>
          <w:shd w:val="clear" w:color="auto" w:fill="FFFFFF"/>
        </w:rPr>
        <w:t> o Slovákoch žijúcich v zahraničí a o zmene a doplnení niektorých zákonov v znení neskorších predpisov a o zmene zákona č. 575/2001 Z. z. o organizácii činnosti vlády a organizácii ústrednej štátnej správy v znení neskorších predpisov</w:t>
      </w:r>
    </w:p>
    <w:p w:rsidR="00D249F0" w:rsidRPr="00EF19E6" w:rsidP="00D249F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D249F0" w:rsidRPr="00EF19E6" w:rsidP="00D249F0">
      <w:pPr>
        <w:pStyle w:val="NormalWeb"/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Pr="00EF19E6">
        <w:rPr>
          <w:rFonts w:ascii="Book Antiqua" w:hAnsi="Book Antiqua"/>
          <w:b/>
          <w:bCs/>
          <w:sz w:val="22"/>
          <w:szCs w:val="22"/>
        </w:rPr>
        <w:t>3. </w:t>
      </w:r>
      <w:r>
        <w:rPr>
          <w:rFonts w:ascii="Book Antiqua" w:hAnsi="Book Antiqua"/>
          <w:b/>
          <w:bCs/>
          <w:sz w:val="22"/>
          <w:szCs w:val="22"/>
        </w:rPr>
        <w:tab/>
      </w:r>
      <w:r w:rsidRPr="00EF19E6">
        <w:rPr>
          <w:rFonts w:ascii="Book Antiqua" w:hAnsi="Book Antiqua"/>
          <w:b/>
          <w:bCs/>
          <w:sz w:val="22"/>
          <w:szCs w:val="22"/>
        </w:rPr>
        <w:t>Predmet návrhu zákona:</w:t>
      </w:r>
    </w:p>
    <w:p w:rsidR="00D249F0" w:rsidRPr="00EF19E6" w:rsidP="00D249F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ind w:hanging="294"/>
        <w:jc w:val="both"/>
        <w:rPr>
          <w:rFonts w:ascii="Book Antiqua" w:hAnsi="Book Antiqua"/>
          <w:bCs/>
          <w:sz w:val="22"/>
          <w:szCs w:val="22"/>
        </w:rPr>
      </w:pPr>
      <w:r w:rsidRPr="00EF19E6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D249F0" w:rsidRPr="00EF19E6" w:rsidP="00D249F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ind w:hanging="294"/>
        <w:jc w:val="both"/>
        <w:rPr>
          <w:rFonts w:ascii="Book Antiqua" w:hAnsi="Book Antiqua"/>
          <w:bCs/>
          <w:sz w:val="22"/>
          <w:szCs w:val="22"/>
        </w:rPr>
      </w:pPr>
      <w:r w:rsidRPr="00EF19E6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D249F0" w:rsidRPr="00EF19E6" w:rsidP="00D249F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ind w:hanging="294"/>
        <w:jc w:val="both"/>
        <w:rPr>
          <w:rFonts w:ascii="Book Antiqua" w:hAnsi="Book Antiqua"/>
          <w:bCs/>
          <w:sz w:val="22"/>
          <w:szCs w:val="22"/>
        </w:rPr>
      </w:pPr>
      <w:r w:rsidRPr="00EF19E6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D249F0" w:rsidRPr="00EF19E6" w:rsidP="00D249F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112B92" w:rsidRPr="00D249F0" w:rsidP="00D249F0">
      <w:pPr>
        <w:tabs>
          <w:tab w:val="num" w:pos="1080"/>
        </w:tabs>
        <w:autoSpaceDE w:val="0"/>
        <w:autoSpaceDN w:val="0"/>
        <w:spacing w:before="120" w:line="276" w:lineRule="auto"/>
        <w:ind w:left="360"/>
        <w:jc w:val="both"/>
        <w:rPr>
          <w:rFonts w:ascii="Book Antiqua" w:hAnsi="Book Antiqua"/>
          <w:b/>
          <w:sz w:val="22"/>
          <w:szCs w:val="22"/>
          <w:lang w:eastAsia="en-US"/>
        </w:rPr>
      </w:pPr>
      <w:r w:rsidRPr="00EF19E6" w:rsidR="00D249F0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112B92" w:rsidRPr="00D249F0" w:rsidP="002F6AD6">
      <w:pPr>
        <w:tabs>
          <w:tab w:val="num" w:pos="1080"/>
        </w:tabs>
        <w:spacing w:before="120" w:line="276" w:lineRule="auto"/>
        <w:ind w:left="720" w:hanging="420"/>
        <w:jc w:val="both"/>
        <w:rPr>
          <w:rFonts w:ascii="Book Antiqua" w:hAnsi="Book Antiqua"/>
          <w:b/>
          <w:sz w:val="22"/>
          <w:szCs w:val="22"/>
          <w:lang w:eastAsia="en-US"/>
        </w:rPr>
      </w:pPr>
      <w:r w:rsidRPr="00D249F0">
        <w:rPr>
          <w:rFonts w:ascii="Book Antiqua" w:hAnsi="Book Antiqua"/>
          <w:b/>
          <w:sz w:val="22"/>
          <w:szCs w:val="22"/>
          <w:lang w:eastAsia="en-US"/>
        </w:rPr>
        <w:t xml:space="preserve">        </w:t>
      </w:r>
    </w:p>
    <w:p w:rsidR="00112B92" w:rsidRPr="00D249F0" w:rsidP="002F6AD6">
      <w:pPr>
        <w:spacing w:before="120" w:line="276" w:lineRule="auto"/>
        <w:ind w:hanging="426"/>
        <w:jc w:val="center"/>
        <w:rPr>
          <w:rFonts w:ascii="Book Antiqua" w:hAnsi="Book Antiqua"/>
          <w:bCs/>
          <w:sz w:val="22"/>
          <w:szCs w:val="22"/>
          <w:lang w:eastAsia="en-US"/>
        </w:rPr>
      </w:pPr>
    </w:p>
    <w:p w:rsidR="00112B92" w:rsidRPr="00D249F0" w:rsidP="002F6AD6">
      <w:pPr>
        <w:spacing w:before="120" w:line="276" w:lineRule="auto"/>
        <w:ind w:hanging="426"/>
        <w:jc w:val="both"/>
        <w:rPr>
          <w:rFonts w:ascii="Book Antiqua" w:hAnsi="Book Antiqua"/>
          <w:sz w:val="22"/>
          <w:szCs w:val="22"/>
          <w:lang w:eastAsia="en-US"/>
        </w:rPr>
      </w:pPr>
    </w:p>
    <w:p w:rsidR="00112B92" w:rsidRPr="00D249F0" w:rsidP="002F6AD6">
      <w:pPr>
        <w:autoSpaceDE w:val="0"/>
        <w:autoSpaceDN w:val="0"/>
        <w:adjustRightInd w:val="0"/>
        <w:spacing w:before="120" w:line="276" w:lineRule="auto"/>
        <w:ind w:left="426" w:hanging="357"/>
        <w:rPr>
          <w:rFonts w:ascii="Book Antiqua" w:hAnsi="Book Antiqua"/>
          <w:sz w:val="22"/>
          <w:szCs w:val="22"/>
          <w:lang w:eastAsia="en-US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249F0" w:rsidR="00AA4420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D249F0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7C2704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7C2704" w:rsidRPr="00D249F0" w:rsidP="002F6AD6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sz w:val="22"/>
          <w:szCs w:val="22"/>
        </w:rPr>
        <w:t> </w:t>
      </w:r>
    </w:p>
    <w:p w:rsidR="00D249F0" w:rsidP="00D249F0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249F0" w:rsidR="007C2704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D249F0" w:rsidR="0073575B">
        <w:rPr>
          <w:rFonts w:ascii="Book Antiqua" w:hAnsi="Book Antiqua"/>
          <w:sz w:val="22"/>
          <w:szCs w:val="22"/>
        </w:rPr>
        <w:t>n</w:t>
      </w:r>
      <w:r w:rsidRPr="00D249F0" w:rsidR="00112B92">
        <w:rPr>
          <w:rFonts w:ascii="Book Antiqua" w:hAnsi="Book Antiqua"/>
          <w:sz w:val="22"/>
          <w:szCs w:val="22"/>
        </w:rPr>
        <w:t xml:space="preserve">ávrh </w:t>
      </w:r>
      <w:r w:rsidR="00990F34">
        <w:rPr>
          <w:rFonts w:ascii="Book Antiqua" w:hAnsi="Book Antiqua"/>
          <w:sz w:val="22"/>
          <w:szCs w:val="22"/>
        </w:rPr>
        <w:t xml:space="preserve">zákona, </w:t>
      </w:r>
      <w:r w:rsidRPr="007B78AB" w:rsidR="00990F34">
        <w:rPr>
          <w:rFonts w:ascii="Book Antiqua" w:hAnsi="Book Antiqua"/>
          <w:sz w:val="22"/>
          <w:szCs w:val="22"/>
        </w:rPr>
        <w:t xml:space="preserve">ktorým sa mení a dopĺňa zákon </w:t>
      </w:r>
      <w:r w:rsidRPr="007B78AB" w:rsidR="00990F34">
        <w:rPr>
          <w:rFonts w:ascii="Book Antiqua" w:hAnsi="Book Antiqua" w:cs="Segoe UI"/>
          <w:sz w:val="22"/>
          <w:szCs w:val="22"/>
          <w:shd w:val="clear" w:color="auto" w:fill="FFFFFF"/>
        </w:rPr>
        <w:t>č. </w:t>
      </w:r>
      <w:hyperlink r:id="rId5" w:tooltip="Odkaz na predpis alebo ustanovenie" w:history="1">
        <w:r w:rsidRPr="007B78AB" w:rsidR="00990F34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474/2005 Z. z.</w:t>
        </w:r>
      </w:hyperlink>
      <w:r w:rsidRPr="007B78AB" w:rsidR="00990F34">
        <w:rPr>
          <w:rFonts w:ascii="Book Antiqua" w:hAnsi="Book Antiqua" w:cs="Segoe UI"/>
          <w:sz w:val="22"/>
          <w:szCs w:val="22"/>
          <w:shd w:val="clear" w:color="auto" w:fill="FFFFFF"/>
        </w:rPr>
        <w:t> o Slovákoch žijúcich v zahraničí a o zmene a doplnení niektorých zákonov v znení neskorších predpisov a o zmene zákona č. 575/2001 Z. z. o organizácii činnosti vlády a organizácii ústrednej štátnej správy v znení neskorších predpisov</w:t>
      </w:r>
    </w:p>
    <w:p w:rsidR="000156D3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D249F0">
        <w:rPr>
          <w:rFonts w:ascii="Book Antiqua" w:hAnsi="Book Antiqua"/>
          <w:sz w:val="22"/>
          <w:szCs w:val="22"/>
        </w:rPr>
        <w:t xml:space="preserve"> </w:t>
      </w:r>
      <w:r w:rsidRPr="00D249F0">
        <w:rPr>
          <w:rFonts w:ascii="Book Antiqua" w:hAnsi="Book Antiqua"/>
          <w:i/>
          <w:iCs/>
          <w:sz w:val="22"/>
          <w:szCs w:val="22"/>
        </w:rPr>
        <w:t>bezpredmetné</w:t>
      </w:r>
    </w:p>
    <w:p w:rsidR="000156D3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000"/>
      </w:tblPr>
      <w:tblGrid>
        <w:gridCol w:w="5518"/>
        <w:gridCol w:w="1192"/>
        <w:gridCol w:w="1181"/>
        <w:gridCol w:w="1197"/>
      </w:tblGrid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990F3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 w:rsidR="00815ED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990F3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990F3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990F3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 w:rsidR="00112B9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0156D3" w:rsidP="00D249F0">
      <w:pPr>
        <w:pStyle w:val="NormalWeb"/>
        <w:spacing w:before="120" w:beforeAutospacing="0" w:after="0" w:afterAutospacing="0" w:line="276" w:lineRule="auto"/>
        <w:rPr>
          <w:rFonts w:ascii="Book Antiqua" w:hAnsi="Book Antiqua"/>
          <w:b/>
          <w:bCs/>
          <w:sz w:val="22"/>
          <w:szCs w:val="22"/>
        </w:rPr>
      </w:pPr>
    </w:p>
    <w:p w:rsidR="007C2704" w:rsidRPr="00D249F0" w:rsidP="00D249F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>A.3. Poznámky</w:t>
      </w:r>
    </w:p>
    <w:p w:rsidR="003346A6" w:rsidRPr="00990F34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990F34" w:rsidR="00990F34">
        <w:rPr>
          <w:rFonts w:ascii="Book Antiqua" w:hAnsi="Book Antiqua"/>
          <w:i/>
          <w:sz w:val="22"/>
          <w:szCs w:val="22"/>
        </w:rPr>
        <w:t xml:space="preserve">Návrh zákona </w:t>
      </w:r>
      <w:r w:rsidR="004731BB">
        <w:rPr>
          <w:rFonts w:ascii="Book Antiqua" w:hAnsi="Book Antiqua"/>
          <w:i/>
          <w:sz w:val="22"/>
          <w:szCs w:val="22"/>
        </w:rPr>
        <w:t>ne</w:t>
      </w:r>
      <w:r w:rsidRPr="00990F34" w:rsidR="00990F34">
        <w:rPr>
          <w:rFonts w:ascii="Book Antiqua" w:hAnsi="Book Antiqua"/>
          <w:i/>
          <w:sz w:val="22"/>
          <w:szCs w:val="22"/>
        </w:rPr>
        <w:t>má dopad na rozpočet verejnej správy. Nepredpokladá vplyv na podnikateľské prostredie ani na životné prostredie, avšak vyvoláva pozitívne sociálne vplyvy. Návrh zákona nebude mať vplyv ani na informatizáciu spoločnosti.</w:t>
      </w:r>
    </w:p>
    <w:p w:rsidR="000156D3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17F98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249F0" w:rsidR="007C2704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423C63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D249F0" w:rsidR="007C2704">
        <w:rPr>
          <w:rFonts w:ascii="Book Antiqua" w:hAnsi="Book Antiqua"/>
          <w:i/>
          <w:iCs/>
          <w:sz w:val="22"/>
          <w:szCs w:val="22"/>
        </w:rPr>
        <w:t>bezpredmetné</w:t>
      </w:r>
    </w:p>
    <w:p w:rsidR="000156D3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1B1849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249F0" w:rsidR="007C2704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421A6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2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731BB">
      <w:rPr>
        <w:noProof/>
      </w:rPr>
      <w:t>2</w:t>
    </w:r>
    <w:r>
      <w:fldChar w:fldCharType="end"/>
    </w:r>
  </w:p>
  <w:p w:rsidR="00AA442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2EB"/>
    <w:multiLevelType w:val="hybridMultilevel"/>
    <w:tmpl w:val="752CB82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7DC2"/>
    <w:multiLevelType w:val="hybridMultilevel"/>
    <w:tmpl w:val="D30C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03351"/>
    <w:multiLevelType w:val="hybridMultilevel"/>
    <w:tmpl w:val="B54252C4"/>
    <w:lvl w:ilvl="0">
      <w:start w:val="1"/>
      <w:numFmt w:val="bullet"/>
      <w:lvlText w:val=""/>
      <w:lvlJc w:val="right"/>
      <w:pPr>
        <w:ind w:left="227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3">
    <w:nsid w:val="24D113D1"/>
    <w:multiLevelType w:val="hybridMultilevel"/>
    <w:tmpl w:val="45D8BA8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37984"/>
    <w:multiLevelType w:val="hybridMultilevel"/>
    <w:tmpl w:val="B50860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4D7151"/>
    <w:multiLevelType w:val="hybridMultilevel"/>
    <w:tmpl w:val="8C1A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3A7110"/>
    <w:multiLevelType w:val="hybridMultilevel"/>
    <w:tmpl w:val="97681A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4505E6"/>
    <w:multiLevelType w:val="hybridMultilevel"/>
    <w:tmpl w:val="F4A87D30"/>
    <w:lvl w:ilvl="0">
      <w:start w:val="1"/>
      <w:numFmt w:val="decimal"/>
      <w:lvlText w:val="%1."/>
      <w:lvlJc w:val="left"/>
      <w:pPr>
        <w:ind w:left="1581" w:hanging="360"/>
      </w:pPr>
    </w:lvl>
    <w:lvl w:ilvl="1" w:tentative="1">
      <w:start w:val="1"/>
      <w:numFmt w:val="lowerLetter"/>
      <w:lvlText w:val="%2."/>
      <w:lvlJc w:val="left"/>
      <w:pPr>
        <w:ind w:left="2301" w:hanging="360"/>
      </w:pPr>
    </w:lvl>
    <w:lvl w:ilvl="2" w:tentative="1">
      <w:start w:val="1"/>
      <w:numFmt w:val="lowerRoman"/>
      <w:lvlText w:val="%3."/>
      <w:lvlJc w:val="right"/>
      <w:pPr>
        <w:ind w:left="3021" w:hanging="180"/>
      </w:pPr>
    </w:lvl>
    <w:lvl w:ilvl="3" w:tentative="1">
      <w:start w:val="1"/>
      <w:numFmt w:val="decimal"/>
      <w:lvlText w:val="%4."/>
      <w:lvlJc w:val="left"/>
      <w:pPr>
        <w:ind w:left="3741" w:hanging="360"/>
      </w:pPr>
    </w:lvl>
    <w:lvl w:ilvl="4" w:tentative="1">
      <w:start w:val="1"/>
      <w:numFmt w:val="lowerLetter"/>
      <w:lvlText w:val="%5."/>
      <w:lvlJc w:val="left"/>
      <w:pPr>
        <w:ind w:left="4461" w:hanging="360"/>
      </w:pPr>
    </w:lvl>
    <w:lvl w:ilvl="5" w:tentative="1">
      <w:start w:val="1"/>
      <w:numFmt w:val="lowerRoman"/>
      <w:lvlText w:val="%6."/>
      <w:lvlJc w:val="right"/>
      <w:pPr>
        <w:ind w:left="5181" w:hanging="180"/>
      </w:pPr>
    </w:lvl>
    <w:lvl w:ilvl="6" w:tentative="1">
      <w:start w:val="1"/>
      <w:numFmt w:val="decimal"/>
      <w:lvlText w:val="%7."/>
      <w:lvlJc w:val="left"/>
      <w:pPr>
        <w:ind w:left="5901" w:hanging="360"/>
      </w:pPr>
    </w:lvl>
    <w:lvl w:ilvl="7" w:tentative="1">
      <w:start w:val="1"/>
      <w:numFmt w:val="lowerLetter"/>
      <w:lvlText w:val="%8."/>
      <w:lvlJc w:val="left"/>
      <w:pPr>
        <w:ind w:left="6621" w:hanging="360"/>
      </w:pPr>
    </w:lvl>
    <w:lvl w:ilvl="8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0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87ACD"/>
    <w:multiLevelType w:val="hybridMultilevel"/>
    <w:tmpl w:val="AA3680E4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EC75CA0"/>
    <w:multiLevelType w:val="hybridMultilevel"/>
    <w:tmpl w:val="7FE85E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2"/>
  </w:num>
  <w:num w:numId="8">
    <w:abstractNumId w:val="3"/>
  </w:num>
  <w:num w:numId="9">
    <w:abstractNumId w:val="0"/>
  </w:num>
  <w:num w:numId="10">
    <w:abstractNumId w:val="10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"/>
  </w:num>
  <w:num w:numId="13">
    <w:abstractNumId w:val="1"/>
  </w:num>
  <w:num w:numId="14">
    <w:abstractNumId w:val="4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849"/>
    <w:rsid w:val="00004C5A"/>
    <w:rsid w:val="00011D1F"/>
    <w:rsid w:val="00013790"/>
    <w:rsid w:val="000156D3"/>
    <w:rsid w:val="00017F98"/>
    <w:rsid w:val="00024E9C"/>
    <w:rsid w:val="00044977"/>
    <w:rsid w:val="00051F02"/>
    <w:rsid w:val="00056955"/>
    <w:rsid w:val="00080448"/>
    <w:rsid w:val="000A16C4"/>
    <w:rsid w:val="000A3002"/>
    <w:rsid w:val="000D05CD"/>
    <w:rsid w:val="000D1A73"/>
    <w:rsid w:val="000D32A5"/>
    <w:rsid w:val="000D6E98"/>
    <w:rsid w:val="000E4012"/>
    <w:rsid w:val="000E634B"/>
    <w:rsid w:val="000F4BB6"/>
    <w:rsid w:val="000F6F50"/>
    <w:rsid w:val="00112B92"/>
    <w:rsid w:val="001312E4"/>
    <w:rsid w:val="001376DF"/>
    <w:rsid w:val="00144FA7"/>
    <w:rsid w:val="00165319"/>
    <w:rsid w:val="001729FE"/>
    <w:rsid w:val="00182996"/>
    <w:rsid w:val="0019658F"/>
    <w:rsid w:val="001A661A"/>
    <w:rsid w:val="001B1849"/>
    <w:rsid w:val="001B5100"/>
    <w:rsid w:val="001F7749"/>
    <w:rsid w:val="0020696C"/>
    <w:rsid w:val="00207834"/>
    <w:rsid w:val="00223E53"/>
    <w:rsid w:val="0023576F"/>
    <w:rsid w:val="00267B5D"/>
    <w:rsid w:val="00270D5E"/>
    <w:rsid w:val="00276370"/>
    <w:rsid w:val="002A1912"/>
    <w:rsid w:val="002B7167"/>
    <w:rsid w:val="002F3CE2"/>
    <w:rsid w:val="002F6AD6"/>
    <w:rsid w:val="00311BBC"/>
    <w:rsid w:val="003346A6"/>
    <w:rsid w:val="00396783"/>
    <w:rsid w:val="003C3147"/>
    <w:rsid w:val="003D31C9"/>
    <w:rsid w:val="003E3D60"/>
    <w:rsid w:val="003E6869"/>
    <w:rsid w:val="003F19DD"/>
    <w:rsid w:val="00406949"/>
    <w:rsid w:val="00421A64"/>
    <w:rsid w:val="004221BC"/>
    <w:rsid w:val="00423C63"/>
    <w:rsid w:val="004264B2"/>
    <w:rsid w:val="00433275"/>
    <w:rsid w:val="00437396"/>
    <w:rsid w:val="004445D6"/>
    <w:rsid w:val="004670B1"/>
    <w:rsid w:val="004731BB"/>
    <w:rsid w:val="00473E18"/>
    <w:rsid w:val="00474D57"/>
    <w:rsid w:val="00484751"/>
    <w:rsid w:val="004857B5"/>
    <w:rsid w:val="004B184F"/>
    <w:rsid w:val="004D272F"/>
    <w:rsid w:val="004F07C9"/>
    <w:rsid w:val="004F096D"/>
    <w:rsid w:val="00503ABA"/>
    <w:rsid w:val="00506C54"/>
    <w:rsid w:val="00520282"/>
    <w:rsid w:val="00533875"/>
    <w:rsid w:val="00555548"/>
    <w:rsid w:val="005571D2"/>
    <w:rsid w:val="0058021C"/>
    <w:rsid w:val="005E0C62"/>
    <w:rsid w:val="005E5D3C"/>
    <w:rsid w:val="005E5D9D"/>
    <w:rsid w:val="005F0314"/>
    <w:rsid w:val="00613BCD"/>
    <w:rsid w:val="00617199"/>
    <w:rsid w:val="00635DDA"/>
    <w:rsid w:val="006365E5"/>
    <w:rsid w:val="0063763F"/>
    <w:rsid w:val="00642E16"/>
    <w:rsid w:val="00657D3A"/>
    <w:rsid w:val="00666EB8"/>
    <w:rsid w:val="00691A3C"/>
    <w:rsid w:val="00696780"/>
    <w:rsid w:val="006C38FC"/>
    <w:rsid w:val="006D6300"/>
    <w:rsid w:val="006E4C8D"/>
    <w:rsid w:val="006F6169"/>
    <w:rsid w:val="00706F69"/>
    <w:rsid w:val="00711CA0"/>
    <w:rsid w:val="00722415"/>
    <w:rsid w:val="0073187E"/>
    <w:rsid w:val="0073575B"/>
    <w:rsid w:val="00766307"/>
    <w:rsid w:val="007810BE"/>
    <w:rsid w:val="00784BFC"/>
    <w:rsid w:val="007A049D"/>
    <w:rsid w:val="007B22DF"/>
    <w:rsid w:val="007B30CF"/>
    <w:rsid w:val="007B78AB"/>
    <w:rsid w:val="007C2704"/>
    <w:rsid w:val="007C4857"/>
    <w:rsid w:val="007E6ECB"/>
    <w:rsid w:val="007F0945"/>
    <w:rsid w:val="00815EDB"/>
    <w:rsid w:val="00821662"/>
    <w:rsid w:val="008274C0"/>
    <w:rsid w:val="00837BF6"/>
    <w:rsid w:val="00840385"/>
    <w:rsid w:val="0085316D"/>
    <w:rsid w:val="0089358F"/>
    <w:rsid w:val="00893A95"/>
    <w:rsid w:val="008949D7"/>
    <w:rsid w:val="008B275A"/>
    <w:rsid w:val="008B4FFE"/>
    <w:rsid w:val="008C40E0"/>
    <w:rsid w:val="008E48BA"/>
    <w:rsid w:val="008F54E6"/>
    <w:rsid w:val="009266AC"/>
    <w:rsid w:val="00942925"/>
    <w:rsid w:val="009623BC"/>
    <w:rsid w:val="009678D9"/>
    <w:rsid w:val="00972808"/>
    <w:rsid w:val="00973BE1"/>
    <w:rsid w:val="00974559"/>
    <w:rsid w:val="00976220"/>
    <w:rsid w:val="009900C0"/>
    <w:rsid w:val="00990F34"/>
    <w:rsid w:val="009917B5"/>
    <w:rsid w:val="009A4954"/>
    <w:rsid w:val="009C778D"/>
    <w:rsid w:val="009D232F"/>
    <w:rsid w:val="009D5C96"/>
    <w:rsid w:val="009E4880"/>
    <w:rsid w:val="009E61E9"/>
    <w:rsid w:val="009E7624"/>
    <w:rsid w:val="009F080A"/>
    <w:rsid w:val="009F4A5D"/>
    <w:rsid w:val="00A32E1D"/>
    <w:rsid w:val="00A36B3B"/>
    <w:rsid w:val="00A403B6"/>
    <w:rsid w:val="00A60270"/>
    <w:rsid w:val="00A714D7"/>
    <w:rsid w:val="00A726BA"/>
    <w:rsid w:val="00A7396D"/>
    <w:rsid w:val="00A73DB0"/>
    <w:rsid w:val="00A8027F"/>
    <w:rsid w:val="00A974C7"/>
    <w:rsid w:val="00AA4420"/>
    <w:rsid w:val="00AB0827"/>
    <w:rsid w:val="00AC79CE"/>
    <w:rsid w:val="00AF4DFD"/>
    <w:rsid w:val="00AF7C1A"/>
    <w:rsid w:val="00B00A04"/>
    <w:rsid w:val="00B01DB0"/>
    <w:rsid w:val="00B02036"/>
    <w:rsid w:val="00B03F8B"/>
    <w:rsid w:val="00B11A7B"/>
    <w:rsid w:val="00B1662B"/>
    <w:rsid w:val="00B309F2"/>
    <w:rsid w:val="00B32675"/>
    <w:rsid w:val="00B42BFE"/>
    <w:rsid w:val="00B6584B"/>
    <w:rsid w:val="00B818C8"/>
    <w:rsid w:val="00B909E7"/>
    <w:rsid w:val="00B92E78"/>
    <w:rsid w:val="00BA27A0"/>
    <w:rsid w:val="00BC1F08"/>
    <w:rsid w:val="00BC24DA"/>
    <w:rsid w:val="00BC72B4"/>
    <w:rsid w:val="00BD4528"/>
    <w:rsid w:val="00BE1D75"/>
    <w:rsid w:val="00C44A89"/>
    <w:rsid w:val="00C83691"/>
    <w:rsid w:val="00C91346"/>
    <w:rsid w:val="00C918EE"/>
    <w:rsid w:val="00C926F5"/>
    <w:rsid w:val="00C975A0"/>
    <w:rsid w:val="00CC6F34"/>
    <w:rsid w:val="00CD7232"/>
    <w:rsid w:val="00CF0869"/>
    <w:rsid w:val="00CF6FCC"/>
    <w:rsid w:val="00D1494B"/>
    <w:rsid w:val="00D249F0"/>
    <w:rsid w:val="00D33608"/>
    <w:rsid w:val="00D34483"/>
    <w:rsid w:val="00D41A81"/>
    <w:rsid w:val="00D83D94"/>
    <w:rsid w:val="00D852B1"/>
    <w:rsid w:val="00DA68ED"/>
    <w:rsid w:val="00DC3C1C"/>
    <w:rsid w:val="00DE176C"/>
    <w:rsid w:val="00DF0FA5"/>
    <w:rsid w:val="00DF1D35"/>
    <w:rsid w:val="00E0387A"/>
    <w:rsid w:val="00E06317"/>
    <w:rsid w:val="00E157DD"/>
    <w:rsid w:val="00E17C58"/>
    <w:rsid w:val="00E32BA4"/>
    <w:rsid w:val="00E502F6"/>
    <w:rsid w:val="00E76B0A"/>
    <w:rsid w:val="00E85452"/>
    <w:rsid w:val="00E96CD8"/>
    <w:rsid w:val="00E97980"/>
    <w:rsid w:val="00E97EDB"/>
    <w:rsid w:val="00EA4FAC"/>
    <w:rsid w:val="00EB6227"/>
    <w:rsid w:val="00EF19E6"/>
    <w:rsid w:val="00F03989"/>
    <w:rsid w:val="00F12F0E"/>
    <w:rsid w:val="00F1414B"/>
    <w:rsid w:val="00F51036"/>
    <w:rsid w:val="00F614D2"/>
    <w:rsid w:val="00F70C3E"/>
    <w:rsid w:val="00F736B2"/>
    <w:rsid w:val="00F737EC"/>
    <w:rsid w:val="00F8338B"/>
    <w:rsid w:val="00F8437B"/>
    <w:rsid w:val="00F84932"/>
    <w:rsid w:val="00FA66AC"/>
    <w:rsid w:val="00FF3E3D"/>
  </w:rsids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1B1849"/>
    <w:rPr>
      <w:rFonts w:ascii="Times New Roman" w:eastAsia="Times New Roman" w:hAnsi="Times New Roman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1B184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rsid w:val="001B1849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1B1849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810BE"/>
    <w:rPr>
      <w:sz w:val="20"/>
      <w:szCs w:val="20"/>
      <w:lang w:val="x-none"/>
    </w:rPr>
  </w:style>
  <w:style w:type="character" w:customStyle="1" w:styleId="TextpoznmkypodiarouChar">
    <w:name w:val="Text poznámky pod čiarou Char"/>
    <w:link w:val="FootnoteText"/>
    <w:uiPriority w:val="99"/>
    <w:semiHidden/>
    <w:rsid w:val="007810B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FootnoteReference">
    <w:name w:val="footnote reference"/>
    <w:uiPriority w:val="99"/>
    <w:semiHidden/>
    <w:unhideWhenUsed/>
    <w:rsid w:val="007810BE"/>
    <w:rPr>
      <w:vertAlign w:val="superscript"/>
    </w:rPr>
  </w:style>
  <w:style w:type="paragraph" w:styleId="Header">
    <w:name w:val="header"/>
    <w:basedOn w:val="Normal"/>
    <w:link w:val="HlavikaChar"/>
    <w:uiPriority w:val="99"/>
    <w:unhideWhenUsed/>
    <w:rsid w:val="00AA44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eader"/>
    <w:uiPriority w:val="99"/>
    <w:rsid w:val="00AA44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PtaChar"/>
    <w:uiPriority w:val="99"/>
    <w:unhideWhenUsed/>
    <w:rsid w:val="00AA44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Footer"/>
    <w:uiPriority w:val="99"/>
    <w:rsid w:val="00AA442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34483"/>
    <w:rPr>
      <w:color w:val="0000FF"/>
      <w:u w:val="single"/>
    </w:rPr>
  </w:style>
  <w:style w:type="character" w:customStyle="1" w:styleId="ablnaChar">
    <w:name w:val="Šablóna Char"/>
    <w:link w:val="ablna"/>
    <w:locked/>
    <w:rsid w:val="00473E18"/>
    <w:rPr>
      <w:sz w:val="24"/>
      <w:szCs w:val="24"/>
      <w:lang w:eastAsia="ar-SA"/>
    </w:rPr>
  </w:style>
  <w:style w:type="paragraph" w:customStyle="1" w:styleId="ablna">
    <w:name w:val="Šablóna"/>
    <w:basedOn w:val="Normal"/>
    <w:link w:val="ablnaChar"/>
    <w:qFormat/>
    <w:rsid w:val="00473E18"/>
    <w:pPr>
      <w:tabs>
        <w:tab w:val="left" w:pos="2880"/>
        <w:tab w:val="left" w:pos="5040"/>
        <w:tab w:val="left" w:pos="7380"/>
      </w:tabs>
      <w:suppressAutoHyphens/>
    </w:pPr>
    <w:rPr>
      <w:rFonts w:ascii="Calibri" w:eastAsia="Calibri" w:hAnsi="Calibri"/>
      <w:lang w:val="x-none" w:eastAsia="ar-SA"/>
    </w:rPr>
  </w:style>
  <w:style w:type="character" w:customStyle="1" w:styleId="CharStyle16">
    <w:name w:val="Char Style 16"/>
    <w:link w:val="Style15"/>
    <w:locked/>
    <w:rsid w:val="001A661A"/>
    <w:rPr>
      <w:shd w:val="clear" w:color="auto" w:fill="FFFFFF"/>
    </w:rPr>
  </w:style>
  <w:style w:type="paragraph" w:customStyle="1" w:styleId="Style15">
    <w:name w:val="Style 15"/>
    <w:basedOn w:val="Normal"/>
    <w:link w:val="CharStyle16"/>
    <w:rsid w:val="001A661A"/>
    <w:pPr>
      <w:shd w:val="clear" w:color="auto" w:fill="FFFFFF"/>
      <w:spacing w:before="600" w:after="780" w:line="274" w:lineRule="exact"/>
      <w:ind w:hanging="360"/>
      <w:jc w:val="both"/>
    </w:pPr>
    <w:rPr>
      <w:rFonts w:ascii="Calibri" w:eastAsia="Calibri" w:hAnsi="Calibri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6365E5"/>
    <w:rPr>
      <w:rFonts w:ascii="Times New Roman" w:eastAsia="Times New Roman" w:hAnsi="Times New Roman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900C0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BalloonText"/>
    <w:uiPriority w:val="99"/>
    <w:semiHidden/>
    <w:rsid w:val="009900C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312E4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unhideWhenUsed/>
    <w:rsid w:val="001312E4"/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CommentText"/>
    <w:uiPriority w:val="99"/>
    <w:rsid w:val="001312E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312E4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sid w:val="001312E4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2A1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8/447/" TargetMode="External" /><Relationship Id="rId6" Type="http://schemas.openxmlformats.org/officeDocument/2006/relationships/footer" Target="foot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C71A-FEEE-47A9-A9DC-EF19EF14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1981</Words>
  <Characters>11298</Characters>
  <Application>Microsoft Office Word</Application>
  <DocSecurity>0</DocSecurity>
  <Lines>94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Vetrák, Milan</cp:lastModifiedBy>
  <cp:revision>5</cp:revision>
  <dcterms:created xsi:type="dcterms:W3CDTF">2021-11-04T12:40:00Z</dcterms:created>
  <dcterms:modified xsi:type="dcterms:W3CDTF">2021-11-04T18:57:00Z</dcterms:modified>
</cp:coreProperties>
</file>