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poslanec Národnej rady Slovenskej republiky Tomáš Valášek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a dopĺňa zákon č.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300/2005 Z. z. Trestný zákon v znení neskorších predpisov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300/2005 Z. z. Trestný zákon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.3. Poznámky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Navrhovaná zmena zákona výrazným spôsobom zníži finančné zaťaženie orgánov činných v trestnom konaní, keď nebude perzekuovať ľudí, ktorí tieto látky užívajú bez úmyslu obohacovať sa na úkor spoločnosti a verejného zdravia. Ušetrené zdroje môžu byť venované na posilnenie programov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harm reduction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ktoré okrem znižovania negatívnych rizík spôsobených užívaním nelegálnych látok posilňujú aj sociálnu inklúziu a restoratívnu justíciu, bojujú proti dezinformáciám, odstraňujú stigmatizáciu týchto ľudí v spoločnosti a poskytujú možnosť krízovej intervencie v rizikových prípadoch – čo štát ušetrí na nefunkčnom trestaní, môže investovať do funkčnej pomoci.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A.4. Altern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atívne riešenia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Ml5sH57AIHewNmZGTBAqXKm5jw==">AMUW2mVd0jVtqIxgocueuG57AfS6RxZ0nk/MkZ3kXBg113yncpwio9wCO3/bm3dj98jml/CIclXWUXSNQlOYkYW5OXs0yq5jIKH4yRxN+BlTfDT5MBMV1hU=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2021-11-01T22:24:00Z</dcterms:created>
  <dc:creator>Plaváková Lucia</dc:creator>
</cp:coreProperties>
</file>