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</w:p>
    <w:p w14:paraId="00000003" w14:textId="77777777" w:rsidR="00995AF8" w:rsidRDefault="00995AF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04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Návrh zákona o zmene a doplnení zákona č. 300/2005 Z. z. Trestný zákon v znení neskorších predpisov (ďalej iba „TZ“) predkladá poslanec Národnej rady Slovenskej republiky Tomáš Valášek.</w:t>
      </w:r>
    </w:p>
    <w:p w14:paraId="00000005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Cieľom navrhovanej právnej úpravy je zmeniť neudržateľný stav súčasnej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legislatívy týkajúcej sa užívania marihuany, ktorý je v rozpore s princípmi predvídateľnosti a primeranosti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 nezodpovedá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ľudskoprávnym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štandardom a aktuálnym potrebám spoločnosti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 Aj z tohto dôvodu sa bude Európska komisia zaoberať podnetom podaným s</w:t>
      </w:r>
      <w:r>
        <w:rPr>
          <w:rFonts w:ascii="Times New Roman" w:eastAsia="Times New Roman" w:hAnsi="Times New Roman" w:cs="Times New Roman"/>
          <w:sz w:val="24"/>
          <w:szCs w:val="24"/>
        </w:rPr>
        <w:t>kupinou slovenských poslancov a poslankýň Európskeho parlamentu, v ktorom upozorňujú na drakonické nastavenie neprimeraných trestov za marihuanu.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0000006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Súčasná právna úprava neprimerane postihuje ľudí za konanie, ktoré nevykazuje žiadne známky spoločenskej neb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ezpečnosti. V dôsledku súčasnej právnej úpravy sú ničené životy ľudí, ktorí sa nijakým spôsobom voči spoločnosti neprevinili. Či už ide o prípad staršieho muža, ktorý si na vysoký krvný tlak vyrábal z vypestovanej marihuany CBD olej alebo prípad študentky </w:t>
      </w:r>
      <w:r>
        <w:rPr>
          <w:rFonts w:ascii="Times New Roman" w:eastAsia="Times New Roman" w:hAnsi="Times New Roman" w:cs="Times New Roman"/>
          <w:sz w:val="24"/>
          <w:szCs w:val="24"/>
        </w:rPr>
        <w:t>vysokej školy, ktorej za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0,86 g marihuany hrozilo odňatie slobody na 12 mesiacov alebo </w:t>
      </w:r>
      <w:r>
        <w:rPr>
          <w:rFonts w:ascii="Times New Roman" w:eastAsia="Times New Roman" w:hAnsi="Times New Roman" w:cs="Times New Roman"/>
          <w:sz w:val="24"/>
          <w:szCs w:val="24"/>
        </w:rPr>
        <w:t>prípad muža, ktorý vyrábal liečivé mastičky z marihuany pre svojich známych, tieto prípady by nemali byť trestnoprávne postihované. Trestnoprávny postih je najkrajnejším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najprísnejším nástrojom, ktorý má štát k dispozícii, a preto má byť využívaný iba voči konaniam, ktoré sú spoločensky nebezpečné, a to do takej miery, že je nevyhnutné siahnuť na trestnoprávny postih. Medzi takéto konanie spomínané prípady nepatria.</w:t>
      </w:r>
    </w:p>
    <w:p w14:paraId="00000007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Nap</w:t>
      </w:r>
      <w:r>
        <w:rPr>
          <w:rFonts w:ascii="Times New Roman" w:eastAsia="Times New Roman" w:hAnsi="Times New Roman" w:cs="Times New Roman"/>
          <w:sz w:val="24"/>
          <w:szCs w:val="24"/>
        </w:rPr>
        <w:t>riek tomu, že užívanie akýchkoľvek látok nie je zákonom zakázané, vytvára súčasná legislatíva bariéry, ktoré disproporčne zasahujú do základných práv a slobôd ľudí, čo sa rozhodnú tieto látky užívať. Osoba, ktorej cieľom je látku užiť nemá inú možnosť, ako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 látku zabezpečiť nelegálnym spôsobom, či už nelegálnym pestovaním, výrobou alebo kúpou z nelegálneho trhu, čím sa vystavuje riziku trestnoprávnych následkov. </w:t>
      </w:r>
    </w:p>
    <w:p w14:paraId="00000008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 keď predkladateľ tohto zákona rozumie, že hrozba trestnoprávnych následkov mala za cieľ odstrašiť potencionálnych užívateľov od užitia látky v zmysle znižovania rizík a znižovania dopytu, je potrebné poznamenať, že ani 60 rokov prohibičných politík po c</w:t>
      </w:r>
      <w:r>
        <w:rPr>
          <w:rFonts w:ascii="Times New Roman" w:eastAsia="Times New Roman" w:hAnsi="Times New Roman" w:cs="Times New Roman"/>
          <w:sz w:val="24"/>
          <w:szCs w:val="24"/>
        </w:rPr>
        <w:t>elom svete neprinieslo želané výsledky a počet ľudí užívajúcich nelegálne drogy vrátane marihuany sa nepodarilo týmto zákonným prostriedkom regulovať. Na Slovensku bola úroveň užitia marihuany za posledný rok v kategórii 15-34 roční v roku 2006 na úrovni 1</w:t>
      </w:r>
      <w:r>
        <w:rPr>
          <w:rFonts w:ascii="Times New Roman" w:eastAsia="Times New Roman" w:hAnsi="Times New Roman" w:cs="Times New Roman"/>
          <w:sz w:val="24"/>
          <w:szCs w:val="24"/>
        </w:rPr>
        <w:t>5%,  v roku 2015 na úrovni približne 10% so stúpajúcou tendenciou atakujúcou hranicu 14%.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 preto na čase prijať funkčné prostriedky na zmenu správania spoločnosti a hrozbu trestnoprávnych následkov využívať až ako poslednú možnosť zmeny správania v zm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ysle zachovania princípu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ultima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ratio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Vzhľadom na to, že podľa odbornej verejnosti zdroje na prevenciu dlhodobo klesajú, sociálne služby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sú na Slovensku takmer nedostupné a krízová intervencia minimálna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ja na mieste otázka, či štát pred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uplatnením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hrozby trestnej sankcie naozaj využíva všetky iné dostupné prostriedky na zmenu správania v rámci zachovania princípu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ultima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ratio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0A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rámci Stratégie Európskej únie v oblasti drog na roky 2021 – 2025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jasne deklarujú priority ochrany verejné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zdravia a ľudských práv s dôrazom sa znižovanie negatívnych ujm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znižovaním dopytu a znižovaním ponuky. Tieto ciele postupne nahrádzajú pôvodný zámer vojny proti drogám, ktorá v preambule Jednotného dohovoru OSN o omamných a psychotropnýc</w:t>
      </w:r>
      <w:r>
        <w:rPr>
          <w:rFonts w:ascii="Times New Roman" w:eastAsia="Times New Roman" w:hAnsi="Times New Roman" w:cs="Times New Roman"/>
          <w:sz w:val="24"/>
          <w:szCs w:val="24"/>
        </w:rPr>
        <w:t>h látkach z roku 1961 rámcuje drogy ako „zlo, ktorého treba spoločnosť zbaviť.“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</w:p>
    <w:p w14:paraId="0000000B" w14:textId="77777777" w:rsidR="00995AF8" w:rsidRDefault="007B6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Odklonenie ľudí užívajúcich marihuanu z kriminálneho prostredia</w:t>
      </w:r>
    </w:p>
    <w:p w14:paraId="0000000C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zákona je vhodným spôsobom v rámci zachovania princípu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restoratívnej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justície oddeliť ľudí, ktorí bez ďalšieho negatívneho vplyvu na spoločnosť užívajú konope alebo psychotropné látky obsahujúce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(THC), od ľudí, ktorí sa neoprávneným konaním obohacujú na úkor spoločnosti. Návrh zákona vymedzí počet obvyklých jednorazových dávok (zhodný v priemere s 2 obvyklými jednorazovými dávkami na deň, kde hranica povolenej držby bude ohraničená mesa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čnou spotrebou v počte 60 jednorazových obvyklých dávok, a počet rastlín, ktoré stanovujú hranicu a podmienky oprávnenej držby a výroby omamnej látky konope alebo psychotropnej látky obsahujúcej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</w:t>
      </w:r>
      <w:r>
        <w:rPr>
          <w:rFonts w:ascii="Times New Roman" w:eastAsia="Times New Roman" w:hAnsi="Times New Roman" w:cs="Times New Roman"/>
          <w:sz w:val="24"/>
          <w:szCs w:val="24"/>
        </w:rPr>
        <w:t>ntu (THC).</w:t>
      </w:r>
    </w:p>
    <w:p w14:paraId="0000000D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Tento model funguje vo viacerých krajinách, vrátane Českej republiky, ktorá v rámci reformy drogovej politiky stanovila hornú hranicu pre množstvo všetkých nelegálnych drog pre osobnú spotrebu, aby tak jasne legislatívne oddelila ľudí, čo tieto </w:t>
      </w:r>
      <w:r>
        <w:rPr>
          <w:rFonts w:ascii="Times New Roman" w:eastAsia="Times New Roman" w:hAnsi="Times New Roman" w:cs="Times New Roman"/>
          <w:sz w:val="24"/>
          <w:szCs w:val="24"/>
        </w:rPr>
        <w:t>látky užívajú od ľudí, ktorí s týmito látkami obchodujú na úkor spoločnosti.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Myšlienka oddelenia ľudí, čo tieto látky užívajú od tých, ktorí sa na ich predaji obohacujú na čiernom trhu bola aj na Slovensku otvorená viackrát za posledných 20 rokov, doposi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aľ však k želanej zmene nedošlo. </w:t>
      </w:r>
    </w:p>
    <w:p w14:paraId="0000000E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Odklon ľudí, čo užívajú tieto látky z kriminálneho prostredia (a tým pádom aj z dosahu orgánov činných v trestnom konaní) do systému zdravotnej a sociálnej starostlivosti bude mať navyše za následok šetrenie verejných fina</w:t>
      </w:r>
      <w:r>
        <w:rPr>
          <w:rFonts w:ascii="Times New Roman" w:eastAsia="Times New Roman" w:hAnsi="Times New Roman" w:cs="Times New Roman"/>
          <w:sz w:val="24"/>
          <w:szCs w:val="24"/>
        </w:rPr>
        <w:t>ncií. Podľa výskumu EHRA je na Slovensku perzekúcia ľudí užívajúcich nelegálne drogy viac ako 5-násobne drahšia, ako je komplexná sociálna starostlivosť a psychologické poradenstvo.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Podľa zistení ENCOD sa odhaduje, že v priemere až 1% všetkých dospelých </w:t>
      </w:r>
      <w:r>
        <w:rPr>
          <w:rFonts w:ascii="Times New Roman" w:eastAsia="Times New Roman" w:hAnsi="Times New Roman" w:cs="Times New Roman"/>
          <w:sz w:val="24"/>
          <w:szCs w:val="24"/>
        </w:rPr>
        <w:t>ľudí žijúcich v Európskej únii užíva marihuanu každý deň.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Slovensku by sa tým pádom vystavovalo riziku trestnoprávnych následkov takmer 40 000 ľudí každý deň.</w:t>
      </w:r>
    </w:p>
    <w:p w14:paraId="0000000F" w14:textId="77777777" w:rsidR="00995AF8" w:rsidRDefault="00995AF8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95AF8" w:rsidRDefault="007B6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Poskytnutie alternatívy bezpečnej ponuky</w:t>
      </w:r>
    </w:p>
    <w:p w14:paraId="00000011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neposlednom rade je cieľom tejto zákonnej úpravy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poskytnúť ľuďom, ktorí bez ďalšieho negatívneho vplyvu na spoločnosť užívajú konope alebo psychotropné látky obsahujúce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(THC), možnosť bezpečnej ponuky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supply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 v podobe pestovania 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medzeného množstva samičích rastlín konope obsahujúcich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 pre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vlastnú spotrebu. K podobnej legislatívnej úprave pristúpilo viacero krajín EÚ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>, vrátane Rakúska a Česka, čím chceli obmedzi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ť príjem nelegálneho trhu a fyzicky oddeliť ľudí, čo užívajú konope alebo psychotropné látky obsahujúce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(THC), od ľudí, ktorí s týmito látkami obchodujú na úkor spoločnosti.</w:t>
      </w:r>
    </w:p>
    <w:p w14:paraId="00000012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Dekriminalizáciou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domáceho pestovania pre osobnú spotrebu zákon vytvorí pre ľudí užívajúcich tieto látky alternatívu, vďaka ktorej sa budú môcť vyhnúť stretom s kriminálnym prostredím a jeho rizikami, vrátane nedostatočnej kontroly kvality ponúkaného produktu, čím značne z</w:t>
      </w:r>
      <w:r>
        <w:rPr>
          <w:rFonts w:ascii="Times New Roman" w:eastAsia="Times New Roman" w:hAnsi="Times New Roman" w:cs="Times New Roman"/>
          <w:sz w:val="24"/>
          <w:szCs w:val="24"/>
        </w:rPr>
        <w:t>nížia potenciál ďalších negatívnych vplyvov. Povolením pestovania tejto látky pre osobnú spotrebu má štát možnosť limitovať príjmy čierneho trhu a oslabiť jeho celkovú pozíciu.</w:t>
      </w:r>
    </w:p>
    <w:p w14:paraId="00000013" w14:textId="77777777" w:rsidR="00995AF8" w:rsidRDefault="007B67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Zvýšiť dostupnosť zdravotnej starostlivosti</w:t>
      </w:r>
    </w:p>
    <w:p w14:paraId="00000014" w14:textId="77777777" w:rsidR="00995AF8" w:rsidRDefault="007B679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zákona je takisto otvoriť možnosť prijatia zákonnej úpravy, ktorá by regulovala medicínske využitie konope alebo psychotropných látok obsahujúcich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(THC). Slovenská republika je jednou </w:t>
      </w:r>
      <w:r>
        <w:rPr>
          <w:rFonts w:ascii="Times New Roman" w:eastAsia="Times New Roman" w:hAnsi="Times New Roman" w:cs="Times New Roman"/>
          <w:sz w:val="24"/>
          <w:szCs w:val="24"/>
        </w:rPr>
        <w:t>z posledných krajín EÚ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ktorá nemá vytvorenú túto legislatívnu možnosť, čím zásadným spôsobom zasahuje do práva na najvyšší dostupný štandard zdravotnej starostlivosti, ktoré je zakotvené v medzinárodných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ľudskoprávnych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dohodách, ktorými je Slovenská rep</w:t>
      </w:r>
      <w:r>
        <w:rPr>
          <w:rFonts w:ascii="Times New Roman" w:eastAsia="Times New Roman" w:hAnsi="Times New Roman" w:cs="Times New Roman"/>
          <w:sz w:val="24"/>
          <w:szCs w:val="24"/>
        </w:rPr>
        <w:t>ublika viazaná.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3"/>
      </w:r>
    </w:p>
    <w:p w14:paraId="00000015" w14:textId="77777777" w:rsidR="00995AF8" w:rsidRDefault="007B67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s ústavnými zákonmi a nálezmi Ústavného súdu Slovenskej republiky, so zákonmi a ostatnými všeobecne záväznými právnymi predpismi platnými v Slovenskej republike, s medzinárodnými zm</w:t>
      </w:r>
      <w:r>
        <w:rPr>
          <w:rFonts w:ascii="Times New Roman" w:eastAsia="Times New Roman" w:hAnsi="Times New Roman" w:cs="Times New Roman"/>
          <w:sz w:val="24"/>
          <w:szCs w:val="24"/>
        </w:rPr>
        <w:t>luvami, ktorými je Slovenská republika viazaná, ako aj s právom Európskej únie.</w:t>
      </w:r>
    </w:p>
    <w:p w14:paraId="00000016" w14:textId="77777777" w:rsidR="00995AF8" w:rsidRDefault="00995A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Osobitná časť</w:t>
      </w:r>
    </w:p>
    <w:p w14:paraId="00000018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</w:t>
      </w:r>
    </w:p>
    <w:p w14:paraId="00000019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bodu 1 </w:t>
      </w:r>
      <w:r>
        <w:rPr>
          <w:rFonts w:ascii="Times New Roman" w:eastAsia="Times New Roman" w:hAnsi="Times New Roman" w:cs="Times New Roman"/>
          <w:sz w:val="24"/>
          <w:szCs w:val="24"/>
        </w:rPr>
        <w:t>[§ 135]</w:t>
      </w:r>
    </w:p>
    <w:p w14:paraId="0000001A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Upravuje sa definícia prechovávania drog pre vlastnú potrebu tak, aby reflektovala vyňatie prechovávania látky konope alebo psychotropnej látky obsahujúcej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 pre vlastnú potrebu v množstv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najviac šesťdesiatnásobku obvykle jednorazovej dávky z trestnoprávnej regulácie. </w:t>
      </w:r>
    </w:p>
    <w:p w14:paraId="0000001B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bodu 2 </w:t>
      </w:r>
      <w:r>
        <w:rPr>
          <w:rFonts w:ascii="Times New Roman" w:eastAsia="Times New Roman" w:hAnsi="Times New Roman" w:cs="Times New Roman"/>
          <w:sz w:val="24"/>
          <w:szCs w:val="24"/>
        </w:rPr>
        <w:t>[§ 171]</w:t>
      </w:r>
    </w:p>
    <w:p w14:paraId="0000001C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Vzhľadom na vyňatie prechovávania látky konope alebo psychotropnej látky obsahujúcej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 vlastnú potrebu v množstve najviac šesťdesiatnásobku obvykle jednorazovej dávky z trestnoprávnej regulácie sa v odseku 1 až 3 upravujú skutkové podstaty trestného činu neoprávneného prechovávania drog pre vlastnú potrebu, pričom pre prípady prechováva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nia látky konope alebo psychotropnej látky obsahujúcej akýkoľvek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tetrahydrokanabinol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alebo jeho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stereochemickú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variantu (THC) v množstve väčšom ako šesťdesiatnásobok obvykle jednorazovej dávky sa vzhľadom na nízku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spoločenskú nebezpečnosť takéhoto konania </w:t>
      </w:r>
      <w:r>
        <w:rPr>
          <w:rFonts w:ascii="Times New Roman" w:eastAsia="Times New Roman" w:hAnsi="Times New Roman" w:cs="Times New Roman"/>
          <w:sz w:val="24"/>
          <w:szCs w:val="24"/>
        </w:rPr>
        <w:t>určuje trestná sadzba odňatia slobody maximálne na jeden rok.</w:t>
      </w:r>
    </w:p>
    <w:p w14:paraId="0000001D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[§ 438j]</w:t>
      </w:r>
    </w:p>
    <w:p w14:paraId="0000001E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Prechodné ustanovenie vzhľadom na zmenu úpravy § 171 upravuje možnosť pomerného skrátenia trestu za čin, ktorý bol posúdený ako trestný podľa § 171 alebo § 172, ak vzhľadom na </w:t>
      </w:r>
      <w:r>
        <w:rPr>
          <w:rFonts w:ascii="Times New Roman" w:eastAsia="Times New Roman" w:hAnsi="Times New Roman" w:cs="Times New Roman"/>
          <w:sz w:val="24"/>
          <w:szCs w:val="24"/>
        </w:rPr>
        <w:t>osobu páchateľ alebo okolnosti prípadu je uloženie pôvodného trestu neprimerané.</w:t>
      </w:r>
    </w:p>
    <w:p w14:paraId="0000001F" w14:textId="77777777" w:rsidR="00995AF8" w:rsidRDefault="007B6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Čl.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0" w14:textId="77777777" w:rsidR="00995AF8" w:rsidRDefault="007B679A">
      <w:pPr>
        <w:spacing w:before="28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 ohľadom na predpokladaný priebeh legislatívneho procesu sa navrhuje nadobudnutie účinnosti od 1. marca 2022.</w:t>
      </w:r>
    </w:p>
    <w:sectPr w:rsidR="00995A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B69F" w14:textId="77777777" w:rsidR="007B679A" w:rsidRDefault="007B679A">
      <w:pPr>
        <w:spacing w:after="0" w:line="240" w:lineRule="auto"/>
      </w:pPr>
      <w:r>
        <w:separator/>
      </w:r>
    </w:p>
  </w:endnote>
  <w:endnote w:type="continuationSeparator" w:id="0">
    <w:p w14:paraId="7E2A462F" w14:textId="77777777" w:rsidR="007B679A" w:rsidRDefault="007B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7A1C" w14:textId="77777777" w:rsidR="007B679A" w:rsidRDefault="007B679A">
      <w:pPr>
        <w:spacing w:after="0" w:line="240" w:lineRule="auto"/>
      </w:pPr>
      <w:r>
        <w:separator/>
      </w:r>
    </w:p>
  </w:footnote>
  <w:footnote w:type="continuationSeparator" w:id="0">
    <w:p w14:paraId="5C894CB3" w14:textId="77777777" w:rsidR="007B679A" w:rsidRDefault="007B679A">
      <w:pPr>
        <w:spacing w:after="0" w:line="240" w:lineRule="auto"/>
      </w:pPr>
      <w:r>
        <w:continuationSeparator/>
      </w:r>
    </w:p>
  </w:footnote>
  <w:footnote w:id="1">
    <w:p w14:paraId="00000021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http://slobodapreroba.sk/PravnaAnalyza.pdf</w:t>
      </w:r>
    </w:p>
  </w:footnote>
  <w:footnote w:id="2">
    <w:p w14:paraId="00000022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https://www.emcdda.europa.eu/system/files/publications/11351/CDR2019-Slovakia-sk-version.pdf</w:t>
      </w:r>
    </w:p>
  </w:footnote>
  <w:footnote w:id="3">
    <w:p w14:paraId="00000023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https://europskenoviny.sk/2021/10/27/michal-simecka-europska-komisia-preskuma-slovenske-tresty-za-marihuanu</w:t>
      </w:r>
    </w:p>
  </w:footnote>
  <w:footnote w:id="4">
    <w:p w14:paraId="00000024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</w:t>
      </w:r>
      <w:r>
        <w:rPr>
          <w:color w:val="000000"/>
          <w:sz w:val="20"/>
          <w:szCs w:val="20"/>
        </w:rPr>
        <w:t>://www.emcdda.europa.eu/system/files/publications/11351/CDR2019-Slovakia-sk-version.pdf</w:t>
      </w:r>
    </w:p>
  </w:footnote>
  <w:footnote w:id="5">
    <w:p w14:paraId="00000025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https://www.teraz.sk/slovensko/snslp-aj-ludia-uzivajuci-drogy-si/551432-clanok.html</w:t>
      </w:r>
    </w:p>
  </w:footnote>
  <w:footnote w:id="6">
    <w:p w14:paraId="00000026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https://data.consilium.europa.eu/doc/document/ST-14178-2020-REV-1/sk/pdf</w:t>
      </w:r>
    </w:p>
  </w:footnote>
  <w:footnote w:id="7">
    <w:p w14:paraId="00000027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</w:t>
      </w:r>
      <w:r>
        <w:rPr>
          <w:color w:val="000000"/>
          <w:sz w:val="20"/>
          <w:szCs w:val="20"/>
        </w:rPr>
        <w:t>://www.slov-lex.sk/pravne-predpisy/SK/ZZ/1965/47/</w:t>
      </w:r>
    </w:p>
  </w:footnote>
  <w:footnote w:id="8">
    <w:p w14:paraId="00000028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https://www.drogy-info.cz/data/obj_files/4584/564/Zaostreno_na_drogy_201001_trestni_zakonik.pdf</w:t>
      </w:r>
    </w:p>
  </w:footnote>
  <w:footnote w:id="9">
    <w:p w14:paraId="00000029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https://harmreductioneurasia.org/criminalization-costs/slovakia/</w:t>
      </w:r>
    </w:p>
  </w:footnote>
  <w:footnote w:id="10">
    <w:p w14:paraId="0000002A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https://encod.org/recommendations-canna</w:t>
      </w:r>
      <w:r>
        <w:rPr>
          <w:color w:val="000000"/>
          <w:sz w:val="20"/>
          <w:szCs w:val="20"/>
        </w:rPr>
        <w:t>bis-in-the-european-union/</w:t>
      </w:r>
    </w:p>
  </w:footnote>
  <w:footnote w:id="11">
    <w:p w14:paraId="0000002B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https://publications.europa.eu/resource/cellar/c0703c01-0d38-11e7-8a35-01aa75ed71a1.0001.03/DOC_1</w:t>
      </w:r>
    </w:p>
  </w:footnote>
  <w:footnote w:id="12">
    <w:p w14:paraId="0000002C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https://www.pharmexec.com/view/navigating-the-european-market-for-medical-cannabis</w:t>
      </w:r>
    </w:p>
  </w:footnote>
  <w:footnote w:id="13">
    <w:p w14:paraId="0000002D" w14:textId="77777777" w:rsidR="00995AF8" w:rsidRDefault="007B67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https://www.ohchr.org/en/professionalinterest/pages/cescr.aspx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C4141"/>
    <w:multiLevelType w:val="multilevel"/>
    <w:tmpl w:val="311C6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F8"/>
    <w:rsid w:val="007B679A"/>
    <w:rsid w:val="00995AF8"/>
    <w:rsid w:val="00B4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565DC-5B70-485C-A153-0F0C039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C564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585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585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585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B16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163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163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1639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4F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4FA9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q3dL36xW5EAiD835P6Hmi0x7sg==">AMUW2mWByqqVoqgdUkR+AdcG9DLbwm85fLQAWGq09T/bW/7SnxEdIYHDvC5OHZlylXKkwPBDq/7kDJOS4WkMLHIqD+JMpOUJQJ4YXGYJeJy2e9QQB+S+dnX9JEV9yYb5oIasQaF9NsyGdUFqmx5pdOfBeBcYeQVFAH5u1fbK/xfEvt41yH8j/mr2FZA+f1QjXEJbqJC4vBD4R4tAU8FsySXM6UIwzmPYULkz91M63wSU/u6SAvfyB8Q=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nb008-snslp@outlook.sk</dc:creator>
  <cp:lastModifiedBy>Nora Benakova</cp:lastModifiedBy>
  <cp:revision>2</cp:revision>
  <dcterms:created xsi:type="dcterms:W3CDTF">2021-11-05T10:03:00Z</dcterms:created>
  <dcterms:modified xsi:type="dcterms:W3CDTF">2021-11-05T10:03:00Z</dcterms:modified>
</cp:coreProperties>
</file>