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EC" w:rsidRPr="00E648FE" w:rsidRDefault="00272EEC" w:rsidP="00272EEC">
      <w:pPr>
        <w:pStyle w:val="Nadpis1"/>
        <w:rPr>
          <w:rFonts w:ascii="Times New Roman" w:hAnsi="Times New Roman" w:cs="Times New Roman"/>
          <w:sz w:val="22"/>
          <w:szCs w:val="22"/>
        </w:rPr>
      </w:pPr>
      <w:r w:rsidRPr="00E648FE">
        <w:rPr>
          <w:rFonts w:ascii="Times New Roman" w:hAnsi="Times New Roman" w:cs="Times New Roman"/>
          <w:sz w:val="22"/>
          <w:szCs w:val="22"/>
        </w:rPr>
        <w:t>TABUĽKA ZHODY</w:t>
      </w:r>
    </w:p>
    <w:p w:rsidR="00272EEC" w:rsidRPr="00E648FE" w:rsidRDefault="00272EEC" w:rsidP="00272EEC">
      <w:pPr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648FE">
        <w:rPr>
          <w:b/>
          <w:bCs/>
          <w:sz w:val="22"/>
          <w:szCs w:val="22"/>
        </w:rPr>
        <w:t xml:space="preserve">právneho predpisu s právom Európskej únie </w:t>
      </w:r>
    </w:p>
    <w:p w:rsidR="00272EEC" w:rsidRPr="00E648FE" w:rsidRDefault="00272EEC" w:rsidP="00272EEC">
      <w:pPr>
        <w:spacing w:before="0" w:beforeAutospacing="0" w:after="0" w:afterAutospacing="0"/>
        <w:rPr>
          <w:sz w:val="22"/>
          <w:szCs w:val="22"/>
        </w:rPr>
      </w:pPr>
    </w:p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8789"/>
      </w:tblGrid>
      <w:tr w:rsidR="00272EEC" w:rsidRPr="00E648FE" w:rsidTr="00A16022">
        <w:trPr>
          <w:cantSplit/>
          <w:trHeight w:val="1782"/>
        </w:trPr>
        <w:tc>
          <w:tcPr>
            <w:tcW w:w="5954" w:type="dxa"/>
          </w:tcPr>
          <w:p w:rsidR="00272EEC" w:rsidRPr="00E648FE" w:rsidRDefault="00272EEC" w:rsidP="00BA273C">
            <w:pPr>
              <w:pStyle w:val="Normlny1"/>
              <w:jc w:val="center"/>
              <w:rPr>
                <w:b/>
                <w:sz w:val="22"/>
                <w:szCs w:val="22"/>
              </w:rPr>
            </w:pPr>
            <w:r w:rsidRPr="00E648FE">
              <w:rPr>
                <w:b/>
                <w:sz w:val="22"/>
                <w:szCs w:val="22"/>
              </w:rPr>
              <w:t>Smernica</w:t>
            </w:r>
          </w:p>
          <w:p w:rsidR="00272EEC" w:rsidRPr="00E648FE" w:rsidRDefault="00272EEC" w:rsidP="00BA273C">
            <w:pPr>
              <w:pStyle w:val="Normlny1"/>
              <w:jc w:val="center"/>
              <w:rPr>
                <w:b/>
                <w:sz w:val="22"/>
                <w:szCs w:val="22"/>
              </w:rPr>
            </w:pPr>
          </w:p>
          <w:p w:rsidR="00272EEC" w:rsidRPr="00E648FE" w:rsidRDefault="009C55F7" w:rsidP="00BA273C">
            <w:pPr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9C55F7">
              <w:t>3.</w:t>
            </w:r>
            <w:r w:rsidRPr="009C55F7">
              <w:tab/>
              <w:t>Smernica Európskeho parlamentu a Rady 2001/83/ES zo 6. novembra 2001, ktorou sa ustanovuje zákonník Spoločenstva o humánnych liekoch (Ú. v. ES L 311, 28. 11. 2001; Mimoriadne vydanie Ú. v. EÚ, kap. 13/zv. 27) v platnom znení</w:t>
            </w:r>
          </w:p>
        </w:tc>
        <w:tc>
          <w:tcPr>
            <w:tcW w:w="8789" w:type="dxa"/>
          </w:tcPr>
          <w:p w:rsidR="00272EEC" w:rsidRPr="00E648FE" w:rsidRDefault="00272EEC" w:rsidP="00BA273C">
            <w:pPr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E648FE">
              <w:rPr>
                <w:b/>
                <w:bCs/>
                <w:sz w:val="22"/>
                <w:szCs w:val="22"/>
              </w:rPr>
              <w:t>Právne predpisy Slovenskej republiky</w:t>
            </w:r>
          </w:p>
          <w:p w:rsidR="00272EEC" w:rsidRPr="00E648FE" w:rsidRDefault="00272EEC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  <w:p w:rsidR="00272EEC" w:rsidRPr="00E648FE" w:rsidRDefault="009C55F7" w:rsidP="00272EEC">
            <w:pPr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="00272EEC">
              <w:rPr>
                <w:bCs/>
                <w:sz w:val="22"/>
                <w:szCs w:val="22"/>
              </w:rPr>
              <w:t>Návrh zákona o mediálnych službách</w:t>
            </w:r>
            <w:r w:rsidR="00FA66BA">
              <w:rPr>
                <w:bCs/>
                <w:sz w:val="22"/>
                <w:szCs w:val="22"/>
              </w:rPr>
              <w:t xml:space="preserve"> a o zmene a doplnení niektorých zákonov (zákon o mediálnych službách)</w:t>
            </w:r>
            <w:r>
              <w:rPr>
                <w:bCs/>
                <w:sz w:val="22"/>
                <w:szCs w:val="22"/>
              </w:rPr>
              <w:t xml:space="preserve"> (ZMS)</w:t>
            </w:r>
          </w:p>
        </w:tc>
      </w:tr>
    </w:tbl>
    <w:p w:rsidR="00272EEC" w:rsidRPr="00E648FE" w:rsidRDefault="00272EEC" w:rsidP="00272EEC">
      <w:pPr>
        <w:spacing w:before="0" w:beforeAutospacing="0" w:after="0" w:afterAutospacing="0"/>
        <w:rPr>
          <w:sz w:val="22"/>
          <w:szCs w:val="22"/>
        </w:rPr>
      </w:pPr>
    </w:p>
    <w:tbl>
      <w:tblPr>
        <w:tblpPr w:leftFromText="141" w:rightFromText="141" w:vertAnchor="text" w:tblpX="-72" w:tblpY="1"/>
        <w:tblOverlap w:val="never"/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1029"/>
        <w:gridCol w:w="3899"/>
        <w:gridCol w:w="425"/>
        <w:gridCol w:w="637"/>
        <w:gridCol w:w="1134"/>
        <w:gridCol w:w="947"/>
        <w:gridCol w:w="1785"/>
        <w:gridCol w:w="3505"/>
        <w:gridCol w:w="567"/>
        <w:gridCol w:w="785"/>
      </w:tblGrid>
      <w:tr w:rsidR="0070100A" w:rsidRPr="00E648FE" w:rsidTr="0070100A">
        <w:tc>
          <w:tcPr>
            <w:tcW w:w="1063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1</w:t>
            </w:r>
          </w:p>
        </w:tc>
        <w:tc>
          <w:tcPr>
            <w:tcW w:w="4324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4</w:t>
            </w:r>
          </w:p>
        </w:tc>
        <w:tc>
          <w:tcPr>
            <w:tcW w:w="94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5</w:t>
            </w:r>
          </w:p>
        </w:tc>
        <w:tc>
          <w:tcPr>
            <w:tcW w:w="5290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7</w:t>
            </w:r>
          </w:p>
        </w:tc>
        <w:tc>
          <w:tcPr>
            <w:tcW w:w="785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8</w:t>
            </w:r>
          </w:p>
        </w:tc>
      </w:tr>
      <w:tr w:rsidR="0070100A" w:rsidRPr="00E648FE" w:rsidTr="0070100A">
        <w:tc>
          <w:tcPr>
            <w:tcW w:w="1063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Článok (Č, O, V, P)</w:t>
            </w:r>
          </w:p>
        </w:tc>
        <w:tc>
          <w:tcPr>
            <w:tcW w:w="4324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Text</w:t>
            </w:r>
          </w:p>
        </w:tc>
        <w:tc>
          <w:tcPr>
            <w:tcW w:w="63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Spôsob transpozície</w:t>
            </w:r>
          </w:p>
        </w:tc>
        <w:tc>
          <w:tcPr>
            <w:tcW w:w="1134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 xml:space="preserve">Číslo </w:t>
            </w:r>
          </w:p>
        </w:tc>
        <w:tc>
          <w:tcPr>
            <w:tcW w:w="94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Článok (Č, §, O, V, P)</w:t>
            </w:r>
          </w:p>
        </w:tc>
        <w:tc>
          <w:tcPr>
            <w:tcW w:w="5290" w:type="dxa"/>
            <w:gridSpan w:val="2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Text</w:t>
            </w:r>
          </w:p>
        </w:tc>
        <w:tc>
          <w:tcPr>
            <w:tcW w:w="567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>Zhoda</w:t>
            </w:r>
          </w:p>
        </w:tc>
        <w:tc>
          <w:tcPr>
            <w:tcW w:w="785" w:type="dxa"/>
          </w:tcPr>
          <w:p w:rsidR="0070100A" w:rsidRPr="00E648FE" w:rsidRDefault="0070100A" w:rsidP="00BA273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 xml:space="preserve">Poznámky </w:t>
            </w:r>
          </w:p>
        </w:tc>
      </w:tr>
      <w:tr w:rsidR="0070100A" w:rsidRPr="00E648FE" w:rsidTr="0070100A">
        <w:tc>
          <w:tcPr>
            <w:tcW w:w="1063" w:type="dxa"/>
            <w:gridSpan w:val="2"/>
          </w:tcPr>
          <w:p w:rsidR="0070100A" w:rsidRDefault="00475F54" w:rsidP="0086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</w:t>
            </w:r>
            <w:r w:rsidR="0070100A">
              <w:rPr>
                <w:sz w:val="22"/>
                <w:szCs w:val="22"/>
              </w:rPr>
              <w:t xml:space="preserve"> 16g</w:t>
            </w:r>
          </w:p>
          <w:p w:rsidR="0070100A" w:rsidRDefault="0070100A" w:rsidP="0086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3</w:t>
            </w:r>
          </w:p>
        </w:tc>
        <w:tc>
          <w:tcPr>
            <w:tcW w:w="4324" w:type="dxa"/>
            <w:gridSpan w:val="2"/>
          </w:tcPr>
          <w:p w:rsidR="00DC414E" w:rsidRPr="00DC414E" w:rsidRDefault="0070100A" w:rsidP="00DC414E">
            <w:pPr>
              <w:spacing w:after="0" w:afterAutospacing="0"/>
            </w:pPr>
            <w:r>
              <w:t xml:space="preserve">Okrem požiadaviek článkov 86 až 99 bude akákoľvek reklama lieku zaregistrovaného na základe tejto kapitoly obsahovať nasledujúce vyhlásenie: </w:t>
            </w:r>
            <w:r>
              <w:rPr>
                <w:rStyle w:val="highlight"/>
                <w:rFonts w:eastAsia="Arial Unicode MS"/>
              </w:rPr>
              <w:t xml:space="preserve">Tradičný </w:t>
            </w:r>
            <w:r>
              <w:t>rastlinný liek určený na špecifikovanú indikáciu (indikácie) založenú výhradne na dlhodobom používaní.</w:t>
            </w:r>
          </w:p>
        </w:tc>
        <w:tc>
          <w:tcPr>
            <w:tcW w:w="637" w:type="dxa"/>
          </w:tcPr>
          <w:p w:rsidR="0070100A" w:rsidRDefault="0070100A" w:rsidP="00863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:rsidR="0070100A" w:rsidRPr="0070100A" w:rsidRDefault="009C55F7" w:rsidP="009C55F7">
            <w:pPr>
              <w:jc w:val="center"/>
            </w:pPr>
            <w:r>
              <w:t>1. ZMS</w:t>
            </w:r>
          </w:p>
        </w:tc>
        <w:tc>
          <w:tcPr>
            <w:tcW w:w="947" w:type="dxa"/>
          </w:tcPr>
          <w:p w:rsidR="009C55F7" w:rsidRDefault="00FA66BA" w:rsidP="008631EC">
            <w:r>
              <w:t>§ 75</w:t>
            </w:r>
            <w:r w:rsidR="009C55F7">
              <w:t xml:space="preserve"> </w:t>
            </w:r>
          </w:p>
          <w:p w:rsidR="009C55F7" w:rsidRDefault="009C55F7" w:rsidP="008631EC">
            <w:r>
              <w:t xml:space="preserve">O 4 </w:t>
            </w:r>
          </w:p>
          <w:p w:rsidR="009C55F7" w:rsidRDefault="009C55F7" w:rsidP="008631EC">
            <w:r>
              <w:t>P</w:t>
            </w:r>
            <w:r w:rsidR="0070100A" w:rsidRPr="0070100A">
              <w:t xml:space="preserve"> b) </w:t>
            </w:r>
          </w:p>
          <w:p w:rsidR="0070100A" w:rsidRPr="0070100A" w:rsidRDefault="0070100A" w:rsidP="008631EC">
            <w:r w:rsidRPr="0070100A">
              <w:t>bod 4</w:t>
            </w:r>
          </w:p>
        </w:tc>
        <w:tc>
          <w:tcPr>
            <w:tcW w:w="5290" w:type="dxa"/>
            <w:gridSpan w:val="2"/>
          </w:tcPr>
          <w:p w:rsidR="00FA66BA" w:rsidRDefault="00FA66BA" w:rsidP="00FA66BA">
            <w:pPr>
              <w:pStyle w:val="Odsekzoznamu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contextualSpacing/>
              <w:jc w:val="both"/>
            </w:pPr>
            <w:r w:rsidRPr="00BF3DBD">
              <w:rPr>
                <w:color w:val="000000"/>
              </w:rPr>
              <w:t xml:space="preserve">Mediálna komerčná komunikácia </w:t>
            </w:r>
            <w:r>
              <w:rPr>
                <w:color w:val="000000"/>
              </w:rPr>
              <w:t xml:space="preserve">týkajúca sa liekov, </w:t>
            </w:r>
            <w:r w:rsidRPr="003C2032">
              <w:t>s výnimkou sponzorstva a  umiestňovania produktov</w:t>
            </w:r>
            <w:r>
              <w:t>, musí</w:t>
            </w:r>
            <w:r w:rsidRPr="003C2032">
              <w:t xml:space="preserve"> </w:t>
            </w:r>
          </w:p>
          <w:p w:rsidR="00FA66BA" w:rsidRDefault="00FA66BA" w:rsidP="00FA66BA">
            <w:pPr>
              <w:pStyle w:val="Odsekzoznamu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contextualSpacing/>
              <w:jc w:val="both"/>
            </w:pPr>
          </w:p>
          <w:p w:rsidR="00FA66BA" w:rsidRDefault="00FA66BA" w:rsidP="00FA66BA">
            <w:pPr>
              <w:pStyle w:val="Odsekzoznamu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contextualSpacing/>
              <w:jc w:val="both"/>
            </w:pPr>
            <w:r>
              <w:t>b) obsahovať</w:t>
            </w:r>
          </w:p>
          <w:p w:rsidR="0070100A" w:rsidRPr="0070100A" w:rsidRDefault="00FA66BA" w:rsidP="00FA66BA">
            <w:pPr>
              <w:ind w:left="259" w:hanging="259"/>
            </w:pPr>
            <w:r>
              <w:t xml:space="preserve">4. </w:t>
            </w:r>
            <w:r w:rsidR="0070100A" w:rsidRPr="0070100A">
              <w:t>text: "Tradičný rastlinný liek určený na indikácie overené výhradne dlhodobým používaním", ak je predmetom reklamy tradičný rastlinný liek.</w:t>
            </w:r>
          </w:p>
        </w:tc>
        <w:tc>
          <w:tcPr>
            <w:tcW w:w="567" w:type="dxa"/>
          </w:tcPr>
          <w:p w:rsidR="0070100A" w:rsidRDefault="0070100A" w:rsidP="00863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</w:tc>
        <w:tc>
          <w:tcPr>
            <w:tcW w:w="785" w:type="dxa"/>
          </w:tcPr>
          <w:p w:rsidR="0070100A" w:rsidRDefault="0070100A" w:rsidP="008631EC">
            <w:pPr>
              <w:jc w:val="center"/>
              <w:rPr>
                <w:sz w:val="22"/>
                <w:szCs w:val="22"/>
              </w:rPr>
            </w:pPr>
          </w:p>
        </w:tc>
      </w:tr>
      <w:tr w:rsidR="0070100A" w:rsidRPr="00E648FE" w:rsidTr="0070100A">
        <w:tc>
          <w:tcPr>
            <w:tcW w:w="1063" w:type="dxa"/>
            <w:gridSpan w:val="2"/>
          </w:tcPr>
          <w:p w:rsidR="0070100A" w:rsidRDefault="00475F54" w:rsidP="0086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</w:t>
            </w:r>
            <w:r w:rsidR="0070100A">
              <w:rPr>
                <w:sz w:val="22"/>
                <w:szCs w:val="22"/>
              </w:rPr>
              <w:t xml:space="preserve"> 89</w:t>
            </w:r>
          </w:p>
          <w:p w:rsidR="0070100A" w:rsidRDefault="0070100A" w:rsidP="0086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1</w:t>
            </w:r>
          </w:p>
          <w:p w:rsidR="0070100A" w:rsidRDefault="0070100A" w:rsidP="008631EC">
            <w:pPr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</w:tcPr>
          <w:p w:rsidR="0070100A" w:rsidRDefault="0070100A" w:rsidP="008631EC">
            <w:r>
              <w:t>Bez toho, aby bol dotknutý článok 88, každá reklama lieku na verejnosti musí:</w:t>
            </w:r>
          </w:p>
          <w:p w:rsidR="00DC414E" w:rsidRDefault="0070100A" w:rsidP="008631EC">
            <w:pPr>
              <w:pStyle w:val="Odsekzoznamu"/>
              <w:numPr>
                <w:ilvl w:val="0"/>
                <w:numId w:val="17"/>
              </w:numPr>
              <w:ind w:left="355"/>
            </w:pPr>
            <w:r>
              <w:t>byť zostavená tak, aby bolo jasné, že správa je reklamou, a aby sa výrobok dal jasne rozpoznať ako liek;</w:t>
            </w:r>
          </w:p>
          <w:p w:rsidR="00DC414E" w:rsidRDefault="00DC414E" w:rsidP="00DC414E">
            <w:pPr>
              <w:pStyle w:val="Odsekzoznamu"/>
              <w:ind w:left="355"/>
            </w:pPr>
          </w:p>
          <w:p w:rsidR="0070100A" w:rsidRDefault="0070100A" w:rsidP="008631EC">
            <w:pPr>
              <w:pStyle w:val="Odsekzoznamu"/>
              <w:numPr>
                <w:ilvl w:val="0"/>
                <w:numId w:val="17"/>
              </w:numPr>
              <w:ind w:left="355"/>
            </w:pPr>
            <w:r>
              <w:t>obsahovať minimálne tieto údaje:</w:t>
            </w:r>
          </w:p>
          <w:p w:rsidR="00DC414E" w:rsidRDefault="0070100A" w:rsidP="008631EC">
            <w:pPr>
              <w:pStyle w:val="Odsekzoznamu"/>
              <w:numPr>
                <w:ilvl w:val="1"/>
                <w:numId w:val="17"/>
              </w:numPr>
              <w:ind w:left="355"/>
            </w:pPr>
            <w:r>
              <w:t>názov lieku, ako aj všeobecný názov, ak liek obsahuje iba jednu účinnú látku,</w:t>
            </w:r>
          </w:p>
          <w:p w:rsidR="00DC414E" w:rsidRDefault="0070100A" w:rsidP="008631EC">
            <w:pPr>
              <w:pStyle w:val="Odsekzoznamu"/>
              <w:numPr>
                <w:ilvl w:val="1"/>
                <w:numId w:val="17"/>
              </w:numPr>
              <w:ind w:left="355"/>
            </w:pPr>
            <w:r>
              <w:t>informácie potreb</w:t>
            </w:r>
            <w:r w:rsidR="00DC414E">
              <w:t>né na správne používanie lieku,</w:t>
            </w:r>
          </w:p>
          <w:p w:rsidR="0070100A" w:rsidRPr="0070100A" w:rsidRDefault="0070100A" w:rsidP="008631EC">
            <w:pPr>
              <w:pStyle w:val="Odsekzoznamu"/>
              <w:numPr>
                <w:ilvl w:val="1"/>
                <w:numId w:val="17"/>
              </w:numPr>
              <w:ind w:left="355"/>
            </w:pPr>
            <w:r>
              <w:t>výslovnú a čitateľnú výzvu na starostlivé prečítanie pokynov na príbalovom letáku, alebo prípadne na vonkajšom obale</w:t>
            </w:r>
          </w:p>
        </w:tc>
        <w:tc>
          <w:tcPr>
            <w:tcW w:w="637" w:type="dxa"/>
          </w:tcPr>
          <w:p w:rsidR="0070100A" w:rsidRDefault="0070100A" w:rsidP="00863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</w:t>
            </w:r>
          </w:p>
        </w:tc>
        <w:tc>
          <w:tcPr>
            <w:tcW w:w="1134" w:type="dxa"/>
          </w:tcPr>
          <w:p w:rsidR="0070100A" w:rsidRPr="0070100A" w:rsidRDefault="009C55F7" w:rsidP="008631EC">
            <w:pPr>
              <w:jc w:val="center"/>
            </w:pPr>
            <w:r>
              <w:t>1. ZMS</w:t>
            </w:r>
          </w:p>
        </w:tc>
        <w:tc>
          <w:tcPr>
            <w:tcW w:w="947" w:type="dxa"/>
          </w:tcPr>
          <w:p w:rsidR="009C55F7" w:rsidRDefault="00FA66BA" w:rsidP="009C55F7">
            <w:r>
              <w:t>§ 75</w:t>
            </w:r>
            <w:r w:rsidR="0070100A" w:rsidRPr="0070100A">
              <w:t xml:space="preserve"> </w:t>
            </w:r>
          </w:p>
          <w:p w:rsidR="009C55F7" w:rsidRDefault="009C55F7" w:rsidP="009C55F7">
            <w:r>
              <w:t xml:space="preserve">O 4 </w:t>
            </w:r>
          </w:p>
          <w:p w:rsidR="009C55F7" w:rsidRDefault="009C55F7" w:rsidP="009C55F7">
            <w:r>
              <w:t xml:space="preserve">P </w:t>
            </w:r>
            <w:r w:rsidR="0070100A" w:rsidRPr="0070100A">
              <w:t xml:space="preserve">a) </w:t>
            </w:r>
          </w:p>
          <w:p w:rsidR="009C55F7" w:rsidRDefault="009C55F7" w:rsidP="009C55F7">
            <w:r>
              <w:lastRenderedPageBreak/>
              <w:t>§ 75</w:t>
            </w:r>
            <w:r w:rsidRPr="0070100A">
              <w:t xml:space="preserve"> </w:t>
            </w:r>
          </w:p>
          <w:p w:rsidR="009C55F7" w:rsidRDefault="009C55F7" w:rsidP="009C55F7">
            <w:r>
              <w:t xml:space="preserve">O 4 </w:t>
            </w:r>
          </w:p>
          <w:p w:rsidR="0070100A" w:rsidRDefault="009C55F7" w:rsidP="009C55F7">
            <w:r>
              <w:t xml:space="preserve">P </w:t>
            </w:r>
            <w:r>
              <w:t>b</w:t>
            </w:r>
            <w:r w:rsidRPr="0070100A">
              <w:t>)</w:t>
            </w:r>
          </w:p>
          <w:p w:rsidR="009C55F7" w:rsidRDefault="009C55F7" w:rsidP="009C55F7">
            <w:r>
              <w:t>Bod</w:t>
            </w:r>
          </w:p>
          <w:p w:rsidR="009C55F7" w:rsidRDefault="009C55F7" w:rsidP="009C55F7">
            <w:r>
              <w:t>1.</w:t>
            </w:r>
          </w:p>
          <w:p w:rsidR="009C55F7" w:rsidRDefault="009C55F7" w:rsidP="009C55F7">
            <w:r>
              <w:t>2.</w:t>
            </w:r>
          </w:p>
          <w:p w:rsidR="009C55F7" w:rsidRPr="0070100A" w:rsidRDefault="009C55F7" w:rsidP="009C55F7">
            <w:r>
              <w:t>3.</w:t>
            </w:r>
          </w:p>
        </w:tc>
        <w:tc>
          <w:tcPr>
            <w:tcW w:w="5290" w:type="dxa"/>
            <w:gridSpan w:val="2"/>
          </w:tcPr>
          <w:p w:rsidR="0070100A" w:rsidRPr="0070100A" w:rsidRDefault="00FA66BA" w:rsidP="00FA66BA">
            <w:pPr>
              <w:ind w:left="400" w:hanging="400"/>
            </w:pPr>
            <w:r>
              <w:lastRenderedPageBreak/>
              <w:t xml:space="preserve">(4) </w:t>
            </w:r>
            <w:r w:rsidR="0070100A" w:rsidRPr="0070100A">
              <w:t>Mediálna komerčná komunikácia týkajúca sa liekov, s výnimkou sponzors</w:t>
            </w:r>
            <w:r w:rsidR="00DC414E">
              <w:t>tva a  umiestňovania produktov</w:t>
            </w:r>
            <w:r w:rsidRPr="0070100A">
              <w:t xml:space="preserve"> musí</w:t>
            </w:r>
          </w:p>
          <w:p w:rsidR="00DC414E" w:rsidRDefault="0070100A" w:rsidP="008631EC">
            <w:pPr>
              <w:pStyle w:val="Odsekzoznamu"/>
              <w:numPr>
                <w:ilvl w:val="0"/>
                <w:numId w:val="21"/>
              </w:numPr>
              <w:ind w:left="400"/>
            </w:pPr>
            <w:r w:rsidRPr="0070100A">
              <w:t xml:space="preserve">byť zostavená tak, aby bolo jednoznačné, že informácia je mediálnou komerčnou </w:t>
            </w:r>
            <w:r w:rsidRPr="0070100A">
              <w:lastRenderedPageBreak/>
              <w:t>komunikáciou a aby sa výrobok, ktorý je predmetom mediálnej komerčnej komunikácie, dal jedn</w:t>
            </w:r>
            <w:r>
              <w:t>označne identifikovať ako liek,</w:t>
            </w:r>
          </w:p>
          <w:p w:rsidR="00DC414E" w:rsidRDefault="00DC414E" w:rsidP="00DC414E">
            <w:pPr>
              <w:pStyle w:val="Odsekzoznamu"/>
              <w:ind w:left="400"/>
            </w:pPr>
          </w:p>
          <w:p w:rsidR="0070100A" w:rsidRDefault="0070100A" w:rsidP="008631EC">
            <w:pPr>
              <w:pStyle w:val="Odsekzoznamu"/>
              <w:numPr>
                <w:ilvl w:val="0"/>
                <w:numId w:val="21"/>
              </w:numPr>
              <w:ind w:left="400"/>
            </w:pPr>
            <w:r w:rsidRPr="0070100A">
              <w:t>obsahovať</w:t>
            </w:r>
          </w:p>
          <w:p w:rsidR="00DC414E" w:rsidRPr="0070100A" w:rsidRDefault="00DC414E" w:rsidP="00DC414E">
            <w:pPr>
              <w:pStyle w:val="Odsekzoznamu"/>
              <w:ind w:left="400"/>
            </w:pPr>
          </w:p>
          <w:p w:rsidR="00DC414E" w:rsidRDefault="0070100A" w:rsidP="008631EC">
            <w:pPr>
              <w:pStyle w:val="Odsekzoznamu"/>
              <w:numPr>
                <w:ilvl w:val="0"/>
                <w:numId w:val="22"/>
              </w:numPr>
              <w:ind w:left="400"/>
            </w:pPr>
            <w:r w:rsidRPr="0070100A">
              <w:t>názov lieku a názov liečiva, len ak obsahuje jedno liečivo,</w:t>
            </w:r>
          </w:p>
          <w:p w:rsidR="00DC414E" w:rsidRDefault="0070100A" w:rsidP="008631EC">
            <w:pPr>
              <w:pStyle w:val="Odsekzoznamu"/>
              <w:numPr>
                <w:ilvl w:val="0"/>
                <w:numId w:val="22"/>
              </w:numPr>
              <w:ind w:left="400"/>
            </w:pPr>
            <w:r w:rsidRPr="0070100A">
              <w:t>nevyhnutné informácie o správnom používaní,</w:t>
            </w:r>
          </w:p>
          <w:p w:rsidR="00DC414E" w:rsidRDefault="0070100A" w:rsidP="008631EC">
            <w:pPr>
              <w:pStyle w:val="Odsekzoznamu"/>
              <w:numPr>
                <w:ilvl w:val="0"/>
                <w:numId w:val="22"/>
              </w:numPr>
              <w:ind w:left="400"/>
            </w:pPr>
            <w:r w:rsidRPr="0070100A">
              <w:t>výslovnú a zrozumiteľnú výzvu na pozorné prečítanie poučenia o správnom používaní lieku obsiahnutého v písomnej informácii pre používateľov liekov, ktorá je pribalená k lieku,</w:t>
            </w:r>
          </w:p>
          <w:p w:rsidR="0070100A" w:rsidRPr="0070100A" w:rsidRDefault="0070100A" w:rsidP="00DC414E">
            <w:pPr>
              <w:pStyle w:val="Odsekzoznamu"/>
              <w:ind w:left="400"/>
            </w:pPr>
          </w:p>
        </w:tc>
        <w:tc>
          <w:tcPr>
            <w:tcW w:w="567" w:type="dxa"/>
          </w:tcPr>
          <w:p w:rsidR="0070100A" w:rsidRDefault="0070100A" w:rsidP="00863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785" w:type="dxa"/>
          </w:tcPr>
          <w:p w:rsidR="0070100A" w:rsidRDefault="0070100A" w:rsidP="008631EC">
            <w:pPr>
              <w:jc w:val="center"/>
              <w:rPr>
                <w:sz w:val="22"/>
                <w:szCs w:val="22"/>
              </w:rPr>
            </w:pPr>
          </w:p>
        </w:tc>
      </w:tr>
      <w:tr w:rsidR="0070100A" w:rsidRPr="00E648FE" w:rsidTr="0070100A">
        <w:tc>
          <w:tcPr>
            <w:tcW w:w="1063" w:type="dxa"/>
            <w:gridSpan w:val="2"/>
          </w:tcPr>
          <w:p w:rsidR="0070100A" w:rsidRPr="00035BB8" w:rsidRDefault="0070100A" w:rsidP="00BA273C">
            <w:pPr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Č: 90</w:t>
            </w:r>
          </w:p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</w:tcPr>
          <w:p w:rsidR="0070100A" w:rsidRPr="00A16022" w:rsidRDefault="0070100A" w:rsidP="00A16022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6022">
              <w:rPr>
                <w:sz w:val="22"/>
                <w:szCs w:val="22"/>
              </w:rPr>
              <w:t>Reklama lieku pre širokú verejnosť nesmie obsahovať žiadny prvok, ktorý:</w:t>
            </w:r>
          </w:p>
          <w:p w:rsidR="0070100A" w:rsidRPr="00A16022" w:rsidRDefault="0070100A" w:rsidP="00A16022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DC414E" w:rsidRDefault="0070100A" w:rsidP="00A16022">
            <w:pPr>
              <w:pStyle w:val="Odsekzoznamu"/>
              <w:numPr>
                <w:ilvl w:val="0"/>
                <w:numId w:val="25"/>
              </w:numPr>
              <w:ind w:left="355"/>
              <w:jc w:val="both"/>
              <w:rPr>
                <w:sz w:val="22"/>
                <w:szCs w:val="22"/>
              </w:rPr>
            </w:pPr>
            <w:r w:rsidRPr="00DC414E">
              <w:rPr>
                <w:sz w:val="22"/>
                <w:szCs w:val="22"/>
              </w:rPr>
              <w:t>vyvoláva dojem, že lekárska konzultácia alebo chirurgický zákrok je nepotrebný, najmä ponúknutím diagnózy alebo navrhnutím liečenia poštou;</w:t>
            </w:r>
          </w:p>
          <w:p w:rsidR="00DC414E" w:rsidRDefault="00DC414E" w:rsidP="00DC414E">
            <w:pPr>
              <w:pStyle w:val="Odsekzoznamu"/>
              <w:ind w:left="355"/>
              <w:jc w:val="both"/>
              <w:rPr>
                <w:sz w:val="22"/>
                <w:szCs w:val="22"/>
              </w:rPr>
            </w:pPr>
          </w:p>
          <w:p w:rsidR="00DC414E" w:rsidRDefault="0070100A" w:rsidP="00A16022">
            <w:pPr>
              <w:pStyle w:val="Odsekzoznamu"/>
              <w:numPr>
                <w:ilvl w:val="0"/>
                <w:numId w:val="25"/>
              </w:numPr>
              <w:ind w:left="355"/>
              <w:jc w:val="both"/>
              <w:rPr>
                <w:sz w:val="22"/>
                <w:szCs w:val="22"/>
              </w:rPr>
            </w:pPr>
            <w:r w:rsidRPr="00DC414E">
              <w:rPr>
                <w:sz w:val="22"/>
                <w:szCs w:val="22"/>
              </w:rPr>
              <w:t>vyvoláva dojem, že účinky užívania lieku sú zaručené, nie sú sprevádzané žiadnymi nežiaducimi účinkami, alebo sú lepšie alebo rovnaké, ako účinky inej liečby alebo lieku;</w:t>
            </w:r>
          </w:p>
          <w:p w:rsidR="00DC414E" w:rsidRDefault="00DC414E" w:rsidP="00DC414E">
            <w:pPr>
              <w:pStyle w:val="Odsekzoznamu"/>
              <w:ind w:left="355"/>
              <w:jc w:val="both"/>
              <w:rPr>
                <w:sz w:val="22"/>
                <w:szCs w:val="22"/>
              </w:rPr>
            </w:pPr>
          </w:p>
          <w:p w:rsidR="00DC414E" w:rsidRDefault="0070100A" w:rsidP="00A16022">
            <w:pPr>
              <w:pStyle w:val="Odsekzoznamu"/>
              <w:numPr>
                <w:ilvl w:val="0"/>
                <w:numId w:val="25"/>
              </w:numPr>
              <w:ind w:left="355"/>
              <w:jc w:val="both"/>
              <w:rPr>
                <w:sz w:val="22"/>
                <w:szCs w:val="22"/>
              </w:rPr>
            </w:pPr>
            <w:r w:rsidRPr="00DC414E">
              <w:rPr>
                <w:sz w:val="22"/>
                <w:szCs w:val="22"/>
              </w:rPr>
              <w:t>tvrdí, že zdravie subjektu je možné zlepšiť užívaním lieku;</w:t>
            </w:r>
          </w:p>
          <w:p w:rsidR="00DC414E" w:rsidRDefault="00DC414E" w:rsidP="00DC414E">
            <w:pPr>
              <w:pStyle w:val="Odsekzoznamu"/>
              <w:ind w:left="355"/>
              <w:jc w:val="both"/>
              <w:rPr>
                <w:sz w:val="22"/>
                <w:szCs w:val="22"/>
              </w:rPr>
            </w:pPr>
          </w:p>
          <w:p w:rsidR="00DC414E" w:rsidRDefault="0070100A" w:rsidP="00A16022">
            <w:pPr>
              <w:pStyle w:val="Odsekzoznamu"/>
              <w:numPr>
                <w:ilvl w:val="0"/>
                <w:numId w:val="25"/>
              </w:numPr>
              <w:ind w:left="355"/>
              <w:jc w:val="both"/>
              <w:rPr>
                <w:sz w:val="22"/>
                <w:szCs w:val="22"/>
              </w:rPr>
            </w:pPr>
            <w:r w:rsidRPr="00DC414E">
              <w:rPr>
                <w:sz w:val="22"/>
                <w:szCs w:val="22"/>
              </w:rPr>
              <w:t xml:space="preserve">tvrdí, že zdravie subjektu je možné </w:t>
            </w:r>
            <w:r w:rsidRPr="00DC414E">
              <w:rPr>
                <w:sz w:val="22"/>
                <w:szCs w:val="22"/>
              </w:rPr>
              <w:lastRenderedPageBreak/>
              <w:t>ovplyvniť neužívaním lieku; tento zákaz neplatí pre očkovacie kampane uvedené v článku 88 ods. 4;</w:t>
            </w:r>
          </w:p>
          <w:p w:rsidR="00DC414E" w:rsidRDefault="0070100A" w:rsidP="00A16022">
            <w:pPr>
              <w:pStyle w:val="Odsekzoznamu"/>
              <w:numPr>
                <w:ilvl w:val="0"/>
                <w:numId w:val="25"/>
              </w:numPr>
              <w:ind w:left="355"/>
              <w:jc w:val="both"/>
              <w:rPr>
                <w:sz w:val="22"/>
                <w:szCs w:val="22"/>
              </w:rPr>
            </w:pPr>
            <w:r w:rsidRPr="00DC414E">
              <w:rPr>
                <w:sz w:val="22"/>
                <w:szCs w:val="22"/>
              </w:rPr>
              <w:t>je zameraný výlučne alebo hlavne na deti;</w:t>
            </w:r>
          </w:p>
          <w:p w:rsidR="00DC414E" w:rsidRDefault="00DC414E" w:rsidP="00DC414E">
            <w:pPr>
              <w:pStyle w:val="Odsekzoznamu"/>
              <w:ind w:left="355"/>
              <w:jc w:val="both"/>
              <w:rPr>
                <w:sz w:val="22"/>
                <w:szCs w:val="22"/>
              </w:rPr>
            </w:pPr>
          </w:p>
          <w:p w:rsidR="00DC414E" w:rsidRDefault="0070100A" w:rsidP="00A16022">
            <w:pPr>
              <w:pStyle w:val="Odsekzoznamu"/>
              <w:numPr>
                <w:ilvl w:val="0"/>
                <w:numId w:val="25"/>
              </w:numPr>
              <w:ind w:left="355"/>
              <w:jc w:val="both"/>
              <w:rPr>
                <w:sz w:val="22"/>
                <w:szCs w:val="22"/>
              </w:rPr>
            </w:pPr>
            <w:r w:rsidRPr="00DC414E">
              <w:rPr>
                <w:sz w:val="22"/>
                <w:szCs w:val="22"/>
              </w:rPr>
              <w:t>týka sa odporúčaní vedcov, odborníkov v oblasti zdravia alebo osôb, ktoré nepatria ani k jednej z týchto skupín, ale pre svoju popularitu môžu podporiť spotrebu liekov;</w:t>
            </w:r>
          </w:p>
          <w:p w:rsidR="00DC414E" w:rsidRDefault="00DC414E" w:rsidP="00DC414E">
            <w:pPr>
              <w:pStyle w:val="Odsekzoznamu"/>
              <w:ind w:left="355"/>
              <w:jc w:val="both"/>
              <w:rPr>
                <w:sz w:val="22"/>
                <w:szCs w:val="22"/>
              </w:rPr>
            </w:pPr>
          </w:p>
          <w:p w:rsidR="00DC414E" w:rsidRDefault="0070100A" w:rsidP="00A16022">
            <w:pPr>
              <w:pStyle w:val="Odsekzoznamu"/>
              <w:numPr>
                <w:ilvl w:val="0"/>
                <w:numId w:val="25"/>
              </w:numPr>
              <w:ind w:left="355"/>
              <w:jc w:val="both"/>
              <w:rPr>
                <w:sz w:val="22"/>
                <w:szCs w:val="22"/>
              </w:rPr>
            </w:pPr>
            <w:r w:rsidRPr="00DC414E">
              <w:rPr>
                <w:sz w:val="22"/>
                <w:szCs w:val="22"/>
              </w:rPr>
              <w:t>tvrdí, že liek je potravina, kozmetický alebo iný spotrebný výrobok;</w:t>
            </w:r>
          </w:p>
          <w:p w:rsidR="00DC414E" w:rsidRDefault="00DC414E" w:rsidP="00DC414E">
            <w:pPr>
              <w:pStyle w:val="Odsekzoznamu"/>
              <w:ind w:left="355"/>
              <w:jc w:val="both"/>
              <w:rPr>
                <w:sz w:val="22"/>
                <w:szCs w:val="22"/>
              </w:rPr>
            </w:pPr>
          </w:p>
          <w:p w:rsidR="00DC414E" w:rsidRDefault="0070100A" w:rsidP="00A16022">
            <w:pPr>
              <w:pStyle w:val="Odsekzoznamu"/>
              <w:numPr>
                <w:ilvl w:val="0"/>
                <w:numId w:val="25"/>
              </w:numPr>
              <w:ind w:left="355"/>
              <w:jc w:val="both"/>
              <w:rPr>
                <w:sz w:val="22"/>
                <w:szCs w:val="22"/>
              </w:rPr>
            </w:pPr>
            <w:r w:rsidRPr="00DC414E">
              <w:rPr>
                <w:sz w:val="22"/>
                <w:szCs w:val="22"/>
              </w:rPr>
              <w:t>tvrdí, že bezpečnosť alebo účinnosť lieku spočíva v tom, že je prírodný;</w:t>
            </w:r>
          </w:p>
          <w:p w:rsidR="00DC414E" w:rsidRDefault="00DC414E" w:rsidP="00DC414E">
            <w:pPr>
              <w:pStyle w:val="Odsekzoznamu"/>
              <w:ind w:left="355"/>
              <w:jc w:val="both"/>
              <w:rPr>
                <w:sz w:val="22"/>
                <w:szCs w:val="22"/>
              </w:rPr>
            </w:pPr>
          </w:p>
          <w:p w:rsidR="00DC414E" w:rsidRDefault="0070100A" w:rsidP="00A16022">
            <w:pPr>
              <w:pStyle w:val="Odsekzoznamu"/>
              <w:numPr>
                <w:ilvl w:val="0"/>
                <w:numId w:val="25"/>
              </w:numPr>
              <w:ind w:left="355"/>
              <w:jc w:val="both"/>
              <w:rPr>
                <w:sz w:val="22"/>
                <w:szCs w:val="22"/>
              </w:rPr>
            </w:pPr>
            <w:r w:rsidRPr="00DC414E">
              <w:rPr>
                <w:sz w:val="22"/>
                <w:szCs w:val="22"/>
              </w:rPr>
              <w:t>môže prostredníctvom opisu alebo podrobnej reprezentácie anamnézy viesť k mylnému samourčeniu diagnózy;</w:t>
            </w:r>
          </w:p>
          <w:p w:rsidR="00DC414E" w:rsidRDefault="00DC414E" w:rsidP="00DC414E">
            <w:pPr>
              <w:pStyle w:val="Odsekzoznamu"/>
              <w:ind w:left="355"/>
              <w:jc w:val="both"/>
              <w:rPr>
                <w:sz w:val="22"/>
                <w:szCs w:val="22"/>
              </w:rPr>
            </w:pPr>
          </w:p>
          <w:p w:rsidR="00DC414E" w:rsidRDefault="0070100A" w:rsidP="00A16022">
            <w:pPr>
              <w:pStyle w:val="Odsekzoznamu"/>
              <w:numPr>
                <w:ilvl w:val="0"/>
                <w:numId w:val="25"/>
              </w:numPr>
              <w:ind w:left="355"/>
              <w:jc w:val="both"/>
              <w:rPr>
                <w:sz w:val="22"/>
                <w:szCs w:val="22"/>
              </w:rPr>
            </w:pPr>
            <w:r w:rsidRPr="00DC414E">
              <w:rPr>
                <w:sz w:val="22"/>
                <w:szCs w:val="22"/>
              </w:rPr>
              <w:t>odkazuje neprimerane, alarmujúco alebo klamlivo na tvrdenie vyliečenia;</w:t>
            </w:r>
          </w:p>
          <w:p w:rsidR="00DC414E" w:rsidRDefault="00DC414E" w:rsidP="00DC414E">
            <w:pPr>
              <w:pStyle w:val="Odsekzoznamu"/>
              <w:ind w:left="355"/>
              <w:jc w:val="both"/>
              <w:rPr>
                <w:sz w:val="22"/>
                <w:szCs w:val="22"/>
              </w:rPr>
            </w:pPr>
          </w:p>
          <w:p w:rsidR="0070100A" w:rsidRPr="00DC414E" w:rsidRDefault="0070100A" w:rsidP="00A16022">
            <w:pPr>
              <w:pStyle w:val="Odsekzoznamu"/>
              <w:numPr>
                <w:ilvl w:val="0"/>
                <w:numId w:val="25"/>
              </w:numPr>
              <w:ind w:left="355"/>
              <w:jc w:val="both"/>
              <w:rPr>
                <w:sz w:val="22"/>
                <w:szCs w:val="22"/>
              </w:rPr>
            </w:pPr>
            <w:r w:rsidRPr="00DC414E">
              <w:rPr>
                <w:sz w:val="22"/>
                <w:szCs w:val="22"/>
              </w:rPr>
              <w:t>používa nesprávnym, alarmujúcim alebo zavádzajúcim spôsobom zobrazenia zmien v ľudskom tele, spôsobené ochorením alebo zranením, alebo pôsobením lieku na ľudské telo alebo na jeho časti.</w:t>
            </w:r>
          </w:p>
        </w:tc>
        <w:tc>
          <w:tcPr>
            <w:tcW w:w="637" w:type="dxa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</w:t>
            </w:r>
            <w:r w:rsidRPr="00E648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0100A" w:rsidRPr="0070100A" w:rsidRDefault="009C55F7" w:rsidP="00BA273C">
            <w:pPr>
              <w:spacing w:before="0" w:beforeAutospacing="0" w:after="0" w:afterAutospacing="0"/>
            </w:pPr>
            <w:r>
              <w:t>1. ZMS</w:t>
            </w:r>
          </w:p>
        </w:tc>
        <w:tc>
          <w:tcPr>
            <w:tcW w:w="947" w:type="dxa"/>
          </w:tcPr>
          <w:p w:rsidR="009C55F7" w:rsidRDefault="00FA66BA" w:rsidP="00FA66BA">
            <w:pPr>
              <w:spacing w:before="0" w:beforeAutospacing="0" w:after="0" w:afterAutospacing="0"/>
            </w:pPr>
            <w:r w:rsidRPr="00FA66BA">
              <w:t>§ 75</w:t>
            </w:r>
            <w:r w:rsidR="0070100A" w:rsidRPr="00FA66BA">
              <w:t xml:space="preserve"> </w:t>
            </w:r>
          </w:p>
          <w:p w:rsidR="0070100A" w:rsidRPr="0070100A" w:rsidRDefault="009C55F7" w:rsidP="00FA66BA">
            <w:pPr>
              <w:spacing w:before="0" w:beforeAutospacing="0" w:after="0" w:afterAutospacing="0"/>
            </w:pPr>
            <w:r>
              <w:t>O</w:t>
            </w:r>
            <w:r w:rsidR="0070100A" w:rsidRPr="00FA66BA">
              <w:t xml:space="preserve"> 3</w:t>
            </w:r>
          </w:p>
          <w:p w:rsidR="0070100A" w:rsidRPr="0070100A" w:rsidRDefault="0070100A" w:rsidP="00BA273C">
            <w:pPr>
              <w:spacing w:before="0" w:beforeAutospacing="0" w:after="0" w:afterAutospacing="0"/>
              <w:jc w:val="both"/>
            </w:pPr>
          </w:p>
          <w:p w:rsidR="0070100A" w:rsidRPr="0070100A" w:rsidRDefault="0070100A" w:rsidP="00BA273C">
            <w:pPr>
              <w:spacing w:before="0" w:beforeAutospacing="0" w:after="0" w:afterAutospacing="0"/>
              <w:jc w:val="both"/>
            </w:pPr>
          </w:p>
          <w:p w:rsidR="0070100A" w:rsidRPr="0070100A" w:rsidRDefault="0070100A" w:rsidP="00BA273C">
            <w:pPr>
              <w:spacing w:before="0" w:beforeAutospacing="0" w:after="0" w:afterAutospacing="0"/>
              <w:jc w:val="both"/>
            </w:pPr>
          </w:p>
          <w:p w:rsidR="0070100A" w:rsidRPr="0070100A" w:rsidRDefault="0070100A" w:rsidP="00BA273C">
            <w:pPr>
              <w:spacing w:before="0" w:beforeAutospacing="0" w:after="0" w:afterAutospacing="0"/>
              <w:jc w:val="both"/>
            </w:pPr>
          </w:p>
          <w:p w:rsidR="0070100A" w:rsidRPr="0070100A" w:rsidRDefault="0070100A" w:rsidP="00BA273C">
            <w:pPr>
              <w:spacing w:before="0" w:beforeAutospacing="0" w:after="0" w:afterAutospacing="0"/>
              <w:jc w:val="both"/>
            </w:pPr>
          </w:p>
        </w:tc>
        <w:tc>
          <w:tcPr>
            <w:tcW w:w="5290" w:type="dxa"/>
            <w:gridSpan w:val="2"/>
          </w:tcPr>
          <w:p w:rsidR="0070100A" w:rsidRPr="0070100A" w:rsidRDefault="0070100A" w:rsidP="00FA66BA">
            <w:pPr>
              <w:pStyle w:val="Odsekzoznamu"/>
              <w:numPr>
                <w:ilvl w:val="0"/>
                <w:numId w:val="30"/>
              </w:numPr>
              <w:ind w:left="400"/>
              <w:contextualSpacing/>
              <w:jc w:val="both"/>
            </w:pPr>
            <w:r w:rsidRPr="0070100A">
              <w:t>Mediálna komerčná komunikácia týkajúca sa liekov nesmie obsahovať žiadny prvok, ktorý</w:t>
            </w:r>
          </w:p>
          <w:p w:rsidR="009C55F7" w:rsidRPr="009777D4" w:rsidRDefault="009C55F7" w:rsidP="009C55F7">
            <w:pPr>
              <w:pStyle w:val="Odsekzoznamu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contextualSpacing/>
              <w:jc w:val="both"/>
              <w:rPr>
                <w:color w:val="000000"/>
              </w:rPr>
            </w:pPr>
            <w:bookmarkStart w:id="0" w:name="_GoBack"/>
            <w:bookmarkEnd w:id="0"/>
          </w:p>
          <w:p w:rsidR="009C55F7" w:rsidRPr="009777D4" w:rsidRDefault="009C55F7" w:rsidP="009C55F7">
            <w:pPr>
              <w:pStyle w:val="Odsekzoznamu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</w:pPr>
          </w:p>
          <w:p w:rsidR="009C55F7" w:rsidRPr="009777D4" w:rsidRDefault="009C55F7" w:rsidP="009C55F7">
            <w:pPr>
              <w:pStyle w:val="Odsekzoznamu"/>
              <w:widowControl w:val="0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425"/>
              <w:contextualSpacing/>
              <w:jc w:val="both"/>
            </w:pPr>
            <w:r w:rsidRPr="009777D4">
              <w:t>vyvoláva dojem, že lekárske vyšetrenie alebo lekársky zákrok sú zbytočné,</w:t>
            </w:r>
          </w:p>
          <w:p w:rsidR="009C55F7" w:rsidRPr="009777D4" w:rsidRDefault="009C55F7" w:rsidP="009C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9" w:hanging="283"/>
              <w:jc w:val="both"/>
            </w:pPr>
          </w:p>
          <w:p w:rsidR="009C55F7" w:rsidRPr="009777D4" w:rsidRDefault="009C55F7" w:rsidP="009C55F7">
            <w:pPr>
              <w:pStyle w:val="Odsekzoznamu"/>
              <w:widowControl w:val="0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425"/>
              <w:contextualSpacing/>
              <w:jc w:val="both"/>
            </w:pPr>
            <w:r w:rsidRPr="009777D4">
              <w:t>ponúka určenie diagnózy alebo spôsob liečby korešpondenciou,</w:t>
            </w:r>
          </w:p>
          <w:p w:rsidR="009C55F7" w:rsidRPr="009777D4" w:rsidRDefault="009C55F7" w:rsidP="009C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9" w:hanging="283"/>
              <w:jc w:val="both"/>
            </w:pPr>
          </w:p>
          <w:p w:rsidR="009C55F7" w:rsidRPr="009777D4" w:rsidRDefault="009C55F7" w:rsidP="009C55F7">
            <w:pPr>
              <w:pStyle w:val="Odsekzoznamu"/>
              <w:widowControl w:val="0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425"/>
              <w:contextualSpacing/>
              <w:jc w:val="both"/>
            </w:pPr>
            <w:r w:rsidRPr="009777D4">
              <w:t xml:space="preserve">vyvoláva dojem, že účinky lieku sú zaručené a nie sú sprevádzané žiadnymi nežiaducimi účinkami alebo sú lepšie alebo rovnaké ako </w:t>
            </w:r>
            <w:r w:rsidRPr="009777D4">
              <w:lastRenderedPageBreak/>
              <w:t>účinky iného lieku alebo inej liečby,</w:t>
            </w:r>
          </w:p>
          <w:p w:rsidR="009C55F7" w:rsidRPr="009777D4" w:rsidRDefault="009C55F7" w:rsidP="009C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9" w:hanging="283"/>
              <w:jc w:val="both"/>
            </w:pPr>
          </w:p>
          <w:p w:rsidR="009C55F7" w:rsidRPr="009777D4" w:rsidRDefault="009C55F7" w:rsidP="009C55F7">
            <w:pPr>
              <w:pStyle w:val="Odsekzoznamu"/>
              <w:widowControl w:val="0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contextualSpacing/>
              <w:jc w:val="both"/>
            </w:pPr>
            <w:r w:rsidRPr="009777D4">
              <w:t>naznačuje, že dobrý zdravotný stav osoby by sa mohol zlepšiť užívaním lieku,</w:t>
            </w:r>
          </w:p>
          <w:p w:rsidR="009C55F7" w:rsidRPr="009777D4" w:rsidRDefault="009C55F7" w:rsidP="009C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9" w:hanging="283"/>
              <w:jc w:val="both"/>
            </w:pPr>
          </w:p>
          <w:p w:rsidR="009C55F7" w:rsidRPr="009777D4" w:rsidRDefault="009C55F7" w:rsidP="009C55F7">
            <w:pPr>
              <w:pStyle w:val="Odsekzoznamu"/>
              <w:widowControl w:val="0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contextualSpacing/>
              <w:jc w:val="both"/>
            </w:pPr>
            <w:r w:rsidRPr="009777D4">
              <w:t xml:space="preserve">naznačuje, že dobrý zdravotný stav osoby by mohol byť ovplyvnený neužívaním lieku, </w:t>
            </w:r>
          </w:p>
          <w:p w:rsidR="009C55F7" w:rsidRPr="009777D4" w:rsidRDefault="009C55F7" w:rsidP="009C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9" w:hanging="283"/>
              <w:jc w:val="both"/>
            </w:pPr>
          </w:p>
          <w:p w:rsidR="009C55F7" w:rsidRPr="009777D4" w:rsidRDefault="009C55F7" w:rsidP="009C55F7">
            <w:pPr>
              <w:pStyle w:val="Odsekzoznamu"/>
              <w:widowControl w:val="0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contextualSpacing/>
              <w:jc w:val="both"/>
            </w:pPr>
            <w:r w:rsidRPr="009777D4">
              <w:t xml:space="preserve">oslovuje výlučne alebo </w:t>
            </w:r>
            <w:r>
              <w:t>najmä</w:t>
            </w:r>
            <w:r w:rsidRPr="009777D4">
              <w:t xml:space="preserve"> deti,</w:t>
            </w:r>
          </w:p>
          <w:p w:rsidR="009C55F7" w:rsidRPr="009777D4" w:rsidRDefault="009C55F7" w:rsidP="009C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9" w:hanging="283"/>
              <w:jc w:val="both"/>
            </w:pPr>
          </w:p>
          <w:p w:rsidR="009C55F7" w:rsidRPr="009777D4" w:rsidRDefault="009C55F7" w:rsidP="009C55F7">
            <w:pPr>
              <w:pStyle w:val="Odsekzoznamu"/>
              <w:widowControl w:val="0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contextualSpacing/>
              <w:jc w:val="both"/>
            </w:pPr>
            <w:r w:rsidRPr="009777D4">
              <w:t>obsahuje odporúčanie vedcov, zdravotníckych pracovníkov alebo známych osôb, ktoré svojou popularitou môžu podnietiť spotrebu liekov,</w:t>
            </w:r>
          </w:p>
          <w:p w:rsidR="009C55F7" w:rsidRPr="009777D4" w:rsidRDefault="009C55F7" w:rsidP="009C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9" w:hanging="283"/>
              <w:jc w:val="both"/>
            </w:pPr>
          </w:p>
          <w:p w:rsidR="009C55F7" w:rsidRPr="009777D4" w:rsidRDefault="009C55F7" w:rsidP="009C55F7">
            <w:pPr>
              <w:pStyle w:val="Odsekzoznamu"/>
              <w:widowControl w:val="0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contextualSpacing/>
              <w:jc w:val="both"/>
            </w:pPr>
            <w:r w:rsidRPr="009777D4">
              <w:t>pripodobňuje liek k potravine, kozmetickému výrobku alebo k inému spotrebnému tovaru,</w:t>
            </w:r>
          </w:p>
          <w:p w:rsidR="009C55F7" w:rsidRPr="009777D4" w:rsidRDefault="009C55F7" w:rsidP="009C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9" w:hanging="283"/>
              <w:jc w:val="both"/>
            </w:pPr>
          </w:p>
          <w:p w:rsidR="009C55F7" w:rsidRPr="009777D4" w:rsidRDefault="009C55F7" w:rsidP="009C55F7">
            <w:pPr>
              <w:pStyle w:val="Odsekzoznamu"/>
              <w:widowControl w:val="0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contextualSpacing/>
              <w:jc w:val="both"/>
            </w:pPr>
            <w:r w:rsidRPr="009777D4">
              <w:t xml:space="preserve">vyvoláva dojem, že bezpečnosť alebo </w:t>
            </w:r>
            <w:r w:rsidRPr="009777D4">
              <w:lastRenderedPageBreak/>
              <w:t>účinnosť lieku spočíva v tom, že má prírodný pôvod,</w:t>
            </w:r>
          </w:p>
          <w:p w:rsidR="009C55F7" w:rsidRPr="009777D4" w:rsidRDefault="009C55F7" w:rsidP="009C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9" w:hanging="283"/>
              <w:jc w:val="both"/>
            </w:pPr>
          </w:p>
          <w:p w:rsidR="009C55F7" w:rsidRPr="009777D4" w:rsidRDefault="009C55F7" w:rsidP="009C55F7">
            <w:pPr>
              <w:pStyle w:val="Odsekzoznamu"/>
              <w:widowControl w:val="0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contextualSpacing/>
              <w:jc w:val="both"/>
            </w:pPr>
            <w:r w:rsidRPr="009777D4">
              <w:t>môže prostredníctvom opisu alebo podrobným znázornením anamnézy viesť k mylnému samourčeniu diagnózy,</w:t>
            </w:r>
          </w:p>
          <w:p w:rsidR="009C55F7" w:rsidRPr="009777D4" w:rsidRDefault="009C55F7" w:rsidP="009C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9" w:hanging="283"/>
              <w:jc w:val="both"/>
            </w:pPr>
          </w:p>
          <w:p w:rsidR="009C55F7" w:rsidRPr="009777D4" w:rsidRDefault="009C55F7" w:rsidP="009C55F7">
            <w:pPr>
              <w:pStyle w:val="Odsekzoznamu"/>
              <w:widowControl w:val="0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contextualSpacing/>
              <w:jc w:val="both"/>
            </w:pPr>
            <w:r w:rsidRPr="009777D4">
              <w:t>odkazuje nadmerným, hrozivým alebo klamlivým spôsobom na potvrdenie o vyliečení ochorenia,</w:t>
            </w:r>
          </w:p>
          <w:p w:rsidR="009C55F7" w:rsidRPr="009777D4" w:rsidRDefault="009C55F7" w:rsidP="009C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9" w:hanging="283"/>
              <w:jc w:val="both"/>
            </w:pPr>
          </w:p>
          <w:p w:rsidR="009C55F7" w:rsidRPr="009777D4" w:rsidRDefault="009C55F7" w:rsidP="009C55F7">
            <w:pPr>
              <w:pStyle w:val="Odsekzoznamu"/>
              <w:widowControl w:val="0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contextualSpacing/>
              <w:jc w:val="both"/>
            </w:pPr>
            <w:r w:rsidRPr="009777D4">
              <w:t>používa nadmerným, hrozivým alebo zjavne zavádzajúcim spôsobom zobrazenia zmien ľudského organizmu spôsobených chorobou alebo zranením a znázorňuje účinok lieku v ľudskom organizme na tieto zmeny.</w:t>
            </w:r>
          </w:p>
          <w:p w:rsidR="00DC414E" w:rsidRPr="0070100A" w:rsidRDefault="00DC414E" w:rsidP="00DC414E">
            <w:pPr>
              <w:pStyle w:val="Odsekzoznamu"/>
              <w:ind w:left="400"/>
              <w:contextualSpacing/>
              <w:jc w:val="both"/>
            </w:pPr>
          </w:p>
        </w:tc>
        <w:tc>
          <w:tcPr>
            <w:tcW w:w="567" w:type="dxa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785" w:type="dxa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8"/>
          <w:wBefore w:w="34" w:type="dxa"/>
          <w:wAfter w:w="9785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Default="0070100A" w:rsidP="00BA273C">
            <w:pPr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  <w:p w:rsidR="0070100A" w:rsidRDefault="0070100A" w:rsidP="00BA273C">
            <w:pPr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  <w:p w:rsidR="0070100A" w:rsidRDefault="0070100A" w:rsidP="00BA273C">
            <w:pPr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  <w:p w:rsidR="0070100A" w:rsidRPr="00E648FE" w:rsidRDefault="0070100A" w:rsidP="00BA273C">
            <w:pPr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E648FE">
              <w:rPr>
                <w:sz w:val="22"/>
                <w:szCs w:val="22"/>
              </w:rPr>
              <w:t xml:space="preserve">Vysvetlivky  k použitým skratkám v tabuľke: </w:t>
            </w: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4" w:type="dxa"/>
          <w:wAfter w:w="4857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N – </w:t>
            </w:r>
            <w:r w:rsidRPr="00E648FE">
              <w:rPr>
                <w:bCs/>
                <w:sz w:val="22"/>
                <w:szCs w:val="22"/>
              </w:rPr>
              <w:tab/>
              <w:t xml:space="preserve">bežná transpozícia </w:t>
            </w:r>
          </w:p>
        </w:tc>
        <w:tc>
          <w:tcPr>
            <w:tcW w:w="4928" w:type="dxa"/>
            <w:gridSpan w:val="5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Z –       zhoda 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  <w:r w:rsidRPr="00670B21">
              <w:rPr>
                <w:bCs/>
                <w:sz w:val="22"/>
                <w:szCs w:val="22"/>
              </w:rPr>
              <w:t xml:space="preserve">n. a. 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670B21">
              <w:rPr>
                <w:bCs/>
                <w:sz w:val="22"/>
                <w:szCs w:val="22"/>
              </w:rPr>
              <w:t xml:space="preserve">neaplikovateľnosť  </w:t>
            </w: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4" w:type="dxa"/>
          <w:wAfter w:w="4857" w:type="dxa"/>
          <w:trHeight w:val="288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Pr="00E648FE" w:rsidRDefault="0070100A" w:rsidP="00BA273C">
            <w:pPr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 </w:t>
            </w:r>
            <w:r w:rsidRPr="00E648FE">
              <w:rPr>
                <w:bCs/>
                <w:sz w:val="22"/>
                <w:szCs w:val="22"/>
              </w:rPr>
              <w:t xml:space="preserve">– </w:t>
            </w:r>
            <w:r w:rsidRPr="00E648FE">
              <w:rPr>
                <w:bCs/>
                <w:sz w:val="22"/>
                <w:szCs w:val="22"/>
              </w:rPr>
              <w:tab/>
              <w:t xml:space="preserve">transpozícia s možnosťou voľby </w:t>
            </w:r>
          </w:p>
        </w:tc>
        <w:tc>
          <w:tcPr>
            <w:tcW w:w="4928" w:type="dxa"/>
            <w:gridSpan w:val="5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Ú – </w:t>
            </w:r>
            <w:r w:rsidRPr="00E648FE">
              <w:rPr>
                <w:bCs/>
                <w:sz w:val="22"/>
                <w:szCs w:val="22"/>
              </w:rPr>
              <w:tab/>
              <w:t xml:space="preserve">úplná zhoda </w:t>
            </w: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4" w:type="dxa"/>
          <w:wAfter w:w="4857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lastRenderedPageBreak/>
              <w:t xml:space="preserve">D – </w:t>
            </w:r>
            <w:r w:rsidRPr="00E648FE">
              <w:rPr>
                <w:bCs/>
                <w:sz w:val="22"/>
                <w:szCs w:val="22"/>
              </w:rPr>
              <w:tab/>
              <w:t xml:space="preserve">transpozícia podľa úvahy (dobrovoľná) </w:t>
            </w:r>
          </w:p>
        </w:tc>
        <w:tc>
          <w:tcPr>
            <w:tcW w:w="4928" w:type="dxa"/>
            <w:gridSpan w:val="5"/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Č – </w:t>
            </w:r>
            <w:r w:rsidRPr="00E648FE">
              <w:rPr>
                <w:bCs/>
                <w:sz w:val="22"/>
                <w:szCs w:val="22"/>
              </w:rPr>
              <w:tab/>
              <w:t xml:space="preserve">čiastočná zhoda </w:t>
            </w: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4" w:type="dxa"/>
          <w:wAfter w:w="4857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648FE">
              <w:rPr>
                <w:bCs/>
                <w:sz w:val="22"/>
                <w:szCs w:val="22"/>
              </w:rPr>
              <w:t xml:space="preserve">n. a. – </w:t>
            </w:r>
            <w:r w:rsidRPr="00E648FE">
              <w:rPr>
                <w:bCs/>
                <w:sz w:val="22"/>
                <w:szCs w:val="22"/>
              </w:rPr>
              <w:tab/>
              <w:t>transpozícia sa neuskutočňuje</w:t>
            </w:r>
            <w:r w:rsidRPr="00E648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8" w:type="dxa"/>
            <w:gridSpan w:val="5"/>
          </w:tcPr>
          <w:p w:rsidR="0070100A" w:rsidRPr="00E648FE" w:rsidRDefault="0070100A" w:rsidP="00BA273C">
            <w:pPr>
              <w:pStyle w:val="Zkladntext2"/>
              <w:rPr>
                <w:rFonts w:ascii="Times New Roman" w:hAnsi="Times New Roman" w:cs="Times New Roman"/>
                <w:b w:val="0"/>
              </w:rPr>
            </w:pPr>
            <w:r w:rsidRPr="00E648FE">
              <w:rPr>
                <w:rFonts w:ascii="Times New Roman" w:hAnsi="Times New Roman" w:cs="Times New Roman"/>
                <w:b w:val="0"/>
              </w:rPr>
              <w:t xml:space="preserve">Ž – </w:t>
            </w:r>
            <w:r w:rsidRPr="00E648FE">
              <w:rPr>
                <w:rFonts w:ascii="Times New Roman" w:hAnsi="Times New Roman" w:cs="Times New Roman"/>
                <w:b w:val="0"/>
              </w:rPr>
              <w:tab/>
              <w:t xml:space="preserve">žiadna zhoda </w:t>
            </w:r>
          </w:p>
        </w:tc>
      </w:tr>
      <w:tr w:rsidR="0070100A" w:rsidRPr="00E648FE" w:rsidTr="00701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4" w:type="dxa"/>
          <w:wAfter w:w="4857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00A" w:rsidRPr="00E648FE" w:rsidRDefault="0070100A" w:rsidP="00BA273C">
            <w:p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28" w:type="dxa"/>
            <w:gridSpan w:val="5"/>
          </w:tcPr>
          <w:p w:rsidR="0070100A" w:rsidRPr="00E648FE" w:rsidRDefault="0070100A" w:rsidP="00BA273C">
            <w:pPr>
              <w:spacing w:before="0" w:beforeAutospacing="0" w:after="0" w:afterAutospacing="0"/>
              <w:ind w:left="705" w:hanging="705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D682B" w:rsidRDefault="00DD682B"/>
    <w:p w:rsidR="00AC43CA" w:rsidRDefault="00AC43CA"/>
    <w:p w:rsidR="00353BAA" w:rsidRDefault="00353BAA"/>
    <w:p w:rsidR="00353BAA" w:rsidRDefault="00353BAA"/>
    <w:sectPr w:rsidR="00353BAA" w:rsidSect="00272EE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F1" w:rsidRDefault="002500F1" w:rsidP="006168D0">
      <w:pPr>
        <w:spacing w:before="0" w:after="0"/>
      </w:pPr>
      <w:r>
        <w:separator/>
      </w:r>
    </w:p>
  </w:endnote>
  <w:endnote w:type="continuationSeparator" w:id="0">
    <w:p w:rsidR="002500F1" w:rsidRDefault="002500F1" w:rsidP="006168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782941"/>
      <w:docPartObj>
        <w:docPartGallery w:val="Page Numbers (Bottom of Page)"/>
        <w:docPartUnique/>
      </w:docPartObj>
    </w:sdtPr>
    <w:sdtEndPr/>
    <w:sdtContent>
      <w:p w:rsidR="006168D0" w:rsidRDefault="006168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5F7">
          <w:rPr>
            <w:noProof/>
          </w:rPr>
          <w:t>3</w:t>
        </w:r>
        <w:r>
          <w:fldChar w:fldCharType="end"/>
        </w:r>
      </w:p>
    </w:sdtContent>
  </w:sdt>
  <w:p w:rsidR="006168D0" w:rsidRDefault="006168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F1" w:rsidRDefault="002500F1" w:rsidP="006168D0">
      <w:pPr>
        <w:spacing w:before="0" w:after="0"/>
      </w:pPr>
      <w:r>
        <w:separator/>
      </w:r>
    </w:p>
  </w:footnote>
  <w:footnote w:type="continuationSeparator" w:id="0">
    <w:p w:rsidR="002500F1" w:rsidRDefault="002500F1" w:rsidP="006168D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766"/>
    <w:multiLevelType w:val="hybridMultilevel"/>
    <w:tmpl w:val="4DF4E0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E19"/>
    <w:multiLevelType w:val="hybridMultilevel"/>
    <w:tmpl w:val="97B0D42E"/>
    <w:lvl w:ilvl="0" w:tplc="4F5E30E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DA2CD2"/>
    <w:multiLevelType w:val="hybridMultilevel"/>
    <w:tmpl w:val="26E68A4E"/>
    <w:lvl w:ilvl="0" w:tplc="4960677A">
      <w:start w:val="1"/>
      <w:numFmt w:val="lowerRoman"/>
      <w:lvlText w:val="%1)"/>
      <w:lvlJc w:val="left"/>
      <w:pPr>
        <w:ind w:left="93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>
    <w:nsid w:val="080135DB"/>
    <w:multiLevelType w:val="hybridMultilevel"/>
    <w:tmpl w:val="ABF44F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A165A"/>
    <w:multiLevelType w:val="hybridMultilevel"/>
    <w:tmpl w:val="7FC07E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9641A"/>
    <w:multiLevelType w:val="hybridMultilevel"/>
    <w:tmpl w:val="DB7266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3512E"/>
    <w:multiLevelType w:val="hybridMultilevel"/>
    <w:tmpl w:val="B49C4A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04E92"/>
    <w:multiLevelType w:val="hybridMultilevel"/>
    <w:tmpl w:val="1AB853F8"/>
    <w:lvl w:ilvl="0" w:tplc="C0F295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802289"/>
    <w:multiLevelType w:val="hybridMultilevel"/>
    <w:tmpl w:val="91420A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34157"/>
    <w:multiLevelType w:val="hybridMultilevel"/>
    <w:tmpl w:val="BAE0A986"/>
    <w:lvl w:ilvl="0" w:tplc="7C0A283E">
      <w:start w:val="3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6286"/>
    <w:multiLevelType w:val="hybridMultilevel"/>
    <w:tmpl w:val="014AE9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33DF4"/>
    <w:multiLevelType w:val="hybridMultilevel"/>
    <w:tmpl w:val="4A0C2B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08A2"/>
    <w:multiLevelType w:val="hybridMultilevel"/>
    <w:tmpl w:val="AF90AD80"/>
    <w:lvl w:ilvl="0" w:tplc="C0F29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C10CF"/>
    <w:multiLevelType w:val="hybridMultilevel"/>
    <w:tmpl w:val="3B302FE2"/>
    <w:lvl w:ilvl="0" w:tplc="1AC6A3FA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47F"/>
    <w:multiLevelType w:val="hybridMultilevel"/>
    <w:tmpl w:val="20EECE34"/>
    <w:lvl w:ilvl="0" w:tplc="C0F29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B4D2F"/>
    <w:multiLevelType w:val="hybridMultilevel"/>
    <w:tmpl w:val="92AA1D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0641F"/>
    <w:multiLevelType w:val="hybridMultilevel"/>
    <w:tmpl w:val="7D1ACA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13D76"/>
    <w:multiLevelType w:val="hybridMultilevel"/>
    <w:tmpl w:val="3D461D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067A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66E89"/>
    <w:multiLevelType w:val="hybridMultilevel"/>
    <w:tmpl w:val="AA4EEC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83A1D"/>
    <w:multiLevelType w:val="hybridMultilevel"/>
    <w:tmpl w:val="326CD532"/>
    <w:lvl w:ilvl="0" w:tplc="712297DA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F221F"/>
    <w:multiLevelType w:val="hybridMultilevel"/>
    <w:tmpl w:val="7CA2B48A"/>
    <w:lvl w:ilvl="0" w:tplc="C0F29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374C2"/>
    <w:multiLevelType w:val="hybridMultilevel"/>
    <w:tmpl w:val="2E38A1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A1644"/>
    <w:multiLevelType w:val="multilevel"/>
    <w:tmpl w:val="F9A24B84"/>
    <w:lvl w:ilvl="0">
      <w:start w:val="4"/>
      <w:numFmt w:val="decimal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6AC09F7"/>
    <w:multiLevelType w:val="hybridMultilevel"/>
    <w:tmpl w:val="E7DC8820"/>
    <w:lvl w:ilvl="0" w:tplc="DE364F7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0026D"/>
    <w:multiLevelType w:val="hybridMultilevel"/>
    <w:tmpl w:val="543C144A"/>
    <w:lvl w:ilvl="0" w:tplc="BEBE3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E6106"/>
    <w:multiLevelType w:val="hybridMultilevel"/>
    <w:tmpl w:val="6F58EAAA"/>
    <w:lvl w:ilvl="0" w:tplc="C0F29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4B4541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77642"/>
    <w:multiLevelType w:val="hybridMultilevel"/>
    <w:tmpl w:val="0BBC869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ACB4B72"/>
    <w:multiLevelType w:val="hybridMultilevel"/>
    <w:tmpl w:val="293AE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9057C"/>
    <w:multiLevelType w:val="hybridMultilevel"/>
    <w:tmpl w:val="49A6CC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001DC"/>
    <w:multiLevelType w:val="hybridMultilevel"/>
    <w:tmpl w:val="129675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F300D"/>
    <w:multiLevelType w:val="hybridMultilevel"/>
    <w:tmpl w:val="AB2EB564"/>
    <w:lvl w:ilvl="0" w:tplc="03620B9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0"/>
  </w:num>
  <w:num w:numId="2">
    <w:abstractNumId w:val="1"/>
  </w:num>
  <w:num w:numId="3">
    <w:abstractNumId w:val="2"/>
  </w:num>
  <w:num w:numId="4">
    <w:abstractNumId w:val="24"/>
  </w:num>
  <w:num w:numId="5">
    <w:abstractNumId w:val="15"/>
  </w:num>
  <w:num w:numId="6">
    <w:abstractNumId w:val="28"/>
  </w:num>
  <w:num w:numId="7">
    <w:abstractNumId w:val="19"/>
  </w:num>
  <w:num w:numId="8">
    <w:abstractNumId w:val="16"/>
  </w:num>
  <w:num w:numId="9">
    <w:abstractNumId w:val="6"/>
  </w:num>
  <w:num w:numId="10">
    <w:abstractNumId w:val="21"/>
  </w:num>
  <w:num w:numId="11">
    <w:abstractNumId w:val="5"/>
  </w:num>
  <w:num w:numId="12">
    <w:abstractNumId w:val="29"/>
  </w:num>
  <w:num w:numId="13">
    <w:abstractNumId w:val="11"/>
  </w:num>
  <w:num w:numId="14">
    <w:abstractNumId w:val="0"/>
  </w:num>
  <w:num w:numId="15">
    <w:abstractNumId w:val="13"/>
  </w:num>
  <w:num w:numId="16">
    <w:abstractNumId w:val="8"/>
  </w:num>
  <w:num w:numId="17">
    <w:abstractNumId w:val="25"/>
  </w:num>
  <w:num w:numId="18">
    <w:abstractNumId w:val="20"/>
  </w:num>
  <w:num w:numId="19">
    <w:abstractNumId w:val="27"/>
  </w:num>
  <w:num w:numId="20">
    <w:abstractNumId w:val="12"/>
  </w:num>
  <w:num w:numId="21">
    <w:abstractNumId w:val="17"/>
  </w:num>
  <w:num w:numId="22">
    <w:abstractNumId w:val="10"/>
  </w:num>
  <w:num w:numId="23">
    <w:abstractNumId w:val="4"/>
  </w:num>
  <w:num w:numId="24">
    <w:abstractNumId w:val="14"/>
  </w:num>
  <w:num w:numId="25">
    <w:abstractNumId w:val="7"/>
  </w:num>
  <w:num w:numId="26">
    <w:abstractNumId w:val="3"/>
  </w:num>
  <w:num w:numId="27">
    <w:abstractNumId w:val="18"/>
  </w:num>
  <w:num w:numId="28">
    <w:abstractNumId w:val="22"/>
  </w:num>
  <w:num w:numId="29">
    <w:abstractNumId w:val="23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21"/>
    <w:rsid w:val="00035BB8"/>
    <w:rsid w:val="00134B29"/>
    <w:rsid w:val="00201E95"/>
    <w:rsid w:val="002500F1"/>
    <w:rsid w:val="00272EEC"/>
    <w:rsid w:val="00353BAA"/>
    <w:rsid w:val="00475F54"/>
    <w:rsid w:val="006168D0"/>
    <w:rsid w:val="006305CC"/>
    <w:rsid w:val="006D77F7"/>
    <w:rsid w:val="0070100A"/>
    <w:rsid w:val="00746703"/>
    <w:rsid w:val="009C55F7"/>
    <w:rsid w:val="009E6786"/>
    <w:rsid w:val="00A16022"/>
    <w:rsid w:val="00A24E54"/>
    <w:rsid w:val="00A30221"/>
    <w:rsid w:val="00AC43CA"/>
    <w:rsid w:val="00B92BCD"/>
    <w:rsid w:val="00C35A12"/>
    <w:rsid w:val="00DC414E"/>
    <w:rsid w:val="00DD682B"/>
    <w:rsid w:val="00E55EC2"/>
    <w:rsid w:val="00E6607E"/>
    <w:rsid w:val="00FA66BA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7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2EEC"/>
    <w:pPr>
      <w:spacing w:before="0" w:beforeAutospacing="0" w:after="0" w:afterAutospacing="0"/>
      <w:jc w:val="center"/>
      <w:outlineLvl w:val="0"/>
    </w:pPr>
    <w:rPr>
      <w:rFonts w:ascii="Arial" w:eastAsia="Arial Unicode MS" w:hAnsi="Arial" w:cs="Arial"/>
      <w:b/>
      <w:bCs/>
      <w:sz w:val="18"/>
      <w:szCs w:val="1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16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2EEC"/>
    <w:rPr>
      <w:rFonts w:ascii="Arial" w:eastAsia="Arial Unicode MS" w:hAnsi="Arial" w:cs="Arial"/>
      <w:b/>
      <w:bCs/>
      <w:sz w:val="18"/>
      <w:szCs w:val="18"/>
      <w:lang w:eastAsia="cs-CZ"/>
    </w:rPr>
  </w:style>
  <w:style w:type="paragraph" w:customStyle="1" w:styleId="Normlny1">
    <w:name w:val="Normálny1"/>
    <w:basedOn w:val="Normlny"/>
    <w:rsid w:val="00272EEC"/>
    <w:pPr>
      <w:spacing w:before="0" w:beforeAutospacing="0" w:after="0" w:afterAutospacing="0"/>
    </w:pPr>
    <w:rPr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72EEC"/>
    <w:pPr>
      <w:autoSpaceDE w:val="0"/>
      <w:autoSpaceDN w:val="0"/>
      <w:spacing w:before="0" w:beforeAutospacing="0" w:after="0" w:afterAutospacing="0"/>
      <w:ind w:left="705" w:hanging="705"/>
      <w:jc w:val="both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72EEC"/>
    <w:rPr>
      <w:rFonts w:ascii="Bookman Old Style" w:eastAsia="Times New Roman" w:hAnsi="Bookman Old Style" w:cs="Bookman Old Style"/>
      <w:b/>
      <w:bCs/>
      <w:lang w:eastAsia="sk-SK"/>
    </w:rPr>
  </w:style>
  <w:style w:type="paragraph" w:styleId="Odsekzoznamu">
    <w:name w:val="List Paragraph"/>
    <w:basedOn w:val="Normlny"/>
    <w:uiPriority w:val="34"/>
    <w:qFormat/>
    <w:rsid w:val="00272EEC"/>
    <w:pPr>
      <w:spacing w:before="0" w:beforeAutospacing="0" w:after="0" w:afterAutospacing="0"/>
      <w:ind w:left="720"/>
    </w:pPr>
  </w:style>
  <w:style w:type="paragraph" w:styleId="Bezriadkovania">
    <w:name w:val="No Spacing"/>
    <w:uiPriority w:val="1"/>
    <w:qFormat/>
    <w:rsid w:val="00272EEC"/>
    <w:pPr>
      <w:spacing w:after="0" w:line="240" w:lineRule="auto"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6168D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6168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68D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6168D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160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highlight">
    <w:name w:val="highlight"/>
    <w:rsid w:val="00701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7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2EEC"/>
    <w:pPr>
      <w:spacing w:before="0" w:beforeAutospacing="0" w:after="0" w:afterAutospacing="0"/>
      <w:jc w:val="center"/>
      <w:outlineLvl w:val="0"/>
    </w:pPr>
    <w:rPr>
      <w:rFonts w:ascii="Arial" w:eastAsia="Arial Unicode MS" w:hAnsi="Arial" w:cs="Arial"/>
      <w:b/>
      <w:bCs/>
      <w:sz w:val="18"/>
      <w:szCs w:val="1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16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2EEC"/>
    <w:rPr>
      <w:rFonts w:ascii="Arial" w:eastAsia="Arial Unicode MS" w:hAnsi="Arial" w:cs="Arial"/>
      <w:b/>
      <w:bCs/>
      <w:sz w:val="18"/>
      <w:szCs w:val="18"/>
      <w:lang w:eastAsia="cs-CZ"/>
    </w:rPr>
  </w:style>
  <w:style w:type="paragraph" w:customStyle="1" w:styleId="Normlny1">
    <w:name w:val="Normálny1"/>
    <w:basedOn w:val="Normlny"/>
    <w:rsid w:val="00272EEC"/>
    <w:pPr>
      <w:spacing w:before="0" w:beforeAutospacing="0" w:after="0" w:afterAutospacing="0"/>
    </w:pPr>
    <w:rPr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72EEC"/>
    <w:pPr>
      <w:autoSpaceDE w:val="0"/>
      <w:autoSpaceDN w:val="0"/>
      <w:spacing w:before="0" w:beforeAutospacing="0" w:after="0" w:afterAutospacing="0"/>
      <w:ind w:left="705" w:hanging="705"/>
      <w:jc w:val="both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72EEC"/>
    <w:rPr>
      <w:rFonts w:ascii="Bookman Old Style" w:eastAsia="Times New Roman" w:hAnsi="Bookman Old Style" w:cs="Bookman Old Style"/>
      <w:b/>
      <w:bCs/>
      <w:lang w:eastAsia="sk-SK"/>
    </w:rPr>
  </w:style>
  <w:style w:type="paragraph" w:styleId="Odsekzoznamu">
    <w:name w:val="List Paragraph"/>
    <w:basedOn w:val="Normlny"/>
    <w:uiPriority w:val="34"/>
    <w:qFormat/>
    <w:rsid w:val="00272EEC"/>
    <w:pPr>
      <w:spacing w:before="0" w:beforeAutospacing="0" w:after="0" w:afterAutospacing="0"/>
      <w:ind w:left="720"/>
    </w:pPr>
  </w:style>
  <w:style w:type="paragraph" w:styleId="Bezriadkovania">
    <w:name w:val="No Spacing"/>
    <w:uiPriority w:val="1"/>
    <w:qFormat/>
    <w:rsid w:val="00272EEC"/>
    <w:pPr>
      <w:spacing w:after="0" w:line="240" w:lineRule="auto"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6168D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6168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68D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6168D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160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highlight">
    <w:name w:val="highlight"/>
    <w:rsid w:val="0070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Maláková Ivana</dc:creator>
  <cp:lastModifiedBy>Fabušová Mária</cp:lastModifiedBy>
  <cp:revision>7</cp:revision>
  <dcterms:created xsi:type="dcterms:W3CDTF">2021-09-02T11:40:00Z</dcterms:created>
  <dcterms:modified xsi:type="dcterms:W3CDTF">2021-10-29T08:58:00Z</dcterms:modified>
</cp:coreProperties>
</file>