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168B" w14:textId="77777777"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1EE57D95" w14:textId="77777777"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650F819D" w14:textId="761630C4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</w:t>
      </w:r>
      <w:r w:rsidR="00EB631E">
        <w:rPr>
          <w:rFonts w:ascii="Book Antiqua" w:hAnsi="Book Antiqua"/>
          <w:color w:val="000000" w:themeColor="text1"/>
          <w:spacing w:val="20"/>
        </w:rPr>
        <w:t>I</w:t>
      </w:r>
      <w:r w:rsidRPr="00904FE2">
        <w:rPr>
          <w:rFonts w:ascii="Book Antiqua" w:hAnsi="Book Antiqua"/>
          <w:color w:val="000000" w:themeColor="text1"/>
          <w:spacing w:val="20"/>
        </w:rPr>
        <w:t>I. volebné obdobie</w:t>
      </w:r>
    </w:p>
    <w:p w14:paraId="1EEC3EA0" w14:textId="298A8DA0" w:rsidR="00C5238B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682B4AC0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5FDFA4A7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21BC9301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5A605C43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14:paraId="3DC05A72" w14:textId="4FA0D3FA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</w:t>
      </w:r>
      <w:r w:rsidR="00EB631E">
        <w:rPr>
          <w:rFonts w:ascii="Book Antiqua" w:hAnsi="Book Antiqua"/>
          <w:color w:val="000000" w:themeColor="text1"/>
        </w:rPr>
        <w:t>21</w:t>
      </w:r>
      <w:r w:rsidRPr="00904FE2">
        <w:rPr>
          <w:rFonts w:ascii="Book Antiqua" w:hAnsi="Book Antiqua"/>
          <w:color w:val="000000" w:themeColor="text1"/>
        </w:rPr>
        <w:t>,</w:t>
      </w:r>
    </w:p>
    <w:p w14:paraId="175A94AB" w14:textId="0958F652" w:rsidR="00C5238B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34EE5DF7" w14:textId="77777777" w:rsidR="00B02D4C" w:rsidRPr="00904FE2" w:rsidRDefault="00B02D4C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704F1AE1" w14:textId="789188AF" w:rsidR="00EB631E" w:rsidRPr="00904FE2" w:rsidRDefault="009436E6" w:rsidP="00EB631E">
      <w:pPr>
        <w:pStyle w:val="TextBody"/>
        <w:rPr>
          <w:rFonts w:ascii="Book Antiqua" w:hAnsi="Book Antiqua"/>
          <w:b/>
          <w:color w:val="000000" w:themeColor="text1"/>
          <w:u w:val="single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>ktorým sa</w:t>
      </w:r>
      <w:r w:rsidR="00591AE0"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mení a </w:t>
      </w: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>dopĺňa</w:t>
      </w:r>
      <w:r w:rsidR="00C5238B"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bookmarkStart w:id="0" w:name="__DdeLink__7983_15644811942"/>
      <w:r w:rsidR="00EB631E" w:rsidRPr="00EB631E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zákon </w:t>
      </w:r>
      <w:r w:rsidR="00EB631E" w:rsidRP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č.</w:t>
      </w:r>
      <w:bookmarkEnd w:id="0"/>
      <w:r w:rsidR="00EB631E" w:rsidRP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300/2005 Z. z. Trestný zákon</w:t>
      </w:r>
      <w:r w:rsid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v znení neskorších predpisov </w:t>
      </w:r>
      <w:r w:rsid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br/>
      </w:r>
      <w:r w:rsidR="00EB631E" w:rsidRPr="000E63F2">
        <w:rPr>
          <w:rFonts w:ascii="Book Antiqua" w:hAnsi="Book Antiqua" w:cs="Times New Roman"/>
          <w:b/>
          <w:color w:val="000000" w:themeColor="text1"/>
          <w:sz w:val="22"/>
          <w:szCs w:val="22"/>
        </w:rPr>
        <w:t>a ktorým sa menia a dopĺňajú niektoré zákony</w:t>
      </w:r>
    </w:p>
    <w:p w14:paraId="4BFE4D54" w14:textId="77777777" w:rsidR="00B02D4C" w:rsidRDefault="00B02D4C" w:rsidP="00591AE0">
      <w:pPr>
        <w:pStyle w:val="TextBody"/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</w:pPr>
    </w:p>
    <w:p w14:paraId="2F45C5C6" w14:textId="77777777" w:rsidR="00C5238B" w:rsidRPr="00904FE2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14:paraId="22C111E7" w14:textId="77777777"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3D87DA4" w14:textId="77777777" w:rsidR="00C5238B" w:rsidRPr="00904FE2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14:paraId="0358FBA9" w14:textId="77777777"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4179A91" w14:textId="47285ED2" w:rsidR="00EB631E" w:rsidRPr="00EB631E" w:rsidRDefault="00EB631E" w:rsidP="00EB631E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</w:rPr>
      </w:pPr>
      <w:r w:rsidRPr="00EB631E">
        <w:rPr>
          <w:rFonts w:ascii="Book Antiqua" w:hAnsi="Book Antiqua"/>
          <w:color w:val="000000" w:themeColor="text1"/>
        </w:rPr>
        <w:t xml:space="preserve">Zákon </w:t>
      </w:r>
      <w:r w:rsidRPr="00EB631E">
        <w:rPr>
          <w:rFonts w:ascii="Book Antiqua" w:hAnsi="Book Antiqua"/>
          <w:bCs/>
          <w:color w:val="000000" w:themeColor="text1"/>
        </w:rPr>
        <w:t>č. 300/2005 Z. z. Trestný zákon v znení</w:t>
      </w:r>
      <w:r w:rsidRPr="00EB631E">
        <w:rPr>
          <w:rFonts w:ascii="Book Antiqua" w:hAnsi="Book Antiqua"/>
          <w:b/>
          <w:color w:val="000000" w:themeColor="text1"/>
        </w:rPr>
        <w:t xml:space="preserve"> </w:t>
      </w:r>
      <w:r w:rsidRPr="00EB631E">
        <w:rPr>
          <w:rFonts w:ascii="Book Antiqua" w:hAnsi="Book Antiqua"/>
          <w:color w:val="000000" w:themeColor="text1"/>
        </w:rPr>
        <w:t xml:space="preserve">zákona č. 650/2005 Z. z., zákona č. 692/2006 Z. z., zákona č. 218/2007 Z. z., zákona č. 491/2008 Z. z., zákona č. 497/2008 Z. z., zákona č. 498/2008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59/2009 Z. z., zákona č. 257/2009 Z. z., zákona č. 317/2009 Z. z., zákona </w:t>
      </w:r>
      <w:r w:rsidRPr="00EB631E">
        <w:rPr>
          <w:rFonts w:ascii="Book Antiqua" w:hAnsi="Book Antiqua"/>
          <w:color w:val="000000" w:themeColor="text1"/>
        </w:rPr>
        <w:br/>
        <w:t xml:space="preserve">č. 492/2009 Z. z., zákona č. 576/2009 Z. z., zákona č. 224/2010 Z. z., zákona č. 547/2010 Z. z., zákona č. 33/2011 Z. z., zákona č. 262/2011 Z. z., zákona č. 313/2011 Z. z., zákona č. 246/2012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334/2012 Z. z., nálezu Ústavného súdu Slovenskej republiky č. 428/2012 Z. z., uznesenia Ústavného súdu Slovenskej republiky č. 189/2013 Z. z., zákona č. 204/2013 Z. z.,  zákona č. 1/2014 Z. z., zákona č. 73/2015 Z. z., zákona č. 78/2015 Z. z., zákona č. 87/2015 Z. z., zákona </w:t>
      </w:r>
      <w:r>
        <w:rPr>
          <w:rFonts w:ascii="Book Antiqua" w:hAnsi="Book Antiqua"/>
          <w:color w:val="000000" w:themeColor="text1"/>
        </w:rPr>
        <w:br/>
      </w:r>
      <w:r w:rsidRPr="00EB631E">
        <w:rPr>
          <w:rFonts w:ascii="Book Antiqua" w:hAnsi="Book Antiqua"/>
          <w:color w:val="000000" w:themeColor="text1"/>
        </w:rPr>
        <w:t xml:space="preserve">č. 174/2015 Z. z., zákona č. 397/2015 Z. z., zákona č. 398/2015 Z. z., zákona č. 440/2015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444/2015 Z. z., zákona č. 91/2016 Z. z., zákona č. 125/2016 Z. z., zákona </w:t>
      </w:r>
      <w:r w:rsidRPr="00EB631E">
        <w:rPr>
          <w:rFonts w:ascii="Book Antiqua" w:hAnsi="Book Antiqua"/>
          <w:color w:val="000000" w:themeColor="text1"/>
        </w:rPr>
        <w:br/>
        <w:t>č. 316/2016 Z. z., zákona č. 264/2017 Z. z.</w:t>
      </w:r>
      <w:r>
        <w:rPr>
          <w:rFonts w:ascii="Book Antiqua" w:hAnsi="Book Antiqua"/>
          <w:color w:val="000000" w:themeColor="text1"/>
        </w:rPr>
        <w:t>,</w:t>
      </w:r>
      <w:r w:rsidRPr="00EB631E">
        <w:rPr>
          <w:rFonts w:ascii="Book Antiqua" w:hAnsi="Book Antiqua"/>
          <w:color w:val="000000" w:themeColor="text1"/>
        </w:rPr>
        <w:t xml:space="preserve"> zákona č. 274/2017  Z. z.</w:t>
      </w:r>
      <w:r>
        <w:rPr>
          <w:rFonts w:ascii="Book Antiqua" w:hAnsi="Book Antiqua"/>
          <w:color w:val="000000" w:themeColor="text1"/>
        </w:rPr>
        <w:t xml:space="preserve">, zákona č. </w:t>
      </w:r>
      <w:hyperlink r:id="rId6" w:history="1">
        <w:r w:rsidRPr="00EB631E">
          <w:rPr>
            <w:rFonts w:ascii="Book Antiqua" w:hAnsi="Book Antiqua"/>
            <w:color w:val="000000" w:themeColor="text1"/>
          </w:rPr>
          <w:t>161/2018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7" w:history="1">
        <w:r w:rsidRPr="00EB631E">
          <w:rPr>
            <w:rFonts w:ascii="Book Antiqua" w:hAnsi="Book Antiqua"/>
            <w:color w:val="000000" w:themeColor="text1"/>
          </w:rPr>
          <w:t>321/2018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8" w:history="1">
        <w:r w:rsidRPr="00EB631E">
          <w:rPr>
            <w:rFonts w:ascii="Book Antiqua" w:hAnsi="Book Antiqua"/>
            <w:color w:val="000000" w:themeColor="text1"/>
          </w:rPr>
          <w:t>35/2019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9" w:history="1">
        <w:r w:rsidRPr="00EB631E">
          <w:rPr>
            <w:rFonts w:ascii="Book Antiqua" w:hAnsi="Book Antiqua"/>
            <w:color w:val="000000" w:themeColor="text1"/>
          </w:rPr>
          <w:t>38/2019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0" w:history="1">
        <w:r w:rsidRPr="00EB631E">
          <w:rPr>
            <w:rFonts w:ascii="Book Antiqua" w:hAnsi="Book Antiqua"/>
            <w:color w:val="000000" w:themeColor="text1"/>
          </w:rPr>
          <w:t>214/2019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1" w:history="1">
        <w:r w:rsidRPr="00EB631E">
          <w:rPr>
            <w:rFonts w:ascii="Book Antiqua" w:hAnsi="Book Antiqua"/>
            <w:color w:val="000000" w:themeColor="text1"/>
          </w:rPr>
          <w:t>420/2019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2" w:history="1">
        <w:r w:rsidRPr="00EB631E">
          <w:rPr>
            <w:rFonts w:ascii="Book Antiqua" w:hAnsi="Book Antiqua"/>
            <w:color w:val="000000" w:themeColor="text1"/>
          </w:rPr>
          <w:t>474/2019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3" w:history="1">
        <w:r w:rsidRPr="00EB631E">
          <w:rPr>
            <w:rFonts w:ascii="Book Antiqua" w:hAnsi="Book Antiqua"/>
            <w:color w:val="000000" w:themeColor="text1"/>
          </w:rPr>
          <w:t>288/2020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4" w:history="1">
        <w:r w:rsidRPr="00EB631E">
          <w:rPr>
            <w:rFonts w:ascii="Book Antiqua" w:hAnsi="Book Antiqua"/>
            <w:color w:val="000000" w:themeColor="text1"/>
          </w:rPr>
          <w:t>312/2020 Z. z.</w:t>
        </w:r>
      </w:hyperlink>
      <w:r w:rsidR="00CC6A20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5" w:history="1">
        <w:r w:rsidRPr="00EB631E">
          <w:rPr>
            <w:rFonts w:ascii="Book Antiqua" w:hAnsi="Book Antiqua"/>
            <w:color w:val="000000" w:themeColor="text1"/>
          </w:rPr>
          <w:t>236/2021 Z. z.</w:t>
        </w:r>
      </w:hyperlink>
      <w:r w:rsidR="00CC6A20">
        <w:rPr>
          <w:rFonts w:ascii="Book Antiqua" w:hAnsi="Book Antiqua"/>
          <w:color w:val="000000" w:themeColor="text1"/>
        </w:rPr>
        <w:t xml:space="preserve"> a zákona č. 357/2021 Z. z.</w:t>
      </w:r>
      <w:r w:rsidRPr="00EB631E">
        <w:rPr>
          <w:rFonts w:ascii="Book Antiqua" w:hAnsi="Book Antiqua"/>
          <w:color w:val="000000" w:themeColor="text1"/>
        </w:rPr>
        <w:t xml:space="preserve"> </w:t>
      </w:r>
      <w:r w:rsidRPr="00EB631E">
        <w:rPr>
          <w:rFonts w:ascii="Book Antiqua" w:hAnsi="Book Antiqua"/>
          <w:color w:val="000000" w:themeColor="text1"/>
          <w:lang w:bidi="hi-IN"/>
        </w:rPr>
        <w:t xml:space="preserve"> </w:t>
      </w:r>
      <w:r w:rsidRPr="00EB631E">
        <w:rPr>
          <w:rFonts w:ascii="Book Antiqua" w:hAnsi="Book Antiqua"/>
          <w:color w:val="000000" w:themeColor="text1"/>
        </w:rPr>
        <w:t>sa mení a</w:t>
      </w:r>
      <w:r w:rsidRPr="00EB631E">
        <w:rPr>
          <w:rFonts w:ascii="Book Antiqua" w:hAnsi="Book Antiqua"/>
          <w:color w:val="000000" w:themeColor="text1"/>
          <w:lang w:eastAsia="en-US"/>
        </w:rPr>
        <w:t xml:space="preserve"> dopĺňa takto:</w:t>
      </w:r>
    </w:p>
    <w:p w14:paraId="66A0B3F6" w14:textId="77777777" w:rsidR="00EB631E" w:rsidRDefault="00EB631E" w:rsidP="00EB631E">
      <w:pPr>
        <w:pStyle w:val="Default"/>
        <w:spacing w:before="120" w:line="276" w:lineRule="auto"/>
        <w:jc w:val="both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14:paraId="2E512118" w14:textId="0619385A" w:rsidR="00D00439" w:rsidRPr="00904FE2" w:rsidRDefault="00D00439" w:rsidP="00B02D4C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904FE2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Za § </w:t>
      </w:r>
      <w:r w:rsidR="00CC6A20">
        <w:rPr>
          <w:rFonts w:ascii="Book Antiqua" w:hAnsi="Book Antiqua"/>
          <w:color w:val="000000" w:themeColor="text1"/>
          <w:sz w:val="22"/>
          <w:szCs w:val="22"/>
          <w:lang w:eastAsia="en-US"/>
        </w:rPr>
        <w:t>184</w:t>
      </w:r>
      <w:r w:rsidRPr="00904FE2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sa vkladá § </w:t>
      </w:r>
      <w:r w:rsidR="00CC6A20">
        <w:rPr>
          <w:rFonts w:ascii="Book Antiqua" w:hAnsi="Book Antiqua"/>
          <w:color w:val="000000" w:themeColor="text1"/>
          <w:sz w:val="22"/>
          <w:szCs w:val="22"/>
          <w:lang w:eastAsia="en-US"/>
        </w:rPr>
        <w:t>184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b</w:t>
      </w:r>
      <w:r w:rsidRPr="00904FE2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, ktorý vrátanie nadpisu znie: </w:t>
      </w:r>
    </w:p>
    <w:p w14:paraId="796F71E1" w14:textId="11B2CED9" w:rsidR="00D00439" w:rsidRPr="00904FE2" w:rsidRDefault="00D00439" w:rsidP="00FF28EB">
      <w:pPr>
        <w:pStyle w:val="Default"/>
        <w:spacing w:before="120" w:line="276" w:lineRule="auto"/>
        <w:ind w:left="360"/>
        <w:jc w:val="center"/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</w:pPr>
      <w:r w:rsidRPr="00904FE2">
        <w:rPr>
          <w:rFonts w:ascii="Book Antiqua" w:hAnsi="Book Antiqua"/>
          <w:color w:val="000000" w:themeColor="text1"/>
          <w:sz w:val="22"/>
          <w:szCs w:val="22"/>
          <w:lang w:eastAsia="en-US"/>
        </w:rPr>
        <w:t>„</w:t>
      </w:r>
      <w:r w:rsidRPr="00904FE2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 xml:space="preserve">§ </w:t>
      </w:r>
      <w:r w:rsidR="00CC6A20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184</w:t>
      </w:r>
      <w:r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b</w:t>
      </w:r>
      <w:r w:rsidRPr="00904FE2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 xml:space="preserve"> </w:t>
      </w:r>
      <w:bookmarkStart w:id="1" w:name="_Hlk80698280"/>
      <w:r w:rsidR="00CC6A20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Odopretie vstupu na územie Slovenskej republiky</w:t>
      </w:r>
    </w:p>
    <w:bookmarkEnd w:id="1"/>
    <w:p w14:paraId="4370AE9D" w14:textId="138DF255" w:rsidR="00D00439" w:rsidRDefault="00D00439" w:rsidP="00B02D4C">
      <w:pPr>
        <w:pStyle w:val="Default"/>
        <w:numPr>
          <w:ilvl w:val="0"/>
          <w:numId w:val="7"/>
        </w:numPr>
        <w:spacing w:before="120" w:line="276" w:lineRule="auto"/>
        <w:ind w:left="714" w:hanging="357"/>
        <w:jc w:val="both"/>
        <w:rPr>
          <w:rFonts w:ascii="Book Antiqua" w:hAnsi="Book Antiqua"/>
          <w:color w:val="000000" w:themeColor="text1"/>
          <w:sz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lang w:eastAsia="en-US"/>
        </w:rPr>
        <w:t xml:space="preserve">Kto </w:t>
      </w:r>
      <w:r w:rsidR="00CC6A20">
        <w:rPr>
          <w:rFonts w:ascii="Book Antiqua" w:hAnsi="Book Antiqua"/>
          <w:color w:val="000000" w:themeColor="text1"/>
          <w:sz w:val="22"/>
          <w:lang w:eastAsia="en-US"/>
        </w:rPr>
        <w:t xml:space="preserve">občanovi Slovenskej republiky, ktorý sa preukáže </w:t>
      </w:r>
      <w:r w:rsidR="004337AE">
        <w:rPr>
          <w:rFonts w:ascii="Book Antiqua" w:hAnsi="Book Antiqua"/>
          <w:color w:val="000000" w:themeColor="text1"/>
          <w:sz w:val="22"/>
          <w:lang w:eastAsia="en-US"/>
        </w:rPr>
        <w:t>dokladom totožnosti</w:t>
      </w:r>
      <w:r>
        <w:rPr>
          <w:rFonts w:ascii="Book Antiqua" w:hAnsi="Book Antiqua"/>
          <w:color w:val="000000" w:themeColor="text1"/>
          <w:sz w:val="22"/>
          <w:lang w:eastAsia="en-US"/>
        </w:rPr>
        <w:t xml:space="preserve"> </w:t>
      </w:r>
      <w:r w:rsidR="00CC6A20">
        <w:rPr>
          <w:rFonts w:ascii="Book Antiqua" w:hAnsi="Book Antiqua"/>
          <w:color w:val="000000" w:themeColor="text1"/>
          <w:sz w:val="22"/>
          <w:lang w:eastAsia="en-US"/>
        </w:rPr>
        <w:t xml:space="preserve">bráni </w:t>
      </w:r>
      <w:r w:rsidR="00CC6A20">
        <w:rPr>
          <w:rFonts w:ascii="Book Antiqua" w:hAnsi="Book Antiqua"/>
          <w:color w:val="000000" w:themeColor="text1"/>
          <w:sz w:val="22"/>
          <w:lang w:eastAsia="en-US"/>
        </w:rPr>
        <w:br/>
        <w:t xml:space="preserve">vo vstupe na územie Slovenskej republiky </w:t>
      </w:r>
      <w:r w:rsidR="00CC6A20" w:rsidRPr="00CC6A20">
        <w:rPr>
          <w:rFonts w:ascii="Book Antiqua" w:hAnsi="Book Antiqua"/>
          <w:color w:val="000000" w:themeColor="text1"/>
          <w:sz w:val="22"/>
          <w:lang w:eastAsia="en-US"/>
        </w:rPr>
        <w:t xml:space="preserve">potrestá sa odňatím slobody na šesť mesiacov </w:t>
      </w:r>
      <w:r w:rsidR="00CC6A20">
        <w:rPr>
          <w:rFonts w:ascii="Book Antiqua" w:hAnsi="Book Antiqua"/>
          <w:color w:val="000000" w:themeColor="text1"/>
          <w:sz w:val="22"/>
          <w:lang w:eastAsia="en-US"/>
        </w:rPr>
        <w:br/>
      </w:r>
      <w:r w:rsidR="00CC6A20" w:rsidRPr="00CC6A20">
        <w:rPr>
          <w:rFonts w:ascii="Book Antiqua" w:hAnsi="Book Antiqua"/>
          <w:color w:val="000000" w:themeColor="text1"/>
          <w:sz w:val="22"/>
          <w:lang w:eastAsia="en-US"/>
        </w:rPr>
        <w:t>až tri roky</w:t>
      </w:r>
      <w:r w:rsidR="00CC6A20">
        <w:rPr>
          <w:rFonts w:ascii="Book Antiqua" w:hAnsi="Book Antiqua"/>
          <w:color w:val="000000" w:themeColor="text1"/>
          <w:sz w:val="22"/>
          <w:lang w:eastAsia="en-US"/>
        </w:rPr>
        <w:t>.</w:t>
      </w:r>
    </w:p>
    <w:p w14:paraId="5FD62763" w14:textId="1E4FC374" w:rsidR="00CC6A20" w:rsidRPr="00CC6A20" w:rsidRDefault="00CC6A20" w:rsidP="003C43AB">
      <w:pPr>
        <w:pStyle w:val="Odsekzoznamu"/>
        <w:numPr>
          <w:ilvl w:val="0"/>
          <w:numId w:val="7"/>
        </w:numPr>
        <w:suppressAutoHyphens w:val="0"/>
        <w:spacing w:after="0"/>
        <w:jc w:val="both"/>
        <w:rPr>
          <w:rFonts w:ascii="Book Antiqua" w:hAnsi="Book Antiqua"/>
          <w:lang w:eastAsia="sk-SK"/>
        </w:rPr>
      </w:pPr>
      <w:r w:rsidRPr="00CC6A20">
        <w:rPr>
          <w:rFonts w:ascii="Book Antiqua" w:hAnsi="Book Antiqua"/>
          <w:lang w:eastAsia="sk-SK"/>
        </w:rPr>
        <w:lastRenderedPageBreak/>
        <w:t xml:space="preserve">Odňatím slobody na jeden rok až päť rokov sa páchateľ potrestá, ak spácha čin uvedený </w:t>
      </w:r>
      <w:r>
        <w:rPr>
          <w:rFonts w:ascii="Book Antiqua" w:hAnsi="Book Antiqua"/>
          <w:lang w:eastAsia="sk-SK"/>
        </w:rPr>
        <w:br/>
      </w:r>
      <w:r w:rsidRPr="00CC6A20">
        <w:rPr>
          <w:rFonts w:ascii="Book Antiqua" w:hAnsi="Book Antiqua"/>
          <w:lang w:eastAsia="sk-SK"/>
        </w:rPr>
        <w:t xml:space="preserve">v odseku 1 </w:t>
      </w:r>
    </w:p>
    <w:p w14:paraId="29E4DE0F" w14:textId="77777777" w:rsidR="003C43AB" w:rsidRDefault="00D00439" w:rsidP="003C43AB">
      <w:pPr>
        <w:pStyle w:val="Odsekzoznamu"/>
        <w:spacing w:before="120" w:after="0" w:line="276" w:lineRule="auto"/>
        <w:ind w:left="708" w:hanging="11"/>
        <w:rPr>
          <w:rFonts w:ascii="Book Antiqua" w:hAnsi="Book Antiqua"/>
          <w:lang w:eastAsia="sk-SK"/>
        </w:rPr>
      </w:pPr>
      <w:r w:rsidRPr="00D00439">
        <w:rPr>
          <w:rFonts w:ascii="Book Antiqua" w:hAnsi="Book Antiqua"/>
          <w:lang w:eastAsia="sk-SK"/>
        </w:rPr>
        <w:t xml:space="preserve">a) </w:t>
      </w:r>
      <w:r w:rsidR="003C43AB">
        <w:rPr>
          <w:rFonts w:ascii="Book Antiqua" w:hAnsi="Book Antiqua"/>
          <w:lang w:eastAsia="sk-SK"/>
        </w:rPr>
        <w:t xml:space="preserve">   z</w:t>
      </w:r>
      <w:r w:rsidR="00CC6A20" w:rsidRPr="00CC6A20">
        <w:rPr>
          <w:rFonts w:ascii="Book Antiqua" w:hAnsi="Book Antiqua"/>
          <w:lang w:eastAsia="sk-SK"/>
        </w:rPr>
        <w:t>ávažnejším spôsobom konania</w:t>
      </w:r>
      <w:r w:rsidRPr="00CC6A20">
        <w:rPr>
          <w:rFonts w:ascii="Book Antiqua" w:hAnsi="Book Antiqua"/>
          <w:lang w:eastAsia="sk-SK"/>
        </w:rPr>
        <w:t>,</w:t>
      </w:r>
    </w:p>
    <w:p w14:paraId="7CB4E00E" w14:textId="77777777" w:rsidR="003C43AB" w:rsidRDefault="00AB2F97" w:rsidP="003C43AB">
      <w:pPr>
        <w:pStyle w:val="Odsekzoznamu"/>
        <w:spacing w:before="120" w:after="0" w:line="276" w:lineRule="auto"/>
        <w:ind w:left="708" w:hanging="11"/>
        <w:rPr>
          <w:rFonts w:ascii="Book Antiqua" w:hAnsi="Book Antiqua"/>
          <w:lang w:eastAsia="sk-SK"/>
        </w:rPr>
      </w:pPr>
      <w:r w:rsidRPr="00CC6A20">
        <w:rPr>
          <w:rFonts w:ascii="Book Antiqua" w:hAnsi="Book Antiqua"/>
          <w:lang w:eastAsia="sk-SK"/>
        </w:rPr>
        <w:t xml:space="preserve">b) </w:t>
      </w:r>
      <w:r w:rsidR="003C43AB">
        <w:rPr>
          <w:rFonts w:ascii="Book Antiqua" w:hAnsi="Book Antiqua"/>
          <w:lang w:eastAsia="sk-SK"/>
        </w:rPr>
        <w:t xml:space="preserve">   </w:t>
      </w:r>
      <w:r w:rsidR="00CC6A20" w:rsidRPr="00CC6A20">
        <w:rPr>
          <w:rFonts w:ascii="Book Antiqua" w:hAnsi="Book Antiqua"/>
          <w:lang w:eastAsia="sk-SK"/>
        </w:rPr>
        <w:t>z osobitného motívu, alebo</w:t>
      </w:r>
    </w:p>
    <w:p w14:paraId="7A81E834" w14:textId="71793FAC" w:rsidR="00D00439" w:rsidRDefault="00CC6A20" w:rsidP="003C43AB">
      <w:pPr>
        <w:pStyle w:val="Odsekzoznamu"/>
        <w:spacing w:before="120" w:after="0" w:line="276" w:lineRule="auto"/>
        <w:ind w:left="708" w:hanging="11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c</w:t>
      </w:r>
      <w:r w:rsidR="00AB2F97" w:rsidRPr="00CC6A20">
        <w:rPr>
          <w:rFonts w:ascii="Book Antiqua" w:hAnsi="Book Antiqua"/>
          <w:lang w:eastAsia="sk-SK"/>
        </w:rPr>
        <w:t>)</w:t>
      </w:r>
      <w:r w:rsidR="003C43AB">
        <w:rPr>
          <w:rFonts w:ascii="Book Antiqua" w:hAnsi="Book Antiqua"/>
          <w:lang w:eastAsia="sk-SK"/>
        </w:rPr>
        <w:t xml:space="preserve">    </w:t>
      </w:r>
      <w:r w:rsidRPr="00CC6A20">
        <w:rPr>
          <w:rFonts w:ascii="Book Antiqua" w:hAnsi="Book Antiqua"/>
          <w:lang w:eastAsia="sk-SK"/>
        </w:rPr>
        <w:t>ako verejný činiteľ.</w:t>
      </w:r>
    </w:p>
    <w:p w14:paraId="1219D31B" w14:textId="77777777" w:rsidR="004337AE" w:rsidRDefault="004337AE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3A42A403" w14:textId="625FD922" w:rsidR="00C5238B" w:rsidRPr="00904FE2" w:rsidRDefault="00C5238B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  <w:r w:rsidR="00CC6A20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I</w:t>
      </w:r>
    </w:p>
    <w:p w14:paraId="299ACB34" w14:textId="77777777" w:rsidR="006974DD" w:rsidRPr="00904FE2" w:rsidRDefault="006974DD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1D356DE1" w14:textId="77777777" w:rsidR="00AB2F97" w:rsidRPr="00F14804" w:rsidRDefault="00AB2F97" w:rsidP="00AB2F97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</w:t>
      </w:r>
      <w:r w:rsidRPr="005C4313">
        <w:rPr>
          <w:rFonts w:ascii="Book Antiqua" w:hAnsi="Book Antiqua"/>
          <w:sz w:val="22"/>
        </w:rPr>
        <w:t xml:space="preserve">pätnástym dňom po </w:t>
      </w:r>
      <w:r>
        <w:rPr>
          <w:rFonts w:ascii="Book Antiqua" w:hAnsi="Book Antiqua"/>
          <w:sz w:val="22"/>
        </w:rPr>
        <w:t>jeho</w:t>
      </w:r>
      <w:r w:rsidRPr="005C4313">
        <w:rPr>
          <w:rFonts w:ascii="Book Antiqua" w:hAnsi="Book Antiqua"/>
          <w:sz w:val="22"/>
        </w:rPr>
        <w:t xml:space="preserve"> vyhlásení v Zbierke zákonov</w:t>
      </w:r>
      <w:r>
        <w:rPr>
          <w:rFonts w:ascii="Book Antiqua" w:hAnsi="Book Antiqua"/>
          <w:sz w:val="22"/>
        </w:rPr>
        <w:t>.</w:t>
      </w:r>
    </w:p>
    <w:p w14:paraId="327241A3" w14:textId="5FB77CA3" w:rsidR="00C5238B" w:rsidRPr="00904FE2" w:rsidRDefault="00C5238B" w:rsidP="00AB2F97">
      <w:pPr>
        <w:pStyle w:val="Default"/>
        <w:spacing w:before="120" w:line="276" w:lineRule="auto"/>
        <w:jc w:val="both"/>
        <w:rPr>
          <w:rFonts w:ascii="Book Antiqua" w:hAnsi="Book Antiqua" w:cs="Book Antiqua"/>
          <w:color w:val="000000" w:themeColor="text1"/>
          <w:sz w:val="22"/>
        </w:rPr>
      </w:pPr>
    </w:p>
    <w:sectPr w:rsidR="00C5238B" w:rsidRPr="00904FE2" w:rsidSect="00F1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2EF0BB0"/>
    <w:multiLevelType w:val="hybridMultilevel"/>
    <w:tmpl w:val="0C5EF338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8BD0506E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4B00113E"/>
    <w:multiLevelType w:val="hybridMultilevel"/>
    <w:tmpl w:val="462C98AC"/>
    <w:lvl w:ilvl="0" w:tplc="10F28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47BC"/>
    <w:multiLevelType w:val="hybridMultilevel"/>
    <w:tmpl w:val="DAFC92CC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4E6519F"/>
    <w:multiLevelType w:val="hybridMultilevel"/>
    <w:tmpl w:val="BC50F1C6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7B920A5C">
      <w:start w:val="3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CA2F27"/>
    <w:multiLevelType w:val="hybridMultilevel"/>
    <w:tmpl w:val="76E254F0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136AE"/>
    <w:rsid w:val="000156BB"/>
    <w:rsid w:val="00024802"/>
    <w:rsid w:val="0003030B"/>
    <w:rsid w:val="00040DE1"/>
    <w:rsid w:val="00046A2D"/>
    <w:rsid w:val="00093552"/>
    <w:rsid w:val="000944BB"/>
    <w:rsid w:val="000B2FAE"/>
    <w:rsid w:val="000B6F55"/>
    <w:rsid w:val="000C156B"/>
    <w:rsid w:val="00114D93"/>
    <w:rsid w:val="00122BC9"/>
    <w:rsid w:val="00126CC1"/>
    <w:rsid w:val="00162D55"/>
    <w:rsid w:val="001632E7"/>
    <w:rsid w:val="00170248"/>
    <w:rsid w:val="001C329B"/>
    <w:rsid w:val="001D178D"/>
    <w:rsid w:val="001F012C"/>
    <w:rsid w:val="00205740"/>
    <w:rsid w:val="00265C56"/>
    <w:rsid w:val="002952F8"/>
    <w:rsid w:val="002C47FB"/>
    <w:rsid w:val="00300633"/>
    <w:rsid w:val="0032109D"/>
    <w:rsid w:val="00334AA1"/>
    <w:rsid w:val="003400DA"/>
    <w:rsid w:val="00361473"/>
    <w:rsid w:val="00361BB3"/>
    <w:rsid w:val="00377562"/>
    <w:rsid w:val="003C1391"/>
    <w:rsid w:val="003C43AB"/>
    <w:rsid w:val="00413E92"/>
    <w:rsid w:val="00417D11"/>
    <w:rsid w:val="00420474"/>
    <w:rsid w:val="00422E02"/>
    <w:rsid w:val="0042757B"/>
    <w:rsid w:val="004337AE"/>
    <w:rsid w:val="00462133"/>
    <w:rsid w:val="00472679"/>
    <w:rsid w:val="00472E03"/>
    <w:rsid w:val="0048082B"/>
    <w:rsid w:val="004C5E2D"/>
    <w:rsid w:val="004D2B56"/>
    <w:rsid w:val="004F09B2"/>
    <w:rsid w:val="005270AD"/>
    <w:rsid w:val="00591AE0"/>
    <w:rsid w:val="005B4FBA"/>
    <w:rsid w:val="005C4313"/>
    <w:rsid w:val="005E3ACF"/>
    <w:rsid w:val="006061FE"/>
    <w:rsid w:val="00626E0E"/>
    <w:rsid w:val="00634B93"/>
    <w:rsid w:val="00643142"/>
    <w:rsid w:val="006728FA"/>
    <w:rsid w:val="006974DD"/>
    <w:rsid w:val="006C1AE0"/>
    <w:rsid w:val="006C2592"/>
    <w:rsid w:val="006C5A68"/>
    <w:rsid w:val="006D167F"/>
    <w:rsid w:val="006F2586"/>
    <w:rsid w:val="0072063B"/>
    <w:rsid w:val="007239B0"/>
    <w:rsid w:val="00760B7D"/>
    <w:rsid w:val="00775243"/>
    <w:rsid w:val="00786005"/>
    <w:rsid w:val="007A63D5"/>
    <w:rsid w:val="007C25D3"/>
    <w:rsid w:val="007D3D1C"/>
    <w:rsid w:val="00806CCD"/>
    <w:rsid w:val="00812F93"/>
    <w:rsid w:val="00820496"/>
    <w:rsid w:val="00847153"/>
    <w:rsid w:val="00852C90"/>
    <w:rsid w:val="00885E13"/>
    <w:rsid w:val="0089270C"/>
    <w:rsid w:val="008977E9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169BB"/>
    <w:rsid w:val="00922C21"/>
    <w:rsid w:val="00923346"/>
    <w:rsid w:val="009436E6"/>
    <w:rsid w:val="009605D9"/>
    <w:rsid w:val="009A0093"/>
    <w:rsid w:val="009C0F61"/>
    <w:rsid w:val="009F231C"/>
    <w:rsid w:val="00A215B8"/>
    <w:rsid w:val="00A245E1"/>
    <w:rsid w:val="00A553C3"/>
    <w:rsid w:val="00A63B57"/>
    <w:rsid w:val="00A96D4C"/>
    <w:rsid w:val="00AB2F97"/>
    <w:rsid w:val="00AE79FA"/>
    <w:rsid w:val="00B02D4C"/>
    <w:rsid w:val="00B105A0"/>
    <w:rsid w:val="00B5595C"/>
    <w:rsid w:val="00B845D6"/>
    <w:rsid w:val="00BB1482"/>
    <w:rsid w:val="00BB3EA3"/>
    <w:rsid w:val="00BB59C0"/>
    <w:rsid w:val="00C46AE6"/>
    <w:rsid w:val="00C47724"/>
    <w:rsid w:val="00C5238B"/>
    <w:rsid w:val="00C71D1D"/>
    <w:rsid w:val="00C737D6"/>
    <w:rsid w:val="00C84EED"/>
    <w:rsid w:val="00CA4E1A"/>
    <w:rsid w:val="00CB42AB"/>
    <w:rsid w:val="00CC6A20"/>
    <w:rsid w:val="00CD5855"/>
    <w:rsid w:val="00D00439"/>
    <w:rsid w:val="00D63EA2"/>
    <w:rsid w:val="00D70F0C"/>
    <w:rsid w:val="00D809D0"/>
    <w:rsid w:val="00D93BED"/>
    <w:rsid w:val="00DA1A51"/>
    <w:rsid w:val="00E13A22"/>
    <w:rsid w:val="00E43ADB"/>
    <w:rsid w:val="00E92958"/>
    <w:rsid w:val="00E93C27"/>
    <w:rsid w:val="00EB631E"/>
    <w:rsid w:val="00EC3DE4"/>
    <w:rsid w:val="00ED7B5A"/>
    <w:rsid w:val="00EE3DBA"/>
    <w:rsid w:val="00EF71AD"/>
    <w:rsid w:val="00F14804"/>
    <w:rsid w:val="00F1494A"/>
    <w:rsid w:val="00F216AA"/>
    <w:rsid w:val="00F31CDB"/>
    <w:rsid w:val="00F32E59"/>
    <w:rsid w:val="00F36282"/>
    <w:rsid w:val="00F40EDF"/>
    <w:rsid w:val="00F41953"/>
    <w:rsid w:val="00F450DA"/>
    <w:rsid w:val="00F47159"/>
    <w:rsid w:val="00FA155D"/>
    <w:rsid w:val="00FA6FFF"/>
    <w:rsid w:val="00FD19DF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4B572"/>
  <w14:defaultImageDpi w14:val="0"/>
  <w15:docId w15:val="{6561F9DB-B694-46A4-9992-0120163E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D0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35/20190701.html" TargetMode="External"/><Relationship Id="rId13" Type="http://schemas.openxmlformats.org/officeDocument/2006/relationships/hyperlink" Target="https://www.slov-lex.sk/pravne-predpisy/SK/ZZ/2020/288/2020110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18/321/20190101.html" TargetMode="External"/><Relationship Id="rId12" Type="http://schemas.openxmlformats.org/officeDocument/2006/relationships/hyperlink" Target="https://www.slov-lex.sk/pravne-predpisy/SK/ZZ/2019/474/2020010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18/161/20180701.html" TargetMode="External"/><Relationship Id="rId11" Type="http://schemas.openxmlformats.org/officeDocument/2006/relationships/hyperlink" Target="https://www.slov-lex.sk/pravne-predpisy/SK/ZZ/2019/420/202001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21/236/20210701.html" TargetMode="External"/><Relationship Id="rId10" Type="http://schemas.openxmlformats.org/officeDocument/2006/relationships/hyperlink" Target="https://www.slov-lex.sk/pravne-predpisy/SK/ZZ/2019/214/201908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9/38/20190220.html" TargetMode="External"/><Relationship Id="rId14" Type="http://schemas.openxmlformats.org/officeDocument/2006/relationships/hyperlink" Target="https://www.slov-lex.sk/pravne-predpisy/SK/ZZ/2020/312/202101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7F5B-C40C-42FF-B224-4EF6D529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</cp:lastModifiedBy>
  <cp:revision>13</cp:revision>
  <cp:lastPrinted>2017-08-18T05:33:00Z</cp:lastPrinted>
  <dcterms:created xsi:type="dcterms:W3CDTF">2021-08-24T09:25:00Z</dcterms:created>
  <dcterms:modified xsi:type="dcterms:W3CDTF">2021-11-04T15:46:00Z</dcterms:modified>
</cp:coreProperties>
</file>