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17C">
      <w:pPr>
        <w:pageBreakBefore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NÁRODNÁ RADA SLOVENSKEJ REPUBLIKY</w:t>
      </w:r>
    </w:p>
    <w:p w:rsidR="00F3717C">
      <w:pPr>
        <w:pBdr>
          <w:bottom w:val="single" w:sz="4" w:space="1" w:color="000000"/>
        </w:pBdr>
        <w:jc w:val="center"/>
        <w:rPr>
          <w:color w:val="000000"/>
          <w:szCs w:val="24"/>
        </w:rPr>
      </w:pPr>
      <w:r>
        <w:rPr>
          <w:b/>
          <w:color w:val="000000"/>
          <w:szCs w:val="24"/>
        </w:rPr>
        <w:t>VIII. volebné obdobie</w:t>
      </w:r>
    </w:p>
    <w:p w:rsidR="00F3717C">
      <w:pPr>
        <w:shd w:val="clear" w:color="auto" w:fill="FFFFFF"/>
        <w:jc w:val="center"/>
        <w:rPr>
          <w:color w:val="000000"/>
          <w:szCs w:val="24"/>
        </w:rPr>
      </w:pPr>
    </w:p>
    <w:p w:rsidR="00F3717C">
      <w:pPr>
        <w:shd w:val="clear" w:color="auto" w:fill="FFFFFF"/>
        <w:jc w:val="center"/>
        <w:rPr>
          <w:i/>
          <w:color w:val="000000"/>
          <w:szCs w:val="24"/>
        </w:rPr>
      </w:pPr>
    </w:p>
    <w:p w:rsidR="00F3717C">
      <w:pPr>
        <w:shd w:val="clear" w:color="auto" w:fill="FFFFFF"/>
        <w:jc w:val="center"/>
        <w:rPr>
          <w:i/>
          <w:color w:val="000000"/>
          <w:szCs w:val="24"/>
        </w:rPr>
      </w:pPr>
    </w:p>
    <w:p w:rsidR="00F3717C">
      <w:pPr>
        <w:shd w:val="clear" w:color="auto" w:fill="FFFFFF"/>
        <w:jc w:val="center"/>
        <w:rPr>
          <w:b/>
          <w:bCs/>
          <w:szCs w:val="24"/>
        </w:rPr>
      </w:pPr>
      <w:r>
        <w:rPr>
          <w:i/>
          <w:color w:val="000000"/>
          <w:szCs w:val="24"/>
        </w:rPr>
        <w:t>Návrh</w:t>
      </w:r>
    </w:p>
    <w:p w:rsidR="00F3717C">
      <w:pPr>
        <w:shd w:val="clear" w:color="auto" w:fill="FFFFFF"/>
        <w:jc w:val="center"/>
        <w:rPr>
          <w:b/>
          <w:bCs/>
          <w:szCs w:val="24"/>
        </w:rPr>
      </w:pPr>
    </w:p>
    <w:p w:rsidR="00F3717C">
      <w:pPr>
        <w:shd w:val="clear" w:color="auto" w:fill="FFFFFF"/>
        <w:jc w:val="center"/>
        <w:rPr>
          <w:b/>
          <w:bCs/>
          <w:szCs w:val="24"/>
        </w:rPr>
      </w:pPr>
    </w:p>
    <w:p w:rsidR="00F3717C">
      <w:pPr>
        <w:shd w:val="clear" w:color="auto" w:fill="FFFFFF"/>
        <w:jc w:val="center"/>
        <w:rPr>
          <w:b/>
          <w:szCs w:val="24"/>
        </w:rPr>
      </w:pPr>
      <w:r>
        <w:rPr>
          <w:b/>
          <w:bCs/>
          <w:szCs w:val="24"/>
        </w:rPr>
        <w:t>Zákon</w:t>
      </w:r>
    </w:p>
    <w:p w:rsidR="00F3717C">
      <w:pPr>
        <w:shd w:val="clear" w:color="auto" w:fill="FFFFFF"/>
        <w:spacing w:after="100"/>
        <w:jc w:val="center"/>
        <w:rPr>
          <w:b/>
          <w:szCs w:val="24"/>
        </w:rPr>
      </w:pPr>
      <w:r>
        <w:rPr>
          <w:b/>
          <w:szCs w:val="24"/>
        </w:rPr>
        <w:t>z ... 2021,</w:t>
      </w:r>
    </w:p>
    <w:p w:rsidR="00F3717C">
      <w:pPr>
        <w:shd w:val="clear" w:color="auto" w:fill="FFFFFF"/>
        <w:spacing w:after="100"/>
        <w:jc w:val="center"/>
        <w:rPr>
          <w:b/>
          <w:szCs w:val="24"/>
        </w:rPr>
      </w:pPr>
    </w:p>
    <w:p w:rsidR="00F3717C">
      <w:pPr>
        <w:widowControl w:val="0"/>
        <w:spacing w:after="200"/>
        <w:jc w:val="center"/>
      </w:pPr>
      <w:r>
        <w:rPr>
          <w:b/>
        </w:rPr>
        <w:t>ktorým sa mení a dopĺňa zákon č. 140/2014 Z. z. o nadobúdaní vlastníctva poľnohospodárskeho pozemku a o zmene a doplnení niektorých zákonov v znení neskorších predpisov</w:t>
      </w:r>
    </w:p>
    <w:p w:rsidR="00F3717C">
      <w:pPr>
        <w:widowControl w:val="0"/>
        <w:spacing w:before="600" w:after="360"/>
        <w:ind w:firstLine="567"/>
      </w:pPr>
      <w:r>
        <w:t>N</w:t>
      </w:r>
      <w:r>
        <w:t>árodná rada Slovenskej republiky sa uzniesla na tomto zákone:</w:t>
      </w:r>
    </w:p>
    <w:p w:rsidR="00F3717C">
      <w:pPr>
        <w:pStyle w:val="ListParagraph"/>
        <w:widowControl w:val="0"/>
        <w:numPr>
          <w:ilvl w:val="0"/>
          <w:numId w:val="8"/>
        </w:numPr>
        <w:spacing w:before="360" w:after="240"/>
        <w:ind w:hanging="11"/>
        <w:jc w:val="center"/>
      </w:pPr>
    </w:p>
    <w:p w:rsidR="00F3717C">
      <w:pPr>
        <w:widowControl w:val="0"/>
        <w:spacing w:after="360"/>
        <w:ind w:firstLine="567"/>
      </w:pPr>
      <w:r>
        <w:t>Zákon č. 140/2014 Z. z. o nadobúdaní vlastníctva poľnohospodárskeho pozemku a o zmene a doplnení niektorých zákonov v znení zákona č. 122/2015 Z. z., zákona č. 125/2016 Z. z. a nálezu Ústavného súdu Slovenskej republiky č. 33/2019 Z. z. sa mení a dopĺňa takto:</w:t>
      </w:r>
    </w:p>
    <w:p w:rsidR="00F3717C">
      <w:pPr>
        <w:pStyle w:val="ListParagraph"/>
        <w:widowControl w:val="0"/>
        <w:numPr>
          <w:ilvl w:val="0"/>
          <w:numId w:val="7"/>
        </w:numPr>
        <w:spacing w:before="240" w:after="120"/>
        <w:ind w:left="284" w:hanging="284"/>
        <w:rPr>
          <w:b/>
        </w:rPr>
      </w:pPr>
      <w:r>
        <w:t>§ 4 a 5 vrátane nadpisov znejú:</w:t>
      </w:r>
    </w:p>
    <w:p w:rsidR="00F3717C">
      <w:pPr>
        <w:keepNext/>
        <w:keepLines/>
        <w:spacing w:before="120" w:after="120"/>
        <w:jc w:val="center"/>
        <w:rPr>
          <w:b/>
        </w:rPr>
      </w:pPr>
      <w:r>
        <w:rPr>
          <w:b/>
        </w:rPr>
        <w:t>§ 4</w:t>
      </w:r>
    </w:p>
    <w:p w:rsidR="00F3717C">
      <w:pPr>
        <w:keepNext/>
        <w:keepLines/>
        <w:spacing w:before="120" w:after="120"/>
        <w:jc w:val="center"/>
        <w:rPr>
          <w:rFonts w:cs="Times New Roman"/>
        </w:rPr>
      </w:pPr>
      <w:r>
        <w:rPr>
          <w:b/>
        </w:rPr>
        <w:t>Podmienky prevodu a predkupné právo k poľnohospodárskemu pozemku</w:t>
      </w:r>
    </w:p>
    <w:p w:rsidR="00F3717C">
      <w:pPr>
        <w:pStyle w:val="ListParagraph"/>
        <w:keepNext/>
        <w:widowControl w:val="0"/>
        <w:numPr>
          <w:ilvl w:val="0"/>
          <w:numId w:val="6"/>
        </w:numPr>
        <w:tabs>
          <w:tab w:val="left" w:pos="993"/>
        </w:tabs>
        <w:spacing w:after="60"/>
        <w:ind w:left="284" w:firstLine="284"/>
        <w:rPr>
          <w:rFonts w:cs="Times New Roman"/>
        </w:rPr>
      </w:pPr>
      <w:r>
        <w:rPr>
          <w:rFonts w:cs="Times New Roman"/>
        </w:rPr>
        <w:t>Ak sa prevádza poľnohospodársky pozemok, predkupné právo majú v tomto poradí: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</w:t>
      </w:r>
      <w:r>
        <w:rPr>
          <w:szCs w:val="24"/>
        </w:rPr>
        <w:t>štát p</w:t>
      </w:r>
      <w:r>
        <w:rPr>
          <w:szCs w:val="24"/>
        </w:rPr>
        <w:t>rostredníctvom Slovenského pozemkového fondu</w:t>
      </w:r>
      <w:r>
        <w:rPr>
          <w:rFonts w:cs="Times New Roman"/>
          <w:szCs w:val="24"/>
        </w:rPr>
        <w:t>,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>b) právnická osoba so 100 % majetkovou účasťou štátu,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c) obec, 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>d) vyšší územný celok,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>e) miestny poľnohospodár, ktorým sa na účely tohto zákona rozumie samostatne hospodáriaci roľník</w:t>
      </w:r>
      <w:r>
        <w:rPr>
          <w:rFonts w:cs="Times New Roman"/>
          <w:szCs w:val="24"/>
          <w:vertAlign w:val="superscript"/>
        </w:rPr>
        <w:t>9</w:t>
      </w:r>
      <w:r>
        <w:rPr>
          <w:rFonts w:cs="Times New Roman"/>
          <w:szCs w:val="24"/>
        </w:rPr>
        <w:t>) alebo právnická osoba uvedené v § 5 ods. 1, vykonávajúci v obci, v ktorej sa prevádzaný pozemok nachádza poľnohospodársku výrobu najmenej tri roky.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</w:p>
    <w:p w:rsidR="00F3717C">
      <w:pPr>
        <w:pStyle w:val="ListParagraph"/>
        <w:widowControl w:val="0"/>
        <w:numPr>
          <w:ilvl w:val="0"/>
          <w:numId w:val="6"/>
        </w:numPr>
        <w:tabs>
          <w:tab w:val="left" w:pos="993"/>
        </w:tabs>
        <w:spacing w:after="60"/>
        <w:ind w:left="284" w:firstLine="284"/>
        <w:rPr>
          <w:rFonts w:cs="Times New Roman"/>
        </w:rPr>
      </w:pPr>
      <w:r>
        <w:rPr>
          <w:rFonts w:cs="Times New Roman"/>
        </w:rPr>
        <w:t>Predkupné právo podľa odseku 1 písm. a) až d) uplatní</w:t>
      </w:r>
    </w:p>
    <w:p w:rsidR="00F3717C">
      <w:pPr>
        <w:widowControl w:val="0"/>
        <w:spacing w:after="60"/>
        <w:ind w:left="709" w:hanging="284"/>
      </w:pPr>
      <w:r>
        <w:rPr>
          <w:rFonts w:cs="Times New Roman"/>
          <w:szCs w:val="24"/>
        </w:rPr>
        <w:t xml:space="preserve">a) štát, ak je to potrebné </w:t>
      </w:r>
      <w:r>
        <w:rPr>
          <w:szCs w:val="24"/>
        </w:rPr>
        <w:t xml:space="preserve">na účel </w:t>
      </w:r>
    </w:p>
    <w:p w:rsidR="00F3717C">
      <w:pPr>
        <w:pStyle w:val="ListParagraph"/>
        <w:widowControl w:val="0"/>
        <w:numPr>
          <w:ilvl w:val="1"/>
          <w:numId w:val="3"/>
        </w:numPr>
        <w:ind w:left="1134" w:firstLine="0"/>
      </w:pPr>
      <w:r>
        <w:t>dosiahnutia účelov podľa osobitného predp</w:t>
      </w:r>
      <w:r>
        <w:t>isu,</w:t>
      </w:r>
      <w:r>
        <w:rPr>
          <w:vertAlign w:val="superscript"/>
        </w:rPr>
        <w:t>10</w:t>
      </w:r>
      <w:r>
        <w:t xml:space="preserve">), </w:t>
      </w:r>
    </w:p>
    <w:p w:rsidR="00F3717C">
      <w:pPr>
        <w:pStyle w:val="ListParagraph"/>
        <w:widowControl w:val="0"/>
        <w:numPr>
          <w:ilvl w:val="1"/>
          <w:numId w:val="3"/>
        </w:numPr>
        <w:ind w:left="1134" w:firstLine="0"/>
      </w:pPr>
      <w:r>
        <w:t>poskytnutia pozemkov ako náhrad podľa osobitného predpisu,</w:t>
      </w:r>
      <w:r>
        <w:rPr>
          <w:vertAlign w:val="superscript"/>
        </w:rPr>
        <w:t>11</w:t>
      </w:r>
      <w:r>
        <w:rPr>
          <w:rFonts w:cs="Times New Roman"/>
        </w:rPr>
        <w:t>)</w:t>
      </w:r>
      <w:r>
        <w:t xml:space="preserve"> </w:t>
      </w:r>
    </w:p>
    <w:p w:rsidR="00F3717C">
      <w:pPr>
        <w:pStyle w:val="ListParagraph"/>
        <w:widowControl w:val="0"/>
        <w:numPr>
          <w:ilvl w:val="1"/>
          <w:numId w:val="3"/>
        </w:numPr>
        <w:ind w:left="1134" w:firstLine="0"/>
      </w:pPr>
      <w:r>
        <w:t>na ktorý možno pozemok vyvlastniť,</w:t>
      </w:r>
      <w:r>
        <w:rPr>
          <w:vertAlign w:val="superscript"/>
        </w:rPr>
        <w:t>12</w:t>
      </w:r>
      <w:r>
        <w:t>)</w:t>
      </w:r>
    </w:p>
    <w:p w:rsidR="00F3717C">
      <w:pPr>
        <w:pStyle w:val="ListParagraph"/>
        <w:widowControl w:val="0"/>
        <w:numPr>
          <w:ilvl w:val="1"/>
          <w:numId w:val="3"/>
        </w:numPr>
        <w:ind w:left="1134" w:firstLine="0"/>
      </w:pPr>
      <w:r>
        <w:t>zriadenia priemyselného parku podľa osobitného predpisu,</w:t>
      </w:r>
      <w:r>
        <w:rPr>
          <w:vertAlign w:val="superscript"/>
        </w:rPr>
        <w:t>13</w:t>
      </w:r>
      <w:r>
        <w:t>)</w:t>
      </w:r>
    </w:p>
    <w:p w:rsidR="00F3717C">
      <w:pPr>
        <w:pStyle w:val="ListParagraph"/>
        <w:widowControl w:val="0"/>
        <w:numPr>
          <w:ilvl w:val="1"/>
          <w:numId w:val="3"/>
        </w:numPr>
        <w:ind w:left="1134" w:firstLine="0"/>
      </w:pPr>
      <w:r>
        <w:t>usporiadania vlastníctva k pozemkom zastavaným stavbami vybudovanými vo verejnom záujme alebo zabezpečenia nevyhnutného prístupu k nim, alebo</w:t>
      </w:r>
    </w:p>
    <w:p w:rsidR="00F3717C">
      <w:pPr>
        <w:pStyle w:val="ListParagraph"/>
        <w:widowControl w:val="0"/>
        <w:numPr>
          <w:ilvl w:val="1"/>
          <w:numId w:val="3"/>
        </w:numPr>
        <w:ind w:left="1134" w:firstLine="0"/>
        <w:rPr>
          <w:rFonts w:cs="Times New Roman"/>
        </w:rPr>
      </w:pPr>
      <w:r>
        <w:t>usporiadania vlastníctva k pozemkom vo vojenských obvodoch a na územiach slúžiacich obrane štátu,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>b) právnická osoba so 100 % majetkovou účasťou štátu, ak je nadobudnutie poľnohospodárskeho pozemku nevyhnutné na zabezpečenie prípravy územia na realizáciu stavby, ktorej uskutočnenie je vo verejnom záujme,</w:t>
      </w:r>
      <w:r>
        <w:rPr>
          <w:rFonts w:cs="Times New Roman"/>
          <w:szCs w:val="24"/>
          <w:vertAlign w:val="superscript"/>
        </w:rPr>
        <w:t>14</w:t>
      </w:r>
      <w:r>
        <w:rPr>
          <w:rFonts w:cs="Times New Roman"/>
          <w:szCs w:val="24"/>
        </w:rPr>
        <w:t>)</w:t>
      </w:r>
    </w:p>
    <w:p w:rsidR="00F3717C">
      <w:pPr>
        <w:widowControl w:val="0"/>
        <w:spacing w:after="60"/>
        <w:ind w:left="709" w:hanging="284"/>
        <w:rPr>
          <w:rFonts w:cs="Times New Roman"/>
        </w:rPr>
      </w:pPr>
      <w:r>
        <w:rPr>
          <w:rFonts w:cs="Times New Roman"/>
          <w:szCs w:val="24"/>
        </w:rPr>
        <w:t xml:space="preserve">c) obec, ak je nadobudnutie poľnohospodárskeho pozemku potrebné na účely </w:t>
      </w:r>
    </w:p>
    <w:p w:rsidR="00F3717C">
      <w:pPr>
        <w:pStyle w:val="ListParagraph"/>
        <w:widowControl w:val="0"/>
        <w:numPr>
          <w:ilvl w:val="0"/>
          <w:numId w:val="4"/>
        </w:numPr>
        <w:ind w:left="1134" w:firstLine="0"/>
        <w:rPr>
          <w:rFonts w:cs="Times New Roman"/>
        </w:rPr>
      </w:pPr>
      <w:r>
        <w:rPr>
          <w:rFonts w:cs="Times New Roman"/>
        </w:rPr>
        <w:t>usporiadania vlastníctva pozemkov, na ktorých sa nachádzajú spoločné zariadenia alebo osídlenie alebo jeho časť,</w:t>
      </w:r>
      <w:r>
        <w:rPr>
          <w:rFonts w:cs="Times New Roman"/>
          <w:vertAlign w:val="superscript"/>
        </w:rPr>
        <w:t>15</w:t>
      </w:r>
      <w:r>
        <w:rPr>
          <w:rFonts w:cs="Times New Roman"/>
        </w:rPr>
        <w:t>)</w:t>
      </w:r>
    </w:p>
    <w:p w:rsidR="00F3717C">
      <w:pPr>
        <w:pStyle w:val="ListParagraph"/>
        <w:widowControl w:val="0"/>
        <w:numPr>
          <w:ilvl w:val="0"/>
          <w:numId w:val="4"/>
        </w:numPr>
        <w:ind w:left="1134" w:firstLine="0"/>
      </w:pPr>
      <w:r>
        <w:rPr>
          <w:rFonts w:cs="Times New Roman"/>
        </w:rPr>
        <w:t>uskutočnenia stavieb vo verejnom záujme alebo</w:t>
      </w:r>
    </w:p>
    <w:p w:rsidR="00F3717C">
      <w:pPr>
        <w:pStyle w:val="ListParagraph"/>
        <w:widowControl w:val="0"/>
        <w:numPr>
          <w:ilvl w:val="0"/>
          <w:numId w:val="4"/>
        </w:numPr>
        <w:ind w:left="1134" w:firstLine="0"/>
      </w:pPr>
      <w:r>
        <w:t>usporiadania vlastníctva k pozemkom zastavaným stavbami vo vlastníctve obce alebo zabezpečenia nevyhnutného prístupu k nim,</w:t>
      </w:r>
    </w:p>
    <w:p w:rsidR="00F3717C">
      <w:pPr>
        <w:widowControl w:val="0"/>
        <w:spacing w:after="60"/>
        <w:ind w:left="709" w:hanging="284"/>
        <w:rPr>
          <w:rFonts w:cs="Times New Roman"/>
        </w:rPr>
      </w:pPr>
      <w:r>
        <w:rPr>
          <w:szCs w:val="24"/>
        </w:rPr>
        <w:t>d) vyšší</w:t>
      </w:r>
      <w:r>
        <w:rPr>
          <w:rFonts w:cs="Times New Roman"/>
          <w:szCs w:val="24"/>
        </w:rPr>
        <w:t xml:space="preserve"> územný celok, ak je nadobudnutie poľnohospodárskeho pozemku potrebné na účely </w:t>
      </w:r>
    </w:p>
    <w:p w:rsidR="00F3717C">
      <w:pPr>
        <w:pStyle w:val="ListParagraph"/>
        <w:widowControl w:val="0"/>
        <w:numPr>
          <w:ilvl w:val="0"/>
          <w:numId w:val="5"/>
        </w:numPr>
        <w:ind w:left="1134" w:firstLine="0"/>
      </w:pPr>
      <w:r>
        <w:rPr>
          <w:rFonts w:cs="Times New Roman"/>
        </w:rPr>
        <w:t xml:space="preserve">stavieb vo verejnom záujme alebo </w:t>
      </w:r>
    </w:p>
    <w:p w:rsidR="00F3717C">
      <w:pPr>
        <w:pStyle w:val="ListParagraph"/>
        <w:widowControl w:val="0"/>
        <w:numPr>
          <w:ilvl w:val="0"/>
          <w:numId w:val="5"/>
        </w:numPr>
        <w:ind w:left="1134" w:firstLine="0"/>
        <w:rPr>
          <w:rFonts w:cs="Times New Roman"/>
        </w:rPr>
      </w:pPr>
      <w:r>
        <w:t>usporiadania vlastníctva k pozemkom zastavaným stavbami vo vlastníctve vyššieho územného celku alebo zabezpečenia nevyhnutného prístupu k nim.</w:t>
      </w:r>
    </w:p>
    <w:p w:rsidR="00F3717C">
      <w:pPr>
        <w:widowControl w:val="0"/>
        <w:ind w:left="774"/>
        <w:rPr>
          <w:rFonts w:cs="Times New Roman"/>
        </w:rPr>
      </w:pPr>
    </w:p>
    <w:p w:rsidR="00F3717C">
      <w:pPr>
        <w:pStyle w:val="ListParagraph"/>
        <w:widowControl w:val="0"/>
        <w:numPr>
          <w:ilvl w:val="0"/>
          <w:numId w:val="6"/>
        </w:numPr>
        <w:tabs>
          <w:tab w:val="left" w:pos="993"/>
        </w:tabs>
        <w:spacing w:after="60"/>
        <w:ind w:left="284" w:firstLine="284"/>
        <w:rPr>
          <w:rFonts w:cs="Times New Roman"/>
        </w:rPr>
      </w:pPr>
      <w:r>
        <w:rPr>
          <w:rFonts w:cs="Times New Roman"/>
        </w:rPr>
        <w:t>Predkupné práva podľa odseku 1 majú prednosť pred zmluvným predkupným právom. Predkupné práva podľa odseku 1 vznikajú zverejnením ponuky podľa odseku 4 a zanikajú 30 dní od dátumu zverejnenia ponuky podľa odseku 4.</w:t>
      </w:r>
    </w:p>
    <w:p w:rsidR="00F3717C">
      <w:pPr>
        <w:pStyle w:val="ListParagraph"/>
        <w:widowControl w:val="0"/>
        <w:tabs>
          <w:tab w:val="left" w:pos="993"/>
        </w:tabs>
        <w:spacing w:after="60"/>
        <w:ind w:left="568"/>
        <w:rPr>
          <w:rFonts w:cs="Times New Roman"/>
        </w:rPr>
      </w:pPr>
    </w:p>
    <w:p w:rsidR="00F3717C">
      <w:pPr>
        <w:pStyle w:val="ListParagraph"/>
        <w:widowControl w:val="0"/>
        <w:numPr>
          <w:ilvl w:val="0"/>
          <w:numId w:val="6"/>
        </w:numPr>
        <w:tabs>
          <w:tab w:val="left" w:pos="993"/>
        </w:tabs>
        <w:spacing w:after="60"/>
        <w:ind w:left="284" w:firstLine="284"/>
        <w:rPr>
          <w:rFonts w:cs="Times New Roman"/>
        </w:rPr>
      </w:pPr>
      <w:r>
        <w:rPr>
          <w:rFonts w:cs="Times New Roman"/>
        </w:rPr>
        <w:t>Vlastník poľnohospodárskeho pozemku okrem vlastníkov uvedených v odseku 1 písm. a) až d) je povinný zverejniť ponuku na prevod poľnohospodárskeho pozemku, ak nejde o prevod pozemkov uvedených v odseku 8, na 30 dní v Registri zverejňovania ponúk prevodu vlastníctva poľnohospodárskeho pozemku (ďalej len „register“) na webovom sídle Ministerstva pôdohospodárstva a rozvoja vidieka Slovenskej republiky (ďalej len „ministerstvo“); toto zverejnenie sa považuje za ponuku na prevod na účely predkupných práv podľa odseku 1.</w:t>
      </w:r>
    </w:p>
    <w:p w:rsidR="00F3717C">
      <w:pPr>
        <w:widowControl w:val="0"/>
        <w:tabs>
          <w:tab w:val="left" w:pos="993"/>
        </w:tabs>
        <w:spacing w:after="60"/>
        <w:rPr>
          <w:rFonts w:cs="Times New Roman"/>
        </w:rPr>
      </w:pPr>
    </w:p>
    <w:p w:rsidR="00F3717C">
      <w:pPr>
        <w:pStyle w:val="ListParagraph"/>
        <w:widowControl w:val="0"/>
        <w:numPr>
          <w:ilvl w:val="0"/>
          <w:numId w:val="6"/>
        </w:numPr>
        <w:tabs>
          <w:tab w:val="left" w:pos="993"/>
        </w:tabs>
        <w:spacing w:after="60"/>
        <w:ind w:left="284" w:firstLine="284"/>
        <w:rPr>
          <w:rFonts w:cs="Times New Roman"/>
        </w:rPr>
      </w:pPr>
      <w:r>
        <w:rPr>
          <w:rFonts w:cs="Times New Roman"/>
        </w:rPr>
        <w:t>Zverejnenie ponuky na prevod poľnohospodárskeho pozemku podľa o</w:t>
      </w:r>
      <w:r>
        <w:rPr>
          <w:rFonts w:cs="Times New Roman"/>
        </w:rPr>
        <w:t xml:space="preserve">dseku 4 obsahuje tieto údaje: </w:t>
      </w:r>
    </w:p>
    <w:p w:rsidR="00F3717C">
      <w:pPr>
        <w:pStyle w:val="ListParagraph"/>
        <w:widowControl w:val="0"/>
        <w:tabs>
          <w:tab w:val="left" w:pos="993"/>
        </w:tabs>
        <w:spacing w:after="60"/>
        <w:ind w:left="568"/>
        <w:rPr>
          <w:rFonts w:cs="Times New Roman"/>
        </w:rPr>
      </w:pPr>
      <w:r>
        <w:rPr>
          <w:rFonts w:cs="Times New Roman"/>
        </w:rPr>
        <w:t>a) identifikačné údaje vlastníka</w:t>
      </w:r>
    </w:p>
    <w:p w:rsidR="00F3717C">
      <w:pPr>
        <w:pStyle w:val="ListParagraph"/>
        <w:widowControl w:val="0"/>
        <w:numPr>
          <w:ilvl w:val="0"/>
          <w:numId w:val="1"/>
        </w:numPr>
        <w:spacing w:line="276" w:lineRule="auto"/>
        <w:ind w:left="1134" w:hanging="284"/>
        <w:rPr>
          <w:rFonts w:cs="Times New Roman"/>
        </w:rPr>
      </w:pPr>
      <w:r>
        <w:rPr>
          <w:rFonts w:cs="Times New Roman"/>
        </w:rPr>
        <w:t>meno, priezvisko a adresu trvalého pobytu, ak ide o fyzickú osobu,</w:t>
      </w:r>
    </w:p>
    <w:p w:rsidR="00F3717C">
      <w:pPr>
        <w:pStyle w:val="ListParagraph"/>
        <w:widowControl w:val="0"/>
        <w:numPr>
          <w:ilvl w:val="0"/>
          <w:numId w:val="1"/>
        </w:numPr>
        <w:spacing w:line="276" w:lineRule="auto"/>
        <w:ind w:left="1134" w:hanging="284"/>
        <w:rPr>
          <w:rFonts w:cs="Times New Roman"/>
        </w:rPr>
      </w:pPr>
      <w:r>
        <w:rPr>
          <w:rFonts w:cs="Times New Roman"/>
        </w:rPr>
        <w:t>názov, sídlo a identifikačné číslo organizácie, ak ide o právnickú osobu, alebo meno, priezvisko, obchodné meno, miesto podnikania a identifikačné číslo organizácie, ak ide o fyzickú osobu – podnikateľa,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>b) údaje o poľnohospodárskom pozemku podľa údajov z katastra nehnuteľností,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>c) cenu požadovanú vlastníkom za m</w:t>
      </w:r>
      <w:r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 poľnohospodárskeho pozemku alebo celkovú požadovanú cenu poľnohos</w:t>
      </w:r>
      <w:r>
        <w:rPr>
          <w:rFonts w:cs="Times New Roman"/>
          <w:szCs w:val="24"/>
        </w:rPr>
        <w:t xml:space="preserve">podárskeho pozemku, 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>d) adresu na uplatnenie predkupného práva podľa odseku 1.</w:t>
      </w:r>
    </w:p>
    <w:p w:rsidR="00F3717C">
      <w:pPr>
        <w:widowControl w:val="0"/>
        <w:spacing w:after="60"/>
        <w:ind w:left="709" w:hanging="284"/>
        <w:rPr>
          <w:rFonts w:cs="Times New Roman"/>
          <w:szCs w:val="24"/>
        </w:rPr>
      </w:pPr>
    </w:p>
    <w:p w:rsidR="00F3717C">
      <w:pPr>
        <w:pStyle w:val="ListParagraph"/>
        <w:widowControl w:val="0"/>
        <w:numPr>
          <w:ilvl w:val="0"/>
          <w:numId w:val="6"/>
        </w:numPr>
        <w:tabs>
          <w:tab w:val="left" w:pos="993"/>
        </w:tabs>
        <w:spacing w:after="60"/>
        <w:ind w:left="284" w:firstLine="284"/>
        <w:rPr>
          <w:rFonts w:cs="Times New Roman"/>
        </w:rPr>
      </w:pPr>
      <w:r>
        <w:rPr>
          <w:rFonts w:cs="Times New Roman"/>
        </w:rPr>
        <w:t>Ak sa predkupné práva podľa odseku 1 neuplatnia alebo nedôjde k dohode o predkupnom práve, vlastník poľnohospodárskeho pozemku môže poľnohospodár</w:t>
      </w:r>
      <w:r w:rsidRPr="008F6444">
        <w:rPr>
          <w:rFonts w:cs="Times New Roman"/>
        </w:rPr>
        <w:t>sky</w:t>
      </w:r>
      <w:r>
        <w:rPr>
          <w:rFonts w:cs="Times New Roman"/>
          <w:color w:val="00CC33"/>
        </w:rPr>
        <w:t xml:space="preserve"> </w:t>
      </w:r>
      <w:r>
        <w:rPr>
          <w:rFonts w:cs="Times New Roman"/>
        </w:rPr>
        <w:t xml:space="preserve"> pozemok previesť na inú osobu len za cenu rovnakú alebo vyššiu ako cena podľa odseku 5 písm. c). Ak k prevodu poľnohospodárskeho pozemku nedôjde do šiestich mesiacov od zániku predkupných práv podľa odseku 1, na ďalší prevod poľnohospodárskeho pozemku sa vzťahujú odseky 1 až 5.</w:t>
      </w:r>
    </w:p>
    <w:p w:rsidR="00F3717C">
      <w:pPr>
        <w:pStyle w:val="ListParagraph"/>
        <w:widowControl w:val="0"/>
        <w:numPr>
          <w:ilvl w:val="0"/>
          <w:numId w:val="6"/>
        </w:numPr>
        <w:tabs>
          <w:tab w:val="left" w:pos="993"/>
        </w:tabs>
        <w:spacing w:after="60"/>
        <w:ind w:left="284" w:firstLine="284"/>
        <w:rPr>
          <w:rFonts w:cs="Times New Roman"/>
        </w:rPr>
      </w:pPr>
      <w:r>
        <w:rPr>
          <w:rFonts w:cs="Times New Roman"/>
        </w:rPr>
        <w:t>Okr</w:t>
      </w:r>
      <w:r>
        <w:rPr>
          <w:rFonts w:cs="Times New Roman"/>
        </w:rPr>
        <w:t>esný úrad bezodkladne vydá na základe žiadosti osoby uvedenej v odseku 1 potvrdenie o zverejnení ponuky na prevod poľnohospodárskeho pozemku podľa odseku 4, v ktorom uvedie údaje podľa odseku 5 písm. a) a b) a dobu zverejnenia ponuky podľa odseku 4. Na vydanie potvrdenia sa nevzťahuje správny poriadok.</w:t>
      </w:r>
      <w:r>
        <w:rPr>
          <w:rFonts w:cs="Times New Roman"/>
          <w:vertAlign w:val="superscript"/>
        </w:rPr>
        <w:t>16</w:t>
      </w:r>
      <w:r>
        <w:rPr>
          <w:rFonts w:cs="Times New Roman"/>
        </w:rPr>
        <w:t>)</w:t>
      </w:r>
    </w:p>
    <w:p w:rsidR="00F3717C">
      <w:pPr>
        <w:pStyle w:val="ListParagraph"/>
        <w:widowControl w:val="0"/>
        <w:tabs>
          <w:tab w:val="left" w:pos="993"/>
        </w:tabs>
        <w:spacing w:after="60"/>
        <w:ind w:left="568"/>
        <w:rPr>
          <w:rFonts w:cs="Times New Roman"/>
        </w:rPr>
      </w:pPr>
    </w:p>
    <w:p w:rsidR="00F3717C">
      <w:pPr>
        <w:pStyle w:val="ListParagraph"/>
        <w:widowControl w:val="0"/>
        <w:numPr>
          <w:ilvl w:val="0"/>
          <w:numId w:val="6"/>
        </w:numPr>
        <w:tabs>
          <w:tab w:val="left" w:pos="993"/>
        </w:tabs>
        <w:spacing w:after="60"/>
        <w:ind w:left="284" w:firstLine="284"/>
        <w:rPr>
          <w:rFonts w:cs="Times New Roman"/>
        </w:rPr>
      </w:pPr>
      <w:r>
        <w:rPr>
          <w:rFonts w:cs="Times New Roman"/>
        </w:rPr>
        <w:t xml:space="preserve">Predkupné práva podľa odseku 1 písm. b) až e) a postup podľa odsekov 2 až 7 sa nevzťahuje na </w:t>
      </w:r>
    </w:p>
    <w:p w:rsidR="00F3717C">
      <w:pPr>
        <w:widowControl w:val="0"/>
        <w:numPr>
          <w:ilvl w:val="0"/>
          <w:numId w:val="2"/>
        </w:numPr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>prevod spoluvlastníckeho podielu medzi spoluvlastníkmi,</w:t>
      </w:r>
      <w:r>
        <w:rPr>
          <w:rFonts w:cs="Times New Roman"/>
          <w:szCs w:val="24"/>
          <w:vertAlign w:val="superscript"/>
        </w:rPr>
        <w:t>17</w:t>
      </w:r>
      <w:r>
        <w:rPr>
          <w:rFonts w:cs="Times New Roman"/>
          <w:szCs w:val="24"/>
        </w:rPr>
        <w:t>)</w:t>
      </w:r>
    </w:p>
    <w:p w:rsidR="00F3717C">
      <w:pPr>
        <w:widowControl w:val="0"/>
        <w:numPr>
          <w:ilvl w:val="0"/>
          <w:numId w:val="2"/>
        </w:numPr>
        <w:spacing w:after="60"/>
        <w:ind w:left="709" w:hanging="284"/>
        <w:rPr>
          <w:rFonts w:cs="Times New Roman"/>
          <w:szCs w:val="24"/>
        </w:rPr>
      </w:pPr>
      <w:r>
        <w:rPr>
          <w:rFonts w:cs="Times New Roman"/>
          <w:szCs w:val="24"/>
        </w:rPr>
        <w:t>prevod blízkej osobe podľa § 116 Občianskeho zákonníka, alebo osobe podľa § 117 Občianskeho zákonníka.</w:t>
      </w:r>
    </w:p>
    <w:p w:rsidR="00F3717C">
      <w:pPr>
        <w:widowControl w:val="0"/>
        <w:spacing w:after="60"/>
        <w:ind w:left="709"/>
        <w:rPr>
          <w:rFonts w:cs="Times New Roman"/>
          <w:szCs w:val="24"/>
        </w:rPr>
      </w:pPr>
    </w:p>
    <w:p w:rsidR="00F3717C">
      <w:pPr>
        <w:pStyle w:val="ListParagraph"/>
        <w:widowControl w:val="0"/>
        <w:numPr>
          <w:ilvl w:val="0"/>
          <w:numId w:val="6"/>
        </w:numPr>
        <w:spacing w:after="60"/>
        <w:rPr>
          <w:b/>
        </w:rPr>
      </w:pPr>
      <w:r w:rsidRPr="00A65A9B">
        <w:rPr>
          <w:rFonts w:cs="Times New Roman"/>
        </w:rPr>
        <w:t>Predkupným právom podľa odseku 1 a postupom podľa odsekov 2 až 7 nie je</w:t>
      </w:r>
      <w:r>
        <w:rPr>
          <w:rFonts w:cs="Times New Roman"/>
        </w:rPr>
        <w:t xml:space="preserve"> dotknuté predkupné právo štátu a postup pri jeho uplatňovaní podľa osobitných predpisov.</w:t>
      </w:r>
      <w:r>
        <w:rPr>
          <w:rFonts w:cs="Times New Roman"/>
          <w:vertAlign w:val="superscript"/>
        </w:rPr>
        <w:t>18</w:t>
      </w:r>
      <w:r>
        <w:rPr>
          <w:rFonts w:cs="Times New Roman"/>
        </w:rPr>
        <w:t>)</w:t>
      </w:r>
    </w:p>
    <w:p w:rsidR="00F3717C">
      <w:pPr>
        <w:pStyle w:val="ListParagraph"/>
        <w:keepNext/>
        <w:widowControl w:val="0"/>
        <w:shd w:val="clear" w:color="auto" w:fill="FFFFFF"/>
        <w:spacing w:before="240" w:after="60"/>
        <w:ind w:left="425"/>
        <w:jc w:val="center"/>
        <w:rPr>
          <w:b/>
        </w:rPr>
      </w:pPr>
      <w:r>
        <w:rPr>
          <w:b/>
        </w:rPr>
        <w:t>§ 5</w:t>
      </w:r>
    </w:p>
    <w:p w:rsidR="00F3717C">
      <w:pPr>
        <w:pStyle w:val="ListParagraph"/>
        <w:keepNext/>
        <w:widowControl w:val="0"/>
        <w:shd w:val="clear" w:color="auto" w:fill="FFFFFF"/>
        <w:spacing w:after="240"/>
        <w:ind w:left="425"/>
        <w:jc w:val="center"/>
      </w:pPr>
      <w:r>
        <w:rPr>
          <w:b/>
        </w:rPr>
        <w:t>Obmedzenie výmery poľnohospodárskych pozemkov nadobúdaných do vlastníctva určených osôb</w:t>
      </w:r>
    </w:p>
    <w:p w:rsidR="00F3717C">
      <w:pPr>
        <w:keepNext/>
        <w:widowControl w:val="0"/>
        <w:spacing w:before="120" w:after="60"/>
        <w:ind w:left="142" w:firstLine="425"/>
        <w:rPr>
          <w:szCs w:val="24"/>
        </w:rPr>
      </w:pPr>
      <w:r>
        <w:rPr>
          <w:szCs w:val="24"/>
        </w:rPr>
        <w:t>(1) Poľnohospodárske pozemky na území Slovenskej republiky môže nadobúdať do vlastníctva len fyzická osoba, samostatne hospodáriaci roľník,</w:t>
      </w:r>
      <w:r>
        <w:rPr>
          <w:szCs w:val="24"/>
          <w:vertAlign w:val="superscript"/>
        </w:rPr>
        <w:t>9</w:t>
      </w:r>
      <w:r>
        <w:rPr>
          <w:szCs w:val="24"/>
        </w:rPr>
        <w:t xml:space="preserve">) spoločnosť s ručením obmedzeným, ktorej spoločníkmi sú len fyzické osoby, alebo družstvo, ktorého členmi sú len fyzické osoby. </w:t>
      </w:r>
    </w:p>
    <w:p w:rsidR="00F3717C">
      <w:pPr>
        <w:widowControl w:val="0"/>
        <w:spacing w:before="120" w:after="60"/>
        <w:ind w:left="142" w:firstLine="425"/>
        <w:rPr>
          <w:szCs w:val="24"/>
        </w:rPr>
      </w:pPr>
      <w:r>
        <w:rPr>
          <w:szCs w:val="24"/>
        </w:rPr>
        <w:t>(2) Fyzická osoba nemôže nadobúdať poľnohospodársky pozemok, ak celková výmera poľnohospodárskych pozemkov v Slovenskej republike v jej vlastníctve presiahne 100 ha. Samostatne hospodáriaci roľník nemôže nadobudnúť poľnohospodársky pozemok, ak celková výmera poľnohospodárskych pozemkov v Slovenskej republike v jeho vlastníctve presiahne 300 ha. Právnická osoba nemôže nadobudnúť poľnohospodársky pozemok, ak celková výmera poľnohospodárskych pozemkov v Slovenskej republike v jej vlastníctve, vo vlastníctve právnických osôb, ktoré sú jej ovládajúcou alebo ovládanou osobou, alebo vo vlastníctve právnických osôb, s ktorými má konečného užívateľa výhod</w:t>
      </w:r>
      <w:r>
        <w:rPr>
          <w:szCs w:val="24"/>
          <w:vertAlign w:val="superscript"/>
        </w:rPr>
        <w:t>19</w:t>
      </w:r>
      <w:r>
        <w:rPr>
          <w:szCs w:val="24"/>
        </w:rPr>
        <w:t>), presiahne 1200 ha.</w:t>
      </w:r>
    </w:p>
    <w:p w:rsidR="00F3717C">
      <w:pPr>
        <w:widowControl w:val="0"/>
        <w:spacing w:before="120" w:after="60"/>
        <w:ind w:left="142" w:firstLine="425"/>
        <w:rPr>
          <w:szCs w:val="24"/>
        </w:rPr>
      </w:pPr>
      <w:r>
        <w:rPr>
          <w:szCs w:val="24"/>
        </w:rPr>
        <w:t xml:space="preserve">(3) Obmedzenia podľa odsekov 1 a 2 sa nevzťahujú na nadobúdanie vlastníctva poľnohospodárskeho pozemku </w:t>
      </w:r>
    </w:p>
    <w:p w:rsidR="00F3717C">
      <w:pPr>
        <w:widowControl w:val="0"/>
        <w:spacing w:before="60" w:after="60"/>
        <w:ind w:left="142" w:firstLine="425"/>
        <w:rPr>
          <w:szCs w:val="24"/>
        </w:rPr>
      </w:pPr>
      <w:r>
        <w:rPr>
          <w:szCs w:val="24"/>
        </w:rPr>
        <w:t>a) dedením,</w:t>
      </w:r>
    </w:p>
    <w:p w:rsidR="00F3717C">
      <w:pPr>
        <w:widowControl w:val="0"/>
        <w:spacing w:before="60" w:after="60"/>
        <w:ind w:left="142" w:firstLine="425"/>
        <w:rPr>
          <w:szCs w:val="24"/>
        </w:rPr>
      </w:pPr>
      <w:r>
        <w:rPr>
          <w:szCs w:val="24"/>
        </w:rPr>
        <w:t>b) na základe predkupných práv podľa § 4 ods. 1.</w:t>
      </w:r>
    </w:p>
    <w:p w:rsidR="00F3717C">
      <w:pPr>
        <w:widowControl w:val="0"/>
        <w:spacing w:before="120" w:after="60"/>
        <w:ind w:left="142" w:firstLine="425"/>
        <w:rPr>
          <w:i/>
        </w:rPr>
      </w:pPr>
      <w:r>
        <w:rPr>
          <w:szCs w:val="24"/>
        </w:rPr>
        <w:t>(4) Ak fyzická osoba, samostatne hospodáriaci roľník</w:t>
      </w:r>
      <w:r>
        <w:rPr>
          <w:szCs w:val="24"/>
          <w:vertAlign w:val="superscript"/>
        </w:rPr>
        <w:t>9</w:t>
      </w:r>
      <w:r>
        <w:rPr>
          <w:szCs w:val="24"/>
        </w:rPr>
        <w:t>) alebo právnická osoba nadobudne poľnohospodársky pozemok v rozpore s podmienkami ustanovenými v odsekoch 1 a 2, právny úkon, ktorým sa vlastníctvo poľnohospodárskeho pozemku nadobudlo, je neplatný.“</w:t>
      </w:r>
    </w:p>
    <w:p w:rsidR="00F3717C">
      <w:pPr>
        <w:pStyle w:val="ListParagraph"/>
        <w:widowControl w:val="0"/>
        <w:shd w:val="clear" w:color="auto" w:fill="FFFFFF"/>
        <w:spacing w:before="240" w:after="60"/>
        <w:ind w:left="425"/>
        <w:rPr>
          <w:rFonts w:cs="Times New Roman"/>
          <w:i/>
          <w:vertAlign w:val="superscript"/>
        </w:rPr>
      </w:pPr>
      <w:r>
        <w:rPr>
          <w:i/>
        </w:rPr>
        <w:t>Poznámky</w:t>
      </w:r>
      <w:r>
        <w:rPr>
          <w:rFonts w:cs="Times New Roman"/>
          <w:i/>
        </w:rPr>
        <w:t xml:space="preserve"> pod čiarou k odkazom 9 až 19 znejú:</w:t>
      </w:r>
    </w:p>
    <w:p w:rsidR="00F3717C">
      <w:pPr>
        <w:pStyle w:val="ListParagraph"/>
        <w:widowControl w:val="0"/>
        <w:ind w:left="851" w:hanging="425"/>
        <w:rPr>
          <w:rFonts w:cs="Times New Roman"/>
          <w:i/>
          <w:vertAlign w:val="superscript"/>
        </w:rPr>
      </w:pPr>
      <w:r>
        <w:rPr>
          <w:rFonts w:cs="Times New Roman"/>
          <w:i/>
          <w:vertAlign w:val="superscript"/>
        </w:rPr>
        <w:t>9</w:t>
      </w:r>
      <w:r>
        <w:rPr>
          <w:rFonts w:cs="Times New Roman"/>
          <w:i/>
        </w:rPr>
        <w:t xml:space="preserve">) </w:t>
      </w:r>
      <w:r>
        <w:rPr>
          <w:i/>
        </w:rPr>
        <w:t>§ 12a zákona č. 105/1990 Zb. o súkromnom podnikaní občanov v znení zákona č. 219/1991 Zb.</w:t>
      </w:r>
      <w:r>
        <w:rPr>
          <w:rFonts w:cs="Times New Roman"/>
          <w:i/>
        </w:rPr>
        <w:t>“.</w:t>
      </w:r>
    </w:p>
    <w:p w:rsidR="00F3717C">
      <w:pPr>
        <w:pStyle w:val="ListParagraph"/>
        <w:widowControl w:val="0"/>
        <w:ind w:left="851" w:hanging="425"/>
        <w:rPr>
          <w:rFonts w:cs="Times New Roman"/>
          <w:i/>
          <w:vertAlign w:val="superscript"/>
        </w:rPr>
      </w:pPr>
      <w:r>
        <w:rPr>
          <w:rFonts w:cs="Times New Roman"/>
          <w:i/>
          <w:vertAlign w:val="superscript"/>
        </w:rPr>
        <w:t>10</w:t>
      </w:r>
      <w:r>
        <w:rPr>
          <w:rFonts w:cs="Times New Roman"/>
          <w:i/>
        </w:rPr>
        <w:t xml:space="preserve">) </w:t>
      </w:r>
      <w:r>
        <w:rPr>
          <w:i/>
        </w:rPr>
        <w:t>§ 19 ods. 1 a 3 zákona č. 180/1995 Z. z. v znení neskorších predpisov.</w:t>
      </w:r>
    </w:p>
    <w:p w:rsidR="00F3717C">
      <w:pPr>
        <w:pStyle w:val="ListParagraph"/>
        <w:widowControl w:val="0"/>
        <w:ind w:left="851" w:hanging="425"/>
        <w:rPr>
          <w:rFonts w:cs="Times New Roman"/>
          <w:i/>
          <w:vertAlign w:val="superscript"/>
        </w:rPr>
      </w:pPr>
      <w:r>
        <w:rPr>
          <w:rFonts w:cs="Times New Roman"/>
          <w:i/>
          <w:vertAlign w:val="superscript"/>
        </w:rPr>
        <w:t>11</w:t>
      </w:r>
      <w:r>
        <w:rPr>
          <w:rFonts w:cs="Times New Roman"/>
          <w:i/>
        </w:rPr>
        <w:t xml:space="preserve">) </w:t>
      </w:r>
      <w:r>
        <w:rPr>
          <w:i/>
        </w:rPr>
        <w:t>§ 34 ods. 4 písm. a) zákona č. 330/1991</w:t>
      </w:r>
      <w:r>
        <w:rPr>
          <w:rFonts w:cs="Times New Roman"/>
          <w:i/>
        </w:rPr>
        <w:t xml:space="preserve"> Zb. v znení </w:t>
      </w:r>
      <w:r>
        <w:rPr>
          <w:bCs/>
          <w:i/>
          <w:color w:val="00000A"/>
        </w:rPr>
        <w:t>neskorších</w:t>
      </w:r>
      <w:r>
        <w:rPr>
          <w:rFonts w:cs="Times New Roman"/>
          <w:i/>
        </w:rPr>
        <w:t xml:space="preserve"> predpisov.</w:t>
      </w:r>
    </w:p>
    <w:p w:rsidR="00F3717C">
      <w:pPr>
        <w:pStyle w:val="ListParagraph"/>
        <w:widowControl w:val="0"/>
        <w:ind w:left="851" w:hanging="425"/>
        <w:rPr>
          <w:i/>
          <w:vertAlign w:val="superscript"/>
        </w:rPr>
      </w:pPr>
      <w:r>
        <w:rPr>
          <w:rFonts w:cs="Times New Roman"/>
          <w:i/>
          <w:vertAlign w:val="superscript"/>
        </w:rPr>
        <w:t>12</w:t>
      </w:r>
      <w:r>
        <w:rPr>
          <w:rFonts w:cs="Times New Roman"/>
          <w:i/>
        </w:rPr>
        <w:t xml:space="preserve">) </w:t>
      </w:r>
      <w:r>
        <w:rPr>
          <w:i/>
        </w:rPr>
        <w:t xml:space="preserve">Zákon č. 282/2015 Z. z. o vyvlastňovaní pozemkov a </w:t>
      </w:r>
      <w:r>
        <w:rPr>
          <w:bCs/>
          <w:i/>
          <w:color w:val="00000A"/>
        </w:rPr>
        <w:t>stavieb</w:t>
      </w:r>
      <w:r>
        <w:rPr>
          <w:i/>
        </w:rPr>
        <w:t xml:space="preserve"> a o nútenom obmedzení vlastníckeho práva k nim a o zmene a doplnení </w:t>
      </w:r>
      <w:r>
        <w:rPr>
          <w:bCs/>
          <w:i/>
          <w:color w:val="00000A"/>
        </w:rPr>
        <w:t>niektorých</w:t>
      </w:r>
      <w:r>
        <w:rPr>
          <w:i/>
        </w:rPr>
        <w:t xml:space="preserve"> zákonov..</w:t>
      </w:r>
    </w:p>
    <w:p w:rsidR="00F3717C">
      <w:pPr>
        <w:pStyle w:val="ListParagraph"/>
        <w:widowControl w:val="0"/>
        <w:ind w:left="851" w:hanging="425"/>
        <w:rPr>
          <w:rFonts w:cs="Times New Roman"/>
          <w:i/>
          <w:vertAlign w:val="superscript"/>
        </w:rPr>
      </w:pPr>
      <w:r>
        <w:rPr>
          <w:i/>
          <w:vertAlign w:val="superscript"/>
        </w:rPr>
        <w:t>13</w:t>
      </w:r>
      <w:r>
        <w:rPr>
          <w:rFonts w:cs="Times New Roman"/>
          <w:i/>
        </w:rPr>
        <w:t>)</w:t>
      </w:r>
      <w:r>
        <w:rPr>
          <w:rFonts w:cs="Times New Roman"/>
          <w:i/>
          <w:vertAlign w:val="superscript"/>
        </w:rPr>
        <w:t xml:space="preserve"> </w:t>
      </w:r>
      <w:r>
        <w:rPr>
          <w:i/>
        </w:rPr>
        <w:t xml:space="preserve">Zákon č. 193/2001 Z. z. o podpore na zriadenie </w:t>
      </w:r>
      <w:r>
        <w:rPr>
          <w:bCs/>
          <w:i/>
          <w:color w:val="00000A"/>
        </w:rPr>
        <w:t>priemyselných</w:t>
      </w:r>
      <w:r>
        <w:rPr>
          <w:i/>
        </w:rPr>
        <w:t xml:space="preserve"> parkov a o doplnení zákona Národnej rady Slovenskej republiky č. 180/1995 Z. z. o niektorých opatreniach na usporiadanie vlastníctva k pozemkom v znení neskorších predpisov.</w:t>
      </w:r>
    </w:p>
    <w:p w:rsidR="00F3717C">
      <w:pPr>
        <w:pStyle w:val="ListParagraph"/>
        <w:widowControl w:val="0"/>
        <w:ind w:left="851" w:hanging="425"/>
        <w:rPr>
          <w:rFonts w:cs="Times New Roman"/>
          <w:i/>
          <w:vertAlign w:val="superscript"/>
        </w:rPr>
      </w:pPr>
      <w:r>
        <w:rPr>
          <w:rFonts w:cs="Times New Roman"/>
          <w:i/>
          <w:vertAlign w:val="superscript"/>
        </w:rPr>
        <w:t>14</w:t>
      </w:r>
      <w:r>
        <w:rPr>
          <w:rFonts w:cs="Times New Roman"/>
          <w:i/>
        </w:rPr>
        <w:t>) § 1 ods. 3 písm. b) zákona č. 175/</w:t>
      </w:r>
      <w:r>
        <w:rPr>
          <w:bCs/>
          <w:i/>
          <w:color w:val="00000A"/>
        </w:rPr>
        <w:t>1999</w:t>
      </w:r>
      <w:r>
        <w:rPr>
          <w:rFonts w:cs="Times New Roman"/>
          <w:i/>
        </w:rPr>
        <w:t xml:space="preserve"> Z. z.</w:t>
      </w:r>
    </w:p>
    <w:p w:rsidR="00F3717C">
      <w:pPr>
        <w:pStyle w:val="ListParagraph"/>
        <w:widowControl w:val="0"/>
        <w:ind w:left="851" w:hanging="425"/>
        <w:rPr>
          <w:bCs/>
          <w:i/>
          <w:color w:val="00000A"/>
          <w:vertAlign w:val="superscript"/>
        </w:rPr>
      </w:pPr>
      <w:r>
        <w:rPr>
          <w:rFonts w:cs="Times New Roman"/>
          <w:i/>
          <w:vertAlign w:val="superscript"/>
        </w:rPr>
        <w:t>15</w:t>
      </w:r>
      <w:r>
        <w:rPr>
          <w:rFonts w:cs="Times New Roman"/>
          <w:i/>
        </w:rPr>
        <w:t>) § 2 ods. 4 a § 12 ods. 4 zákona č. 330/</w:t>
      </w:r>
      <w:r>
        <w:rPr>
          <w:bCs/>
          <w:i/>
          <w:color w:val="00000A"/>
        </w:rPr>
        <w:t>1991</w:t>
      </w:r>
      <w:r>
        <w:rPr>
          <w:rFonts w:cs="Times New Roman"/>
          <w:i/>
        </w:rPr>
        <w:t xml:space="preserve"> Zb. v znení neskorších predpisov.</w:t>
      </w:r>
    </w:p>
    <w:p w:rsidR="00F3717C">
      <w:pPr>
        <w:pStyle w:val="ListParagraph"/>
        <w:widowControl w:val="0"/>
        <w:ind w:left="851" w:hanging="425"/>
        <w:rPr>
          <w:rFonts w:cs="Times New Roman"/>
          <w:i/>
          <w:vertAlign w:val="superscript"/>
        </w:rPr>
      </w:pPr>
      <w:r>
        <w:rPr>
          <w:bCs/>
          <w:i/>
          <w:color w:val="00000A"/>
          <w:vertAlign w:val="superscript"/>
        </w:rPr>
        <w:t>16</w:t>
      </w:r>
      <w:r>
        <w:rPr>
          <w:bCs/>
          <w:i/>
          <w:color w:val="00000A"/>
        </w:rPr>
        <w:t>) Zákon č. 71/1967 Zb. o správnom konaní (správny poriadok) v znení neskorších predpisov.</w:t>
      </w:r>
    </w:p>
    <w:p w:rsidR="00F3717C">
      <w:pPr>
        <w:pStyle w:val="ListParagraph"/>
        <w:widowControl w:val="0"/>
        <w:ind w:left="851" w:hanging="425"/>
        <w:rPr>
          <w:rFonts w:cs="Times New Roman"/>
          <w:i/>
        </w:rPr>
      </w:pPr>
      <w:r>
        <w:rPr>
          <w:rFonts w:cs="Times New Roman"/>
          <w:i/>
          <w:vertAlign w:val="superscript"/>
        </w:rPr>
        <w:t>17</w:t>
      </w:r>
      <w:r>
        <w:rPr>
          <w:rFonts w:cs="Times New Roman"/>
          <w:i/>
        </w:rPr>
        <w:t>) § 140 Občianskeho zákonníka.</w:t>
      </w:r>
    </w:p>
    <w:p w:rsidR="00F3717C">
      <w:pPr>
        <w:pStyle w:val="ListParagraph"/>
        <w:widowControl w:val="0"/>
        <w:ind w:left="851"/>
        <w:rPr>
          <w:rFonts w:cs="Times New Roman"/>
          <w:bCs/>
          <w:i/>
          <w:vertAlign w:val="superscript"/>
        </w:rPr>
      </w:pPr>
      <w:r>
        <w:rPr>
          <w:rFonts w:cs="Times New Roman"/>
          <w:i/>
        </w:rPr>
        <w:t>§ 8 zákona č. 97/2013 Z. z. o </w:t>
      </w:r>
      <w:r>
        <w:rPr>
          <w:bCs/>
          <w:i/>
          <w:color w:val="00000A"/>
        </w:rPr>
        <w:t>pozemkových</w:t>
      </w:r>
      <w:r>
        <w:rPr>
          <w:rFonts w:cs="Times New Roman"/>
          <w:i/>
        </w:rPr>
        <w:t xml:space="preserve"> spoločenstvách v znení zákona č. 110/2018 Z. z</w:t>
      </w:r>
      <w:r>
        <w:rPr>
          <w:rFonts w:cs="Times New Roman"/>
          <w:bCs/>
          <w:i/>
        </w:rPr>
        <w:t>.</w:t>
      </w:r>
    </w:p>
    <w:p w:rsidR="00F3717C">
      <w:pPr>
        <w:widowControl w:val="0"/>
        <w:ind w:left="850" w:hanging="425"/>
        <w:rPr>
          <w:rFonts w:cs="Times New Roman"/>
          <w:i/>
          <w:vertAlign w:val="superscript"/>
        </w:rPr>
      </w:pPr>
      <w:r>
        <w:rPr>
          <w:rFonts w:cs="Times New Roman"/>
          <w:bCs/>
          <w:i/>
          <w:vertAlign w:val="superscript"/>
        </w:rPr>
        <w:t>18</w:t>
      </w:r>
      <w:r>
        <w:rPr>
          <w:rFonts w:cs="Times New Roman"/>
          <w:bCs/>
          <w:i/>
        </w:rPr>
        <w:t>) Napríklad § 23 zákona č. 49/2002 Z. z. o ochrane pamiatkového fondu v znení zákona č.104/2014 Z. z., § 63 zákona č. 543/2002 Z. z. v znení zákona č. 506/2013 Z. z.</w:t>
      </w:r>
    </w:p>
    <w:p w:rsidR="00F3717C">
      <w:pPr>
        <w:pStyle w:val="ListParagraph"/>
        <w:widowControl w:val="0"/>
        <w:spacing w:after="120"/>
        <w:ind w:left="680" w:hanging="340"/>
        <w:rPr>
          <w:rFonts w:cs="Times New Roman"/>
        </w:rPr>
      </w:pPr>
      <w:r>
        <w:rPr>
          <w:rFonts w:cs="Times New Roman"/>
          <w:i/>
          <w:vertAlign w:val="superscript"/>
        </w:rPr>
        <w:t>19</w:t>
      </w:r>
      <w:r>
        <w:rPr>
          <w:rFonts w:cs="Times New Roman"/>
          <w:i/>
        </w:rPr>
        <w:t>) § 6a zákona č. 297/2008 Z. z. o ochrane pred legalizáciou príjmov z trestnej činnosti a ochrane pred financovaním terorizmu a o zmene a doplnení niektorých zákonov.</w:t>
      </w:r>
    </w:p>
    <w:p w:rsidR="00F3717C">
      <w:pPr>
        <w:pStyle w:val="ListParagraph"/>
        <w:widowControl w:val="0"/>
        <w:spacing w:after="120"/>
        <w:ind w:left="680" w:hanging="340"/>
        <w:rPr>
          <w:rFonts w:cs="Times New Roman"/>
        </w:rPr>
      </w:pPr>
    </w:p>
    <w:p w:rsidR="00F3717C">
      <w:pPr>
        <w:pStyle w:val="ListParagraph"/>
        <w:widowControl w:val="0"/>
        <w:numPr>
          <w:ilvl w:val="0"/>
          <w:numId w:val="9"/>
        </w:numPr>
        <w:spacing w:before="120" w:after="120"/>
        <w:ind w:left="357" w:hanging="357"/>
        <w:rPr>
          <w:rFonts w:cs="Times New Roman"/>
        </w:rPr>
      </w:pPr>
      <w:r>
        <w:rPr>
          <w:rFonts w:cs="Times New Roman"/>
        </w:rPr>
        <w:t>V § 7 sa za odsek 1 vkladá nový odsek 2, ktorý znie</w:t>
      </w:r>
    </w:p>
    <w:p w:rsidR="00F3717C">
      <w:pPr>
        <w:pStyle w:val="ListParagraph"/>
        <w:widowControl w:val="0"/>
        <w:rPr>
          <w:rFonts w:cs="Times New Roman"/>
        </w:rPr>
      </w:pPr>
      <w:r>
        <w:rPr>
          <w:rFonts w:cs="Times New Roman"/>
        </w:rPr>
        <w:t>„(2) Nadobúdať poľnohospodársky pozemok do vlastníctva nemôže právnická osoba, ktorej konečným užívateľom výhod</w:t>
      </w:r>
      <w:r>
        <w:rPr>
          <w:rFonts w:cs="Times New Roman"/>
          <w:vertAlign w:val="superscript"/>
        </w:rPr>
        <w:t xml:space="preserve">19) </w:t>
      </w:r>
      <w:r>
        <w:rPr>
          <w:rFonts w:cs="Times New Roman"/>
        </w:rPr>
        <w:t>je osoba uvedená v odseku 1.“.</w:t>
      </w:r>
    </w:p>
    <w:p w:rsidR="00F3717C">
      <w:pPr>
        <w:pStyle w:val="ListParagraph"/>
        <w:widowControl w:val="0"/>
        <w:rPr>
          <w:rFonts w:cs="Times New Roman"/>
        </w:rPr>
      </w:pPr>
    </w:p>
    <w:p w:rsidR="00F3717C">
      <w:pPr>
        <w:pStyle w:val="ListParagraph"/>
        <w:widowControl w:val="0"/>
        <w:rPr>
          <w:rFonts w:cs="Times New Roman"/>
        </w:rPr>
      </w:pPr>
      <w:r>
        <w:rPr>
          <w:rFonts w:cs="Times New Roman"/>
        </w:rPr>
        <w:t>Doterajší odsek 2 sa označuje ako odsek 3.</w:t>
      </w:r>
    </w:p>
    <w:p w:rsidR="00F3717C">
      <w:pPr>
        <w:pStyle w:val="ListParagraph"/>
        <w:widowControl w:val="0"/>
        <w:rPr>
          <w:rFonts w:cs="Times New Roman"/>
        </w:rPr>
      </w:pPr>
    </w:p>
    <w:p w:rsidR="00F3717C">
      <w:pPr>
        <w:pStyle w:val="ListParagraph"/>
        <w:widowControl w:val="0"/>
        <w:numPr>
          <w:ilvl w:val="0"/>
          <w:numId w:val="9"/>
        </w:numPr>
        <w:spacing w:before="120" w:after="120"/>
        <w:ind w:left="357" w:hanging="357"/>
      </w:pPr>
      <w:r>
        <w:t>§ 8 sa vypúšťa</w:t>
      </w:r>
    </w:p>
    <w:p w:rsidR="00F3717C">
      <w:pPr>
        <w:pStyle w:val="ListParagraph"/>
        <w:widowControl w:val="0"/>
        <w:numPr>
          <w:ilvl w:val="0"/>
          <w:numId w:val="9"/>
        </w:numPr>
        <w:spacing w:before="120" w:after="120"/>
        <w:ind w:left="357" w:hanging="357"/>
      </w:pPr>
      <w:r>
        <w:t>Za § 9a sa vkladá § 9b, ktorý vrátane nadpisu znie:</w:t>
      </w:r>
    </w:p>
    <w:p w:rsidR="00F3717C">
      <w:pPr>
        <w:widowControl w:val="0"/>
        <w:spacing w:before="100"/>
        <w:jc w:val="center"/>
        <w:rPr>
          <w:b/>
        </w:rPr>
      </w:pPr>
      <w:r>
        <w:t>„</w:t>
      </w:r>
      <w:r>
        <w:rPr>
          <w:b/>
        </w:rPr>
        <w:t>§ 9b</w:t>
      </w:r>
    </w:p>
    <w:p w:rsidR="00F3717C">
      <w:pPr>
        <w:widowControl w:val="0"/>
        <w:spacing w:after="200"/>
        <w:jc w:val="center"/>
        <w:rPr>
          <w:szCs w:val="24"/>
        </w:rPr>
      </w:pPr>
      <w:r>
        <w:rPr>
          <w:b/>
        </w:rPr>
        <w:t>Prechodné ustanovenie k úpravám účinným od 1. júna 2022</w:t>
      </w:r>
    </w:p>
    <w:p w:rsidR="00F3717C">
      <w:pPr>
        <w:widowControl w:val="0"/>
        <w:spacing w:before="120" w:after="60"/>
        <w:ind w:firstLine="567"/>
      </w:pPr>
      <w:r>
        <w:rPr>
          <w:szCs w:val="24"/>
        </w:rPr>
        <w:t xml:space="preserve">Ustanovenia tohto zákona v znení účinnom od 1. júna 2022 sa nevzťahujú na zmluvy o prevode vlastníctva poľnohospodárskeho pozemku predložené v konaní o povolení vkladu do 31. mája 2022 </w:t>
      </w:r>
      <w:r>
        <w:t xml:space="preserve">“. </w:t>
      </w:r>
    </w:p>
    <w:p w:rsidR="00F3717C">
      <w:pPr>
        <w:pStyle w:val="ListParagraph"/>
        <w:widowControl w:val="0"/>
        <w:numPr>
          <w:ilvl w:val="0"/>
          <w:numId w:val="8"/>
        </w:numPr>
        <w:spacing w:before="360" w:after="240"/>
        <w:ind w:hanging="11"/>
        <w:jc w:val="center"/>
      </w:pPr>
    </w:p>
    <w:p w:rsidR="00F3717C">
      <w:pPr>
        <w:ind w:firstLine="709"/>
        <w:rPr>
          <w:rFonts w:ascii="Times" w:hAnsi="Times" w:cs="Times"/>
          <w:szCs w:val="25"/>
        </w:rPr>
      </w:pPr>
      <w:r>
        <w:rPr>
          <w:szCs w:val="24"/>
          <w:lang w:eastAsia="ar-SA" w:bidi="ar-SA"/>
        </w:rPr>
        <w:t>Tento zákon nadobúda účinnosť 1. júna 2022.</w:t>
      </w:r>
    </w:p>
    <w:p w:rsidR="00F3717C">
      <w:pPr>
        <w:rPr>
          <w:rFonts w:ascii="Times" w:hAnsi="Times" w:cs="Times"/>
          <w:szCs w:val="25"/>
        </w:rPr>
      </w:pPr>
    </w:p>
    <w:p w:rsidR="00F3717C">
      <w:pPr>
        <w:rPr>
          <w:rFonts w:ascii="Times" w:hAnsi="Times" w:cs="Times"/>
          <w:szCs w:val="25"/>
        </w:rPr>
      </w:pPr>
    </w:p>
    <w:p w:rsidR="00F3717C">
      <w:pPr>
        <w:rPr>
          <w:szCs w:val="24"/>
          <w:lang w:eastAsia="ar-SA" w:bidi="ar-SA"/>
        </w:rPr>
      </w:pPr>
    </w:p>
    <w:p w:rsidR="00F3717C">
      <w:pPr>
        <w:ind w:firstLine="426"/>
        <w:jc w:val="center"/>
        <w:rPr>
          <w:szCs w:val="24"/>
          <w:lang w:eastAsia="ar-SA" w:bidi="ar-SA"/>
        </w:rPr>
      </w:pPr>
      <w:r>
        <w:rPr>
          <w:szCs w:val="24"/>
          <w:lang w:eastAsia="ar-SA" w:bidi="ar-SA"/>
        </w:rPr>
        <w:t>prezidentka  Slovenskej republiky</w:t>
      </w:r>
    </w:p>
    <w:p w:rsidR="00F3717C">
      <w:pPr>
        <w:ind w:firstLine="426"/>
        <w:jc w:val="center"/>
        <w:rPr>
          <w:szCs w:val="24"/>
          <w:lang w:eastAsia="ar-SA" w:bidi="ar-SA"/>
        </w:rPr>
      </w:pPr>
    </w:p>
    <w:p w:rsidR="00F3717C">
      <w:pPr>
        <w:ind w:firstLine="426"/>
        <w:jc w:val="center"/>
        <w:rPr>
          <w:szCs w:val="24"/>
          <w:lang w:eastAsia="ar-SA" w:bidi="ar-SA"/>
        </w:rPr>
      </w:pPr>
    </w:p>
    <w:p w:rsidR="00F3717C">
      <w:pPr>
        <w:ind w:firstLine="426"/>
        <w:jc w:val="center"/>
        <w:rPr>
          <w:szCs w:val="24"/>
          <w:lang w:eastAsia="ar-SA" w:bidi="ar-SA"/>
        </w:rPr>
      </w:pPr>
    </w:p>
    <w:p w:rsidR="00F3717C">
      <w:pPr>
        <w:ind w:firstLine="426"/>
        <w:jc w:val="center"/>
        <w:rPr>
          <w:szCs w:val="24"/>
          <w:lang w:eastAsia="ar-SA" w:bidi="ar-SA"/>
        </w:rPr>
      </w:pPr>
      <w:r>
        <w:rPr>
          <w:szCs w:val="24"/>
          <w:lang w:eastAsia="ar-SA" w:bidi="ar-SA"/>
        </w:rPr>
        <w:t>predseda Národnej rady Slovenskej republiky</w:t>
      </w:r>
    </w:p>
    <w:p w:rsidR="00F3717C">
      <w:pPr>
        <w:ind w:firstLine="426"/>
        <w:jc w:val="center"/>
        <w:rPr>
          <w:szCs w:val="24"/>
          <w:lang w:eastAsia="ar-SA" w:bidi="ar-SA"/>
        </w:rPr>
      </w:pPr>
    </w:p>
    <w:p w:rsidR="00F3717C">
      <w:pPr>
        <w:ind w:firstLine="426"/>
        <w:jc w:val="center"/>
        <w:rPr>
          <w:szCs w:val="24"/>
          <w:lang w:eastAsia="ar-SA" w:bidi="ar-SA"/>
        </w:rPr>
      </w:pPr>
    </w:p>
    <w:p w:rsidR="00F3717C">
      <w:pPr>
        <w:ind w:firstLine="426"/>
        <w:jc w:val="center"/>
        <w:rPr>
          <w:szCs w:val="24"/>
          <w:lang w:eastAsia="ar-SA" w:bidi="ar-SA"/>
        </w:rPr>
      </w:pPr>
    </w:p>
    <w:p w:rsidR="00F3717C">
      <w:pPr>
        <w:ind w:firstLine="426"/>
        <w:jc w:val="center"/>
        <w:rPr>
          <w:rFonts w:ascii="Times" w:hAnsi="Times" w:cs="Times"/>
          <w:szCs w:val="25"/>
        </w:rPr>
      </w:pPr>
      <w:r>
        <w:rPr>
          <w:szCs w:val="24"/>
          <w:lang w:eastAsia="ar-SA" w:bidi="ar-SA"/>
        </w:rPr>
        <w:t xml:space="preserve"> predseda vlády Slovenskej republiky</w:t>
      </w:r>
    </w:p>
    <w:p w:rsidR="00F3717C">
      <w:pPr>
        <w:rPr>
          <w:rFonts w:ascii="Times" w:hAnsi="Times" w:cs="Times"/>
          <w:szCs w:val="25"/>
        </w:rPr>
      </w:pPr>
    </w:p>
    <w:p w:rsidR="00F3717C"/>
    <w:sectPr>
      <w:footerReference w:type="default" r:id="rId4"/>
      <w:pgSz w:w="11906" w:h="16838"/>
      <w:pgMar w:top="1417" w:right="1417" w:bottom="1417" w:left="1417" w:header="708" w:footer="397" w:gutter="0"/>
      <w:cols w:space="708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2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44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3717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5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6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83" w:hanging="360"/>
      </w:pPr>
      <w:rPr>
        <w:b w:val="0"/>
        <w:i w:val="0"/>
        <w:sz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0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2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4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6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8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0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23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83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83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928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upperRoman"/>
      <w:lvlText w:val="Čl. %1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12"/>
    <w:lvl w:ilvl="0">
      <w:start w:val="2"/>
      <w:numFmt w:val="decimal"/>
      <w:lvlText w:val="%1."/>
      <w:lvlJc w:val="left"/>
      <w:pPr>
        <w:tabs>
          <w:tab w:val="num" w:pos="0"/>
        </w:tabs>
        <w:ind w:left="1483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A9B"/>
    <w:rsid w:val="00054E1F"/>
    <w:rsid w:val="008F6444"/>
    <w:rsid w:val="00A65A9B"/>
    <w:rsid w:val="00F3717C"/>
  </w:rsids>
  <m:mathPr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jc w:val="both"/>
    </w:pPr>
    <w:rPr>
      <w:sz w:val="24"/>
      <w:lang w:val="sk-SK"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styleId="Hyperlink">
    <w:name w:val="Hyperlink"/>
    <w:rPr>
      <w:color w:val="0563C1"/>
      <w:u w:val="single"/>
    </w:rPr>
  </w:style>
  <w:style w:type="character" w:customStyle="1" w:styleId="HlavikaChar">
    <w:name w:val="Hlavička Char"/>
    <w:rPr>
      <w:rFonts w:eastAsia="Times New Roman"/>
      <w:sz w:val="20"/>
      <w:szCs w:val="20"/>
      <w:lang w:eastAsia="sk-SK" w:bidi="sk-SK"/>
    </w:rPr>
  </w:style>
  <w:style w:type="character" w:customStyle="1" w:styleId="PtaChar">
    <w:name w:val="Päta Char"/>
    <w:uiPriority w:val="99"/>
    <w:rPr>
      <w:rFonts w:eastAsia="Times New Roman"/>
      <w:sz w:val="20"/>
      <w:szCs w:val="20"/>
      <w:lang w:eastAsia="sk-SK" w:bidi="sk-SK"/>
    </w:rPr>
  </w:style>
  <w:style w:type="character" w:customStyle="1" w:styleId="ZkladntextChar">
    <w:name w:val="Základný text Char"/>
    <w:rPr>
      <w:rFonts w:eastAsia="Times New Roman"/>
    </w:rPr>
  </w:style>
  <w:style w:type="character" w:customStyle="1" w:styleId="awspan1">
    <w:name w:val="awspan1"/>
    <w:rPr>
      <w:color w:val="000000"/>
      <w:sz w:val="24"/>
      <w:szCs w:val="24"/>
    </w:rPr>
  </w:style>
  <w:style w:type="character" w:customStyle="1" w:styleId="ListLabel1">
    <w:name w:val="ListLabel 1"/>
    <w:rPr>
      <w:b w:val="0"/>
      <w:i w:val="0"/>
      <w:sz w:val="24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b/>
      <w:sz w:val="24"/>
      <w:szCs w:val="24"/>
    </w:rPr>
  </w:style>
  <w:style w:type="character" w:customStyle="1" w:styleId="ListLabel4">
    <w:name w:val="ListLabel 4"/>
    <w:rPr>
      <w:i w:val="0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keepNext/>
      <w:numPr>
        <w:ilvl w:val="0"/>
        <w:numId w:val="0"/>
      </w:numPr>
      <w:spacing w:before="0" w:after="120"/>
    </w:pPr>
    <w:rPr>
      <w:szCs w:val="24"/>
      <w:lang w:eastAsia="ar-SA" w:bidi="ar-SA"/>
    </w:rPr>
  </w:style>
  <w:style w:type="paragraph" w:styleId="List">
    <w:name w:val="List"/>
    <w:basedOn w:val="BodyText"/>
  </w:style>
  <w:style w:type="paragraph" w:customStyle="1" w:styleId="Popisok">
    <w:name w:val="Popisok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istParagraph">
    <w:name w:val="List Paragraph"/>
    <w:basedOn w:val="Normal"/>
    <w:pPr>
      <w:numPr>
        <w:ilvl w:val="0"/>
        <w:numId w:val="0"/>
      </w:numPr>
      <w:ind w:left="720" w:right="0" w:firstLine="0"/>
    </w:pPr>
    <w:rPr>
      <w:szCs w:val="24"/>
      <w:lang w:eastAsia="ar-SA" w:bidi="ar-SA"/>
    </w:rPr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pPr>
      <w:numPr>
        <w:ilvl w:val="0"/>
        <w:numId w:val="0"/>
      </w:numPr>
      <w:suppressLineNumbers/>
      <w:tabs>
        <w:tab w:val="center" w:pos="4536"/>
        <w:tab w:val="right" w:pos="9072"/>
      </w:tabs>
    </w:pPr>
  </w:style>
  <w:style w:type="paragraph" w:customStyle="1" w:styleId="NormalWeb">
    <w:name w:val="Normal (Web)"/>
    <w:basedOn w:val="Normal"/>
    <w:pPr>
      <w:numPr>
        <w:ilvl w:val="0"/>
        <w:numId w:val="0"/>
      </w:numPr>
      <w:spacing w:before="100" w:after="100"/>
    </w:pPr>
    <w:rPr>
      <w:szCs w:val="24"/>
      <w:lang w:eastAsia="ar-SA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F64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8F6444"/>
    <w:rPr>
      <w:rFonts w:ascii="Segoe UI" w:hAnsi="Segoe UI" w:cs="Segoe UI"/>
      <w:sz w:val="18"/>
      <w:szCs w:val="18"/>
      <w:lang w:bidi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Illáš Martin</dc:creator>
  <cp:lastModifiedBy>Takáč, Richard (asistent)</cp:lastModifiedBy>
  <cp:revision>5</cp:revision>
  <cp:lastPrinted>2021-11-04T07:02:00Z</cp:lastPrinted>
  <dcterms:created xsi:type="dcterms:W3CDTF">2021-11-03T14:33:00Z</dcterms:created>
  <dcterms:modified xsi:type="dcterms:W3CDTF">2021-11-04T07:02:00Z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MPRVSR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