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E42" w:rsidRPr="00FC37CA" w:rsidRDefault="00720E42" w:rsidP="00720E42">
      <w:pPr>
        <w:pStyle w:val="Nadpis1"/>
        <w:spacing w:line="240" w:lineRule="auto"/>
        <w:ind w:firstLine="540"/>
        <w:rPr>
          <w:b w:val="0"/>
          <w:bCs/>
          <w:i/>
          <w:iCs/>
        </w:rPr>
      </w:pPr>
      <w:r w:rsidRPr="00FC37CA">
        <w:rPr>
          <w:b w:val="0"/>
          <w:bCs/>
          <w:i/>
          <w:iCs/>
        </w:rPr>
        <w:t xml:space="preserve">                Výbor</w:t>
      </w:r>
    </w:p>
    <w:p w:rsidR="00720E42" w:rsidRPr="00FC37CA" w:rsidRDefault="00720E42" w:rsidP="00720E42">
      <w:pPr>
        <w:jc w:val="both"/>
        <w:rPr>
          <w:i/>
        </w:rPr>
      </w:pPr>
      <w:r w:rsidRPr="00FC37CA">
        <w:rPr>
          <w:i/>
        </w:rPr>
        <w:t xml:space="preserve"> Národnej rady Slovenskej republiky</w:t>
      </w:r>
    </w:p>
    <w:p w:rsidR="00720E42" w:rsidRPr="00FC37CA" w:rsidRDefault="00720E42" w:rsidP="00720E42">
      <w:pPr>
        <w:jc w:val="both"/>
        <w:rPr>
          <w:i/>
        </w:rPr>
      </w:pPr>
      <w:r w:rsidRPr="00FC37CA">
        <w:rPr>
          <w:i/>
        </w:rPr>
        <w:t xml:space="preserve">      pre hospodárske záležitosti</w:t>
      </w:r>
    </w:p>
    <w:p w:rsidR="007739C1" w:rsidRPr="00FC37CA" w:rsidRDefault="007739C1" w:rsidP="00720E42">
      <w:pPr>
        <w:jc w:val="both"/>
        <w:rPr>
          <w:i/>
        </w:rPr>
      </w:pPr>
    </w:p>
    <w:p w:rsidR="00720E42" w:rsidRPr="00FC37CA" w:rsidRDefault="00720E42" w:rsidP="00720E42">
      <w:pPr>
        <w:ind w:firstLine="567"/>
        <w:jc w:val="both"/>
      </w:pPr>
      <w:r w:rsidRPr="00FC37CA">
        <w:t xml:space="preserve">                                             </w:t>
      </w:r>
      <w:r w:rsidR="00BA4FC8" w:rsidRPr="00FC37CA">
        <w:t xml:space="preserve">                              </w:t>
      </w:r>
      <w:r w:rsidR="00992331" w:rsidRPr="00FC37CA">
        <w:tab/>
      </w:r>
      <w:r w:rsidR="00332472" w:rsidRPr="00FC37CA">
        <w:t>76</w:t>
      </w:r>
      <w:r w:rsidRPr="00FC37CA">
        <w:t>. schôdza výboru</w:t>
      </w:r>
    </w:p>
    <w:p w:rsidR="00FD0CC5" w:rsidRPr="00FC37CA" w:rsidRDefault="00720E42" w:rsidP="0033247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FC37CA">
        <w:rPr>
          <w:rFonts w:ascii="Times New Roman" w:hAnsi="Times New Roman"/>
          <w:color w:val="auto"/>
          <w:lang w:val="sk-SK"/>
        </w:rPr>
        <w:t xml:space="preserve">                                                             </w:t>
      </w:r>
      <w:r w:rsidR="00BA601B" w:rsidRPr="00FC37CA">
        <w:rPr>
          <w:rFonts w:ascii="Times New Roman" w:hAnsi="Times New Roman"/>
          <w:color w:val="auto"/>
          <w:lang w:val="sk-SK"/>
        </w:rPr>
        <w:t xml:space="preserve">             </w:t>
      </w:r>
      <w:r w:rsidR="00992331" w:rsidRPr="00FC37CA">
        <w:rPr>
          <w:rFonts w:ascii="Times New Roman" w:hAnsi="Times New Roman"/>
          <w:color w:val="auto"/>
          <w:lang w:val="sk-SK"/>
        </w:rPr>
        <w:tab/>
      </w:r>
      <w:r w:rsidR="00BA601B" w:rsidRPr="00FC37CA">
        <w:rPr>
          <w:rFonts w:ascii="Times New Roman" w:hAnsi="Times New Roman"/>
          <w:color w:val="auto"/>
          <w:lang w:val="sk-SK"/>
        </w:rPr>
        <w:t xml:space="preserve">Číslo: CRD </w:t>
      </w:r>
      <w:r w:rsidR="009A5D96" w:rsidRPr="00FC37CA">
        <w:rPr>
          <w:rFonts w:ascii="Times New Roman" w:hAnsi="Times New Roman"/>
          <w:color w:val="auto"/>
          <w:lang w:val="sk-SK"/>
        </w:rPr>
        <w:t>–</w:t>
      </w:r>
      <w:r w:rsidR="00BA601B" w:rsidRPr="00FC37CA">
        <w:rPr>
          <w:rFonts w:ascii="Times New Roman" w:hAnsi="Times New Roman"/>
          <w:color w:val="auto"/>
          <w:lang w:val="sk-SK"/>
        </w:rPr>
        <w:t xml:space="preserve"> </w:t>
      </w:r>
      <w:r w:rsidR="00774C11" w:rsidRPr="00FC37CA">
        <w:rPr>
          <w:rFonts w:ascii="Times New Roman" w:hAnsi="Times New Roman"/>
          <w:color w:val="auto"/>
          <w:lang w:val="sk-SK"/>
        </w:rPr>
        <w:t>1445</w:t>
      </w:r>
      <w:r w:rsidR="009A5D96" w:rsidRPr="00FC37CA">
        <w:rPr>
          <w:rFonts w:ascii="Times New Roman" w:hAnsi="Times New Roman"/>
          <w:color w:val="auto"/>
          <w:lang w:val="sk-SK"/>
        </w:rPr>
        <w:t>/</w:t>
      </w:r>
      <w:r w:rsidR="00885282" w:rsidRPr="00FC37CA">
        <w:rPr>
          <w:rFonts w:ascii="Times New Roman" w:hAnsi="Times New Roman"/>
          <w:iCs/>
          <w:color w:val="auto"/>
          <w:lang w:val="sk-SK"/>
        </w:rPr>
        <w:t>2021</w:t>
      </w:r>
      <w:r w:rsidRPr="00FC37CA">
        <w:rPr>
          <w:rFonts w:ascii="Times New Roman" w:hAnsi="Times New Roman"/>
          <w:iCs/>
          <w:color w:val="auto"/>
          <w:lang w:val="sk-SK"/>
        </w:rPr>
        <w:t xml:space="preserve"> - VHZ </w:t>
      </w:r>
    </w:p>
    <w:p w:rsidR="00720E42" w:rsidRPr="00FC37CA" w:rsidRDefault="003474C7" w:rsidP="00720E42">
      <w:pPr>
        <w:jc w:val="center"/>
        <w:rPr>
          <w:b/>
          <w:sz w:val="32"/>
          <w:szCs w:val="28"/>
        </w:rPr>
      </w:pPr>
      <w:r w:rsidRPr="00FC37CA">
        <w:rPr>
          <w:b/>
          <w:sz w:val="32"/>
          <w:szCs w:val="28"/>
        </w:rPr>
        <w:t>225</w:t>
      </w:r>
    </w:p>
    <w:p w:rsidR="00720E42" w:rsidRPr="00FC37CA" w:rsidRDefault="00720E42" w:rsidP="00720E42">
      <w:pPr>
        <w:pStyle w:val="Nadpis2"/>
        <w:spacing w:line="240" w:lineRule="auto"/>
        <w:rPr>
          <w:rFonts w:ascii="Times New Roman" w:hAnsi="Times New Roman"/>
          <w:b/>
          <w:color w:val="auto"/>
          <w:lang w:val="sk-SK"/>
        </w:rPr>
      </w:pPr>
      <w:r w:rsidRPr="00FC37CA">
        <w:rPr>
          <w:rFonts w:ascii="Times New Roman" w:hAnsi="Times New Roman"/>
          <w:b/>
          <w:color w:val="auto"/>
          <w:lang w:val="sk-SK"/>
        </w:rPr>
        <w:t>U z n e s e n i e</w:t>
      </w:r>
    </w:p>
    <w:p w:rsidR="00720E42" w:rsidRPr="00FC37CA" w:rsidRDefault="00720E42" w:rsidP="00720E42">
      <w:pPr>
        <w:jc w:val="center"/>
        <w:rPr>
          <w:b/>
        </w:rPr>
      </w:pPr>
      <w:r w:rsidRPr="00FC37CA">
        <w:rPr>
          <w:b/>
        </w:rPr>
        <w:t>Výboru Národnej rady Slovenskej republiky</w:t>
      </w:r>
    </w:p>
    <w:p w:rsidR="00720E42" w:rsidRPr="00FC37CA" w:rsidRDefault="00720E42" w:rsidP="00720E42">
      <w:pPr>
        <w:jc w:val="center"/>
        <w:rPr>
          <w:b/>
        </w:rPr>
      </w:pPr>
      <w:r w:rsidRPr="00FC37CA">
        <w:rPr>
          <w:b/>
        </w:rPr>
        <w:t>pre hospodárske záležitosti</w:t>
      </w:r>
    </w:p>
    <w:p w:rsidR="0057126D" w:rsidRPr="00FC37CA" w:rsidRDefault="00901424" w:rsidP="00110DFC">
      <w:pPr>
        <w:jc w:val="center"/>
      </w:pPr>
      <w:r w:rsidRPr="00FC37CA">
        <w:t>z</w:t>
      </w:r>
      <w:r w:rsidR="00674FC7" w:rsidRPr="00FC37CA">
        <w:t> </w:t>
      </w:r>
      <w:r w:rsidR="00332472" w:rsidRPr="00FC37CA">
        <w:t>18</w:t>
      </w:r>
      <w:r w:rsidR="00720E42" w:rsidRPr="00FC37CA">
        <w:t xml:space="preserve">. </w:t>
      </w:r>
      <w:r w:rsidR="00332472" w:rsidRPr="00FC37CA">
        <w:t xml:space="preserve">októbra </w:t>
      </w:r>
      <w:r w:rsidR="0045719B" w:rsidRPr="00FC37CA">
        <w:t>2021</w:t>
      </w:r>
    </w:p>
    <w:p w:rsidR="00B66697" w:rsidRPr="00FC37CA" w:rsidRDefault="00B66697" w:rsidP="00901424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</w:p>
    <w:p w:rsidR="00720E42" w:rsidRPr="00FC37CA" w:rsidRDefault="00720E42" w:rsidP="00901424">
      <w:pPr>
        <w:pStyle w:val="Zarkazkladnhotextu"/>
        <w:ind w:firstLine="360"/>
        <w:rPr>
          <w:rFonts w:ascii="Times New Roman" w:hAnsi="Times New Roman"/>
          <w:b/>
          <w:color w:val="auto"/>
        </w:rPr>
      </w:pPr>
      <w:r w:rsidRPr="00FC37CA">
        <w:rPr>
          <w:rFonts w:ascii="Times New Roman" w:hAnsi="Times New Roman"/>
          <w:color w:val="auto"/>
          <w:lang w:val="sk-SK"/>
        </w:rPr>
        <w:t>k</w:t>
      </w:r>
      <w:r w:rsidR="00215D21" w:rsidRPr="00FC37CA">
        <w:rPr>
          <w:rFonts w:ascii="Times New Roman" w:hAnsi="Times New Roman"/>
          <w:color w:val="auto"/>
          <w:lang w:val="sk-SK"/>
        </w:rPr>
        <w:t> </w:t>
      </w:r>
      <w:proofErr w:type="spellStart"/>
      <w:r w:rsidR="00332472" w:rsidRPr="00FC37CA">
        <w:rPr>
          <w:rFonts w:ascii="Times New Roman" w:hAnsi="Times New Roman"/>
          <w:color w:val="auto"/>
        </w:rPr>
        <w:t>vládnemu</w:t>
      </w:r>
      <w:proofErr w:type="spellEnd"/>
      <w:r w:rsidR="00332472" w:rsidRPr="00FC37CA">
        <w:rPr>
          <w:rFonts w:ascii="Times New Roman" w:hAnsi="Times New Roman"/>
          <w:color w:val="auto"/>
        </w:rPr>
        <w:t xml:space="preserve"> návrhu </w:t>
      </w:r>
      <w:r w:rsidR="00774C11" w:rsidRPr="00FC37CA">
        <w:rPr>
          <w:rFonts w:ascii="Times New Roman" w:hAnsi="Times New Roman"/>
          <w:color w:val="auto"/>
        </w:rPr>
        <w:t xml:space="preserve">zákona, </w:t>
      </w:r>
      <w:proofErr w:type="spellStart"/>
      <w:r w:rsidR="00774C11" w:rsidRPr="00FC37CA">
        <w:rPr>
          <w:rFonts w:ascii="Times New Roman" w:hAnsi="Times New Roman"/>
          <w:color w:val="auto"/>
        </w:rPr>
        <w:t>ktorým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sa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mení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dopĺňa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zákon č. </w:t>
      </w:r>
      <w:proofErr w:type="gramStart"/>
      <w:r w:rsidR="00774C11" w:rsidRPr="00FC37CA">
        <w:rPr>
          <w:rFonts w:ascii="Times New Roman" w:hAnsi="Times New Roman"/>
          <w:color w:val="auto"/>
        </w:rPr>
        <w:t xml:space="preserve">563/2009 Z. z. o </w:t>
      </w:r>
      <w:proofErr w:type="spellStart"/>
      <w:r w:rsidR="00774C11" w:rsidRPr="00FC37CA">
        <w:rPr>
          <w:rFonts w:ascii="Times New Roman" w:hAnsi="Times New Roman"/>
          <w:color w:val="auto"/>
        </w:rPr>
        <w:t>správe</w:t>
      </w:r>
      <w:proofErr w:type="spellEnd"/>
      <w:proofErr w:type="gramEnd"/>
      <w:r w:rsidR="00774C11" w:rsidRPr="00FC37CA">
        <w:rPr>
          <w:rFonts w:ascii="Times New Roman" w:hAnsi="Times New Roman"/>
          <w:color w:val="auto"/>
        </w:rPr>
        <w:t xml:space="preserve"> daní (daňový </w:t>
      </w:r>
      <w:proofErr w:type="spellStart"/>
      <w:r w:rsidR="00774C11" w:rsidRPr="00FC37CA">
        <w:rPr>
          <w:rFonts w:ascii="Times New Roman" w:hAnsi="Times New Roman"/>
          <w:color w:val="auto"/>
        </w:rPr>
        <w:t>poriadok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) a o </w:t>
      </w:r>
      <w:proofErr w:type="spellStart"/>
      <w:r w:rsidR="00774C11" w:rsidRPr="00FC37CA">
        <w:rPr>
          <w:rFonts w:ascii="Times New Roman" w:hAnsi="Times New Roman"/>
          <w:color w:val="auto"/>
        </w:rPr>
        <w:t>zmene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doplnení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niektorých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zákonov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v </w:t>
      </w:r>
      <w:proofErr w:type="spellStart"/>
      <w:r w:rsidR="00774C11" w:rsidRPr="00FC37CA">
        <w:rPr>
          <w:rFonts w:ascii="Times New Roman" w:hAnsi="Times New Roman"/>
          <w:color w:val="auto"/>
        </w:rPr>
        <w:t>znení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neskorších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predpisov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ktorým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sa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menia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dopĺňajú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niektoré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zákony</w:t>
      </w:r>
      <w:r w:rsidR="00774C11" w:rsidRPr="00FC37CA">
        <w:rPr>
          <w:rFonts w:ascii="Times New Roman" w:hAnsi="Times New Roman"/>
          <w:b/>
          <w:color w:val="auto"/>
        </w:rPr>
        <w:t xml:space="preserve"> (tlač 627)</w:t>
      </w:r>
    </w:p>
    <w:p w:rsidR="00901424" w:rsidRPr="00FC37CA" w:rsidRDefault="00901424" w:rsidP="00901424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</w:p>
    <w:p w:rsidR="00720E42" w:rsidRPr="00FC37CA" w:rsidRDefault="00720E42" w:rsidP="00720E42">
      <w:pPr>
        <w:pStyle w:val="Zarkazkladnhotextu"/>
        <w:ind w:firstLine="360"/>
        <w:rPr>
          <w:rFonts w:ascii="Times New Roman" w:hAnsi="Times New Roman"/>
          <w:b/>
          <w:bCs/>
          <w:color w:val="auto"/>
          <w:lang w:val="sk-SK"/>
        </w:rPr>
      </w:pPr>
      <w:r w:rsidRPr="00FC37CA">
        <w:rPr>
          <w:rFonts w:ascii="Times New Roman" w:hAnsi="Times New Roman"/>
          <w:b/>
          <w:bCs/>
          <w:color w:val="auto"/>
          <w:lang w:val="sk-SK"/>
        </w:rPr>
        <w:t xml:space="preserve">Výbor Národnej rady Slovenskej republiky </w:t>
      </w:r>
    </w:p>
    <w:p w:rsidR="00720E42" w:rsidRPr="00FC37CA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  <w:r w:rsidRPr="00FC37CA">
        <w:rPr>
          <w:rFonts w:ascii="Times New Roman" w:hAnsi="Times New Roman"/>
          <w:b/>
          <w:color w:val="auto"/>
          <w:lang w:val="sk-SK"/>
        </w:rPr>
        <w:t>pre hospodárske záležitosti</w:t>
      </w:r>
    </w:p>
    <w:p w:rsidR="00720E42" w:rsidRPr="00FC37CA" w:rsidRDefault="00720E42" w:rsidP="00720E42">
      <w:pPr>
        <w:pStyle w:val="Zarkazkladnhotextu2"/>
        <w:ind w:firstLine="360"/>
        <w:rPr>
          <w:rFonts w:ascii="Times New Roman" w:hAnsi="Times New Roman"/>
          <w:b/>
          <w:color w:val="auto"/>
          <w:lang w:val="sk-SK"/>
        </w:rPr>
      </w:pPr>
    </w:p>
    <w:p w:rsidR="00720E42" w:rsidRPr="00FC37CA" w:rsidRDefault="00720E42" w:rsidP="00720E42">
      <w:pPr>
        <w:pStyle w:val="Zarkazkladnhotextu2"/>
        <w:numPr>
          <w:ilvl w:val="0"/>
          <w:numId w:val="1"/>
        </w:numPr>
        <w:rPr>
          <w:rFonts w:ascii="Times New Roman" w:hAnsi="Times New Roman"/>
          <w:b/>
          <w:color w:val="auto"/>
          <w:lang w:val="sk-SK"/>
        </w:rPr>
      </w:pPr>
      <w:r w:rsidRPr="00FC37CA">
        <w:rPr>
          <w:rFonts w:ascii="Times New Roman" w:hAnsi="Times New Roman"/>
          <w:b/>
          <w:color w:val="auto"/>
          <w:lang w:val="sk-SK"/>
        </w:rPr>
        <w:t xml:space="preserve">s ú h l a s í </w:t>
      </w:r>
    </w:p>
    <w:p w:rsidR="00992331" w:rsidRPr="00FC37CA" w:rsidRDefault="00992331" w:rsidP="00992331">
      <w:pPr>
        <w:pStyle w:val="Zarkazkladnhotextu"/>
        <w:ind w:firstLine="708"/>
        <w:rPr>
          <w:rFonts w:ascii="Times New Roman" w:hAnsi="Times New Roman"/>
          <w:color w:val="auto"/>
          <w:lang w:val="sk-SK"/>
        </w:rPr>
      </w:pPr>
    </w:p>
    <w:p w:rsidR="00720E42" w:rsidRPr="00FC37CA" w:rsidRDefault="00720E42" w:rsidP="00992331">
      <w:pPr>
        <w:pStyle w:val="Zarkazkladnhotextu"/>
        <w:ind w:firstLine="708"/>
        <w:rPr>
          <w:rFonts w:ascii="Times New Roman" w:hAnsi="Times New Roman"/>
          <w:color w:val="auto"/>
          <w:u w:val="single"/>
          <w:lang w:val="sk-SK"/>
        </w:rPr>
      </w:pPr>
      <w:r w:rsidRPr="00FC37CA">
        <w:rPr>
          <w:rFonts w:ascii="Times New Roman" w:hAnsi="Times New Roman"/>
          <w:color w:val="auto"/>
          <w:lang w:val="sk-SK"/>
        </w:rPr>
        <w:t xml:space="preserve">s </w:t>
      </w:r>
      <w:proofErr w:type="spellStart"/>
      <w:r w:rsidR="00332472" w:rsidRPr="00FC37CA">
        <w:rPr>
          <w:rFonts w:ascii="Times New Roman" w:hAnsi="Times New Roman"/>
          <w:color w:val="auto"/>
        </w:rPr>
        <w:t>vládnym</w:t>
      </w:r>
      <w:proofErr w:type="spellEnd"/>
      <w:r w:rsidR="00332472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332472" w:rsidRPr="00FC37CA">
        <w:rPr>
          <w:rFonts w:ascii="Times New Roman" w:hAnsi="Times New Roman"/>
          <w:color w:val="auto"/>
        </w:rPr>
        <w:t>návrhom</w:t>
      </w:r>
      <w:proofErr w:type="spellEnd"/>
      <w:r w:rsidR="00332472" w:rsidRPr="00FC37CA">
        <w:rPr>
          <w:rFonts w:ascii="Times New Roman" w:hAnsi="Times New Roman"/>
          <w:color w:val="auto"/>
        </w:rPr>
        <w:t xml:space="preserve"> </w:t>
      </w:r>
      <w:r w:rsidR="00774C11" w:rsidRPr="00FC37CA">
        <w:rPr>
          <w:rFonts w:ascii="Times New Roman" w:hAnsi="Times New Roman"/>
          <w:color w:val="auto"/>
        </w:rPr>
        <w:t xml:space="preserve">zákona, </w:t>
      </w:r>
      <w:proofErr w:type="spellStart"/>
      <w:r w:rsidR="00774C11" w:rsidRPr="00FC37CA">
        <w:rPr>
          <w:rFonts w:ascii="Times New Roman" w:hAnsi="Times New Roman"/>
          <w:color w:val="auto"/>
        </w:rPr>
        <w:t>ktorým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sa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mení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dopĺňa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zákon č. </w:t>
      </w:r>
      <w:proofErr w:type="gramStart"/>
      <w:r w:rsidR="00774C11" w:rsidRPr="00FC37CA">
        <w:rPr>
          <w:rFonts w:ascii="Times New Roman" w:hAnsi="Times New Roman"/>
          <w:color w:val="auto"/>
        </w:rPr>
        <w:t xml:space="preserve">563/2009 Z. z. o </w:t>
      </w:r>
      <w:proofErr w:type="spellStart"/>
      <w:r w:rsidR="00774C11" w:rsidRPr="00FC37CA">
        <w:rPr>
          <w:rFonts w:ascii="Times New Roman" w:hAnsi="Times New Roman"/>
          <w:color w:val="auto"/>
        </w:rPr>
        <w:t>správe</w:t>
      </w:r>
      <w:proofErr w:type="spellEnd"/>
      <w:proofErr w:type="gramEnd"/>
      <w:r w:rsidR="00774C11" w:rsidRPr="00FC37CA">
        <w:rPr>
          <w:rFonts w:ascii="Times New Roman" w:hAnsi="Times New Roman"/>
          <w:color w:val="auto"/>
        </w:rPr>
        <w:t xml:space="preserve"> daní (daňový </w:t>
      </w:r>
      <w:proofErr w:type="spellStart"/>
      <w:r w:rsidR="00774C11" w:rsidRPr="00FC37CA">
        <w:rPr>
          <w:rFonts w:ascii="Times New Roman" w:hAnsi="Times New Roman"/>
          <w:color w:val="auto"/>
        </w:rPr>
        <w:t>poriadok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) a o </w:t>
      </w:r>
      <w:proofErr w:type="spellStart"/>
      <w:r w:rsidR="00774C11" w:rsidRPr="00FC37CA">
        <w:rPr>
          <w:rFonts w:ascii="Times New Roman" w:hAnsi="Times New Roman"/>
          <w:color w:val="auto"/>
        </w:rPr>
        <w:t>zmene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doplnení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niektorých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zákonov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v </w:t>
      </w:r>
      <w:proofErr w:type="spellStart"/>
      <w:r w:rsidR="00774C11" w:rsidRPr="00FC37CA">
        <w:rPr>
          <w:rFonts w:ascii="Times New Roman" w:hAnsi="Times New Roman"/>
          <w:color w:val="auto"/>
        </w:rPr>
        <w:t>znení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neskorších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predpisov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ktorým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sa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menia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dopĺňajú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niektoré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zákony</w:t>
      </w:r>
      <w:r w:rsidR="00774C11" w:rsidRPr="00FC37CA">
        <w:rPr>
          <w:rFonts w:ascii="Times New Roman" w:hAnsi="Times New Roman"/>
          <w:b/>
          <w:color w:val="auto"/>
        </w:rPr>
        <w:t xml:space="preserve"> (tlač 627)</w:t>
      </w:r>
      <w:r w:rsidR="009A5D96" w:rsidRPr="00FC37CA">
        <w:rPr>
          <w:rFonts w:ascii="Times New Roman" w:hAnsi="Times New Roman"/>
          <w:b/>
          <w:color w:val="auto"/>
        </w:rPr>
        <w:t>;</w:t>
      </w:r>
    </w:p>
    <w:p w:rsidR="0057126D" w:rsidRPr="00FC37CA" w:rsidRDefault="0057126D" w:rsidP="00720E42">
      <w:pPr>
        <w:tabs>
          <w:tab w:val="left" w:pos="-1985"/>
          <w:tab w:val="left" w:pos="709"/>
          <w:tab w:val="left" w:pos="1077"/>
        </w:tabs>
        <w:jc w:val="both"/>
      </w:pPr>
    </w:p>
    <w:p w:rsidR="00720E42" w:rsidRPr="00FC37CA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FC37CA">
        <w:rPr>
          <w:rFonts w:ascii="Times New Roman" w:hAnsi="Times New Roman"/>
          <w:color w:val="auto"/>
          <w:lang w:val="sk-SK"/>
        </w:rPr>
        <w:t>o d p o r ú č a</w:t>
      </w:r>
    </w:p>
    <w:p w:rsidR="00720E42" w:rsidRPr="00FC37CA" w:rsidRDefault="00720E42" w:rsidP="00720E42">
      <w:pPr>
        <w:pStyle w:val="Nadpis1"/>
        <w:spacing w:line="240" w:lineRule="auto"/>
        <w:ind w:firstLine="360"/>
      </w:pPr>
      <w:r w:rsidRPr="00FC37CA">
        <w:t xml:space="preserve">     </w:t>
      </w:r>
    </w:p>
    <w:p w:rsidR="00720E42" w:rsidRPr="00FC37CA" w:rsidRDefault="00720E42" w:rsidP="00720E42">
      <w:pPr>
        <w:pStyle w:val="Nadpis1"/>
        <w:spacing w:line="240" w:lineRule="auto"/>
        <w:ind w:firstLine="708"/>
      </w:pPr>
      <w:r w:rsidRPr="00FC37CA">
        <w:t>Národnej rade Slovenskej republiky</w:t>
      </w:r>
    </w:p>
    <w:p w:rsidR="00720E42" w:rsidRPr="00FC37CA" w:rsidRDefault="00720E42" w:rsidP="00720E42">
      <w:pPr>
        <w:pStyle w:val="Zarkazkladnhotextu"/>
        <w:ind w:firstLine="360"/>
        <w:rPr>
          <w:rFonts w:ascii="Times New Roman" w:hAnsi="Times New Roman"/>
          <w:color w:val="auto"/>
          <w:lang w:val="sk-SK"/>
        </w:rPr>
      </w:pPr>
      <w:r w:rsidRPr="00FC37CA">
        <w:rPr>
          <w:rFonts w:ascii="Times New Roman" w:hAnsi="Times New Roman"/>
          <w:color w:val="auto"/>
          <w:lang w:val="sk-SK"/>
        </w:rPr>
        <w:t xml:space="preserve">     </w:t>
      </w:r>
    </w:p>
    <w:p w:rsidR="00332472" w:rsidRPr="00FC37CA" w:rsidRDefault="00332472" w:rsidP="00332472">
      <w:pPr>
        <w:pStyle w:val="Zarkazkladnhotextu2"/>
        <w:ind w:firstLine="709"/>
        <w:rPr>
          <w:rFonts w:ascii="Times New Roman" w:hAnsi="Times New Roman"/>
          <w:color w:val="000000"/>
          <w:lang w:val="sk-SK"/>
        </w:rPr>
      </w:pPr>
      <w:proofErr w:type="spellStart"/>
      <w:r w:rsidRPr="00FC37CA">
        <w:rPr>
          <w:rFonts w:ascii="Times New Roman" w:hAnsi="Times New Roman"/>
          <w:color w:val="auto"/>
        </w:rPr>
        <w:t>vládny</w:t>
      </w:r>
      <w:proofErr w:type="spellEnd"/>
      <w:r w:rsidRPr="00FC37CA">
        <w:rPr>
          <w:rFonts w:ascii="Times New Roman" w:hAnsi="Times New Roman"/>
          <w:color w:val="auto"/>
        </w:rPr>
        <w:t xml:space="preserve"> návrh </w:t>
      </w:r>
      <w:r w:rsidR="00774C11" w:rsidRPr="00FC37CA">
        <w:rPr>
          <w:rFonts w:ascii="Times New Roman" w:hAnsi="Times New Roman"/>
          <w:color w:val="auto"/>
        </w:rPr>
        <w:t xml:space="preserve">zákona, </w:t>
      </w:r>
      <w:proofErr w:type="spellStart"/>
      <w:r w:rsidR="00774C11" w:rsidRPr="00FC37CA">
        <w:rPr>
          <w:rFonts w:ascii="Times New Roman" w:hAnsi="Times New Roman"/>
          <w:color w:val="auto"/>
        </w:rPr>
        <w:t>ktorým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sa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mení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dopĺňa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zákon č. </w:t>
      </w:r>
      <w:proofErr w:type="gramStart"/>
      <w:r w:rsidR="00774C11" w:rsidRPr="00FC37CA">
        <w:rPr>
          <w:rFonts w:ascii="Times New Roman" w:hAnsi="Times New Roman"/>
          <w:color w:val="auto"/>
        </w:rPr>
        <w:t xml:space="preserve">563/2009 Z. z. o </w:t>
      </w:r>
      <w:proofErr w:type="spellStart"/>
      <w:r w:rsidR="00774C11" w:rsidRPr="00FC37CA">
        <w:rPr>
          <w:rFonts w:ascii="Times New Roman" w:hAnsi="Times New Roman"/>
          <w:color w:val="auto"/>
        </w:rPr>
        <w:t>správe</w:t>
      </w:r>
      <w:proofErr w:type="spellEnd"/>
      <w:proofErr w:type="gramEnd"/>
      <w:r w:rsidR="00774C11" w:rsidRPr="00FC37CA">
        <w:rPr>
          <w:rFonts w:ascii="Times New Roman" w:hAnsi="Times New Roman"/>
          <w:color w:val="auto"/>
        </w:rPr>
        <w:t xml:space="preserve"> daní (daňový </w:t>
      </w:r>
      <w:proofErr w:type="spellStart"/>
      <w:r w:rsidR="00774C11" w:rsidRPr="00FC37CA">
        <w:rPr>
          <w:rFonts w:ascii="Times New Roman" w:hAnsi="Times New Roman"/>
          <w:color w:val="auto"/>
        </w:rPr>
        <w:t>poriadok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) a o </w:t>
      </w:r>
      <w:proofErr w:type="spellStart"/>
      <w:r w:rsidR="00774C11" w:rsidRPr="00FC37CA">
        <w:rPr>
          <w:rFonts w:ascii="Times New Roman" w:hAnsi="Times New Roman"/>
          <w:color w:val="auto"/>
        </w:rPr>
        <w:t>zmene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doplnení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niektorých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zákonov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v </w:t>
      </w:r>
      <w:proofErr w:type="spellStart"/>
      <w:r w:rsidR="00774C11" w:rsidRPr="00FC37CA">
        <w:rPr>
          <w:rFonts w:ascii="Times New Roman" w:hAnsi="Times New Roman"/>
          <w:color w:val="auto"/>
        </w:rPr>
        <w:t>znení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neskorších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predpisov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ktorým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sa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menia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a </w:t>
      </w:r>
      <w:proofErr w:type="spellStart"/>
      <w:r w:rsidR="00774C11" w:rsidRPr="00FC37CA">
        <w:rPr>
          <w:rFonts w:ascii="Times New Roman" w:hAnsi="Times New Roman"/>
          <w:color w:val="auto"/>
        </w:rPr>
        <w:t>dopĺňajú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</w:t>
      </w:r>
      <w:proofErr w:type="spellStart"/>
      <w:r w:rsidR="00774C11" w:rsidRPr="00FC37CA">
        <w:rPr>
          <w:rFonts w:ascii="Times New Roman" w:hAnsi="Times New Roman"/>
          <w:color w:val="auto"/>
        </w:rPr>
        <w:t>niektoré</w:t>
      </w:r>
      <w:proofErr w:type="spellEnd"/>
      <w:r w:rsidR="00774C11" w:rsidRPr="00FC37CA">
        <w:rPr>
          <w:rFonts w:ascii="Times New Roman" w:hAnsi="Times New Roman"/>
          <w:color w:val="auto"/>
        </w:rPr>
        <w:t xml:space="preserve"> zákony</w:t>
      </w:r>
      <w:r w:rsidR="00774C11" w:rsidRPr="00FC37CA">
        <w:rPr>
          <w:rFonts w:ascii="Times New Roman" w:hAnsi="Times New Roman"/>
          <w:b/>
          <w:color w:val="auto"/>
        </w:rPr>
        <w:t xml:space="preserve"> (tlač 627)</w:t>
      </w:r>
      <w:r w:rsidR="00437810" w:rsidRPr="00FC37CA">
        <w:rPr>
          <w:rFonts w:ascii="Times New Roman" w:hAnsi="Times New Roman"/>
          <w:b/>
          <w:color w:val="auto"/>
        </w:rPr>
        <w:t xml:space="preserve"> </w:t>
      </w:r>
      <w:proofErr w:type="spellStart"/>
      <w:r w:rsidR="00720E42" w:rsidRPr="00FC37CA">
        <w:rPr>
          <w:rFonts w:ascii="Times New Roman" w:hAnsi="Times New Roman"/>
          <w:color w:val="auto"/>
        </w:rPr>
        <w:t>s</w:t>
      </w:r>
      <w:r w:rsidR="00720E42" w:rsidRPr="00FC37CA">
        <w:rPr>
          <w:rFonts w:ascii="Times New Roman" w:hAnsi="Times New Roman"/>
          <w:bCs/>
          <w:color w:val="auto"/>
        </w:rPr>
        <w:t>chváliť</w:t>
      </w:r>
      <w:proofErr w:type="spellEnd"/>
      <w:r w:rsidRPr="00FC37CA">
        <w:rPr>
          <w:rFonts w:ascii="Times New Roman" w:hAnsi="Times New Roman"/>
          <w:bCs/>
          <w:color w:val="000000"/>
        </w:rPr>
        <w:t xml:space="preserve"> s </w:t>
      </w:r>
      <w:proofErr w:type="spellStart"/>
      <w:r w:rsidRPr="00FC37CA">
        <w:rPr>
          <w:rFonts w:ascii="Times New Roman" w:hAnsi="Times New Roman"/>
          <w:bCs/>
          <w:color w:val="000000"/>
        </w:rPr>
        <w:t>pozmeňujúcimi</w:t>
      </w:r>
      <w:proofErr w:type="spellEnd"/>
      <w:r w:rsidRPr="00FC37CA">
        <w:rPr>
          <w:rFonts w:ascii="Times New Roman" w:hAnsi="Times New Roman"/>
          <w:bCs/>
          <w:color w:val="000000"/>
        </w:rPr>
        <w:t xml:space="preserve"> a </w:t>
      </w:r>
      <w:proofErr w:type="spellStart"/>
      <w:r w:rsidRPr="00FC37CA">
        <w:rPr>
          <w:rFonts w:ascii="Times New Roman" w:hAnsi="Times New Roman"/>
          <w:bCs/>
          <w:color w:val="000000"/>
        </w:rPr>
        <w:t>doplňujúcimi</w:t>
      </w:r>
      <w:proofErr w:type="spellEnd"/>
      <w:r w:rsidRPr="00FC37CA">
        <w:rPr>
          <w:rFonts w:ascii="Times New Roman" w:hAnsi="Times New Roman"/>
          <w:bCs/>
          <w:color w:val="000000"/>
        </w:rPr>
        <w:t xml:space="preserve"> </w:t>
      </w:r>
      <w:proofErr w:type="spellStart"/>
      <w:r w:rsidRPr="00FC37CA">
        <w:rPr>
          <w:rFonts w:ascii="Times New Roman" w:hAnsi="Times New Roman"/>
          <w:bCs/>
          <w:color w:val="000000"/>
        </w:rPr>
        <w:t>návrhmi</w:t>
      </w:r>
      <w:proofErr w:type="spellEnd"/>
      <w:r w:rsidRPr="00FC37CA">
        <w:rPr>
          <w:rFonts w:ascii="Times New Roman" w:hAnsi="Times New Roman"/>
          <w:bCs/>
          <w:color w:val="000000"/>
        </w:rPr>
        <w:t xml:space="preserve"> uvedenými v </w:t>
      </w:r>
      <w:proofErr w:type="spellStart"/>
      <w:r w:rsidRPr="00FC37CA">
        <w:rPr>
          <w:rFonts w:ascii="Times New Roman" w:hAnsi="Times New Roman"/>
          <w:bCs/>
          <w:color w:val="000000"/>
        </w:rPr>
        <w:t>prílohe</w:t>
      </w:r>
      <w:proofErr w:type="spellEnd"/>
      <w:r w:rsidRPr="00FC37CA">
        <w:rPr>
          <w:rFonts w:ascii="Times New Roman" w:hAnsi="Times New Roman"/>
          <w:bCs/>
          <w:color w:val="000000"/>
        </w:rPr>
        <w:t>;</w:t>
      </w:r>
    </w:p>
    <w:p w:rsidR="00720E42" w:rsidRPr="00FC37CA" w:rsidRDefault="00720E42" w:rsidP="00332472">
      <w:pPr>
        <w:jc w:val="both"/>
      </w:pPr>
    </w:p>
    <w:p w:rsidR="00720E42" w:rsidRPr="00FC37CA" w:rsidRDefault="00720E42" w:rsidP="00720E42">
      <w:pPr>
        <w:pStyle w:val="Nadpis4"/>
        <w:numPr>
          <w:ilvl w:val="0"/>
          <w:numId w:val="2"/>
        </w:numPr>
        <w:rPr>
          <w:rFonts w:ascii="Times New Roman" w:hAnsi="Times New Roman"/>
          <w:color w:val="auto"/>
          <w:lang w:val="sk-SK"/>
        </w:rPr>
      </w:pPr>
      <w:r w:rsidRPr="00FC37CA">
        <w:rPr>
          <w:rFonts w:ascii="Times New Roman" w:hAnsi="Times New Roman"/>
          <w:color w:val="auto"/>
          <w:lang w:val="sk-SK"/>
        </w:rPr>
        <w:t>u k l a d á</w:t>
      </w:r>
    </w:p>
    <w:p w:rsidR="00992331" w:rsidRPr="00FC37CA" w:rsidRDefault="00992331" w:rsidP="00992331">
      <w:pPr>
        <w:ind w:left="720"/>
        <w:jc w:val="both"/>
      </w:pPr>
    </w:p>
    <w:p w:rsidR="00720E42" w:rsidRPr="00FC37CA" w:rsidRDefault="002F4226" w:rsidP="00992331">
      <w:pPr>
        <w:ind w:firstLine="709"/>
        <w:jc w:val="both"/>
      </w:pPr>
      <w:r w:rsidRPr="00FC37CA">
        <w:t>predsedovi</w:t>
      </w:r>
      <w:r w:rsidR="00720E42" w:rsidRPr="00FC37CA">
        <w:t xml:space="preserve"> výboru predložiť stanovisko výboru k uvedenému návrhu zákona predsedovi gestorského </w:t>
      </w:r>
      <w:r w:rsidR="00401F57" w:rsidRPr="00FC37CA">
        <w:t xml:space="preserve">Výboru Národnej rady Slovenskej republiky pre </w:t>
      </w:r>
      <w:r w:rsidR="009A5D96" w:rsidRPr="00FC37CA">
        <w:t>financie a rozpočet</w:t>
      </w:r>
      <w:r w:rsidR="00437810" w:rsidRPr="00FC37CA">
        <w:t>.</w:t>
      </w:r>
    </w:p>
    <w:p w:rsidR="00885282" w:rsidRPr="00FC37CA" w:rsidRDefault="00885282" w:rsidP="00992331">
      <w:pPr>
        <w:ind w:firstLine="709"/>
        <w:jc w:val="both"/>
      </w:pPr>
    </w:p>
    <w:p w:rsidR="002B637A" w:rsidRPr="00FC37C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</w:p>
    <w:p w:rsidR="002B637A" w:rsidRPr="00FC37C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 w:rsidRPr="00FC37CA">
        <w:t xml:space="preserve">                                                                                              Peter </w:t>
      </w:r>
      <w:r w:rsidRPr="00FC37CA">
        <w:rPr>
          <w:b/>
          <w:bCs/>
        </w:rPr>
        <w:t xml:space="preserve">K r e m s k ý, </w:t>
      </w:r>
      <w:proofErr w:type="spellStart"/>
      <w:r w:rsidRPr="00FC37CA">
        <w:rPr>
          <w:b/>
          <w:bCs/>
        </w:rPr>
        <w:t>v.r</w:t>
      </w:r>
      <w:proofErr w:type="spellEnd"/>
      <w:r w:rsidRPr="00FC37CA">
        <w:rPr>
          <w:b/>
          <w:bCs/>
        </w:rPr>
        <w:t xml:space="preserve">.  </w:t>
      </w:r>
    </w:p>
    <w:p w:rsidR="002B637A" w:rsidRPr="00FC37CA" w:rsidRDefault="00A87F9F" w:rsidP="002B637A">
      <w:pPr>
        <w:tabs>
          <w:tab w:val="left" w:pos="-1985"/>
          <w:tab w:val="left" w:pos="709"/>
          <w:tab w:val="left" w:pos="1077"/>
        </w:tabs>
        <w:jc w:val="both"/>
      </w:pPr>
      <w:r w:rsidRPr="00FC37CA">
        <w:t xml:space="preserve"> </w:t>
      </w:r>
      <w:r w:rsidR="000F03E9" w:rsidRPr="00FC37CA">
        <w:t xml:space="preserve">   </w:t>
      </w:r>
      <w:r w:rsidR="002B637A" w:rsidRPr="00FC37CA">
        <w:t xml:space="preserve">Peter </w:t>
      </w:r>
      <w:r w:rsidR="002B637A" w:rsidRPr="00FC37CA">
        <w:rPr>
          <w:b/>
        </w:rPr>
        <w:t xml:space="preserve">L i b a </w:t>
      </w:r>
      <w:r w:rsidR="002B637A" w:rsidRPr="00FC37CA">
        <w:tab/>
      </w:r>
      <w:r w:rsidR="002B637A" w:rsidRPr="00FC37CA">
        <w:tab/>
      </w:r>
      <w:r w:rsidR="002B637A" w:rsidRPr="00FC37CA">
        <w:tab/>
      </w:r>
      <w:r w:rsidR="002B637A" w:rsidRPr="00FC37CA">
        <w:tab/>
      </w:r>
      <w:r w:rsidR="002B637A" w:rsidRPr="00FC37CA">
        <w:tab/>
        <w:t xml:space="preserve">         </w:t>
      </w:r>
      <w:r w:rsidRPr="00FC37CA">
        <w:t xml:space="preserve">       </w:t>
      </w:r>
      <w:r w:rsidR="002B637A" w:rsidRPr="00FC37CA">
        <w:t xml:space="preserve">  predseda výboru</w:t>
      </w:r>
    </w:p>
    <w:p w:rsidR="002B637A" w:rsidRPr="00FC37CA" w:rsidRDefault="002B637A" w:rsidP="002B637A">
      <w:pPr>
        <w:tabs>
          <w:tab w:val="left" w:pos="-1985"/>
          <w:tab w:val="left" w:pos="709"/>
          <w:tab w:val="left" w:pos="1077"/>
        </w:tabs>
        <w:jc w:val="both"/>
        <w:rPr>
          <w:b/>
        </w:rPr>
      </w:pPr>
      <w:r w:rsidRPr="00FC37CA">
        <w:rPr>
          <w:bCs/>
        </w:rPr>
        <w:t xml:space="preserve">Maroš </w:t>
      </w:r>
      <w:r w:rsidRPr="00FC37CA">
        <w:rPr>
          <w:b/>
          <w:bCs/>
        </w:rPr>
        <w:t>K o n d r ó t</w:t>
      </w:r>
    </w:p>
    <w:p w:rsidR="002B637A" w:rsidRPr="00FC37CA" w:rsidRDefault="002B637A" w:rsidP="002B637A">
      <w:pPr>
        <w:tabs>
          <w:tab w:val="left" w:pos="-1985"/>
          <w:tab w:val="left" w:pos="709"/>
          <w:tab w:val="left" w:pos="1077"/>
        </w:tabs>
        <w:jc w:val="both"/>
      </w:pPr>
      <w:r w:rsidRPr="00FC37CA">
        <w:t>overovatelia výboru</w:t>
      </w:r>
    </w:p>
    <w:p w:rsidR="009A5D96" w:rsidRPr="00FC37CA" w:rsidRDefault="00D04222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 w:rsidRPr="00FC37CA">
        <w:rPr>
          <w:bCs/>
          <w:i/>
          <w:iCs/>
        </w:rPr>
        <w:tab/>
      </w:r>
      <w:r w:rsidRPr="00FC37CA">
        <w:rPr>
          <w:bCs/>
          <w:i/>
          <w:iCs/>
        </w:rPr>
        <w:tab/>
        <w:t xml:space="preserve">   </w:t>
      </w:r>
    </w:p>
    <w:p w:rsidR="009A5D96" w:rsidRPr="00FC37CA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9A5D96" w:rsidRPr="00FC37CA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9A5D96" w:rsidRPr="00FC37CA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9A5D96" w:rsidRPr="00FC37CA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9A5D96" w:rsidRPr="00FC37CA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9A5D96" w:rsidRPr="00FC37CA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9A5D96" w:rsidRPr="00FC37CA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9A5D96" w:rsidRPr="00FC37CA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9A5D96" w:rsidRPr="00FC37CA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</w:p>
    <w:p w:rsidR="00D04222" w:rsidRPr="00FC37CA" w:rsidRDefault="009A5D96" w:rsidP="00D04222">
      <w:pPr>
        <w:tabs>
          <w:tab w:val="left" w:pos="-1985"/>
          <w:tab w:val="left" w:pos="709"/>
          <w:tab w:val="left" w:pos="1077"/>
        </w:tabs>
        <w:jc w:val="both"/>
        <w:rPr>
          <w:bCs/>
          <w:i/>
          <w:iCs/>
        </w:rPr>
      </w:pPr>
      <w:r w:rsidRPr="00FC37CA">
        <w:rPr>
          <w:bCs/>
          <w:i/>
          <w:iCs/>
        </w:rPr>
        <w:tab/>
      </w:r>
      <w:r w:rsidRPr="00FC37CA">
        <w:rPr>
          <w:bCs/>
          <w:i/>
          <w:iCs/>
        </w:rPr>
        <w:tab/>
      </w:r>
      <w:r w:rsidR="00D04222" w:rsidRPr="00FC37CA">
        <w:rPr>
          <w:bCs/>
          <w:i/>
          <w:iCs/>
        </w:rPr>
        <w:t>Výbor</w:t>
      </w:r>
    </w:p>
    <w:p w:rsidR="00D04222" w:rsidRPr="00FC37CA" w:rsidRDefault="00D04222" w:rsidP="00D04222">
      <w:pPr>
        <w:jc w:val="both"/>
        <w:rPr>
          <w:i/>
        </w:rPr>
      </w:pPr>
      <w:r w:rsidRPr="00FC37CA">
        <w:rPr>
          <w:i/>
        </w:rPr>
        <w:t xml:space="preserve"> Národnej rady Slovenskej republiky</w:t>
      </w:r>
    </w:p>
    <w:p w:rsidR="00D04222" w:rsidRPr="00FC37CA" w:rsidRDefault="00D04222" w:rsidP="00D04222">
      <w:pPr>
        <w:jc w:val="both"/>
      </w:pPr>
      <w:r w:rsidRPr="00FC37CA">
        <w:rPr>
          <w:i/>
        </w:rPr>
        <w:t xml:space="preserve">      pre hospodárske záležitosti </w:t>
      </w:r>
      <w:r w:rsidRPr="00FC37CA">
        <w:t xml:space="preserve">            </w:t>
      </w:r>
      <w:r w:rsidRPr="00FC37CA">
        <w:tab/>
      </w:r>
      <w:r w:rsidRPr="00FC37CA">
        <w:tab/>
      </w:r>
    </w:p>
    <w:p w:rsidR="00D04222" w:rsidRPr="00FC37CA" w:rsidRDefault="00D04222" w:rsidP="00D04222">
      <w:pPr>
        <w:jc w:val="both"/>
      </w:pPr>
      <w:r w:rsidRPr="00FC37CA">
        <w:tab/>
      </w:r>
      <w:r w:rsidRPr="00FC37CA">
        <w:tab/>
      </w:r>
    </w:p>
    <w:p w:rsidR="00D04222" w:rsidRPr="00FC37CA" w:rsidRDefault="00D04222" w:rsidP="00D04222">
      <w:pPr>
        <w:ind w:left="5672" w:firstLine="709"/>
        <w:jc w:val="both"/>
      </w:pPr>
      <w:r w:rsidRPr="00FC37CA">
        <w:t xml:space="preserve"> 76. schôdza výboru</w:t>
      </w:r>
    </w:p>
    <w:p w:rsidR="00D04222" w:rsidRPr="00FC37CA" w:rsidRDefault="00D04222" w:rsidP="00D04222">
      <w:pPr>
        <w:jc w:val="both"/>
        <w:rPr>
          <w:bCs/>
        </w:rPr>
      </w:pPr>
      <w:r w:rsidRPr="00FC37CA">
        <w:t xml:space="preserve">                                                                                             </w:t>
      </w:r>
      <w:r w:rsidRPr="00FC37CA">
        <w:tab/>
      </w:r>
      <w:r w:rsidRPr="00FC37CA">
        <w:tab/>
        <w:t xml:space="preserve"> </w:t>
      </w:r>
      <w:r w:rsidR="003474C7" w:rsidRPr="00FC37CA">
        <w:rPr>
          <w:bCs/>
        </w:rPr>
        <w:t>Príloha k uzneseniu č. 225</w:t>
      </w:r>
    </w:p>
    <w:p w:rsidR="00D04222" w:rsidRPr="00FC37CA" w:rsidRDefault="00D04222" w:rsidP="00D04222">
      <w:pPr>
        <w:pStyle w:val="Zarkazkladnhotextu"/>
        <w:rPr>
          <w:rFonts w:ascii="Times New Roman" w:hAnsi="Times New Roman"/>
          <w:iCs/>
          <w:color w:val="auto"/>
          <w:lang w:val="sk-SK"/>
        </w:rPr>
      </w:pPr>
      <w:r w:rsidRPr="00FC37CA">
        <w:rPr>
          <w:rFonts w:ascii="Times New Roman" w:hAnsi="Times New Roman"/>
          <w:iCs/>
          <w:color w:val="auto"/>
          <w:lang w:val="sk-SK"/>
        </w:rPr>
        <w:t xml:space="preserve">  </w:t>
      </w:r>
    </w:p>
    <w:p w:rsidR="00D04222" w:rsidRPr="00FC37CA" w:rsidRDefault="00D04222" w:rsidP="00D04222">
      <w:pPr>
        <w:jc w:val="center"/>
        <w:rPr>
          <w:b/>
          <w:sz w:val="32"/>
          <w:szCs w:val="28"/>
        </w:rPr>
      </w:pPr>
    </w:p>
    <w:p w:rsidR="00D04222" w:rsidRPr="00FC37CA" w:rsidRDefault="00D04222" w:rsidP="00D04222">
      <w:pPr>
        <w:pStyle w:val="Nadpis5"/>
        <w:spacing w:line="240" w:lineRule="auto"/>
      </w:pPr>
      <w:r w:rsidRPr="00FC37CA">
        <w:t>Z m e n y  a  d o p l n k y</w:t>
      </w:r>
    </w:p>
    <w:p w:rsidR="00D04222" w:rsidRPr="00FC37CA" w:rsidRDefault="00D04222" w:rsidP="00D04222"/>
    <w:p w:rsidR="002B637A" w:rsidRPr="00FC37CA" w:rsidRDefault="00D04222" w:rsidP="00774C11">
      <w:pPr>
        <w:pBdr>
          <w:bottom w:val="single" w:sz="12" w:space="1" w:color="auto"/>
        </w:pBdr>
        <w:tabs>
          <w:tab w:val="left" w:pos="-1985"/>
          <w:tab w:val="left" w:pos="709"/>
          <w:tab w:val="left" w:pos="1077"/>
        </w:tabs>
        <w:jc w:val="both"/>
      </w:pPr>
      <w:r w:rsidRPr="00FC37CA">
        <w:t xml:space="preserve">k vládnemu návrhu </w:t>
      </w:r>
      <w:r w:rsidR="00774C11" w:rsidRPr="00FC37CA">
        <w:t>zákona, ktorým sa mení a dopĺňa zákon č. 563/2009 Z. z. o správe daní (daňový poriadok) a o zmene a doplnení niektorých zákonov v znení neskorších predpisov a ktorým sa menia a dopĺňajú niektoré zákony</w:t>
      </w:r>
      <w:r w:rsidR="00774C11" w:rsidRPr="00FC37CA">
        <w:rPr>
          <w:b/>
        </w:rPr>
        <w:t xml:space="preserve"> (tlač 627)</w:t>
      </w:r>
    </w:p>
    <w:p w:rsidR="00885282" w:rsidRPr="00FC37CA" w:rsidRDefault="00885282" w:rsidP="005D0EBD">
      <w:pPr>
        <w:spacing w:line="240" w:lineRule="atLeast"/>
        <w:jc w:val="both"/>
      </w:pPr>
    </w:p>
    <w:p w:rsidR="00B80C84" w:rsidRPr="00FC37CA" w:rsidRDefault="00B80C84" w:rsidP="005D0EBD">
      <w:pPr>
        <w:spacing w:line="240" w:lineRule="atLeast"/>
        <w:jc w:val="both"/>
      </w:pPr>
    </w:p>
    <w:p w:rsidR="00B80C84" w:rsidRPr="00FC37CA" w:rsidRDefault="00B80C84" w:rsidP="00B80C84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  <w:rPr>
          <w:b/>
        </w:rPr>
      </w:pPr>
      <w:r w:rsidRPr="00FC37CA">
        <w:rPr>
          <w:b/>
        </w:rPr>
        <w:t xml:space="preserve">K čl. I, 3. bodu </w:t>
      </w:r>
    </w:p>
    <w:p w:rsidR="00B80C84" w:rsidRPr="00FC37CA" w:rsidRDefault="00B80C84" w:rsidP="00B80C84">
      <w:pPr>
        <w:pStyle w:val="Odsekzoznamu"/>
        <w:overflowPunct w:val="0"/>
        <w:spacing w:line="360" w:lineRule="auto"/>
        <w:ind w:left="644"/>
        <w:jc w:val="both"/>
      </w:pPr>
      <w:r w:rsidRPr="00FC37CA">
        <w:t xml:space="preserve">V čl. I, 3. bode, § 12 ods. 3 sa za slovo „uplatneného“ vkladajú slová „nároku na úhradu“. </w:t>
      </w:r>
    </w:p>
    <w:p w:rsidR="00B80C84" w:rsidRPr="00FC37CA" w:rsidRDefault="00B80C84" w:rsidP="00B80C84">
      <w:pPr>
        <w:pStyle w:val="Odsekzoznamu"/>
        <w:overflowPunct w:val="0"/>
        <w:ind w:left="3969"/>
        <w:jc w:val="both"/>
      </w:pPr>
    </w:p>
    <w:p w:rsidR="00B80C84" w:rsidRPr="00FC37CA" w:rsidRDefault="00B80C84" w:rsidP="00B80C84">
      <w:pPr>
        <w:pStyle w:val="Bezriadkovania"/>
        <w:ind w:left="3969"/>
        <w:jc w:val="both"/>
        <w:rPr>
          <w:rFonts w:ascii="Times New Roman" w:hAnsi="Times New Roman"/>
          <w:sz w:val="24"/>
          <w:szCs w:val="24"/>
        </w:rPr>
      </w:pPr>
      <w:r w:rsidRPr="00FC37CA">
        <w:rPr>
          <w:rFonts w:ascii="Times New Roman" w:hAnsi="Times New Roman"/>
          <w:sz w:val="24"/>
          <w:szCs w:val="24"/>
        </w:rPr>
        <w:t xml:space="preserve">Pozmeňujúci návrh terminologicky koriguje navrhované znenie v zmysle § 12 ods. 3 platného znenia zákona č. 563/2009 Z. z. (daňový poriadok). </w:t>
      </w:r>
    </w:p>
    <w:p w:rsidR="00B80C84" w:rsidRPr="00FC37CA" w:rsidRDefault="00B80C84" w:rsidP="00B80C84">
      <w:pPr>
        <w:overflowPunct w:val="0"/>
        <w:jc w:val="both"/>
      </w:pPr>
    </w:p>
    <w:p w:rsidR="00B80C84" w:rsidRPr="00FC37CA" w:rsidRDefault="00B80C84" w:rsidP="00B80C84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  <w:rPr>
          <w:b/>
        </w:rPr>
      </w:pPr>
      <w:r w:rsidRPr="00FC37CA">
        <w:rPr>
          <w:b/>
        </w:rPr>
        <w:t>K čl. I, nový bod</w:t>
      </w:r>
    </w:p>
    <w:p w:rsidR="00B80C84" w:rsidRPr="00FC37CA" w:rsidRDefault="00B80C84" w:rsidP="00B80C84">
      <w:pPr>
        <w:pStyle w:val="Odsekzoznamu"/>
        <w:overflowPunct w:val="0"/>
        <w:spacing w:line="360" w:lineRule="auto"/>
        <w:ind w:left="644"/>
        <w:jc w:val="both"/>
      </w:pPr>
      <w:r w:rsidRPr="00FC37CA">
        <w:t>V čl. I sa za bod 3. vkladá nový 4. bod, ktorý znie:</w:t>
      </w:r>
    </w:p>
    <w:p w:rsidR="00B80C84" w:rsidRPr="00FC37CA" w:rsidRDefault="00B80C84" w:rsidP="00B80C84">
      <w:pPr>
        <w:pStyle w:val="Odsekzoznamu"/>
        <w:overflowPunct w:val="0"/>
        <w:spacing w:line="360" w:lineRule="auto"/>
        <w:ind w:left="644"/>
        <w:jc w:val="both"/>
      </w:pPr>
      <w:r w:rsidRPr="00FC37CA">
        <w:t>„4. V § 12 ods. 6 sa slová „odsekov 1 až 4“ nahrádzajú slovami „odsekov 1 až 5“.“.</w:t>
      </w:r>
    </w:p>
    <w:p w:rsidR="00B80C84" w:rsidRPr="00FC37CA" w:rsidRDefault="00B80C84" w:rsidP="00B80C84">
      <w:pPr>
        <w:pStyle w:val="Odsekzoznamu"/>
        <w:overflowPunct w:val="0"/>
        <w:spacing w:line="360" w:lineRule="auto"/>
        <w:ind w:left="644"/>
        <w:jc w:val="both"/>
      </w:pPr>
      <w:r w:rsidRPr="00FC37CA">
        <w:t>Doterajšie body 4 až 45 sa primerane prečíslujú.</w:t>
      </w:r>
    </w:p>
    <w:p w:rsidR="00B80C84" w:rsidRPr="00FC37CA" w:rsidRDefault="00B80C84" w:rsidP="00B80C84">
      <w:pPr>
        <w:pStyle w:val="Odsekzoznamu"/>
        <w:overflowPunct w:val="0"/>
        <w:ind w:left="3969"/>
        <w:jc w:val="both"/>
      </w:pPr>
    </w:p>
    <w:p w:rsidR="00B80C84" w:rsidRPr="00FC37CA" w:rsidRDefault="00B80C84" w:rsidP="00B80C84">
      <w:pPr>
        <w:pStyle w:val="Bezriadkovania"/>
        <w:ind w:left="3969"/>
        <w:jc w:val="both"/>
        <w:rPr>
          <w:rFonts w:ascii="Times New Roman" w:hAnsi="Times New Roman"/>
          <w:sz w:val="24"/>
          <w:szCs w:val="24"/>
        </w:rPr>
      </w:pPr>
      <w:r w:rsidRPr="00FC37CA">
        <w:rPr>
          <w:rFonts w:ascii="Times New Roman" w:hAnsi="Times New Roman"/>
          <w:sz w:val="24"/>
          <w:szCs w:val="24"/>
        </w:rPr>
        <w:t xml:space="preserve">Pozmeňujúci návrh koriguje vnútorný odkaz v dôsledku vloženia nového odseku 3 v § 12 (čl. I, 3. bod návrhu zákona). </w:t>
      </w:r>
    </w:p>
    <w:p w:rsidR="00B80C84" w:rsidRPr="00FC37CA" w:rsidRDefault="00B80C84" w:rsidP="00B80C84">
      <w:pPr>
        <w:overflowPunct w:val="0"/>
        <w:jc w:val="both"/>
      </w:pPr>
    </w:p>
    <w:p w:rsidR="00B80C84" w:rsidRPr="00FC37CA" w:rsidRDefault="00B80C84" w:rsidP="00B80C84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  <w:rPr>
          <w:b/>
        </w:rPr>
      </w:pPr>
      <w:r w:rsidRPr="00FC37CA">
        <w:rPr>
          <w:b/>
        </w:rPr>
        <w:t xml:space="preserve">K čl. I, 24. bodu </w:t>
      </w:r>
    </w:p>
    <w:p w:rsidR="00B80C84" w:rsidRPr="00FC37CA" w:rsidRDefault="00B80C84" w:rsidP="00B80C84">
      <w:pPr>
        <w:pStyle w:val="Odsekzoznamu"/>
        <w:overflowPunct w:val="0"/>
        <w:spacing w:line="360" w:lineRule="auto"/>
        <w:ind w:left="644" w:firstLine="65"/>
        <w:jc w:val="both"/>
      </w:pPr>
      <w:r w:rsidRPr="00FC37CA">
        <w:t>V čl. I, 24. bode, § 53d ods. 1 a 2 sa za slová „konca mesiaca“ vkladá slovo „nasledujúceho“.</w:t>
      </w:r>
    </w:p>
    <w:p w:rsidR="00B80C84" w:rsidRPr="00FC37CA" w:rsidRDefault="00B80C84" w:rsidP="00B80C84">
      <w:pPr>
        <w:pStyle w:val="Odsekzoznamu"/>
        <w:overflowPunct w:val="0"/>
        <w:ind w:left="3969"/>
        <w:jc w:val="both"/>
      </w:pPr>
    </w:p>
    <w:p w:rsidR="00B80C84" w:rsidRPr="00FC37CA" w:rsidRDefault="00B80C84" w:rsidP="00B80C84">
      <w:pPr>
        <w:pStyle w:val="Bezriadkovania"/>
        <w:ind w:left="3969"/>
        <w:jc w:val="both"/>
        <w:rPr>
          <w:rFonts w:ascii="Times New Roman" w:hAnsi="Times New Roman"/>
          <w:sz w:val="24"/>
          <w:szCs w:val="24"/>
        </w:rPr>
      </w:pPr>
      <w:r w:rsidRPr="00FC37CA">
        <w:rPr>
          <w:rFonts w:ascii="Times New Roman" w:hAnsi="Times New Roman"/>
          <w:sz w:val="24"/>
          <w:szCs w:val="24"/>
        </w:rPr>
        <w:t xml:space="preserve">Pozmeňujúci návrh pojmovo spresňuje citované ustanovenia tak, aby bolo zrejmé, v akej lehote je daňový úrad povinný si splniť predmetnú povinnosť. </w:t>
      </w:r>
    </w:p>
    <w:p w:rsidR="00B80C84" w:rsidRPr="00FC37CA" w:rsidRDefault="00B80C84" w:rsidP="00B80C84">
      <w:pPr>
        <w:overflowPunct w:val="0"/>
        <w:jc w:val="both"/>
      </w:pPr>
    </w:p>
    <w:p w:rsidR="00B80C84" w:rsidRPr="00FC37CA" w:rsidRDefault="00B80C84" w:rsidP="00B80C84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  <w:rPr>
          <w:b/>
        </w:rPr>
      </w:pPr>
      <w:r w:rsidRPr="00FC37CA">
        <w:rPr>
          <w:b/>
        </w:rPr>
        <w:t xml:space="preserve">K čl. I, 24. bodu </w:t>
      </w:r>
    </w:p>
    <w:p w:rsidR="00B80C84" w:rsidRPr="00FC37CA" w:rsidRDefault="00B80C84" w:rsidP="00B80C84">
      <w:pPr>
        <w:pStyle w:val="Odsekzoznamu"/>
        <w:overflowPunct w:val="0"/>
        <w:spacing w:line="360" w:lineRule="auto"/>
        <w:ind w:left="644"/>
        <w:jc w:val="both"/>
      </w:pPr>
      <w:r w:rsidRPr="00FC37CA">
        <w:lastRenderedPageBreak/>
        <w:t>V čl. I, 24. bode, § 53d ods. 4 sa slová „zásada spôsobu“ nahrádzajú slovami „zásad a spôsobu“.</w:t>
      </w:r>
    </w:p>
    <w:p w:rsidR="00B80C84" w:rsidRPr="00FC37CA" w:rsidRDefault="00B80C84" w:rsidP="00B80C84">
      <w:pPr>
        <w:overflowPunct w:val="0"/>
        <w:jc w:val="both"/>
      </w:pPr>
    </w:p>
    <w:p w:rsidR="00B80C84" w:rsidRPr="00FC37CA" w:rsidRDefault="00B80C84" w:rsidP="00B80C84">
      <w:pPr>
        <w:pStyle w:val="Bezriadkovania"/>
        <w:ind w:left="788" w:firstLine="3183"/>
        <w:jc w:val="both"/>
        <w:rPr>
          <w:rFonts w:ascii="Times New Roman" w:hAnsi="Times New Roman"/>
          <w:sz w:val="24"/>
          <w:szCs w:val="24"/>
        </w:rPr>
      </w:pPr>
      <w:r w:rsidRPr="00FC37CA">
        <w:rPr>
          <w:rFonts w:ascii="Times New Roman" w:hAnsi="Times New Roman"/>
          <w:sz w:val="24"/>
          <w:szCs w:val="24"/>
        </w:rPr>
        <w:t xml:space="preserve">Pozmeňujúci návrh gramatickej povahy. </w:t>
      </w:r>
    </w:p>
    <w:p w:rsidR="00B80C84" w:rsidRPr="00FC37CA" w:rsidRDefault="00B80C84" w:rsidP="00B80C84">
      <w:pPr>
        <w:overflowPunct w:val="0"/>
        <w:jc w:val="both"/>
      </w:pPr>
    </w:p>
    <w:p w:rsidR="00B80C84" w:rsidRPr="00FC37CA" w:rsidRDefault="00B80C84" w:rsidP="00B80C84">
      <w:pPr>
        <w:pStyle w:val="Odsekzoznamu"/>
        <w:numPr>
          <w:ilvl w:val="0"/>
          <w:numId w:val="32"/>
        </w:numPr>
        <w:overflowPunct w:val="0"/>
        <w:spacing w:line="360" w:lineRule="auto"/>
        <w:contextualSpacing/>
        <w:jc w:val="both"/>
        <w:rPr>
          <w:b/>
        </w:rPr>
      </w:pPr>
      <w:r w:rsidRPr="00FC37CA">
        <w:rPr>
          <w:b/>
        </w:rPr>
        <w:t xml:space="preserve">K čl. I, 33. bodu </w:t>
      </w:r>
    </w:p>
    <w:p w:rsidR="00B80C84" w:rsidRPr="00FC37CA" w:rsidRDefault="00B80C84" w:rsidP="00B80C84">
      <w:pPr>
        <w:pStyle w:val="Odsekzoznamu"/>
        <w:overflowPunct w:val="0"/>
        <w:spacing w:line="360" w:lineRule="auto"/>
        <w:ind w:left="644"/>
        <w:jc w:val="both"/>
      </w:pPr>
      <w:r w:rsidRPr="00FC37CA">
        <w:t xml:space="preserve">V čl. I, 33. bode (§ 84 ods. 5) úvodná veta znie: </w:t>
      </w:r>
    </w:p>
    <w:p w:rsidR="00B80C84" w:rsidRPr="00FC37CA" w:rsidRDefault="00B80C84" w:rsidP="00B80C84">
      <w:pPr>
        <w:pStyle w:val="Odsekzoznamu"/>
        <w:overflowPunct w:val="0"/>
        <w:spacing w:line="360" w:lineRule="auto"/>
        <w:ind w:left="644"/>
        <w:jc w:val="both"/>
      </w:pPr>
      <w:r w:rsidRPr="00FC37CA">
        <w:t>„33. § 84 sa dopĺňa odsekom 5, ktorý znie:“.</w:t>
      </w:r>
    </w:p>
    <w:p w:rsidR="00B80C84" w:rsidRPr="00FC37CA" w:rsidRDefault="00B80C84" w:rsidP="00B80C84">
      <w:pPr>
        <w:pStyle w:val="Odsekzoznamu"/>
        <w:overflowPunct w:val="0"/>
        <w:ind w:left="3969"/>
        <w:jc w:val="both"/>
      </w:pPr>
    </w:p>
    <w:p w:rsidR="00B80C84" w:rsidRPr="00FC37CA" w:rsidRDefault="00B80C84" w:rsidP="00B80C84">
      <w:pPr>
        <w:pStyle w:val="Bezriadkovania"/>
        <w:ind w:left="3969"/>
        <w:jc w:val="both"/>
        <w:rPr>
          <w:rFonts w:ascii="Times New Roman" w:hAnsi="Times New Roman"/>
          <w:sz w:val="24"/>
          <w:szCs w:val="24"/>
        </w:rPr>
      </w:pPr>
      <w:r w:rsidRPr="00FC37CA">
        <w:rPr>
          <w:rFonts w:ascii="Times New Roman" w:hAnsi="Times New Roman"/>
          <w:sz w:val="24"/>
          <w:szCs w:val="24"/>
        </w:rPr>
        <w:t xml:space="preserve">Pozmeňujúci návrh precizuje znenie úvodnej vety v zmysle 26. bodu Prílohy č. 2 (Legislatívno-technické pokyny) Legislatívnych pravidiel tvorby zákonov č. 19/1997 Z. z. </w:t>
      </w:r>
    </w:p>
    <w:p w:rsidR="00B80C84" w:rsidRPr="00FC37CA" w:rsidRDefault="00B80C84" w:rsidP="00B80C84"/>
    <w:p w:rsidR="00B80C84" w:rsidRPr="00FC37CA" w:rsidRDefault="00B80C84" w:rsidP="00B80C84">
      <w:pPr>
        <w:pStyle w:val="Odsekzoznamu"/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 w:rsidRPr="00FC37CA">
        <w:rPr>
          <w:b/>
        </w:rPr>
        <w:t xml:space="preserve">K čl. I, 41. bodu </w:t>
      </w:r>
    </w:p>
    <w:p w:rsidR="00B80C84" w:rsidRPr="00FC37CA" w:rsidRDefault="00B80C84" w:rsidP="00B80C84">
      <w:pPr>
        <w:pStyle w:val="Odsekzoznamu"/>
        <w:spacing w:line="360" w:lineRule="auto"/>
        <w:ind w:left="644"/>
        <w:jc w:val="both"/>
      </w:pPr>
      <w:r w:rsidRPr="00FC37CA">
        <w:t>V čl. I, 41. bode, § 157a ods. 1 písm. b) sa slová „priznanie na dani“ nahrádzajú slovami „priznanie k dani“.</w:t>
      </w:r>
    </w:p>
    <w:p w:rsidR="00B80C84" w:rsidRPr="00FC37CA" w:rsidRDefault="00B80C84" w:rsidP="00B80C84">
      <w:pPr>
        <w:pStyle w:val="Odsekzoznamu"/>
        <w:ind w:left="644"/>
        <w:jc w:val="both"/>
      </w:pPr>
    </w:p>
    <w:p w:rsidR="00B80C84" w:rsidRPr="00FC37CA" w:rsidRDefault="00B80C84" w:rsidP="00B80C84">
      <w:pPr>
        <w:pStyle w:val="Bezriadkovania"/>
        <w:ind w:left="3969"/>
        <w:jc w:val="both"/>
        <w:rPr>
          <w:rFonts w:ascii="Times New Roman" w:hAnsi="Times New Roman"/>
          <w:sz w:val="24"/>
          <w:szCs w:val="24"/>
        </w:rPr>
      </w:pPr>
      <w:r w:rsidRPr="00FC37CA">
        <w:rPr>
          <w:rFonts w:ascii="Times New Roman" w:hAnsi="Times New Roman"/>
          <w:sz w:val="24"/>
          <w:szCs w:val="24"/>
        </w:rPr>
        <w:t xml:space="preserve">Pozmeňujúci návrh gramatickej povahy precizuje navrhovaný text v zmysle terminológie zaužívanej v platnom znení zákona (napr. § 16 ods. 3, § 52 ods. 9, § 165g ods. 3 a 4). </w:t>
      </w:r>
    </w:p>
    <w:p w:rsidR="00B80C84" w:rsidRPr="00FC37CA" w:rsidRDefault="00B80C84" w:rsidP="00B80C84">
      <w:pPr>
        <w:jc w:val="both"/>
      </w:pPr>
    </w:p>
    <w:p w:rsidR="00B80C84" w:rsidRPr="00FC37CA" w:rsidRDefault="00B80C84" w:rsidP="00B80C84">
      <w:pPr>
        <w:pStyle w:val="Odsekzoznamu"/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 w:rsidRPr="00FC37CA">
        <w:rPr>
          <w:b/>
        </w:rPr>
        <w:t xml:space="preserve">K čl. I, 45. bodu </w:t>
      </w:r>
    </w:p>
    <w:p w:rsidR="00B80C84" w:rsidRPr="00FC37CA" w:rsidRDefault="00B80C84" w:rsidP="00B80C84">
      <w:pPr>
        <w:pStyle w:val="Odsekzoznamu"/>
        <w:spacing w:line="360" w:lineRule="auto"/>
        <w:ind w:left="644"/>
        <w:jc w:val="both"/>
      </w:pPr>
      <w:r w:rsidRPr="00FC37CA">
        <w:t>V čl. I, 45. bode, § 165m ods. 2 a 3 sa slová „§ 53d ods. 3“ nahrádzajú slovami „§ 53d ods. 1“.</w:t>
      </w:r>
    </w:p>
    <w:p w:rsidR="00B80C84" w:rsidRPr="00FC37CA" w:rsidRDefault="00B80C84" w:rsidP="00B80C84">
      <w:pPr>
        <w:pStyle w:val="Odsekzoznamu"/>
        <w:ind w:left="3969"/>
        <w:jc w:val="both"/>
      </w:pPr>
    </w:p>
    <w:p w:rsidR="00B80C84" w:rsidRPr="00FC37CA" w:rsidRDefault="00B80C84" w:rsidP="00B80C84">
      <w:pPr>
        <w:pStyle w:val="Bezriadkovania"/>
        <w:ind w:left="3969"/>
        <w:jc w:val="both"/>
        <w:rPr>
          <w:rFonts w:ascii="Times New Roman" w:hAnsi="Times New Roman"/>
          <w:sz w:val="24"/>
          <w:szCs w:val="24"/>
        </w:rPr>
      </w:pPr>
      <w:r w:rsidRPr="00FC37CA">
        <w:rPr>
          <w:rFonts w:ascii="Times New Roman" w:hAnsi="Times New Roman"/>
          <w:sz w:val="24"/>
          <w:szCs w:val="24"/>
        </w:rPr>
        <w:t xml:space="preserve">Pozmeňujúci návrh koriguje nesprávne uvedený vnútorný odkaz. </w:t>
      </w:r>
    </w:p>
    <w:p w:rsidR="00B80C84" w:rsidRPr="00FC37CA" w:rsidRDefault="00B80C84" w:rsidP="00B80C84">
      <w:pPr>
        <w:jc w:val="both"/>
        <w:rPr>
          <w:b/>
        </w:rPr>
      </w:pPr>
    </w:p>
    <w:p w:rsidR="00B80C84" w:rsidRPr="00FC37CA" w:rsidRDefault="00B80C84" w:rsidP="00B80C84">
      <w:pPr>
        <w:pStyle w:val="Odsekzoznamu"/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 w:rsidRPr="00FC37CA">
        <w:rPr>
          <w:b/>
        </w:rPr>
        <w:t xml:space="preserve">K čl. II, 2. bodu </w:t>
      </w:r>
    </w:p>
    <w:p w:rsidR="00B80C84" w:rsidRPr="00FC37CA" w:rsidRDefault="00B80C84" w:rsidP="00B80C84">
      <w:pPr>
        <w:pStyle w:val="Odsekzoznamu"/>
        <w:spacing w:line="360" w:lineRule="auto"/>
        <w:ind w:left="644"/>
        <w:jc w:val="both"/>
      </w:pPr>
      <w:r w:rsidRPr="00FC37CA">
        <w:t>V čl. II, 2. bode (§ 18 ods. 7) sa vypúšťa slovo „vyhodnotenia“.</w:t>
      </w:r>
    </w:p>
    <w:p w:rsidR="00B80C84" w:rsidRPr="00FC37CA" w:rsidRDefault="00B80C84" w:rsidP="00B80C84">
      <w:pPr>
        <w:pStyle w:val="Odsekzoznamu"/>
        <w:ind w:left="3969"/>
        <w:jc w:val="both"/>
      </w:pPr>
    </w:p>
    <w:p w:rsidR="00B80C84" w:rsidRPr="00FC37CA" w:rsidRDefault="00B80C84" w:rsidP="00B80C84">
      <w:pPr>
        <w:pStyle w:val="Bezriadkovania"/>
        <w:ind w:left="3969"/>
        <w:jc w:val="both"/>
        <w:rPr>
          <w:rFonts w:ascii="Times New Roman" w:hAnsi="Times New Roman"/>
          <w:sz w:val="24"/>
          <w:szCs w:val="24"/>
        </w:rPr>
      </w:pPr>
      <w:r w:rsidRPr="00FC37CA">
        <w:rPr>
          <w:rFonts w:ascii="Times New Roman" w:hAnsi="Times New Roman"/>
          <w:sz w:val="24"/>
          <w:szCs w:val="24"/>
        </w:rPr>
        <w:t>Pozmeňujúci návrh vypúšťa zmätočné a tým aj nadbytočné slovo, nakoľko daňovému subjektu pridelený index daňovej spoľahlivosti sa v zmysle § 2 písm. h) zákona č. 563/2009 Z. z. (daňový poriadok) považuje za hodnotenie daného subjektu a ďalej už vyhodnocovaniu nepodlieha.</w:t>
      </w:r>
    </w:p>
    <w:p w:rsidR="00B80C84" w:rsidRPr="00FC37CA" w:rsidRDefault="00B80C84" w:rsidP="00B80C84">
      <w:pPr>
        <w:jc w:val="both"/>
      </w:pPr>
    </w:p>
    <w:p w:rsidR="00B80C84" w:rsidRPr="00FC37CA" w:rsidRDefault="00B80C84" w:rsidP="00B80C84">
      <w:pPr>
        <w:pStyle w:val="Odsekzoznamu"/>
        <w:numPr>
          <w:ilvl w:val="0"/>
          <w:numId w:val="32"/>
        </w:numPr>
        <w:spacing w:line="360" w:lineRule="auto"/>
        <w:contextualSpacing/>
        <w:jc w:val="both"/>
        <w:rPr>
          <w:b/>
        </w:rPr>
      </w:pPr>
      <w:r w:rsidRPr="00FC37CA">
        <w:rPr>
          <w:b/>
        </w:rPr>
        <w:t xml:space="preserve">K čl. III, 19. bodu </w:t>
      </w:r>
    </w:p>
    <w:p w:rsidR="00B80C84" w:rsidRPr="00FC37CA" w:rsidRDefault="00B80C84" w:rsidP="00B80C84">
      <w:pPr>
        <w:pStyle w:val="Odsekzoznamu"/>
        <w:spacing w:line="360" w:lineRule="auto"/>
        <w:ind w:left="644"/>
        <w:jc w:val="both"/>
      </w:pPr>
      <w:r w:rsidRPr="00FC37CA">
        <w:t>V čl. III, 19. bode (§ 43 ods. 2) sa za slovo „zastupovani</w:t>
      </w:r>
      <w:r w:rsidR="00E41FAA" w:rsidRPr="00FC37CA">
        <w:t>e“ vkladajú slová „splnomocnencom</w:t>
      </w:r>
      <w:r w:rsidRPr="00FC37CA">
        <w:t xml:space="preserve"> pre zásielkový obchod“. </w:t>
      </w:r>
    </w:p>
    <w:p w:rsidR="00B80C84" w:rsidRPr="00FC37CA" w:rsidRDefault="00B80C84" w:rsidP="00B80C84">
      <w:pPr>
        <w:pStyle w:val="Odsekzoznamu"/>
        <w:ind w:left="3969"/>
        <w:jc w:val="both"/>
      </w:pPr>
    </w:p>
    <w:p w:rsidR="00B80C84" w:rsidRPr="00FC37CA" w:rsidRDefault="00B80C84" w:rsidP="00B80C84">
      <w:pPr>
        <w:spacing w:line="240" w:lineRule="atLeast"/>
        <w:ind w:left="4111"/>
        <w:jc w:val="both"/>
      </w:pPr>
      <w:r w:rsidRPr="00FC37CA">
        <w:t>Pozmeňujúci návrh pojmovo precizuje navrhované ustanovenie uvedením plného znenia názvu povolenia na zastupovanie, nakoľko v zákone č. 98/2004 Z. z. o spotrebnej dani z minerálneho oleja v znení neskorších predpisov nebola zavedená jeho legislatívna skratka.</w:t>
      </w:r>
    </w:p>
    <w:p w:rsidR="00FC37CA" w:rsidRPr="00FC37CA" w:rsidRDefault="00FC37CA" w:rsidP="00FC37CA">
      <w:pPr>
        <w:spacing w:line="240" w:lineRule="atLeast"/>
        <w:jc w:val="both"/>
      </w:pPr>
    </w:p>
    <w:p w:rsidR="00FC37CA" w:rsidRPr="00FC37CA" w:rsidRDefault="00FC37CA" w:rsidP="00FC37CA">
      <w:pPr>
        <w:spacing w:line="240" w:lineRule="atLeast"/>
        <w:jc w:val="both"/>
      </w:pPr>
      <w:r>
        <w:tab/>
      </w:r>
    </w:p>
    <w:p w:rsidR="00FC37CA" w:rsidRPr="00FC37CA" w:rsidRDefault="00FC37CA" w:rsidP="00FC37CA">
      <w:pPr>
        <w:pStyle w:val="Odsekzoznamu"/>
        <w:numPr>
          <w:ilvl w:val="0"/>
          <w:numId w:val="32"/>
        </w:numPr>
        <w:contextualSpacing/>
        <w:jc w:val="both"/>
        <w:rPr>
          <w:b/>
        </w:rPr>
      </w:pPr>
      <w:r w:rsidRPr="00FC37CA">
        <w:rPr>
          <w:b/>
        </w:rPr>
        <w:t>Za doterajší článok VI  sa vkladá nový článok VII, ktorý znie:</w:t>
      </w:r>
    </w:p>
    <w:p w:rsidR="00FC37CA" w:rsidRPr="00FC37CA" w:rsidRDefault="00FC37CA" w:rsidP="00FC37CA">
      <w:pPr>
        <w:jc w:val="both"/>
        <w:rPr>
          <w:color w:val="000000"/>
        </w:rPr>
      </w:pPr>
    </w:p>
    <w:p w:rsidR="00FC37CA" w:rsidRPr="00FC37CA" w:rsidRDefault="00FC37CA" w:rsidP="00FC37CA">
      <w:pPr>
        <w:jc w:val="center"/>
        <w:rPr>
          <w:b/>
          <w:color w:val="000000"/>
        </w:rPr>
      </w:pPr>
      <w:r w:rsidRPr="00FC37CA">
        <w:rPr>
          <w:b/>
          <w:color w:val="000000"/>
        </w:rPr>
        <w:t>„Čl. VII</w:t>
      </w:r>
    </w:p>
    <w:p w:rsidR="00FC37CA" w:rsidRPr="00FC37CA" w:rsidRDefault="00FC37CA" w:rsidP="00FC37CA">
      <w:pPr>
        <w:jc w:val="both"/>
        <w:rPr>
          <w:color w:val="000000"/>
        </w:rPr>
      </w:pPr>
    </w:p>
    <w:p w:rsidR="00FC37CA" w:rsidRPr="00FC37CA" w:rsidRDefault="00FC37CA" w:rsidP="00FC37CA">
      <w:pPr>
        <w:jc w:val="both"/>
      </w:pPr>
      <w:r w:rsidRPr="00FC37CA">
        <w:t xml:space="preserve">Zákon č. 609/2007 Z. z. o spotrebnej dani z elektriny, uhlia a zemného plynu a o zmene a doplnení zákona č. 98/2004 Z. z. o spotrebnej dani z minerálneho oleja v znení neskorších predpisov v znení zákona č. 283/2008 Z. z., zákona č. 465/2008 Z. z., zákona č. 493/2009 </w:t>
      </w:r>
      <w:r w:rsidRPr="00FC37CA">
        <w:br/>
        <w:t xml:space="preserve">Z. z., zákona č. 485/2010 Z. z., zákona č. 546/2011 Z. z., zákona č. 69/2012 Z. z., zákona </w:t>
      </w:r>
      <w:r w:rsidRPr="00FC37CA">
        <w:br/>
        <w:t xml:space="preserve">č. 189/2012 Z. z., </w:t>
      </w:r>
      <w:r w:rsidRPr="00FC37CA">
        <w:rPr>
          <w:color w:val="000000"/>
        </w:rPr>
        <w:t xml:space="preserve">zákona č. 348/2013 Z. z., zákona č. 323/2014 Z. z., zákona č. 360/2015 Z. z. a zákona č. 362/2019 Z. z. </w:t>
      </w:r>
      <w:r w:rsidRPr="00FC37CA">
        <w:t>sa mení takto:</w:t>
      </w:r>
    </w:p>
    <w:p w:rsidR="00FC37CA" w:rsidRPr="00FC37CA" w:rsidRDefault="00FC37CA" w:rsidP="00FC37CA">
      <w:pPr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num" w:pos="567"/>
        </w:tabs>
        <w:ind w:left="567" w:hanging="567"/>
        <w:contextualSpacing/>
        <w:jc w:val="both"/>
      </w:pPr>
      <w:r w:rsidRPr="00FC37CA">
        <w:t xml:space="preserve">V § 8 ods. 7 a § 32 ods. 7 sa vypúšťajú tretia veta a štvrtá veta. 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num" w:pos="567"/>
        </w:tabs>
        <w:ind w:left="567" w:hanging="567"/>
        <w:contextualSpacing/>
        <w:jc w:val="both"/>
      </w:pPr>
      <w:r w:rsidRPr="00FC37CA">
        <w:t>V § 8 odsek 9 znie: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>„(9) Oprávnený spotrebiteľ elektriny je povinný každú zmenu údajov podľa odseku 5 písm. a) až c) okrem údajov uvedených v osobitnom predpise</w:t>
      </w:r>
      <w:r w:rsidRPr="00FC37CA">
        <w:rPr>
          <w:vertAlign w:val="superscript"/>
        </w:rPr>
        <w:t>16aa</w:t>
      </w:r>
      <w:r w:rsidRPr="00FC37CA">
        <w:t>) a každú zmenu údajov podľa odseku 6 písm. b) oznámiť colnému úradu v lehote podľa osobitného predpisu.</w:t>
      </w:r>
      <w:r w:rsidRPr="00FC37CA">
        <w:rPr>
          <w:vertAlign w:val="superscript"/>
        </w:rPr>
        <w:t>18aa</w:t>
      </w:r>
      <w:r w:rsidRPr="00FC37CA">
        <w:t xml:space="preserve">) Colný úrad s prihliadnutím na rozsah a závažnosť zmien 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567"/>
        <w:contextualSpacing/>
        <w:jc w:val="both"/>
      </w:pPr>
      <w:r w:rsidRPr="00FC37CA">
        <w:t>a) doplní pôvodné povolenie na oslobodenú elektrinu, alebo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 xml:space="preserve"> 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>b) pôvodné povolenie na oslobodenú elektrinu zruší a vydá nové povolenie na oslobodenú elektrinu; odsek 7 týmto nie je dotknutý.“.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num" w:pos="567"/>
        </w:tabs>
        <w:ind w:left="567" w:hanging="567"/>
        <w:contextualSpacing/>
        <w:jc w:val="both"/>
      </w:pPr>
      <w:r w:rsidRPr="00FC37CA">
        <w:t>V § 11 odsek 5 znie:</w:t>
      </w:r>
    </w:p>
    <w:p w:rsidR="00FC37CA" w:rsidRPr="00FC37CA" w:rsidRDefault="00FC37CA" w:rsidP="00FC37CA">
      <w:pPr>
        <w:ind w:left="567"/>
        <w:contextualSpacing/>
        <w:jc w:val="both"/>
        <w:rPr>
          <w:strike/>
        </w:rPr>
      </w:pPr>
      <w:r w:rsidRPr="00FC37CA">
        <w:t>„(5) Colný úrad pred vykonaním registrácie platiteľa dane z elektriny a vydaním rozhodnutia o registrácii platiteľa dane z elektriny preverí skutočnosti a údaje podľa odsekov 2 a 3. Ak sú tieto skutočnosti a údaje pravdivé, colný úrad žiadateľa zaregistruje a vydá mu rozhodnutie o registrácii platiteľa dane z elektriny do 30 dní odo dňa podania žiadosti o registráciu platiteľa dane z elektriny alebo odo dňa odstránenia nedostatkov tejto žiadosti.“.</w:t>
      </w:r>
    </w:p>
    <w:p w:rsidR="00FC37CA" w:rsidRPr="00FC37CA" w:rsidRDefault="00FC37CA" w:rsidP="00FC37CA">
      <w:pPr>
        <w:ind w:left="720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úprava, ktorou sa zjednocujú lehoty na vydanie rozhodnutia podľa zákona s daňovým poriadkom.</w:t>
      </w:r>
    </w:p>
    <w:p w:rsidR="00FC37CA" w:rsidRPr="00FC37CA" w:rsidRDefault="00FC37CA" w:rsidP="00FC37CA">
      <w:pPr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num" w:pos="567"/>
        </w:tabs>
        <w:ind w:left="567" w:hanging="567"/>
        <w:contextualSpacing/>
        <w:jc w:val="both"/>
      </w:pPr>
      <w:r w:rsidRPr="00FC37CA">
        <w:t xml:space="preserve">V § 11 ods. 6 druhá veta znie: 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rPr>
          <w:rFonts w:eastAsia="Calibri"/>
          <w:color w:val="000000"/>
          <w:sz w:val="23"/>
          <w:szCs w:val="23"/>
        </w:rPr>
        <w:t>„</w:t>
      </w:r>
      <w:r w:rsidRPr="00FC37CA">
        <w:t>Colný úrad s prihliadnutím na rozsah a závažnosť zmien doplní registráciu platiteľa dane z elektriny; odsek 5 týmto nie je dotknutý.“.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  <w:tab w:val="num" w:pos="567"/>
        </w:tabs>
        <w:ind w:left="0" w:firstLine="0"/>
        <w:contextualSpacing/>
        <w:jc w:val="both"/>
      </w:pPr>
      <w:r w:rsidRPr="00FC37CA">
        <w:t>V § 11 odsek 8 znie:</w:t>
      </w:r>
    </w:p>
    <w:p w:rsidR="00FC37CA" w:rsidRPr="00FC37CA" w:rsidRDefault="00FC37CA" w:rsidP="00FC37CA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FC37CA">
        <w:rPr>
          <w:rFonts w:eastAsia="Calibri"/>
          <w:color w:val="000000"/>
          <w:sz w:val="23"/>
          <w:szCs w:val="23"/>
        </w:rPr>
        <w:t>„(</w:t>
      </w:r>
      <w:r w:rsidRPr="00FC37CA">
        <w:rPr>
          <w:rFonts w:eastAsia="Calibri"/>
          <w:color w:val="000000"/>
        </w:rPr>
        <w:t>8)</w:t>
      </w:r>
      <w:r w:rsidRPr="00FC37CA">
        <w:rPr>
          <w:sz w:val="16"/>
          <w:szCs w:val="16"/>
        </w:rPr>
        <w:t xml:space="preserve"> </w:t>
      </w:r>
      <w:r w:rsidRPr="00FC37CA">
        <w:rPr>
          <w:rFonts w:eastAsia="Calibri"/>
          <w:color w:val="000000"/>
        </w:rPr>
        <w:t>Platiteľ dane z elektriny, ktorému bola podľa odseku 6 doplnená registrácia platiteľa dane z elektriny alebo ktorému bola zrušená registrácia platiteľa dane z elektriny, je povinný oznámiť túto skutočnosť dodávateľovi elektriny najneskôr do troch pracovných dní odo dňa jej vzniku.“.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2835"/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</w:tabs>
        <w:autoSpaceDE w:val="0"/>
        <w:autoSpaceDN w:val="0"/>
        <w:adjustRightInd w:val="0"/>
        <w:ind w:left="567" w:hanging="567"/>
        <w:jc w:val="both"/>
        <w:rPr>
          <w:rFonts w:eastAsia="Calibri"/>
          <w:color w:val="000000"/>
        </w:rPr>
      </w:pPr>
      <w:r w:rsidRPr="00FC37CA">
        <w:rPr>
          <w:rFonts w:eastAsia="Calibri"/>
          <w:color w:val="000000"/>
        </w:rPr>
        <w:t xml:space="preserve">V § 11 ods. 9 a 11, § 23 ods. 12 a 14 a § 35 ods. 12 a 14 sa slová „odníme osvedčenie“ nahrádzajú slovami „zruší rozhodnutie“. </w:t>
      </w:r>
    </w:p>
    <w:p w:rsidR="00FC37CA" w:rsidRPr="00FC37CA" w:rsidRDefault="00FC37CA" w:rsidP="00FC37CA">
      <w:pPr>
        <w:jc w:val="both"/>
        <w:rPr>
          <w:b/>
          <w:u w:val="single"/>
        </w:rPr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</w:tabs>
        <w:autoSpaceDE w:val="0"/>
        <w:autoSpaceDN w:val="0"/>
        <w:adjustRightInd w:val="0"/>
        <w:ind w:left="567" w:hanging="567"/>
        <w:jc w:val="both"/>
        <w:rPr>
          <w:rFonts w:eastAsia="Calibri"/>
          <w:color w:val="000000"/>
        </w:rPr>
      </w:pPr>
      <w:r w:rsidRPr="00FC37CA">
        <w:rPr>
          <w:rFonts w:eastAsia="Calibri"/>
          <w:color w:val="000000"/>
        </w:rPr>
        <w:t xml:space="preserve">V § 11 ods. 9 písm. f), § 23 ods. 12 písm. f) a § 35 ods. 12 písm. f) sa slová „odňatie osvedčenia“ nahrádzajú slovami „zrušenie rozhodnutia“. 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2835"/>
        <w:jc w:val="both"/>
      </w:pPr>
    </w:p>
    <w:p w:rsidR="00FC37CA" w:rsidRPr="00FC37CA" w:rsidRDefault="00FC37CA" w:rsidP="00FC37CA">
      <w:pPr>
        <w:numPr>
          <w:ilvl w:val="0"/>
          <w:numId w:val="34"/>
        </w:numPr>
        <w:shd w:val="clear" w:color="auto" w:fill="FFFFFF"/>
        <w:tabs>
          <w:tab w:val="clear" w:pos="1778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color w:val="000000"/>
        </w:rPr>
      </w:pPr>
      <w:r w:rsidRPr="00FC37CA">
        <w:rPr>
          <w:rFonts w:eastAsia="Calibri"/>
          <w:color w:val="000000"/>
        </w:rPr>
        <w:t>V § 11 odsek 10 znie:</w:t>
      </w:r>
    </w:p>
    <w:p w:rsidR="00FC37CA" w:rsidRPr="00FC37CA" w:rsidRDefault="00FC37CA" w:rsidP="00FC37CA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FC37CA">
        <w:t>„(10) Colný úrad môže zrušiť rozhodnutie o registrácii platiteľa dane z elektriny a zrušiť registráciu platiteľa dane z elektriny, ak platiteľ dane z elektriny nevykonával činnosť ako platiteľ dane z elektriny, a to v priebehu 12 po sebe nasledujúcich kalendárnych mesiacov odo dňa registrácie platiteľa dane z elektriny, pričom prihliada na závažnosť dôvodov</w:t>
      </w:r>
      <w:r w:rsidRPr="00FC37CA">
        <w:rPr>
          <w:rFonts w:eastAsia="Calibri"/>
          <w:color w:val="000000"/>
        </w:rPr>
        <w:t>.“.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2835"/>
        <w:jc w:val="both"/>
      </w:pPr>
    </w:p>
    <w:p w:rsidR="00FC37CA" w:rsidRPr="00FC37CA" w:rsidRDefault="00FC37CA" w:rsidP="00FC37CA">
      <w:pPr>
        <w:numPr>
          <w:ilvl w:val="0"/>
          <w:numId w:val="34"/>
        </w:numPr>
        <w:shd w:val="clear" w:color="auto" w:fill="FFFFFF"/>
        <w:tabs>
          <w:tab w:val="clear" w:pos="1778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color w:val="000000"/>
        </w:rPr>
      </w:pPr>
      <w:r w:rsidRPr="00FC37CA">
        <w:rPr>
          <w:rFonts w:eastAsia="Calibri"/>
          <w:color w:val="000000"/>
        </w:rPr>
        <w:t>V § 20 odsek 5 znie:</w:t>
      </w:r>
    </w:p>
    <w:p w:rsidR="00FC37CA" w:rsidRPr="00FC37CA" w:rsidRDefault="00FC37CA" w:rsidP="00FC37CA">
      <w:pPr>
        <w:ind w:left="567"/>
        <w:jc w:val="both"/>
      </w:pPr>
      <w:r w:rsidRPr="00FC37CA">
        <w:t>„(5) Colný úrad pred vykonaním registrácie oprávneného spotrebiteľa uhlia a vydaním rozhodnutia o registrácii oprávneného spotrebiteľa uhlia preverí skutočnosti a údaje podľa odsekov 3 a 4. Ak sú tieto skutočnosti a údaje pravdivé, colný úrad žiadateľa zaregistruje a vydá mu rozhodnutie o registrácii oprávneného spotrebiteľa uhlia a povolenie na oslobodené uhlie, a to do 30 dní odo dňa podania žiadosti o registráciu oprávneného spotrebiteľa uhlia. Koncovému odberateľovi uhlia v domácnosti, ktorý chce používať uhlie oslobodené od dane podľa § 19 ods. 1 písm. h), vzniká nárok na oslobodené uhlie dňom predloženia prehlásenia podľa odseku 8 druhej vety dodávateľovi uhlia.“.</w:t>
      </w:r>
    </w:p>
    <w:p w:rsidR="00FC37CA" w:rsidRPr="00FC37CA" w:rsidRDefault="00FC37CA" w:rsidP="00FC37CA">
      <w:pPr>
        <w:ind w:left="567"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lastRenderedPageBreak/>
        <w:t>Legislatívno-technická úprava súvisiaca s daňovým poriadkom.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  <w:tab w:val="num" w:pos="567"/>
        </w:tabs>
        <w:ind w:left="567" w:hanging="567"/>
        <w:contextualSpacing/>
        <w:jc w:val="both"/>
      </w:pPr>
      <w:r w:rsidRPr="00FC37CA">
        <w:t>V § 20 odsek 7 znie: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>„(7) Oprávnený spotrebiteľ uhlia je povinný každú zmenu údajov podľa odseku 3 písm. a) a b) okrem údajov uvedených v osobitnom predpise</w:t>
      </w:r>
      <w:r w:rsidRPr="00FC37CA">
        <w:rPr>
          <w:vertAlign w:val="superscript"/>
        </w:rPr>
        <w:t>16aa</w:t>
      </w:r>
      <w:r w:rsidRPr="00FC37CA">
        <w:t>) a každú zmenu údajov podľa odseku 4 písm. b) oznámiť colnému úradu v lehote podľa osobitného predpisu.</w:t>
      </w:r>
      <w:r w:rsidRPr="00FC37CA">
        <w:rPr>
          <w:vertAlign w:val="superscript"/>
        </w:rPr>
        <w:t>18aa</w:t>
      </w:r>
      <w:r w:rsidRPr="00FC37CA">
        <w:t xml:space="preserve">) Colný úrad s prihliadnutím na rozsah a závažnosť zmien 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567"/>
        <w:contextualSpacing/>
        <w:jc w:val="both"/>
      </w:pPr>
      <w:r w:rsidRPr="00FC37CA">
        <w:t>a) doplní pôvodné povolenie na oslobodené uhlie, alebo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>b) pôvodné povolenie na oslobodené uhlie zruší a vydá nové povolenie na oslobodené uhlie; odsek 5 týmto nie je dotknutý.“.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2835"/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</w:tabs>
        <w:ind w:left="0" w:firstLine="0"/>
        <w:contextualSpacing/>
        <w:jc w:val="both"/>
      </w:pPr>
      <w:r w:rsidRPr="00FC37CA">
        <w:t>V § 23 ods. 6 a § 35 ods. 6 sa vypúšťa posledná veta.</w:t>
      </w:r>
    </w:p>
    <w:p w:rsidR="00FC37CA" w:rsidRPr="00FC37CA" w:rsidRDefault="00FC37CA" w:rsidP="00FC37CA">
      <w:pPr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2835"/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</w:tabs>
        <w:ind w:left="0" w:firstLine="0"/>
        <w:contextualSpacing/>
        <w:jc w:val="both"/>
      </w:pPr>
      <w:r w:rsidRPr="00FC37CA">
        <w:t xml:space="preserve">V § 23 odsek 8 znie: 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>„(8) Colný úrad pred vykonaním registrácie platiteľa dane z uhlia a vydaním rozhodnutia o registrácii platiteľa dane z uhlia preverí skutočnosti a údaje podľa odsekov 2 a 3. Ak sú tieto skutočnosti a údaje pravdivé, colný úrad žiadateľa zaregistruje a vydá mu rozhodnutie o registrácii platiteľa dane z uhlia do 30 dní odo dňa podania žiadosti o registráciu platiteľa dane z uhlia alebo odo dňa odstránenia nedostatkov tejto žiadosti.“.</w:t>
      </w:r>
    </w:p>
    <w:p w:rsidR="00FC37CA" w:rsidRPr="00FC37CA" w:rsidRDefault="00FC37CA" w:rsidP="00FC37CA">
      <w:pPr>
        <w:ind w:left="567"/>
        <w:contextualSpacing/>
        <w:jc w:val="both"/>
        <w:rPr>
          <w:rFonts w:eastAsia="Calibri"/>
          <w:color w:val="000000"/>
        </w:rPr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  <w:tab w:val="num" w:pos="567"/>
        </w:tabs>
        <w:ind w:left="567" w:hanging="567"/>
        <w:contextualSpacing/>
        <w:jc w:val="both"/>
      </w:pPr>
      <w:r w:rsidRPr="00FC37CA">
        <w:t xml:space="preserve">V § 23 ods. 9 druhá veta znie: 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>„Colný úrad s prihliadnutím na rozsah a závažnosť zmien doplní registráciu platiteľa dane z uhlia; odsek 8 týmto nie je dotknutý.“.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2835"/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  <w:tab w:val="left" w:pos="567"/>
        </w:tabs>
        <w:ind w:left="0" w:firstLine="0"/>
        <w:contextualSpacing/>
        <w:jc w:val="both"/>
      </w:pPr>
      <w:r w:rsidRPr="00FC37CA">
        <w:t>V § 23 odsek 11 znie:</w:t>
      </w:r>
    </w:p>
    <w:p w:rsidR="00FC37CA" w:rsidRPr="00FC37CA" w:rsidRDefault="00FC37CA" w:rsidP="00FC37CA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FC37CA">
        <w:rPr>
          <w:rFonts w:eastAsia="Calibri"/>
          <w:color w:val="000000"/>
          <w:sz w:val="23"/>
          <w:szCs w:val="23"/>
        </w:rPr>
        <w:t>„(</w:t>
      </w:r>
      <w:r w:rsidRPr="00FC37CA">
        <w:rPr>
          <w:rFonts w:eastAsia="Calibri"/>
          <w:color w:val="000000"/>
        </w:rPr>
        <w:t>11)</w:t>
      </w:r>
      <w:r w:rsidRPr="00FC37CA">
        <w:rPr>
          <w:sz w:val="16"/>
          <w:szCs w:val="16"/>
        </w:rPr>
        <w:t xml:space="preserve"> </w:t>
      </w:r>
      <w:r w:rsidRPr="00FC37CA">
        <w:rPr>
          <w:rFonts w:eastAsia="Calibri"/>
          <w:color w:val="000000"/>
        </w:rPr>
        <w:t>Platiteľ dane z uhlia, ktorému bola podľa odseku 9 doplnená registrácia platiteľa dane z uhlia alebo ktorému bola zrušená registrácia platiteľa dane z uhlia, je povinný oznámiť túto skutočnosť dodávateľovi uhlia najneskôr do troch pracovných dní odo dňa jej vzniku.“.</w:t>
      </w:r>
    </w:p>
    <w:p w:rsidR="00FC37CA" w:rsidRPr="00FC37CA" w:rsidRDefault="00FC37CA" w:rsidP="00FC37CA">
      <w:pPr>
        <w:tabs>
          <w:tab w:val="num" w:pos="567"/>
        </w:tabs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2835"/>
        <w:jc w:val="both"/>
        <w:rPr>
          <w:b/>
        </w:rPr>
      </w:pPr>
    </w:p>
    <w:p w:rsidR="00FC37CA" w:rsidRPr="00FC37CA" w:rsidRDefault="00FC37CA" w:rsidP="00FC37CA">
      <w:pPr>
        <w:numPr>
          <w:ilvl w:val="0"/>
          <w:numId w:val="34"/>
        </w:numPr>
        <w:shd w:val="clear" w:color="auto" w:fill="FFFFFF"/>
        <w:tabs>
          <w:tab w:val="clear" w:pos="1778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color w:val="000000"/>
        </w:rPr>
      </w:pPr>
      <w:r w:rsidRPr="00FC37CA">
        <w:rPr>
          <w:rFonts w:eastAsia="Calibri"/>
          <w:color w:val="000000"/>
        </w:rPr>
        <w:t>V § 23 odsek 13 znie: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 xml:space="preserve">„(13) Colný úrad môže zrušiť rozhodnutie o registrácii platiteľa dane z uhlia a zrušiť registráciu platiteľa dane z uhlia, ak platiteľ dane z uhlia nevykonával činnosť ako platiteľ </w:t>
      </w:r>
      <w:r w:rsidRPr="00FC37CA">
        <w:lastRenderedPageBreak/>
        <w:t>dane z uhlia, a to v priebehu 12 po sebe nasledujúcich kalendárnych mesiacov odo dňa registrácie platiteľa dane z uhlia, pričom prihliada na závažnosť dôvodov.</w:t>
      </w:r>
      <w:r w:rsidRPr="00FC37CA">
        <w:rPr>
          <w:rFonts w:eastAsia="Calibri"/>
          <w:color w:val="000000"/>
        </w:rPr>
        <w:t>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</w:tabs>
        <w:ind w:left="567" w:hanging="567"/>
        <w:contextualSpacing/>
        <w:jc w:val="both"/>
      </w:pPr>
      <w:r w:rsidRPr="00FC37CA">
        <w:t xml:space="preserve">V § 32 odsek 9 znie: 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>„(9) Oprávnený spotrebiteľ zemného plynu je povinný každú zmenu údajov podľa odseku 5 písm. a) až c) okrem údajov uvedených v osobitnom predpise</w:t>
      </w:r>
      <w:r w:rsidRPr="00FC37CA">
        <w:rPr>
          <w:vertAlign w:val="superscript"/>
        </w:rPr>
        <w:t>16aa</w:t>
      </w:r>
      <w:r w:rsidRPr="00FC37CA">
        <w:t>) a každú zmenu údajov podľa odseku 6 písm. b) oznámiť colnému úradu v lehote podľa osobitného predpisu.</w:t>
      </w:r>
      <w:r w:rsidRPr="00FC37CA">
        <w:rPr>
          <w:vertAlign w:val="superscript"/>
        </w:rPr>
        <w:t>18aa</w:t>
      </w:r>
      <w:r w:rsidRPr="00FC37CA">
        <w:t xml:space="preserve">) Colný úrad s prihliadnutím na rozsah a závažnosť zmien 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 xml:space="preserve">a) doplní pôvodné povolenie na oslobodený zemný plyn, alebo 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>b) pôvodné povolenie na oslobodený zemný plyn zruší a vydá nové povolenie na oslobodený zemný plyn; odsek 7 týmto nie je dotknutý.“.</w:t>
      </w:r>
    </w:p>
    <w:p w:rsidR="00FC37CA" w:rsidRPr="00FC37CA" w:rsidRDefault="00FC37CA" w:rsidP="00FC37CA">
      <w:pPr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 xml:space="preserve">Legislatívno-technická úprava súvisiaca s daňovým poriadkom. </w:t>
      </w:r>
    </w:p>
    <w:p w:rsidR="00FC37CA" w:rsidRPr="00FC37CA" w:rsidRDefault="00FC37CA" w:rsidP="00FC37CA">
      <w:pPr>
        <w:ind w:left="2835"/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</w:tabs>
        <w:ind w:left="567" w:hanging="567"/>
        <w:contextualSpacing/>
        <w:jc w:val="both"/>
      </w:pPr>
      <w:r w:rsidRPr="00FC37CA">
        <w:t xml:space="preserve">V § 35 odsek 8 znie: 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>„(8) Colný úrad pred vykonaním registrácie platiteľa dane zo zemného plynu a vydaním rozhodnutia o registrácii platiteľa dane zo zemného plynu preverí skutočnosti a údaje podľa odsekov 2 a 3. Ak sú tieto skutočnosti a údaje pravdivé, colný úrad žiadateľa zaregistruje a vydá mu rozhodnutie o registrácii platiteľa dane zo zemného plynu do 30 dní odo dňa podania žiadosti o registráciu platiteľa dane zo zemného plynu alebo odo dňa odstránenia nedostatkov tejto žiadosti.“.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  <w:tab w:val="num" w:pos="567"/>
        </w:tabs>
        <w:ind w:left="567" w:hanging="567"/>
        <w:contextualSpacing/>
        <w:jc w:val="both"/>
      </w:pPr>
      <w:r w:rsidRPr="00FC37CA">
        <w:t>V § 35 ods. 9 druhá veta znie:</w:t>
      </w:r>
    </w:p>
    <w:p w:rsidR="00FC37CA" w:rsidRPr="00FC37CA" w:rsidRDefault="00FC37CA" w:rsidP="00FC37CA">
      <w:pPr>
        <w:ind w:left="567"/>
        <w:contextualSpacing/>
        <w:jc w:val="both"/>
      </w:pPr>
      <w:r w:rsidRPr="00FC37CA">
        <w:t>„Colný úrad s prihliadnutím na rozsah a závažnosť zmien doplní registráciu platiteľa dane zo zemného plynu; odsek 8 týmto nie je dotknutý.“.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2835"/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clear" w:pos="1778"/>
          <w:tab w:val="left" w:pos="567"/>
        </w:tabs>
        <w:ind w:left="0" w:firstLine="0"/>
        <w:contextualSpacing/>
        <w:jc w:val="both"/>
      </w:pPr>
      <w:r w:rsidRPr="00FC37CA">
        <w:t>V § 35 odsek 11 znie:</w:t>
      </w:r>
    </w:p>
    <w:p w:rsidR="00FC37CA" w:rsidRPr="00FC37CA" w:rsidRDefault="00FC37CA" w:rsidP="00FC37CA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  <w:r w:rsidRPr="00FC37CA">
        <w:rPr>
          <w:rFonts w:eastAsia="Calibri"/>
          <w:color w:val="000000"/>
          <w:sz w:val="23"/>
          <w:szCs w:val="23"/>
        </w:rPr>
        <w:t>„(</w:t>
      </w:r>
      <w:r w:rsidRPr="00FC37CA">
        <w:rPr>
          <w:rFonts w:eastAsia="Calibri"/>
          <w:color w:val="000000"/>
        </w:rPr>
        <w:t>11)</w:t>
      </w:r>
      <w:r w:rsidRPr="00FC37CA">
        <w:rPr>
          <w:sz w:val="16"/>
          <w:szCs w:val="16"/>
        </w:rPr>
        <w:t xml:space="preserve"> </w:t>
      </w:r>
      <w:r w:rsidRPr="00FC37CA">
        <w:rPr>
          <w:rFonts w:eastAsia="Calibri"/>
          <w:color w:val="000000"/>
        </w:rPr>
        <w:t>Platiteľ dane</w:t>
      </w:r>
      <w:r w:rsidRPr="00FC37CA">
        <w:t xml:space="preserve"> zo zemného plynu</w:t>
      </w:r>
      <w:r w:rsidRPr="00FC37CA">
        <w:rPr>
          <w:rFonts w:eastAsia="Calibri"/>
          <w:color w:val="000000"/>
        </w:rPr>
        <w:t xml:space="preserve">, ktorému bola podľa odseku 9 doplnená registrácia platiteľa dane </w:t>
      </w:r>
      <w:r w:rsidRPr="00FC37CA">
        <w:t>zo zemného plynu</w:t>
      </w:r>
      <w:r w:rsidRPr="00FC37CA">
        <w:rPr>
          <w:rFonts w:eastAsia="Calibri"/>
          <w:color w:val="000000"/>
        </w:rPr>
        <w:t xml:space="preserve"> alebo ktorému bola zrušená registrácia platiteľa dane</w:t>
      </w:r>
      <w:r w:rsidRPr="00FC37CA">
        <w:t xml:space="preserve"> zo zemného plynu</w:t>
      </w:r>
      <w:r w:rsidRPr="00FC37CA">
        <w:rPr>
          <w:rFonts w:eastAsia="Calibri"/>
          <w:color w:val="000000"/>
        </w:rPr>
        <w:t>, je povinný oznámiť túto skutočnosť dodávateľovi</w:t>
      </w:r>
      <w:r w:rsidRPr="00FC37CA">
        <w:t xml:space="preserve"> zemného plynu</w:t>
      </w:r>
      <w:r w:rsidRPr="00FC37CA">
        <w:rPr>
          <w:rFonts w:eastAsia="Calibri"/>
          <w:color w:val="000000"/>
        </w:rPr>
        <w:t xml:space="preserve"> najneskôr do troch pracovných dní odo dňa jej vzniku.“.  </w:t>
      </w:r>
    </w:p>
    <w:p w:rsidR="00FC37CA" w:rsidRPr="00FC37CA" w:rsidRDefault="00FC37CA" w:rsidP="00FC37CA">
      <w:pPr>
        <w:shd w:val="clear" w:color="auto" w:fill="FFFFFF"/>
        <w:autoSpaceDE w:val="0"/>
        <w:autoSpaceDN w:val="0"/>
        <w:adjustRightInd w:val="0"/>
        <w:ind w:left="567"/>
        <w:jc w:val="both"/>
        <w:rPr>
          <w:rFonts w:eastAsia="Calibri"/>
          <w:color w:val="000000"/>
        </w:rPr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2835"/>
        <w:jc w:val="both"/>
      </w:pPr>
    </w:p>
    <w:p w:rsidR="00FC37CA" w:rsidRPr="00FC37CA" w:rsidRDefault="00FC37CA" w:rsidP="00FC37CA">
      <w:pPr>
        <w:numPr>
          <w:ilvl w:val="0"/>
          <w:numId w:val="34"/>
        </w:numPr>
        <w:shd w:val="clear" w:color="auto" w:fill="FFFFFF"/>
        <w:tabs>
          <w:tab w:val="clear" w:pos="1778"/>
          <w:tab w:val="left" w:pos="567"/>
        </w:tabs>
        <w:autoSpaceDE w:val="0"/>
        <w:autoSpaceDN w:val="0"/>
        <w:adjustRightInd w:val="0"/>
        <w:ind w:left="0" w:firstLine="0"/>
        <w:jc w:val="both"/>
        <w:rPr>
          <w:rFonts w:eastAsia="Calibri"/>
          <w:color w:val="000000"/>
        </w:rPr>
      </w:pPr>
      <w:r w:rsidRPr="00FC37CA">
        <w:rPr>
          <w:rFonts w:eastAsia="Calibri"/>
          <w:color w:val="000000"/>
        </w:rPr>
        <w:t>V § 35 odsek 13 znie:</w:t>
      </w:r>
    </w:p>
    <w:p w:rsidR="00FC37CA" w:rsidRPr="00FC37CA" w:rsidRDefault="00FC37CA" w:rsidP="00FC37CA">
      <w:pPr>
        <w:ind w:left="567"/>
        <w:contextualSpacing/>
        <w:jc w:val="both"/>
        <w:rPr>
          <w:rFonts w:eastAsia="Calibri"/>
          <w:color w:val="000000"/>
        </w:rPr>
      </w:pPr>
      <w:r w:rsidRPr="00FC37CA">
        <w:t>„(13) Colný úrad môže zrušiť rozhodnutie o registrácii platiteľa dane zo zemného plynu</w:t>
      </w:r>
      <w:r w:rsidRPr="00FC37CA">
        <w:rPr>
          <w:rFonts w:eastAsia="Calibri"/>
          <w:color w:val="000000"/>
        </w:rPr>
        <w:t xml:space="preserve"> a </w:t>
      </w:r>
      <w:r w:rsidRPr="00FC37CA">
        <w:t>zrušiť registráciu platiteľa dane zo zemného plynu, ak platiteľ dane zo zemného plynu</w:t>
      </w:r>
      <w:r w:rsidRPr="00FC37CA">
        <w:rPr>
          <w:rFonts w:eastAsia="Calibri"/>
          <w:color w:val="000000"/>
        </w:rPr>
        <w:t xml:space="preserve"> </w:t>
      </w:r>
      <w:r w:rsidRPr="00FC37CA">
        <w:t xml:space="preserve">nevykonával činnosť ako platiteľ dane zo zemného plynu, a to v priebehu 12 po sebe </w:t>
      </w:r>
      <w:r w:rsidRPr="00FC37CA">
        <w:lastRenderedPageBreak/>
        <w:t>nasledujúcich kalendárnych mesiacov odo dňa registrácie platiteľa dane zo zemného plynu, pričom prihliada na závažnosť dôvodov.</w:t>
      </w:r>
      <w:r w:rsidRPr="00FC37CA">
        <w:rPr>
          <w:rFonts w:eastAsia="Calibri"/>
          <w:color w:val="000000"/>
        </w:rPr>
        <w:t>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ind w:left="2835"/>
        <w:jc w:val="both"/>
      </w:pPr>
    </w:p>
    <w:p w:rsidR="00FC37CA" w:rsidRPr="00FC37CA" w:rsidRDefault="00FC37CA" w:rsidP="00FC37CA">
      <w:pPr>
        <w:numPr>
          <w:ilvl w:val="0"/>
          <w:numId w:val="34"/>
        </w:numPr>
        <w:shd w:val="clear" w:color="auto" w:fill="FFFFFF"/>
        <w:tabs>
          <w:tab w:val="clear" w:pos="1778"/>
          <w:tab w:val="left" w:pos="567"/>
          <w:tab w:val="num" w:pos="1276"/>
        </w:tabs>
        <w:autoSpaceDE w:val="0"/>
        <w:autoSpaceDN w:val="0"/>
        <w:adjustRightInd w:val="0"/>
        <w:ind w:left="0" w:firstLine="0"/>
        <w:jc w:val="both"/>
        <w:rPr>
          <w:rFonts w:eastAsia="Calibri"/>
          <w:color w:val="000000"/>
        </w:rPr>
      </w:pPr>
      <w:r w:rsidRPr="00FC37CA">
        <w:rPr>
          <w:rFonts w:eastAsia="Calibri"/>
          <w:color w:val="000000"/>
        </w:rPr>
        <w:t>V § 39a odsek 8 znie:</w:t>
      </w:r>
    </w:p>
    <w:p w:rsidR="00FC37CA" w:rsidRPr="00FC37CA" w:rsidRDefault="00FC37CA" w:rsidP="00FC37CA">
      <w:pPr>
        <w:ind w:left="567"/>
        <w:contextualSpacing/>
        <w:jc w:val="both"/>
        <w:rPr>
          <w:rFonts w:eastAsia="Calibri"/>
          <w:color w:val="000000"/>
        </w:rPr>
      </w:pPr>
      <w:r w:rsidRPr="00FC37CA">
        <w:t>„(8)</w:t>
      </w:r>
      <w:r w:rsidRPr="00FC37CA">
        <w:rPr>
          <w:sz w:val="16"/>
          <w:szCs w:val="16"/>
        </w:rPr>
        <w:t xml:space="preserve"> </w:t>
      </w:r>
      <w:r w:rsidRPr="00FC37CA">
        <w:t>Na registráciu platiteľa dane zo stlačeného zemného plynu, vydanie rozhodnutia o registrácii platiteľa dane zo stlačeného zemného plynu, zrušenie rozhodnutia o registrácii platiteľa dane zo stlačeného zemného plynu a zrušenie registrácie platiteľa dane zo stlačeného zemného plynu sa použije § 35 primerane.</w:t>
      </w:r>
      <w:r w:rsidRPr="00FC37CA">
        <w:rPr>
          <w:rFonts w:eastAsia="Calibri"/>
          <w:color w:val="000000"/>
        </w:rPr>
        <w:t>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r w:rsidRPr="00FC37CA">
        <w:t>Legislatívno-technická úprava súvisiaca s daňovým poriadkom.</w:t>
      </w:r>
    </w:p>
    <w:p w:rsidR="00FC37CA" w:rsidRPr="00FC37CA" w:rsidRDefault="00FC37CA" w:rsidP="00FC37CA">
      <w:pPr>
        <w:jc w:val="both"/>
      </w:pPr>
    </w:p>
    <w:p w:rsidR="00FC37CA" w:rsidRPr="00FC37CA" w:rsidRDefault="00FC37CA" w:rsidP="00FC37CA">
      <w:pPr>
        <w:numPr>
          <w:ilvl w:val="0"/>
          <w:numId w:val="34"/>
        </w:numPr>
        <w:tabs>
          <w:tab w:val="num" w:pos="567"/>
        </w:tabs>
        <w:ind w:left="567" w:hanging="567"/>
        <w:contextualSpacing/>
        <w:jc w:val="both"/>
      </w:pPr>
      <w:r w:rsidRPr="00FC37CA">
        <w:t>Slovo „osvedčenie“ vo všetkých tvaroch sa v celom texte zákona nahrádza slovom „rozhodnutie“ v príslušnom tvare okrem § 48 ods. 4, 8 a 12, § 48b ods. 1 a 2, § 48c ods. 1 a 2, § 48e ods. 2 a § 48g ods. 1, 2 a 3.“.</w:t>
      </w:r>
    </w:p>
    <w:p w:rsidR="00FC37CA" w:rsidRPr="00FC37CA" w:rsidRDefault="00FC37CA" w:rsidP="00FC37CA">
      <w:pPr>
        <w:ind w:left="567"/>
        <w:contextualSpacing/>
        <w:jc w:val="both"/>
      </w:pPr>
    </w:p>
    <w:p w:rsidR="00FC37CA" w:rsidRPr="00FC37CA" w:rsidRDefault="00FC37CA" w:rsidP="00FC37CA">
      <w:pPr>
        <w:ind w:left="3544" w:hanging="4"/>
        <w:jc w:val="both"/>
      </w:pPr>
      <w:bookmarkStart w:id="0" w:name="_GoBack"/>
      <w:bookmarkEnd w:id="0"/>
      <w:r w:rsidRPr="00FC37CA">
        <w:t>Legislatívno-technická úprava súvisiaca s daňovým poriadkom.</w:t>
      </w:r>
    </w:p>
    <w:p w:rsidR="00FC37CA" w:rsidRPr="00FC37CA" w:rsidRDefault="00FC37CA" w:rsidP="00FC37CA">
      <w:pPr>
        <w:shd w:val="clear" w:color="auto" w:fill="FFFFFF"/>
        <w:autoSpaceDE w:val="0"/>
        <w:autoSpaceDN w:val="0"/>
        <w:adjustRightInd w:val="0"/>
        <w:jc w:val="both"/>
      </w:pPr>
    </w:p>
    <w:p w:rsidR="00FC37CA" w:rsidRPr="00FC37CA" w:rsidRDefault="00FC37CA" w:rsidP="00FC37CA">
      <w:pPr>
        <w:spacing w:after="160" w:line="259" w:lineRule="auto"/>
        <w:rPr>
          <w:b/>
          <w:color w:val="000000" w:themeColor="text1"/>
        </w:rPr>
      </w:pPr>
      <w:r w:rsidRPr="00FC37CA">
        <w:rPr>
          <w:b/>
          <w:color w:val="000000" w:themeColor="text1"/>
        </w:rPr>
        <w:br w:type="page"/>
      </w:r>
    </w:p>
    <w:p w:rsidR="00FC37CA" w:rsidRPr="00FC37CA" w:rsidRDefault="00FC37CA" w:rsidP="00FC37CA">
      <w:pPr>
        <w:contextualSpacing/>
        <w:jc w:val="both"/>
      </w:pPr>
    </w:p>
    <w:p w:rsidR="00FC37CA" w:rsidRPr="00FC37CA" w:rsidRDefault="00FC37CA" w:rsidP="00FC37CA">
      <w:pPr>
        <w:ind w:left="502"/>
        <w:jc w:val="both"/>
        <w:rPr>
          <w:color w:val="000000" w:themeColor="text1"/>
        </w:rPr>
      </w:pPr>
      <w:r w:rsidRPr="00FC37CA">
        <w:rPr>
          <w:color w:val="000000" w:themeColor="text1"/>
        </w:rPr>
        <w:t xml:space="preserve">Doterajšie články </w:t>
      </w:r>
      <w:r w:rsidRPr="00FC37CA">
        <w:t>VII a </w:t>
      </w:r>
      <w:proofErr w:type="spellStart"/>
      <w:r w:rsidRPr="00FC37CA">
        <w:t>nasl</w:t>
      </w:r>
      <w:proofErr w:type="spellEnd"/>
      <w:r w:rsidRPr="00FC37CA">
        <w:t>.</w:t>
      </w:r>
      <w:r w:rsidRPr="00FC37CA">
        <w:rPr>
          <w:b/>
        </w:rPr>
        <w:t xml:space="preserve"> </w:t>
      </w:r>
      <w:r w:rsidRPr="00FC37CA">
        <w:rPr>
          <w:color w:val="000000" w:themeColor="text1"/>
        </w:rPr>
        <w:t>je potrebné primerane prečíslovať.</w:t>
      </w:r>
    </w:p>
    <w:p w:rsidR="00FC37CA" w:rsidRPr="00FC37CA" w:rsidRDefault="00FC37CA" w:rsidP="00FC37CA">
      <w:pPr>
        <w:jc w:val="both"/>
      </w:pPr>
    </w:p>
    <w:p w:rsidR="00FC37CA" w:rsidRPr="00FC37CA" w:rsidRDefault="00FC37CA" w:rsidP="00FC37CA">
      <w:pPr>
        <w:jc w:val="both"/>
        <w:rPr>
          <w:color w:val="000000"/>
        </w:rPr>
      </w:pPr>
      <w:r w:rsidRPr="00FC37CA">
        <w:t xml:space="preserve">Navrhovaná zmena nadobúda účinnosť 1. januára 2022, </w:t>
      </w:r>
      <w:r w:rsidRPr="00FC37CA">
        <w:rPr>
          <w:color w:val="000000"/>
        </w:rPr>
        <w:t>čo sa premietne v ustanovení o účinnosti návrhu zákona.</w:t>
      </w:r>
    </w:p>
    <w:p w:rsidR="00FC37CA" w:rsidRPr="00FC37CA" w:rsidRDefault="00FC37CA" w:rsidP="00FC37CA">
      <w:pPr>
        <w:jc w:val="both"/>
      </w:pPr>
    </w:p>
    <w:p w:rsidR="00FC37CA" w:rsidRPr="00FC37CA" w:rsidRDefault="00FC37CA" w:rsidP="00FC37CA">
      <w:pPr>
        <w:pStyle w:val="Odsekzoznamu"/>
        <w:ind w:left="0"/>
        <w:jc w:val="both"/>
        <w:rPr>
          <w:b/>
        </w:rPr>
      </w:pPr>
    </w:p>
    <w:p w:rsidR="00FC37CA" w:rsidRPr="00FC37CA" w:rsidRDefault="00FC37CA" w:rsidP="00FC37CA">
      <w:pPr>
        <w:spacing w:line="240" w:lineRule="atLeast"/>
        <w:jc w:val="both"/>
      </w:pPr>
    </w:p>
    <w:sectPr w:rsidR="00FC37CA" w:rsidRPr="00FC37C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866275"/>
    <w:multiLevelType w:val="hybridMultilevel"/>
    <w:tmpl w:val="2D7AF60A"/>
    <w:lvl w:ilvl="0" w:tplc="92CE8E74">
      <w:start w:val="1"/>
      <w:numFmt w:val="decimal"/>
      <w:lvlText w:val="%1."/>
      <w:lvlJc w:val="left"/>
      <w:pPr>
        <w:ind w:left="4046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4766" w:hanging="360"/>
      </w:pPr>
    </w:lvl>
    <w:lvl w:ilvl="2" w:tplc="041B001B">
      <w:start w:val="1"/>
      <w:numFmt w:val="lowerRoman"/>
      <w:lvlText w:val="%3."/>
      <w:lvlJc w:val="right"/>
      <w:pPr>
        <w:ind w:left="5486" w:hanging="180"/>
      </w:pPr>
    </w:lvl>
    <w:lvl w:ilvl="3" w:tplc="041B000F">
      <w:start w:val="1"/>
      <w:numFmt w:val="decimal"/>
      <w:lvlText w:val="%4."/>
      <w:lvlJc w:val="left"/>
      <w:pPr>
        <w:ind w:left="6206" w:hanging="360"/>
      </w:pPr>
    </w:lvl>
    <w:lvl w:ilvl="4" w:tplc="041B0019">
      <w:start w:val="1"/>
      <w:numFmt w:val="lowerLetter"/>
      <w:lvlText w:val="%5."/>
      <w:lvlJc w:val="left"/>
      <w:pPr>
        <w:ind w:left="6926" w:hanging="360"/>
      </w:pPr>
    </w:lvl>
    <w:lvl w:ilvl="5" w:tplc="041B001B">
      <w:start w:val="1"/>
      <w:numFmt w:val="lowerRoman"/>
      <w:lvlText w:val="%6."/>
      <w:lvlJc w:val="right"/>
      <w:pPr>
        <w:ind w:left="7646" w:hanging="180"/>
      </w:pPr>
    </w:lvl>
    <w:lvl w:ilvl="6" w:tplc="041B000F">
      <w:start w:val="1"/>
      <w:numFmt w:val="decimal"/>
      <w:lvlText w:val="%7."/>
      <w:lvlJc w:val="left"/>
      <w:pPr>
        <w:ind w:left="8366" w:hanging="360"/>
      </w:pPr>
    </w:lvl>
    <w:lvl w:ilvl="7" w:tplc="041B0019">
      <w:start w:val="1"/>
      <w:numFmt w:val="lowerLetter"/>
      <w:lvlText w:val="%8."/>
      <w:lvlJc w:val="left"/>
      <w:pPr>
        <w:ind w:left="9086" w:hanging="360"/>
      </w:pPr>
    </w:lvl>
    <w:lvl w:ilvl="8" w:tplc="041B001B">
      <w:start w:val="1"/>
      <w:numFmt w:val="lowerRoman"/>
      <w:lvlText w:val="%9."/>
      <w:lvlJc w:val="right"/>
      <w:pPr>
        <w:ind w:left="9806" w:hanging="180"/>
      </w:pPr>
    </w:lvl>
  </w:abstractNum>
  <w:abstractNum w:abstractNumId="1" w15:restartNumberingAfterBreak="0">
    <w:nsid w:val="15C26431"/>
    <w:multiLevelType w:val="hybridMultilevel"/>
    <w:tmpl w:val="F12833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740CF5"/>
    <w:multiLevelType w:val="hybridMultilevel"/>
    <w:tmpl w:val="B70264A2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2E2DE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4" w15:restartNumberingAfterBreak="0">
    <w:nsid w:val="293D4E30"/>
    <w:multiLevelType w:val="hybridMultilevel"/>
    <w:tmpl w:val="31F880D2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AC3A92"/>
    <w:multiLevelType w:val="hybridMultilevel"/>
    <w:tmpl w:val="51F0DBD6"/>
    <w:lvl w:ilvl="0" w:tplc="041B000F">
      <w:start w:val="1"/>
      <w:numFmt w:val="decimal"/>
      <w:lvlText w:val="%1."/>
      <w:lvlJc w:val="left"/>
      <w:pPr>
        <w:ind w:left="1070" w:hanging="360"/>
      </w:pPr>
    </w:lvl>
    <w:lvl w:ilvl="1" w:tplc="041B0019">
      <w:start w:val="1"/>
      <w:numFmt w:val="lowerLetter"/>
      <w:lvlText w:val="%2."/>
      <w:lvlJc w:val="left"/>
      <w:pPr>
        <w:ind w:left="1800" w:hanging="360"/>
      </w:pPr>
    </w:lvl>
    <w:lvl w:ilvl="2" w:tplc="041B001B">
      <w:start w:val="1"/>
      <w:numFmt w:val="lowerRoman"/>
      <w:lvlText w:val="%3."/>
      <w:lvlJc w:val="right"/>
      <w:pPr>
        <w:ind w:left="2520" w:hanging="180"/>
      </w:pPr>
    </w:lvl>
    <w:lvl w:ilvl="3" w:tplc="041B000F">
      <w:start w:val="1"/>
      <w:numFmt w:val="decimal"/>
      <w:lvlText w:val="%4."/>
      <w:lvlJc w:val="left"/>
      <w:pPr>
        <w:ind w:left="3240" w:hanging="360"/>
      </w:pPr>
    </w:lvl>
    <w:lvl w:ilvl="4" w:tplc="041B0019">
      <w:start w:val="1"/>
      <w:numFmt w:val="lowerLetter"/>
      <w:lvlText w:val="%5."/>
      <w:lvlJc w:val="left"/>
      <w:pPr>
        <w:ind w:left="3960" w:hanging="360"/>
      </w:pPr>
    </w:lvl>
    <w:lvl w:ilvl="5" w:tplc="041B001B">
      <w:start w:val="1"/>
      <w:numFmt w:val="lowerRoman"/>
      <w:lvlText w:val="%6."/>
      <w:lvlJc w:val="right"/>
      <w:pPr>
        <w:ind w:left="4680" w:hanging="180"/>
      </w:pPr>
    </w:lvl>
    <w:lvl w:ilvl="6" w:tplc="041B000F">
      <w:start w:val="1"/>
      <w:numFmt w:val="decimal"/>
      <w:lvlText w:val="%7."/>
      <w:lvlJc w:val="left"/>
      <w:pPr>
        <w:ind w:left="5400" w:hanging="360"/>
      </w:pPr>
    </w:lvl>
    <w:lvl w:ilvl="7" w:tplc="041B0019">
      <w:start w:val="1"/>
      <w:numFmt w:val="lowerLetter"/>
      <w:lvlText w:val="%8."/>
      <w:lvlJc w:val="left"/>
      <w:pPr>
        <w:ind w:left="6120" w:hanging="360"/>
      </w:pPr>
    </w:lvl>
    <w:lvl w:ilvl="8" w:tplc="041B001B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E594B39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2F8007E2"/>
    <w:multiLevelType w:val="hybridMultilevel"/>
    <w:tmpl w:val="D5C44810"/>
    <w:lvl w:ilvl="0" w:tplc="F652429C">
      <w:start w:val="1"/>
      <w:numFmt w:val="decimal"/>
      <w:lvlText w:val="%1."/>
      <w:lvlJc w:val="left"/>
      <w:pPr>
        <w:ind w:left="436" w:hanging="360"/>
      </w:pPr>
      <w:rPr>
        <w:rFonts w:ascii="Times New Roman" w:hAnsi="Times New Roman" w:cs="Times New Roman" w:hint="default"/>
        <w:b w:val="0"/>
        <w:i w:val="0"/>
        <w:sz w:val="24"/>
      </w:rPr>
    </w:lvl>
    <w:lvl w:ilvl="1" w:tplc="041B0019" w:tentative="1">
      <w:start w:val="1"/>
      <w:numFmt w:val="lowerLetter"/>
      <w:lvlText w:val="%2."/>
      <w:lvlJc w:val="left"/>
      <w:pPr>
        <w:ind w:left="115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7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9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31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03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75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7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96" w:hanging="180"/>
      </w:pPr>
      <w:rPr>
        <w:rFonts w:cs="Times New Roman"/>
      </w:rPr>
    </w:lvl>
  </w:abstractNum>
  <w:abstractNum w:abstractNumId="8" w15:restartNumberingAfterBreak="0">
    <w:nsid w:val="32895FFC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9" w15:restartNumberingAfterBreak="0">
    <w:nsid w:val="32E36C9D"/>
    <w:multiLevelType w:val="hybridMultilevel"/>
    <w:tmpl w:val="D35854B6"/>
    <w:lvl w:ilvl="0" w:tplc="E908877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68" w:hanging="360"/>
      </w:pPr>
    </w:lvl>
    <w:lvl w:ilvl="2" w:tplc="041B001B" w:tentative="1">
      <w:start w:val="1"/>
      <w:numFmt w:val="lowerRoman"/>
      <w:lvlText w:val="%3."/>
      <w:lvlJc w:val="right"/>
      <w:pPr>
        <w:ind w:left="2588" w:hanging="180"/>
      </w:pPr>
    </w:lvl>
    <w:lvl w:ilvl="3" w:tplc="041B000F" w:tentative="1">
      <w:start w:val="1"/>
      <w:numFmt w:val="decimal"/>
      <w:lvlText w:val="%4."/>
      <w:lvlJc w:val="left"/>
      <w:pPr>
        <w:ind w:left="3308" w:hanging="360"/>
      </w:pPr>
    </w:lvl>
    <w:lvl w:ilvl="4" w:tplc="041B0019" w:tentative="1">
      <w:start w:val="1"/>
      <w:numFmt w:val="lowerLetter"/>
      <w:lvlText w:val="%5."/>
      <w:lvlJc w:val="left"/>
      <w:pPr>
        <w:ind w:left="4028" w:hanging="360"/>
      </w:pPr>
    </w:lvl>
    <w:lvl w:ilvl="5" w:tplc="041B001B" w:tentative="1">
      <w:start w:val="1"/>
      <w:numFmt w:val="lowerRoman"/>
      <w:lvlText w:val="%6."/>
      <w:lvlJc w:val="right"/>
      <w:pPr>
        <w:ind w:left="4748" w:hanging="180"/>
      </w:pPr>
    </w:lvl>
    <w:lvl w:ilvl="6" w:tplc="041B000F" w:tentative="1">
      <w:start w:val="1"/>
      <w:numFmt w:val="decimal"/>
      <w:lvlText w:val="%7."/>
      <w:lvlJc w:val="left"/>
      <w:pPr>
        <w:ind w:left="5468" w:hanging="360"/>
      </w:pPr>
    </w:lvl>
    <w:lvl w:ilvl="7" w:tplc="041B0019" w:tentative="1">
      <w:start w:val="1"/>
      <w:numFmt w:val="lowerLetter"/>
      <w:lvlText w:val="%8."/>
      <w:lvlJc w:val="left"/>
      <w:pPr>
        <w:ind w:left="6188" w:hanging="360"/>
      </w:pPr>
    </w:lvl>
    <w:lvl w:ilvl="8" w:tplc="041B001B" w:tentative="1">
      <w:start w:val="1"/>
      <w:numFmt w:val="lowerRoman"/>
      <w:lvlText w:val="%9."/>
      <w:lvlJc w:val="right"/>
      <w:pPr>
        <w:ind w:left="6908" w:hanging="180"/>
      </w:pPr>
    </w:lvl>
  </w:abstractNum>
  <w:abstractNum w:abstractNumId="10" w15:restartNumberingAfterBreak="0">
    <w:nsid w:val="35AD706E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1" w15:restartNumberingAfterBreak="0">
    <w:nsid w:val="36121A53"/>
    <w:multiLevelType w:val="hybridMultilevel"/>
    <w:tmpl w:val="FFFC3470"/>
    <w:lvl w:ilvl="0" w:tplc="A90A6EC0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39745E67"/>
    <w:multiLevelType w:val="hybridMultilevel"/>
    <w:tmpl w:val="B8C86B72"/>
    <w:lvl w:ilvl="0" w:tplc="9344FD4C">
      <w:start w:val="1"/>
      <w:numFmt w:val="decimal"/>
      <w:pStyle w:val="tl1"/>
      <w:lvlText w:val="%1."/>
      <w:lvlJc w:val="left"/>
      <w:pPr>
        <w:tabs>
          <w:tab w:val="num" w:pos="0"/>
        </w:tabs>
        <w:ind w:left="454" w:hanging="454"/>
      </w:pPr>
      <w:rPr>
        <w:rFonts w:cs="Times New Roman"/>
      </w:rPr>
    </w:lvl>
    <w:lvl w:ilvl="1" w:tplc="8F6A68DA">
      <w:start w:val="1"/>
      <w:numFmt w:val="lowerLetter"/>
      <w:pStyle w:val="tl3"/>
      <w:lvlText w:val="%2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3EE8A00">
      <w:start w:val="2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3" w15:restartNumberingAfterBreak="0">
    <w:nsid w:val="3B8D6307"/>
    <w:multiLevelType w:val="hybridMultilevel"/>
    <w:tmpl w:val="B3DEC1DC"/>
    <w:lvl w:ilvl="0" w:tplc="5CF0E938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4" w15:restartNumberingAfterBreak="0">
    <w:nsid w:val="40B116B6"/>
    <w:multiLevelType w:val="hybridMultilevel"/>
    <w:tmpl w:val="ED1C0F1A"/>
    <w:lvl w:ilvl="0" w:tplc="B6209C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9E10D1C"/>
    <w:multiLevelType w:val="hybridMultilevel"/>
    <w:tmpl w:val="B756EA9E"/>
    <w:lvl w:ilvl="0" w:tplc="041B0015">
      <w:start w:val="1"/>
      <w:numFmt w:val="upperLetter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 w15:restartNumberingAfterBreak="0">
    <w:nsid w:val="4A0262B5"/>
    <w:multiLevelType w:val="hybridMultilevel"/>
    <w:tmpl w:val="F80EBBDA"/>
    <w:lvl w:ilvl="0" w:tplc="DAE29502">
      <w:start w:val="1"/>
      <w:numFmt w:val="decimal"/>
      <w:lvlText w:val="%1."/>
      <w:lvlJc w:val="left"/>
      <w:pPr>
        <w:ind w:left="644" w:hanging="360"/>
      </w:pPr>
    </w:lvl>
    <w:lvl w:ilvl="1" w:tplc="041B0019">
      <w:start w:val="1"/>
      <w:numFmt w:val="lowerLetter"/>
      <w:lvlText w:val="%2."/>
      <w:lvlJc w:val="left"/>
      <w:pPr>
        <w:ind w:left="1364" w:hanging="360"/>
      </w:pPr>
    </w:lvl>
    <w:lvl w:ilvl="2" w:tplc="041B001B">
      <w:start w:val="1"/>
      <w:numFmt w:val="lowerRoman"/>
      <w:lvlText w:val="%3."/>
      <w:lvlJc w:val="right"/>
      <w:pPr>
        <w:ind w:left="2084" w:hanging="180"/>
      </w:pPr>
    </w:lvl>
    <w:lvl w:ilvl="3" w:tplc="041B000F">
      <w:start w:val="1"/>
      <w:numFmt w:val="decimal"/>
      <w:lvlText w:val="%4."/>
      <w:lvlJc w:val="left"/>
      <w:pPr>
        <w:ind w:left="2804" w:hanging="360"/>
      </w:pPr>
    </w:lvl>
    <w:lvl w:ilvl="4" w:tplc="041B0019">
      <w:start w:val="1"/>
      <w:numFmt w:val="lowerLetter"/>
      <w:lvlText w:val="%5."/>
      <w:lvlJc w:val="left"/>
      <w:pPr>
        <w:ind w:left="3524" w:hanging="360"/>
      </w:pPr>
    </w:lvl>
    <w:lvl w:ilvl="5" w:tplc="041B001B">
      <w:start w:val="1"/>
      <w:numFmt w:val="lowerRoman"/>
      <w:lvlText w:val="%6."/>
      <w:lvlJc w:val="right"/>
      <w:pPr>
        <w:ind w:left="4244" w:hanging="180"/>
      </w:pPr>
    </w:lvl>
    <w:lvl w:ilvl="6" w:tplc="041B000F">
      <w:start w:val="1"/>
      <w:numFmt w:val="decimal"/>
      <w:lvlText w:val="%7."/>
      <w:lvlJc w:val="left"/>
      <w:pPr>
        <w:ind w:left="4964" w:hanging="360"/>
      </w:pPr>
    </w:lvl>
    <w:lvl w:ilvl="7" w:tplc="041B0019">
      <w:start w:val="1"/>
      <w:numFmt w:val="lowerLetter"/>
      <w:lvlText w:val="%8."/>
      <w:lvlJc w:val="left"/>
      <w:pPr>
        <w:ind w:left="5684" w:hanging="360"/>
      </w:pPr>
    </w:lvl>
    <w:lvl w:ilvl="8" w:tplc="041B001B">
      <w:start w:val="1"/>
      <w:numFmt w:val="lowerRoman"/>
      <w:lvlText w:val="%9."/>
      <w:lvlJc w:val="right"/>
      <w:pPr>
        <w:ind w:left="6404" w:hanging="180"/>
      </w:pPr>
    </w:lvl>
  </w:abstractNum>
  <w:abstractNum w:abstractNumId="17" w15:restartNumberingAfterBreak="0">
    <w:nsid w:val="4D2E177D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8" w15:restartNumberingAfterBreak="0">
    <w:nsid w:val="50E76328"/>
    <w:multiLevelType w:val="hybridMultilevel"/>
    <w:tmpl w:val="7FEE2F1C"/>
    <w:lvl w:ilvl="0" w:tplc="939E8D08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52670515"/>
    <w:multiLevelType w:val="hybridMultilevel"/>
    <w:tmpl w:val="9E0A811C"/>
    <w:lvl w:ilvl="0" w:tplc="78585A08">
      <w:start w:val="1"/>
      <w:numFmt w:val="decimal"/>
      <w:lvlText w:val="%1."/>
      <w:lvlJc w:val="left"/>
      <w:pPr>
        <w:ind w:left="1069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0" w15:restartNumberingAfterBreak="0">
    <w:nsid w:val="564144AB"/>
    <w:multiLevelType w:val="hybridMultilevel"/>
    <w:tmpl w:val="0AF84974"/>
    <w:lvl w:ilvl="0" w:tplc="70F4AA68">
      <w:start w:val="1"/>
      <w:numFmt w:val="decimal"/>
      <w:lvlText w:val="%1."/>
      <w:lvlJc w:val="left"/>
      <w:pPr>
        <w:tabs>
          <w:tab w:val="num" w:pos="1778"/>
        </w:tabs>
        <w:ind w:left="1778" w:hanging="360"/>
      </w:pPr>
      <w:rPr>
        <w:rFonts w:ascii="Times New Roman" w:hAnsi="Times New Roman" w:cs="Times New Roman" w:hint="default"/>
        <w:b w:val="0"/>
        <w:sz w:val="24"/>
        <w:szCs w:val="24"/>
      </w:rPr>
    </w:lvl>
    <w:lvl w:ilvl="1" w:tplc="041B0019" w:tentative="1">
      <w:start w:val="1"/>
      <w:numFmt w:val="lowerLetter"/>
      <w:lvlText w:val="%2."/>
      <w:lvlJc w:val="left"/>
      <w:pPr>
        <w:ind w:left="306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026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1746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2466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186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3906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4626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5346" w:hanging="180"/>
      </w:pPr>
      <w:rPr>
        <w:rFonts w:cs="Times New Roman"/>
      </w:rPr>
    </w:lvl>
  </w:abstractNum>
  <w:abstractNum w:abstractNumId="21" w15:restartNumberingAfterBreak="0">
    <w:nsid w:val="59AB2B9C"/>
    <w:multiLevelType w:val="hybridMultilevel"/>
    <w:tmpl w:val="95985ADC"/>
    <w:lvl w:ilvl="0" w:tplc="036EDCCE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5DC34264"/>
    <w:multiLevelType w:val="hybridMultilevel"/>
    <w:tmpl w:val="94C4B654"/>
    <w:lvl w:ilvl="0" w:tplc="04050015">
      <w:start w:val="2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3" w15:restartNumberingAfterBreak="0">
    <w:nsid w:val="665806BC"/>
    <w:multiLevelType w:val="hybridMultilevel"/>
    <w:tmpl w:val="29AE6CF0"/>
    <w:lvl w:ilvl="0" w:tplc="575CE7FA">
      <w:start w:val="2"/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672370EB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5" w15:restartNumberingAfterBreak="0">
    <w:nsid w:val="6D151E19"/>
    <w:multiLevelType w:val="hybridMultilevel"/>
    <w:tmpl w:val="145A1A5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B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6" w15:restartNumberingAfterBreak="0">
    <w:nsid w:val="70622F81"/>
    <w:multiLevelType w:val="hybridMultilevel"/>
    <w:tmpl w:val="804EB1D8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21C7863"/>
    <w:multiLevelType w:val="hybridMultilevel"/>
    <w:tmpl w:val="F9F86998"/>
    <w:lvl w:ilvl="0" w:tplc="88267B8C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8642F0"/>
    <w:multiLevelType w:val="hybridMultilevel"/>
    <w:tmpl w:val="A392B10E"/>
    <w:lvl w:ilvl="0" w:tplc="041B000F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9" w15:restartNumberingAfterBreak="0">
    <w:nsid w:val="746A5B51"/>
    <w:multiLevelType w:val="hybridMultilevel"/>
    <w:tmpl w:val="3A820376"/>
    <w:lvl w:ilvl="0" w:tplc="10083FF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0F4F7F"/>
    <w:multiLevelType w:val="hybridMultilevel"/>
    <w:tmpl w:val="61DEF222"/>
    <w:lvl w:ilvl="0" w:tplc="AA04E3A6">
      <w:start w:val="1"/>
      <w:numFmt w:val="decimal"/>
      <w:lvlText w:val="%1."/>
      <w:lvlJc w:val="left"/>
      <w:pPr>
        <w:ind w:left="1068" w:hanging="360"/>
      </w:pPr>
      <w:rPr>
        <w:b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>
      <w:start w:val="1"/>
      <w:numFmt w:val="lowerRoman"/>
      <w:lvlText w:val="%3."/>
      <w:lvlJc w:val="right"/>
      <w:pPr>
        <w:ind w:left="2508" w:hanging="180"/>
      </w:pPr>
    </w:lvl>
    <w:lvl w:ilvl="3" w:tplc="041B000F">
      <w:start w:val="1"/>
      <w:numFmt w:val="decimal"/>
      <w:lvlText w:val="%4."/>
      <w:lvlJc w:val="left"/>
      <w:pPr>
        <w:ind w:left="3228" w:hanging="360"/>
      </w:pPr>
    </w:lvl>
    <w:lvl w:ilvl="4" w:tplc="041B0019">
      <w:start w:val="1"/>
      <w:numFmt w:val="lowerLetter"/>
      <w:lvlText w:val="%5."/>
      <w:lvlJc w:val="left"/>
      <w:pPr>
        <w:ind w:left="3948" w:hanging="360"/>
      </w:pPr>
    </w:lvl>
    <w:lvl w:ilvl="5" w:tplc="041B001B">
      <w:start w:val="1"/>
      <w:numFmt w:val="lowerRoman"/>
      <w:lvlText w:val="%6."/>
      <w:lvlJc w:val="right"/>
      <w:pPr>
        <w:ind w:left="4668" w:hanging="180"/>
      </w:pPr>
    </w:lvl>
    <w:lvl w:ilvl="6" w:tplc="041B000F">
      <w:start w:val="1"/>
      <w:numFmt w:val="decimal"/>
      <w:lvlText w:val="%7."/>
      <w:lvlJc w:val="left"/>
      <w:pPr>
        <w:ind w:left="5388" w:hanging="360"/>
      </w:pPr>
    </w:lvl>
    <w:lvl w:ilvl="7" w:tplc="041B0019">
      <w:start w:val="1"/>
      <w:numFmt w:val="lowerLetter"/>
      <w:lvlText w:val="%8."/>
      <w:lvlJc w:val="left"/>
      <w:pPr>
        <w:ind w:left="6108" w:hanging="360"/>
      </w:pPr>
    </w:lvl>
    <w:lvl w:ilvl="8" w:tplc="041B001B">
      <w:start w:val="1"/>
      <w:numFmt w:val="lowerRoman"/>
      <w:lvlText w:val="%9."/>
      <w:lvlJc w:val="right"/>
      <w:pPr>
        <w:ind w:left="6828" w:hanging="180"/>
      </w:pPr>
    </w:lvl>
  </w:abstractNum>
  <w:abstractNum w:abstractNumId="31" w15:restartNumberingAfterBreak="0">
    <w:nsid w:val="7CD6778A"/>
    <w:multiLevelType w:val="hybridMultilevel"/>
    <w:tmpl w:val="B7A846A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E4D23E1"/>
    <w:multiLevelType w:val="hybridMultilevel"/>
    <w:tmpl w:val="CA803CBC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F8B46DC"/>
    <w:multiLevelType w:val="hybridMultilevel"/>
    <w:tmpl w:val="CF1E2C08"/>
    <w:lvl w:ilvl="0" w:tplc="C8248138">
      <w:start w:val="1"/>
      <w:numFmt w:val="decimal"/>
      <w:lvlText w:val="%1."/>
      <w:lvlJc w:val="left"/>
      <w:pPr>
        <w:ind w:left="1428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ind w:left="2148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ind w:left="2868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ind w:left="3588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ind w:left="4308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ind w:left="5028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ind w:left="5748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ind w:left="6468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ind w:left="7188" w:hanging="180"/>
      </w:pPr>
      <w:rPr>
        <w:rFonts w:cs="Times New Roman"/>
      </w:rPr>
    </w:lvl>
  </w:abstractNum>
  <w:num w:numId="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26"/>
  </w:num>
  <w:num w:numId="5">
    <w:abstractNumId w:val="4"/>
  </w:num>
  <w:num w:numId="6">
    <w:abstractNumId w:val="1"/>
  </w:num>
  <w:num w:numId="7">
    <w:abstractNumId w:val="25"/>
  </w:num>
  <w:num w:numId="8">
    <w:abstractNumId w:val="32"/>
  </w:num>
  <w:num w:numId="9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6"/>
  </w:num>
  <w:num w:numId="11">
    <w:abstractNumId w:val="24"/>
  </w:num>
  <w:num w:numId="12">
    <w:abstractNumId w:val="17"/>
  </w:num>
  <w:num w:numId="13">
    <w:abstractNumId w:val="3"/>
  </w:num>
  <w:num w:numId="14">
    <w:abstractNumId w:val="8"/>
  </w:num>
  <w:num w:numId="15">
    <w:abstractNumId w:val="28"/>
  </w:num>
  <w:num w:numId="16">
    <w:abstractNumId w:val="10"/>
  </w:num>
  <w:num w:numId="17">
    <w:abstractNumId w:val="23"/>
  </w:num>
  <w:num w:numId="18">
    <w:abstractNumId w:val="29"/>
  </w:num>
  <w:num w:numId="19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31"/>
  </w:num>
  <w:num w:numId="22">
    <w:abstractNumId w:val="11"/>
  </w:num>
  <w:num w:numId="23">
    <w:abstractNumId w:val="2"/>
  </w:num>
  <w:num w:numId="24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9"/>
  </w:num>
  <w:num w:numId="26">
    <w:abstractNumId w:val="18"/>
  </w:num>
  <w:num w:numId="2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</w:num>
  <w:num w:numId="29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33"/>
  </w:num>
  <w:num w:numId="31">
    <w:abstractNumId w:val="13"/>
  </w:num>
  <w:num w:numId="32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21"/>
  </w:num>
  <w:num w:numId="34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E42"/>
    <w:rsid w:val="00010648"/>
    <w:rsid w:val="00012701"/>
    <w:rsid w:val="00017312"/>
    <w:rsid w:val="0003368B"/>
    <w:rsid w:val="00057C90"/>
    <w:rsid w:val="0006619D"/>
    <w:rsid w:val="000678E9"/>
    <w:rsid w:val="000743AE"/>
    <w:rsid w:val="000A08EA"/>
    <w:rsid w:val="000B7B4B"/>
    <w:rsid w:val="000C7B41"/>
    <w:rsid w:val="000D6ACE"/>
    <w:rsid w:val="000F03E9"/>
    <w:rsid w:val="00110DFC"/>
    <w:rsid w:val="001129EA"/>
    <w:rsid w:val="00113CAC"/>
    <w:rsid w:val="00134327"/>
    <w:rsid w:val="00162230"/>
    <w:rsid w:val="00164821"/>
    <w:rsid w:val="001733AF"/>
    <w:rsid w:val="001A5797"/>
    <w:rsid w:val="001B3E1D"/>
    <w:rsid w:val="001C4B1B"/>
    <w:rsid w:val="001D435E"/>
    <w:rsid w:val="001E4E84"/>
    <w:rsid w:val="001F3E9C"/>
    <w:rsid w:val="00215D21"/>
    <w:rsid w:val="002300C8"/>
    <w:rsid w:val="00233CA7"/>
    <w:rsid w:val="002623F4"/>
    <w:rsid w:val="002655C7"/>
    <w:rsid w:val="002901FA"/>
    <w:rsid w:val="002B637A"/>
    <w:rsid w:val="002E4760"/>
    <w:rsid w:val="002E7596"/>
    <w:rsid w:val="002F4226"/>
    <w:rsid w:val="00306C1C"/>
    <w:rsid w:val="00332472"/>
    <w:rsid w:val="00344BCE"/>
    <w:rsid w:val="003474C7"/>
    <w:rsid w:val="0035162D"/>
    <w:rsid w:val="00353C60"/>
    <w:rsid w:val="00357D74"/>
    <w:rsid w:val="0037271A"/>
    <w:rsid w:val="003847E8"/>
    <w:rsid w:val="00395AC3"/>
    <w:rsid w:val="00396086"/>
    <w:rsid w:val="003B14DF"/>
    <w:rsid w:val="003C78C9"/>
    <w:rsid w:val="003F1276"/>
    <w:rsid w:val="00401F57"/>
    <w:rsid w:val="00403133"/>
    <w:rsid w:val="00406D6E"/>
    <w:rsid w:val="00437810"/>
    <w:rsid w:val="0045719B"/>
    <w:rsid w:val="00461F6F"/>
    <w:rsid w:val="004844C8"/>
    <w:rsid w:val="00496636"/>
    <w:rsid w:val="004E7EF1"/>
    <w:rsid w:val="00533D0E"/>
    <w:rsid w:val="00534559"/>
    <w:rsid w:val="005549F1"/>
    <w:rsid w:val="00561CDD"/>
    <w:rsid w:val="0057126D"/>
    <w:rsid w:val="0058601C"/>
    <w:rsid w:val="005931E3"/>
    <w:rsid w:val="005A7D28"/>
    <w:rsid w:val="005D0EBD"/>
    <w:rsid w:val="00613C95"/>
    <w:rsid w:val="0062474B"/>
    <w:rsid w:val="00674FC7"/>
    <w:rsid w:val="006757C1"/>
    <w:rsid w:val="006B6D45"/>
    <w:rsid w:val="006E1DB4"/>
    <w:rsid w:val="00720E42"/>
    <w:rsid w:val="007739C1"/>
    <w:rsid w:val="00774C11"/>
    <w:rsid w:val="007A42AF"/>
    <w:rsid w:val="007A5662"/>
    <w:rsid w:val="007B0CFB"/>
    <w:rsid w:val="007B2469"/>
    <w:rsid w:val="007E029F"/>
    <w:rsid w:val="007E0475"/>
    <w:rsid w:val="008018F6"/>
    <w:rsid w:val="00826B85"/>
    <w:rsid w:val="00844F66"/>
    <w:rsid w:val="00856F62"/>
    <w:rsid w:val="0087694C"/>
    <w:rsid w:val="00885282"/>
    <w:rsid w:val="00891BB1"/>
    <w:rsid w:val="00894CD4"/>
    <w:rsid w:val="00900583"/>
    <w:rsid w:val="00901424"/>
    <w:rsid w:val="0091556C"/>
    <w:rsid w:val="00946264"/>
    <w:rsid w:val="00976F71"/>
    <w:rsid w:val="00977D3D"/>
    <w:rsid w:val="00992331"/>
    <w:rsid w:val="009A5D96"/>
    <w:rsid w:val="009C2138"/>
    <w:rsid w:val="009E3B1B"/>
    <w:rsid w:val="009E424B"/>
    <w:rsid w:val="00A070FA"/>
    <w:rsid w:val="00A17047"/>
    <w:rsid w:val="00A17570"/>
    <w:rsid w:val="00A20FB1"/>
    <w:rsid w:val="00A23279"/>
    <w:rsid w:val="00A87F9F"/>
    <w:rsid w:val="00AF4FEC"/>
    <w:rsid w:val="00B152E7"/>
    <w:rsid w:val="00B17D7C"/>
    <w:rsid w:val="00B2425A"/>
    <w:rsid w:val="00B31F10"/>
    <w:rsid w:val="00B368C4"/>
    <w:rsid w:val="00B570F0"/>
    <w:rsid w:val="00B619D0"/>
    <w:rsid w:val="00B66697"/>
    <w:rsid w:val="00B80C84"/>
    <w:rsid w:val="00B932BD"/>
    <w:rsid w:val="00BA4FC8"/>
    <w:rsid w:val="00BA601B"/>
    <w:rsid w:val="00BC2B04"/>
    <w:rsid w:val="00BF09B1"/>
    <w:rsid w:val="00BF51B3"/>
    <w:rsid w:val="00BF7858"/>
    <w:rsid w:val="00C46E57"/>
    <w:rsid w:val="00CA0B08"/>
    <w:rsid w:val="00CB677A"/>
    <w:rsid w:val="00D04222"/>
    <w:rsid w:val="00D25960"/>
    <w:rsid w:val="00D27EF9"/>
    <w:rsid w:val="00D605B9"/>
    <w:rsid w:val="00D93682"/>
    <w:rsid w:val="00D97E5E"/>
    <w:rsid w:val="00DA687F"/>
    <w:rsid w:val="00DB3C0A"/>
    <w:rsid w:val="00DC3358"/>
    <w:rsid w:val="00DD473F"/>
    <w:rsid w:val="00DF25F7"/>
    <w:rsid w:val="00E41FAA"/>
    <w:rsid w:val="00E92710"/>
    <w:rsid w:val="00EB0740"/>
    <w:rsid w:val="00EE7C3E"/>
    <w:rsid w:val="00EF66C7"/>
    <w:rsid w:val="00F12013"/>
    <w:rsid w:val="00F8266D"/>
    <w:rsid w:val="00F85664"/>
    <w:rsid w:val="00FA303E"/>
    <w:rsid w:val="00FB33A5"/>
    <w:rsid w:val="00FC37CA"/>
    <w:rsid w:val="00FC5461"/>
    <w:rsid w:val="00FD0CC5"/>
    <w:rsid w:val="00FD7105"/>
    <w:rsid w:val="00FE2C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333DEE"/>
  <w15:docId w15:val="{EE4E3BF5-10D2-4042-9E9C-1B3D03FD0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20E4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Nadpis1">
    <w:name w:val="heading 1"/>
    <w:basedOn w:val="Normlny"/>
    <w:next w:val="Normlny"/>
    <w:link w:val="Nadpis1Char"/>
    <w:uiPriority w:val="9"/>
    <w:qFormat/>
    <w:rsid w:val="00720E42"/>
    <w:pPr>
      <w:keepNext/>
      <w:spacing w:line="240" w:lineRule="atLeast"/>
      <w:jc w:val="both"/>
      <w:outlineLvl w:val="0"/>
    </w:pPr>
    <w:rPr>
      <w:b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720E42"/>
    <w:pPr>
      <w:keepNext/>
      <w:spacing w:line="240" w:lineRule="atLeast"/>
      <w:jc w:val="center"/>
      <w:outlineLvl w:val="1"/>
    </w:pPr>
    <w:rPr>
      <w:rFonts w:ascii="AT*Toronto" w:hAnsi="AT*Toronto"/>
      <w:color w:val="0000FF"/>
      <w:sz w:val="28"/>
      <w:szCs w:val="20"/>
      <w:lang w:val="cs-CZ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720E42"/>
    <w:pPr>
      <w:keepNext/>
      <w:jc w:val="both"/>
      <w:outlineLvl w:val="3"/>
    </w:pPr>
    <w:rPr>
      <w:rFonts w:ascii="AT*Toronto" w:hAnsi="AT*Toronto"/>
      <w:b/>
      <w:color w:val="0000FF"/>
      <w:szCs w:val="20"/>
      <w:lang w:val="cs-CZ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720E42"/>
    <w:pPr>
      <w:keepNext/>
      <w:spacing w:line="240" w:lineRule="atLeast"/>
      <w:jc w:val="center"/>
      <w:outlineLvl w:val="4"/>
    </w:pPr>
    <w:rPr>
      <w:rFonts w:eastAsia="Arial Unicode MS"/>
      <w:b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720E42"/>
    <w:rPr>
      <w:rFonts w:ascii="Times New Roman" w:eastAsia="Times New Roman" w:hAnsi="Times New Roman" w:cs="Times New Roman"/>
      <w:b/>
      <w:sz w:val="24"/>
      <w:szCs w:val="24"/>
      <w:lang w:eastAsia="sk-SK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720E42"/>
    <w:rPr>
      <w:rFonts w:ascii="AT*Toronto" w:eastAsia="Times New Roman" w:hAnsi="AT*Toronto" w:cs="Times New Roman"/>
      <w:color w:val="0000FF"/>
      <w:sz w:val="28"/>
      <w:szCs w:val="20"/>
      <w:lang w:val="cs-CZ" w:eastAsia="sk-SK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720E42"/>
    <w:rPr>
      <w:rFonts w:ascii="AT*Toronto" w:eastAsia="Times New Roman" w:hAnsi="AT*Toronto" w:cs="Times New Roman"/>
      <w:b/>
      <w:color w:val="0000FF"/>
      <w:sz w:val="24"/>
      <w:szCs w:val="20"/>
      <w:lang w:val="cs-CZ" w:eastAsia="sk-SK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720E42"/>
    <w:rPr>
      <w:rFonts w:ascii="Times New Roman" w:eastAsia="Arial Unicode MS" w:hAnsi="Times New Roman" w:cs="Times New Roman"/>
      <w:b/>
      <w:sz w:val="24"/>
      <w:szCs w:val="24"/>
      <w:lang w:eastAsia="sk-SK"/>
    </w:rPr>
  </w:style>
  <w:style w:type="paragraph" w:styleId="Zarkazkladnhotextu">
    <w:name w:val="Body Text Indent"/>
    <w:basedOn w:val="Normlny"/>
    <w:link w:val="ZarkazkladnhotextuChar"/>
    <w:uiPriority w:val="99"/>
    <w:unhideWhenUsed/>
    <w:rsid w:val="00720E42"/>
    <w:pPr>
      <w:ind w:firstLine="567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Zarkazkladnhotextu2">
    <w:name w:val="Body Text Indent 2"/>
    <w:basedOn w:val="Normlny"/>
    <w:link w:val="Zarkazkladnhotextu2Char"/>
    <w:uiPriority w:val="99"/>
    <w:semiHidden/>
    <w:unhideWhenUsed/>
    <w:rsid w:val="00720E42"/>
    <w:pPr>
      <w:ind w:firstLine="426"/>
      <w:jc w:val="both"/>
    </w:pPr>
    <w:rPr>
      <w:rFonts w:ascii="AT*Toronto" w:hAnsi="AT*Toronto"/>
      <w:color w:val="0000FF"/>
      <w:szCs w:val="20"/>
      <w:lang w:val="cs-CZ"/>
    </w:rPr>
  </w:style>
  <w:style w:type="character" w:customStyle="1" w:styleId="Zarkazkladnhotextu2Char">
    <w:name w:val="Zarážka základného textu 2 Char"/>
    <w:basedOn w:val="Predvolenpsmoodseku"/>
    <w:link w:val="Zarkazkladnhotextu2"/>
    <w:uiPriority w:val="99"/>
    <w:semiHidden/>
    <w:rsid w:val="00720E42"/>
    <w:rPr>
      <w:rFonts w:ascii="AT*Toronto" w:eastAsia="Times New Roman" w:hAnsi="AT*Toronto" w:cs="Times New Roman"/>
      <w:color w:val="0000FF"/>
      <w:sz w:val="24"/>
      <w:szCs w:val="20"/>
      <w:lang w:val="cs-CZ" w:eastAsia="sk-SK"/>
    </w:rPr>
  </w:style>
  <w:style w:type="paragraph" w:styleId="Odsekzoznamu">
    <w:name w:val="List Paragraph"/>
    <w:aliases w:val="Odsek zoznamu1,Odsek,body,Odsek zoznamu2,ODRAZKY PRVA UROVEN,Nad,Odstavec_muj,Conclusion de partie,_Odstavec se seznamem,Seznam - odrážky,Odstavec cíl se seznamem,Odstavec se seznamem5,List Paragraph (Czech Tourism)"/>
    <w:basedOn w:val="Normlny"/>
    <w:link w:val="OdsekzoznamuChar"/>
    <w:uiPriority w:val="34"/>
    <w:qFormat/>
    <w:rsid w:val="00720E42"/>
    <w:pPr>
      <w:ind w:left="708"/>
    </w:pPr>
    <w:rPr>
      <w:noProof/>
    </w:rPr>
  </w:style>
  <w:style w:type="character" w:styleId="Zvraznenie">
    <w:name w:val="Emphasis"/>
    <w:basedOn w:val="Predvolenpsmoodseku"/>
    <w:uiPriority w:val="20"/>
    <w:qFormat/>
    <w:rsid w:val="005549F1"/>
    <w:rPr>
      <w:rFonts w:cs="Times New Roman"/>
      <w:i/>
      <w:i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94626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46264"/>
    <w:rPr>
      <w:rFonts w:ascii="Tahoma" w:eastAsia="Times New Roman" w:hAnsi="Tahoma" w:cs="Tahoma"/>
      <w:sz w:val="16"/>
      <w:szCs w:val="16"/>
      <w:lang w:eastAsia="sk-SK"/>
    </w:rPr>
  </w:style>
  <w:style w:type="paragraph" w:styleId="Hlavika">
    <w:name w:val="header"/>
    <w:basedOn w:val="Normlny"/>
    <w:link w:val="HlavikaChar"/>
    <w:uiPriority w:val="99"/>
    <w:unhideWhenUsed/>
    <w:rsid w:val="007A42AF"/>
    <w:pPr>
      <w:tabs>
        <w:tab w:val="center" w:pos="4536"/>
        <w:tab w:val="right" w:pos="9072"/>
      </w:tabs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customStyle="1" w:styleId="HlavikaChar">
    <w:name w:val="Hlavička Char"/>
    <w:basedOn w:val="Predvolenpsmoodseku"/>
    <w:link w:val="Hlavika"/>
    <w:uiPriority w:val="99"/>
    <w:rsid w:val="007A42AF"/>
    <w:rPr>
      <w:rFonts w:ascii="Calibri" w:eastAsia="Times New Roman" w:hAnsi="Calibri" w:cs="Times New Roman"/>
    </w:rPr>
  </w:style>
  <w:style w:type="paragraph" w:styleId="Textkomentra">
    <w:name w:val="annotation text"/>
    <w:basedOn w:val="Normlny"/>
    <w:link w:val="TextkomentraChar"/>
    <w:uiPriority w:val="99"/>
    <w:unhideWhenUsed/>
    <w:rsid w:val="00FE2CD7"/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FE2CD7"/>
    <w:rPr>
      <w:rFonts w:ascii="Times New Roman" w:eastAsia="Times New Roman" w:hAnsi="Times New Roman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FE2CD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FE2CD7"/>
    <w:rPr>
      <w:rFonts w:ascii="Times New Roman" w:eastAsia="Times New Roman" w:hAnsi="Times New Roman" w:cs="Times New Roman"/>
      <w:b/>
      <w:bCs/>
      <w:sz w:val="20"/>
      <w:szCs w:val="20"/>
      <w:lang w:eastAsia="sk-SK"/>
    </w:rPr>
  </w:style>
  <w:style w:type="paragraph" w:styleId="Bezriadkovania">
    <w:name w:val="No Spacing"/>
    <w:uiPriority w:val="1"/>
    <w:qFormat/>
    <w:rsid w:val="00FE2CD7"/>
    <w:pPr>
      <w:spacing w:after="0" w:line="240" w:lineRule="auto"/>
    </w:pPr>
    <w:rPr>
      <w:rFonts w:ascii="Calibri" w:eastAsia="Calibri" w:hAnsi="Calibri" w:cs="Times New Roman"/>
    </w:rPr>
  </w:style>
  <w:style w:type="paragraph" w:styleId="Zkladntext">
    <w:name w:val="Body Text"/>
    <w:basedOn w:val="Normlny"/>
    <w:link w:val="ZkladntextChar"/>
    <w:uiPriority w:val="99"/>
    <w:semiHidden/>
    <w:unhideWhenUsed/>
    <w:rsid w:val="00357D74"/>
    <w:pPr>
      <w:spacing w:after="120"/>
    </w:pPr>
  </w:style>
  <w:style w:type="character" w:customStyle="1" w:styleId="ZkladntextChar">
    <w:name w:val="Základný text Char"/>
    <w:basedOn w:val="Predvolenpsmoodseku"/>
    <w:link w:val="Zkladntext"/>
    <w:uiPriority w:val="99"/>
    <w:rsid w:val="00357D74"/>
    <w:rPr>
      <w:rFonts w:ascii="Times New Roman" w:eastAsia="Times New Roman" w:hAnsi="Times New Roman" w:cs="Times New Roman"/>
      <w:sz w:val="24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D605B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D605B9"/>
    <w:rPr>
      <w:rFonts w:ascii="Times New Roman" w:eastAsia="Times New Roman" w:hAnsi="Times New Roman" w:cs="Times New Roman"/>
      <w:sz w:val="24"/>
      <w:szCs w:val="24"/>
      <w:lang w:eastAsia="sk-SK"/>
    </w:rPr>
  </w:style>
  <w:style w:type="character" w:customStyle="1" w:styleId="OdsekzoznamuChar">
    <w:name w:val="Odsek zoznamu Char"/>
    <w:aliases w:val="Odsek zoznamu1 Char,Odsek Char,body Char,Odsek zoznamu2 Char,ODRAZKY PRVA UROVEN Char,Nad Char,Odstavec_muj Char,Conclusion de partie Char,_Odstavec se seznamem Char,Seznam - odrážky Char,Odstavec cíl se seznamem Char"/>
    <w:basedOn w:val="Predvolenpsmoodseku"/>
    <w:link w:val="Odsekzoznamu"/>
    <w:uiPriority w:val="34"/>
    <w:locked/>
    <w:rsid w:val="009E3B1B"/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customStyle="1" w:styleId="ZkladntextChar1">
    <w:name w:val="Základný text Char1"/>
    <w:basedOn w:val="Predvolenpsmoodseku"/>
    <w:uiPriority w:val="99"/>
    <w:semiHidden/>
    <w:locked/>
    <w:rsid w:val="009E3B1B"/>
    <w:rPr>
      <w:rFonts w:ascii="Times New Roman" w:eastAsia="Times New Roman" w:hAnsi="Times New Roman" w:cs="Times New Roman"/>
      <w:sz w:val="24"/>
      <w:szCs w:val="20"/>
      <w:lang w:eastAsia="sk-SK"/>
    </w:rPr>
  </w:style>
  <w:style w:type="character" w:customStyle="1" w:styleId="tl1Char">
    <w:name w:val="Štýl1 Char"/>
    <w:link w:val="tl1"/>
    <w:locked/>
    <w:rsid w:val="009E3B1B"/>
    <w:rPr>
      <w:rFonts w:ascii="Times New Roman" w:hAnsi="Times New Roman" w:cs="Times New Roman"/>
      <w:sz w:val="24"/>
      <w:szCs w:val="24"/>
    </w:rPr>
  </w:style>
  <w:style w:type="paragraph" w:customStyle="1" w:styleId="tl1">
    <w:name w:val="Štýl1"/>
    <w:basedOn w:val="Normlny"/>
    <w:link w:val="tl1Char"/>
    <w:rsid w:val="009E3B1B"/>
    <w:pPr>
      <w:numPr>
        <w:numId w:val="20"/>
      </w:numPr>
      <w:tabs>
        <w:tab w:val="left" w:pos="454"/>
      </w:tabs>
      <w:jc w:val="both"/>
    </w:pPr>
    <w:rPr>
      <w:rFonts w:eastAsiaTheme="minorHAnsi"/>
      <w:lang w:eastAsia="en-US"/>
    </w:rPr>
  </w:style>
  <w:style w:type="paragraph" w:customStyle="1" w:styleId="tl3">
    <w:name w:val="Štýl3"/>
    <w:basedOn w:val="Normlny"/>
    <w:rsid w:val="009E3B1B"/>
    <w:pPr>
      <w:numPr>
        <w:ilvl w:val="1"/>
        <w:numId w:val="20"/>
      </w:numPr>
      <w:tabs>
        <w:tab w:val="num" w:pos="-360"/>
      </w:tabs>
      <w:ind w:left="738" w:hanging="284"/>
      <w:jc w:val="both"/>
    </w:pPr>
  </w:style>
  <w:style w:type="character" w:styleId="Siln">
    <w:name w:val="Strong"/>
    <w:basedOn w:val="Predvolenpsmoodseku"/>
    <w:uiPriority w:val="22"/>
    <w:qFormat/>
    <w:rsid w:val="00F85664"/>
    <w:rPr>
      <w:b/>
      <w:bCs/>
    </w:rPr>
  </w:style>
  <w:style w:type="character" w:customStyle="1" w:styleId="InternetLink">
    <w:name w:val="Internet Link"/>
    <w:rsid w:val="00F85664"/>
    <w:rPr>
      <w:color w:val="000080"/>
      <w:u w:val="single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E4E84"/>
    <w:rPr>
      <w:rFonts w:ascii="Calibri" w:eastAsiaTheme="minorHAnsi" w:hAnsi="Calibri" w:cstheme="minorBidi"/>
      <w:sz w:val="22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E4E84"/>
    <w:rPr>
      <w:rFonts w:ascii="Calibri" w:hAnsi="Calibri"/>
      <w:szCs w:val="21"/>
    </w:rPr>
  </w:style>
  <w:style w:type="paragraph" w:customStyle="1" w:styleId="p1">
    <w:name w:val="p1"/>
    <w:basedOn w:val="Normlny"/>
    <w:rsid w:val="001D435E"/>
    <w:pPr>
      <w:ind w:firstLine="426"/>
      <w:jc w:val="both"/>
    </w:pPr>
    <w:rPr>
      <w:sz w:val="18"/>
      <w:szCs w:val="18"/>
      <w:lang w:eastAsia="en-US"/>
    </w:rPr>
  </w:style>
  <w:style w:type="character" w:styleId="Hypertextovprepojenie">
    <w:name w:val="Hyperlink"/>
    <w:basedOn w:val="Predvolenpsmoodseku"/>
    <w:uiPriority w:val="99"/>
    <w:semiHidden/>
    <w:unhideWhenUsed/>
    <w:rsid w:val="00EE7C3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5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7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27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35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960C380-CE65-4F92-B7E6-0CAB1FD0BD5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9</Pages>
  <Words>2116</Words>
  <Characters>12067</Characters>
  <Application>Microsoft Office Word</Application>
  <DocSecurity>0</DocSecurity>
  <Lines>100</Lines>
  <Paragraphs>28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 SR</Company>
  <LinksUpToDate>false</LinksUpToDate>
  <CharactersWithSpaces>14155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Kičinová, Eva, JUDr.</dc:creator>
  <cp:lastModifiedBy>Kičinová, Eva, JUDr.</cp:lastModifiedBy>
  <cp:revision>8</cp:revision>
  <cp:lastPrinted>2020-11-19T09:17:00Z</cp:lastPrinted>
  <dcterms:created xsi:type="dcterms:W3CDTF">2021-10-07T11:57:00Z</dcterms:created>
  <dcterms:modified xsi:type="dcterms:W3CDTF">2021-10-18T15:56:00Z</dcterms:modified>
</cp:coreProperties>
</file>