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AF" w:rsidRDefault="003316AF" w:rsidP="008D1044">
      <w:pPr>
        <w:pStyle w:val="Nadpis1"/>
        <w:ind w:firstLin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DOLOŽKA  PREDNOSTI </w:t>
      </w:r>
    </w:p>
    <w:p w:rsidR="003316AF" w:rsidRDefault="003316AF" w:rsidP="008D1044">
      <w:pPr>
        <w:pStyle w:val="Nadpis1"/>
        <w:ind w:firstLine="0"/>
        <w:jc w:val="center"/>
        <w:rPr>
          <w:b/>
          <w:bCs/>
        </w:rPr>
      </w:pPr>
      <w:r>
        <w:rPr>
          <w:b/>
          <w:bCs/>
        </w:rPr>
        <w:t>medzinárodnej zmluvy pred zákonmi</w:t>
      </w:r>
    </w:p>
    <w:p w:rsidR="003316AF" w:rsidRDefault="003316AF" w:rsidP="008D10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(čl. 7 ods. 5 ústavy)</w:t>
      </w:r>
    </w:p>
    <w:p w:rsidR="003316AF" w:rsidRDefault="003316AF" w:rsidP="008D1044">
      <w:pPr>
        <w:rPr>
          <w:sz w:val="24"/>
          <w:szCs w:val="24"/>
        </w:rPr>
      </w:pPr>
    </w:p>
    <w:p w:rsidR="003316AF" w:rsidRDefault="003316AF" w:rsidP="008D10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Gestor zmluvy: </w:t>
      </w:r>
      <w:r>
        <w:rPr>
          <w:sz w:val="24"/>
          <w:szCs w:val="24"/>
        </w:rPr>
        <w:t xml:space="preserve">Ministerstvo práce, sociálnych vecí a rodiny Slovenskej republiky. </w:t>
      </w:r>
    </w:p>
    <w:p w:rsidR="003316AF" w:rsidRDefault="003316AF" w:rsidP="008D1044">
      <w:pPr>
        <w:jc w:val="both"/>
        <w:rPr>
          <w:sz w:val="24"/>
          <w:szCs w:val="24"/>
        </w:rPr>
      </w:pPr>
    </w:p>
    <w:p w:rsidR="003316AF" w:rsidRPr="00C60F86" w:rsidRDefault="003316AF" w:rsidP="00C60F86">
      <w:pPr>
        <w:autoSpaceDE w:val="0"/>
        <w:autoSpaceDN w:val="0"/>
        <w:adjustRightInd w:val="0"/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</w:rPr>
        <w:t xml:space="preserve">2. </w:t>
      </w:r>
      <w:r w:rsidRPr="00445366">
        <w:rPr>
          <w:b/>
          <w:bCs/>
          <w:sz w:val="24"/>
          <w:szCs w:val="24"/>
        </w:rPr>
        <w:t>Názov zmluvy:</w:t>
      </w:r>
      <w:r>
        <w:rPr>
          <w:b/>
          <w:bCs/>
          <w:sz w:val="24"/>
          <w:szCs w:val="24"/>
        </w:rPr>
        <w:t xml:space="preserve"> </w:t>
      </w:r>
      <w:r w:rsidRPr="00731DC0">
        <w:rPr>
          <w:sz w:val="24"/>
          <w:szCs w:val="24"/>
          <w:lang w:eastAsia="en-GB"/>
        </w:rPr>
        <w:t>Z</w:t>
      </w:r>
      <w:r w:rsidR="00C60F86">
        <w:rPr>
          <w:sz w:val="24"/>
          <w:szCs w:val="24"/>
          <w:lang w:eastAsia="en-GB"/>
        </w:rPr>
        <w:t>mluva</w:t>
      </w:r>
      <w:r w:rsidR="00C60F86" w:rsidRPr="00C60F86">
        <w:rPr>
          <w:sz w:val="24"/>
          <w:szCs w:val="24"/>
          <w:lang w:eastAsia="en-GB"/>
        </w:rPr>
        <w:t xml:space="preserve"> o sídle medzi vládou Slovenskej republiky a Európskym orgánom práce</w:t>
      </w:r>
    </w:p>
    <w:p w:rsidR="003316AF" w:rsidRDefault="003316AF" w:rsidP="00E4071E">
      <w:pPr>
        <w:tabs>
          <w:tab w:val="left" w:pos="3757"/>
        </w:tabs>
        <w:jc w:val="both"/>
        <w:rPr>
          <w:sz w:val="24"/>
          <w:szCs w:val="24"/>
        </w:rPr>
      </w:pPr>
    </w:p>
    <w:p w:rsidR="0094554E" w:rsidRDefault="003316AF" w:rsidP="0092613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5366">
        <w:rPr>
          <w:b/>
          <w:bCs/>
          <w:sz w:val="24"/>
          <w:szCs w:val="24"/>
        </w:rPr>
        <w:t xml:space="preserve">3. Účel a predmet zmluvy a jeho úprava v právnom poriadku Slovenskej republiky: </w:t>
      </w:r>
      <w:r w:rsidRPr="00981C24">
        <w:rPr>
          <w:sz w:val="24"/>
          <w:szCs w:val="24"/>
        </w:rPr>
        <w:t xml:space="preserve">Účelom zmluvy je upraviť </w:t>
      </w:r>
      <w:r w:rsidR="00981C24" w:rsidRPr="00981C24">
        <w:rPr>
          <w:sz w:val="24"/>
          <w:szCs w:val="24"/>
        </w:rPr>
        <w:t xml:space="preserve">základné </w:t>
      </w:r>
      <w:r w:rsidRPr="00981C24">
        <w:rPr>
          <w:sz w:val="24"/>
          <w:szCs w:val="24"/>
        </w:rPr>
        <w:t xml:space="preserve">právne vzťahy </w:t>
      </w:r>
      <w:r w:rsidR="00981C24" w:rsidRPr="00981C24">
        <w:rPr>
          <w:sz w:val="24"/>
          <w:szCs w:val="24"/>
        </w:rPr>
        <w:t>medzi Slovenskou republikou a Európskym orgánom práce v súvislosti s jeho fungovaním a </w:t>
      </w:r>
      <w:r w:rsidR="00981C24">
        <w:rPr>
          <w:sz w:val="24"/>
          <w:szCs w:val="24"/>
        </w:rPr>
        <w:t>činnosťou</w:t>
      </w:r>
      <w:r w:rsidR="00981C24" w:rsidRPr="00981C24">
        <w:rPr>
          <w:sz w:val="24"/>
          <w:szCs w:val="24"/>
        </w:rPr>
        <w:t xml:space="preserve"> v</w:t>
      </w:r>
      <w:r w:rsidR="0094554E">
        <w:rPr>
          <w:sz w:val="24"/>
          <w:szCs w:val="24"/>
        </w:rPr>
        <w:t> </w:t>
      </w:r>
      <w:r w:rsidR="00981C24" w:rsidRPr="00981C24">
        <w:rPr>
          <w:sz w:val="24"/>
          <w:szCs w:val="24"/>
        </w:rPr>
        <w:t>Bratislave</w:t>
      </w:r>
      <w:r w:rsidR="0094554E">
        <w:rPr>
          <w:sz w:val="24"/>
          <w:szCs w:val="24"/>
        </w:rPr>
        <w:t xml:space="preserve"> v zmysle článku 43 </w:t>
      </w:r>
      <w:r w:rsidR="00571E0D" w:rsidRPr="00571E0D">
        <w:rPr>
          <w:sz w:val="24"/>
          <w:szCs w:val="24"/>
        </w:rPr>
        <w:t>nariadenia Európskeho parlamentu a Rady (EÚ) 2019/1149 z 20. júna 2019, ktorým sa zriaďuje Európsky orgán práce a ktorým sa menia nariadenia (ES) č. 883/2004, (EÚ) č. 492/2011 a (EÚ) 2016/589 a ktorým sa zrušuje rozhodnutie (EÚ) 2016/344</w:t>
      </w:r>
      <w:r w:rsidR="00571E0D">
        <w:rPr>
          <w:sz w:val="24"/>
          <w:szCs w:val="24"/>
        </w:rPr>
        <w:t xml:space="preserve">. </w:t>
      </w:r>
      <w:r w:rsidR="00981C24" w:rsidRPr="00981C24">
        <w:rPr>
          <w:sz w:val="24"/>
          <w:szCs w:val="24"/>
        </w:rPr>
        <w:t xml:space="preserve">Oblasti, </w:t>
      </w:r>
      <w:r w:rsidR="00571E0D">
        <w:rPr>
          <w:sz w:val="24"/>
          <w:szCs w:val="24"/>
        </w:rPr>
        <w:t>ktoré zahŕňa zmluv</w:t>
      </w:r>
      <w:r w:rsidR="00571E0D" w:rsidRPr="00926130">
        <w:rPr>
          <w:sz w:val="24"/>
          <w:szCs w:val="24"/>
        </w:rPr>
        <w:t>a sú: výsady a imunity, nedotknuteľnosť priestorov, nedotknuteľnosť archívov a komuni</w:t>
      </w:r>
      <w:r w:rsidR="00926130" w:rsidRPr="00926130">
        <w:rPr>
          <w:sz w:val="24"/>
          <w:szCs w:val="24"/>
        </w:rPr>
        <w:t>kácie, oslobodenie od daní a ciel, pobyt cudzincov na území SR, oslobodenie od pracovných povolení a vyňatie zo sociálneho zabezpečenia, zodpovednosť za škodu</w:t>
      </w:r>
      <w:r w:rsidR="008601F5">
        <w:rPr>
          <w:sz w:val="24"/>
          <w:szCs w:val="24"/>
        </w:rPr>
        <w:t>.</w:t>
      </w:r>
    </w:p>
    <w:p w:rsidR="00571E0D" w:rsidRDefault="00571E0D" w:rsidP="005B4D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81C24" w:rsidRPr="00981C24" w:rsidRDefault="00981C24" w:rsidP="005B4D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1C24">
        <w:rPr>
          <w:sz w:val="24"/>
          <w:szCs w:val="24"/>
        </w:rPr>
        <w:t xml:space="preserve">Prevažná </w:t>
      </w:r>
      <w:r w:rsidR="00353DDC" w:rsidRPr="00981C24">
        <w:rPr>
          <w:sz w:val="24"/>
          <w:szCs w:val="24"/>
        </w:rPr>
        <w:t>väčšina</w:t>
      </w:r>
      <w:r w:rsidRPr="00981C24">
        <w:rPr>
          <w:sz w:val="24"/>
          <w:szCs w:val="24"/>
        </w:rPr>
        <w:t xml:space="preserve"> je už v </w:t>
      </w:r>
      <w:r w:rsidR="00353DDC" w:rsidRPr="00981C24">
        <w:rPr>
          <w:sz w:val="24"/>
          <w:szCs w:val="24"/>
        </w:rPr>
        <w:t>súčasnosti</w:t>
      </w:r>
      <w:r w:rsidRPr="00981C24">
        <w:rPr>
          <w:sz w:val="24"/>
          <w:szCs w:val="24"/>
        </w:rPr>
        <w:t xml:space="preserve"> </w:t>
      </w:r>
      <w:r>
        <w:rPr>
          <w:sz w:val="24"/>
          <w:szCs w:val="24"/>
        </w:rPr>
        <w:t>upravená</w:t>
      </w:r>
      <w:r w:rsidRPr="00981C24">
        <w:rPr>
          <w:sz w:val="24"/>
          <w:szCs w:val="24"/>
        </w:rPr>
        <w:t xml:space="preserve"> P</w:t>
      </w:r>
      <w:r w:rsidRPr="00571E0D">
        <w:rPr>
          <w:sz w:val="24"/>
          <w:szCs w:val="24"/>
        </w:rPr>
        <w:t>rotokolom</w:t>
      </w:r>
      <w:r w:rsidR="00926130">
        <w:rPr>
          <w:sz w:val="24"/>
          <w:szCs w:val="24"/>
        </w:rPr>
        <w:t xml:space="preserve"> </w:t>
      </w:r>
      <w:r w:rsidR="00926130" w:rsidRPr="006F24B0">
        <w:rPr>
          <w:sz w:val="24"/>
          <w:szCs w:val="24"/>
        </w:rPr>
        <w:t>č. 7 o výsadách a imunitách Európskej únie</w:t>
      </w:r>
      <w:r w:rsidR="008601F5">
        <w:rPr>
          <w:sz w:val="24"/>
          <w:szCs w:val="24"/>
        </w:rPr>
        <w:t xml:space="preserve">, </w:t>
      </w:r>
      <w:r w:rsidRPr="00981C24">
        <w:rPr>
          <w:sz w:val="24"/>
          <w:szCs w:val="24"/>
        </w:rPr>
        <w:t>a</w:t>
      </w:r>
      <w:r w:rsidR="008601F5">
        <w:rPr>
          <w:sz w:val="24"/>
          <w:szCs w:val="24"/>
        </w:rPr>
        <w:t>v</w:t>
      </w:r>
      <w:r w:rsidRPr="00981C24">
        <w:rPr>
          <w:sz w:val="24"/>
          <w:szCs w:val="24"/>
        </w:rPr>
        <w:t xml:space="preserve">šak </w:t>
      </w:r>
      <w:r>
        <w:rPr>
          <w:sz w:val="24"/>
          <w:szCs w:val="24"/>
        </w:rPr>
        <w:t xml:space="preserve">zmluva </w:t>
      </w:r>
      <w:r w:rsidR="00353DDC" w:rsidRPr="00981C24">
        <w:rPr>
          <w:sz w:val="24"/>
          <w:szCs w:val="24"/>
        </w:rPr>
        <w:t>zahŕňa</w:t>
      </w:r>
      <w:r w:rsidRPr="00981C24">
        <w:rPr>
          <w:sz w:val="24"/>
          <w:szCs w:val="24"/>
        </w:rPr>
        <w:t xml:space="preserve"> aj </w:t>
      </w:r>
      <w:r w:rsidR="00353DDC" w:rsidRPr="00981C24">
        <w:rPr>
          <w:sz w:val="24"/>
          <w:szCs w:val="24"/>
        </w:rPr>
        <w:t>nadštandardné</w:t>
      </w:r>
      <w:r w:rsidRPr="00981C24">
        <w:rPr>
          <w:sz w:val="24"/>
          <w:szCs w:val="24"/>
        </w:rPr>
        <w:t xml:space="preserve"> práva, ktoré napríklad zabezpečujú garanciu zo strany </w:t>
      </w:r>
      <w:r w:rsidR="00353DDC" w:rsidRPr="00981C24">
        <w:rPr>
          <w:sz w:val="24"/>
          <w:szCs w:val="24"/>
        </w:rPr>
        <w:t>Slovenskej</w:t>
      </w:r>
      <w:r w:rsidRPr="00981C24">
        <w:rPr>
          <w:sz w:val="24"/>
          <w:szCs w:val="24"/>
        </w:rPr>
        <w:t xml:space="preserve"> republiky v súvislosti s poskytnutím asistenčných služieb pre výkonného riaditeľa, zamestnancov ELA a ich rodinných príslušníkov, finančných stimulov pre ELA ako aj garancia priestorov učených pre sídlo ELA.</w:t>
      </w:r>
    </w:p>
    <w:p w:rsidR="00981C24" w:rsidRPr="00981C24" w:rsidRDefault="00981C24" w:rsidP="005B4D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16AF" w:rsidRPr="00353DDC" w:rsidRDefault="008601F5" w:rsidP="00B440CB">
      <w:pPr>
        <w:tabs>
          <w:tab w:val="left" w:pos="15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53DDC">
        <w:rPr>
          <w:sz w:val="24"/>
          <w:szCs w:val="24"/>
        </w:rPr>
        <w:t>O</w:t>
      </w:r>
      <w:r w:rsidR="00981C24" w:rsidRPr="00353DDC">
        <w:rPr>
          <w:sz w:val="24"/>
          <w:szCs w:val="24"/>
        </w:rPr>
        <w:t>blasti</w:t>
      </w:r>
      <w:r w:rsidRPr="00353DDC">
        <w:rPr>
          <w:sz w:val="24"/>
          <w:szCs w:val="24"/>
        </w:rPr>
        <w:t>, ktoré zahŕňa zmluva</w:t>
      </w:r>
      <w:r w:rsidR="00981C24" w:rsidRPr="00353DDC">
        <w:rPr>
          <w:sz w:val="24"/>
          <w:szCs w:val="24"/>
        </w:rPr>
        <w:t xml:space="preserve"> sú upravené v právnom poriadku Slovenskej republiky v týchto právnych predpisoch:</w:t>
      </w:r>
      <w:r w:rsidR="00ED34FF" w:rsidRPr="00353DDC">
        <w:rPr>
          <w:sz w:val="24"/>
          <w:szCs w:val="24"/>
        </w:rPr>
        <w:t xml:space="preserve"> zákon č. 40/1964 Zb. Občiansky zákonník</w:t>
      </w:r>
      <w:r w:rsidR="0009100A">
        <w:rPr>
          <w:sz w:val="24"/>
          <w:szCs w:val="24"/>
        </w:rPr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ED34FF" w:rsidRPr="00353DDC">
        <w:rPr>
          <w:sz w:val="24"/>
          <w:szCs w:val="24"/>
        </w:rPr>
        <w:t>, zákon č. 282/2015 Z. z. o vyvlastňovaní pozemkov a stavieb a o nútenom obmedzení vlastníckeho práva k nim a o zmene a doplnení niektorých zákonov</w:t>
      </w:r>
      <w:r w:rsidR="0009100A">
        <w:rPr>
          <w:sz w:val="24"/>
          <w:szCs w:val="24"/>
        </w:rPr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ED34FF" w:rsidRPr="00353DDC">
        <w:rPr>
          <w:sz w:val="24"/>
          <w:szCs w:val="24"/>
        </w:rPr>
        <w:t xml:space="preserve">, </w:t>
      </w:r>
      <w:r w:rsidR="00981C24" w:rsidRPr="00353DDC">
        <w:rPr>
          <w:sz w:val="24"/>
          <w:szCs w:val="24"/>
        </w:rPr>
        <w:t xml:space="preserve"> </w:t>
      </w:r>
      <w:r w:rsidR="00A76E5E" w:rsidRPr="00353DDC">
        <w:rPr>
          <w:sz w:val="24"/>
          <w:szCs w:val="24"/>
        </w:rPr>
        <w:t>zákon č. 351/2011 Z. z. o elektronických komunikáciách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A76E5E" w:rsidRPr="00353DDC">
        <w:rPr>
          <w:sz w:val="24"/>
          <w:szCs w:val="24"/>
        </w:rPr>
        <w:t>, zákon č. 222/2004 Z. z. o dani z pridanej hodnoty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A76E5E" w:rsidRPr="00353DDC">
        <w:rPr>
          <w:sz w:val="24"/>
          <w:szCs w:val="24"/>
        </w:rPr>
        <w:t xml:space="preserve">, zákon č. 563/2009 Z. z. o správe daní (daňový poriadok) a o zmene a doplnení niektorých zákonov v znení neskorších predpisov, zákon č. 595/2003 Z. z. o dani z príjmov v znení neskorších predpisov, </w:t>
      </w:r>
      <w:r w:rsidR="00140087" w:rsidRPr="00353DDC">
        <w:rPr>
          <w:sz w:val="24"/>
          <w:szCs w:val="24"/>
        </w:rPr>
        <w:t>zákon č. 582/2004 o miestnych daniach a miestnom poplatku za komunálne odpady a drobné stavebné odpady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Zákon č. 98/2004 Z. z. o spotrebnej dani z minerálneho oleja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Zákon č. 530/2011 Z. z. o spotrebnej dani z alkoholických nápojov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Zákon č. 106/2004 Z. z. o spotrebnej dani z tabakových výrobkov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Zákon č. 609/2007 Z. z. o spotrebnej dani z elektriny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uhlia  a zemného plynu a o zmene a doplnení zákona č. 98/2004 Z. z. o spotrebnej dani z minerálneho oleja v znení neskorších predpisov, Zákon č. 105/2004 Z. z. o spotrebnej dani z liehu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a o zmene a doplnení zákona č. 467/2002 Z. z.  o výrobe a uvádzaní liehu na trh v znení zákona č. 211/2003 Z. z. v znení neskorších predpisov</w:t>
      </w:r>
      <w:r w:rsidR="00140087" w:rsidRPr="00353DDC">
        <w:rPr>
          <w:sz w:val="24"/>
          <w:szCs w:val="24"/>
        </w:rPr>
        <w:t xml:space="preserve">, </w:t>
      </w:r>
      <w:r w:rsidR="0009100A" w:rsidRPr="0009100A">
        <w:t xml:space="preserve"> </w:t>
      </w:r>
      <w:r w:rsidR="0009100A">
        <w:rPr>
          <w:sz w:val="24"/>
          <w:szCs w:val="24"/>
        </w:rPr>
        <w:t>zákon</w:t>
      </w:r>
      <w:r w:rsidR="0009100A" w:rsidRPr="0009100A">
        <w:rPr>
          <w:sz w:val="24"/>
          <w:szCs w:val="24"/>
        </w:rPr>
        <w:t xml:space="preserve"> č. 18/2018 Z. z. o ochrane osobných údajov a o zmene a doplnení niektorých zákonov v znení zákona č. 221/2019 Z. z.</w:t>
      </w:r>
      <w:r w:rsidR="00B440CB" w:rsidRPr="00353DDC">
        <w:rPr>
          <w:sz w:val="24"/>
          <w:szCs w:val="24"/>
        </w:rPr>
        <w:t>,</w:t>
      </w:r>
      <w:r w:rsidR="00A76E5E" w:rsidRPr="00353DDC">
        <w:rPr>
          <w:sz w:val="24"/>
          <w:szCs w:val="24"/>
        </w:rPr>
        <w:t xml:space="preserve">  </w:t>
      </w:r>
      <w:r w:rsidR="00140087" w:rsidRPr="00353DDC">
        <w:rPr>
          <w:sz w:val="24"/>
          <w:szCs w:val="24"/>
        </w:rPr>
        <w:t>zákon č. 5/2003 o službách zamestnanosti a o zmene a doplnení niektorých zákonov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140087" w:rsidRPr="00353DDC">
        <w:rPr>
          <w:sz w:val="24"/>
          <w:szCs w:val="24"/>
        </w:rPr>
        <w:t>, zákon č. 404/2011 Z. z. o pobyte cudzincov a o zmene a doplnení niektorých zákonov</w:t>
      </w:r>
      <w:r w:rsidR="0009100A" w:rsidRPr="0009100A">
        <w:t xml:space="preserve"> </w:t>
      </w:r>
      <w:r w:rsidR="0009100A" w:rsidRPr="0009100A">
        <w:rPr>
          <w:sz w:val="24"/>
          <w:szCs w:val="24"/>
        </w:rPr>
        <w:t>v znení neskorších predpisov</w:t>
      </w:r>
      <w:r w:rsidR="00B440CB" w:rsidRPr="00353DDC">
        <w:rPr>
          <w:sz w:val="24"/>
          <w:szCs w:val="24"/>
        </w:rPr>
        <w:t xml:space="preserve">, zákon č. 461/2003 Z. z. o sociálnom poistení v znení neskorších predpisov, </w:t>
      </w:r>
      <w:r w:rsidR="003316AF" w:rsidRPr="00353DDC">
        <w:rPr>
          <w:sz w:val="24"/>
          <w:szCs w:val="24"/>
        </w:rPr>
        <w:t xml:space="preserve">zákone č. 600/2003 Z. z. </w:t>
      </w:r>
      <w:r w:rsidR="003316AF" w:rsidRPr="00353DDC">
        <w:rPr>
          <w:color w:val="000000"/>
          <w:sz w:val="24"/>
          <w:szCs w:val="24"/>
        </w:rPr>
        <w:t>o prídavku na dieťa a o zmene a doplnení zákona č. 461/2003 Z. z. o sociálnom poiste</w:t>
      </w:r>
      <w:r w:rsidR="00B440CB" w:rsidRPr="00353DDC">
        <w:rPr>
          <w:color w:val="000000"/>
          <w:sz w:val="24"/>
          <w:szCs w:val="24"/>
        </w:rPr>
        <w:t>ní v znení neskorších predpisov, z</w:t>
      </w:r>
      <w:r w:rsidR="003316AF" w:rsidRPr="00353DDC">
        <w:rPr>
          <w:sz w:val="24"/>
          <w:szCs w:val="24"/>
        </w:rPr>
        <w:t xml:space="preserve">ákon č. 580/2004 Z. z. </w:t>
      </w:r>
      <w:r w:rsidR="003316AF" w:rsidRPr="00353DDC">
        <w:rPr>
          <w:color w:val="000000"/>
          <w:sz w:val="24"/>
          <w:szCs w:val="24"/>
        </w:rPr>
        <w:t xml:space="preserve">o zdravotnom poistení a o zmene a doplnení zákona č. 95/2002 Z. z. o poisťovníctve a o zmene </w:t>
      </w:r>
      <w:r w:rsidR="003316AF" w:rsidRPr="00353DDC">
        <w:rPr>
          <w:color w:val="000000"/>
          <w:sz w:val="24"/>
          <w:szCs w:val="24"/>
        </w:rPr>
        <w:lastRenderedPageBreak/>
        <w:t xml:space="preserve">a doplnení niektorých zákonov v znení neskorších predpisov, zákon č. 576/2004 Z. z. </w:t>
      </w:r>
      <w:r w:rsidR="003316AF" w:rsidRPr="00353DDC">
        <w:rPr>
          <w:bCs/>
          <w:sz w:val="24"/>
          <w:szCs w:val="24"/>
          <w:lang w:eastAsia="sk-SK"/>
        </w:rPr>
        <w:t xml:space="preserve">o zdravotnej starostlivosti, službách súvisiacich s poskytovaním zdravotnej starostlivosti a o zmene a doplnení niektorých zákonov v znení neskorších predpisov, zákon č. 577/2004 Z. z. o rozsahu zdravotnej starostlivosti uhrádzanej na základe verejného zdravotného poistenia a o úhradách za služby súvisiace s poskytovaním zdravotnej starostlivosti v znení neskorších predpisov a zákon č. 581/2004 Z. z. </w:t>
      </w:r>
      <w:r w:rsidR="003316AF" w:rsidRPr="00353DDC">
        <w:rPr>
          <w:sz w:val="24"/>
          <w:szCs w:val="24"/>
        </w:rPr>
        <w:t>o zdravotných poisťovniach, dohľade nad zdravotnou starostlivosťou a o zmene a doplnení niektorých zákonov v znení neskorších predpisov.</w:t>
      </w:r>
    </w:p>
    <w:p w:rsidR="003316AF" w:rsidRPr="00353DDC" w:rsidRDefault="003316AF" w:rsidP="008D1044">
      <w:pPr>
        <w:jc w:val="both"/>
        <w:rPr>
          <w:b/>
          <w:bCs/>
          <w:sz w:val="24"/>
          <w:szCs w:val="24"/>
        </w:rPr>
      </w:pPr>
    </w:p>
    <w:p w:rsidR="003316AF" w:rsidRPr="00353DDC" w:rsidRDefault="003316AF" w:rsidP="008D1044">
      <w:pPr>
        <w:jc w:val="both"/>
        <w:rPr>
          <w:sz w:val="24"/>
          <w:szCs w:val="24"/>
        </w:rPr>
      </w:pPr>
      <w:r w:rsidRPr="00353DDC">
        <w:rPr>
          <w:b/>
          <w:bCs/>
          <w:sz w:val="24"/>
          <w:szCs w:val="24"/>
        </w:rPr>
        <w:t xml:space="preserve">4. Priama úprava práv alebo povinností fyzických osôb alebo právnických osôb: </w:t>
      </w:r>
      <w:r w:rsidRPr="00353DDC">
        <w:rPr>
          <w:sz w:val="24"/>
          <w:szCs w:val="24"/>
        </w:rPr>
        <w:t>Články 4</w:t>
      </w:r>
      <w:r w:rsidR="003B22AF" w:rsidRPr="00353DDC">
        <w:rPr>
          <w:sz w:val="24"/>
          <w:szCs w:val="24"/>
        </w:rPr>
        <w:t xml:space="preserve">, </w:t>
      </w:r>
      <w:r w:rsidR="00AA7BBC" w:rsidRPr="00353DDC">
        <w:rPr>
          <w:sz w:val="24"/>
          <w:szCs w:val="24"/>
        </w:rPr>
        <w:t xml:space="preserve">6, 7, 8, 10, 11, 12, 13, 14, 15, </w:t>
      </w:r>
      <w:r w:rsidR="0009100A">
        <w:rPr>
          <w:sz w:val="24"/>
          <w:szCs w:val="24"/>
        </w:rPr>
        <w:t xml:space="preserve">16 </w:t>
      </w:r>
      <w:r w:rsidR="008601F5" w:rsidRPr="00353DDC">
        <w:rPr>
          <w:sz w:val="24"/>
          <w:szCs w:val="24"/>
        </w:rPr>
        <w:t>a</w:t>
      </w:r>
      <w:r w:rsidRPr="00353DDC">
        <w:rPr>
          <w:sz w:val="24"/>
          <w:szCs w:val="24"/>
        </w:rPr>
        <w:t xml:space="preserve"> </w:t>
      </w:r>
      <w:r w:rsidR="008601F5" w:rsidRPr="00353DDC">
        <w:rPr>
          <w:sz w:val="24"/>
          <w:szCs w:val="24"/>
        </w:rPr>
        <w:t>príloha</w:t>
      </w:r>
      <w:r w:rsidRPr="00353DDC">
        <w:rPr>
          <w:sz w:val="24"/>
          <w:szCs w:val="24"/>
        </w:rPr>
        <w:t xml:space="preserve"> zakladajú priamo práva alebo povinnosti fyzických osôb alebo právnických osôb. </w:t>
      </w:r>
    </w:p>
    <w:p w:rsidR="003316AF" w:rsidRPr="00353DDC" w:rsidRDefault="003316AF" w:rsidP="008D1044">
      <w:pPr>
        <w:jc w:val="both"/>
        <w:rPr>
          <w:sz w:val="24"/>
          <w:szCs w:val="24"/>
        </w:rPr>
      </w:pPr>
    </w:p>
    <w:p w:rsidR="007F5377" w:rsidRPr="00353DDC" w:rsidRDefault="003316AF" w:rsidP="007F5377">
      <w:pPr>
        <w:jc w:val="both"/>
        <w:rPr>
          <w:sz w:val="24"/>
          <w:szCs w:val="24"/>
        </w:rPr>
      </w:pPr>
      <w:r w:rsidRPr="00353DDC">
        <w:rPr>
          <w:b/>
          <w:bCs/>
          <w:sz w:val="24"/>
          <w:szCs w:val="24"/>
        </w:rPr>
        <w:t>5. Úprava predmetu medzinárodnej zmluvy v práve EÚ:</w:t>
      </w:r>
      <w:r w:rsidR="00571E0D" w:rsidRPr="00353DDC">
        <w:rPr>
          <w:b/>
          <w:bCs/>
          <w:sz w:val="24"/>
          <w:szCs w:val="24"/>
        </w:rPr>
        <w:t xml:space="preserve"> </w:t>
      </w:r>
      <w:r w:rsidR="0009100A" w:rsidRPr="0009100A">
        <w:rPr>
          <w:sz w:val="24"/>
          <w:szCs w:val="24"/>
        </w:rPr>
        <w:t>Čl. 336 Zmluvy o fungovaní Európskej únie (Ú. v. EÚ C 202, 7.6.2016) v platnom znení; Protokol č. 7 o výsadách a imunitách Európskej únie (Ú. v. EÚ C 202, 7.6.2016); Služobný poriadok a Podmienky zamestnávania ostatných zamestnancov Európskych spoločenstiev (Ú. v. ES L 56, 4.3.1968; Mimoriadne vydanie Ú. v. EÚ, kap. 1/zv. 2) v platnom znení; rozhodnutie prijaté vzájomnou dohodou medzi zástupcami vlád členských štátov (EÚ) 2019/1199 z 13. júna 2019 o umiestnení sídla Európskeho orgánu práce (Ú. v. EÚ L 189, 15.7.2019); a nariadenie Európskeho parlamentu a Rady (EÚ) 2019/1149 z 20. júna 2019, ktorým sa zriaďuje Európsky orgán práce a ktorým sa menia nariadenia (ES) č. 883/2004, (EÚ) č. 492/2011 a (EÚ) 2016/589 a ktorým sa zrušuje rozhodnutie (EÚ) 2016/344 (Ú. v. EÚ L 186, 11.7.2019)</w:t>
      </w:r>
      <w:r w:rsidR="0009100A">
        <w:rPr>
          <w:sz w:val="24"/>
          <w:szCs w:val="24"/>
        </w:rPr>
        <w:t xml:space="preserve">. </w:t>
      </w:r>
      <w:r w:rsidR="007F5377" w:rsidRPr="00353DDC">
        <w:rPr>
          <w:sz w:val="24"/>
          <w:szCs w:val="24"/>
        </w:rPr>
        <w:t>Súlad zmluvy s právne záväznými aktmi EÚ je úplný.</w:t>
      </w:r>
      <w:r w:rsidR="007F5377" w:rsidRPr="00353DDC">
        <w:rPr>
          <w:rStyle w:val="Nadpis1Char"/>
        </w:rPr>
        <w:t xml:space="preserve"> </w:t>
      </w:r>
    </w:p>
    <w:p w:rsidR="003316AF" w:rsidRPr="00353DDC" w:rsidRDefault="003316AF" w:rsidP="008D1044">
      <w:pPr>
        <w:jc w:val="both"/>
        <w:rPr>
          <w:b/>
          <w:bCs/>
          <w:sz w:val="24"/>
          <w:szCs w:val="24"/>
        </w:rPr>
      </w:pPr>
    </w:p>
    <w:p w:rsidR="003316AF" w:rsidRPr="00575514" w:rsidRDefault="003316AF" w:rsidP="008D1044">
      <w:pPr>
        <w:jc w:val="both"/>
        <w:rPr>
          <w:sz w:val="24"/>
          <w:szCs w:val="24"/>
        </w:rPr>
      </w:pPr>
      <w:r w:rsidRPr="00575514">
        <w:rPr>
          <w:b/>
          <w:bCs/>
          <w:sz w:val="24"/>
          <w:szCs w:val="24"/>
        </w:rPr>
        <w:t xml:space="preserve">6. Kategória zmluvy podľa článku 7 ods. 4 Ústavy Slovenskej republiky (vyžaduje  pred ratifikáciou súhlas Národnej rady Slovenskej republiky): </w:t>
      </w:r>
      <w:r w:rsidRPr="00575514">
        <w:rPr>
          <w:sz w:val="24"/>
          <w:szCs w:val="24"/>
        </w:rPr>
        <w:t xml:space="preserve">Zmluva je medzinárodnou zmluvou, ktorá priamo zakladá práva alebo povinnosti fyzických osôb alebo právnických osôb, pred ratifikáciou sa vyžaduje súhlas Národnej rady Slovenskej republiky. </w:t>
      </w:r>
      <w:r w:rsidR="00C8583D">
        <w:rPr>
          <w:sz w:val="24"/>
          <w:szCs w:val="24"/>
        </w:rPr>
        <w:t>Zmluva je taktiež medzinárodnou politickou zmluvou.</w:t>
      </w:r>
    </w:p>
    <w:p w:rsidR="003316AF" w:rsidRPr="00575514" w:rsidRDefault="003316AF" w:rsidP="008D1044">
      <w:pPr>
        <w:rPr>
          <w:sz w:val="24"/>
          <w:szCs w:val="24"/>
        </w:rPr>
      </w:pPr>
    </w:p>
    <w:p w:rsidR="003316AF" w:rsidRPr="00575514" w:rsidRDefault="003316AF" w:rsidP="008D1044">
      <w:pPr>
        <w:jc w:val="both"/>
        <w:rPr>
          <w:sz w:val="24"/>
          <w:szCs w:val="24"/>
        </w:rPr>
      </w:pPr>
      <w:r w:rsidRPr="00575514">
        <w:rPr>
          <w:b/>
          <w:bCs/>
          <w:sz w:val="24"/>
          <w:szCs w:val="24"/>
        </w:rPr>
        <w:t xml:space="preserve">7. Kategória zmluvy podľa článku 7 ods. 5 Ústavy Slovenskej republiky (má prednosť pred zákonmi): </w:t>
      </w:r>
      <w:r w:rsidRPr="00575514">
        <w:rPr>
          <w:sz w:val="24"/>
          <w:szCs w:val="24"/>
        </w:rPr>
        <w:t xml:space="preserve">Medzinárodná zmluva, ktorá priamo zakladá práva alebo povinnosti fyzických osôb alebo právnických osôb a na ktorej vykonanie nie je potrebný zákon. </w:t>
      </w:r>
    </w:p>
    <w:p w:rsidR="003316AF" w:rsidRPr="0055669F" w:rsidRDefault="003316AF" w:rsidP="008D1044">
      <w:pPr>
        <w:jc w:val="both"/>
      </w:pPr>
    </w:p>
    <w:p w:rsidR="003316AF" w:rsidRDefault="003316AF" w:rsidP="00575EF9">
      <w:pPr>
        <w:pStyle w:val="Zkladntext"/>
      </w:pPr>
      <w:r w:rsidRPr="0055669F">
        <w:rPr>
          <w:b/>
        </w:rPr>
        <w:t>8. Dopady prijatia medzinárodnej zmluvy, ktorá má prednosť pred zákonmi, na slovenský právny poriadok (uvedú sa právne predpisy alebo ich jednotlivé ustanovenia, ktorých sa medzinárodná zmluva týka; potreba ich zrušenia alebo zmeny z dôvodu duplicity)</w:t>
      </w:r>
      <w:r w:rsidRPr="0055669F">
        <w:t>:</w:t>
      </w:r>
      <w:r w:rsidR="0055669F" w:rsidRPr="0055669F">
        <w:t xml:space="preserve"> Všetky v</w:t>
      </w:r>
      <w:r w:rsidR="008601F5">
        <w:t>y</w:t>
      </w:r>
      <w:r w:rsidR="0055669F" w:rsidRPr="0055669F">
        <w:t>ššie uvedené zákony v bode 3.</w:t>
      </w:r>
      <w:r w:rsidR="008601F5">
        <w:t xml:space="preserve"> </w:t>
      </w:r>
      <w:r w:rsidRPr="0055669F">
        <w:t>nie je potrebné zrušiť a ani zmeniť.</w:t>
      </w:r>
    </w:p>
    <w:sectPr w:rsidR="003316AF" w:rsidSect="00331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44"/>
    <w:rsid w:val="0009100A"/>
    <w:rsid w:val="000D05A3"/>
    <w:rsid w:val="00140087"/>
    <w:rsid w:val="00274EB4"/>
    <w:rsid w:val="003316AF"/>
    <w:rsid w:val="00353DDC"/>
    <w:rsid w:val="00354773"/>
    <w:rsid w:val="00384B34"/>
    <w:rsid w:val="003B22AF"/>
    <w:rsid w:val="003B2915"/>
    <w:rsid w:val="00431AB4"/>
    <w:rsid w:val="00445366"/>
    <w:rsid w:val="00450DFE"/>
    <w:rsid w:val="00465A00"/>
    <w:rsid w:val="004678C4"/>
    <w:rsid w:val="004D6A2C"/>
    <w:rsid w:val="004F3927"/>
    <w:rsid w:val="005106C8"/>
    <w:rsid w:val="0055669F"/>
    <w:rsid w:val="00571E0D"/>
    <w:rsid w:val="00575514"/>
    <w:rsid w:val="00575EF9"/>
    <w:rsid w:val="005B4D32"/>
    <w:rsid w:val="0065053F"/>
    <w:rsid w:val="006F24B0"/>
    <w:rsid w:val="0072233A"/>
    <w:rsid w:val="00731DC0"/>
    <w:rsid w:val="00765809"/>
    <w:rsid w:val="00781ABF"/>
    <w:rsid w:val="007B6049"/>
    <w:rsid w:val="007F5377"/>
    <w:rsid w:val="00835E19"/>
    <w:rsid w:val="008601F5"/>
    <w:rsid w:val="008D1044"/>
    <w:rsid w:val="008D5566"/>
    <w:rsid w:val="00926130"/>
    <w:rsid w:val="0094554E"/>
    <w:rsid w:val="00953A07"/>
    <w:rsid w:val="00981C24"/>
    <w:rsid w:val="009E61E3"/>
    <w:rsid w:val="00A76E5E"/>
    <w:rsid w:val="00AA7BBC"/>
    <w:rsid w:val="00B440CB"/>
    <w:rsid w:val="00BA005B"/>
    <w:rsid w:val="00BA6584"/>
    <w:rsid w:val="00C60F86"/>
    <w:rsid w:val="00C7015F"/>
    <w:rsid w:val="00C8583D"/>
    <w:rsid w:val="00CA78D7"/>
    <w:rsid w:val="00CD5159"/>
    <w:rsid w:val="00DC150F"/>
    <w:rsid w:val="00E23961"/>
    <w:rsid w:val="00E4071E"/>
    <w:rsid w:val="00E624CF"/>
    <w:rsid w:val="00E7060A"/>
    <w:rsid w:val="00E97BE3"/>
    <w:rsid w:val="00ED34FF"/>
    <w:rsid w:val="00F04DA9"/>
    <w:rsid w:val="00F21433"/>
    <w:rsid w:val="00FA1FB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C5EF18-C9F5-4868-A435-DE3874B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044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1044"/>
    <w:pPr>
      <w:keepNext/>
      <w:ind w:firstLine="708"/>
      <w:jc w:val="both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D1044"/>
    <w:rPr>
      <w:rFonts w:eastAsia="Times New Roman" w:cs="Times New Roman"/>
      <w:sz w:val="24"/>
      <w:szCs w:val="24"/>
      <w:lang w:val="sk-SK" w:eastAsia="cs-CZ" w:bidi="ar-SA"/>
    </w:rPr>
  </w:style>
  <w:style w:type="paragraph" w:styleId="Zkladntext">
    <w:name w:val="Body Text"/>
    <w:basedOn w:val="Normlny"/>
    <w:link w:val="ZkladntextChar"/>
    <w:uiPriority w:val="99"/>
    <w:rsid w:val="008D1044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044"/>
    <w:rPr>
      <w:rFonts w:eastAsia="Times New Roman" w:cs="Times New Roman"/>
      <w:sz w:val="24"/>
      <w:szCs w:val="24"/>
      <w:lang w:val="sk-SK" w:eastAsia="cs-CZ" w:bidi="ar-SA"/>
    </w:rPr>
  </w:style>
  <w:style w:type="character" w:styleId="Odkaznakomentr">
    <w:name w:val="annotation reference"/>
    <w:basedOn w:val="Predvolenpsmoodseku"/>
    <w:uiPriority w:val="99"/>
    <w:semiHidden/>
    <w:rsid w:val="008D104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D1044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D10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sk-SK" w:eastAsia="cs-CZ"/>
    </w:rPr>
  </w:style>
  <w:style w:type="character" w:styleId="Hypertextovprepojenie">
    <w:name w:val="Hyperlink"/>
    <w:basedOn w:val="Predvolenpsmoodseku"/>
    <w:uiPriority w:val="99"/>
    <w:rsid w:val="0072233A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99"/>
    <w:qFormat/>
    <w:rsid w:val="0072233A"/>
    <w:rPr>
      <w:rFonts w:cs="Times New Roman"/>
      <w:b/>
      <w:bCs/>
    </w:rPr>
  </w:style>
  <w:style w:type="character" w:customStyle="1" w:styleId="ppp-input-value1">
    <w:name w:val="ppp-input-value1"/>
    <w:basedOn w:val="Predvolenpsmoodseku"/>
    <w:rsid w:val="007F5377"/>
    <w:rPr>
      <w:rFonts w:ascii="Tahoma" w:hAnsi="Tahoma" w:cs="Tahoma"/>
      <w:color w:val="837A73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E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E61E3"/>
    <w:rPr>
      <w:rFonts w:cs="Times New Roman"/>
      <w:b/>
      <w:bCs/>
      <w:sz w:val="20"/>
      <w:szCs w:val="20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468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 PREDNOSTI</vt:lpstr>
    </vt:vector>
  </TitlesOfParts>
  <Company>mpsvr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PREDNOSTI</dc:title>
  <dc:subject/>
  <dc:creator>Administrator</dc:creator>
  <cp:keywords/>
  <dc:description/>
  <cp:lastModifiedBy>Vuckovska Katarina</cp:lastModifiedBy>
  <cp:revision>2</cp:revision>
  <dcterms:created xsi:type="dcterms:W3CDTF">2021-10-14T07:32:00Z</dcterms:created>
  <dcterms:modified xsi:type="dcterms:W3CDTF">2021-10-14T07:32:00Z</dcterms:modified>
</cp:coreProperties>
</file>