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56F" w:rsidRPr="0051156F" w:rsidRDefault="00622529" w:rsidP="00B20919">
      <w:pPr>
        <w:tabs>
          <w:tab w:val="left" w:pos="0"/>
          <w:tab w:val="decimal" w:pos="180"/>
        </w:tabs>
        <w:spacing w:line="276" w:lineRule="auto"/>
        <w:ind w:left="567" w:right="-108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51156F">
        <w:rPr>
          <w:rFonts w:ascii="Arial" w:hAnsi="Arial" w:cs="Arial"/>
          <w:b/>
          <w:bCs/>
        </w:rPr>
        <w:t xml:space="preserve">Návrh rozpočtu </w:t>
      </w:r>
      <w:r w:rsidR="00D350A4" w:rsidRPr="0051156F">
        <w:rPr>
          <w:rFonts w:ascii="Arial" w:hAnsi="Arial" w:cs="Arial"/>
          <w:b/>
          <w:bCs/>
        </w:rPr>
        <w:t>Úradu pre dohľad nad zdravotnou starostlivosťou</w:t>
      </w:r>
    </w:p>
    <w:p w:rsidR="00D350A4" w:rsidRPr="0051156F" w:rsidRDefault="00622529" w:rsidP="00B20919">
      <w:pPr>
        <w:tabs>
          <w:tab w:val="left" w:pos="0"/>
          <w:tab w:val="decimal" w:pos="180"/>
        </w:tabs>
        <w:spacing w:line="276" w:lineRule="auto"/>
        <w:ind w:left="567" w:right="-108"/>
        <w:jc w:val="center"/>
        <w:rPr>
          <w:rFonts w:ascii="Arial" w:hAnsi="Arial" w:cs="Arial"/>
          <w:b/>
          <w:bCs/>
        </w:rPr>
      </w:pPr>
      <w:r w:rsidRPr="0051156F">
        <w:rPr>
          <w:rFonts w:ascii="Arial" w:hAnsi="Arial" w:cs="Arial"/>
          <w:b/>
          <w:bCs/>
        </w:rPr>
        <w:t>na rok</w:t>
      </w:r>
      <w:r w:rsidR="001C2FAE" w:rsidRPr="0051156F">
        <w:rPr>
          <w:rFonts w:ascii="Arial" w:hAnsi="Arial" w:cs="Arial"/>
          <w:b/>
          <w:bCs/>
        </w:rPr>
        <w:t>y</w:t>
      </w:r>
      <w:r w:rsidR="005B41AE">
        <w:rPr>
          <w:rFonts w:ascii="Arial" w:hAnsi="Arial" w:cs="Arial"/>
          <w:b/>
          <w:bCs/>
        </w:rPr>
        <w:t xml:space="preserve"> 202</w:t>
      </w:r>
      <w:r w:rsidR="00A0522B">
        <w:rPr>
          <w:rFonts w:ascii="Arial" w:hAnsi="Arial" w:cs="Arial"/>
          <w:b/>
          <w:bCs/>
        </w:rPr>
        <w:t>2</w:t>
      </w:r>
      <w:r w:rsidR="003335A7">
        <w:rPr>
          <w:rFonts w:ascii="Arial" w:hAnsi="Arial" w:cs="Arial"/>
          <w:b/>
          <w:bCs/>
        </w:rPr>
        <w:t xml:space="preserve"> až</w:t>
      </w:r>
      <w:r w:rsidR="00CA20B9">
        <w:rPr>
          <w:rFonts w:ascii="Arial" w:hAnsi="Arial" w:cs="Arial"/>
          <w:b/>
          <w:bCs/>
        </w:rPr>
        <w:t xml:space="preserve"> 202</w:t>
      </w:r>
      <w:r w:rsidR="00A0522B">
        <w:rPr>
          <w:rFonts w:ascii="Arial" w:hAnsi="Arial" w:cs="Arial"/>
          <w:b/>
          <w:bCs/>
        </w:rPr>
        <w:t>4</w:t>
      </w:r>
    </w:p>
    <w:p w:rsidR="0051156F" w:rsidRPr="004D7913" w:rsidRDefault="0051156F" w:rsidP="00B20919">
      <w:pPr>
        <w:tabs>
          <w:tab w:val="decimal" w:pos="180"/>
          <w:tab w:val="left" w:pos="540"/>
        </w:tabs>
        <w:spacing w:line="276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</w:p>
    <w:p w:rsidR="00622529" w:rsidRPr="00D25732" w:rsidRDefault="004D7913" w:rsidP="00B20919">
      <w:pPr>
        <w:tabs>
          <w:tab w:val="decimal" w:pos="180"/>
          <w:tab w:val="left" w:pos="540"/>
        </w:tabs>
        <w:spacing w:line="276" w:lineRule="auto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Úvod</w:t>
      </w:r>
    </w:p>
    <w:p w:rsidR="00622529" w:rsidRPr="004D7913" w:rsidRDefault="00622529" w:rsidP="00B20919">
      <w:pPr>
        <w:tabs>
          <w:tab w:val="decimal" w:pos="180"/>
          <w:tab w:val="left" w:pos="540"/>
        </w:tabs>
        <w:spacing w:line="276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</w:p>
    <w:p w:rsidR="00622529" w:rsidRPr="00D25732" w:rsidRDefault="0084523C" w:rsidP="00B20919">
      <w:pPr>
        <w:tabs>
          <w:tab w:val="left" w:pos="284"/>
        </w:tabs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D72EC" w:rsidRPr="00D25732">
        <w:rPr>
          <w:rFonts w:ascii="Arial" w:hAnsi="Arial" w:cs="Arial"/>
          <w:sz w:val="22"/>
          <w:szCs w:val="22"/>
        </w:rPr>
        <w:t xml:space="preserve">V súlade so zákonom č. 581/2004 Z. z. o zdravotných poisťovniach, dohľade nad zdravotnou starostlivosťou a o zmene a doplnení niektorých zákonov (ďalej len „zákon č. 581/2004 Z. z.“) </w:t>
      </w:r>
      <w:r w:rsidR="005637C0" w:rsidRPr="00D25732">
        <w:rPr>
          <w:rFonts w:ascii="Arial" w:hAnsi="Arial" w:cs="Arial"/>
          <w:sz w:val="22"/>
          <w:szCs w:val="22"/>
        </w:rPr>
        <w:t>Úrad pre dohľad nad zdravotnou starostlivosťou (ďalej len „úrad“)</w:t>
      </w:r>
      <w:r w:rsidR="00E637B7">
        <w:rPr>
          <w:rFonts w:ascii="Arial" w:hAnsi="Arial" w:cs="Arial"/>
          <w:sz w:val="22"/>
          <w:szCs w:val="22"/>
        </w:rPr>
        <w:t xml:space="preserve"> </w:t>
      </w:r>
      <w:r w:rsidR="00DA728D" w:rsidRPr="00DA728D">
        <w:rPr>
          <w:rFonts w:ascii="Arial" w:hAnsi="Arial" w:cs="Arial"/>
          <w:sz w:val="22"/>
          <w:szCs w:val="22"/>
        </w:rPr>
        <w:t>hospodári podľa rozpočtu schváleného dozornou radou na príslušný kalendárny rok</w:t>
      </w:r>
      <w:r w:rsidR="00DA728D">
        <w:rPr>
          <w:rFonts w:ascii="Arial" w:hAnsi="Arial" w:cs="Arial"/>
          <w:sz w:val="22"/>
          <w:szCs w:val="22"/>
        </w:rPr>
        <w:t xml:space="preserve">. </w:t>
      </w:r>
      <w:r w:rsidR="00DA728D" w:rsidRPr="00DA728D">
        <w:rPr>
          <w:rFonts w:ascii="Arial" w:hAnsi="Arial" w:cs="Arial"/>
          <w:sz w:val="22"/>
          <w:szCs w:val="22"/>
        </w:rPr>
        <w:t>Rozpočet úradu schválený dozornou radou úrad predkladá vláde a na schválenie Národnej rade S</w:t>
      </w:r>
      <w:r w:rsidR="00DA728D">
        <w:rPr>
          <w:rFonts w:ascii="Arial" w:hAnsi="Arial" w:cs="Arial"/>
          <w:sz w:val="22"/>
          <w:szCs w:val="22"/>
        </w:rPr>
        <w:t>R</w:t>
      </w:r>
      <w:r w:rsidR="00DA728D" w:rsidRPr="00DA728D">
        <w:rPr>
          <w:rFonts w:ascii="Arial" w:hAnsi="Arial" w:cs="Arial"/>
          <w:sz w:val="22"/>
          <w:szCs w:val="22"/>
        </w:rPr>
        <w:t xml:space="preserve"> </w:t>
      </w:r>
      <w:r w:rsidR="00144351" w:rsidRPr="00144351">
        <w:rPr>
          <w:rFonts w:ascii="Arial" w:hAnsi="Arial" w:cs="Arial"/>
          <w:sz w:val="22"/>
          <w:szCs w:val="22"/>
        </w:rPr>
        <w:t>súčasne s návrhom rozpočtu verejnej správy</w:t>
      </w:r>
      <w:r w:rsidR="00144351">
        <w:rPr>
          <w:rFonts w:ascii="Arial" w:hAnsi="Arial" w:cs="Arial"/>
          <w:sz w:val="22"/>
          <w:szCs w:val="22"/>
        </w:rPr>
        <w:t xml:space="preserve"> na príslušné rozpočtové obdobie</w:t>
      </w:r>
      <w:r w:rsidR="00DA728D">
        <w:rPr>
          <w:rFonts w:ascii="Arial" w:hAnsi="Arial" w:cs="Arial"/>
          <w:sz w:val="22"/>
          <w:szCs w:val="22"/>
        </w:rPr>
        <w:t>.</w:t>
      </w:r>
      <w:r w:rsidR="005D72EC" w:rsidRPr="00D25732">
        <w:rPr>
          <w:rFonts w:ascii="Arial" w:hAnsi="Arial" w:cs="Arial"/>
          <w:sz w:val="22"/>
          <w:szCs w:val="22"/>
        </w:rPr>
        <w:t xml:space="preserve"> </w:t>
      </w:r>
      <w:r w:rsidR="005637C0">
        <w:rPr>
          <w:rFonts w:ascii="Arial" w:hAnsi="Arial" w:cs="Arial"/>
          <w:sz w:val="22"/>
          <w:szCs w:val="22"/>
        </w:rPr>
        <w:t>Ú</w:t>
      </w:r>
      <w:r w:rsidR="005D72EC" w:rsidRPr="00D25732">
        <w:rPr>
          <w:rFonts w:ascii="Arial" w:hAnsi="Arial" w:cs="Arial"/>
          <w:sz w:val="22"/>
          <w:szCs w:val="22"/>
        </w:rPr>
        <w:t>rad bol zriadený zákonom č. 581/2004 Z. z. ako právnická osoba</w:t>
      </w:r>
      <w:r w:rsidR="00DA728D">
        <w:rPr>
          <w:rFonts w:ascii="Arial" w:hAnsi="Arial" w:cs="Arial"/>
          <w:sz w:val="22"/>
          <w:szCs w:val="22"/>
        </w:rPr>
        <w:t xml:space="preserve"> a</w:t>
      </w:r>
      <w:r w:rsidR="005D72EC" w:rsidRPr="00D25732">
        <w:rPr>
          <w:rFonts w:ascii="Arial" w:hAnsi="Arial" w:cs="Arial"/>
          <w:sz w:val="22"/>
          <w:szCs w:val="22"/>
        </w:rPr>
        <w:t xml:space="preserve"> nie je zapísaný v obchodnom registri.</w:t>
      </w:r>
    </w:p>
    <w:p w:rsidR="005D72EC" w:rsidRDefault="005D72EC" w:rsidP="00B20919">
      <w:pPr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:rsidR="007E221C" w:rsidRPr="00D25732" w:rsidRDefault="007E221C" w:rsidP="00B20919">
      <w:pPr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:rsidR="00622529" w:rsidRPr="00D25732" w:rsidRDefault="00622529" w:rsidP="00B20919">
      <w:pPr>
        <w:spacing w:line="276" w:lineRule="auto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D25732">
        <w:rPr>
          <w:rFonts w:ascii="Arial" w:hAnsi="Arial" w:cs="Arial"/>
          <w:b/>
          <w:bCs/>
          <w:sz w:val="22"/>
          <w:szCs w:val="22"/>
        </w:rPr>
        <w:t>Výcho</w:t>
      </w:r>
      <w:r w:rsidR="00FD2A06">
        <w:rPr>
          <w:rFonts w:ascii="Arial" w:hAnsi="Arial" w:cs="Arial"/>
          <w:b/>
          <w:bCs/>
          <w:sz w:val="22"/>
          <w:szCs w:val="22"/>
        </w:rPr>
        <w:t>diská zostavenia rozpočtu úradu</w:t>
      </w:r>
    </w:p>
    <w:p w:rsidR="00622529" w:rsidRPr="00D25732" w:rsidRDefault="00622529" w:rsidP="00B20919">
      <w:pPr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:rsidR="001C4CE9" w:rsidRPr="00D25732" w:rsidRDefault="0084523C" w:rsidP="00B20919">
      <w:pPr>
        <w:tabs>
          <w:tab w:val="left" w:pos="284"/>
        </w:tabs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D72EC" w:rsidRPr="00D25732">
        <w:rPr>
          <w:rFonts w:ascii="Arial" w:hAnsi="Arial" w:cs="Arial"/>
          <w:sz w:val="22"/>
          <w:szCs w:val="22"/>
        </w:rPr>
        <w:t>Návrh rozpočtu úradu vychádza z rozpočtového rámca schváleného N</w:t>
      </w:r>
      <w:r w:rsidR="007E221C">
        <w:rPr>
          <w:rFonts w:ascii="Arial" w:hAnsi="Arial" w:cs="Arial"/>
          <w:sz w:val="22"/>
          <w:szCs w:val="22"/>
        </w:rPr>
        <w:t>árodnou radou</w:t>
      </w:r>
      <w:r w:rsidR="005D72EC" w:rsidRPr="00D25732">
        <w:rPr>
          <w:rFonts w:ascii="Arial" w:hAnsi="Arial" w:cs="Arial"/>
          <w:sz w:val="22"/>
          <w:szCs w:val="22"/>
        </w:rPr>
        <w:t xml:space="preserve"> SR na roky</w:t>
      </w:r>
      <w:r w:rsidR="007E221C">
        <w:rPr>
          <w:rFonts w:ascii="Arial" w:hAnsi="Arial" w:cs="Arial"/>
          <w:sz w:val="22"/>
          <w:szCs w:val="22"/>
        </w:rPr>
        <w:t xml:space="preserve"> </w:t>
      </w:r>
      <w:r w:rsidR="00CC672A">
        <w:rPr>
          <w:rFonts w:ascii="Arial" w:hAnsi="Arial" w:cs="Arial"/>
          <w:sz w:val="22"/>
          <w:szCs w:val="22"/>
        </w:rPr>
        <w:t>202</w:t>
      </w:r>
      <w:r w:rsidR="00A0522B">
        <w:rPr>
          <w:rFonts w:ascii="Arial" w:hAnsi="Arial" w:cs="Arial"/>
          <w:sz w:val="22"/>
          <w:szCs w:val="22"/>
        </w:rPr>
        <w:t>1</w:t>
      </w:r>
      <w:r w:rsidR="005D72EC" w:rsidRPr="00D25732">
        <w:rPr>
          <w:rFonts w:ascii="Arial" w:hAnsi="Arial" w:cs="Arial"/>
          <w:sz w:val="22"/>
          <w:szCs w:val="22"/>
        </w:rPr>
        <w:t xml:space="preserve"> </w:t>
      </w:r>
      <w:r w:rsidR="002E6603">
        <w:rPr>
          <w:rFonts w:ascii="Arial" w:hAnsi="Arial" w:cs="Arial"/>
          <w:sz w:val="22"/>
          <w:szCs w:val="22"/>
        </w:rPr>
        <w:t>až</w:t>
      </w:r>
      <w:r w:rsidR="005D72EC" w:rsidRPr="00D25732">
        <w:rPr>
          <w:rFonts w:ascii="Arial" w:hAnsi="Arial" w:cs="Arial"/>
          <w:sz w:val="22"/>
          <w:szCs w:val="22"/>
        </w:rPr>
        <w:t xml:space="preserve"> 20</w:t>
      </w:r>
      <w:r w:rsidR="00CA20B9">
        <w:rPr>
          <w:rFonts w:ascii="Arial" w:hAnsi="Arial" w:cs="Arial"/>
          <w:sz w:val="22"/>
          <w:szCs w:val="22"/>
        </w:rPr>
        <w:t>2</w:t>
      </w:r>
      <w:r w:rsidR="00A0522B">
        <w:rPr>
          <w:rFonts w:ascii="Arial" w:hAnsi="Arial" w:cs="Arial"/>
          <w:sz w:val="22"/>
          <w:szCs w:val="22"/>
        </w:rPr>
        <w:t>3</w:t>
      </w:r>
      <w:r w:rsidR="005D72EC" w:rsidRPr="00D25732">
        <w:rPr>
          <w:rFonts w:ascii="Arial" w:hAnsi="Arial" w:cs="Arial"/>
          <w:sz w:val="22"/>
          <w:szCs w:val="22"/>
        </w:rPr>
        <w:t xml:space="preserve"> a</w:t>
      </w:r>
      <w:r w:rsidR="003012AD">
        <w:rPr>
          <w:rFonts w:ascii="Arial" w:hAnsi="Arial" w:cs="Arial"/>
          <w:sz w:val="22"/>
          <w:szCs w:val="22"/>
        </w:rPr>
        <w:t> je v súlade s</w:t>
      </w:r>
      <w:r w:rsidR="005D72EC" w:rsidRPr="00D25732">
        <w:rPr>
          <w:rFonts w:ascii="Arial" w:hAnsi="Arial" w:cs="Arial"/>
          <w:sz w:val="22"/>
          <w:szCs w:val="22"/>
        </w:rPr>
        <w:t xml:space="preserve"> </w:t>
      </w:r>
      <w:r w:rsidR="007E221C">
        <w:rPr>
          <w:rFonts w:ascii="Arial" w:hAnsi="Arial" w:cs="Arial"/>
          <w:sz w:val="22"/>
          <w:szCs w:val="22"/>
        </w:rPr>
        <w:t>návrh</w:t>
      </w:r>
      <w:r w:rsidR="003012AD">
        <w:rPr>
          <w:rFonts w:ascii="Arial" w:hAnsi="Arial" w:cs="Arial"/>
          <w:sz w:val="22"/>
          <w:szCs w:val="22"/>
        </w:rPr>
        <w:t>om</w:t>
      </w:r>
      <w:r w:rsidR="005D72EC" w:rsidRPr="00D25732">
        <w:rPr>
          <w:rFonts w:ascii="Arial" w:hAnsi="Arial" w:cs="Arial"/>
          <w:sz w:val="22"/>
          <w:szCs w:val="22"/>
        </w:rPr>
        <w:t xml:space="preserve"> rozpočtu verejnej správy na roky 20</w:t>
      </w:r>
      <w:r w:rsidR="00551EBC">
        <w:rPr>
          <w:rFonts w:ascii="Arial" w:hAnsi="Arial" w:cs="Arial"/>
          <w:sz w:val="22"/>
          <w:szCs w:val="22"/>
        </w:rPr>
        <w:t>2</w:t>
      </w:r>
      <w:r w:rsidR="00A0522B">
        <w:rPr>
          <w:rFonts w:ascii="Arial" w:hAnsi="Arial" w:cs="Arial"/>
          <w:sz w:val="22"/>
          <w:szCs w:val="22"/>
        </w:rPr>
        <w:t>2</w:t>
      </w:r>
      <w:r w:rsidR="005D72EC" w:rsidRPr="00D25732">
        <w:rPr>
          <w:rFonts w:ascii="Arial" w:hAnsi="Arial" w:cs="Arial"/>
          <w:sz w:val="22"/>
          <w:szCs w:val="22"/>
        </w:rPr>
        <w:t xml:space="preserve"> </w:t>
      </w:r>
      <w:r w:rsidR="002E6603">
        <w:rPr>
          <w:rFonts w:ascii="Arial" w:hAnsi="Arial" w:cs="Arial"/>
          <w:sz w:val="22"/>
          <w:szCs w:val="22"/>
        </w:rPr>
        <w:t>až</w:t>
      </w:r>
      <w:r w:rsidR="00424D0A">
        <w:rPr>
          <w:rFonts w:ascii="Arial" w:hAnsi="Arial" w:cs="Arial"/>
          <w:sz w:val="22"/>
          <w:szCs w:val="22"/>
        </w:rPr>
        <w:t xml:space="preserve"> 202</w:t>
      </w:r>
      <w:r w:rsidR="00A0522B">
        <w:rPr>
          <w:rFonts w:ascii="Arial" w:hAnsi="Arial" w:cs="Arial"/>
          <w:sz w:val="22"/>
          <w:szCs w:val="22"/>
        </w:rPr>
        <w:t>4</w:t>
      </w:r>
      <w:r w:rsidR="005D72EC" w:rsidRPr="00D25732">
        <w:rPr>
          <w:rFonts w:ascii="Arial" w:hAnsi="Arial" w:cs="Arial"/>
          <w:sz w:val="22"/>
          <w:szCs w:val="22"/>
        </w:rPr>
        <w:t>, s prihli</w:t>
      </w:r>
      <w:r w:rsidR="002A7C32">
        <w:rPr>
          <w:rFonts w:ascii="Arial" w:hAnsi="Arial" w:cs="Arial"/>
          <w:sz w:val="22"/>
          <w:szCs w:val="22"/>
        </w:rPr>
        <w:t xml:space="preserve">adnutím na </w:t>
      </w:r>
      <w:r w:rsidR="007E221C">
        <w:rPr>
          <w:rFonts w:ascii="Arial" w:hAnsi="Arial" w:cs="Arial"/>
          <w:sz w:val="22"/>
          <w:szCs w:val="22"/>
        </w:rPr>
        <w:t>operatívne</w:t>
      </w:r>
      <w:r w:rsidR="002A7C32">
        <w:rPr>
          <w:rFonts w:ascii="Arial" w:hAnsi="Arial" w:cs="Arial"/>
          <w:sz w:val="22"/>
          <w:szCs w:val="22"/>
        </w:rPr>
        <w:t xml:space="preserve"> zmeny</w:t>
      </w:r>
      <w:r w:rsidR="00551EBC">
        <w:rPr>
          <w:rFonts w:ascii="Arial" w:hAnsi="Arial" w:cs="Arial"/>
          <w:sz w:val="22"/>
          <w:szCs w:val="22"/>
        </w:rPr>
        <w:t xml:space="preserve"> a</w:t>
      </w:r>
      <w:r w:rsidR="005D72EC" w:rsidRPr="00D25732">
        <w:rPr>
          <w:rFonts w:ascii="Arial" w:hAnsi="Arial" w:cs="Arial"/>
          <w:sz w:val="22"/>
          <w:szCs w:val="22"/>
        </w:rPr>
        <w:t xml:space="preserve"> právne normy, u ktorých sa</w:t>
      </w:r>
      <w:r w:rsidR="00551EBC">
        <w:rPr>
          <w:rFonts w:ascii="Arial" w:hAnsi="Arial" w:cs="Arial"/>
          <w:sz w:val="22"/>
          <w:szCs w:val="22"/>
        </w:rPr>
        <w:t xml:space="preserve"> predpokladá, že budú v roku 202</w:t>
      </w:r>
      <w:r w:rsidR="001B4F0F">
        <w:rPr>
          <w:rFonts w:ascii="Arial" w:hAnsi="Arial" w:cs="Arial"/>
          <w:sz w:val="22"/>
          <w:szCs w:val="22"/>
        </w:rPr>
        <w:t>2</w:t>
      </w:r>
      <w:r w:rsidR="005D72EC" w:rsidRPr="00D25732">
        <w:rPr>
          <w:rFonts w:ascii="Arial" w:hAnsi="Arial" w:cs="Arial"/>
          <w:sz w:val="22"/>
          <w:szCs w:val="22"/>
        </w:rPr>
        <w:t xml:space="preserve"> ovplyvňovať hospodárenie ú</w:t>
      </w:r>
      <w:r w:rsidR="00551EBC">
        <w:rPr>
          <w:rFonts w:ascii="Arial" w:hAnsi="Arial" w:cs="Arial"/>
          <w:sz w:val="22"/>
          <w:szCs w:val="22"/>
        </w:rPr>
        <w:t>radu. Návrh rozpočtu na rok 202</w:t>
      </w:r>
      <w:r w:rsidR="00A0522B">
        <w:rPr>
          <w:rFonts w:ascii="Arial" w:hAnsi="Arial" w:cs="Arial"/>
          <w:sz w:val="22"/>
          <w:szCs w:val="22"/>
        </w:rPr>
        <w:t>2</w:t>
      </w:r>
      <w:r w:rsidR="005D72EC" w:rsidRPr="00D25732">
        <w:rPr>
          <w:rFonts w:ascii="Arial" w:hAnsi="Arial" w:cs="Arial"/>
          <w:sz w:val="22"/>
          <w:szCs w:val="22"/>
        </w:rPr>
        <w:t xml:space="preserve"> počíta s efektívnym </w:t>
      </w:r>
      <w:r w:rsidR="005D72EC" w:rsidRPr="00477B70">
        <w:rPr>
          <w:rFonts w:ascii="Arial" w:hAnsi="Arial" w:cs="Arial"/>
          <w:sz w:val="22"/>
          <w:szCs w:val="22"/>
        </w:rPr>
        <w:t xml:space="preserve">a hospodárnym využitím príjmov na krytie výdavkov spojených s činnosťou úradu. </w:t>
      </w:r>
      <w:r w:rsidR="001C4CE9" w:rsidRPr="00477B70">
        <w:rPr>
          <w:rFonts w:ascii="Arial" w:hAnsi="Arial" w:cs="Arial"/>
          <w:sz w:val="22"/>
          <w:szCs w:val="22"/>
        </w:rPr>
        <w:t xml:space="preserve">Rizikovou oblasťou v roku 2022 ostávajú úhrady za výkon prehliadok mŕtvych tiel, ktoré si budú </w:t>
      </w:r>
      <w:r w:rsidR="001C4CE9" w:rsidRPr="00477B70">
        <w:rPr>
          <w:rFonts w:ascii="Arial" w:hAnsi="Arial" w:cs="Arial"/>
          <w:sz w:val="22"/>
          <w:szCs w:val="22"/>
          <w:lang w:eastAsia="en-US"/>
        </w:rPr>
        <w:t>vyžadovať vyššiu potrebu zdrojov než umožňuje limit výdavkov navrhnutý Ministerstvom financií SR na rok 2022. Dodatočné zdroje budú musieť byť zabezpeč</w:t>
      </w:r>
      <w:r w:rsidR="003911D3" w:rsidRPr="00477B70">
        <w:rPr>
          <w:rFonts w:ascii="Arial" w:hAnsi="Arial" w:cs="Arial"/>
          <w:sz w:val="22"/>
          <w:szCs w:val="22"/>
          <w:lang w:eastAsia="en-US"/>
        </w:rPr>
        <w:t>e</w:t>
      </w:r>
      <w:r w:rsidR="001C4CE9" w:rsidRPr="00477B70">
        <w:rPr>
          <w:rFonts w:ascii="Arial" w:hAnsi="Arial" w:cs="Arial"/>
          <w:sz w:val="22"/>
          <w:szCs w:val="22"/>
          <w:lang w:eastAsia="en-US"/>
        </w:rPr>
        <w:t xml:space="preserve">né z </w:t>
      </w:r>
      <w:r w:rsidR="001C4CE9" w:rsidRPr="00477B70">
        <w:rPr>
          <w:rFonts w:ascii="Arial" w:hAnsi="Arial" w:cs="Arial"/>
          <w:bCs/>
          <w:sz w:val="22"/>
          <w:szCs w:val="22"/>
        </w:rPr>
        <w:t xml:space="preserve">vlastných zdrojov </w:t>
      </w:r>
      <w:r w:rsidR="003911D3" w:rsidRPr="00477B70">
        <w:rPr>
          <w:rFonts w:ascii="Arial" w:hAnsi="Arial" w:cs="Arial"/>
          <w:bCs/>
          <w:sz w:val="22"/>
          <w:szCs w:val="22"/>
        </w:rPr>
        <w:t>úradu z predchádzajúcich období, prípadne zo zdrojov pôvodne vyčlenených na iné účely.</w:t>
      </w:r>
    </w:p>
    <w:p w:rsidR="00C76BA2" w:rsidRPr="00D25732" w:rsidRDefault="00C76BA2" w:rsidP="00B20919">
      <w:pPr>
        <w:tabs>
          <w:tab w:val="left" w:pos="567"/>
          <w:tab w:val="left" w:pos="709"/>
        </w:tabs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:rsidR="00B0647F" w:rsidRPr="00D25732" w:rsidRDefault="003309E3" w:rsidP="00B20919">
      <w:pPr>
        <w:spacing w:line="276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7C201F">
        <w:rPr>
          <w:rFonts w:ascii="Arial" w:hAnsi="Arial" w:cs="Arial"/>
          <w:b/>
          <w:sz w:val="22"/>
          <w:szCs w:val="22"/>
        </w:rPr>
        <w:t xml:space="preserve">Projekt </w:t>
      </w:r>
      <w:r w:rsidR="004D343B" w:rsidRPr="00B72D9C">
        <w:rPr>
          <w:rFonts w:ascii="Arial" w:hAnsi="Arial" w:cs="Arial"/>
          <w:b/>
          <w:sz w:val="22"/>
          <w:szCs w:val="22"/>
        </w:rPr>
        <w:t>E</w:t>
      </w:r>
      <w:r w:rsidRPr="00B72D9C">
        <w:rPr>
          <w:rFonts w:ascii="Arial" w:hAnsi="Arial" w:cs="Arial"/>
          <w:b/>
          <w:sz w:val="22"/>
          <w:szCs w:val="22"/>
        </w:rPr>
        <w:t>ESSI</w:t>
      </w:r>
    </w:p>
    <w:p w:rsidR="00C76BA2" w:rsidRPr="00D25732" w:rsidRDefault="00C76BA2" w:rsidP="00B20919">
      <w:pPr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:rsidR="00C76BA2" w:rsidRPr="00D25732" w:rsidRDefault="0084523C" w:rsidP="00B20919">
      <w:pPr>
        <w:tabs>
          <w:tab w:val="left" w:pos="284"/>
        </w:tabs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76BA2" w:rsidRPr="00D25732">
        <w:rPr>
          <w:rFonts w:ascii="Arial" w:hAnsi="Arial" w:cs="Arial"/>
          <w:sz w:val="22"/>
          <w:szCs w:val="22"/>
        </w:rPr>
        <w:t xml:space="preserve">Úrad ako </w:t>
      </w:r>
      <w:r w:rsidR="00CA67CF">
        <w:rPr>
          <w:rFonts w:ascii="Arial" w:hAnsi="Arial" w:cs="Arial"/>
          <w:sz w:val="22"/>
          <w:szCs w:val="22"/>
        </w:rPr>
        <w:t>styčný orgán</w:t>
      </w:r>
      <w:r w:rsidR="00C76BA2" w:rsidRPr="00D25732">
        <w:rPr>
          <w:rFonts w:ascii="Arial" w:hAnsi="Arial" w:cs="Arial"/>
          <w:sz w:val="22"/>
          <w:szCs w:val="22"/>
        </w:rPr>
        <w:t xml:space="preserve"> pre vecné dávky v chorobe, materstve, pri pracovných úrazoch a chorobách z povolania je v súlade s</w:t>
      </w:r>
      <w:r w:rsidR="00CE5F18">
        <w:rPr>
          <w:rFonts w:ascii="Arial" w:hAnsi="Arial" w:cs="Arial"/>
          <w:sz w:val="22"/>
          <w:szCs w:val="22"/>
        </w:rPr>
        <w:t> </w:t>
      </w:r>
      <w:r w:rsidR="00C76BA2" w:rsidRPr="00D25732">
        <w:rPr>
          <w:rFonts w:ascii="Arial" w:hAnsi="Arial" w:cs="Arial"/>
          <w:sz w:val="22"/>
          <w:szCs w:val="22"/>
        </w:rPr>
        <w:t>Nariadením</w:t>
      </w:r>
      <w:r w:rsidR="00CE5F18">
        <w:rPr>
          <w:rFonts w:ascii="Arial" w:hAnsi="Arial" w:cs="Arial"/>
          <w:sz w:val="22"/>
          <w:szCs w:val="22"/>
        </w:rPr>
        <w:t xml:space="preserve"> (ES)</w:t>
      </w:r>
      <w:r w:rsidR="00C76BA2" w:rsidRPr="00D25732">
        <w:rPr>
          <w:rFonts w:ascii="Arial" w:hAnsi="Arial" w:cs="Arial"/>
          <w:sz w:val="22"/>
          <w:szCs w:val="22"/>
        </w:rPr>
        <w:t xml:space="preserve"> Európskeho parlamentu a Rady </w:t>
      </w:r>
      <w:r w:rsidR="00CE5F18">
        <w:rPr>
          <w:rFonts w:ascii="Arial" w:hAnsi="Arial" w:cs="Arial"/>
          <w:sz w:val="22"/>
          <w:szCs w:val="22"/>
        </w:rPr>
        <w:t xml:space="preserve">883/2004 z 29. apríla 2004 </w:t>
      </w:r>
      <w:r w:rsidR="00C76BA2" w:rsidRPr="00D25732">
        <w:rPr>
          <w:rFonts w:ascii="Arial" w:hAnsi="Arial" w:cs="Arial"/>
          <w:sz w:val="22"/>
          <w:szCs w:val="22"/>
        </w:rPr>
        <w:t>o koordinácii systémov s</w:t>
      </w:r>
      <w:r w:rsidR="002A7C32">
        <w:rPr>
          <w:rFonts w:ascii="Arial" w:hAnsi="Arial" w:cs="Arial"/>
          <w:sz w:val="22"/>
          <w:szCs w:val="22"/>
        </w:rPr>
        <w:t xml:space="preserve">ociálneho zabezpečenia povinný </w:t>
      </w:r>
      <w:r w:rsidR="00C76BA2" w:rsidRPr="00D25732">
        <w:rPr>
          <w:rFonts w:ascii="Arial" w:hAnsi="Arial" w:cs="Arial"/>
          <w:sz w:val="22"/>
          <w:szCs w:val="22"/>
        </w:rPr>
        <w:t xml:space="preserve">byť pripravený na komplexnú medzištátnu výmenu dát. Dodržanie tohto medzinárodného záväzku </w:t>
      </w:r>
      <w:r w:rsidR="00C333FA">
        <w:rPr>
          <w:rFonts w:ascii="Arial" w:hAnsi="Arial" w:cs="Arial"/>
          <w:sz w:val="22"/>
          <w:szCs w:val="22"/>
        </w:rPr>
        <w:t xml:space="preserve">pre </w:t>
      </w:r>
      <w:r w:rsidR="00C76BA2" w:rsidRPr="00D25732">
        <w:rPr>
          <w:rFonts w:ascii="Arial" w:hAnsi="Arial" w:cs="Arial"/>
          <w:sz w:val="22"/>
          <w:szCs w:val="22"/>
        </w:rPr>
        <w:t>SR znamená, že úrad musí byť pripravený na elektronické prijímanie a zasielanie SED-ov (</w:t>
      </w:r>
      <w:r w:rsidR="00C76BA2" w:rsidRPr="00D25732">
        <w:rPr>
          <w:rStyle w:val="Zvraznenie"/>
          <w:rFonts w:ascii="Arial" w:hAnsi="Arial" w:cs="Arial"/>
          <w:b w:val="0"/>
          <w:bCs/>
          <w:sz w:val="22"/>
        </w:rPr>
        <w:t xml:space="preserve">Standardized Electronic Document) </w:t>
      </w:r>
      <w:r w:rsidR="00C76BA2" w:rsidRPr="00D25732">
        <w:rPr>
          <w:rFonts w:ascii="Arial" w:hAnsi="Arial" w:cs="Arial"/>
          <w:sz w:val="22"/>
          <w:szCs w:val="22"/>
        </w:rPr>
        <w:t>z členských štátov Európskej únie</w:t>
      </w:r>
      <w:r w:rsidR="000D0BC1" w:rsidRPr="00D25732">
        <w:rPr>
          <w:rFonts w:ascii="Arial" w:hAnsi="Arial" w:cs="Arial"/>
          <w:sz w:val="22"/>
          <w:szCs w:val="22"/>
        </w:rPr>
        <w:t xml:space="preserve"> </w:t>
      </w:r>
      <w:r w:rsidR="002A7C32">
        <w:rPr>
          <w:rFonts w:ascii="Arial" w:hAnsi="Arial" w:cs="Arial"/>
          <w:sz w:val="22"/>
          <w:szCs w:val="22"/>
        </w:rPr>
        <w:t xml:space="preserve">do SR </w:t>
      </w:r>
      <w:r w:rsidR="00C76BA2" w:rsidRPr="00D25732">
        <w:rPr>
          <w:rFonts w:ascii="Arial" w:hAnsi="Arial" w:cs="Arial"/>
          <w:sz w:val="22"/>
          <w:szCs w:val="22"/>
        </w:rPr>
        <w:t>a naopak.</w:t>
      </w:r>
      <w:r w:rsidR="0078486A">
        <w:rPr>
          <w:rFonts w:ascii="Arial" w:hAnsi="Arial" w:cs="Arial"/>
          <w:sz w:val="22"/>
          <w:szCs w:val="22"/>
        </w:rPr>
        <w:t xml:space="preserve"> </w:t>
      </w:r>
      <w:r w:rsidR="008A1EA7">
        <w:rPr>
          <w:rFonts w:ascii="Arial" w:hAnsi="Arial" w:cs="Arial"/>
          <w:sz w:val="22"/>
          <w:szCs w:val="22"/>
        </w:rPr>
        <w:t>Ú</w:t>
      </w:r>
      <w:r w:rsidR="00BD10B5">
        <w:rPr>
          <w:rFonts w:ascii="Arial" w:hAnsi="Arial" w:cs="Arial"/>
          <w:sz w:val="22"/>
          <w:szCs w:val="22"/>
        </w:rPr>
        <w:t xml:space="preserve">rad </w:t>
      </w:r>
      <w:r w:rsidR="008A1EA7">
        <w:rPr>
          <w:rFonts w:ascii="Arial" w:hAnsi="Arial" w:cs="Arial"/>
          <w:sz w:val="22"/>
          <w:szCs w:val="22"/>
        </w:rPr>
        <w:t xml:space="preserve">v roku 2020 </w:t>
      </w:r>
      <w:r w:rsidR="00BD10B5">
        <w:rPr>
          <w:rFonts w:ascii="Arial" w:hAnsi="Arial" w:cs="Arial"/>
          <w:sz w:val="22"/>
          <w:szCs w:val="22"/>
          <w:lang w:eastAsia="en-US"/>
        </w:rPr>
        <w:t>realiz</w:t>
      </w:r>
      <w:r w:rsidR="00A0522B">
        <w:rPr>
          <w:rFonts w:ascii="Arial" w:hAnsi="Arial" w:cs="Arial"/>
          <w:sz w:val="22"/>
          <w:szCs w:val="22"/>
          <w:lang w:eastAsia="en-US"/>
        </w:rPr>
        <w:t>oval</w:t>
      </w:r>
      <w:r w:rsidR="00BD10B5">
        <w:rPr>
          <w:rFonts w:ascii="Arial" w:hAnsi="Arial" w:cs="Arial"/>
          <w:sz w:val="22"/>
          <w:szCs w:val="22"/>
          <w:lang w:eastAsia="en-US"/>
        </w:rPr>
        <w:t xml:space="preserve"> potrebné </w:t>
      </w:r>
      <w:r w:rsidR="00BD10B5" w:rsidRPr="00B9670D">
        <w:rPr>
          <w:rFonts w:ascii="Arial" w:hAnsi="Arial" w:cs="Arial"/>
          <w:sz w:val="22"/>
          <w:szCs w:val="22"/>
        </w:rPr>
        <w:t>softvér</w:t>
      </w:r>
      <w:r w:rsidR="008A1EA7">
        <w:rPr>
          <w:rFonts w:ascii="Arial" w:hAnsi="Arial" w:cs="Arial"/>
          <w:sz w:val="22"/>
          <w:szCs w:val="22"/>
        </w:rPr>
        <w:t>ové a hardvérové zabezpečenie</w:t>
      </w:r>
      <w:r w:rsidR="00A0522B">
        <w:rPr>
          <w:rFonts w:ascii="Arial" w:hAnsi="Arial" w:cs="Arial"/>
          <w:sz w:val="22"/>
          <w:szCs w:val="22"/>
        </w:rPr>
        <w:t xml:space="preserve"> projektu hradené sčasti aj</w:t>
      </w:r>
      <w:r w:rsidR="008A1EA7">
        <w:rPr>
          <w:rFonts w:ascii="Arial" w:hAnsi="Arial" w:cs="Arial"/>
          <w:sz w:val="22"/>
          <w:szCs w:val="22"/>
        </w:rPr>
        <w:t xml:space="preserve"> </w:t>
      </w:r>
      <w:r w:rsidR="00A0522B">
        <w:rPr>
          <w:rFonts w:ascii="Arial" w:hAnsi="Arial" w:cs="Arial"/>
          <w:sz w:val="22"/>
          <w:szCs w:val="22"/>
        </w:rPr>
        <w:t>mimorozpočtovými</w:t>
      </w:r>
      <w:r w:rsidR="00A0522B" w:rsidRPr="005D2230">
        <w:rPr>
          <w:rFonts w:ascii="Arial" w:hAnsi="Arial" w:cs="Arial"/>
          <w:sz w:val="22"/>
          <w:szCs w:val="22"/>
        </w:rPr>
        <w:t xml:space="preserve"> grantov</w:t>
      </w:r>
      <w:r w:rsidR="00A0522B">
        <w:rPr>
          <w:rFonts w:ascii="Arial" w:hAnsi="Arial" w:cs="Arial"/>
          <w:sz w:val="22"/>
          <w:szCs w:val="22"/>
        </w:rPr>
        <w:t>ými</w:t>
      </w:r>
      <w:r w:rsidR="00A0522B" w:rsidRPr="005D2230">
        <w:rPr>
          <w:rFonts w:ascii="Arial" w:hAnsi="Arial" w:cs="Arial"/>
          <w:sz w:val="22"/>
          <w:szCs w:val="22"/>
        </w:rPr>
        <w:t xml:space="preserve"> zdroj</w:t>
      </w:r>
      <w:r w:rsidR="00A0522B">
        <w:rPr>
          <w:rFonts w:ascii="Arial" w:hAnsi="Arial" w:cs="Arial"/>
          <w:sz w:val="22"/>
          <w:szCs w:val="22"/>
        </w:rPr>
        <w:t>mi</w:t>
      </w:r>
      <w:r w:rsidR="00923174">
        <w:rPr>
          <w:rFonts w:ascii="Arial" w:hAnsi="Arial" w:cs="Arial"/>
          <w:sz w:val="22"/>
          <w:szCs w:val="22"/>
        </w:rPr>
        <w:t xml:space="preserve"> od medzinárodnej organizácie</w:t>
      </w:r>
      <w:r w:rsidR="00A0522B" w:rsidRPr="005D2230">
        <w:rPr>
          <w:rFonts w:ascii="Arial" w:hAnsi="Arial" w:cs="Arial"/>
          <w:sz w:val="22"/>
          <w:szCs w:val="22"/>
        </w:rPr>
        <w:t xml:space="preserve"> prostredníctvom CEF Telecom</w:t>
      </w:r>
      <w:r w:rsidR="00A0522B">
        <w:rPr>
          <w:rFonts w:ascii="Arial" w:hAnsi="Arial" w:cs="Arial"/>
          <w:sz w:val="22"/>
          <w:szCs w:val="22"/>
        </w:rPr>
        <w:t>. V nasledujúcom rozpočtovom období bude</w:t>
      </w:r>
      <w:r w:rsidR="00351053">
        <w:rPr>
          <w:rFonts w:ascii="Arial" w:hAnsi="Arial" w:cs="Arial"/>
          <w:sz w:val="22"/>
          <w:szCs w:val="22"/>
        </w:rPr>
        <w:t xml:space="preserve"> cieľom zabezpečiť plynulú </w:t>
      </w:r>
      <w:r w:rsidR="00351053" w:rsidRPr="00D25732">
        <w:rPr>
          <w:rFonts w:ascii="Arial" w:hAnsi="Arial" w:cs="Arial"/>
          <w:sz w:val="22"/>
          <w:szCs w:val="22"/>
        </w:rPr>
        <w:t>medzištátnu výmenu dát</w:t>
      </w:r>
      <w:r w:rsidR="00351053">
        <w:rPr>
          <w:rFonts w:ascii="Arial" w:hAnsi="Arial" w:cs="Arial"/>
          <w:sz w:val="22"/>
          <w:szCs w:val="22"/>
        </w:rPr>
        <w:t xml:space="preserve"> v plnom rozsahu európskych nariadení</w:t>
      </w:r>
      <w:r w:rsidR="005D42BD">
        <w:rPr>
          <w:rFonts w:ascii="Arial" w:hAnsi="Arial" w:cs="Arial"/>
          <w:sz w:val="22"/>
          <w:szCs w:val="22"/>
        </w:rPr>
        <w:t xml:space="preserve"> </w:t>
      </w:r>
      <w:r w:rsidR="005D42BD" w:rsidRPr="005D42BD">
        <w:rPr>
          <w:rFonts w:ascii="Arial" w:hAnsi="Arial" w:cs="Arial"/>
          <w:sz w:val="22"/>
          <w:szCs w:val="22"/>
        </w:rPr>
        <w:t>a implementáciu technických zmien vyvolaných zo strany EÚ</w:t>
      </w:r>
      <w:r w:rsidR="00351053">
        <w:rPr>
          <w:rFonts w:ascii="Arial" w:hAnsi="Arial" w:cs="Arial"/>
          <w:sz w:val="22"/>
          <w:szCs w:val="22"/>
        </w:rPr>
        <w:t xml:space="preserve">, čo si bude vyžadovať aj </w:t>
      </w:r>
      <w:r w:rsidR="00351053" w:rsidRPr="001B4F0F">
        <w:rPr>
          <w:rFonts w:ascii="Arial" w:hAnsi="Arial" w:cs="Arial"/>
          <w:sz w:val="22"/>
          <w:szCs w:val="22"/>
        </w:rPr>
        <w:t>postupné dopracovanie viacerých funkcionalít novovytvoreného softvéru</w:t>
      </w:r>
      <w:r w:rsidR="00A0522B" w:rsidRPr="001B4F0F">
        <w:rPr>
          <w:rFonts w:ascii="Arial" w:hAnsi="Arial" w:cs="Arial"/>
          <w:sz w:val="22"/>
          <w:szCs w:val="22"/>
        </w:rPr>
        <w:t xml:space="preserve">. </w:t>
      </w:r>
      <w:r w:rsidR="00A030C9" w:rsidRPr="001B4F0F">
        <w:rPr>
          <w:rFonts w:ascii="Arial" w:hAnsi="Arial" w:cs="Arial"/>
          <w:sz w:val="22"/>
          <w:szCs w:val="22"/>
        </w:rPr>
        <w:t>Úrad v rámci svojho rozpočtu</w:t>
      </w:r>
      <w:r w:rsidR="00A030C9" w:rsidRPr="00B9670D">
        <w:rPr>
          <w:rFonts w:ascii="Arial" w:hAnsi="Arial" w:cs="Arial"/>
          <w:sz w:val="22"/>
          <w:szCs w:val="22"/>
        </w:rPr>
        <w:t xml:space="preserve"> zároveň </w:t>
      </w:r>
      <w:r w:rsidR="00C76BA2" w:rsidRPr="00B9670D">
        <w:rPr>
          <w:rFonts w:ascii="Arial" w:hAnsi="Arial" w:cs="Arial"/>
          <w:sz w:val="22"/>
          <w:szCs w:val="22"/>
        </w:rPr>
        <w:t>zabezpeč</w:t>
      </w:r>
      <w:r w:rsidR="00A030C9" w:rsidRPr="00B9670D">
        <w:rPr>
          <w:rFonts w:ascii="Arial" w:hAnsi="Arial" w:cs="Arial"/>
          <w:sz w:val="22"/>
          <w:szCs w:val="22"/>
        </w:rPr>
        <w:t>uje</w:t>
      </w:r>
      <w:r w:rsidR="00C76BA2" w:rsidRPr="00B9670D">
        <w:rPr>
          <w:rFonts w:ascii="Arial" w:hAnsi="Arial" w:cs="Arial"/>
          <w:sz w:val="22"/>
          <w:szCs w:val="22"/>
        </w:rPr>
        <w:t xml:space="preserve"> zdroje na </w:t>
      </w:r>
      <w:r w:rsidR="00A030C9" w:rsidRPr="00B9670D">
        <w:rPr>
          <w:rFonts w:ascii="Arial" w:hAnsi="Arial" w:cs="Arial"/>
          <w:sz w:val="22"/>
          <w:szCs w:val="22"/>
        </w:rPr>
        <w:t>krytie</w:t>
      </w:r>
      <w:r w:rsidR="00A030C9">
        <w:rPr>
          <w:rFonts w:ascii="Arial" w:hAnsi="Arial" w:cs="Arial"/>
          <w:sz w:val="22"/>
          <w:szCs w:val="22"/>
        </w:rPr>
        <w:t xml:space="preserve"> prevádzkových</w:t>
      </w:r>
      <w:r w:rsidR="00C76BA2" w:rsidRPr="00D25732">
        <w:rPr>
          <w:rFonts w:ascii="Arial" w:hAnsi="Arial" w:cs="Arial"/>
          <w:sz w:val="22"/>
          <w:szCs w:val="22"/>
        </w:rPr>
        <w:t xml:space="preserve"> náklad</w:t>
      </w:r>
      <w:r w:rsidR="00A030C9">
        <w:rPr>
          <w:rFonts w:ascii="Arial" w:hAnsi="Arial" w:cs="Arial"/>
          <w:sz w:val="22"/>
          <w:szCs w:val="22"/>
        </w:rPr>
        <w:t>ov</w:t>
      </w:r>
      <w:r w:rsidR="00C76BA2" w:rsidRPr="00D25732">
        <w:rPr>
          <w:rFonts w:ascii="Arial" w:hAnsi="Arial" w:cs="Arial"/>
          <w:sz w:val="22"/>
          <w:szCs w:val="22"/>
        </w:rPr>
        <w:t xml:space="preserve"> </w:t>
      </w:r>
      <w:r w:rsidR="00A030C9">
        <w:rPr>
          <w:rFonts w:ascii="Arial" w:hAnsi="Arial" w:cs="Arial"/>
          <w:sz w:val="22"/>
          <w:szCs w:val="22"/>
        </w:rPr>
        <w:t xml:space="preserve">vyplývajúcich z činnosti </w:t>
      </w:r>
      <w:r w:rsidR="00C76BA2" w:rsidRPr="00D25732">
        <w:rPr>
          <w:rFonts w:ascii="Arial" w:hAnsi="Arial" w:cs="Arial"/>
          <w:sz w:val="22"/>
          <w:szCs w:val="22"/>
        </w:rPr>
        <w:t xml:space="preserve">úradu ako </w:t>
      </w:r>
      <w:r w:rsidR="00CA67CF" w:rsidRPr="00CA67CF">
        <w:rPr>
          <w:rFonts w:ascii="Arial" w:hAnsi="Arial" w:cs="Arial"/>
          <w:sz w:val="22"/>
          <w:szCs w:val="22"/>
        </w:rPr>
        <w:t>národnej brány pre rezort zdravotníctva</w:t>
      </w:r>
      <w:r w:rsidR="00C76BA2" w:rsidRPr="00D25732">
        <w:rPr>
          <w:rFonts w:ascii="Arial" w:hAnsi="Arial" w:cs="Arial"/>
          <w:sz w:val="22"/>
          <w:szCs w:val="22"/>
        </w:rPr>
        <w:t>.</w:t>
      </w:r>
    </w:p>
    <w:p w:rsidR="004D7913" w:rsidRDefault="004D7913" w:rsidP="00B20919">
      <w:pPr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:rsidR="00351053" w:rsidRPr="00D25732" w:rsidRDefault="00CD1262" w:rsidP="00B20919">
      <w:pPr>
        <w:spacing w:line="276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</w:t>
      </w:r>
      <w:r w:rsidR="00EE6A37">
        <w:rPr>
          <w:rFonts w:ascii="Arial" w:hAnsi="Arial" w:cs="Arial"/>
          <w:b/>
          <w:sz w:val="22"/>
          <w:szCs w:val="22"/>
        </w:rPr>
        <w:t xml:space="preserve"> ePrehliadky</w:t>
      </w:r>
    </w:p>
    <w:p w:rsidR="00351053" w:rsidRPr="00D25732" w:rsidRDefault="00351053" w:rsidP="00B20919">
      <w:pPr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:rsidR="00A31D30" w:rsidRDefault="00351053" w:rsidP="00B20919">
      <w:pPr>
        <w:tabs>
          <w:tab w:val="left" w:pos="284"/>
        </w:tabs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25732">
        <w:rPr>
          <w:rFonts w:ascii="Arial" w:hAnsi="Arial" w:cs="Arial"/>
          <w:sz w:val="22"/>
          <w:szCs w:val="22"/>
        </w:rPr>
        <w:t xml:space="preserve">Úrad </w:t>
      </w:r>
      <w:r w:rsidR="007737FD">
        <w:rPr>
          <w:rFonts w:ascii="Arial" w:hAnsi="Arial" w:cs="Arial"/>
          <w:sz w:val="22"/>
          <w:szCs w:val="22"/>
        </w:rPr>
        <w:t>v oblasti zabezpečenia výkonu prehliadok mŕtvych tiel</w:t>
      </w:r>
      <w:r w:rsidR="00ED60BC">
        <w:rPr>
          <w:rFonts w:ascii="Arial" w:hAnsi="Arial" w:cs="Arial"/>
          <w:sz w:val="22"/>
          <w:szCs w:val="22"/>
        </w:rPr>
        <w:t xml:space="preserve"> a uplatňovanej stratégie eHealth v rezorte zdravotníctva</w:t>
      </w:r>
      <w:r w:rsidR="007737FD">
        <w:rPr>
          <w:rFonts w:ascii="Arial" w:hAnsi="Arial" w:cs="Arial"/>
          <w:sz w:val="22"/>
          <w:szCs w:val="22"/>
        </w:rPr>
        <w:t xml:space="preserve"> vypracoval projekt ePrehliadky za účelom </w:t>
      </w:r>
      <w:r w:rsidR="006A5A85">
        <w:rPr>
          <w:rFonts w:ascii="Arial" w:hAnsi="Arial" w:cs="Arial"/>
          <w:sz w:val="22"/>
          <w:szCs w:val="22"/>
        </w:rPr>
        <w:t xml:space="preserve">zjednodušenia a urýchlenia procesu prehliadky mŕtveho tela. Systém ePrehliadky zníži chybovosť údajov, </w:t>
      </w:r>
      <w:r w:rsidR="00811EE7">
        <w:rPr>
          <w:rFonts w:ascii="Arial" w:hAnsi="Arial" w:cs="Arial"/>
          <w:sz w:val="22"/>
          <w:szCs w:val="22"/>
        </w:rPr>
        <w:t xml:space="preserve">skráti čakanie na objasnenie príčin úmrtia, </w:t>
      </w:r>
      <w:r w:rsidR="006A5A85">
        <w:rPr>
          <w:rFonts w:ascii="Arial" w:hAnsi="Arial" w:cs="Arial"/>
          <w:sz w:val="22"/>
          <w:szCs w:val="22"/>
        </w:rPr>
        <w:t>zautomatizuje výmenu</w:t>
      </w:r>
      <w:r w:rsidR="001B4F0F">
        <w:rPr>
          <w:rFonts w:ascii="Arial" w:hAnsi="Arial" w:cs="Arial"/>
          <w:sz w:val="22"/>
          <w:szCs w:val="22"/>
        </w:rPr>
        <w:t xml:space="preserve"> údajov</w:t>
      </w:r>
      <w:r w:rsidR="006A5A85">
        <w:rPr>
          <w:rFonts w:ascii="Arial" w:hAnsi="Arial" w:cs="Arial"/>
          <w:sz w:val="22"/>
          <w:szCs w:val="22"/>
        </w:rPr>
        <w:t xml:space="preserve"> medzi inštitúciami, umožní dôkladnejšiu možnosť kontroly a zabezpečí následnú prehľadnú a trvalú archiváciu s rýchlym vyhľadávaním </w:t>
      </w:r>
      <w:r w:rsidR="006A5A85">
        <w:rPr>
          <w:rFonts w:ascii="Arial" w:hAnsi="Arial" w:cs="Arial"/>
          <w:sz w:val="22"/>
          <w:szCs w:val="22"/>
        </w:rPr>
        <w:lastRenderedPageBreak/>
        <w:t xml:space="preserve">údajov. </w:t>
      </w:r>
      <w:r w:rsidR="00811EE7">
        <w:rPr>
          <w:rFonts w:ascii="Arial" w:hAnsi="Arial" w:cs="Arial"/>
          <w:sz w:val="22"/>
          <w:szCs w:val="22"/>
        </w:rPr>
        <w:t xml:space="preserve">V rámci projektu bude zabezpečený nákup prenosných elektronických zariadení tabletov a vytvorenie softvéru, cez ktorý sa budú elektronizovať údaje priamo pri výkone prehliadky mŕtveho tela na mieste prehliadky s následnými kontrolami a prístupom medzirezortných inštitúcií (Matričné úrady MV SR, </w:t>
      </w:r>
      <w:r w:rsidR="00F41C64">
        <w:rPr>
          <w:rFonts w:ascii="Arial" w:hAnsi="Arial" w:cs="Arial"/>
          <w:sz w:val="22"/>
          <w:szCs w:val="22"/>
        </w:rPr>
        <w:t>Š</w:t>
      </w:r>
      <w:r w:rsidR="00811EE7">
        <w:rPr>
          <w:rFonts w:ascii="Arial" w:hAnsi="Arial" w:cs="Arial"/>
          <w:sz w:val="22"/>
          <w:szCs w:val="22"/>
        </w:rPr>
        <w:t xml:space="preserve">tatistický úrad SR, Národne centrum </w:t>
      </w:r>
      <w:r w:rsidR="00F41C64">
        <w:rPr>
          <w:rFonts w:ascii="Arial" w:hAnsi="Arial" w:cs="Arial"/>
          <w:sz w:val="22"/>
          <w:szCs w:val="22"/>
        </w:rPr>
        <w:t>zdravotníckych</w:t>
      </w:r>
      <w:r w:rsidR="00811EE7">
        <w:rPr>
          <w:rFonts w:ascii="Arial" w:hAnsi="Arial" w:cs="Arial"/>
          <w:sz w:val="22"/>
          <w:szCs w:val="22"/>
        </w:rPr>
        <w:t xml:space="preserve"> informácií a ďalšie) k údajovej databáze.</w:t>
      </w:r>
    </w:p>
    <w:p w:rsidR="00351053" w:rsidRPr="000D7C5B" w:rsidRDefault="004D7913" w:rsidP="00B20919">
      <w:pPr>
        <w:tabs>
          <w:tab w:val="left" w:pos="284"/>
        </w:tabs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41C64">
        <w:rPr>
          <w:rFonts w:ascii="Arial" w:hAnsi="Arial" w:cs="Arial"/>
          <w:sz w:val="22"/>
          <w:szCs w:val="22"/>
        </w:rPr>
        <w:t xml:space="preserve">Úrad pre realizáciu projektu získal nenávratný finančný príspevok z Operačného programu Integrovaná infraštruktúra (ďalej len „OPII“) cez Sprostredkovateľský orgán pre OPII Ministerstvo investícií, regionálneho rozvoja a informatizácie SR. Celkové oprávnené výdavky na predmetný projekt sú vo výške 1 483 714,75 eur, z čoho 95,571 % vo výške 1 418 001,02 eur predstavuje nenávratný finančný príspevok. Zvyšná suma v objeme 65 713,73 eur predstavuje spolufinancovanie </w:t>
      </w:r>
      <w:r w:rsidR="00065701">
        <w:rPr>
          <w:rFonts w:ascii="Arial" w:hAnsi="Arial" w:cs="Arial"/>
          <w:sz w:val="22"/>
          <w:szCs w:val="22"/>
        </w:rPr>
        <w:t xml:space="preserve">projektu </w:t>
      </w:r>
      <w:r w:rsidR="00F41C64">
        <w:rPr>
          <w:rFonts w:ascii="Arial" w:hAnsi="Arial" w:cs="Arial"/>
          <w:sz w:val="22"/>
          <w:szCs w:val="22"/>
        </w:rPr>
        <w:t>zo zdrojov úradu.</w:t>
      </w:r>
      <w:r w:rsidR="00065701">
        <w:rPr>
          <w:rFonts w:ascii="Arial" w:hAnsi="Arial" w:cs="Arial"/>
          <w:sz w:val="22"/>
          <w:szCs w:val="22"/>
        </w:rPr>
        <w:t xml:space="preserve"> Úrad zároveň v návrhu rozpočtu na roky 2022 až 2024 zohľadňuje aj ročné výdavky na zabezpečenie prevádzky projektu ePrehliadky v hodnote </w:t>
      </w:r>
      <w:r w:rsidR="00065701" w:rsidRPr="000D7C5B">
        <w:rPr>
          <w:rFonts w:ascii="Arial" w:hAnsi="Arial" w:cs="Arial"/>
          <w:sz w:val="22"/>
          <w:szCs w:val="22"/>
        </w:rPr>
        <w:t>56 348,59 eur z vlastných zdrojov úradu.</w:t>
      </w:r>
      <w:r w:rsidR="00337E2C" w:rsidRPr="000D7C5B">
        <w:rPr>
          <w:rFonts w:ascii="Arial" w:hAnsi="Arial" w:cs="Arial"/>
          <w:sz w:val="22"/>
          <w:szCs w:val="22"/>
        </w:rPr>
        <w:t xml:space="preserve"> Realizácia projektu </w:t>
      </w:r>
      <w:r w:rsidR="00187B0D" w:rsidRPr="000D7C5B">
        <w:rPr>
          <w:rFonts w:ascii="Arial" w:hAnsi="Arial" w:cs="Arial"/>
          <w:sz w:val="22"/>
          <w:szCs w:val="22"/>
        </w:rPr>
        <w:t>je 10 mesiacov</w:t>
      </w:r>
      <w:r w:rsidR="00F32EBE" w:rsidRPr="000D7C5B">
        <w:rPr>
          <w:rFonts w:ascii="Arial" w:hAnsi="Arial" w:cs="Arial"/>
          <w:sz w:val="22"/>
          <w:szCs w:val="22"/>
        </w:rPr>
        <w:t>.</w:t>
      </w:r>
    </w:p>
    <w:p w:rsidR="007737FD" w:rsidRPr="006A7EDF" w:rsidRDefault="007737FD" w:rsidP="00B20919">
      <w:pPr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:rsidR="001D0A57" w:rsidRPr="00D25732" w:rsidRDefault="00A92159" w:rsidP="00B20919">
      <w:pPr>
        <w:spacing w:line="276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Vedenie registrov</w:t>
      </w:r>
      <w:r w:rsidR="00370C1E" w:rsidRPr="00D25732">
        <w:rPr>
          <w:rFonts w:ascii="Arial" w:hAnsi="Arial" w:cs="Arial"/>
          <w:b/>
          <w:sz w:val="22"/>
          <w:szCs w:val="22"/>
        </w:rPr>
        <w:t xml:space="preserve"> úradu</w:t>
      </w:r>
      <w:r>
        <w:rPr>
          <w:rFonts w:ascii="Arial" w:hAnsi="Arial" w:cs="Arial"/>
          <w:b/>
          <w:sz w:val="22"/>
          <w:szCs w:val="22"/>
        </w:rPr>
        <w:t xml:space="preserve"> a Projekt Manažment údajov ÚDZS – CRP, RZP, RPZS, RÚ</w:t>
      </w:r>
    </w:p>
    <w:p w:rsidR="009C339F" w:rsidRPr="00D25732" w:rsidRDefault="009C339F" w:rsidP="00B20919">
      <w:pPr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:rsidR="00BC03E3" w:rsidRDefault="006A7EDF" w:rsidP="00B20919">
      <w:pPr>
        <w:tabs>
          <w:tab w:val="left" w:pos="284"/>
        </w:tabs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D0A57" w:rsidRPr="004B17BF">
        <w:rPr>
          <w:rFonts w:ascii="Arial" w:hAnsi="Arial" w:cs="Arial"/>
          <w:sz w:val="22"/>
          <w:szCs w:val="22"/>
        </w:rPr>
        <w:t>Podľa zákona č. 581/2004 Z. z. úrad vedie 1</w:t>
      </w:r>
      <w:r w:rsidR="004E5186" w:rsidRPr="004B17BF">
        <w:rPr>
          <w:rFonts w:ascii="Arial" w:hAnsi="Arial" w:cs="Arial"/>
          <w:sz w:val="22"/>
          <w:szCs w:val="22"/>
        </w:rPr>
        <w:t>0</w:t>
      </w:r>
      <w:r w:rsidR="001D0A57" w:rsidRPr="004B17BF">
        <w:rPr>
          <w:rFonts w:ascii="Arial" w:hAnsi="Arial" w:cs="Arial"/>
          <w:sz w:val="22"/>
          <w:szCs w:val="22"/>
        </w:rPr>
        <w:t xml:space="preserve"> registrov, ako napr. centrálny register poistencov</w:t>
      </w:r>
      <w:r w:rsidR="00187B0D" w:rsidRPr="004B17BF">
        <w:rPr>
          <w:rFonts w:ascii="Arial" w:hAnsi="Arial" w:cs="Arial"/>
          <w:sz w:val="22"/>
          <w:szCs w:val="22"/>
        </w:rPr>
        <w:t xml:space="preserve"> (ďalej len </w:t>
      </w:r>
      <w:r w:rsidR="004B17BF" w:rsidRPr="004B17BF">
        <w:rPr>
          <w:rFonts w:ascii="Arial" w:hAnsi="Arial" w:cs="Arial"/>
          <w:sz w:val="22"/>
          <w:szCs w:val="22"/>
        </w:rPr>
        <w:t>„</w:t>
      </w:r>
      <w:r w:rsidR="00187B0D" w:rsidRPr="004B17BF">
        <w:rPr>
          <w:rFonts w:ascii="Arial" w:hAnsi="Arial" w:cs="Arial"/>
          <w:sz w:val="22"/>
          <w:szCs w:val="22"/>
        </w:rPr>
        <w:t>CRP</w:t>
      </w:r>
      <w:r w:rsidR="004B17BF" w:rsidRPr="004B17BF">
        <w:rPr>
          <w:rFonts w:ascii="Arial" w:hAnsi="Arial" w:cs="Arial"/>
          <w:sz w:val="22"/>
          <w:szCs w:val="22"/>
        </w:rPr>
        <w:t>“</w:t>
      </w:r>
      <w:r w:rsidR="00187B0D" w:rsidRPr="004B17BF">
        <w:rPr>
          <w:rFonts w:ascii="Arial" w:hAnsi="Arial" w:cs="Arial"/>
          <w:sz w:val="22"/>
          <w:szCs w:val="22"/>
        </w:rPr>
        <w:t>)</w:t>
      </w:r>
      <w:r w:rsidR="001D0A57" w:rsidRPr="004B17BF">
        <w:rPr>
          <w:rFonts w:ascii="Arial" w:hAnsi="Arial" w:cs="Arial"/>
          <w:sz w:val="22"/>
          <w:szCs w:val="22"/>
        </w:rPr>
        <w:t xml:space="preserve">, </w:t>
      </w:r>
      <w:r w:rsidR="00187B0D" w:rsidRPr="004B17BF">
        <w:rPr>
          <w:rFonts w:ascii="Arial" w:hAnsi="Arial" w:cs="Arial"/>
          <w:sz w:val="22"/>
          <w:szCs w:val="22"/>
        </w:rPr>
        <w:t xml:space="preserve">register zdravotníckych pracovníkov (ďalej len </w:t>
      </w:r>
      <w:r w:rsidR="004B17BF" w:rsidRPr="004B17BF">
        <w:rPr>
          <w:rFonts w:ascii="Arial" w:hAnsi="Arial" w:cs="Arial"/>
          <w:sz w:val="22"/>
          <w:szCs w:val="22"/>
        </w:rPr>
        <w:t>„</w:t>
      </w:r>
      <w:r w:rsidR="00187B0D" w:rsidRPr="004B17BF">
        <w:rPr>
          <w:rFonts w:ascii="Arial" w:hAnsi="Arial" w:cs="Arial"/>
          <w:sz w:val="22"/>
          <w:szCs w:val="22"/>
        </w:rPr>
        <w:t>RZP</w:t>
      </w:r>
      <w:r w:rsidR="004B17BF" w:rsidRPr="004B17BF">
        <w:rPr>
          <w:rFonts w:ascii="Arial" w:hAnsi="Arial" w:cs="Arial"/>
          <w:sz w:val="22"/>
          <w:szCs w:val="22"/>
        </w:rPr>
        <w:t>“</w:t>
      </w:r>
      <w:r w:rsidR="00187B0D" w:rsidRPr="004B17BF">
        <w:rPr>
          <w:rFonts w:ascii="Arial" w:hAnsi="Arial" w:cs="Arial"/>
          <w:sz w:val="22"/>
          <w:szCs w:val="22"/>
        </w:rPr>
        <w:t xml:space="preserve">), </w:t>
      </w:r>
      <w:r w:rsidR="004B17BF" w:rsidRPr="004B17BF">
        <w:rPr>
          <w:rFonts w:ascii="Arial" w:hAnsi="Arial" w:cs="Arial"/>
          <w:sz w:val="22"/>
          <w:szCs w:val="22"/>
        </w:rPr>
        <w:t>register poskytovateľov zdravotnej starostlivosti (ďalej len „RPZS“), register úmrtí fyzických osôb (ďalej len „RÚ“), register platiteľov poistného a ďalšie</w:t>
      </w:r>
      <w:r w:rsidR="001D0A57" w:rsidRPr="004B17BF">
        <w:rPr>
          <w:rFonts w:ascii="Arial" w:hAnsi="Arial" w:cs="Arial"/>
          <w:sz w:val="22"/>
          <w:szCs w:val="22"/>
        </w:rPr>
        <w:t>.</w:t>
      </w:r>
      <w:r w:rsidR="003947F9" w:rsidRPr="004B17BF">
        <w:rPr>
          <w:rFonts w:ascii="Arial" w:hAnsi="Arial" w:cs="Arial"/>
          <w:sz w:val="22"/>
          <w:szCs w:val="22"/>
        </w:rPr>
        <w:t xml:space="preserve"> Na </w:t>
      </w:r>
      <w:r w:rsidR="00C76BA2" w:rsidRPr="004B17BF">
        <w:rPr>
          <w:rFonts w:ascii="Arial" w:hAnsi="Arial" w:cs="Arial"/>
          <w:bCs/>
          <w:sz w:val="22"/>
          <w:szCs w:val="22"/>
        </w:rPr>
        <w:t>plnenie</w:t>
      </w:r>
      <w:r w:rsidR="003947F9" w:rsidRPr="004B17BF">
        <w:rPr>
          <w:rFonts w:ascii="Arial" w:hAnsi="Arial" w:cs="Arial"/>
          <w:bCs/>
          <w:sz w:val="22"/>
          <w:szCs w:val="22"/>
        </w:rPr>
        <w:t xml:space="preserve"> uveden</w:t>
      </w:r>
      <w:r w:rsidR="0008044A">
        <w:rPr>
          <w:rFonts w:ascii="Arial" w:hAnsi="Arial" w:cs="Arial"/>
          <w:bCs/>
          <w:sz w:val="22"/>
          <w:szCs w:val="22"/>
        </w:rPr>
        <w:t>ej</w:t>
      </w:r>
      <w:r w:rsidR="003947F9" w:rsidRPr="004B17BF">
        <w:rPr>
          <w:rFonts w:ascii="Arial" w:hAnsi="Arial" w:cs="Arial"/>
          <w:bCs/>
          <w:sz w:val="22"/>
          <w:szCs w:val="22"/>
        </w:rPr>
        <w:t xml:space="preserve"> úloh</w:t>
      </w:r>
      <w:r w:rsidR="0008044A">
        <w:rPr>
          <w:rFonts w:ascii="Arial" w:hAnsi="Arial" w:cs="Arial"/>
          <w:bCs/>
          <w:sz w:val="22"/>
          <w:szCs w:val="22"/>
        </w:rPr>
        <w:t>y</w:t>
      </w:r>
      <w:r w:rsidR="003A3610" w:rsidRPr="004B17BF">
        <w:rPr>
          <w:rFonts w:ascii="Arial" w:hAnsi="Arial" w:cs="Arial"/>
          <w:bCs/>
          <w:sz w:val="22"/>
          <w:szCs w:val="22"/>
        </w:rPr>
        <w:t xml:space="preserve"> </w:t>
      </w:r>
      <w:r w:rsidR="00C76BA2" w:rsidRPr="004B17BF">
        <w:rPr>
          <w:rFonts w:ascii="Arial" w:hAnsi="Arial" w:cs="Arial"/>
          <w:bCs/>
          <w:sz w:val="22"/>
          <w:szCs w:val="22"/>
        </w:rPr>
        <w:t xml:space="preserve">je </w:t>
      </w:r>
      <w:r w:rsidR="003947F9" w:rsidRPr="004B17BF">
        <w:rPr>
          <w:rFonts w:ascii="Arial" w:hAnsi="Arial" w:cs="Arial"/>
          <w:bCs/>
          <w:sz w:val="22"/>
          <w:szCs w:val="22"/>
        </w:rPr>
        <w:t>potrebné vhodné</w:t>
      </w:r>
      <w:r w:rsidR="00C76BA2" w:rsidRPr="004B17BF">
        <w:rPr>
          <w:rFonts w:ascii="Arial" w:hAnsi="Arial" w:cs="Arial"/>
          <w:bCs/>
          <w:sz w:val="22"/>
          <w:szCs w:val="22"/>
        </w:rPr>
        <w:t xml:space="preserve"> technické vybavenie a</w:t>
      </w:r>
      <w:r w:rsidR="00ED60BC" w:rsidRPr="004B17BF">
        <w:rPr>
          <w:rFonts w:ascii="Arial" w:hAnsi="Arial" w:cs="Arial"/>
          <w:bCs/>
          <w:sz w:val="22"/>
          <w:szCs w:val="22"/>
        </w:rPr>
        <w:t> </w:t>
      </w:r>
      <w:r w:rsidR="00C76BA2" w:rsidRPr="004B17BF">
        <w:rPr>
          <w:rFonts w:ascii="Arial" w:hAnsi="Arial" w:cs="Arial"/>
          <w:bCs/>
          <w:sz w:val="22"/>
          <w:szCs w:val="22"/>
        </w:rPr>
        <w:t xml:space="preserve">kvalifikované personálne obsadenie. </w:t>
      </w:r>
      <w:r w:rsidR="003947F9" w:rsidRPr="004B17BF">
        <w:rPr>
          <w:rFonts w:ascii="Arial" w:hAnsi="Arial" w:cs="Arial"/>
          <w:sz w:val="22"/>
          <w:szCs w:val="22"/>
        </w:rPr>
        <w:t>Úrad v</w:t>
      </w:r>
      <w:r w:rsidR="00ED60BC" w:rsidRPr="004B17BF">
        <w:rPr>
          <w:rFonts w:ascii="Arial" w:hAnsi="Arial" w:cs="Arial"/>
          <w:sz w:val="22"/>
          <w:szCs w:val="22"/>
        </w:rPr>
        <w:t> </w:t>
      </w:r>
      <w:r w:rsidR="003947F9" w:rsidRPr="004B17BF">
        <w:rPr>
          <w:rFonts w:ascii="Arial" w:hAnsi="Arial" w:cs="Arial"/>
          <w:sz w:val="22"/>
          <w:szCs w:val="22"/>
        </w:rPr>
        <w:t>súvislosti s</w:t>
      </w:r>
      <w:r w:rsidR="00ED60BC" w:rsidRPr="004B17BF">
        <w:rPr>
          <w:rFonts w:ascii="Arial" w:hAnsi="Arial" w:cs="Arial"/>
          <w:sz w:val="22"/>
          <w:szCs w:val="22"/>
        </w:rPr>
        <w:t> </w:t>
      </w:r>
      <w:r w:rsidR="003947F9" w:rsidRPr="004B17BF">
        <w:rPr>
          <w:rFonts w:ascii="Arial" w:hAnsi="Arial" w:cs="Arial"/>
          <w:sz w:val="22"/>
          <w:szCs w:val="22"/>
        </w:rPr>
        <w:t xml:space="preserve">touto činnosťou </w:t>
      </w:r>
      <w:r w:rsidR="000E20E5" w:rsidRPr="004B17BF">
        <w:rPr>
          <w:rFonts w:ascii="Arial" w:hAnsi="Arial" w:cs="Arial"/>
          <w:sz w:val="22"/>
          <w:szCs w:val="22"/>
        </w:rPr>
        <w:t>zabezpeč</w:t>
      </w:r>
      <w:r w:rsidR="00302B54" w:rsidRPr="004B17BF">
        <w:rPr>
          <w:rFonts w:ascii="Arial" w:hAnsi="Arial" w:cs="Arial"/>
          <w:sz w:val="22"/>
          <w:szCs w:val="22"/>
        </w:rPr>
        <w:t>uje</w:t>
      </w:r>
      <w:r w:rsidR="00C76BA2" w:rsidRPr="004B17BF">
        <w:rPr>
          <w:rFonts w:ascii="Arial" w:hAnsi="Arial" w:cs="Arial"/>
          <w:sz w:val="22"/>
          <w:szCs w:val="22"/>
        </w:rPr>
        <w:t xml:space="preserve"> technologické </w:t>
      </w:r>
      <w:r w:rsidR="00E81EA1" w:rsidRPr="004B17BF">
        <w:rPr>
          <w:rFonts w:ascii="Arial" w:hAnsi="Arial" w:cs="Arial"/>
          <w:sz w:val="22"/>
          <w:szCs w:val="22"/>
        </w:rPr>
        <w:t>komponenty</w:t>
      </w:r>
      <w:r w:rsidR="00C76BA2" w:rsidRPr="004B17BF">
        <w:rPr>
          <w:rFonts w:ascii="Arial" w:hAnsi="Arial" w:cs="Arial"/>
          <w:sz w:val="22"/>
          <w:szCs w:val="22"/>
        </w:rPr>
        <w:t xml:space="preserve"> na</w:t>
      </w:r>
      <w:r w:rsidR="00D9031B" w:rsidRPr="004B17BF">
        <w:rPr>
          <w:rFonts w:ascii="Arial" w:hAnsi="Arial" w:cs="Arial"/>
          <w:sz w:val="22"/>
          <w:szCs w:val="22"/>
        </w:rPr>
        <w:t xml:space="preserve"> zosúladenie dátových rozhraní jednotlivých </w:t>
      </w:r>
      <w:r w:rsidR="00C76BA2" w:rsidRPr="004B17BF">
        <w:rPr>
          <w:rFonts w:ascii="Arial" w:hAnsi="Arial" w:cs="Arial"/>
          <w:sz w:val="22"/>
          <w:szCs w:val="22"/>
        </w:rPr>
        <w:t>registr</w:t>
      </w:r>
      <w:r w:rsidR="00CA67CF" w:rsidRPr="004B17BF">
        <w:rPr>
          <w:rFonts w:ascii="Arial" w:hAnsi="Arial" w:cs="Arial"/>
          <w:sz w:val="22"/>
          <w:szCs w:val="22"/>
        </w:rPr>
        <w:t>o</w:t>
      </w:r>
      <w:r w:rsidR="00D9031B" w:rsidRPr="004B17BF">
        <w:rPr>
          <w:rFonts w:ascii="Arial" w:hAnsi="Arial" w:cs="Arial"/>
          <w:sz w:val="22"/>
          <w:szCs w:val="22"/>
        </w:rPr>
        <w:t>v</w:t>
      </w:r>
      <w:r w:rsidR="00C76BA2" w:rsidRPr="004B17BF">
        <w:rPr>
          <w:rFonts w:ascii="Arial" w:hAnsi="Arial" w:cs="Arial"/>
          <w:sz w:val="22"/>
          <w:szCs w:val="22"/>
        </w:rPr>
        <w:t>.</w:t>
      </w:r>
      <w:r w:rsidR="00C77142">
        <w:rPr>
          <w:rFonts w:ascii="Arial" w:hAnsi="Arial" w:cs="Arial"/>
          <w:sz w:val="22"/>
          <w:szCs w:val="22"/>
        </w:rPr>
        <w:t xml:space="preserve"> Nakoľko v súčasnosti chýba komplexné riadenie údajov z registrov, </w:t>
      </w:r>
      <w:r w:rsidR="00BC03E3">
        <w:rPr>
          <w:rFonts w:ascii="Arial" w:hAnsi="Arial" w:cs="Arial"/>
          <w:sz w:val="22"/>
          <w:szCs w:val="22"/>
        </w:rPr>
        <w:t xml:space="preserve">chýba </w:t>
      </w:r>
      <w:r w:rsidR="005D3770">
        <w:rPr>
          <w:rFonts w:ascii="Arial" w:hAnsi="Arial" w:cs="Arial"/>
          <w:sz w:val="22"/>
          <w:szCs w:val="22"/>
        </w:rPr>
        <w:t>plynulý elektronický prístup k údajom zo strany orgánov verejnej moci, či majú rôzne procesy spracovania údajov</w:t>
      </w:r>
      <w:r w:rsidR="00BC03E3">
        <w:rPr>
          <w:rFonts w:ascii="Arial" w:hAnsi="Arial" w:cs="Arial"/>
          <w:sz w:val="22"/>
          <w:szCs w:val="22"/>
        </w:rPr>
        <w:t xml:space="preserve"> a </w:t>
      </w:r>
      <w:r w:rsidR="005D3770">
        <w:rPr>
          <w:rFonts w:ascii="Arial" w:hAnsi="Arial" w:cs="Arial"/>
          <w:sz w:val="22"/>
          <w:szCs w:val="22"/>
        </w:rPr>
        <w:t xml:space="preserve">niektoré sú plne manuálne, úrad vypracoval projekt </w:t>
      </w:r>
      <w:r w:rsidR="005D3770" w:rsidRPr="005D3770">
        <w:rPr>
          <w:rFonts w:ascii="Arial" w:hAnsi="Arial" w:cs="Arial"/>
          <w:sz w:val="22"/>
          <w:szCs w:val="22"/>
        </w:rPr>
        <w:t>Manažment údajov ÚDZS – CRP, RZP, RPZS, RÚ</w:t>
      </w:r>
      <w:r w:rsidR="005D3770">
        <w:rPr>
          <w:rFonts w:ascii="Arial" w:hAnsi="Arial" w:cs="Arial"/>
          <w:sz w:val="22"/>
          <w:szCs w:val="22"/>
        </w:rPr>
        <w:t xml:space="preserve"> za účelom</w:t>
      </w:r>
      <w:r w:rsidR="00BC03E3">
        <w:rPr>
          <w:rFonts w:ascii="Arial" w:hAnsi="Arial" w:cs="Arial"/>
          <w:sz w:val="22"/>
          <w:szCs w:val="22"/>
        </w:rPr>
        <w:t xml:space="preserve"> zlepšenia kvality údajov, ich vzájomného prepojenia, aktuálnosti a rýchlej prístupnosti údajov pre potreby iných inštitúcií a verejnosti, ako aj za účelom jednotného procesu zberu, uchovávania, vyhodnocovania a publikovania údajov.</w:t>
      </w:r>
    </w:p>
    <w:p w:rsidR="00B15A66" w:rsidRDefault="00B15A66" w:rsidP="00B20919">
      <w:pPr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:rsidR="00BC03E3" w:rsidRPr="00300D15" w:rsidRDefault="00BA6F0F" w:rsidP="00B20919">
      <w:pPr>
        <w:tabs>
          <w:tab w:val="left" w:pos="284"/>
        </w:tabs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C03E3">
        <w:rPr>
          <w:rFonts w:ascii="Arial" w:hAnsi="Arial" w:cs="Arial"/>
          <w:sz w:val="22"/>
          <w:szCs w:val="22"/>
        </w:rPr>
        <w:t>Úrad pre realizáciu projektu získal nenávratný finančný príspevok z</w:t>
      </w:r>
      <w:r w:rsidR="005C0F89">
        <w:rPr>
          <w:rFonts w:ascii="Arial" w:hAnsi="Arial" w:cs="Arial"/>
          <w:sz w:val="22"/>
          <w:szCs w:val="22"/>
        </w:rPr>
        <w:t> </w:t>
      </w:r>
      <w:r w:rsidR="00BC03E3">
        <w:rPr>
          <w:rFonts w:ascii="Arial" w:hAnsi="Arial" w:cs="Arial"/>
          <w:sz w:val="22"/>
          <w:szCs w:val="22"/>
        </w:rPr>
        <w:t>OPII</w:t>
      </w:r>
      <w:r w:rsidR="005C0F89">
        <w:rPr>
          <w:rFonts w:ascii="Arial" w:hAnsi="Arial" w:cs="Arial"/>
          <w:sz w:val="22"/>
          <w:szCs w:val="22"/>
        </w:rPr>
        <w:t xml:space="preserve"> </w:t>
      </w:r>
      <w:r w:rsidR="00BC03E3">
        <w:rPr>
          <w:rFonts w:ascii="Arial" w:hAnsi="Arial" w:cs="Arial"/>
          <w:sz w:val="22"/>
          <w:szCs w:val="22"/>
        </w:rPr>
        <w:t xml:space="preserve">cez Sprostredkovateľský orgán pre OPII Ministerstvo investícií, regionálneho rozvoja a informatizácie SR. Celkové oprávnené výdavky na predmetný projekt </w:t>
      </w:r>
      <w:r w:rsidR="005C0F89">
        <w:rPr>
          <w:rFonts w:ascii="Arial" w:hAnsi="Arial" w:cs="Arial"/>
          <w:sz w:val="22"/>
          <w:szCs w:val="22"/>
        </w:rPr>
        <w:t>predstavujú sumu</w:t>
      </w:r>
      <w:r w:rsidR="00BC03E3">
        <w:rPr>
          <w:rFonts w:ascii="Arial" w:hAnsi="Arial" w:cs="Arial"/>
          <w:sz w:val="22"/>
          <w:szCs w:val="22"/>
        </w:rPr>
        <w:t xml:space="preserve"> </w:t>
      </w:r>
      <w:r w:rsidR="005C0F89">
        <w:rPr>
          <w:rFonts w:ascii="Arial" w:hAnsi="Arial" w:cs="Arial"/>
          <w:sz w:val="22"/>
          <w:szCs w:val="22"/>
        </w:rPr>
        <w:t>3 002 536,60</w:t>
      </w:r>
      <w:r w:rsidR="00BC03E3">
        <w:rPr>
          <w:rFonts w:ascii="Arial" w:hAnsi="Arial" w:cs="Arial"/>
          <w:sz w:val="22"/>
          <w:szCs w:val="22"/>
        </w:rPr>
        <w:t xml:space="preserve"> eur, z čoho 95,571 % vo výške </w:t>
      </w:r>
      <w:r w:rsidR="005C0F89">
        <w:rPr>
          <w:rFonts w:ascii="Arial" w:hAnsi="Arial" w:cs="Arial"/>
          <w:sz w:val="22"/>
          <w:szCs w:val="22"/>
        </w:rPr>
        <w:t>2 869 554,25</w:t>
      </w:r>
      <w:r w:rsidR="00BC03E3">
        <w:rPr>
          <w:rFonts w:ascii="Arial" w:hAnsi="Arial" w:cs="Arial"/>
          <w:sz w:val="22"/>
          <w:szCs w:val="22"/>
        </w:rPr>
        <w:t xml:space="preserve"> eur predstavuje nenávratný finančný príspevok. Zvyšná suma v objeme </w:t>
      </w:r>
      <w:r w:rsidR="005C0F89">
        <w:rPr>
          <w:rFonts w:ascii="Arial" w:hAnsi="Arial" w:cs="Arial"/>
          <w:sz w:val="22"/>
          <w:szCs w:val="22"/>
        </w:rPr>
        <w:t>132 982,35</w:t>
      </w:r>
      <w:r w:rsidR="00BC03E3">
        <w:rPr>
          <w:rFonts w:ascii="Arial" w:hAnsi="Arial" w:cs="Arial"/>
          <w:sz w:val="22"/>
          <w:szCs w:val="22"/>
        </w:rPr>
        <w:t xml:space="preserve"> eur predstavuje spolufinancovanie projektu zo zdrojov úradu. Úrad zároveň v návrhu rozpočtu na roky 2022 až 2024 zohľadňuje aj ročné výdavky na zabezpečenie prevádzky projektu </w:t>
      </w:r>
      <w:r w:rsidR="005C0F89" w:rsidRPr="005C0F89">
        <w:rPr>
          <w:rFonts w:ascii="Arial" w:hAnsi="Arial" w:cs="Arial"/>
          <w:sz w:val="22"/>
          <w:szCs w:val="22"/>
        </w:rPr>
        <w:t>Manažment údajov ÚDZS – CRP, RZP, RPZS, RÚ</w:t>
      </w:r>
      <w:r w:rsidR="005C0F89">
        <w:rPr>
          <w:rFonts w:ascii="Arial" w:hAnsi="Arial" w:cs="Arial"/>
          <w:sz w:val="22"/>
          <w:szCs w:val="22"/>
        </w:rPr>
        <w:t xml:space="preserve"> v hodnote 120 101,46</w:t>
      </w:r>
      <w:r w:rsidR="00BC03E3">
        <w:rPr>
          <w:rFonts w:ascii="Arial" w:hAnsi="Arial" w:cs="Arial"/>
          <w:sz w:val="22"/>
          <w:szCs w:val="22"/>
        </w:rPr>
        <w:t xml:space="preserve"> eur z vlastných </w:t>
      </w:r>
      <w:r w:rsidR="00BC03E3" w:rsidRPr="00300D15">
        <w:rPr>
          <w:rFonts w:ascii="Arial" w:hAnsi="Arial" w:cs="Arial"/>
          <w:sz w:val="22"/>
          <w:szCs w:val="22"/>
        </w:rPr>
        <w:t xml:space="preserve">zdrojov úradu. Realizácia projektu je </w:t>
      </w:r>
      <w:r w:rsidR="005C0F89" w:rsidRPr="00300D15">
        <w:rPr>
          <w:rFonts w:ascii="Arial" w:hAnsi="Arial" w:cs="Arial"/>
          <w:sz w:val="22"/>
          <w:szCs w:val="22"/>
        </w:rPr>
        <w:t>24</w:t>
      </w:r>
      <w:r w:rsidR="00BC03E3" w:rsidRPr="00300D15">
        <w:rPr>
          <w:rFonts w:ascii="Arial" w:hAnsi="Arial" w:cs="Arial"/>
          <w:sz w:val="22"/>
          <w:szCs w:val="22"/>
        </w:rPr>
        <w:t xml:space="preserve"> mesiacov.</w:t>
      </w:r>
    </w:p>
    <w:p w:rsidR="004B17BF" w:rsidRPr="005D3770" w:rsidRDefault="004B17BF" w:rsidP="00B20919">
      <w:pPr>
        <w:tabs>
          <w:tab w:val="left" w:pos="284"/>
        </w:tabs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:rsidR="00A92159" w:rsidRPr="00D25732" w:rsidRDefault="00A92159" w:rsidP="00B20919">
      <w:pPr>
        <w:spacing w:line="276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D25732">
        <w:rPr>
          <w:rFonts w:ascii="Arial" w:hAnsi="Arial" w:cs="Arial"/>
          <w:b/>
          <w:sz w:val="22"/>
          <w:szCs w:val="22"/>
        </w:rPr>
        <w:t>Ďalšie činnosti úradu</w:t>
      </w:r>
    </w:p>
    <w:p w:rsidR="00A92159" w:rsidRPr="00315EE9" w:rsidRDefault="00A92159" w:rsidP="00B20919">
      <w:pPr>
        <w:tabs>
          <w:tab w:val="left" w:pos="284"/>
        </w:tabs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:rsidR="00315EE9" w:rsidRPr="00315EE9" w:rsidRDefault="00300D15" w:rsidP="00B20919">
      <w:pPr>
        <w:tabs>
          <w:tab w:val="left" w:pos="284"/>
        </w:tabs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15EE9" w:rsidRPr="00315EE9">
        <w:rPr>
          <w:rFonts w:ascii="Arial" w:hAnsi="Arial" w:cs="Arial"/>
          <w:sz w:val="22"/>
          <w:szCs w:val="22"/>
        </w:rPr>
        <w:t>Úrad v súlade so zákonom</w:t>
      </w:r>
      <w:r w:rsidR="00315EE9">
        <w:rPr>
          <w:rFonts w:ascii="Arial" w:hAnsi="Arial" w:cs="Arial"/>
          <w:sz w:val="22"/>
          <w:szCs w:val="22"/>
        </w:rPr>
        <w:t xml:space="preserve"> č. 581/2004 Z. z. </w:t>
      </w:r>
      <w:r w:rsidR="00315EE9" w:rsidRPr="00315EE9">
        <w:rPr>
          <w:rFonts w:ascii="Arial" w:hAnsi="Arial" w:cs="Arial"/>
          <w:sz w:val="22"/>
          <w:szCs w:val="22"/>
        </w:rPr>
        <w:t>vykonáva dohľad nad verejným zdravotným poistením</w:t>
      </w:r>
      <w:r w:rsidR="00315EE9">
        <w:rPr>
          <w:rFonts w:ascii="Arial" w:hAnsi="Arial" w:cs="Arial"/>
          <w:sz w:val="22"/>
          <w:szCs w:val="22"/>
        </w:rPr>
        <w:t xml:space="preserve">, </w:t>
      </w:r>
      <w:r w:rsidR="00315EE9" w:rsidRPr="00315EE9">
        <w:rPr>
          <w:rFonts w:ascii="Arial" w:hAnsi="Arial" w:cs="Arial"/>
          <w:sz w:val="22"/>
          <w:szCs w:val="22"/>
        </w:rPr>
        <w:t>vydáva zdravotným poisťovniam rozhodnutia o mesačnom prerozdeľovaní preddavkov na poistné a rozhodnutia o ročnom prerozdeľovaní poistného</w:t>
      </w:r>
      <w:r w:rsidR="00315EE9">
        <w:rPr>
          <w:rFonts w:ascii="Arial" w:hAnsi="Arial" w:cs="Arial"/>
          <w:sz w:val="22"/>
          <w:szCs w:val="22"/>
        </w:rPr>
        <w:t>,</w:t>
      </w:r>
      <w:r w:rsidR="000C7C57" w:rsidRPr="000C7C57">
        <w:rPr>
          <w:rFonts w:ascii="Arial" w:hAnsi="Arial" w:cs="Arial"/>
          <w:sz w:val="22"/>
          <w:szCs w:val="22"/>
        </w:rPr>
        <w:t xml:space="preserve"> určuje spôsob a formu vykazovania poistného</w:t>
      </w:r>
      <w:r w:rsidR="000C7C57">
        <w:rPr>
          <w:rFonts w:ascii="Arial" w:hAnsi="Arial" w:cs="Arial"/>
          <w:sz w:val="22"/>
          <w:szCs w:val="22"/>
        </w:rPr>
        <w:t>,</w:t>
      </w:r>
      <w:r w:rsidR="00315EE9">
        <w:rPr>
          <w:rFonts w:ascii="Arial" w:hAnsi="Arial" w:cs="Arial"/>
          <w:sz w:val="22"/>
          <w:szCs w:val="22"/>
        </w:rPr>
        <w:t xml:space="preserve"> </w:t>
      </w:r>
      <w:r w:rsidR="00315EE9" w:rsidRPr="00315EE9">
        <w:rPr>
          <w:rFonts w:ascii="Arial" w:hAnsi="Arial" w:cs="Arial"/>
          <w:sz w:val="22"/>
          <w:szCs w:val="22"/>
        </w:rPr>
        <w:t>vykonáva dohľad nad poskytovaním zdravotnej starostlivosti</w:t>
      </w:r>
      <w:r w:rsidR="00EE4791">
        <w:rPr>
          <w:rFonts w:ascii="Arial" w:hAnsi="Arial" w:cs="Arial"/>
          <w:sz w:val="22"/>
          <w:szCs w:val="22"/>
        </w:rPr>
        <w:t xml:space="preserve">, </w:t>
      </w:r>
      <w:r w:rsidR="000C7C57" w:rsidRPr="000C7C57">
        <w:rPr>
          <w:rFonts w:ascii="Arial" w:hAnsi="Arial" w:cs="Arial"/>
          <w:sz w:val="22"/>
          <w:szCs w:val="22"/>
        </w:rPr>
        <w:t>prideľuje číselné kódy zdravotným poisťovniam</w:t>
      </w:r>
      <w:r w:rsidR="000C7C57">
        <w:rPr>
          <w:rFonts w:ascii="Arial" w:hAnsi="Arial" w:cs="Arial"/>
          <w:sz w:val="22"/>
          <w:szCs w:val="22"/>
        </w:rPr>
        <w:t>,</w:t>
      </w:r>
      <w:r w:rsidR="000C7C57" w:rsidRPr="000C7C57">
        <w:t xml:space="preserve"> </w:t>
      </w:r>
      <w:r w:rsidR="000C7C57" w:rsidRPr="000C7C57">
        <w:rPr>
          <w:rFonts w:ascii="Arial" w:hAnsi="Arial" w:cs="Arial"/>
          <w:sz w:val="22"/>
          <w:szCs w:val="22"/>
        </w:rPr>
        <w:t>zdravotníckym pracovníkom, poskytova</w:t>
      </w:r>
      <w:r>
        <w:rPr>
          <w:rFonts w:ascii="Arial" w:hAnsi="Arial" w:cs="Arial"/>
          <w:sz w:val="22"/>
          <w:szCs w:val="22"/>
        </w:rPr>
        <w:t>teľom zdravotnej starostlivosti</w:t>
      </w:r>
      <w:r>
        <w:rPr>
          <w:rFonts w:ascii="Arial" w:hAnsi="Arial" w:cs="Arial"/>
          <w:sz w:val="22"/>
          <w:szCs w:val="22"/>
        </w:rPr>
        <w:br/>
      </w:r>
      <w:r w:rsidR="000C7C57" w:rsidRPr="000C7C57">
        <w:rPr>
          <w:rFonts w:ascii="Arial" w:hAnsi="Arial" w:cs="Arial"/>
          <w:sz w:val="22"/>
          <w:szCs w:val="22"/>
        </w:rPr>
        <w:t>a zariadeniam sociálnej pomoci</w:t>
      </w:r>
      <w:r w:rsidR="000C7C57">
        <w:rPr>
          <w:rFonts w:ascii="Arial" w:hAnsi="Arial" w:cs="Arial"/>
          <w:sz w:val="22"/>
          <w:szCs w:val="22"/>
        </w:rPr>
        <w:t xml:space="preserve">, </w:t>
      </w:r>
      <w:r w:rsidR="007A1513" w:rsidRPr="007A1513">
        <w:rPr>
          <w:rFonts w:ascii="Arial" w:hAnsi="Arial" w:cs="Arial"/>
          <w:sz w:val="22"/>
          <w:szCs w:val="22"/>
        </w:rPr>
        <w:t xml:space="preserve">uskutočňuje vzdelávanie prehliadajúcich lekárov </w:t>
      </w:r>
      <w:r w:rsidR="007A1513">
        <w:rPr>
          <w:rFonts w:ascii="Arial" w:hAnsi="Arial" w:cs="Arial"/>
          <w:sz w:val="22"/>
          <w:szCs w:val="22"/>
        </w:rPr>
        <w:t>a v</w:t>
      </w:r>
      <w:r w:rsidR="000C7C57" w:rsidRPr="000C7C57">
        <w:rPr>
          <w:rFonts w:ascii="Arial" w:hAnsi="Arial" w:cs="Arial"/>
          <w:sz w:val="22"/>
          <w:szCs w:val="22"/>
        </w:rPr>
        <w:t>ydáva oprávnenie na vykonávanie prehliadok mŕtvych tiel</w:t>
      </w:r>
      <w:r w:rsidR="000C7C57">
        <w:rPr>
          <w:rFonts w:ascii="Arial" w:hAnsi="Arial" w:cs="Arial"/>
          <w:sz w:val="22"/>
          <w:szCs w:val="22"/>
        </w:rPr>
        <w:t xml:space="preserve">, </w:t>
      </w:r>
      <w:r w:rsidR="000C7C57" w:rsidRPr="000C7C57">
        <w:rPr>
          <w:rFonts w:ascii="Arial" w:hAnsi="Arial" w:cs="Arial"/>
          <w:sz w:val="22"/>
          <w:szCs w:val="22"/>
        </w:rPr>
        <w:t xml:space="preserve">vykonáva </w:t>
      </w:r>
      <w:r w:rsidR="000C7C57">
        <w:rPr>
          <w:rFonts w:ascii="Arial" w:hAnsi="Arial" w:cs="Arial"/>
          <w:sz w:val="22"/>
          <w:szCs w:val="22"/>
        </w:rPr>
        <w:t>pitvy a uhrádza</w:t>
      </w:r>
      <w:r w:rsidR="000C7C57" w:rsidRPr="000C7C57">
        <w:rPr>
          <w:rFonts w:ascii="Arial" w:hAnsi="Arial" w:cs="Arial"/>
          <w:sz w:val="22"/>
          <w:szCs w:val="22"/>
        </w:rPr>
        <w:t xml:space="preserve"> náklady na prepravu mŕtveho tela</w:t>
      </w:r>
      <w:r w:rsidR="000C7C57">
        <w:rPr>
          <w:rFonts w:ascii="Arial" w:hAnsi="Arial" w:cs="Arial"/>
          <w:sz w:val="22"/>
          <w:szCs w:val="22"/>
        </w:rPr>
        <w:t xml:space="preserve"> na pitvu, </w:t>
      </w:r>
      <w:r w:rsidR="00452D72" w:rsidRPr="00452D72">
        <w:rPr>
          <w:rFonts w:ascii="Arial" w:hAnsi="Arial" w:cs="Arial"/>
          <w:sz w:val="22"/>
          <w:szCs w:val="22"/>
        </w:rPr>
        <w:t xml:space="preserve">vykonáva toxikologické a iné laboratórne vyšetrenia pre štátne orgány, </w:t>
      </w:r>
      <w:r w:rsidR="00452D72" w:rsidRPr="00452D72">
        <w:rPr>
          <w:rFonts w:ascii="Arial" w:hAnsi="Arial" w:cs="Arial"/>
          <w:sz w:val="22"/>
          <w:szCs w:val="22"/>
        </w:rPr>
        <w:lastRenderedPageBreak/>
        <w:t>právnické osoby a fyzické osoby</w:t>
      </w:r>
      <w:r w:rsidR="00452D72">
        <w:rPr>
          <w:rFonts w:ascii="Arial" w:hAnsi="Arial" w:cs="Arial"/>
          <w:sz w:val="22"/>
          <w:szCs w:val="22"/>
        </w:rPr>
        <w:t xml:space="preserve">, </w:t>
      </w:r>
      <w:r w:rsidR="00452D72" w:rsidRPr="00452D72">
        <w:rPr>
          <w:rFonts w:ascii="Arial" w:hAnsi="Arial" w:cs="Arial"/>
          <w:sz w:val="22"/>
          <w:szCs w:val="22"/>
        </w:rPr>
        <w:t>v rámci výučbového pracoviska zdravotníckeho zariadenia umožňuje účasť študentov a iných osôb na pitve</w:t>
      </w:r>
      <w:r w:rsidR="00452D72">
        <w:rPr>
          <w:rFonts w:ascii="Arial" w:hAnsi="Arial" w:cs="Arial"/>
          <w:sz w:val="22"/>
          <w:szCs w:val="22"/>
        </w:rPr>
        <w:t xml:space="preserve"> </w:t>
      </w:r>
      <w:r w:rsidR="00592F6F">
        <w:rPr>
          <w:rFonts w:ascii="Arial" w:hAnsi="Arial" w:cs="Arial"/>
          <w:sz w:val="22"/>
          <w:szCs w:val="22"/>
        </w:rPr>
        <w:t xml:space="preserve">a zároveň vykonáva aj ďalšie </w:t>
      </w:r>
      <w:r w:rsidR="00452D72">
        <w:rPr>
          <w:rFonts w:ascii="Arial" w:hAnsi="Arial" w:cs="Arial"/>
          <w:sz w:val="22"/>
          <w:szCs w:val="22"/>
        </w:rPr>
        <w:t>súvisiace činnosti.</w:t>
      </w:r>
    </w:p>
    <w:p w:rsidR="00315EE9" w:rsidRPr="00315EE9" w:rsidRDefault="00315EE9" w:rsidP="00B20919">
      <w:pPr>
        <w:tabs>
          <w:tab w:val="left" w:pos="284"/>
        </w:tabs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:rsidR="004B17BF" w:rsidRDefault="00DD18EF" w:rsidP="00B20919">
      <w:pPr>
        <w:tabs>
          <w:tab w:val="left" w:pos="284"/>
        </w:tabs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15EE9">
        <w:rPr>
          <w:rFonts w:ascii="Arial" w:hAnsi="Arial" w:cs="Arial"/>
          <w:sz w:val="22"/>
          <w:szCs w:val="22"/>
        </w:rPr>
        <w:t xml:space="preserve">V súvislosti s činnosťou úradu ako </w:t>
      </w:r>
      <w:r w:rsidR="00315EE9" w:rsidRPr="00315EE9">
        <w:rPr>
          <w:rFonts w:ascii="Arial" w:hAnsi="Arial" w:cs="Arial"/>
          <w:sz w:val="22"/>
          <w:szCs w:val="22"/>
        </w:rPr>
        <w:t xml:space="preserve">styčného orgánu pre poskytovanie zdravotnej starostlivosti uhrádzanej na základe verejného zdravotného poistenia vo vzťahu k styčným orgánom iných členských štátov </w:t>
      </w:r>
      <w:r w:rsidR="00EE4791">
        <w:rPr>
          <w:rFonts w:ascii="Arial" w:hAnsi="Arial" w:cs="Arial"/>
          <w:sz w:val="22"/>
          <w:szCs w:val="22"/>
        </w:rPr>
        <w:t>j</w:t>
      </w:r>
      <w:r w:rsidR="007C201F" w:rsidRPr="007C201F">
        <w:rPr>
          <w:rFonts w:ascii="Arial" w:hAnsi="Arial" w:cs="Arial"/>
          <w:sz w:val="22"/>
          <w:szCs w:val="22"/>
        </w:rPr>
        <w:t xml:space="preserve">e </w:t>
      </w:r>
      <w:r w:rsidR="00EE4791">
        <w:rPr>
          <w:rFonts w:ascii="Arial" w:hAnsi="Arial" w:cs="Arial"/>
          <w:sz w:val="22"/>
          <w:szCs w:val="22"/>
        </w:rPr>
        <w:t xml:space="preserve">povinnosťou úradu </w:t>
      </w:r>
      <w:r w:rsidR="007C201F" w:rsidRPr="007C201F">
        <w:rPr>
          <w:rFonts w:ascii="Arial" w:hAnsi="Arial" w:cs="Arial"/>
          <w:sz w:val="22"/>
          <w:szCs w:val="22"/>
        </w:rPr>
        <w:t>aj vedenie a</w:t>
      </w:r>
      <w:r w:rsidR="00ED60BC">
        <w:rPr>
          <w:rFonts w:ascii="Arial" w:hAnsi="Arial" w:cs="Arial"/>
          <w:sz w:val="22"/>
          <w:szCs w:val="22"/>
        </w:rPr>
        <w:t> </w:t>
      </w:r>
      <w:r w:rsidR="007C201F" w:rsidRPr="007C201F">
        <w:rPr>
          <w:rFonts w:ascii="Arial" w:hAnsi="Arial" w:cs="Arial"/>
          <w:sz w:val="22"/>
          <w:szCs w:val="22"/>
        </w:rPr>
        <w:t>spravovanie Národného kontaktného miesta z</w:t>
      </w:r>
      <w:r w:rsidR="00ED60BC">
        <w:rPr>
          <w:rFonts w:ascii="Arial" w:hAnsi="Arial" w:cs="Arial"/>
          <w:sz w:val="22"/>
          <w:szCs w:val="22"/>
        </w:rPr>
        <w:t> </w:t>
      </w:r>
      <w:r w:rsidR="007C201F" w:rsidRPr="007C201F">
        <w:rPr>
          <w:rFonts w:ascii="Arial" w:hAnsi="Arial" w:cs="Arial"/>
          <w:sz w:val="22"/>
          <w:szCs w:val="22"/>
        </w:rPr>
        <w:t>dôvodu poskytovania informácií o</w:t>
      </w:r>
      <w:r w:rsidR="00ED60BC">
        <w:rPr>
          <w:rFonts w:ascii="Arial" w:hAnsi="Arial" w:cs="Arial"/>
          <w:sz w:val="22"/>
          <w:szCs w:val="22"/>
        </w:rPr>
        <w:t> </w:t>
      </w:r>
      <w:r w:rsidR="007C201F" w:rsidRPr="007C201F">
        <w:rPr>
          <w:rFonts w:ascii="Arial" w:hAnsi="Arial" w:cs="Arial"/>
          <w:sz w:val="22"/>
          <w:szCs w:val="22"/>
        </w:rPr>
        <w:t>cezhraničnej zdravotnej starostlivosti</w:t>
      </w:r>
      <w:r w:rsidR="00EE4791">
        <w:rPr>
          <w:rFonts w:ascii="Arial" w:hAnsi="Arial" w:cs="Arial"/>
          <w:sz w:val="22"/>
          <w:szCs w:val="22"/>
        </w:rPr>
        <w:t>.</w:t>
      </w:r>
    </w:p>
    <w:p w:rsidR="00B542B0" w:rsidRDefault="00B542B0" w:rsidP="00B20919">
      <w:pPr>
        <w:tabs>
          <w:tab w:val="left" w:pos="284"/>
        </w:tabs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:rsidR="00B542B0" w:rsidRDefault="00DD18EF" w:rsidP="00B20919">
      <w:pPr>
        <w:tabs>
          <w:tab w:val="left" w:pos="284"/>
        </w:tabs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6644A">
        <w:rPr>
          <w:rFonts w:ascii="Arial" w:hAnsi="Arial" w:cs="Arial"/>
          <w:sz w:val="22"/>
          <w:szCs w:val="22"/>
        </w:rPr>
        <w:t>Ú</w:t>
      </w:r>
      <w:r w:rsidR="00514CFE">
        <w:rPr>
          <w:rFonts w:ascii="Arial" w:hAnsi="Arial" w:cs="Arial"/>
          <w:sz w:val="22"/>
          <w:szCs w:val="22"/>
        </w:rPr>
        <w:t>rad</w:t>
      </w:r>
      <w:r w:rsidR="00E67F85">
        <w:rPr>
          <w:rFonts w:ascii="Arial" w:hAnsi="Arial" w:cs="Arial"/>
          <w:sz w:val="22"/>
          <w:szCs w:val="22"/>
        </w:rPr>
        <w:t xml:space="preserve"> </w:t>
      </w:r>
      <w:r w:rsidR="0076644A">
        <w:rPr>
          <w:rFonts w:ascii="Arial" w:hAnsi="Arial" w:cs="Arial"/>
          <w:sz w:val="22"/>
          <w:szCs w:val="22"/>
        </w:rPr>
        <w:t xml:space="preserve">pri správe informačných systémov zabezpečuje </w:t>
      </w:r>
      <w:r w:rsidR="0076644A" w:rsidRPr="00514CFE">
        <w:rPr>
          <w:rFonts w:ascii="Arial" w:hAnsi="Arial" w:cs="Arial"/>
          <w:sz w:val="22"/>
          <w:szCs w:val="22"/>
        </w:rPr>
        <w:t>dodržiav</w:t>
      </w:r>
      <w:r w:rsidR="0076644A">
        <w:rPr>
          <w:rFonts w:ascii="Arial" w:hAnsi="Arial" w:cs="Arial"/>
          <w:sz w:val="22"/>
          <w:szCs w:val="22"/>
        </w:rPr>
        <w:t>anie všeobecných bezpečnostných opatrení v</w:t>
      </w:r>
      <w:r w:rsidR="00ED60BC">
        <w:rPr>
          <w:rFonts w:ascii="Arial" w:hAnsi="Arial" w:cs="Arial"/>
          <w:sz w:val="22"/>
          <w:szCs w:val="22"/>
        </w:rPr>
        <w:t> </w:t>
      </w:r>
      <w:r w:rsidR="0076644A">
        <w:rPr>
          <w:rFonts w:ascii="Arial" w:hAnsi="Arial" w:cs="Arial"/>
          <w:sz w:val="22"/>
          <w:szCs w:val="22"/>
        </w:rPr>
        <w:t xml:space="preserve">zmysle </w:t>
      </w:r>
      <w:r w:rsidR="0076644A" w:rsidRPr="00514CFE">
        <w:rPr>
          <w:rFonts w:ascii="Arial" w:hAnsi="Arial" w:cs="Arial"/>
          <w:sz w:val="22"/>
          <w:szCs w:val="22"/>
        </w:rPr>
        <w:t>zákona č. 69/2018 Z.</w:t>
      </w:r>
      <w:r w:rsidR="0076644A">
        <w:rPr>
          <w:rFonts w:ascii="Arial" w:hAnsi="Arial" w:cs="Arial"/>
          <w:sz w:val="22"/>
          <w:szCs w:val="22"/>
        </w:rPr>
        <w:t xml:space="preserve"> </w:t>
      </w:r>
      <w:r w:rsidR="0076644A" w:rsidRPr="00514CFE">
        <w:rPr>
          <w:rFonts w:ascii="Arial" w:hAnsi="Arial" w:cs="Arial"/>
          <w:sz w:val="22"/>
          <w:szCs w:val="22"/>
        </w:rPr>
        <w:t>z. o</w:t>
      </w:r>
      <w:r w:rsidR="00ED60BC">
        <w:rPr>
          <w:rFonts w:ascii="Arial" w:hAnsi="Arial" w:cs="Arial"/>
          <w:sz w:val="22"/>
          <w:szCs w:val="22"/>
        </w:rPr>
        <w:t> </w:t>
      </w:r>
      <w:r w:rsidR="0076644A" w:rsidRPr="00514CFE">
        <w:rPr>
          <w:rFonts w:ascii="Arial" w:hAnsi="Arial" w:cs="Arial"/>
          <w:sz w:val="22"/>
          <w:szCs w:val="22"/>
        </w:rPr>
        <w:t xml:space="preserve">kybernetickej bezpečnosti </w:t>
      </w:r>
      <w:r w:rsidR="00CE5F18">
        <w:rPr>
          <w:rFonts w:ascii="Arial" w:hAnsi="Arial" w:cs="Arial"/>
          <w:sz w:val="22"/>
          <w:szCs w:val="22"/>
        </w:rPr>
        <w:t>a</w:t>
      </w:r>
      <w:r w:rsidR="00ED60BC">
        <w:rPr>
          <w:rFonts w:ascii="Arial" w:hAnsi="Arial" w:cs="Arial"/>
          <w:sz w:val="22"/>
          <w:szCs w:val="22"/>
        </w:rPr>
        <w:t> </w:t>
      </w:r>
      <w:r w:rsidR="00CE5F18">
        <w:rPr>
          <w:rFonts w:ascii="Arial" w:hAnsi="Arial" w:cs="Arial"/>
          <w:sz w:val="22"/>
          <w:szCs w:val="22"/>
        </w:rPr>
        <w:t>o</w:t>
      </w:r>
      <w:r w:rsidR="00ED60BC">
        <w:rPr>
          <w:rFonts w:ascii="Arial" w:hAnsi="Arial" w:cs="Arial"/>
          <w:sz w:val="22"/>
          <w:szCs w:val="22"/>
        </w:rPr>
        <w:t> </w:t>
      </w:r>
      <w:r w:rsidR="00CE5F18">
        <w:rPr>
          <w:rFonts w:ascii="Arial" w:hAnsi="Arial" w:cs="Arial"/>
          <w:sz w:val="22"/>
          <w:szCs w:val="22"/>
        </w:rPr>
        <w:t>zmene a</w:t>
      </w:r>
      <w:r w:rsidR="00ED60BC">
        <w:rPr>
          <w:rFonts w:ascii="Arial" w:hAnsi="Arial" w:cs="Arial"/>
          <w:sz w:val="22"/>
          <w:szCs w:val="22"/>
        </w:rPr>
        <w:t> </w:t>
      </w:r>
      <w:r w:rsidR="00CE5F18">
        <w:rPr>
          <w:rFonts w:ascii="Arial" w:hAnsi="Arial" w:cs="Arial"/>
          <w:sz w:val="22"/>
          <w:szCs w:val="22"/>
        </w:rPr>
        <w:t xml:space="preserve">doplnení niektorých zákonov </w:t>
      </w:r>
      <w:r w:rsidR="0076644A" w:rsidRPr="00514CFE">
        <w:rPr>
          <w:rFonts w:ascii="Arial" w:hAnsi="Arial" w:cs="Arial"/>
          <w:sz w:val="22"/>
          <w:szCs w:val="22"/>
        </w:rPr>
        <w:t>a</w:t>
      </w:r>
      <w:r w:rsidR="00ED60BC">
        <w:rPr>
          <w:rFonts w:ascii="Arial" w:hAnsi="Arial" w:cs="Arial"/>
          <w:sz w:val="22"/>
          <w:szCs w:val="22"/>
        </w:rPr>
        <w:t> </w:t>
      </w:r>
      <w:r w:rsidR="0076644A" w:rsidRPr="00514CFE">
        <w:rPr>
          <w:rFonts w:ascii="Arial" w:hAnsi="Arial" w:cs="Arial"/>
          <w:sz w:val="22"/>
          <w:szCs w:val="22"/>
        </w:rPr>
        <w:t>zákona č. 95/2019 Z. z. o</w:t>
      </w:r>
      <w:r w:rsidR="00ED60BC">
        <w:rPr>
          <w:rFonts w:ascii="Arial" w:hAnsi="Arial" w:cs="Arial"/>
          <w:sz w:val="22"/>
          <w:szCs w:val="22"/>
        </w:rPr>
        <w:t> </w:t>
      </w:r>
      <w:r w:rsidR="0076644A" w:rsidRPr="00514CFE">
        <w:rPr>
          <w:rFonts w:ascii="Arial" w:hAnsi="Arial" w:cs="Arial"/>
          <w:sz w:val="22"/>
          <w:szCs w:val="22"/>
        </w:rPr>
        <w:t>informačných technológiách vo verejnej správe</w:t>
      </w:r>
      <w:r w:rsidR="00CE5F18">
        <w:rPr>
          <w:rFonts w:ascii="Arial" w:hAnsi="Arial" w:cs="Arial"/>
          <w:sz w:val="22"/>
          <w:szCs w:val="22"/>
        </w:rPr>
        <w:t xml:space="preserve"> a</w:t>
      </w:r>
      <w:r w:rsidR="00ED60BC">
        <w:rPr>
          <w:rFonts w:ascii="Arial" w:hAnsi="Arial" w:cs="Arial"/>
          <w:sz w:val="22"/>
          <w:szCs w:val="22"/>
        </w:rPr>
        <w:t> </w:t>
      </w:r>
      <w:r w:rsidR="00CE5F18">
        <w:rPr>
          <w:rFonts w:ascii="Arial" w:hAnsi="Arial" w:cs="Arial"/>
          <w:sz w:val="22"/>
          <w:szCs w:val="22"/>
        </w:rPr>
        <w:t>o</w:t>
      </w:r>
      <w:r w:rsidR="00ED60BC">
        <w:rPr>
          <w:rFonts w:ascii="Arial" w:hAnsi="Arial" w:cs="Arial"/>
          <w:sz w:val="22"/>
          <w:szCs w:val="22"/>
        </w:rPr>
        <w:t> </w:t>
      </w:r>
      <w:r w:rsidR="00CE5F18">
        <w:rPr>
          <w:rFonts w:ascii="Arial" w:hAnsi="Arial" w:cs="Arial"/>
          <w:sz w:val="22"/>
          <w:szCs w:val="22"/>
        </w:rPr>
        <w:t>zmene a</w:t>
      </w:r>
      <w:r w:rsidR="00ED60BC">
        <w:rPr>
          <w:rFonts w:ascii="Arial" w:hAnsi="Arial" w:cs="Arial"/>
          <w:sz w:val="22"/>
          <w:szCs w:val="22"/>
        </w:rPr>
        <w:t> </w:t>
      </w:r>
      <w:r w:rsidR="00CE5F18">
        <w:rPr>
          <w:rFonts w:ascii="Arial" w:hAnsi="Arial" w:cs="Arial"/>
          <w:sz w:val="22"/>
          <w:szCs w:val="22"/>
        </w:rPr>
        <w:t>doplnení niektorých zákonov</w:t>
      </w:r>
      <w:r w:rsidR="001F453A">
        <w:rPr>
          <w:rFonts w:ascii="Arial" w:hAnsi="Arial" w:cs="Arial"/>
          <w:sz w:val="22"/>
          <w:szCs w:val="22"/>
        </w:rPr>
        <w:t>.</w:t>
      </w:r>
    </w:p>
    <w:p w:rsidR="00B542B0" w:rsidRDefault="00B542B0" w:rsidP="001F453A">
      <w:pPr>
        <w:tabs>
          <w:tab w:val="left" w:pos="284"/>
        </w:tabs>
        <w:ind w:right="-108"/>
        <w:jc w:val="both"/>
        <w:rPr>
          <w:rFonts w:ascii="Arial" w:hAnsi="Arial" w:cs="Arial"/>
          <w:sz w:val="22"/>
          <w:szCs w:val="22"/>
        </w:rPr>
      </w:pPr>
    </w:p>
    <w:p w:rsidR="00424D0A" w:rsidRDefault="00F912D6" w:rsidP="00FD2A06">
      <w:pPr>
        <w:tabs>
          <w:tab w:val="left" w:pos="284"/>
        </w:tabs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FD2A06">
        <w:rPr>
          <w:rFonts w:ascii="Arial" w:hAnsi="Arial" w:cs="Arial"/>
          <w:b/>
          <w:sz w:val="22"/>
          <w:szCs w:val="22"/>
        </w:rPr>
        <w:t>R</w:t>
      </w:r>
      <w:r w:rsidR="000A49D0" w:rsidRPr="00FD2A06">
        <w:rPr>
          <w:rFonts w:ascii="Arial" w:hAnsi="Arial" w:cs="Arial"/>
          <w:b/>
          <w:bCs/>
          <w:sz w:val="22"/>
          <w:szCs w:val="22"/>
        </w:rPr>
        <w:t>ozpočet príjmov a</w:t>
      </w:r>
      <w:r w:rsidR="00ED60BC" w:rsidRPr="00FD2A06">
        <w:rPr>
          <w:rFonts w:ascii="Arial" w:hAnsi="Arial" w:cs="Arial"/>
          <w:b/>
          <w:bCs/>
          <w:sz w:val="22"/>
          <w:szCs w:val="22"/>
        </w:rPr>
        <w:t> </w:t>
      </w:r>
      <w:r w:rsidR="000A49D0" w:rsidRPr="00FD2A06">
        <w:rPr>
          <w:rFonts w:ascii="Arial" w:hAnsi="Arial" w:cs="Arial"/>
          <w:b/>
          <w:bCs/>
          <w:sz w:val="22"/>
          <w:szCs w:val="22"/>
        </w:rPr>
        <w:t xml:space="preserve">výdavkov </w:t>
      </w:r>
      <w:r w:rsidR="00880A85" w:rsidRPr="00FD2A06">
        <w:rPr>
          <w:rFonts w:ascii="Arial" w:hAnsi="Arial" w:cs="Arial"/>
          <w:b/>
          <w:bCs/>
          <w:sz w:val="22"/>
          <w:szCs w:val="22"/>
        </w:rPr>
        <w:t xml:space="preserve">úradu </w:t>
      </w:r>
      <w:r w:rsidR="00F172F7" w:rsidRPr="00FD2A06">
        <w:rPr>
          <w:rFonts w:ascii="Arial" w:hAnsi="Arial" w:cs="Arial"/>
          <w:b/>
          <w:bCs/>
          <w:sz w:val="22"/>
          <w:szCs w:val="22"/>
        </w:rPr>
        <w:t>na roky 202</w:t>
      </w:r>
      <w:r w:rsidR="00EE4791" w:rsidRPr="00FD2A06">
        <w:rPr>
          <w:rFonts w:ascii="Arial" w:hAnsi="Arial" w:cs="Arial"/>
          <w:b/>
          <w:bCs/>
          <w:sz w:val="22"/>
          <w:szCs w:val="22"/>
        </w:rPr>
        <w:t>2</w:t>
      </w:r>
      <w:r w:rsidR="00955257" w:rsidRPr="00FD2A06">
        <w:rPr>
          <w:rFonts w:ascii="Arial" w:hAnsi="Arial" w:cs="Arial"/>
          <w:b/>
          <w:bCs/>
          <w:sz w:val="22"/>
          <w:szCs w:val="22"/>
        </w:rPr>
        <w:t xml:space="preserve"> až 202</w:t>
      </w:r>
      <w:r w:rsidR="00EE4791" w:rsidRPr="00FD2A06">
        <w:rPr>
          <w:rFonts w:ascii="Arial" w:hAnsi="Arial" w:cs="Arial"/>
          <w:b/>
          <w:bCs/>
          <w:sz w:val="22"/>
          <w:szCs w:val="22"/>
        </w:rPr>
        <w:t>4</w:t>
      </w:r>
    </w:p>
    <w:tbl>
      <w:tblPr>
        <w:tblW w:w="1068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251"/>
        <w:gridCol w:w="3686"/>
        <w:gridCol w:w="1201"/>
        <w:gridCol w:w="1201"/>
        <w:gridCol w:w="1201"/>
        <w:gridCol w:w="1201"/>
        <w:gridCol w:w="1201"/>
      </w:tblGrid>
      <w:tr w:rsidR="00424D0A" w:rsidTr="00461ED7">
        <w:trPr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4D0A" w:rsidRDefault="00424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4D0A" w:rsidRDefault="00424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4D0A" w:rsidRDefault="00424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4D0A" w:rsidRDefault="00424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4D0A" w:rsidRDefault="00424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24D0A" w:rsidRDefault="00424D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4D0A" w:rsidRDefault="00424D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 eurách</w:t>
            </w:r>
          </w:p>
        </w:tc>
      </w:tr>
      <w:tr w:rsidR="00424D0A" w:rsidTr="00461ED7">
        <w:trPr>
          <w:trHeight w:val="645"/>
        </w:trPr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24D0A" w:rsidRDefault="00424D0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Úrad pre dohľad nad zdravotnou starostlivosťou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24D0A" w:rsidRDefault="00424D0A" w:rsidP="00EE4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 20</w:t>
            </w:r>
            <w:r w:rsidR="00C85E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EE4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24D0A" w:rsidRDefault="00424D0A" w:rsidP="00EE4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 20</w:t>
            </w:r>
            <w:r w:rsidR="00C85E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EE4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24D0A" w:rsidRDefault="00424D0A" w:rsidP="00EE4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 20</w:t>
            </w:r>
            <w:r w:rsidR="00D07C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EE4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24D0A" w:rsidRDefault="00424D0A" w:rsidP="00EE4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 20</w:t>
            </w:r>
            <w:r w:rsidR="000D3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EE4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24D0A" w:rsidRDefault="00424D0A" w:rsidP="00EE47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 202</w:t>
            </w:r>
            <w:r w:rsidR="00EE47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424D0A" w:rsidTr="00461ED7">
        <w:trPr>
          <w:trHeight w:val="300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0A" w:rsidRDefault="00424D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0A" w:rsidRDefault="00424D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0A" w:rsidRDefault="00424D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0A" w:rsidRDefault="00424D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0A" w:rsidRDefault="00424D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0A" w:rsidRDefault="00424D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564CA" w:rsidTr="00461ED7">
        <w:trPr>
          <w:trHeight w:val="30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64CA" w:rsidRDefault="00A564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Príjmy úradu spolu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61 520 506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65 331 783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64 517 646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65 980 819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67 373 641</w:t>
            </w:r>
          </w:p>
        </w:tc>
      </w:tr>
      <w:tr w:rsidR="005475B4" w:rsidTr="00461ED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75B4" w:rsidRDefault="005475B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75B4" w:rsidRDefault="005475B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Nedaňové príjmy, v tom: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75B4" w:rsidRDefault="005475B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755 000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75B4" w:rsidRDefault="005475B4" w:rsidP="0071687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757 </w:t>
            </w:r>
            <w:r w:rsidR="007168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75B4" w:rsidRDefault="005475B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755 000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75B4" w:rsidRDefault="005475B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755 000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75B4" w:rsidRDefault="005475B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755 000</w:t>
            </w:r>
          </w:p>
        </w:tc>
      </w:tr>
      <w:tr w:rsidR="005475B4" w:rsidTr="00461ED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75B4" w:rsidRDefault="005475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75B4" w:rsidRDefault="005475B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Administratívne poplatky, v tom: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75B4" w:rsidRDefault="005475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75B4" w:rsidRDefault="005475B4" w:rsidP="00A56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752 </w:t>
            </w:r>
            <w:r w:rsidR="00A564C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75B4" w:rsidRDefault="005475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75B4" w:rsidRDefault="005475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75B4" w:rsidRDefault="005475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750 000</w:t>
            </w:r>
          </w:p>
        </w:tc>
      </w:tr>
      <w:tr w:rsidR="00C85E58" w:rsidTr="00BA04D8">
        <w:trPr>
          <w:trHeight w:val="301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E58" w:rsidRDefault="00C85E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E58" w:rsidRDefault="00C85E58" w:rsidP="00BA04D8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4D8">
              <w:rPr>
                <w:rFonts w:ascii="Arial" w:hAnsi="Arial" w:cs="Arial"/>
                <w:color w:val="000000"/>
                <w:sz w:val="18"/>
                <w:szCs w:val="18"/>
              </w:rPr>
              <w:t>Pokuty, penále a</w:t>
            </w:r>
            <w:r w:rsidR="00ED60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A04D8">
              <w:rPr>
                <w:rFonts w:ascii="Arial" w:hAnsi="Arial" w:cs="Arial"/>
                <w:color w:val="000000"/>
                <w:sz w:val="18"/>
                <w:szCs w:val="18"/>
              </w:rPr>
              <w:t>iné sankcie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E58" w:rsidRDefault="00C85E58" w:rsidP="000D3B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E58" w:rsidRDefault="00A56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</w:t>
            </w:r>
            <w:r w:rsidR="00C85E58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E58" w:rsidRDefault="00C85E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E58" w:rsidRDefault="00C85E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E58" w:rsidRDefault="00C85E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24D0A" w:rsidTr="00461ED7">
        <w:trPr>
          <w:trHeight w:val="53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D0A" w:rsidRDefault="00424D0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D0A" w:rsidRDefault="00424D0A" w:rsidP="003573B2">
            <w:pPr>
              <w:ind w:left="60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Poplatky a</w:t>
            </w:r>
            <w:r w:rsidR="00ED60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platby z</w:t>
            </w:r>
            <w:r w:rsidR="00ED60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nepriemys. </w:t>
            </w:r>
            <w:r w:rsidR="003573B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ED60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náhodného predaja a</w:t>
            </w:r>
            <w:r w:rsidR="00ED60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služieb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D0A" w:rsidRDefault="000D3B61" w:rsidP="000D3B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750</w:t>
            </w:r>
            <w:r w:rsidR="00424D0A">
              <w:rPr>
                <w:rFonts w:ascii="Arial" w:hAnsi="Arial" w:cs="Arial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D0A" w:rsidRDefault="00424D0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D0A" w:rsidRDefault="00424D0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D0A" w:rsidRDefault="00424D0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D0A" w:rsidRDefault="00424D0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750 000</w:t>
            </w:r>
          </w:p>
        </w:tc>
      </w:tr>
      <w:tr w:rsidR="00424D0A" w:rsidTr="00461ED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D0A" w:rsidRDefault="00424D0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D0A" w:rsidRDefault="00424D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Kapitálové príjmy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D0A" w:rsidRDefault="00424D0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D0A" w:rsidRDefault="00424D0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D0A" w:rsidRDefault="00424D0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D0A" w:rsidRDefault="00424D0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D0A" w:rsidRDefault="00424D0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24D0A" w:rsidTr="00461ED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D0A" w:rsidRDefault="00424D0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0A" w:rsidRDefault="00424D0A" w:rsidP="000A5FA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Úroky z</w:t>
            </w:r>
            <w:r w:rsidR="00ED60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0A5FA9">
              <w:rPr>
                <w:rFonts w:ascii="Arial" w:hAnsi="Arial" w:cs="Arial"/>
                <w:color w:val="000000"/>
                <w:sz w:val="18"/>
                <w:szCs w:val="18"/>
              </w:rPr>
              <w:t>tuzemských úverov, v tom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0A" w:rsidRDefault="000D3B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424D0A">
              <w:rPr>
                <w:rFonts w:ascii="Arial" w:hAnsi="Arial" w:cs="Arial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0A" w:rsidRDefault="000D3B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424D0A">
              <w:rPr>
                <w:rFonts w:ascii="Arial" w:hAnsi="Arial" w:cs="Arial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0A" w:rsidRDefault="00424D0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0A" w:rsidRDefault="00424D0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0A" w:rsidRDefault="00424D0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5 000</w:t>
            </w:r>
          </w:p>
        </w:tc>
      </w:tr>
      <w:tr w:rsidR="00424D0A" w:rsidTr="00461ED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D0A" w:rsidRDefault="00424D0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D0A" w:rsidRDefault="00424D0A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 účtov finančného hospodárenia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0A" w:rsidRDefault="000D3B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424D0A">
              <w:rPr>
                <w:rFonts w:ascii="Arial" w:hAnsi="Arial" w:cs="Arial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0A" w:rsidRDefault="000D3B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424D0A">
              <w:rPr>
                <w:rFonts w:ascii="Arial" w:hAnsi="Arial" w:cs="Arial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0A" w:rsidRDefault="00424D0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0A" w:rsidRDefault="00424D0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0A" w:rsidRDefault="00424D0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5 000</w:t>
            </w:r>
          </w:p>
        </w:tc>
      </w:tr>
      <w:tr w:rsidR="00424D0A" w:rsidTr="00461ED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D0A" w:rsidRDefault="00424D0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3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0A" w:rsidRDefault="00424D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Iné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0A" w:rsidRDefault="00424D0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0A" w:rsidRDefault="007954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424D0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0A" w:rsidRDefault="00424D0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0A" w:rsidRDefault="00424D0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0A" w:rsidRDefault="00424D0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564CA" w:rsidTr="00461ED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Granty a transfery, v tom: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23 231 294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22 961 925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23 473 416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24 596 589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25 649 411</w:t>
            </w:r>
          </w:p>
        </w:tc>
      </w:tr>
      <w:tr w:rsidR="00725F11" w:rsidTr="00461ED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11" w:rsidRDefault="00725F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312001</w:t>
            </w:r>
          </w:p>
        </w:tc>
        <w:tc>
          <w:tcPr>
            <w:tcW w:w="3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11" w:rsidRDefault="00725F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Zo štátneho rozpočtu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11" w:rsidRDefault="00725F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11" w:rsidRDefault="00A5760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725F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11" w:rsidRDefault="00C85E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725F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11" w:rsidRDefault="00C85E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5F11" w:rsidRDefault="00C85E5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725F1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564CA" w:rsidTr="00461ED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312003</w:t>
            </w:r>
          </w:p>
        </w:tc>
        <w:tc>
          <w:tcPr>
            <w:tcW w:w="3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Zo zdravotných poisťovní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23 231 294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22 381 839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23 473 416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24 596 589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25 649 411</w:t>
            </w:r>
          </w:p>
        </w:tc>
      </w:tr>
      <w:tr w:rsidR="00A564CA" w:rsidTr="00461ED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4CA" w:rsidRDefault="00A564CA" w:rsidP="00D658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312003</w:t>
            </w:r>
          </w:p>
        </w:tc>
        <w:tc>
          <w:tcPr>
            <w:tcW w:w="3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4CA" w:rsidRDefault="00A564CA" w:rsidP="0079542C">
            <w:pPr>
              <w:ind w:leftChars="75" w:left="182" w:hangingChars="1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Zo zdravotných poisťovní </w:t>
            </w:r>
            <w:r w:rsidRPr="0079542C">
              <w:rPr>
                <w:rFonts w:ascii="Arial" w:hAnsi="Arial" w:cs="Arial"/>
                <w:color w:val="000000"/>
                <w:sz w:val="16"/>
                <w:szCs w:val="16"/>
              </w:rPr>
              <w:t>(doplatok k preddavku na r. 2021)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4CA" w:rsidRDefault="00A56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4CA" w:rsidRDefault="00A56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580 086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4CA" w:rsidRDefault="00A56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4CA" w:rsidRDefault="00A56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4CA" w:rsidRDefault="00A56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9542C" w:rsidTr="00461ED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42C" w:rsidRDefault="007954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331002</w:t>
            </w:r>
          </w:p>
        </w:tc>
        <w:tc>
          <w:tcPr>
            <w:tcW w:w="3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42C" w:rsidRDefault="0079542C" w:rsidP="00424D0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Zahraničné granty od medzinárodnej org.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42C" w:rsidRDefault="007954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42C" w:rsidRDefault="007954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42C" w:rsidRDefault="007954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42C" w:rsidRDefault="007954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42C" w:rsidRDefault="007954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564CA" w:rsidTr="00461ED7">
        <w:trPr>
          <w:trHeight w:val="46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 w:rsidP="00A5760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Príjmy z transakcií s fin. akt. a pas., v tom: (FO)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37 534 212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41 612 308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40 289 230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40 629 230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40 969 230</w:t>
            </w:r>
          </w:p>
        </w:tc>
      </w:tr>
      <w:tr w:rsidR="00A564CA" w:rsidTr="00461ED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CA" w:rsidRDefault="00A564CA" w:rsidP="0036096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Prostriedky z predchádzajúcich rokov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37 534 212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41 612 308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40 289 230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40 629 230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40 969 230</w:t>
            </w:r>
          </w:p>
        </w:tc>
      </w:tr>
      <w:tr w:rsidR="00A564CA" w:rsidTr="00461ED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CA" w:rsidRDefault="00A564CA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Zo zdravotných poisťovní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22 164 561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22 164 561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22 381 839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23 473 416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24 596 589</w:t>
            </w:r>
          </w:p>
        </w:tc>
      </w:tr>
      <w:tr w:rsidR="00A564CA" w:rsidTr="00461ED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CA" w:rsidRDefault="00A564CA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Vlastné zdroje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15 369 651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19 447 747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17 907 391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17 155 814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16 372 641</w:t>
            </w:r>
          </w:p>
        </w:tc>
      </w:tr>
      <w:tr w:rsidR="0079542C" w:rsidTr="00461ED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42C" w:rsidRDefault="007954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2C" w:rsidRDefault="000A5FA9" w:rsidP="00424D0A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="0079542C">
              <w:rPr>
                <w:rFonts w:ascii="Arial" w:hAnsi="Arial" w:cs="Arial"/>
                <w:color w:val="000000"/>
                <w:sz w:val="18"/>
                <w:szCs w:val="18"/>
              </w:rPr>
              <w:t xml:space="preserve">ahr. </w:t>
            </w:r>
            <w:r w:rsidR="00A5760D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="0079542C">
              <w:rPr>
                <w:rFonts w:ascii="Arial" w:hAnsi="Arial" w:cs="Arial"/>
                <w:color w:val="000000"/>
                <w:sz w:val="18"/>
                <w:szCs w:val="18"/>
              </w:rPr>
              <w:t>ranty od medzinárodnej org.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42C" w:rsidRDefault="007954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42C" w:rsidRDefault="007954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42C" w:rsidRDefault="007954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42C" w:rsidRDefault="007954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42C" w:rsidRDefault="007954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9542C" w:rsidTr="00461ED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42C" w:rsidRDefault="007954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3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42C" w:rsidRDefault="0079542C" w:rsidP="00725F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Iné príjmové finančné operácie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42C" w:rsidRDefault="0079542C" w:rsidP="00725F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42C" w:rsidRDefault="007954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42C" w:rsidRDefault="007954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42C" w:rsidRDefault="007954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42C" w:rsidRDefault="007954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9542C" w:rsidTr="00461ED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42C" w:rsidRDefault="007954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456003</w:t>
            </w:r>
          </w:p>
        </w:tc>
        <w:tc>
          <w:tcPr>
            <w:tcW w:w="3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42C" w:rsidRDefault="0079542C">
            <w:pPr>
              <w:ind w:firstLineChars="300" w:firstLine="5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Kurzové rozdiely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42C" w:rsidRDefault="0079542C" w:rsidP="00725F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42C" w:rsidRDefault="007954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42C" w:rsidRDefault="007954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42C" w:rsidRDefault="007954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42C" w:rsidRDefault="007954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564CA" w:rsidTr="00461ED7">
        <w:trPr>
          <w:trHeight w:val="30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64CA" w:rsidRDefault="00A564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Výdavky úradu spolu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23 646 294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25 042 553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23 888 416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25 011 589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26 064 411</w:t>
            </w:r>
          </w:p>
        </w:tc>
      </w:tr>
      <w:tr w:rsidR="00A564CA" w:rsidTr="00461ED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3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Bežné výdavky, v tom: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21 496 294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22 328 828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21 738 416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22 861 589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23 914 411</w:t>
            </w:r>
          </w:p>
        </w:tc>
      </w:tr>
      <w:tr w:rsidR="0079542C" w:rsidTr="00461ED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42C" w:rsidRDefault="007954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3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2C" w:rsidRDefault="0079542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Mzdy, platy, služobné príjmy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42C" w:rsidRDefault="007954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8 842 050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42C" w:rsidRDefault="007954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8 842 050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42C" w:rsidRDefault="007954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9 284 153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42C" w:rsidRDefault="007954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9 748 361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42C" w:rsidRDefault="007954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9 748 361</w:t>
            </w:r>
          </w:p>
        </w:tc>
      </w:tr>
      <w:tr w:rsidR="0079542C" w:rsidTr="00461ED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42C" w:rsidRDefault="007954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3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2C" w:rsidRDefault="0079542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Poistné a príspevok do ZP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42C" w:rsidRDefault="007954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3 245 760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42C" w:rsidRDefault="007954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3 245 760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42C" w:rsidRDefault="007954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3 408 048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42C" w:rsidRDefault="007954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3 578 450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42C" w:rsidRDefault="007954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3 578 450</w:t>
            </w:r>
          </w:p>
        </w:tc>
      </w:tr>
      <w:tr w:rsidR="00A564CA" w:rsidTr="00461ED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3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Tovary a služby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9 298 484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9 921 951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8 936 215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9 424 778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10 477 600</w:t>
            </w:r>
          </w:p>
        </w:tc>
      </w:tr>
      <w:tr w:rsidR="0079542C" w:rsidTr="00F94C19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42C" w:rsidRDefault="007954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3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42C" w:rsidRDefault="0079542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Bežné transfery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42C" w:rsidRDefault="007954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42C" w:rsidRDefault="00A56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64CA">
              <w:rPr>
                <w:rFonts w:ascii="Arial" w:hAnsi="Arial" w:cs="Arial"/>
                <w:color w:val="000000"/>
                <w:sz w:val="18"/>
                <w:szCs w:val="18"/>
              </w:rPr>
              <w:t>319 067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42C" w:rsidRDefault="007954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42C" w:rsidRDefault="007954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42C" w:rsidRDefault="007954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110 000</w:t>
            </w:r>
          </w:p>
        </w:tc>
      </w:tr>
      <w:tr w:rsidR="00B13DF8" w:rsidTr="00F94C19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DF8" w:rsidRDefault="00B13DF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700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DF8" w:rsidRDefault="00B13DF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Kapitálové výdavky, v tom: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DF8" w:rsidRDefault="00B13DF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2 000 000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DF8" w:rsidRDefault="00B13DF8" w:rsidP="00D6581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2 000 000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DF8" w:rsidRDefault="00B13DF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2 000 000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DF8" w:rsidRDefault="00B13DF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2 000 000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DF8" w:rsidRDefault="00B13DF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2 000 000</w:t>
            </w:r>
          </w:p>
        </w:tc>
      </w:tr>
      <w:tr w:rsidR="00B13DF8" w:rsidTr="00F94C19">
        <w:trPr>
          <w:trHeight w:val="3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DF8" w:rsidRDefault="00B13D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DF8" w:rsidRDefault="00B13DF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Obstarávanie kapitálových aktív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DF8" w:rsidRDefault="00B13D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2 000 000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DF8" w:rsidRDefault="00B13DF8" w:rsidP="00D658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2 000 000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DF8" w:rsidRDefault="00B13D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2 000 000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DF8" w:rsidRDefault="00B13D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2 000 000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DF8" w:rsidRDefault="00B13DF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2 000 000</w:t>
            </w:r>
          </w:p>
        </w:tc>
      </w:tr>
      <w:tr w:rsidR="0079542C" w:rsidTr="00461ED7">
        <w:trPr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42C" w:rsidRDefault="0079542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42C" w:rsidRDefault="0079542C" w:rsidP="000A5F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Výdavky z transakcií s fin. akt. </w:t>
            </w:r>
            <w:r w:rsidR="000A5F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pas. (FO)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42C" w:rsidRDefault="0079542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42C" w:rsidRDefault="00A564CA" w:rsidP="0079542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64C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713 725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42C" w:rsidRDefault="0079542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42C" w:rsidRDefault="0079542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42C" w:rsidRDefault="0079542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150 000</w:t>
            </w:r>
          </w:p>
        </w:tc>
      </w:tr>
      <w:tr w:rsidR="00A564CA" w:rsidTr="00461ED7">
        <w:trPr>
          <w:trHeight w:val="30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64CA" w:rsidRDefault="00A564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Celkový prebytok / schodok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/-) úradu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37 874 212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40 289 230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40 629 230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40 969 230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41 309 230</w:t>
            </w:r>
          </w:p>
        </w:tc>
      </w:tr>
      <w:tr w:rsidR="00A564CA" w:rsidTr="00461ED7">
        <w:trPr>
          <w:trHeight w:val="30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Vylúčenie finančných operácií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-37 384 212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-40 898 583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-40 139 230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-40 479 230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-40 819 230</w:t>
            </w:r>
          </w:p>
        </w:tc>
      </w:tr>
      <w:tr w:rsidR="00A564CA" w:rsidTr="00461ED7">
        <w:trPr>
          <w:trHeight w:val="30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Vylúčenie príjmových FO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-37 534 212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-41 612 308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-40 289 230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-40 629 230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-40 969 230</w:t>
            </w:r>
          </w:p>
        </w:tc>
      </w:tr>
      <w:tr w:rsidR="00A564CA" w:rsidTr="00461ED7">
        <w:trPr>
          <w:trHeight w:val="30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Vylúčenie výdavkových FO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713 725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150 000</w:t>
            </w:r>
          </w:p>
        </w:tc>
      </w:tr>
      <w:tr w:rsidR="00A564CA" w:rsidTr="00461ED7">
        <w:trPr>
          <w:trHeight w:val="30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Medziročná zmena stavu pohľadávok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-46 963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564CA" w:rsidTr="001D2BA8">
        <w:trPr>
          <w:trHeight w:val="30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Medziročná zmena stavu záväzkov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414 298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564CA" w:rsidTr="001D2BA8">
        <w:trPr>
          <w:trHeight w:val="30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64CA" w:rsidRDefault="00A564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Prebytok / schodok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/-) úradu (ESA 2010)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490 000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-242 018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490 000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490 000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64CA" w:rsidRDefault="00A564C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490 000</w:t>
            </w:r>
          </w:p>
        </w:tc>
      </w:tr>
    </w:tbl>
    <w:p w:rsidR="00A566C5" w:rsidRPr="0084523C" w:rsidRDefault="00A566C5" w:rsidP="0084523C">
      <w:pPr>
        <w:jc w:val="both"/>
        <w:rPr>
          <w:rFonts w:ascii="Arial" w:hAnsi="Arial" w:cs="Arial"/>
          <w:bCs/>
          <w:sz w:val="22"/>
          <w:szCs w:val="22"/>
        </w:rPr>
      </w:pPr>
    </w:p>
    <w:p w:rsidR="00622529" w:rsidRDefault="00622529" w:rsidP="00F43163">
      <w:pPr>
        <w:jc w:val="both"/>
        <w:rPr>
          <w:rFonts w:ascii="Arial" w:hAnsi="Arial" w:cs="Arial"/>
          <w:bCs/>
          <w:sz w:val="22"/>
          <w:szCs w:val="22"/>
        </w:rPr>
      </w:pPr>
    </w:p>
    <w:p w:rsidR="001F453A" w:rsidRDefault="001F453A" w:rsidP="00010894">
      <w:pPr>
        <w:numPr>
          <w:ilvl w:val="0"/>
          <w:numId w:val="39"/>
        </w:numPr>
        <w:spacing w:line="276" w:lineRule="auto"/>
        <w:ind w:left="0" w:firstLin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Návrh rozpočtu na rok 2022</w:t>
      </w:r>
    </w:p>
    <w:p w:rsidR="001F453A" w:rsidRPr="0084523C" w:rsidRDefault="001F453A" w:rsidP="00B2091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622529" w:rsidRDefault="00622529" w:rsidP="00B20919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25732">
        <w:rPr>
          <w:rFonts w:ascii="Arial" w:hAnsi="Arial" w:cs="Arial"/>
          <w:b/>
          <w:bCs/>
          <w:sz w:val="22"/>
          <w:szCs w:val="22"/>
        </w:rPr>
        <w:t>Príjmy úradu</w:t>
      </w:r>
    </w:p>
    <w:p w:rsidR="006F301C" w:rsidRPr="0084523C" w:rsidRDefault="006F301C" w:rsidP="00B2091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6F301C" w:rsidRDefault="0084523C" w:rsidP="00B20919">
      <w:pPr>
        <w:tabs>
          <w:tab w:val="left" w:pos="284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6F301C" w:rsidRPr="00010894">
        <w:rPr>
          <w:rFonts w:ascii="Arial" w:hAnsi="Arial" w:cs="Arial"/>
          <w:b/>
          <w:bCs/>
          <w:sz w:val="22"/>
          <w:szCs w:val="22"/>
        </w:rPr>
        <w:t>Celkové príjmy</w:t>
      </w:r>
      <w:r w:rsidR="006F301C" w:rsidRPr="00010894">
        <w:rPr>
          <w:rFonts w:ascii="Arial" w:hAnsi="Arial" w:cs="Arial"/>
          <w:sz w:val="22"/>
          <w:szCs w:val="22"/>
        </w:rPr>
        <w:t xml:space="preserve"> úradu </w:t>
      </w:r>
      <w:r w:rsidR="0038739A" w:rsidRPr="00010894">
        <w:rPr>
          <w:rFonts w:ascii="Arial" w:hAnsi="Arial" w:cs="Arial"/>
          <w:sz w:val="22"/>
          <w:szCs w:val="22"/>
        </w:rPr>
        <w:t xml:space="preserve">(vrátane príjmových finančných operácií – zostatku finančných prostriedkov z predchádzajúcich rokov) </w:t>
      </w:r>
      <w:r w:rsidR="006F301C" w:rsidRPr="00010894">
        <w:rPr>
          <w:rFonts w:ascii="Arial" w:hAnsi="Arial" w:cs="Arial"/>
          <w:sz w:val="22"/>
          <w:szCs w:val="22"/>
        </w:rPr>
        <w:t xml:space="preserve">sa v roku </w:t>
      </w:r>
      <w:r w:rsidR="006F301C" w:rsidRPr="00010894">
        <w:rPr>
          <w:rFonts w:ascii="Arial" w:hAnsi="Arial" w:cs="Arial"/>
          <w:b/>
          <w:bCs/>
          <w:sz w:val="22"/>
          <w:szCs w:val="22"/>
        </w:rPr>
        <w:t>20</w:t>
      </w:r>
      <w:r w:rsidR="00DB15A0" w:rsidRPr="00010894">
        <w:rPr>
          <w:rFonts w:ascii="Arial" w:hAnsi="Arial" w:cs="Arial"/>
          <w:b/>
          <w:bCs/>
          <w:sz w:val="22"/>
          <w:szCs w:val="22"/>
        </w:rPr>
        <w:t>2</w:t>
      </w:r>
      <w:r w:rsidR="00AD479F" w:rsidRPr="00010894">
        <w:rPr>
          <w:rFonts w:ascii="Arial" w:hAnsi="Arial" w:cs="Arial"/>
          <w:b/>
          <w:bCs/>
          <w:sz w:val="22"/>
          <w:szCs w:val="22"/>
        </w:rPr>
        <w:t>2</w:t>
      </w:r>
      <w:r w:rsidR="006F301C" w:rsidRPr="00010894">
        <w:rPr>
          <w:rFonts w:ascii="Arial" w:hAnsi="Arial" w:cs="Arial"/>
          <w:sz w:val="22"/>
          <w:szCs w:val="22"/>
        </w:rPr>
        <w:t xml:space="preserve"> rozpočtujú vo výške </w:t>
      </w:r>
      <w:r w:rsidR="0071687C" w:rsidRPr="00010894">
        <w:rPr>
          <w:rFonts w:ascii="Arial" w:hAnsi="Arial" w:cs="Arial"/>
          <w:b/>
          <w:sz w:val="22"/>
          <w:szCs w:val="22"/>
        </w:rPr>
        <w:t xml:space="preserve">64 517 </w:t>
      </w:r>
      <w:r w:rsidR="00456F5B" w:rsidRPr="00010894">
        <w:rPr>
          <w:rFonts w:ascii="Arial" w:hAnsi="Arial" w:cs="Arial"/>
          <w:b/>
          <w:sz w:val="22"/>
          <w:szCs w:val="22"/>
        </w:rPr>
        <w:t>646</w:t>
      </w:r>
      <w:r w:rsidR="006F301C" w:rsidRPr="00010894">
        <w:rPr>
          <w:rFonts w:ascii="Arial" w:hAnsi="Arial" w:cs="Arial"/>
          <w:b/>
          <w:sz w:val="22"/>
          <w:szCs w:val="22"/>
        </w:rPr>
        <w:t xml:space="preserve"> eur</w:t>
      </w:r>
      <w:r w:rsidR="003947F9" w:rsidRPr="00010894">
        <w:rPr>
          <w:rFonts w:ascii="Arial" w:hAnsi="Arial" w:cs="Arial"/>
          <w:sz w:val="22"/>
          <w:szCs w:val="22"/>
        </w:rPr>
        <w:t xml:space="preserve">. V porovnaní so schváleným rozpočtom na </w:t>
      </w:r>
      <w:r w:rsidR="00AD479F" w:rsidRPr="00010894">
        <w:rPr>
          <w:rFonts w:ascii="Arial" w:hAnsi="Arial" w:cs="Arial"/>
          <w:sz w:val="22"/>
          <w:szCs w:val="22"/>
        </w:rPr>
        <w:t>rok 2021</w:t>
      </w:r>
      <w:r w:rsidR="001E2D3A" w:rsidRPr="00010894">
        <w:rPr>
          <w:rFonts w:ascii="Arial" w:hAnsi="Arial" w:cs="Arial"/>
          <w:sz w:val="22"/>
          <w:szCs w:val="22"/>
        </w:rPr>
        <w:t xml:space="preserve"> sú </w:t>
      </w:r>
      <w:r w:rsidR="006F301C" w:rsidRPr="00010894">
        <w:rPr>
          <w:rFonts w:ascii="Arial" w:hAnsi="Arial" w:cs="Arial"/>
          <w:sz w:val="22"/>
          <w:szCs w:val="22"/>
        </w:rPr>
        <w:t>celkové príjmy vyššie o</w:t>
      </w:r>
      <w:r w:rsidR="00456F5B" w:rsidRPr="00010894">
        <w:rPr>
          <w:rFonts w:ascii="Arial" w:hAnsi="Arial" w:cs="Arial"/>
          <w:sz w:val="22"/>
          <w:szCs w:val="22"/>
        </w:rPr>
        <w:t> 2 997 140</w:t>
      </w:r>
      <w:r w:rsidR="006F301C" w:rsidRPr="00010894">
        <w:rPr>
          <w:rFonts w:ascii="Arial" w:hAnsi="Arial" w:cs="Arial"/>
          <w:sz w:val="22"/>
          <w:szCs w:val="22"/>
        </w:rPr>
        <w:t xml:space="preserve"> eur, </w:t>
      </w:r>
      <w:r w:rsidR="001E2D3A" w:rsidRPr="00010894">
        <w:rPr>
          <w:rFonts w:ascii="Arial" w:hAnsi="Arial" w:cs="Arial"/>
          <w:sz w:val="22"/>
          <w:szCs w:val="22"/>
        </w:rPr>
        <w:t>a</w:t>
      </w:r>
      <w:r w:rsidR="00456F5B" w:rsidRPr="00010894">
        <w:rPr>
          <w:rFonts w:ascii="Arial" w:hAnsi="Arial" w:cs="Arial"/>
          <w:sz w:val="22"/>
          <w:szCs w:val="22"/>
        </w:rPr>
        <w:t> </w:t>
      </w:r>
      <w:r w:rsidR="001E2D3A" w:rsidRPr="00010894">
        <w:rPr>
          <w:rFonts w:ascii="Arial" w:hAnsi="Arial" w:cs="Arial"/>
          <w:sz w:val="22"/>
          <w:szCs w:val="22"/>
        </w:rPr>
        <w:t>to</w:t>
      </w:r>
      <w:r w:rsidR="00456F5B" w:rsidRPr="00010894">
        <w:rPr>
          <w:rFonts w:ascii="Arial" w:hAnsi="Arial" w:cs="Arial"/>
          <w:sz w:val="22"/>
          <w:szCs w:val="22"/>
        </w:rPr>
        <w:t xml:space="preserve"> najmä</w:t>
      </w:r>
      <w:r w:rsidR="001E2D3A" w:rsidRPr="00010894">
        <w:rPr>
          <w:rFonts w:ascii="Arial" w:hAnsi="Arial" w:cs="Arial"/>
          <w:sz w:val="22"/>
          <w:szCs w:val="22"/>
        </w:rPr>
        <w:t xml:space="preserve"> vplyvom </w:t>
      </w:r>
      <w:r w:rsidR="00456F5B" w:rsidRPr="00010894">
        <w:rPr>
          <w:rFonts w:ascii="Arial" w:hAnsi="Arial" w:cs="Arial"/>
          <w:sz w:val="22"/>
          <w:szCs w:val="22"/>
        </w:rPr>
        <w:t>medziročného nárastu</w:t>
      </w:r>
      <w:r w:rsidR="001E2D3A" w:rsidRPr="00010894">
        <w:rPr>
          <w:rFonts w:ascii="Arial" w:hAnsi="Arial" w:cs="Arial"/>
          <w:sz w:val="22"/>
          <w:szCs w:val="22"/>
        </w:rPr>
        <w:t xml:space="preserve"> </w:t>
      </w:r>
      <w:r w:rsidR="00AE2B2C" w:rsidRPr="00010894">
        <w:rPr>
          <w:rFonts w:ascii="Arial" w:hAnsi="Arial" w:cs="Arial"/>
          <w:sz w:val="22"/>
          <w:szCs w:val="22"/>
        </w:rPr>
        <w:t xml:space="preserve">rozpočtovaného </w:t>
      </w:r>
      <w:r w:rsidR="001E2D3A" w:rsidRPr="00010894">
        <w:rPr>
          <w:rFonts w:ascii="Arial" w:hAnsi="Arial" w:cs="Arial"/>
          <w:sz w:val="22"/>
          <w:szCs w:val="22"/>
        </w:rPr>
        <w:t>zostatku prostr</w:t>
      </w:r>
      <w:r w:rsidR="00AE2B2C" w:rsidRPr="00010894">
        <w:rPr>
          <w:rFonts w:ascii="Arial" w:hAnsi="Arial" w:cs="Arial"/>
          <w:sz w:val="22"/>
          <w:szCs w:val="22"/>
        </w:rPr>
        <w:t xml:space="preserve">iedkov z predchádzajúcich rokov </w:t>
      </w:r>
      <w:r w:rsidR="001E2D3A" w:rsidRPr="00010894">
        <w:rPr>
          <w:rFonts w:ascii="Arial" w:hAnsi="Arial" w:cs="Arial"/>
          <w:sz w:val="22"/>
          <w:szCs w:val="22"/>
        </w:rPr>
        <w:t>o</w:t>
      </w:r>
      <w:r w:rsidR="00456F5B" w:rsidRPr="00010894">
        <w:rPr>
          <w:rFonts w:ascii="Arial" w:hAnsi="Arial" w:cs="Arial"/>
          <w:sz w:val="22"/>
          <w:szCs w:val="22"/>
        </w:rPr>
        <w:t> 2 755 018</w:t>
      </w:r>
      <w:r w:rsidR="001E2D3A" w:rsidRPr="00010894">
        <w:rPr>
          <w:rFonts w:ascii="Arial" w:hAnsi="Arial" w:cs="Arial"/>
          <w:sz w:val="22"/>
          <w:szCs w:val="22"/>
        </w:rPr>
        <w:t xml:space="preserve"> eur</w:t>
      </w:r>
      <w:r w:rsidR="00456F5B" w:rsidRPr="00010894">
        <w:rPr>
          <w:rFonts w:ascii="Arial" w:hAnsi="Arial" w:cs="Arial"/>
          <w:sz w:val="22"/>
          <w:szCs w:val="22"/>
        </w:rPr>
        <w:t xml:space="preserve">. </w:t>
      </w:r>
      <w:r w:rsidR="00D76228" w:rsidRPr="00010894">
        <w:rPr>
          <w:rFonts w:ascii="Arial" w:hAnsi="Arial" w:cs="Arial"/>
          <w:sz w:val="22"/>
          <w:szCs w:val="22"/>
        </w:rPr>
        <w:t>Medziročný nárast zostatku prostriedkov z predchádzajúcich rokov vyplynul z</w:t>
      </w:r>
      <w:r w:rsidR="00456F5B" w:rsidRPr="00010894">
        <w:rPr>
          <w:rFonts w:ascii="Arial" w:hAnsi="Arial" w:cs="Arial"/>
          <w:sz w:val="22"/>
          <w:szCs w:val="22"/>
        </w:rPr>
        <w:t> posunu realizácie viacerých kapitálových investícií na rok 2021 a nasledujúce rozpočtové obdobie</w:t>
      </w:r>
      <w:r w:rsidR="002214AA" w:rsidRPr="00010894">
        <w:rPr>
          <w:rFonts w:ascii="Arial" w:hAnsi="Arial" w:cs="Arial"/>
          <w:sz w:val="22"/>
          <w:szCs w:val="22"/>
        </w:rPr>
        <w:t>.</w:t>
      </w:r>
      <w:r w:rsidR="00D76228" w:rsidRPr="00010894">
        <w:rPr>
          <w:rFonts w:ascii="Arial" w:hAnsi="Arial" w:cs="Arial"/>
          <w:sz w:val="22"/>
          <w:szCs w:val="22"/>
        </w:rPr>
        <w:t xml:space="preserve"> </w:t>
      </w:r>
      <w:r w:rsidR="00182803" w:rsidRPr="00010894">
        <w:rPr>
          <w:rFonts w:ascii="Arial" w:hAnsi="Arial" w:cs="Arial"/>
          <w:sz w:val="22"/>
          <w:szCs w:val="22"/>
        </w:rPr>
        <w:t>Oprot</w:t>
      </w:r>
      <w:r w:rsidR="00D76228" w:rsidRPr="00010894">
        <w:rPr>
          <w:rFonts w:ascii="Arial" w:hAnsi="Arial" w:cs="Arial"/>
          <w:sz w:val="22"/>
          <w:szCs w:val="22"/>
        </w:rPr>
        <w:t>i</w:t>
      </w:r>
      <w:r w:rsidR="00AD479F" w:rsidRPr="00010894">
        <w:rPr>
          <w:rFonts w:ascii="Arial" w:hAnsi="Arial" w:cs="Arial"/>
          <w:sz w:val="22"/>
          <w:szCs w:val="22"/>
        </w:rPr>
        <w:t xml:space="preserve"> očakávaným príjmom v roku 2021</w:t>
      </w:r>
      <w:r w:rsidR="00D76228" w:rsidRPr="00010894">
        <w:rPr>
          <w:rFonts w:ascii="Arial" w:hAnsi="Arial" w:cs="Arial"/>
          <w:sz w:val="22"/>
          <w:szCs w:val="22"/>
        </w:rPr>
        <w:t xml:space="preserve"> sa predpokladá na rok 202</w:t>
      </w:r>
      <w:r w:rsidR="00AD479F" w:rsidRPr="00010894">
        <w:rPr>
          <w:rFonts w:ascii="Arial" w:hAnsi="Arial" w:cs="Arial"/>
          <w:sz w:val="22"/>
          <w:szCs w:val="22"/>
        </w:rPr>
        <w:t>2</w:t>
      </w:r>
      <w:r w:rsidR="00182803" w:rsidRPr="00010894">
        <w:rPr>
          <w:rFonts w:ascii="Arial" w:hAnsi="Arial" w:cs="Arial"/>
          <w:sz w:val="22"/>
          <w:szCs w:val="22"/>
        </w:rPr>
        <w:t xml:space="preserve"> </w:t>
      </w:r>
      <w:r w:rsidR="00456F5B" w:rsidRPr="00010894">
        <w:rPr>
          <w:rFonts w:ascii="Arial" w:hAnsi="Arial" w:cs="Arial"/>
          <w:sz w:val="22"/>
          <w:szCs w:val="22"/>
        </w:rPr>
        <w:t>pokles</w:t>
      </w:r>
      <w:r w:rsidR="00182803" w:rsidRPr="00010894">
        <w:rPr>
          <w:rFonts w:ascii="Arial" w:hAnsi="Arial" w:cs="Arial"/>
          <w:sz w:val="22"/>
          <w:szCs w:val="22"/>
        </w:rPr>
        <w:t xml:space="preserve"> príjmov o</w:t>
      </w:r>
      <w:r w:rsidR="008101D1" w:rsidRPr="00010894">
        <w:rPr>
          <w:rFonts w:ascii="Arial" w:hAnsi="Arial" w:cs="Arial"/>
          <w:sz w:val="22"/>
          <w:szCs w:val="22"/>
        </w:rPr>
        <w:t xml:space="preserve"> 814 137 eur v dôsledku využitia časti zdrojov na </w:t>
      </w:r>
      <w:r w:rsidR="001E7438" w:rsidRPr="00010894">
        <w:rPr>
          <w:rFonts w:ascii="Arial" w:hAnsi="Arial" w:cs="Arial"/>
          <w:sz w:val="22"/>
          <w:szCs w:val="22"/>
        </w:rPr>
        <w:t>zabezpečenie zvýšených výdavkov na kurzové rozdiely a na tovary a služby</w:t>
      </w:r>
      <w:r w:rsidR="008101D1" w:rsidRPr="00010894">
        <w:rPr>
          <w:rFonts w:ascii="Arial" w:hAnsi="Arial" w:cs="Arial"/>
          <w:sz w:val="22"/>
          <w:szCs w:val="22"/>
        </w:rPr>
        <w:t xml:space="preserve"> v roku 2021</w:t>
      </w:r>
      <w:r w:rsidR="001E7438" w:rsidRPr="00010894">
        <w:rPr>
          <w:rFonts w:ascii="Arial" w:hAnsi="Arial" w:cs="Arial"/>
          <w:sz w:val="22"/>
          <w:szCs w:val="22"/>
        </w:rPr>
        <w:t xml:space="preserve"> vplyvom epidemickej situácie súvisiacej s ochorením Covid-19</w:t>
      </w:r>
      <w:r w:rsidR="008101D1" w:rsidRPr="00010894">
        <w:rPr>
          <w:rFonts w:ascii="Arial" w:hAnsi="Arial" w:cs="Arial"/>
          <w:sz w:val="22"/>
          <w:szCs w:val="22"/>
        </w:rPr>
        <w:t>.</w:t>
      </w:r>
    </w:p>
    <w:p w:rsidR="00622529" w:rsidRPr="00D25732" w:rsidRDefault="00622529" w:rsidP="00B20919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622529" w:rsidRPr="00D25732" w:rsidRDefault="0084523C" w:rsidP="00B20919">
      <w:pPr>
        <w:tabs>
          <w:tab w:val="left" w:pos="284"/>
        </w:tabs>
        <w:spacing w:line="276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22529" w:rsidRPr="00D25732">
        <w:rPr>
          <w:rFonts w:ascii="Arial" w:hAnsi="Arial" w:cs="Arial"/>
          <w:sz w:val="22"/>
          <w:szCs w:val="22"/>
        </w:rPr>
        <w:t>Rozpočet príjmov úradu je tvorený z dvoch kategórií</w:t>
      </w:r>
      <w:r w:rsidR="009A2F02" w:rsidRPr="00D25732">
        <w:rPr>
          <w:rFonts w:ascii="Arial" w:hAnsi="Arial" w:cs="Arial"/>
          <w:sz w:val="22"/>
          <w:szCs w:val="22"/>
        </w:rPr>
        <w:t>,</w:t>
      </w:r>
      <w:r w:rsidR="00622529" w:rsidRPr="00D25732">
        <w:rPr>
          <w:rFonts w:ascii="Arial" w:hAnsi="Arial" w:cs="Arial"/>
          <w:sz w:val="22"/>
          <w:szCs w:val="22"/>
        </w:rPr>
        <w:t xml:space="preserve"> a to </w:t>
      </w:r>
      <w:r w:rsidR="00622529" w:rsidRPr="00D25732">
        <w:rPr>
          <w:rFonts w:ascii="Arial" w:hAnsi="Arial" w:cs="Arial"/>
          <w:b/>
          <w:bCs/>
          <w:sz w:val="22"/>
          <w:szCs w:val="22"/>
        </w:rPr>
        <w:t>z nedaňových príjmov</w:t>
      </w:r>
      <w:r w:rsidR="00622529" w:rsidRPr="00D25732">
        <w:rPr>
          <w:rFonts w:ascii="Arial" w:hAnsi="Arial" w:cs="Arial"/>
          <w:sz w:val="22"/>
          <w:szCs w:val="22"/>
        </w:rPr>
        <w:t xml:space="preserve"> (</w:t>
      </w:r>
      <w:r w:rsidR="000451D5" w:rsidRPr="00D25732">
        <w:rPr>
          <w:rFonts w:ascii="Arial" w:hAnsi="Arial" w:cs="Arial"/>
          <w:sz w:val="22"/>
          <w:szCs w:val="22"/>
        </w:rPr>
        <w:t>príjmy</w:t>
      </w:r>
      <w:r w:rsidR="0049188D">
        <w:rPr>
          <w:rFonts w:ascii="Arial" w:hAnsi="Arial" w:cs="Arial"/>
          <w:sz w:val="22"/>
          <w:szCs w:val="22"/>
        </w:rPr>
        <w:br/>
      </w:r>
      <w:r w:rsidR="000451D5" w:rsidRPr="00D25732">
        <w:rPr>
          <w:rFonts w:ascii="Arial" w:hAnsi="Arial" w:cs="Arial"/>
          <w:sz w:val="22"/>
          <w:szCs w:val="22"/>
        </w:rPr>
        <w:t>z činnosti úradu</w:t>
      </w:r>
      <w:r w:rsidR="00622529" w:rsidRPr="00D25732">
        <w:rPr>
          <w:rFonts w:ascii="Arial" w:hAnsi="Arial" w:cs="Arial"/>
          <w:sz w:val="22"/>
          <w:szCs w:val="22"/>
        </w:rPr>
        <w:t>, úroky a iné nedaňové príjmy úradu</w:t>
      </w:r>
      <w:r w:rsidR="00241141" w:rsidRPr="00D25732">
        <w:rPr>
          <w:rFonts w:ascii="Arial" w:hAnsi="Arial" w:cs="Arial"/>
          <w:sz w:val="22"/>
          <w:szCs w:val="22"/>
        </w:rPr>
        <w:t>)</w:t>
      </w:r>
      <w:r w:rsidR="00622529" w:rsidRPr="00D25732">
        <w:rPr>
          <w:rFonts w:ascii="Arial" w:hAnsi="Arial" w:cs="Arial"/>
          <w:sz w:val="22"/>
          <w:szCs w:val="22"/>
        </w:rPr>
        <w:t xml:space="preserve"> a </w:t>
      </w:r>
      <w:r w:rsidR="00622529" w:rsidRPr="00D25732">
        <w:rPr>
          <w:rFonts w:ascii="Arial" w:hAnsi="Arial" w:cs="Arial"/>
          <w:b/>
          <w:bCs/>
          <w:sz w:val="22"/>
          <w:szCs w:val="22"/>
        </w:rPr>
        <w:t>z</w:t>
      </w:r>
      <w:r w:rsidR="00EF1B82" w:rsidRPr="00D25732">
        <w:rPr>
          <w:rFonts w:ascii="Arial" w:hAnsi="Arial" w:cs="Arial"/>
          <w:b/>
          <w:bCs/>
          <w:sz w:val="22"/>
          <w:szCs w:val="22"/>
        </w:rPr>
        <w:t> </w:t>
      </w:r>
      <w:r w:rsidR="00622529" w:rsidRPr="00D25732">
        <w:rPr>
          <w:rFonts w:ascii="Arial" w:hAnsi="Arial" w:cs="Arial"/>
          <w:b/>
          <w:bCs/>
          <w:sz w:val="22"/>
          <w:szCs w:val="22"/>
        </w:rPr>
        <w:t>transfer</w:t>
      </w:r>
      <w:r w:rsidR="00EF1B82" w:rsidRPr="00D25732">
        <w:rPr>
          <w:rFonts w:ascii="Arial" w:hAnsi="Arial" w:cs="Arial"/>
          <w:b/>
          <w:bCs/>
          <w:sz w:val="22"/>
          <w:szCs w:val="22"/>
        </w:rPr>
        <w:t xml:space="preserve">ov </w:t>
      </w:r>
      <w:r w:rsidR="00EF1B82" w:rsidRPr="00D25732">
        <w:rPr>
          <w:rFonts w:ascii="Arial" w:hAnsi="Arial" w:cs="Arial"/>
          <w:bCs/>
          <w:sz w:val="22"/>
          <w:szCs w:val="22"/>
        </w:rPr>
        <w:t>(</w:t>
      </w:r>
      <w:r w:rsidR="00622529" w:rsidRPr="00D25732">
        <w:rPr>
          <w:rFonts w:ascii="Arial" w:hAnsi="Arial" w:cs="Arial"/>
          <w:bCs/>
          <w:sz w:val="22"/>
          <w:szCs w:val="22"/>
        </w:rPr>
        <w:t>povinn</w:t>
      </w:r>
      <w:r w:rsidR="005175F4" w:rsidRPr="00D25732">
        <w:rPr>
          <w:rFonts w:ascii="Arial" w:hAnsi="Arial" w:cs="Arial"/>
          <w:bCs/>
          <w:sz w:val="22"/>
          <w:szCs w:val="22"/>
        </w:rPr>
        <w:t>é</w:t>
      </w:r>
      <w:r w:rsidR="00622529" w:rsidRPr="00D25732">
        <w:rPr>
          <w:rFonts w:ascii="Arial" w:hAnsi="Arial" w:cs="Arial"/>
          <w:bCs/>
          <w:sz w:val="22"/>
          <w:szCs w:val="22"/>
        </w:rPr>
        <w:t xml:space="preserve"> príspevk</w:t>
      </w:r>
      <w:r w:rsidR="00EF1B82" w:rsidRPr="00D25732">
        <w:rPr>
          <w:rFonts w:ascii="Arial" w:hAnsi="Arial" w:cs="Arial"/>
          <w:bCs/>
          <w:sz w:val="22"/>
          <w:szCs w:val="22"/>
        </w:rPr>
        <w:t>y</w:t>
      </w:r>
      <w:r w:rsidR="00622529" w:rsidRPr="00D25732">
        <w:rPr>
          <w:rFonts w:ascii="Arial" w:hAnsi="Arial" w:cs="Arial"/>
          <w:bCs/>
          <w:sz w:val="22"/>
          <w:szCs w:val="22"/>
        </w:rPr>
        <w:t xml:space="preserve"> od zdravotných poisťovní na činnosť úradu</w:t>
      </w:r>
      <w:r w:rsidR="00D06A02">
        <w:rPr>
          <w:rFonts w:ascii="Arial" w:hAnsi="Arial" w:cs="Arial"/>
          <w:bCs/>
          <w:sz w:val="22"/>
          <w:szCs w:val="22"/>
        </w:rPr>
        <w:t>)</w:t>
      </w:r>
      <w:r w:rsidR="000B1837">
        <w:rPr>
          <w:rFonts w:ascii="Arial" w:hAnsi="Arial" w:cs="Arial"/>
          <w:bCs/>
          <w:sz w:val="22"/>
          <w:szCs w:val="22"/>
        </w:rPr>
        <w:t>.</w:t>
      </w:r>
    </w:p>
    <w:p w:rsidR="00622529" w:rsidRPr="00D25732" w:rsidRDefault="00622529" w:rsidP="00B20919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622529" w:rsidRPr="00D25732" w:rsidRDefault="00622529" w:rsidP="00B20919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25732">
        <w:rPr>
          <w:rFonts w:ascii="Arial" w:hAnsi="Arial" w:cs="Arial"/>
          <w:b/>
          <w:bCs/>
          <w:sz w:val="22"/>
          <w:szCs w:val="22"/>
        </w:rPr>
        <w:t>a)</w:t>
      </w:r>
      <w:r w:rsidR="0049188D">
        <w:rPr>
          <w:rFonts w:ascii="Arial" w:hAnsi="Arial" w:cs="Arial"/>
          <w:b/>
          <w:bCs/>
          <w:sz w:val="22"/>
          <w:szCs w:val="22"/>
        </w:rPr>
        <w:tab/>
      </w:r>
      <w:r w:rsidR="00E906D0" w:rsidRPr="00D25732">
        <w:rPr>
          <w:rFonts w:ascii="Arial" w:hAnsi="Arial" w:cs="Arial"/>
          <w:b/>
          <w:bCs/>
          <w:sz w:val="22"/>
          <w:szCs w:val="22"/>
        </w:rPr>
        <w:t>N</w:t>
      </w:r>
      <w:r w:rsidRPr="00D25732">
        <w:rPr>
          <w:rFonts w:ascii="Arial" w:hAnsi="Arial" w:cs="Arial"/>
          <w:b/>
          <w:bCs/>
          <w:sz w:val="22"/>
          <w:szCs w:val="22"/>
        </w:rPr>
        <w:t>edaňové príjmy</w:t>
      </w:r>
    </w:p>
    <w:p w:rsidR="00622529" w:rsidRPr="00D25732" w:rsidRDefault="00622529" w:rsidP="00B209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22529" w:rsidRPr="00D25732" w:rsidRDefault="0084523C" w:rsidP="00B20919">
      <w:pPr>
        <w:tabs>
          <w:tab w:val="left" w:pos="284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214AA">
        <w:rPr>
          <w:rFonts w:ascii="Arial" w:hAnsi="Arial" w:cs="Arial"/>
          <w:sz w:val="22"/>
          <w:szCs w:val="22"/>
        </w:rPr>
        <w:t>V roku 202</w:t>
      </w:r>
      <w:r w:rsidR="00AD479F">
        <w:rPr>
          <w:rFonts w:ascii="Arial" w:hAnsi="Arial" w:cs="Arial"/>
          <w:sz w:val="22"/>
          <w:szCs w:val="22"/>
        </w:rPr>
        <w:t>2</w:t>
      </w:r>
      <w:r w:rsidR="00622529" w:rsidRPr="00D25732">
        <w:rPr>
          <w:rFonts w:ascii="Arial" w:hAnsi="Arial" w:cs="Arial"/>
          <w:sz w:val="22"/>
          <w:szCs w:val="22"/>
        </w:rPr>
        <w:t xml:space="preserve"> s</w:t>
      </w:r>
      <w:r w:rsidR="00215650">
        <w:rPr>
          <w:rFonts w:ascii="Arial" w:hAnsi="Arial" w:cs="Arial"/>
          <w:sz w:val="22"/>
          <w:szCs w:val="22"/>
        </w:rPr>
        <w:t>ú</w:t>
      </w:r>
      <w:r w:rsidR="00622529" w:rsidRPr="00D25732">
        <w:rPr>
          <w:rFonts w:ascii="Arial" w:hAnsi="Arial" w:cs="Arial"/>
          <w:sz w:val="22"/>
          <w:szCs w:val="22"/>
        </w:rPr>
        <w:t xml:space="preserve"> </w:t>
      </w:r>
      <w:r w:rsidR="00622529" w:rsidRPr="00D25732">
        <w:rPr>
          <w:rFonts w:ascii="Arial" w:hAnsi="Arial" w:cs="Arial"/>
          <w:b/>
          <w:bCs/>
          <w:sz w:val="22"/>
          <w:szCs w:val="22"/>
        </w:rPr>
        <w:t>nedaňové príjmy</w:t>
      </w:r>
      <w:r w:rsidR="00215650">
        <w:rPr>
          <w:rFonts w:ascii="Arial" w:hAnsi="Arial" w:cs="Arial"/>
          <w:b/>
          <w:bCs/>
          <w:sz w:val="22"/>
          <w:szCs w:val="22"/>
        </w:rPr>
        <w:t xml:space="preserve"> </w:t>
      </w:r>
      <w:r w:rsidR="00182803">
        <w:rPr>
          <w:rFonts w:ascii="Arial" w:hAnsi="Arial" w:cs="Arial"/>
          <w:bCs/>
          <w:sz w:val="22"/>
          <w:szCs w:val="22"/>
        </w:rPr>
        <w:t xml:space="preserve">predpokladané na </w:t>
      </w:r>
      <w:r w:rsidR="006C1CC1">
        <w:rPr>
          <w:rFonts w:ascii="Arial" w:hAnsi="Arial" w:cs="Arial"/>
          <w:sz w:val="22"/>
          <w:szCs w:val="22"/>
        </w:rPr>
        <w:t>úrovni</w:t>
      </w:r>
      <w:r w:rsidR="00622529" w:rsidRPr="00D25732">
        <w:rPr>
          <w:rFonts w:ascii="Arial" w:hAnsi="Arial" w:cs="Arial"/>
          <w:sz w:val="22"/>
          <w:szCs w:val="22"/>
        </w:rPr>
        <w:t xml:space="preserve"> </w:t>
      </w:r>
      <w:r w:rsidR="00182803">
        <w:rPr>
          <w:rFonts w:ascii="Arial" w:hAnsi="Arial" w:cs="Arial"/>
          <w:b/>
          <w:bCs/>
          <w:sz w:val="22"/>
          <w:szCs w:val="22"/>
        </w:rPr>
        <w:t>75</w:t>
      </w:r>
      <w:r w:rsidR="009E5FE4">
        <w:rPr>
          <w:rFonts w:ascii="Arial" w:hAnsi="Arial" w:cs="Arial"/>
          <w:b/>
          <w:bCs/>
          <w:sz w:val="22"/>
          <w:szCs w:val="22"/>
        </w:rPr>
        <w:t>5</w:t>
      </w:r>
      <w:r w:rsidR="003F34C5" w:rsidRPr="00D25732">
        <w:rPr>
          <w:rFonts w:ascii="Arial" w:hAnsi="Arial" w:cs="Arial"/>
          <w:b/>
          <w:bCs/>
          <w:sz w:val="22"/>
          <w:szCs w:val="22"/>
        </w:rPr>
        <w:t xml:space="preserve"> 000</w:t>
      </w:r>
      <w:r w:rsidR="00622529" w:rsidRPr="00D25732">
        <w:rPr>
          <w:rFonts w:ascii="Arial" w:hAnsi="Arial" w:cs="Arial"/>
          <w:b/>
          <w:bCs/>
          <w:sz w:val="22"/>
          <w:szCs w:val="22"/>
        </w:rPr>
        <w:t xml:space="preserve"> </w:t>
      </w:r>
      <w:r w:rsidR="00241141" w:rsidRPr="00D25732">
        <w:rPr>
          <w:rFonts w:ascii="Arial" w:hAnsi="Arial" w:cs="Arial"/>
          <w:b/>
          <w:bCs/>
          <w:sz w:val="22"/>
          <w:szCs w:val="22"/>
        </w:rPr>
        <w:t>eur</w:t>
      </w:r>
      <w:r w:rsidR="00182803" w:rsidRPr="00182803">
        <w:rPr>
          <w:rFonts w:ascii="Arial" w:hAnsi="Arial" w:cs="Arial"/>
          <w:bCs/>
          <w:sz w:val="22"/>
          <w:szCs w:val="22"/>
        </w:rPr>
        <w:t xml:space="preserve">, </w:t>
      </w:r>
      <w:r w:rsidR="00707169">
        <w:rPr>
          <w:rFonts w:ascii="Arial" w:hAnsi="Arial" w:cs="Arial"/>
          <w:bCs/>
          <w:sz w:val="22"/>
          <w:szCs w:val="22"/>
        </w:rPr>
        <w:t xml:space="preserve">ktorá zohľadňuje </w:t>
      </w:r>
      <w:r w:rsidR="00707169" w:rsidRPr="00707169">
        <w:rPr>
          <w:rFonts w:ascii="Arial" w:hAnsi="Arial" w:cs="Arial"/>
          <w:bCs/>
          <w:sz w:val="22"/>
          <w:szCs w:val="22"/>
        </w:rPr>
        <w:t>vývoj predmetných príjmov v predchádzajúcich rokoch</w:t>
      </w:r>
      <w:r w:rsidR="00674252">
        <w:rPr>
          <w:rFonts w:ascii="Arial" w:hAnsi="Arial" w:cs="Arial"/>
          <w:bCs/>
          <w:sz w:val="22"/>
          <w:szCs w:val="22"/>
        </w:rPr>
        <w:t>.</w:t>
      </w:r>
      <w:r w:rsidR="00707169" w:rsidRPr="00707169">
        <w:rPr>
          <w:rFonts w:ascii="Arial" w:hAnsi="Arial" w:cs="Arial"/>
          <w:bCs/>
          <w:sz w:val="22"/>
          <w:szCs w:val="22"/>
        </w:rPr>
        <w:t xml:space="preserve"> </w:t>
      </w:r>
      <w:r w:rsidR="00674252">
        <w:rPr>
          <w:rFonts w:ascii="Arial" w:hAnsi="Arial" w:cs="Arial"/>
          <w:bCs/>
          <w:sz w:val="22"/>
          <w:szCs w:val="22"/>
        </w:rPr>
        <w:t>Nedaňové príjmy</w:t>
      </w:r>
      <w:r w:rsidR="00622529" w:rsidRPr="00D25732">
        <w:rPr>
          <w:rFonts w:ascii="Arial" w:hAnsi="Arial" w:cs="Arial"/>
          <w:sz w:val="22"/>
          <w:szCs w:val="22"/>
        </w:rPr>
        <w:t> zah</w:t>
      </w:r>
      <w:r w:rsidR="00826743" w:rsidRPr="00D25732">
        <w:rPr>
          <w:rFonts w:ascii="Arial" w:hAnsi="Arial" w:cs="Arial"/>
          <w:sz w:val="22"/>
          <w:szCs w:val="22"/>
        </w:rPr>
        <w:t>ŕňa</w:t>
      </w:r>
      <w:r w:rsidR="00622529" w:rsidRPr="00D25732">
        <w:rPr>
          <w:rFonts w:ascii="Arial" w:hAnsi="Arial" w:cs="Arial"/>
          <w:sz w:val="22"/>
          <w:szCs w:val="22"/>
        </w:rPr>
        <w:t>jú najmä tieto rozhodujúce kategórie príjmov:</w:t>
      </w:r>
    </w:p>
    <w:p w:rsidR="002C69D4" w:rsidRPr="0029727B" w:rsidRDefault="005710E4" w:rsidP="00B20919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29727B">
        <w:rPr>
          <w:rFonts w:ascii="Arial" w:hAnsi="Arial" w:cs="Arial"/>
          <w:b/>
          <w:bCs/>
          <w:sz w:val="22"/>
          <w:szCs w:val="22"/>
        </w:rPr>
        <w:t>p</w:t>
      </w:r>
      <w:r w:rsidR="00622529" w:rsidRPr="0029727B">
        <w:rPr>
          <w:rFonts w:ascii="Arial" w:hAnsi="Arial" w:cs="Arial"/>
          <w:b/>
          <w:bCs/>
          <w:sz w:val="22"/>
          <w:szCs w:val="22"/>
        </w:rPr>
        <w:t>ríjmy</w:t>
      </w:r>
      <w:r w:rsidR="00622529" w:rsidRPr="0029727B">
        <w:rPr>
          <w:rFonts w:ascii="Arial" w:hAnsi="Arial" w:cs="Arial"/>
          <w:sz w:val="22"/>
          <w:szCs w:val="22"/>
        </w:rPr>
        <w:t xml:space="preserve"> </w:t>
      </w:r>
      <w:r w:rsidR="00622529" w:rsidRPr="0029727B">
        <w:rPr>
          <w:rFonts w:ascii="Arial" w:hAnsi="Arial" w:cs="Arial"/>
          <w:b/>
          <w:bCs/>
          <w:sz w:val="22"/>
          <w:szCs w:val="22"/>
        </w:rPr>
        <w:t>z činnost</w:t>
      </w:r>
      <w:r w:rsidR="008D46DF" w:rsidRPr="0029727B">
        <w:rPr>
          <w:rFonts w:ascii="Arial" w:hAnsi="Arial" w:cs="Arial"/>
          <w:b/>
          <w:bCs/>
          <w:sz w:val="22"/>
          <w:szCs w:val="22"/>
        </w:rPr>
        <w:t>i</w:t>
      </w:r>
      <w:r w:rsidR="00622529" w:rsidRPr="0029727B">
        <w:rPr>
          <w:rFonts w:ascii="Arial" w:hAnsi="Arial" w:cs="Arial"/>
          <w:b/>
          <w:bCs/>
          <w:sz w:val="22"/>
          <w:szCs w:val="22"/>
        </w:rPr>
        <w:t xml:space="preserve"> </w:t>
      </w:r>
      <w:r w:rsidR="00E44F2A" w:rsidRPr="0029727B">
        <w:rPr>
          <w:rFonts w:ascii="Arial" w:hAnsi="Arial" w:cs="Arial"/>
          <w:b/>
          <w:sz w:val="22"/>
          <w:szCs w:val="22"/>
        </w:rPr>
        <w:t xml:space="preserve">SLaPA </w:t>
      </w:r>
      <w:r w:rsidR="00F14BC5" w:rsidRPr="0029727B">
        <w:rPr>
          <w:rFonts w:ascii="Arial" w:hAnsi="Arial" w:cs="Arial"/>
          <w:b/>
          <w:sz w:val="22"/>
          <w:szCs w:val="22"/>
        </w:rPr>
        <w:t>pracovísk</w:t>
      </w:r>
      <w:r w:rsidR="00EA75FD" w:rsidRPr="0029727B">
        <w:rPr>
          <w:rFonts w:ascii="Arial" w:hAnsi="Arial" w:cs="Arial"/>
          <w:b/>
          <w:bCs/>
          <w:sz w:val="22"/>
          <w:szCs w:val="22"/>
        </w:rPr>
        <w:t xml:space="preserve"> </w:t>
      </w:r>
      <w:r w:rsidR="00A6287A" w:rsidRPr="0029727B">
        <w:rPr>
          <w:rFonts w:ascii="Arial" w:hAnsi="Arial" w:cs="Arial"/>
          <w:bCs/>
          <w:sz w:val="22"/>
          <w:szCs w:val="22"/>
        </w:rPr>
        <w:t>(za toxikologické vyšetrenia, chladenie mŕtvych tiel, súdne pitvy)</w:t>
      </w:r>
      <w:r w:rsidR="00622529" w:rsidRPr="0029727B">
        <w:rPr>
          <w:rFonts w:ascii="Arial" w:hAnsi="Arial" w:cs="Arial"/>
          <w:sz w:val="22"/>
          <w:szCs w:val="22"/>
        </w:rPr>
        <w:t xml:space="preserve"> </w:t>
      </w:r>
      <w:r w:rsidR="00A6287A" w:rsidRPr="0029727B">
        <w:rPr>
          <w:rFonts w:ascii="Arial" w:hAnsi="Arial" w:cs="Arial"/>
          <w:bCs/>
          <w:sz w:val="22"/>
          <w:szCs w:val="22"/>
        </w:rPr>
        <w:t xml:space="preserve">a </w:t>
      </w:r>
      <w:r w:rsidRPr="0029727B">
        <w:rPr>
          <w:rFonts w:ascii="Arial" w:hAnsi="Arial" w:cs="Arial"/>
          <w:b/>
          <w:bCs/>
          <w:sz w:val="22"/>
          <w:szCs w:val="22"/>
        </w:rPr>
        <w:t>a</w:t>
      </w:r>
      <w:r w:rsidR="00F44A50" w:rsidRPr="0029727B">
        <w:rPr>
          <w:rFonts w:ascii="Arial" w:hAnsi="Arial" w:cs="Arial"/>
          <w:b/>
          <w:bCs/>
          <w:sz w:val="22"/>
          <w:szCs w:val="22"/>
        </w:rPr>
        <w:t xml:space="preserve">dministratívne </w:t>
      </w:r>
      <w:r w:rsidR="00622529" w:rsidRPr="0029727B">
        <w:rPr>
          <w:rFonts w:ascii="Arial" w:hAnsi="Arial" w:cs="Arial"/>
          <w:b/>
          <w:bCs/>
          <w:sz w:val="22"/>
          <w:szCs w:val="22"/>
        </w:rPr>
        <w:t>príjmy z</w:t>
      </w:r>
      <w:r w:rsidR="00BD073B" w:rsidRPr="0029727B">
        <w:rPr>
          <w:rFonts w:ascii="Arial" w:hAnsi="Arial" w:cs="Arial"/>
          <w:b/>
          <w:bCs/>
          <w:sz w:val="22"/>
          <w:szCs w:val="22"/>
        </w:rPr>
        <w:t> činnosti úradu</w:t>
      </w:r>
      <w:r w:rsidR="00622529" w:rsidRPr="0029727B">
        <w:rPr>
          <w:rFonts w:ascii="Arial" w:hAnsi="Arial" w:cs="Arial"/>
          <w:sz w:val="22"/>
          <w:szCs w:val="22"/>
        </w:rPr>
        <w:t xml:space="preserve"> </w:t>
      </w:r>
      <w:r w:rsidR="00241141" w:rsidRPr="0029727B">
        <w:rPr>
          <w:rFonts w:ascii="Arial" w:hAnsi="Arial" w:cs="Arial"/>
          <w:sz w:val="22"/>
          <w:szCs w:val="22"/>
        </w:rPr>
        <w:t>(</w:t>
      </w:r>
      <w:r w:rsidR="00622529" w:rsidRPr="0029727B">
        <w:rPr>
          <w:rFonts w:ascii="Arial" w:hAnsi="Arial" w:cs="Arial"/>
          <w:sz w:val="22"/>
          <w:szCs w:val="22"/>
        </w:rPr>
        <w:t>za vyd</w:t>
      </w:r>
      <w:r w:rsidR="00AD09EB" w:rsidRPr="0029727B">
        <w:rPr>
          <w:rFonts w:ascii="Arial" w:hAnsi="Arial" w:cs="Arial"/>
          <w:sz w:val="22"/>
          <w:szCs w:val="22"/>
        </w:rPr>
        <w:t>a</w:t>
      </w:r>
      <w:r w:rsidR="00622529" w:rsidRPr="0029727B">
        <w:rPr>
          <w:rFonts w:ascii="Arial" w:hAnsi="Arial" w:cs="Arial"/>
          <w:sz w:val="22"/>
          <w:szCs w:val="22"/>
        </w:rPr>
        <w:t>nie</w:t>
      </w:r>
      <w:r w:rsidR="00A6287A" w:rsidRPr="0029727B">
        <w:rPr>
          <w:rFonts w:ascii="Arial" w:hAnsi="Arial" w:cs="Arial"/>
          <w:sz w:val="22"/>
          <w:szCs w:val="22"/>
        </w:rPr>
        <w:t xml:space="preserve"> a zmenu</w:t>
      </w:r>
      <w:r w:rsidR="00622529" w:rsidRPr="0029727B">
        <w:rPr>
          <w:rFonts w:ascii="Arial" w:hAnsi="Arial" w:cs="Arial"/>
          <w:sz w:val="22"/>
          <w:szCs w:val="22"/>
        </w:rPr>
        <w:t xml:space="preserve"> povolen</w:t>
      </w:r>
      <w:r w:rsidR="00AD09EB" w:rsidRPr="0029727B">
        <w:rPr>
          <w:rFonts w:ascii="Arial" w:hAnsi="Arial" w:cs="Arial"/>
          <w:sz w:val="22"/>
          <w:szCs w:val="22"/>
        </w:rPr>
        <w:t>í</w:t>
      </w:r>
      <w:r w:rsidR="00A6287A" w:rsidRPr="0029727B">
        <w:rPr>
          <w:rFonts w:ascii="Arial" w:hAnsi="Arial" w:cs="Arial"/>
          <w:sz w:val="22"/>
          <w:szCs w:val="22"/>
        </w:rPr>
        <w:t xml:space="preserve"> na vykonávanie verejného zdravotného poistenia</w:t>
      </w:r>
      <w:r w:rsidR="00622529" w:rsidRPr="0029727B">
        <w:rPr>
          <w:rFonts w:ascii="Arial" w:hAnsi="Arial" w:cs="Arial"/>
          <w:sz w:val="22"/>
          <w:szCs w:val="22"/>
        </w:rPr>
        <w:t>,</w:t>
      </w:r>
      <w:r w:rsidR="00F44A50" w:rsidRPr="0029727B">
        <w:rPr>
          <w:rFonts w:ascii="Arial" w:hAnsi="Arial" w:cs="Arial"/>
          <w:sz w:val="22"/>
          <w:szCs w:val="22"/>
        </w:rPr>
        <w:t xml:space="preserve"> </w:t>
      </w:r>
      <w:r w:rsidR="00A6287A" w:rsidRPr="0029727B">
        <w:rPr>
          <w:rFonts w:ascii="Arial" w:hAnsi="Arial" w:cs="Arial"/>
          <w:sz w:val="22"/>
          <w:szCs w:val="22"/>
        </w:rPr>
        <w:t>vydanie</w:t>
      </w:r>
      <w:r w:rsidR="00597B38" w:rsidRPr="0029727B">
        <w:rPr>
          <w:rFonts w:ascii="Arial" w:hAnsi="Arial" w:cs="Arial"/>
          <w:sz w:val="22"/>
          <w:szCs w:val="22"/>
        </w:rPr>
        <w:t xml:space="preserve"> predchádzajúceho súhlasu a </w:t>
      </w:r>
      <w:r w:rsidR="007C3641">
        <w:rPr>
          <w:rFonts w:ascii="Arial" w:hAnsi="Arial" w:cs="Arial"/>
          <w:sz w:val="22"/>
          <w:szCs w:val="22"/>
        </w:rPr>
        <w:t>ďalšie</w:t>
      </w:r>
      <w:r w:rsidR="00597B38" w:rsidRPr="0029727B">
        <w:rPr>
          <w:rFonts w:ascii="Arial" w:hAnsi="Arial" w:cs="Arial"/>
          <w:sz w:val="22"/>
          <w:szCs w:val="22"/>
        </w:rPr>
        <w:t xml:space="preserve"> úkony v zmysle </w:t>
      </w:r>
      <w:r w:rsidR="0029727B" w:rsidRPr="0029727B">
        <w:rPr>
          <w:rFonts w:ascii="Arial" w:hAnsi="Arial" w:cs="Arial"/>
          <w:sz w:val="22"/>
          <w:szCs w:val="22"/>
        </w:rPr>
        <w:t>zákona č. 581/2004 Z. z.)</w:t>
      </w:r>
      <w:r w:rsidR="0029727B">
        <w:rPr>
          <w:rFonts w:ascii="Arial" w:hAnsi="Arial" w:cs="Arial"/>
          <w:sz w:val="22"/>
          <w:szCs w:val="22"/>
        </w:rPr>
        <w:t xml:space="preserve"> </w:t>
      </w:r>
      <w:r w:rsidR="00EA75FD" w:rsidRPr="0029727B">
        <w:rPr>
          <w:rFonts w:ascii="Arial" w:hAnsi="Arial" w:cs="Arial"/>
          <w:b/>
          <w:bCs/>
          <w:sz w:val="22"/>
          <w:szCs w:val="22"/>
        </w:rPr>
        <w:t xml:space="preserve">spolu </w:t>
      </w:r>
      <w:r w:rsidR="00EA75FD" w:rsidRPr="0029727B">
        <w:rPr>
          <w:rFonts w:ascii="Arial" w:hAnsi="Arial" w:cs="Arial"/>
          <w:bCs/>
          <w:sz w:val="22"/>
          <w:szCs w:val="22"/>
        </w:rPr>
        <w:t>vo výške</w:t>
      </w:r>
      <w:r w:rsidR="00EA75FD" w:rsidRPr="0029727B">
        <w:rPr>
          <w:rFonts w:ascii="Arial" w:hAnsi="Arial" w:cs="Arial"/>
          <w:b/>
          <w:bCs/>
          <w:sz w:val="22"/>
          <w:szCs w:val="22"/>
        </w:rPr>
        <w:t xml:space="preserve"> </w:t>
      </w:r>
      <w:r w:rsidR="00674252" w:rsidRPr="0029727B">
        <w:rPr>
          <w:rFonts w:ascii="Arial" w:hAnsi="Arial" w:cs="Arial"/>
          <w:b/>
          <w:bCs/>
          <w:sz w:val="22"/>
          <w:szCs w:val="22"/>
        </w:rPr>
        <w:t>750</w:t>
      </w:r>
      <w:r w:rsidR="00EA75FD" w:rsidRPr="0029727B">
        <w:rPr>
          <w:rFonts w:ascii="Arial" w:hAnsi="Arial" w:cs="Arial"/>
          <w:b/>
          <w:bCs/>
          <w:sz w:val="22"/>
          <w:szCs w:val="22"/>
        </w:rPr>
        <w:t xml:space="preserve"> 000 eur</w:t>
      </w:r>
      <w:r w:rsidR="00EA75FD" w:rsidRPr="0029727B">
        <w:rPr>
          <w:rFonts w:ascii="Arial" w:hAnsi="Arial" w:cs="Arial"/>
          <w:bCs/>
          <w:sz w:val="22"/>
          <w:szCs w:val="22"/>
        </w:rPr>
        <w:t>,</w:t>
      </w:r>
    </w:p>
    <w:p w:rsidR="002C69D4" w:rsidRPr="00D25732" w:rsidRDefault="005710E4" w:rsidP="00B20919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D25732">
        <w:rPr>
          <w:rFonts w:ascii="Arial" w:hAnsi="Arial" w:cs="Arial"/>
          <w:b/>
          <w:sz w:val="22"/>
          <w:szCs w:val="22"/>
        </w:rPr>
        <w:t>p</w:t>
      </w:r>
      <w:r w:rsidR="002C69D4" w:rsidRPr="00D25732">
        <w:rPr>
          <w:rFonts w:ascii="Arial" w:hAnsi="Arial" w:cs="Arial"/>
          <w:b/>
          <w:sz w:val="22"/>
          <w:szCs w:val="22"/>
        </w:rPr>
        <w:t>ríjmy z účtov finančného hospodárenia</w:t>
      </w:r>
      <w:r w:rsidR="002C69D4" w:rsidRPr="00D25732">
        <w:rPr>
          <w:rFonts w:ascii="Arial" w:hAnsi="Arial" w:cs="Arial"/>
          <w:sz w:val="22"/>
          <w:szCs w:val="22"/>
        </w:rPr>
        <w:t xml:space="preserve"> </w:t>
      </w:r>
      <w:r w:rsidR="00493620">
        <w:rPr>
          <w:rFonts w:ascii="Arial" w:hAnsi="Arial" w:cs="Arial"/>
          <w:sz w:val="22"/>
          <w:szCs w:val="22"/>
        </w:rPr>
        <w:t xml:space="preserve">vo výške </w:t>
      </w:r>
      <w:r w:rsidR="00674252">
        <w:rPr>
          <w:rFonts w:ascii="Arial" w:hAnsi="Arial" w:cs="Arial"/>
          <w:b/>
          <w:sz w:val="22"/>
          <w:szCs w:val="22"/>
        </w:rPr>
        <w:t>5</w:t>
      </w:r>
      <w:r w:rsidR="00493620" w:rsidRPr="00534FE1">
        <w:rPr>
          <w:rFonts w:ascii="Arial" w:hAnsi="Arial" w:cs="Arial"/>
          <w:b/>
          <w:sz w:val="22"/>
          <w:szCs w:val="22"/>
        </w:rPr>
        <w:t> 000 eur</w:t>
      </w:r>
      <w:r w:rsidR="00493620">
        <w:rPr>
          <w:rFonts w:ascii="Arial" w:hAnsi="Arial" w:cs="Arial"/>
          <w:sz w:val="22"/>
          <w:szCs w:val="22"/>
        </w:rPr>
        <w:t>.</w:t>
      </w:r>
    </w:p>
    <w:p w:rsidR="002C69D4" w:rsidRPr="00D25732" w:rsidRDefault="002C69D4" w:rsidP="00B20919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3FAA" w:rsidRPr="00D25732" w:rsidRDefault="00622529" w:rsidP="00B20919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25732">
        <w:rPr>
          <w:rFonts w:ascii="Arial" w:hAnsi="Arial" w:cs="Arial"/>
          <w:b/>
          <w:bCs/>
          <w:sz w:val="22"/>
          <w:szCs w:val="22"/>
        </w:rPr>
        <w:t>b)</w:t>
      </w:r>
      <w:r w:rsidR="004D668D">
        <w:rPr>
          <w:rFonts w:ascii="Arial" w:hAnsi="Arial" w:cs="Arial"/>
          <w:b/>
          <w:bCs/>
          <w:sz w:val="22"/>
          <w:szCs w:val="22"/>
        </w:rPr>
        <w:tab/>
      </w:r>
      <w:r w:rsidR="00E906D0" w:rsidRPr="00D25732">
        <w:rPr>
          <w:rFonts w:ascii="Arial" w:hAnsi="Arial" w:cs="Arial"/>
          <w:b/>
          <w:bCs/>
          <w:sz w:val="22"/>
          <w:szCs w:val="22"/>
        </w:rPr>
        <w:t>G</w:t>
      </w:r>
      <w:r w:rsidR="00CD3FAA" w:rsidRPr="00D25732">
        <w:rPr>
          <w:rFonts w:ascii="Arial" w:hAnsi="Arial" w:cs="Arial"/>
          <w:b/>
          <w:bCs/>
          <w:sz w:val="22"/>
          <w:szCs w:val="22"/>
        </w:rPr>
        <w:t>ranty a transfery</w:t>
      </w:r>
    </w:p>
    <w:p w:rsidR="00D42B75" w:rsidRPr="00D25732" w:rsidRDefault="00D42B75" w:rsidP="00B20919">
      <w:pPr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:rsidR="00622529" w:rsidRPr="00D25732" w:rsidRDefault="0084523C" w:rsidP="00B20919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E906D0" w:rsidRPr="00D25732">
        <w:rPr>
          <w:rFonts w:ascii="Arial" w:hAnsi="Arial" w:cs="Arial"/>
          <w:b/>
          <w:bCs/>
          <w:sz w:val="22"/>
          <w:szCs w:val="22"/>
        </w:rPr>
        <w:t>T</w:t>
      </w:r>
      <w:r w:rsidR="00622529" w:rsidRPr="00D25732">
        <w:rPr>
          <w:rFonts w:ascii="Arial" w:hAnsi="Arial" w:cs="Arial"/>
          <w:b/>
          <w:bCs/>
          <w:sz w:val="22"/>
          <w:szCs w:val="22"/>
        </w:rPr>
        <w:t xml:space="preserve">ransfer </w:t>
      </w:r>
      <w:r w:rsidR="005175F4" w:rsidRPr="00D25732">
        <w:rPr>
          <w:rFonts w:ascii="Arial" w:hAnsi="Arial" w:cs="Arial"/>
          <w:b/>
          <w:bCs/>
          <w:sz w:val="22"/>
          <w:szCs w:val="22"/>
        </w:rPr>
        <w:t>zo zdravotných poisťovní</w:t>
      </w:r>
    </w:p>
    <w:p w:rsidR="00622529" w:rsidRPr="0084523C" w:rsidRDefault="00622529" w:rsidP="00B2091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622529" w:rsidRPr="00D25732" w:rsidRDefault="0084523C" w:rsidP="00B2091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34FE1">
        <w:rPr>
          <w:rFonts w:ascii="Arial" w:hAnsi="Arial" w:cs="Arial"/>
          <w:sz w:val="22"/>
          <w:szCs w:val="22"/>
        </w:rPr>
        <w:t>Na</w:t>
      </w:r>
      <w:r w:rsidR="00B1725A" w:rsidRPr="00D25732">
        <w:rPr>
          <w:rFonts w:ascii="Arial" w:hAnsi="Arial" w:cs="Arial"/>
          <w:sz w:val="22"/>
          <w:szCs w:val="22"/>
        </w:rPr>
        <w:t xml:space="preserve"> základe </w:t>
      </w:r>
      <w:r w:rsidR="007F7868">
        <w:rPr>
          <w:rFonts w:ascii="Arial" w:hAnsi="Arial" w:cs="Arial"/>
          <w:sz w:val="22"/>
          <w:szCs w:val="22"/>
        </w:rPr>
        <w:t xml:space="preserve">návrhu Ministerstva financií SR </w:t>
      </w:r>
      <w:r w:rsidR="00534FE1">
        <w:rPr>
          <w:rFonts w:ascii="Arial" w:hAnsi="Arial" w:cs="Arial"/>
          <w:sz w:val="22"/>
          <w:szCs w:val="22"/>
        </w:rPr>
        <w:t>úrad</w:t>
      </w:r>
      <w:r w:rsidR="00E84597">
        <w:rPr>
          <w:rFonts w:ascii="Arial" w:hAnsi="Arial" w:cs="Arial"/>
          <w:sz w:val="22"/>
          <w:szCs w:val="22"/>
        </w:rPr>
        <w:t xml:space="preserve"> </w:t>
      </w:r>
      <w:r w:rsidR="00F06F4E">
        <w:rPr>
          <w:rFonts w:ascii="Arial" w:hAnsi="Arial" w:cs="Arial"/>
          <w:sz w:val="22"/>
          <w:szCs w:val="22"/>
        </w:rPr>
        <w:t>v roku 202</w:t>
      </w:r>
      <w:r w:rsidR="00AD479F">
        <w:rPr>
          <w:rFonts w:ascii="Arial" w:hAnsi="Arial" w:cs="Arial"/>
          <w:sz w:val="22"/>
          <w:szCs w:val="22"/>
        </w:rPr>
        <w:t>2</w:t>
      </w:r>
      <w:r w:rsidR="008661FE">
        <w:rPr>
          <w:rFonts w:ascii="Arial" w:hAnsi="Arial" w:cs="Arial"/>
          <w:sz w:val="22"/>
          <w:szCs w:val="22"/>
        </w:rPr>
        <w:t xml:space="preserve"> </w:t>
      </w:r>
      <w:r w:rsidR="00534FE1">
        <w:rPr>
          <w:rFonts w:ascii="Arial" w:hAnsi="Arial" w:cs="Arial"/>
          <w:sz w:val="22"/>
          <w:szCs w:val="22"/>
        </w:rPr>
        <w:t xml:space="preserve">rozpočtuje </w:t>
      </w:r>
      <w:r w:rsidR="005175F4" w:rsidRPr="00D25732">
        <w:rPr>
          <w:rFonts w:ascii="Arial" w:hAnsi="Arial" w:cs="Arial"/>
          <w:sz w:val="22"/>
          <w:szCs w:val="22"/>
        </w:rPr>
        <w:t>príjem</w:t>
      </w:r>
      <w:r w:rsidR="00E26D62" w:rsidRPr="00D25732">
        <w:rPr>
          <w:rFonts w:ascii="Arial" w:hAnsi="Arial" w:cs="Arial"/>
          <w:sz w:val="22"/>
          <w:szCs w:val="22"/>
        </w:rPr>
        <w:t xml:space="preserve"> </w:t>
      </w:r>
      <w:r w:rsidR="003565BF" w:rsidRPr="00D25732">
        <w:rPr>
          <w:rFonts w:ascii="Arial" w:hAnsi="Arial" w:cs="Arial"/>
          <w:sz w:val="22"/>
          <w:szCs w:val="22"/>
        </w:rPr>
        <w:t xml:space="preserve">v rámci </w:t>
      </w:r>
      <w:r w:rsidR="003565BF" w:rsidRPr="00A07514">
        <w:rPr>
          <w:rFonts w:ascii="Arial" w:hAnsi="Arial" w:cs="Arial"/>
          <w:sz w:val="22"/>
          <w:szCs w:val="22"/>
        </w:rPr>
        <w:t>transferu</w:t>
      </w:r>
      <w:r w:rsidR="005175F4" w:rsidRPr="00A07514">
        <w:rPr>
          <w:rFonts w:ascii="Arial" w:hAnsi="Arial" w:cs="Arial"/>
          <w:b/>
          <w:bCs/>
          <w:sz w:val="22"/>
          <w:szCs w:val="22"/>
        </w:rPr>
        <w:t xml:space="preserve"> </w:t>
      </w:r>
      <w:r w:rsidR="00E44F2A" w:rsidRPr="00A07514">
        <w:rPr>
          <w:rFonts w:ascii="Arial" w:hAnsi="Arial" w:cs="Arial"/>
          <w:b/>
          <w:bCs/>
          <w:sz w:val="22"/>
          <w:szCs w:val="22"/>
        </w:rPr>
        <w:t xml:space="preserve">zo </w:t>
      </w:r>
      <w:r w:rsidR="00C76786" w:rsidRPr="00A07514">
        <w:rPr>
          <w:rFonts w:ascii="Arial" w:hAnsi="Arial" w:cs="Arial"/>
          <w:b/>
          <w:bCs/>
          <w:sz w:val="22"/>
          <w:szCs w:val="22"/>
        </w:rPr>
        <w:t>z</w:t>
      </w:r>
      <w:r w:rsidR="005175F4" w:rsidRPr="00A07514">
        <w:rPr>
          <w:rFonts w:ascii="Arial" w:hAnsi="Arial" w:cs="Arial"/>
          <w:b/>
          <w:bCs/>
          <w:sz w:val="22"/>
          <w:szCs w:val="22"/>
        </w:rPr>
        <w:t>dravotných poisťovní</w:t>
      </w:r>
      <w:r w:rsidR="009B325B" w:rsidRPr="00A07514">
        <w:rPr>
          <w:rFonts w:ascii="Arial" w:hAnsi="Arial" w:cs="Arial"/>
          <w:b/>
          <w:bCs/>
          <w:sz w:val="22"/>
          <w:szCs w:val="22"/>
        </w:rPr>
        <w:t xml:space="preserve"> </w:t>
      </w:r>
      <w:r w:rsidR="003B6743" w:rsidRPr="00A07514">
        <w:rPr>
          <w:rFonts w:ascii="Arial" w:hAnsi="Arial" w:cs="Arial"/>
          <w:b/>
          <w:bCs/>
          <w:sz w:val="22"/>
          <w:szCs w:val="22"/>
        </w:rPr>
        <w:t>vo výške</w:t>
      </w:r>
      <w:r w:rsidR="007F7868" w:rsidRPr="00A07514">
        <w:rPr>
          <w:rFonts w:ascii="Arial" w:hAnsi="Arial" w:cs="Arial"/>
          <w:b/>
          <w:bCs/>
          <w:sz w:val="22"/>
          <w:szCs w:val="22"/>
        </w:rPr>
        <w:t xml:space="preserve"> </w:t>
      </w:r>
      <w:r w:rsidR="00585A10" w:rsidRPr="00A07514">
        <w:rPr>
          <w:rFonts w:ascii="Arial" w:hAnsi="Arial" w:cs="Arial"/>
          <w:b/>
          <w:bCs/>
          <w:sz w:val="22"/>
          <w:szCs w:val="22"/>
        </w:rPr>
        <w:t>2</w:t>
      </w:r>
      <w:r w:rsidR="00456F5B" w:rsidRPr="00A07514">
        <w:rPr>
          <w:rFonts w:ascii="Arial" w:hAnsi="Arial" w:cs="Arial"/>
          <w:b/>
          <w:bCs/>
          <w:sz w:val="22"/>
          <w:szCs w:val="22"/>
        </w:rPr>
        <w:t>3 473 416</w:t>
      </w:r>
      <w:r w:rsidR="005175F4" w:rsidRPr="00A07514">
        <w:rPr>
          <w:rFonts w:ascii="Arial" w:hAnsi="Arial" w:cs="Arial"/>
          <w:b/>
          <w:bCs/>
          <w:sz w:val="22"/>
          <w:szCs w:val="22"/>
        </w:rPr>
        <w:t xml:space="preserve"> </w:t>
      </w:r>
      <w:r w:rsidR="00291A18" w:rsidRPr="00A07514">
        <w:rPr>
          <w:rFonts w:ascii="Arial" w:hAnsi="Arial" w:cs="Arial"/>
          <w:b/>
          <w:bCs/>
          <w:sz w:val="22"/>
          <w:szCs w:val="22"/>
        </w:rPr>
        <w:t>eur</w:t>
      </w:r>
      <w:r w:rsidR="005175F4" w:rsidRPr="00A07514">
        <w:rPr>
          <w:rFonts w:ascii="Arial" w:hAnsi="Arial" w:cs="Arial"/>
          <w:b/>
          <w:bCs/>
          <w:sz w:val="22"/>
          <w:szCs w:val="22"/>
        </w:rPr>
        <w:t>.</w:t>
      </w:r>
      <w:r w:rsidR="00E26D62" w:rsidRPr="00A07514">
        <w:rPr>
          <w:rFonts w:ascii="Arial" w:hAnsi="Arial" w:cs="Arial"/>
          <w:sz w:val="22"/>
          <w:szCs w:val="22"/>
        </w:rPr>
        <w:t xml:space="preserve"> </w:t>
      </w:r>
      <w:r w:rsidR="003B6743" w:rsidRPr="00A07514">
        <w:rPr>
          <w:rFonts w:ascii="Arial" w:hAnsi="Arial" w:cs="Arial"/>
          <w:sz w:val="22"/>
          <w:szCs w:val="22"/>
        </w:rPr>
        <w:t>P</w:t>
      </w:r>
      <w:r w:rsidR="00622529" w:rsidRPr="00A07514">
        <w:rPr>
          <w:rFonts w:ascii="Arial" w:hAnsi="Arial" w:cs="Arial"/>
          <w:sz w:val="22"/>
          <w:szCs w:val="22"/>
        </w:rPr>
        <w:t>ríspevok</w:t>
      </w:r>
      <w:r w:rsidR="00560AC3" w:rsidRPr="00A07514">
        <w:rPr>
          <w:rFonts w:ascii="Arial" w:hAnsi="Arial" w:cs="Arial"/>
          <w:sz w:val="22"/>
          <w:szCs w:val="22"/>
        </w:rPr>
        <w:t xml:space="preserve"> na činnosť úradu</w:t>
      </w:r>
      <w:r w:rsidR="0045075C" w:rsidRPr="00A07514">
        <w:rPr>
          <w:rFonts w:ascii="Arial" w:hAnsi="Arial" w:cs="Arial"/>
          <w:sz w:val="22"/>
          <w:szCs w:val="22"/>
        </w:rPr>
        <w:t xml:space="preserve"> </w:t>
      </w:r>
      <w:r w:rsidR="004C393D" w:rsidRPr="00A07514">
        <w:rPr>
          <w:rFonts w:ascii="Arial" w:hAnsi="Arial" w:cs="Arial"/>
          <w:sz w:val="22"/>
          <w:szCs w:val="22"/>
        </w:rPr>
        <w:t>od</w:t>
      </w:r>
      <w:r w:rsidR="00BA3946" w:rsidRPr="00D25732">
        <w:rPr>
          <w:rFonts w:ascii="Arial" w:hAnsi="Arial" w:cs="Arial"/>
          <w:sz w:val="22"/>
          <w:szCs w:val="22"/>
        </w:rPr>
        <w:t xml:space="preserve"> </w:t>
      </w:r>
      <w:r w:rsidR="00560AC3" w:rsidRPr="00D25732">
        <w:rPr>
          <w:rFonts w:ascii="Arial" w:hAnsi="Arial" w:cs="Arial"/>
          <w:sz w:val="22"/>
          <w:szCs w:val="22"/>
        </w:rPr>
        <w:lastRenderedPageBreak/>
        <w:t xml:space="preserve">zdravotných </w:t>
      </w:r>
      <w:r w:rsidR="004C393D" w:rsidRPr="00D25732">
        <w:rPr>
          <w:rFonts w:ascii="Arial" w:hAnsi="Arial" w:cs="Arial"/>
          <w:sz w:val="22"/>
          <w:szCs w:val="22"/>
        </w:rPr>
        <w:t>poisťovní</w:t>
      </w:r>
      <w:r w:rsidR="00C92663">
        <w:rPr>
          <w:rFonts w:ascii="Arial" w:hAnsi="Arial" w:cs="Arial"/>
          <w:sz w:val="22"/>
          <w:szCs w:val="22"/>
        </w:rPr>
        <w:t>,</w:t>
      </w:r>
      <w:r w:rsidR="00124BEF">
        <w:rPr>
          <w:rFonts w:ascii="Arial" w:hAnsi="Arial" w:cs="Arial"/>
          <w:sz w:val="22"/>
          <w:szCs w:val="22"/>
        </w:rPr>
        <w:t xml:space="preserve"> splatný do 20. decembra </w:t>
      </w:r>
      <w:r w:rsidR="00F06F4E">
        <w:rPr>
          <w:rFonts w:ascii="Arial" w:hAnsi="Arial" w:cs="Arial"/>
          <w:sz w:val="22"/>
          <w:szCs w:val="22"/>
        </w:rPr>
        <w:t>202</w:t>
      </w:r>
      <w:r w:rsidR="00AD479F">
        <w:rPr>
          <w:rFonts w:ascii="Arial" w:hAnsi="Arial" w:cs="Arial"/>
          <w:sz w:val="22"/>
          <w:szCs w:val="22"/>
        </w:rPr>
        <w:t>2</w:t>
      </w:r>
      <w:r w:rsidR="00C92663">
        <w:rPr>
          <w:rFonts w:ascii="Arial" w:hAnsi="Arial" w:cs="Arial"/>
          <w:sz w:val="22"/>
          <w:szCs w:val="22"/>
        </w:rPr>
        <w:t>,</w:t>
      </w:r>
      <w:r w:rsidR="00EA4050">
        <w:rPr>
          <w:rFonts w:ascii="Arial" w:hAnsi="Arial" w:cs="Arial"/>
          <w:sz w:val="22"/>
          <w:szCs w:val="22"/>
        </w:rPr>
        <w:t xml:space="preserve"> </w:t>
      </w:r>
      <w:r w:rsidR="00622529" w:rsidRPr="00D25732">
        <w:rPr>
          <w:rFonts w:ascii="Arial" w:hAnsi="Arial" w:cs="Arial"/>
          <w:sz w:val="22"/>
          <w:szCs w:val="22"/>
        </w:rPr>
        <w:t>sa prostredníctvom príjmových finančných operácií prevedie do nasledujúceho rok</w:t>
      </w:r>
      <w:r w:rsidR="007379F0">
        <w:rPr>
          <w:rFonts w:ascii="Arial" w:hAnsi="Arial" w:cs="Arial"/>
          <w:sz w:val="22"/>
          <w:szCs w:val="22"/>
        </w:rPr>
        <w:t>u</w:t>
      </w:r>
      <w:r w:rsidR="00622529" w:rsidRPr="00D25732">
        <w:rPr>
          <w:rFonts w:ascii="Arial" w:hAnsi="Arial" w:cs="Arial"/>
          <w:sz w:val="22"/>
          <w:szCs w:val="22"/>
        </w:rPr>
        <w:t xml:space="preserve"> (</w:t>
      </w:r>
      <w:r w:rsidR="009A2533">
        <w:rPr>
          <w:rFonts w:ascii="Arial" w:hAnsi="Arial" w:cs="Arial"/>
          <w:sz w:val="22"/>
          <w:szCs w:val="22"/>
        </w:rPr>
        <w:t>t.</w:t>
      </w:r>
      <w:r w:rsidR="0051156F">
        <w:rPr>
          <w:rFonts w:ascii="Arial" w:hAnsi="Arial" w:cs="Arial"/>
          <w:sz w:val="22"/>
          <w:szCs w:val="22"/>
        </w:rPr>
        <w:t xml:space="preserve"> </w:t>
      </w:r>
      <w:r w:rsidR="009A2533">
        <w:rPr>
          <w:rFonts w:ascii="Arial" w:hAnsi="Arial" w:cs="Arial"/>
          <w:sz w:val="22"/>
          <w:szCs w:val="22"/>
        </w:rPr>
        <w:t>j.</w:t>
      </w:r>
      <w:r w:rsidR="00585A10">
        <w:rPr>
          <w:rFonts w:ascii="Arial" w:hAnsi="Arial" w:cs="Arial"/>
          <w:sz w:val="22"/>
          <w:szCs w:val="22"/>
        </w:rPr>
        <w:t xml:space="preserve"> do roku 202</w:t>
      </w:r>
      <w:r w:rsidR="00AD479F">
        <w:rPr>
          <w:rFonts w:ascii="Arial" w:hAnsi="Arial" w:cs="Arial"/>
          <w:sz w:val="22"/>
          <w:szCs w:val="22"/>
        </w:rPr>
        <w:t>3</w:t>
      </w:r>
      <w:r w:rsidR="00622529" w:rsidRPr="00D25732">
        <w:rPr>
          <w:rFonts w:ascii="Arial" w:hAnsi="Arial" w:cs="Arial"/>
          <w:sz w:val="22"/>
          <w:szCs w:val="22"/>
        </w:rPr>
        <w:t>)</w:t>
      </w:r>
      <w:r w:rsidR="00D25E73" w:rsidRPr="00D25732">
        <w:rPr>
          <w:rFonts w:ascii="Arial" w:hAnsi="Arial" w:cs="Arial"/>
          <w:sz w:val="22"/>
          <w:szCs w:val="22"/>
        </w:rPr>
        <w:t xml:space="preserve"> a je reálnym finančným krytím výdavkov </w:t>
      </w:r>
      <w:r w:rsidR="005C3A37">
        <w:rPr>
          <w:rFonts w:ascii="Arial" w:hAnsi="Arial" w:cs="Arial"/>
          <w:sz w:val="22"/>
          <w:szCs w:val="22"/>
        </w:rPr>
        <w:t xml:space="preserve">v </w:t>
      </w:r>
      <w:r w:rsidR="00F06F4E">
        <w:rPr>
          <w:rFonts w:ascii="Arial" w:hAnsi="Arial" w:cs="Arial"/>
          <w:sz w:val="22"/>
          <w:szCs w:val="22"/>
        </w:rPr>
        <w:t>roku 202</w:t>
      </w:r>
      <w:r w:rsidR="00AD479F">
        <w:rPr>
          <w:rFonts w:ascii="Arial" w:hAnsi="Arial" w:cs="Arial"/>
          <w:sz w:val="22"/>
          <w:szCs w:val="22"/>
        </w:rPr>
        <w:t>3</w:t>
      </w:r>
      <w:r w:rsidR="00EC5B75">
        <w:rPr>
          <w:rFonts w:ascii="Arial" w:hAnsi="Arial" w:cs="Arial"/>
          <w:sz w:val="22"/>
          <w:szCs w:val="22"/>
        </w:rPr>
        <w:t>.</w:t>
      </w:r>
    </w:p>
    <w:p w:rsidR="00A12BCA" w:rsidRPr="00D25732" w:rsidRDefault="00A12BCA" w:rsidP="00B209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1F29" w:rsidRPr="00A07514" w:rsidRDefault="0084523C" w:rsidP="00B2091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42B75" w:rsidRPr="00D25732">
        <w:rPr>
          <w:rFonts w:ascii="Arial" w:hAnsi="Arial" w:cs="Arial"/>
          <w:sz w:val="22"/>
          <w:szCs w:val="22"/>
        </w:rPr>
        <w:t>N</w:t>
      </w:r>
      <w:r w:rsidR="00622529" w:rsidRPr="00D25732">
        <w:rPr>
          <w:rFonts w:ascii="Arial" w:hAnsi="Arial" w:cs="Arial"/>
          <w:sz w:val="22"/>
          <w:szCs w:val="22"/>
        </w:rPr>
        <w:t>edaňové príjmy a</w:t>
      </w:r>
      <w:r w:rsidR="00032082" w:rsidRPr="00D25732">
        <w:rPr>
          <w:rFonts w:ascii="Arial" w:hAnsi="Arial" w:cs="Arial"/>
          <w:sz w:val="22"/>
          <w:szCs w:val="22"/>
        </w:rPr>
        <w:t> </w:t>
      </w:r>
      <w:r w:rsidR="00622529" w:rsidRPr="00D25732">
        <w:rPr>
          <w:rFonts w:ascii="Arial" w:hAnsi="Arial" w:cs="Arial"/>
          <w:sz w:val="22"/>
          <w:szCs w:val="22"/>
        </w:rPr>
        <w:t>transfer</w:t>
      </w:r>
      <w:r w:rsidR="00032082" w:rsidRPr="00D25732">
        <w:rPr>
          <w:rFonts w:ascii="Arial" w:hAnsi="Arial" w:cs="Arial"/>
          <w:sz w:val="22"/>
          <w:szCs w:val="22"/>
        </w:rPr>
        <w:t xml:space="preserve">y </w:t>
      </w:r>
      <w:r w:rsidR="00622529" w:rsidRPr="00D25732">
        <w:rPr>
          <w:rFonts w:ascii="Arial" w:hAnsi="Arial" w:cs="Arial"/>
          <w:sz w:val="22"/>
          <w:szCs w:val="22"/>
        </w:rPr>
        <w:t xml:space="preserve">zo </w:t>
      </w:r>
      <w:r w:rsidR="00C76786" w:rsidRPr="00D25732">
        <w:rPr>
          <w:rFonts w:ascii="Arial" w:hAnsi="Arial" w:cs="Arial"/>
          <w:sz w:val="22"/>
          <w:szCs w:val="22"/>
        </w:rPr>
        <w:t>zdravotných poisťovní</w:t>
      </w:r>
      <w:r w:rsidR="00622529" w:rsidRPr="00D25732">
        <w:rPr>
          <w:rFonts w:ascii="Arial" w:hAnsi="Arial" w:cs="Arial"/>
          <w:sz w:val="22"/>
          <w:szCs w:val="22"/>
        </w:rPr>
        <w:t xml:space="preserve"> </w:t>
      </w:r>
      <w:r w:rsidR="00880BCD" w:rsidRPr="00D25732">
        <w:rPr>
          <w:rFonts w:ascii="Arial" w:hAnsi="Arial" w:cs="Arial"/>
          <w:sz w:val="22"/>
          <w:szCs w:val="22"/>
        </w:rPr>
        <w:t xml:space="preserve">sú </w:t>
      </w:r>
      <w:r w:rsidR="00F06F4E">
        <w:rPr>
          <w:rFonts w:ascii="Arial" w:hAnsi="Arial" w:cs="Arial"/>
          <w:sz w:val="22"/>
          <w:szCs w:val="22"/>
        </w:rPr>
        <w:t>v roku 202</w:t>
      </w:r>
      <w:r w:rsidR="00AD479F">
        <w:rPr>
          <w:rFonts w:ascii="Arial" w:hAnsi="Arial" w:cs="Arial"/>
          <w:sz w:val="22"/>
          <w:szCs w:val="22"/>
        </w:rPr>
        <w:t>2</w:t>
      </w:r>
      <w:r w:rsidR="00622529" w:rsidRPr="00D25732">
        <w:rPr>
          <w:rFonts w:ascii="Arial" w:hAnsi="Arial" w:cs="Arial"/>
          <w:sz w:val="22"/>
          <w:szCs w:val="22"/>
        </w:rPr>
        <w:t xml:space="preserve"> </w:t>
      </w:r>
      <w:r w:rsidR="001C5B7F" w:rsidRPr="00D25732">
        <w:rPr>
          <w:rFonts w:ascii="Arial" w:hAnsi="Arial" w:cs="Arial"/>
          <w:sz w:val="22"/>
          <w:szCs w:val="22"/>
        </w:rPr>
        <w:t>spolu</w:t>
      </w:r>
      <w:r w:rsidR="001C5B7F" w:rsidRPr="00D25732">
        <w:rPr>
          <w:rFonts w:ascii="Arial" w:hAnsi="Arial" w:cs="Arial"/>
          <w:b/>
          <w:bCs/>
          <w:sz w:val="22"/>
          <w:szCs w:val="22"/>
        </w:rPr>
        <w:t xml:space="preserve"> </w:t>
      </w:r>
      <w:r w:rsidR="00622529" w:rsidRPr="00D25732">
        <w:rPr>
          <w:rFonts w:ascii="Arial" w:hAnsi="Arial" w:cs="Arial"/>
          <w:b/>
          <w:bCs/>
          <w:sz w:val="22"/>
          <w:szCs w:val="22"/>
        </w:rPr>
        <w:t>vo výške</w:t>
      </w:r>
      <w:r w:rsidR="00EC5B75">
        <w:rPr>
          <w:rFonts w:ascii="Arial" w:hAnsi="Arial" w:cs="Arial"/>
          <w:b/>
          <w:bCs/>
          <w:sz w:val="22"/>
          <w:szCs w:val="22"/>
        </w:rPr>
        <w:br/>
      </w:r>
      <w:r w:rsidR="00585A10" w:rsidRPr="00A07514">
        <w:rPr>
          <w:rFonts w:ascii="Arial" w:hAnsi="Arial" w:cs="Arial"/>
          <w:b/>
          <w:bCs/>
          <w:sz w:val="22"/>
          <w:szCs w:val="22"/>
        </w:rPr>
        <w:t>2</w:t>
      </w:r>
      <w:r w:rsidR="00456F5B" w:rsidRPr="00A07514">
        <w:rPr>
          <w:rFonts w:ascii="Arial" w:hAnsi="Arial" w:cs="Arial"/>
          <w:b/>
          <w:bCs/>
          <w:sz w:val="22"/>
          <w:szCs w:val="22"/>
        </w:rPr>
        <w:t>4 228 416</w:t>
      </w:r>
      <w:r w:rsidR="00622529" w:rsidRPr="00A07514">
        <w:rPr>
          <w:rFonts w:ascii="Arial" w:hAnsi="Arial" w:cs="Arial"/>
          <w:b/>
          <w:bCs/>
          <w:sz w:val="22"/>
          <w:szCs w:val="22"/>
        </w:rPr>
        <w:t xml:space="preserve"> </w:t>
      </w:r>
      <w:r w:rsidR="00291A18" w:rsidRPr="00A07514">
        <w:rPr>
          <w:rFonts w:ascii="Arial" w:hAnsi="Arial" w:cs="Arial"/>
          <w:b/>
          <w:bCs/>
          <w:sz w:val="22"/>
          <w:szCs w:val="22"/>
        </w:rPr>
        <w:t>eur</w:t>
      </w:r>
      <w:r w:rsidR="0067010E" w:rsidRPr="00A07514">
        <w:rPr>
          <w:rFonts w:ascii="Arial" w:hAnsi="Arial" w:cs="Arial"/>
          <w:sz w:val="22"/>
          <w:szCs w:val="22"/>
        </w:rPr>
        <w:t>.</w:t>
      </w:r>
    </w:p>
    <w:p w:rsidR="009208A9" w:rsidRPr="00A07514" w:rsidRDefault="009208A9" w:rsidP="00B209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6031D" w:rsidRPr="00A07514" w:rsidRDefault="00622529" w:rsidP="00B20919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07514">
        <w:rPr>
          <w:rFonts w:ascii="Arial" w:hAnsi="Arial" w:cs="Arial"/>
          <w:b/>
          <w:bCs/>
          <w:sz w:val="22"/>
          <w:szCs w:val="22"/>
        </w:rPr>
        <w:t>c)</w:t>
      </w:r>
      <w:r w:rsidR="00EC5B75" w:rsidRPr="00A07514">
        <w:rPr>
          <w:rFonts w:ascii="Arial" w:hAnsi="Arial" w:cs="Arial"/>
          <w:b/>
          <w:bCs/>
          <w:sz w:val="22"/>
          <w:szCs w:val="22"/>
        </w:rPr>
        <w:tab/>
      </w:r>
      <w:r w:rsidR="00E906D0" w:rsidRPr="00A07514">
        <w:rPr>
          <w:rFonts w:ascii="Arial" w:hAnsi="Arial" w:cs="Arial"/>
          <w:b/>
          <w:bCs/>
          <w:sz w:val="22"/>
          <w:szCs w:val="22"/>
        </w:rPr>
        <w:t>P</w:t>
      </w:r>
      <w:r w:rsidRPr="00A07514">
        <w:rPr>
          <w:rFonts w:ascii="Arial" w:hAnsi="Arial" w:cs="Arial"/>
          <w:b/>
          <w:bCs/>
          <w:sz w:val="22"/>
          <w:szCs w:val="22"/>
        </w:rPr>
        <w:t>ríjmové finančné operácie</w:t>
      </w:r>
    </w:p>
    <w:p w:rsidR="0036031D" w:rsidRPr="00A07514" w:rsidRDefault="0036031D" w:rsidP="00B2091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622529" w:rsidRPr="00D25732" w:rsidRDefault="0084523C" w:rsidP="00B20919">
      <w:pPr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07514">
        <w:rPr>
          <w:rFonts w:ascii="Arial" w:hAnsi="Arial" w:cs="Arial"/>
          <w:bCs/>
          <w:sz w:val="22"/>
          <w:szCs w:val="22"/>
        </w:rPr>
        <w:tab/>
      </w:r>
      <w:r w:rsidR="0036031D" w:rsidRPr="00A07514">
        <w:rPr>
          <w:rFonts w:ascii="Arial" w:hAnsi="Arial" w:cs="Arial"/>
          <w:bCs/>
          <w:sz w:val="22"/>
          <w:szCs w:val="22"/>
        </w:rPr>
        <w:t>Príjmové finančné operácie</w:t>
      </w:r>
      <w:r w:rsidR="00622529" w:rsidRPr="00A07514">
        <w:rPr>
          <w:rFonts w:ascii="Arial" w:hAnsi="Arial" w:cs="Arial"/>
          <w:bCs/>
          <w:sz w:val="22"/>
          <w:szCs w:val="22"/>
        </w:rPr>
        <w:t xml:space="preserve"> zah</w:t>
      </w:r>
      <w:r w:rsidR="00867993" w:rsidRPr="00A07514">
        <w:rPr>
          <w:rFonts w:ascii="Arial" w:hAnsi="Arial" w:cs="Arial"/>
          <w:bCs/>
          <w:sz w:val="22"/>
          <w:szCs w:val="22"/>
        </w:rPr>
        <w:t>ŕňajú</w:t>
      </w:r>
      <w:r w:rsidR="00DA4CE6" w:rsidRPr="00A07514">
        <w:rPr>
          <w:rFonts w:ascii="Arial" w:hAnsi="Arial" w:cs="Arial"/>
          <w:bCs/>
          <w:sz w:val="22"/>
          <w:szCs w:val="22"/>
        </w:rPr>
        <w:t xml:space="preserve"> rozpoč</w:t>
      </w:r>
      <w:r w:rsidR="00674252" w:rsidRPr="00A07514">
        <w:rPr>
          <w:rFonts w:ascii="Arial" w:hAnsi="Arial" w:cs="Arial"/>
          <w:bCs/>
          <w:sz w:val="22"/>
          <w:szCs w:val="22"/>
        </w:rPr>
        <w:t xml:space="preserve">tované </w:t>
      </w:r>
      <w:r w:rsidR="00622529" w:rsidRPr="00A07514">
        <w:rPr>
          <w:rFonts w:ascii="Arial" w:hAnsi="Arial" w:cs="Arial"/>
          <w:bCs/>
          <w:sz w:val="22"/>
          <w:szCs w:val="22"/>
        </w:rPr>
        <w:t>prostriedk</w:t>
      </w:r>
      <w:r w:rsidR="00674252" w:rsidRPr="00A07514">
        <w:rPr>
          <w:rFonts w:ascii="Arial" w:hAnsi="Arial" w:cs="Arial"/>
          <w:bCs/>
          <w:sz w:val="22"/>
          <w:szCs w:val="22"/>
        </w:rPr>
        <w:t>y</w:t>
      </w:r>
      <w:r w:rsidR="00622529" w:rsidRPr="00A07514">
        <w:rPr>
          <w:rFonts w:ascii="Arial" w:hAnsi="Arial" w:cs="Arial"/>
          <w:bCs/>
          <w:sz w:val="22"/>
          <w:szCs w:val="22"/>
        </w:rPr>
        <w:t xml:space="preserve"> z predchádzajú</w:t>
      </w:r>
      <w:r w:rsidR="000172F7" w:rsidRPr="00A07514">
        <w:rPr>
          <w:rFonts w:ascii="Arial" w:hAnsi="Arial" w:cs="Arial"/>
          <w:bCs/>
          <w:sz w:val="22"/>
          <w:szCs w:val="22"/>
        </w:rPr>
        <w:t>ceho roka. V rozpočte na rok 202</w:t>
      </w:r>
      <w:r w:rsidR="00AD479F" w:rsidRPr="00A07514">
        <w:rPr>
          <w:rFonts w:ascii="Arial" w:hAnsi="Arial" w:cs="Arial"/>
          <w:bCs/>
          <w:sz w:val="22"/>
          <w:szCs w:val="22"/>
        </w:rPr>
        <w:t>2</w:t>
      </w:r>
      <w:r w:rsidR="00622529" w:rsidRPr="00A07514">
        <w:rPr>
          <w:rFonts w:ascii="Arial" w:hAnsi="Arial" w:cs="Arial"/>
          <w:bCs/>
          <w:sz w:val="22"/>
          <w:szCs w:val="22"/>
        </w:rPr>
        <w:t xml:space="preserve"> sa</w:t>
      </w:r>
      <w:r w:rsidR="00E1103C" w:rsidRPr="00A07514">
        <w:rPr>
          <w:rFonts w:ascii="Arial" w:hAnsi="Arial" w:cs="Arial"/>
          <w:bCs/>
          <w:sz w:val="22"/>
          <w:szCs w:val="22"/>
        </w:rPr>
        <w:t xml:space="preserve"> </w:t>
      </w:r>
      <w:r w:rsidR="00E41DBF" w:rsidRPr="00A07514">
        <w:rPr>
          <w:rFonts w:ascii="Arial" w:hAnsi="Arial" w:cs="Arial"/>
          <w:bCs/>
          <w:sz w:val="22"/>
          <w:szCs w:val="22"/>
        </w:rPr>
        <w:t>v nadväznosti na očakávané hospodárenie úradu v roku 202</w:t>
      </w:r>
      <w:r w:rsidR="00AD479F" w:rsidRPr="00A07514">
        <w:rPr>
          <w:rFonts w:ascii="Arial" w:hAnsi="Arial" w:cs="Arial"/>
          <w:bCs/>
          <w:sz w:val="22"/>
          <w:szCs w:val="22"/>
        </w:rPr>
        <w:t>1</w:t>
      </w:r>
      <w:r w:rsidR="00E41DBF" w:rsidRPr="00A07514">
        <w:rPr>
          <w:rFonts w:ascii="Arial" w:hAnsi="Arial" w:cs="Arial"/>
          <w:bCs/>
          <w:sz w:val="22"/>
          <w:szCs w:val="22"/>
        </w:rPr>
        <w:t xml:space="preserve"> </w:t>
      </w:r>
      <w:r w:rsidR="00622529" w:rsidRPr="00A07514">
        <w:rPr>
          <w:rFonts w:ascii="Arial" w:hAnsi="Arial" w:cs="Arial"/>
          <w:bCs/>
          <w:sz w:val="22"/>
          <w:szCs w:val="22"/>
        </w:rPr>
        <w:t xml:space="preserve">uvažuje s </w:t>
      </w:r>
      <w:r w:rsidR="0036096B" w:rsidRPr="00A07514">
        <w:rPr>
          <w:rFonts w:ascii="Arial" w:hAnsi="Arial" w:cs="Arial"/>
          <w:bCs/>
          <w:sz w:val="22"/>
          <w:szCs w:val="22"/>
        </w:rPr>
        <w:t>p</w:t>
      </w:r>
      <w:r w:rsidR="00622529" w:rsidRPr="00A07514">
        <w:rPr>
          <w:rFonts w:ascii="Arial" w:hAnsi="Arial" w:cs="Arial"/>
          <w:bCs/>
          <w:sz w:val="22"/>
          <w:szCs w:val="22"/>
        </w:rPr>
        <w:t>rostriedk</w:t>
      </w:r>
      <w:r w:rsidR="0036096B" w:rsidRPr="00A07514">
        <w:rPr>
          <w:rFonts w:ascii="Arial" w:hAnsi="Arial" w:cs="Arial"/>
          <w:bCs/>
          <w:sz w:val="22"/>
          <w:szCs w:val="22"/>
        </w:rPr>
        <w:t>ami</w:t>
      </w:r>
      <w:r w:rsidR="00622529" w:rsidRPr="00A07514">
        <w:rPr>
          <w:rFonts w:ascii="Arial" w:hAnsi="Arial" w:cs="Arial"/>
          <w:bCs/>
          <w:sz w:val="22"/>
          <w:szCs w:val="22"/>
        </w:rPr>
        <w:t xml:space="preserve"> z predchádzajúc</w:t>
      </w:r>
      <w:r w:rsidR="005C3A37" w:rsidRPr="00A07514">
        <w:rPr>
          <w:rFonts w:ascii="Arial" w:hAnsi="Arial" w:cs="Arial"/>
          <w:bCs/>
          <w:sz w:val="22"/>
          <w:szCs w:val="22"/>
        </w:rPr>
        <w:t>ich</w:t>
      </w:r>
      <w:r w:rsidR="00622529" w:rsidRPr="00A07514">
        <w:rPr>
          <w:rFonts w:ascii="Arial" w:hAnsi="Arial" w:cs="Arial"/>
          <w:bCs/>
          <w:sz w:val="22"/>
          <w:szCs w:val="22"/>
        </w:rPr>
        <w:t xml:space="preserve"> rok</w:t>
      </w:r>
      <w:r w:rsidR="005C3A37" w:rsidRPr="00A07514">
        <w:rPr>
          <w:rFonts w:ascii="Arial" w:hAnsi="Arial" w:cs="Arial"/>
          <w:bCs/>
          <w:sz w:val="22"/>
          <w:szCs w:val="22"/>
        </w:rPr>
        <w:t>ov</w:t>
      </w:r>
      <w:r w:rsidR="00622529" w:rsidRPr="00A07514">
        <w:rPr>
          <w:rFonts w:ascii="Arial" w:hAnsi="Arial" w:cs="Arial"/>
          <w:bCs/>
          <w:sz w:val="22"/>
          <w:szCs w:val="22"/>
        </w:rPr>
        <w:t xml:space="preserve"> vo výške </w:t>
      </w:r>
      <w:r w:rsidR="00AD479F" w:rsidRPr="00A07514">
        <w:rPr>
          <w:rFonts w:ascii="Arial" w:hAnsi="Arial" w:cs="Arial"/>
          <w:bCs/>
          <w:sz w:val="22"/>
          <w:szCs w:val="22"/>
        </w:rPr>
        <w:t>40</w:t>
      </w:r>
      <w:r w:rsidR="00456F5B" w:rsidRPr="00A07514">
        <w:rPr>
          <w:rFonts w:ascii="Arial" w:hAnsi="Arial" w:cs="Arial"/>
          <w:bCs/>
          <w:sz w:val="22"/>
          <w:szCs w:val="22"/>
        </w:rPr>
        <w:t> 289 230</w:t>
      </w:r>
      <w:r w:rsidR="00622529" w:rsidRPr="00A07514">
        <w:rPr>
          <w:rFonts w:ascii="Arial" w:hAnsi="Arial" w:cs="Arial"/>
          <w:bCs/>
          <w:sz w:val="22"/>
          <w:szCs w:val="22"/>
        </w:rPr>
        <w:t xml:space="preserve"> </w:t>
      </w:r>
      <w:r w:rsidR="00291A18" w:rsidRPr="00A07514">
        <w:rPr>
          <w:rFonts w:ascii="Arial" w:hAnsi="Arial" w:cs="Arial"/>
          <w:bCs/>
          <w:sz w:val="22"/>
          <w:szCs w:val="22"/>
        </w:rPr>
        <w:t>eur</w:t>
      </w:r>
      <w:r w:rsidR="00E41DBF" w:rsidRPr="00A07514">
        <w:rPr>
          <w:rFonts w:ascii="Arial" w:hAnsi="Arial" w:cs="Arial"/>
          <w:bCs/>
          <w:sz w:val="22"/>
          <w:szCs w:val="22"/>
        </w:rPr>
        <w:t xml:space="preserve">. V uvedenom objeme </w:t>
      </w:r>
      <w:r w:rsidR="005C3A37" w:rsidRPr="00A07514">
        <w:rPr>
          <w:rFonts w:ascii="Arial" w:hAnsi="Arial" w:cs="Arial"/>
          <w:bCs/>
          <w:sz w:val="22"/>
          <w:szCs w:val="22"/>
        </w:rPr>
        <w:t>sa nachádza</w:t>
      </w:r>
      <w:r w:rsidR="00357864" w:rsidRPr="00A07514">
        <w:rPr>
          <w:rFonts w:ascii="Arial" w:hAnsi="Arial" w:cs="Arial"/>
          <w:bCs/>
          <w:sz w:val="22"/>
          <w:szCs w:val="22"/>
        </w:rPr>
        <w:t> očakávan</w:t>
      </w:r>
      <w:r w:rsidR="005C3A37" w:rsidRPr="00A07514">
        <w:rPr>
          <w:rFonts w:ascii="Arial" w:hAnsi="Arial" w:cs="Arial"/>
          <w:bCs/>
          <w:sz w:val="22"/>
          <w:szCs w:val="22"/>
        </w:rPr>
        <w:t>á</w:t>
      </w:r>
      <w:r w:rsidR="00357864" w:rsidRPr="00A07514">
        <w:rPr>
          <w:rFonts w:ascii="Arial" w:hAnsi="Arial" w:cs="Arial"/>
          <w:bCs/>
          <w:sz w:val="22"/>
          <w:szCs w:val="22"/>
        </w:rPr>
        <w:t xml:space="preserve"> úhrad</w:t>
      </w:r>
      <w:r w:rsidR="005C3A37" w:rsidRPr="00A07514">
        <w:rPr>
          <w:rFonts w:ascii="Arial" w:hAnsi="Arial" w:cs="Arial"/>
          <w:bCs/>
          <w:sz w:val="22"/>
          <w:szCs w:val="22"/>
        </w:rPr>
        <w:t>a</w:t>
      </w:r>
      <w:r w:rsidR="00357864" w:rsidRPr="00A07514">
        <w:rPr>
          <w:rFonts w:ascii="Arial" w:hAnsi="Arial" w:cs="Arial"/>
          <w:bCs/>
          <w:sz w:val="22"/>
          <w:szCs w:val="22"/>
        </w:rPr>
        <w:t xml:space="preserve"> </w:t>
      </w:r>
      <w:r w:rsidR="003B6743" w:rsidRPr="00A07514">
        <w:rPr>
          <w:rFonts w:ascii="Arial" w:hAnsi="Arial" w:cs="Arial"/>
          <w:bCs/>
          <w:sz w:val="22"/>
          <w:szCs w:val="22"/>
        </w:rPr>
        <w:t>príspev</w:t>
      </w:r>
      <w:r w:rsidR="00357864" w:rsidRPr="00A07514">
        <w:rPr>
          <w:rFonts w:ascii="Arial" w:hAnsi="Arial" w:cs="Arial"/>
          <w:bCs/>
          <w:sz w:val="22"/>
          <w:szCs w:val="22"/>
        </w:rPr>
        <w:t>ku</w:t>
      </w:r>
      <w:r w:rsidR="003B6743" w:rsidRPr="00A07514">
        <w:rPr>
          <w:rFonts w:ascii="Arial" w:hAnsi="Arial" w:cs="Arial"/>
          <w:bCs/>
          <w:sz w:val="22"/>
          <w:szCs w:val="22"/>
        </w:rPr>
        <w:t xml:space="preserve"> od zdravotných poisťovní </w:t>
      </w:r>
      <w:r w:rsidR="00622529" w:rsidRPr="00A07514">
        <w:rPr>
          <w:rFonts w:ascii="Arial" w:hAnsi="Arial" w:cs="Arial"/>
          <w:bCs/>
          <w:sz w:val="22"/>
          <w:szCs w:val="22"/>
        </w:rPr>
        <w:t>na činnosť úradu</w:t>
      </w:r>
      <w:r w:rsidR="00E41DBF" w:rsidRPr="00A07514">
        <w:rPr>
          <w:rFonts w:ascii="Arial" w:hAnsi="Arial" w:cs="Arial"/>
          <w:bCs/>
          <w:sz w:val="22"/>
          <w:szCs w:val="22"/>
        </w:rPr>
        <w:t xml:space="preserve"> </w:t>
      </w:r>
      <w:r w:rsidR="006B7423" w:rsidRPr="00A07514">
        <w:rPr>
          <w:rFonts w:ascii="Arial" w:hAnsi="Arial" w:cs="Arial"/>
          <w:bCs/>
          <w:sz w:val="22"/>
          <w:szCs w:val="22"/>
        </w:rPr>
        <w:t>prijatá</w:t>
      </w:r>
      <w:r w:rsidR="00BF30AB" w:rsidRPr="00A07514">
        <w:rPr>
          <w:rFonts w:ascii="Arial" w:hAnsi="Arial" w:cs="Arial"/>
          <w:bCs/>
          <w:sz w:val="22"/>
          <w:szCs w:val="22"/>
        </w:rPr>
        <w:br/>
      </w:r>
      <w:r w:rsidR="00E41DBF" w:rsidRPr="00A07514">
        <w:rPr>
          <w:rFonts w:ascii="Arial" w:hAnsi="Arial" w:cs="Arial"/>
          <w:bCs/>
          <w:sz w:val="22"/>
          <w:szCs w:val="22"/>
        </w:rPr>
        <w:t>v</w:t>
      </w:r>
      <w:r w:rsidR="00AD479F" w:rsidRPr="00A07514">
        <w:rPr>
          <w:rFonts w:ascii="Arial" w:hAnsi="Arial" w:cs="Arial"/>
          <w:bCs/>
          <w:sz w:val="22"/>
          <w:szCs w:val="22"/>
        </w:rPr>
        <w:t xml:space="preserve"> decembri</w:t>
      </w:r>
      <w:r w:rsidR="00E41DBF" w:rsidRPr="00A07514">
        <w:rPr>
          <w:rFonts w:ascii="Arial" w:hAnsi="Arial" w:cs="Arial"/>
          <w:bCs/>
          <w:sz w:val="22"/>
          <w:szCs w:val="22"/>
        </w:rPr>
        <w:t> roku 202</w:t>
      </w:r>
      <w:r w:rsidR="00AD479F" w:rsidRPr="00A07514">
        <w:rPr>
          <w:rFonts w:ascii="Arial" w:hAnsi="Arial" w:cs="Arial"/>
          <w:bCs/>
          <w:sz w:val="22"/>
          <w:szCs w:val="22"/>
        </w:rPr>
        <w:t>1</w:t>
      </w:r>
      <w:r w:rsidR="00D029BF" w:rsidRPr="00A07514">
        <w:rPr>
          <w:rFonts w:ascii="Arial" w:hAnsi="Arial" w:cs="Arial"/>
          <w:bCs/>
          <w:sz w:val="22"/>
          <w:szCs w:val="22"/>
        </w:rPr>
        <w:t xml:space="preserve"> vo výške </w:t>
      </w:r>
      <w:r w:rsidR="000172F7" w:rsidRPr="00A07514">
        <w:rPr>
          <w:rFonts w:ascii="Arial" w:hAnsi="Arial" w:cs="Arial"/>
          <w:bCs/>
          <w:sz w:val="22"/>
          <w:szCs w:val="22"/>
        </w:rPr>
        <w:t>2</w:t>
      </w:r>
      <w:r w:rsidR="00AD479F" w:rsidRPr="00A07514">
        <w:rPr>
          <w:rFonts w:ascii="Arial" w:hAnsi="Arial" w:cs="Arial"/>
          <w:bCs/>
          <w:sz w:val="22"/>
          <w:szCs w:val="22"/>
        </w:rPr>
        <w:t>2 381 839</w:t>
      </w:r>
      <w:r w:rsidR="001E7923" w:rsidRPr="00A07514">
        <w:rPr>
          <w:rFonts w:ascii="Arial" w:hAnsi="Arial" w:cs="Arial"/>
          <w:bCs/>
          <w:sz w:val="22"/>
          <w:szCs w:val="22"/>
        </w:rPr>
        <w:t xml:space="preserve"> </w:t>
      </w:r>
      <w:r w:rsidR="00D029BF" w:rsidRPr="00A07514">
        <w:rPr>
          <w:rFonts w:ascii="Arial" w:hAnsi="Arial" w:cs="Arial"/>
          <w:bCs/>
          <w:sz w:val="22"/>
          <w:szCs w:val="22"/>
        </w:rPr>
        <w:t>eur</w:t>
      </w:r>
      <w:r w:rsidR="00E41DBF" w:rsidRPr="00A07514">
        <w:rPr>
          <w:rFonts w:ascii="Arial" w:hAnsi="Arial" w:cs="Arial"/>
          <w:bCs/>
          <w:sz w:val="22"/>
          <w:szCs w:val="22"/>
        </w:rPr>
        <w:t>, ktorá</w:t>
      </w:r>
      <w:r w:rsidR="006659EF" w:rsidRPr="00A07514">
        <w:rPr>
          <w:rFonts w:ascii="Arial" w:hAnsi="Arial" w:cs="Arial"/>
          <w:bCs/>
          <w:sz w:val="22"/>
          <w:szCs w:val="22"/>
        </w:rPr>
        <w:t xml:space="preserve"> je </w:t>
      </w:r>
      <w:r w:rsidR="003B6743" w:rsidRPr="00A07514">
        <w:rPr>
          <w:rFonts w:ascii="Arial" w:hAnsi="Arial" w:cs="Arial"/>
          <w:bCs/>
          <w:sz w:val="22"/>
          <w:szCs w:val="22"/>
        </w:rPr>
        <w:t>určen</w:t>
      </w:r>
      <w:r w:rsidR="00E41DBF" w:rsidRPr="00A07514">
        <w:rPr>
          <w:rFonts w:ascii="Arial" w:hAnsi="Arial" w:cs="Arial"/>
          <w:bCs/>
          <w:sz w:val="22"/>
          <w:szCs w:val="22"/>
        </w:rPr>
        <w:t>á</w:t>
      </w:r>
      <w:r w:rsidR="003B6743" w:rsidRPr="00A07514">
        <w:rPr>
          <w:rFonts w:ascii="Arial" w:hAnsi="Arial" w:cs="Arial"/>
          <w:bCs/>
          <w:sz w:val="22"/>
          <w:szCs w:val="22"/>
        </w:rPr>
        <w:t xml:space="preserve"> </w:t>
      </w:r>
      <w:r w:rsidR="00F45B47" w:rsidRPr="00A07514">
        <w:rPr>
          <w:rFonts w:ascii="Arial" w:hAnsi="Arial" w:cs="Arial"/>
          <w:bCs/>
          <w:sz w:val="22"/>
          <w:szCs w:val="22"/>
        </w:rPr>
        <w:t xml:space="preserve">prioritne </w:t>
      </w:r>
      <w:r w:rsidR="003B6743" w:rsidRPr="00A07514">
        <w:rPr>
          <w:rFonts w:ascii="Arial" w:hAnsi="Arial" w:cs="Arial"/>
          <w:bCs/>
          <w:sz w:val="22"/>
          <w:szCs w:val="22"/>
        </w:rPr>
        <w:t xml:space="preserve">na financovanie </w:t>
      </w:r>
      <w:r w:rsidR="00F45B47" w:rsidRPr="00A07514">
        <w:rPr>
          <w:rFonts w:ascii="Arial" w:hAnsi="Arial" w:cs="Arial"/>
          <w:bCs/>
          <w:sz w:val="22"/>
          <w:szCs w:val="22"/>
        </w:rPr>
        <w:t xml:space="preserve">bežných výdavkov </w:t>
      </w:r>
      <w:r w:rsidR="000172F7" w:rsidRPr="00A07514">
        <w:rPr>
          <w:rFonts w:ascii="Arial" w:hAnsi="Arial" w:cs="Arial"/>
          <w:bCs/>
          <w:sz w:val="22"/>
          <w:szCs w:val="22"/>
        </w:rPr>
        <w:t>v roku 202</w:t>
      </w:r>
      <w:r w:rsidR="00AD479F" w:rsidRPr="00A07514">
        <w:rPr>
          <w:rFonts w:ascii="Arial" w:hAnsi="Arial" w:cs="Arial"/>
          <w:bCs/>
          <w:sz w:val="22"/>
          <w:szCs w:val="22"/>
        </w:rPr>
        <w:t>2</w:t>
      </w:r>
      <w:r w:rsidR="007E6A0A" w:rsidRPr="00A07514">
        <w:rPr>
          <w:rFonts w:ascii="Arial" w:hAnsi="Arial" w:cs="Arial"/>
          <w:bCs/>
          <w:sz w:val="22"/>
          <w:szCs w:val="22"/>
        </w:rPr>
        <w:t xml:space="preserve"> a</w:t>
      </w:r>
      <w:r w:rsidR="0036096B" w:rsidRPr="00A07514">
        <w:rPr>
          <w:rFonts w:ascii="Arial" w:hAnsi="Arial" w:cs="Arial"/>
          <w:bCs/>
          <w:sz w:val="22"/>
          <w:szCs w:val="22"/>
        </w:rPr>
        <w:t> predpokladaný</w:t>
      </w:r>
      <w:r w:rsidR="00D757B1" w:rsidRPr="00A07514">
        <w:rPr>
          <w:rFonts w:ascii="Arial" w:hAnsi="Arial" w:cs="Arial"/>
          <w:bCs/>
          <w:sz w:val="22"/>
          <w:szCs w:val="22"/>
        </w:rPr>
        <w:t xml:space="preserve"> </w:t>
      </w:r>
      <w:r w:rsidR="007E6A0A" w:rsidRPr="00A07514">
        <w:rPr>
          <w:rFonts w:ascii="Arial" w:hAnsi="Arial" w:cs="Arial"/>
          <w:bCs/>
          <w:sz w:val="22"/>
          <w:szCs w:val="22"/>
        </w:rPr>
        <w:t xml:space="preserve">zostatok vlastných zdrojov vo výške </w:t>
      </w:r>
      <w:r w:rsidR="000172F7" w:rsidRPr="00A07514">
        <w:rPr>
          <w:rFonts w:ascii="Arial" w:hAnsi="Arial" w:cs="Arial"/>
          <w:bCs/>
          <w:sz w:val="22"/>
          <w:szCs w:val="22"/>
        </w:rPr>
        <w:t>1</w:t>
      </w:r>
      <w:r w:rsidR="00456F5B" w:rsidRPr="00A07514">
        <w:rPr>
          <w:rFonts w:ascii="Arial" w:hAnsi="Arial" w:cs="Arial"/>
          <w:bCs/>
          <w:sz w:val="22"/>
          <w:szCs w:val="22"/>
        </w:rPr>
        <w:t>7 907 391</w:t>
      </w:r>
      <w:r w:rsidR="00B830C4" w:rsidRPr="00A07514">
        <w:rPr>
          <w:rFonts w:ascii="Arial" w:hAnsi="Arial" w:cs="Arial"/>
          <w:sz w:val="22"/>
          <w:szCs w:val="22"/>
        </w:rPr>
        <w:t xml:space="preserve"> </w:t>
      </w:r>
      <w:r w:rsidR="00AC071C" w:rsidRPr="00A07514">
        <w:rPr>
          <w:rFonts w:ascii="Arial" w:hAnsi="Arial" w:cs="Arial"/>
          <w:bCs/>
          <w:sz w:val="22"/>
          <w:szCs w:val="22"/>
        </w:rPr>
        <w:t>eur</w:t>
      </w:r>
      <w:r w:rsidR="0051156F" w:rsidRPr="00A07514">
        <w:rPr>
          <w:rFonts w:ascii="Arial" w:hAnsi="Arial" w:cs="Arial"/>
          <w:bCs/>
          <w:sz w:val="22"/>
          <w:szCs w:val="22"/>
        </w:rPr>
        <w:t xml:space="preserve"> </w:t>
      </w:r>
      <w:r w:rsidR="00F45B47" w:rsidRPr="00A07514">
        <w:rPr>
          <w:rFonts w:ascii="Arial" w:hAnsi="Arial" w:cs="Arial"/>
          <w:bCs/>
          <w:sz w:val="22"/>
          <w:szCs w:val="22"/>
        </w:rPr>
        <w:t>určený prevažne na financovanie kapitálových výdavkov</w:t>
      </w:r>
      <w:r w:rsidR="00156359" w:rsidRPr="00A07514">
        <w:rPr>
          <w:rFonts w:ascii="Arial" w:hAnsi="Arial" w:cs="Arial"/>
          <w:bCs/>
          <w:sz w:val="22"/>
          <w:szCs w:val="22"/>
        </w:rPr>
        <w:t>, prípadne ďalších zvýšených výdavkov</w:t>
      </w:r>
      <w:r w:rsidR="00156359">
        <w:rPr>
          <w:rFonts w:ascii="Arial" w:hAnsi="Arial" w:cs="Arial"/>
          <w:bCs/>
          <w:sz w:val="22"/>
          <w:szCs w:val="22"/>
        </w:rPr>
        <w:t xml:space="preserve"> v súvislosti s epidemickou situáciou súvisiacou s ochorením Covid-19.</w:t>
      </w:r>
    </w:p>
    <w:p w:rsidR="00D757B1" w:rsidRPr="00D25732" w:rsidRDefault="00D757B1" w:rsidP="00B209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22529" w:rsidRDefault="00622529" w:rsidP="00B20919">
      <w:pPr>
        <w:tabs>
          <w:tab w:val="left" w:pos="709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CD3355" w:rsidRDefault="00622529" w:rsidP="00B20919">
      <w:pPr>
        <w:numPr>
          <w:ilvl w:val="0"/>
          <w:numId w:val="38"/>
        </w:numPr>
        <w:spacing w:line="276" w:lineRule="auto"/>
        <w:ind w:left="567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D25732">
        <w:rPr>
          <w:rFonts w:ascii="Arial" w:hAnsi="Arial" w:cs="Arial"/>
          <w:b/>
          <w:bCs/>
          <w:sz w:val="22"/>
          <w:szCs w:val="22"/>
        </w:rPr>
        <w:t>Výdavky úradu</w:t>
      </w:r>
    </w:p>
    <w:p w:rsidR="00982C40" w:rsidRPr="0084523C" w:rsidRDefault="00982C40" w:rsidP="00B20919">
      <w:pPr>
        <w:spacing w:line="276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</w:p>
    <w:p w:rsidR="00CD3355" w:rsidRDefault="0084523C" w:rsidP="00B20919">
      <w:pPr>
        <w:tabs>
          <w:tab w:val="left" w:pos="284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CD3355" w:rsidRPr="00BE2C8B">
        <w:rPr>
          <w:rFonts w:ascii="Arial" w:hAnsi="Arial" w:cs="Arial"/>
          <w:b/>
          <w:bCs/>
          <w:sz w:val="22"/>
          <w:szCs w:val="22"/>
        </w:rPr>
        <w:t>Celkové výdavky úradu</w:t>
      </w:r>
      <w:r w:rsidR="00CD3355" w:rsidRPr="00BE2C8B">
        <w:rPr>
          <w:rFonts w:ascii="Arial" w:hAnsi="Arial" w:cs="Arial"/>
          <w:sz w:val="22"/>
          <w:szCs w:val="22"/>
        </w:rPr>
        <w:t xml:space="preserve"> v roku </w:t>
      </w:r>
      <w:r w:rsidR="00CD3355" w:rsidRPr="00BE2C8B">
        <w:rPr>
          <w:rFonts w:ascii="Arial" w:hAnsi="Arial" w:cs="Arial"/>
          <w:b/>
          <w:bCs/>
          <w:sz w:val="22"/>
          <w:szCs w:val="22"/>
        </w:rPr>
        <w:t>20</w:t>
      </w:r>
      <w:r w:rsidR="000172F7" w:rsidRPr="00BE2C8B">
        <w:rPr>
          <w:rFonts w:ascii="Arial" w:hAnsi="Arial" w:cs="Arial"/>
          <w:b/>
          <w:bCs/>
          <w:sz w:val="22"/>
          <w:szCs w:val="22"/>
        </w:rPr>
        <w:t>2</w:t>
      </w:r>
      <w:r w:rsidR="00AD479F" w:rsidRPr="00BE2C8B">
        <w:rPr>
          <w:rFonts w:ascii="Arial" w:hAnsi="Arial" w:cs="Arial"/>
          <w:b/>
          <w:bCs/>
          <w:sz w:val="22"/>
          <w:szCs w:val="22"/>
        </w:rPr>
        <w:t>2</w:t>
      </w:r>
      <w:r w:rsidR="00CD3355" w:rsidRPr="00BE2C8B">
        <w:rPr>
          <w:rFonts w:ascii="Arial" w:hAnsi="Arial" w:cs="Arial"/>
          <w:sz w:val="22"/>
          <w:szCs w:val="22"/>
        </w:rPr>
        <w:t xml:space="preserve"> sa rozpočtujú vo výške </w:t>
      </w:r>
      <w:r w:rsidR="001C4CE9" w:rsidRPr="00BE2C8B">
        <w:rPr>
          <w:rFonts w:ascii="Arial" w:hAnsi="Arial" w:cs="Arial"/>
          <w:b/>
          <w:sz w:val="22"/>
          <w:szCs w:val="22"/>
        </w:rPr>
        <w:t>23 888 416</w:t>
      </w:r>
      <w:r w:rsidR="00CD3355" w:rsidRPr="00BE2C8B">
        <w:rPr>
          <w:rFonts w:ascii="Arial" w:hAnsi="Arial" w:cs="Arial"/>
          <w:b/>
          <w:sz w:val="22"/>
          <w:szCs w:val="22"/>
        </w:rPr>
        <w:t xml:space="preserve"> eur</w:t>
      </w:r>
      <w:r w:rsidR="00CD3355" w:rsidRPr="00BE2C8B">
        <w:rPr>
          <w:rFonts w:ascii="Arial" w:hAnsi="Arial" w:cs="Arial"/>
          <w:sz w:val="22"/>
          <w:szCs w:val="22"/>
        </w:rPr>
        <w:t>.</w:t>
      </w:r>
    </w:p>
    <w:p w:rsidR="00622529" w:rsidRPr="0084523C" w:rsidRDefault="00622529" w:rsidP="00B2091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622529" w:rsidRPr="00A07514" w:rsidRDefault="0084523C" w:rsidP="00B2091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22529" w:rsidRPr="00A07514">
        <w:rPr>
          <w:rFonts w:ascii="Arial" w:hAnsi="Arial" w:cs="Arial"/>
          <w:sz w:val="22"/>
          <w:szCs w:val="22"/>
        </w:rPr>
        <w:t xml:space="preserve">Návrh rozpočtu výdavkov </w:t>
      </w:r>
      <w:r w:rsidR="003012AD" w:rsidRPr="00A07514">
        <w:rPr>
          <w:rFonts w:ascii="Arial" w:hAnsi="Arial" w:cs="Arial"/>
          <w:sz w:val="22"/>
          <w:szCs w:val="22"/>
        </w:rPr>
        <w:t>vychádza z návrhu Ministerstva financií SR</w:t>
      </w:r>
      <w:r w:rsidR="000172F7" w:rsidRPr="00A07514">
        <w:rPr>
          <w:rFonts w:ascii="Arial" w:hAnsi="Arial" w:cs="Arial"/>
          <w:sz w:val="22"/>
          <w:szCs w:val="22"/>
        </w:rPr>
        <w:t xml:space="preserve"> na roky 202</w:t>
      </w:r>
      <w:r w:rsidR="00AD479F" w:rsidRPr="00A07514">
        <w:rPr>
          <w:rFonts w:ascii="Arial" w:hAnsi="Arial" w:cs="Arial"/>
          <w:sz w:val="22"/>
          <w:szCs w:val="22"/>
        </w:rPr>
        <w:t>2</w:t>
      </w:r>
      <w:r w:rsidR="00B97186" w:rsidRPr="00A07514">
        <w:rPr>
          <w:rFonts w:ascii="Arial" w:hAnsi="Arial" w:cs="Arial"/>
          <w:sz w:val="22"/>
          <w:szCs w:val="22"/>
        </w:rPr>
        <w:t xml:space="preserve"> až 20</w:t>
      </w:r>
      <w:r w:rsidR="006C42AE" w:rsidRPr="00A07514">
        <w:rPr>
          <w:rFonts w:ascii="Arial" w:hAnsi="Arial" w:cs="Arial"/>
          <w:sz w:val="22"/>
          <w:szCs w:val="22"/>
        </w:rPr>
        <w:t>2</w:t>
      </w:r>
      <w:r w:rsidR="00AD479F" w:rsidRPr="00A07514">
        <w:rPr>
          <w:rFonts w:ascii="Arial" w:hAnsi="Arial" w:cs="Arial"/>
          <w:sz w:val="22"/>
          <w:szCs w:val="22"/>
        </w:rPr>
        <w:t>4</w:t>
      </w:r>
      <w:r w:rsidR="00B97186" w:rsidRPr="00A07514">
        <w:rPr>
          <w:rFonts w:ascii="Arial" w:hAnsi="Arial" w:cs="Arial"/>
          <w:sz w:val="22"/>
          <w:szCs w:val="22"/>
        </w:rPr>
        <w:t>.</w:t>
      </w:r>
      <w:r w:rsidR="00551BB0" w:rsidRPr="00A07514">
        <w:rPr>
          <w:rFonts w:ascii="Arial" w:hAnsi="Arial" w:cs="Arial"/>
          <w:sz w:val="22"/>
          <w:szCs w:val="22"/>
        </w:rPr>
        <w:t xml:space="preserve"> </w:t>
      </w:r>
      <w:r w:rsidR="00622529" w:rsidRPr="00A07514">
        <w:rPr>
          <w:rFonts w:ascii="Arial" w:hAnsi="Arial" w:cs="Arial"/>
          <w:sz w:val="22"/>
          <w:szCs w:val="22"/>
        </w:rPr>
        <w:t xml:space="preserve">Výdavky úradu sú členené na </w:t>
      </w:r>
      <w:r w:rsidR="00622529" w:rsidRPr="00A07514">
        <w:rPr>
          <w:rFonts w:ascii="Arial" w:hAnsi="Arial" w:cs="Arial"/>
          <w:b/>
          <w:bCs/>
          <w:sz w:val="22"/>
          <w:szCs w:val="22"/>
        </w:rPr>
        <w:t xml:space="preserve">bežné výdavky </w:t>
      </w:r>
      <w:r w:rsidR="00622529" w:rsidRPr="00A07514">
        <w:rPr>
          <w:rFonts w:ascii="Arial" w:hAnsi="Arial" w:cs="Arial"/>
          <w:bCs/>
          <w:sz w:val="22"/>
          <w:szCs w:val="22"/>
        </w:rPr>
        <w:t>a</w:t>
      </w:r>
      <w:r w:rsidR="00622529" w:rsidRPr="00A07514">
        <w:rPr>
          <w:rFonts w:ascii="Arial" w:hAnsi="Arial" w:cs="Arial"/>
          <w:b/>
          <w:bCs/>
          <w:sz w:val="22"/>
          <w:szCs w:val="22"/>
        </w:rPr>
        <w:t> kapitálové výdavky.</w:t>
      </w:r>
      <w:r w:rsidR="001F135B" w:rsidRPr="00A07514">
        <w:rPr>
          <w:rFonts w:ascii="Arial" w:hAnsi="Arial" w:cs="Arial"/>
          <w:sz w:val="22"/>
          <w:szCs w:val="22"/>
        </w:rPr>
        <w:t xml:space="preserve"> V súlade so zákonom</w:t>
      </w:r>
      <w:r w:rsidR="001F135B" w:rsidRPr="00A07514">
        <w:rPr>
          <w:rFonts w:ascii="Arial" w:hAnsi="Arial" w:cs="Arial"/>
          <w:sz w:val="22"/>
          <w:szCs w:val="22"/>
        </w:rPr>
        <w:br/>
      </w:r>
      <w:r w:rsidR="00622529" w:rsidRPr="00A07514">
        <w:rPr>
          <w:rFonts w:ascii="Arial" w:hAnsi="Arial" w:cs="Arial"/>
          <w:sz w:val="22"/>
          <w:szCs w:val="22"/>
        </w:rPr>
        <w:t>č. 581/2004 Z. z. výdavkami úradu sú:</w:t>
      </w:r>
    </w:p>
    <w:p w:rsidR="00622529" w:rsidRPr="00A07514" w:rsidRDefault="00622529" w:rsidP="00B20919">
      <w:pPr>
        <w:numPr>
          <w:ilvl w:val="0"/>
          <w:numId w:val="8"/>
        </w:numPr>
        <w:tabs>
          <w:tab w:val="clear" w:pos="780"/>
        </w:tabs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A07514">
        <w:rPr>
          <w:rFonts w:ascii="Arial" w:hAnsi="Arial" w:cs="Arial"/>
          <w:sz w:val="22"/>
          <w:szCs w:val="22"/>
        </w:rPr>
        <w:t xml:space="preserve">splatené nároky na </w:t>
      </w:r>
      <w:r w:rsidR="00444F89" w:rsidRPr="00A07514">
        <w:rPr>
          <w:rFonts w:ascii="Arial" w:hAnsi="Arial" w:cs="Arial"/>
          <w:sz w:val="22"/>
          <w:szCs w:val="22"/>
        </w:rPr>
        <w:t>mzdy zamestnancov úradu</w:t>
      </w:r>
      <w:r w:rsidR="00982C40" w:rsidRPr="00A07514">
        <w:rPr>
          <w:rFonts w:ascii="Arial" w:hAnsi="Arial" w:cs="Arial"/>
          <w:sz w:val="22"/>
          <w:szCs w:val="22"/>
        </w:rPr>
        <w:t>,</w:t>
      </w:r>
    </w:p>
    <w:p w:rsidR="00444F89" w:rsidRPr="00A07514" w:rsidRDefault="00444F89" w:rsidP="00B20919">
      <w:pPr>
        <w:numPr>
          <w:ilvl w:val="0"/>
          <w:numId w:val="8"/>
        </w:numPr>
        <w:tabs>
          <w:tab w:val="clear" w:pos="780"/>
        </w:tabs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A07514">
        <w:rPr>
          <w:rFonts w:ascii="Arial" w:hAnsi="Arial" w:cs="Arial"/>
          <w:sz w:val="22"/>
          <w:szCs w:val="22"/>
        </w:rPr>
        <w:t>splatené nároky na o</w:t>
      </w:r>
      <w:r w:rsidR="0084523C" w:rsidRPr="00A07514">
        <w:rPr>
          <w:rFonts w:ascii="Arial" w:hAnsi="Arial" w:cs="Arial"/>
          <w:sz w:val="22"/>
          <w:szCs w:val="22"/>
        </w:rPr>
        <w:t>dmeny za výkon funkcie v úrade,</w:t>
      </w:r>
    </w:p>
    <w:p w:rsidR="00622529" w:rsidRPr="00A07514" w:rsidRDefault="00622529" w:rsidP="00B20919">
      <w:pPr>
        <w:numPr>
          <w:ilvl w:val="0"/>
          <w:numId w:val="8"/>
        </w:numPr>
        <w:tabs>
          <w:tab w:val="clear" w:pos="780"/>
        </w:tabs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A07514">
        <w:rPr>
          <w:rFonts w:ascii="Arial" w:hAnsi="Arial" w:cs="Arial"/>
          <w:sz w:val="22"/>
          <w:szCs w:val="22"/>
        </w:rPr>
        <w:t>výdavky na činnosť úradu (bežné a kapitálové)</w:t>
      </w:r>
      <w:r w:rsidR="00DB304A" w:rsidRPr="00A07514">
        <w:rPr>
          <w:rFonts w:ascii="Arial" w:hAnsi="Arial" w:cs="Arial"/>
          <w:sz w:val="22"/>
          <w:szCs w:val="22"/>
        </w:rPr>
        <w:t>.</w:t>
      </w:r>
    </w:p>
    <w:p w:rsidR="00FA5AE5" w:rsidRPr="00A07514" w:rsidRDefault="00FA5AE5" w:rsidP="00B2091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622529" w:rsidRPr="00A07514" w:rsidRDefault="00B8694D" w:rsidP="00B20919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07514">
        <w:rPr>
          <w:rFonts w:ascii="Arial" w:hAnsi="Arial" w:cs="Arial"/>
          <w:b/>
          <w:bCs/>
          <w:sz w:val="22"/>
          <w:szCs w:val="22"/>
        </w:rPr>
        <w:t>a)</w:t>
      </w:r>
      <w:r w:rsidRPr="00A07514">
        <w:rPr>
          <w:rFonts w:ascii="Arial" w:hAnsi="Arial" w:cs="Arial"/>
          <w:b/>
          <w:bCs/>
          <w:sz w:val="22"/>
          <w:szCs w:val="22"/>
        </w:rPr>
        <w:tab/>
      </w:r>
      <w:r w:rsidR="00E906D0" w:rsidRPr="00A07514">
        <w:rPr>
          <w:rFonts w:ascii="Arial" w:hAnsi="Arial" w:cs="Arial"/>
          <w:b/>
          <w:bCs/>
          <w:sz w:val="22"/>
          <w:szCs w:val="22"/>
        </w:rPr>
        <w:t>B</w:t>
      </w:r>
      <w:r w:rsidR="00622529" w:rsidRPr="00A07514">
        <w:rPr>
          <w:rFonts w:ascii="Arial" w:hAnsi="Arial" w:cs="Arial"/>
          <w:b/>
          <w:bCs/>
          <w:sz w:val="22"/>
          <w:szCs w:val="22"/>
        </w:rPr>
        <w:t>ežné výdavky</w:t>
      </w:r>
    </w:p>
    <w:p w:rsidR="00622529" w:rsidRPr="00A07514" w:rsidRDefault="00622529" w:rsidP="00B2091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F4406" w:rsidRPr="00D25732" w:rsidRDefault="0084523C" w:rsidP="00B20919">
      <w:pPr>
        <w:tabs>
          <w:tab w:val="left" w:pos="284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A07514">
        <w:rPr>
          <w:rFonts w:ascii="Arial" w:hAnsi="Arial" w:cs="Arial"/>
          <w:sz w:val="22"/>
          <w:szCs w:val="22"/>
        </w:rPr>
        <w:tab/>
      </w:r>
      <w:r w:rsidR="00622529" w:rsidRPr="00A07514">
        <w:rPr>
          <w:rFonts w:ascii="Arial" w:hAnsi="Arial" w:cs="Arial"/>
          <w:sz w:val="22"/>
          <w:szCs w:val="22"/>
        </w:rPr>
        <w:t xml:space="preserve">Bežné výdavky sú rozpočtované </w:t>
      </w:r>
      <w:r w:rsidR="00E906D0" w:rsidRPr="00A07514">
        <w:rPr>
          <w:rFonts w:ascii="Arial" w:hAnsi="Arial" w:cs="Arial"/>
          <w:sz w:val="22"/>
          <w:szCs w:val="22"/>
        </w:rPr>
        <w:t xml:space="preserve">vo výške </w:t>
      </w:r>
      <w:r w:rsidR="001C4CE9" w:rsidRPr="00A07514">
        <w:rPr>
          <w:rFonts w:ascii="Arial" w:hAnsi="Arial" w:cs="Arial"/>
          <w:b/>
          <w:sz w:val="22"/>
          <w:szCs w:val="22"/>
        </w:rPr>
        <w:t>21 738 416</w:t>
      </w:r>
      <w:r w:rsidR="00A1794E" w:rsidRPr="00A07514">
        <w:rPr>
          <w:rFonts w:ascii="Arial" w:hAnsi="Arial" w:cs="Arial"/>
          <w:b/>
          <w:sz w:val="22"/>
          <w:szCs w:val="22"/>
        </w:rPr>
        <w:t xml:space="preserve"> </w:t>
      </w:r>
      <w:r w:rsidR="00F14BC5" w:rsidRPr="00A07514">
        <w:rPr>
          <w:rFonts w:ascii="Arial" w:hAnsi="Arial" w:cs="Arial"/>
          <w:b/>
          <w:bCs/>
          <w:sz w:val="22"/>
          <w:szCs w:val="22"/>
        </w:rPr>
        <w:t>eur</w:t>
      </w:r>
      <w:r w:rsidR="00622529" w:rsidRPr="00A07514">
        <w:rPr>
          <w:rFonts w:ascii="Arial" w:hAnsi="Arial" w:cs="Arial"/>
          <w:b/>
          <w:bCs/>
          <w:sz w:val="22"/>
          <w:szCs w:val="22"/>
        </w:rPr>
        <w:t xml:space="preserve">. </w:t>
      </w:r>
      <w:r w:rsidR="000931C8" w:rsidRPr="00A07514">
        <w:rPr>
          <w:rFonts w:ascii="Arial" w:hAnsi="Arial" w:cs="Arial"/>
          <w:bCs/>
          <w:sz w:val="22"/>
          <w:szCs w:val="22"/>
        </w:rPr>
        <w:t>Ich p</w:t>
      </w:r>
      <w:r w:rsidR="00622529" w:rsidRPr="00A07514">
        <w:rPr>
          <w:rFonts w:ascii="Arial" w:hAnsi="Arial" w:cs="Arial"/>
          <w:sz w:val="22"/>
          <w:szCs w:val="22"/>
        </w:rPr>
        <w:t xml:space="preserve">odiel na celkových výdavkoch predstavuje </w:t>
      </w:r>
      <w:r w:rsidR="007C75E1" w:rsidRPr="00A07514">
        <w:rPr>
          <w:rFonts w:ascii="Arial" w:hAnsi="Arial" w:cs="Arial"/>
          <w:sz w:val="22"/>
          <w:szCs w:val="22"/>
        </w:rPr>
        <w:t>9</w:t>
      </w:r>
      <w:r w:rsidR="001C691F" w:rsidRPr="00A07514">
        <w:rPr>
          <w:rFonts w:ascii="Arial" w:hAnsi="Arial" w:cs="Arial"/>
          <w:sz w:val="22"/>
          <w:szCs w:val="22"/>
        </w:rPr>
        <w:t>1</w:t>
      </w:r>
      <w:r w:rsidR="007C75E1" w:rsidRPr="00A07514">
        <w:rPr>
          <w:rFonts w:ascii="Arial" w:hAnsi="Arial" w:cs="Arial"/>
          <w:sz w:val="22"/>
          <w:szCs w:val="22"/>
        </w:rPr>
        <w:t>,</w:t>
      </w:r>
      <w:r w:rsidR="001C4CE9" w:rsidRPr="00A07514">
        <w:rPr>
          <w:rFonts w:ascii="Arial" w:hAnsi="Arial" w:cs="Arial"/>
          <w:sz w:val="22"/>
          <w:szCs w:val="22"/>
        </w:rPr>
        <w:t>0</w:t>
      </w:r>
      <w:r w:rsidR="00B8694D" w:rsidRPr="00A07514">
        <w:rPr>
          <w:rFonts w:ascii="Arial" w:hAnsi="Arial" w:cs="Arial"/>
          <w:sz w:val="22"/>
          <w:szCs w:val="22"/>
        </w:rPr>
        <w:t xml:space="preserve"> %.</w:t>
      </w:r>
    </w:p>
    <w:p w:rsidR="00886766" w:rsidRPr="00D25732" w:rsidRDefault="00886766" w:rsidP="00B2091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542B0" w:rsidRPr="00D25732" w:rsidRDefault="0084523C" w:rsidP="00B20919">
      <w:pPr>
        <w:tabs>
          <w:tab w:val="left" w:pos="284"/>
        </w:tabs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785027" w:rsidRPr="003E1820">
        <w:rPr>
          <w:rFonts w:ascii="Arial" w:hAnsi="Arial" w:cs="Arial"/>
          <w:bCs/>
          <w:sz w:val="22"/>
          <w:szCs w:val="22"/>
        </w:rPr>
        <w:t>B</w:t>
      </w:r>
      <w:r w:rsidR="00886766" w:rsidRPr="003E1820">
        <w:rPr>
          <w:rFonts w:ascii="Arial" w:hAnsi="Arial" w:cs="Arial"/>
          <w:bCs/>
          <w:sz w:val="22"/>
          <w:szCs w:val="22"/>
        </w:rPr>
        <w:t>ežné výdavky v návrhu rozpočtu</w:t>
      </w:r>
      <w:r w:rsidR="00CF50B6" w:rsidRPr="003E1820">
        <w:rPr>
          <w:rFonts w:ascii="Arial" w:hAnsi="Arial" w:cs="Arial"/>
          <w:bCs/>
          <w:sz w:val="22"/>
          <w:szCs w:val="22"/>
        </w:rPr>
        <w:t xml:space="preserve"> </w:t>
      </w:r>
      <w:r w:rsidR="0085304F">
        <w:rPr>
          <w:rFonts w:ascii="Arial" w:hAnsi="Arial" w:cs="Arial"/>
          <w:bCs/>
          <w:sz w:val="22"/>
          <w:szCs w:val="22"/>
        </w:rPr>
        <w:t xml:space="preserve">zaznamenali </w:t>
      </w:r>
      <w:r w:rsidR="00862D68">
        <w:rPr>
          <w:rFonts w:ascii="Arial" w:hAnsi="Arial" w:cs="Arial"/>
          <w:bCs/>
          <w:sz w:val="22"/>
          <w:szCs w:val="22"/>
        </w:rPr>
        <w:t>nárast</w:t>
      </w:r>
      <w:r w:rsidR="004B5108">
        <w:rPr>
          <w:rFonts w:ascii="Arial" w:hAnsi="Arial" w:cs="Arial"/>
          <w:bCs/>
          <w:sz w:val="22"/>
          <w:szCs w:val="22"/>
        </w:rPr>
        <w:t xml:space="preserve"> o</w:t>
      </w:r>
      <w:r w:rsidR="001C4CE9">
        <w:rPr>
          <w:rFonts w:ascii="Arial" w:hAnsi="Arial" w:cs="Arial"/>
          <w:bCs/>
          <w:sz w:val="22"/>
          <w:szCs w:val="22"/>
        </w:rPr>
        <w:t> 242 122</w:t>
      </w:r>
      <w:r w:rsidR="00DE529C">
        <w:rPr>
          <w:rFonts w:ascii="Arial" w:hAnsi="Arial" w:cs="Arial"/>
          <w:bCs/>
          <w:sz w:val="22"/>
          <w:szCs w:val="22"/>
        </w:rPr>
        <w:t xml:space="preserve"> </w:t>
      </w:r>
      <w:r w:rsidR="00872E56" w:rsidRPr="003E1820">
        <w:rPr>
          <w:rFonts w:ascii="Arial" w:hAnsi="Arial" w:cs="Arial"/>
          <w:bCs/>
          <w:sz w:val="22"/>
          <w:szCs w:val="22"/>
        </w:rPr>
        <w:t>eur</w:t>
      </w:r>
      <w:r w:rsidR="00872E56" w:rsidRPr="0007235D">
        <w:rPr>
          <w:rFonts w:ascii="Arial" w:hAnsi="Arial" w:cs="Arial"/>
          <w:bCs/>
          <w:sz w:val="22"/>
          <w:szCs w:val="22"/>
        </w:rPr>
        <w:t>, t.</w:t>
      </w:r>
      <w:r w:rsidR="0051156F">
        <w:rPr>
          <w:rFonts w:ascii="Arial" w:hAnsi="Arial" w:cs="Arial"/>
          <w:bCs/>
          <w:sz w:val="22"/>
          <w:szCs w:val="22"/>
        </w:rPr>
        <w:t xml:space="preserve"> </w:t>
      </w:r>
      <w:r w:rsidR="00872E56" w:rsidRPr="0007235D">
        <w:rPr>
          <w:rFonts w:ascii="Arial" w:hAnsi="Arial" w:cs="Arial"/>
          <w:bCs/>
          <w:sz w:val="22"/>
          <w:szCs w:val="22"/>
        </w:rPr>
        <w:t>j. o</w:t>
      </w:r>
      <w:r w:rsidR="001C691F">
        <w:rPr>
          <w:rFonts w:ascii="Arial" w:hAnsi="Arial" w:cs="Arial"/>
          <w:bCs/>
          <w:sz w:val="22"/>
          <w:szCs w:val="22"/>
        </w:rPr>
        <w:t> </w:t>
      </w:r>
      <w:r w:rsidR="001C4CE9">
        <w:rPr>
          <w:rFonts w:ascii="Arial" w:hAnsi="Arial" w:cs="Arial"/>
          <w:bCs/>
          <w:sz w:val="22"/>
          <w:szCs w:val="22"/>
        </w:rPr>
        <w:t>1</w:t>
      </w:r>
      <w:r w:rsidR="00532A4C">
        <w:rPr>
          <w:rFonts w:ascii="Arial" w:hAnsi="Arial" w:cs="Arial"/>
          <w:bCs/>
          <w:sz w:val="22"/>
          <w:szCs w:val="22"/>
        </w:rPr>
        <w:t>,</w:t>
      </w:r>
      <w:r w:rsidR="001C4CE9">
        <w:rPr>
          <w:rFonts w:ascii="Arial" w:hAnsi="Arial" w:cs="Arial"/>
          <w:bCs/>
          <w:sz w:val="22"/>
          <w:szCs w:val="22"/>
        </w:rPr>
        <w:t>0</w:t>
      </w:r>
      <w:r w:rsidR="007B2DF0" w:rsidRPr="0007235D">
        <w:rPr>
          <w:rFonts w:ascii="Arial" w:hAnsi="Arial" w:cs="Arial"/>
          <w:bCs/>
          <w:sz w:val="22"/>
          <w:szCs w:val="22"/>
        </w:rPr>
        <w:t xml:space="preserve"> </w:t>
      </w:r>
      <w:r w:rsidR="00872E56" w:rsidRPr="0007235D">
        <w:rPr>
          <w:rFonts w:ascii="Arial" w:hAnsi="Arial" w:cs="Arial"/>
          <w:bCs/>
          <w:sz w:val="22"/>
          <w:szCs w:val="22"/>
        </w:rPr>
        <w:t>% oproti</w:t>
      </w:r>
      <w:r w:rsidR="00886766" w:rsidRPr="003E1820">
        <w:rPr>
          <w:rFonts w:ascii="Arial" w:hAnsi="Arial" w:cs="Arial"/>
          <w:bCs/>
          <w:sz w:val="22"/>
          <w:szCs w:val="22"/>
        </w:rPr>
        <w:t xml:space="preserve"> rozpočtu </w:t>
      </w:r>
      <w:r w:rsidR="004B5108">
        <w:rPr>
          <w:rFonts w:ascii="Arial" w:hAnsi="Arial" w:cs="Arial"/>
          <w:bCs/>
          <w:sz w:val="22"/>
          <w:szCs w:val="22"/>
        </w:rPr>
        <w:t xml:space="preserve">na </w:t>
      </w:r>
      <w:r w:rsidR="007F33A0" w:rsidRPr="003E1820">
        <w:rPr>
          <w:rFonts w:ascii="Arial" w:hAnsi="Arial" w:cs="Arial"/>
          <w:bCs/>
          <w:sz w:val="22"/>
          <w:szCs w:val="22"/>
        </w:rPr>
        <w:t xml:space="preserve">rok </w:t>
      </w:r>
      <w:r w:rsidR="001C691F">
        <w:rPr>
          <w:rFonts w:ascii="Arial" w:hAnsi="Arial" w:cs="Arial"/>
          <w:bCs/>
          <w:sz w:val="22"/>
          <w:szCs w:val="22"/>
        </w:rPr>
        <w:t>2021</w:t>
      </w:r>
      <w:r w:rsidR="00862D68">
        <w:rPr>
          <w:rFonts w:ascii="Arial" w:hAnsi="Arial" w:cs="Arial"/>
          <w:bCs/>
          <w:sz w:val="22"/>
          <w:szCs w:val="22"/>
        </w:rPr>
        <w:t xml:space="preserve">, v ktorom sa odrazilo </w:t>
      </w:r>
      <w:r w:rsidR="00DE529C">
        <w:rPr>
          <w:rFonts w:ascii="Arial" w:hAnsi="Arial" w:cs="Arial"/>
          <w:bCs/>
          <w:sz w:val="22"/>
          <w:szCs w:val="22"/>
        </w:rPr>
        <w:t xml:space="preserve">najmä </w:t>
      </w:r>
      <w:r w:rsidR="001C691F">
        <w:rPr>
          <w:rFonts w:ascii="Arial" w:hAnsi="Arial" w:cs="Arial"/>
          <w:bCs/>
          <w:sz w:val="22"/>
          <w:szCs w:val="22"/>
        </w:rPr>
        <w:t xml:space="preserve">výrazné </w:t>
      </w:r>
      <w:r w:rsidR="00F420E9">
        <w:rPr>
          <w:rFonts w:ascii="Arial" w:hAnsi="Arial" w:cs="Arial"/>
          <w:bCs/>
          <w:sz w:val="22"/>
          <w:szCs w:val="22"/>
        </w:rPr>
        <w:t>zvýšenie zdrojov</w:t>
      </w:r>
      <w:r w:rsidR="001C691F">
        <w:rPr>
          <w:rFonts w:ascii="Arial" w:hAnsi="Arial" w:cs="Arial"/>
          <w:bCs/>
          <w:sz w:val="22"/>
          <w:szCs w:val="22"/>
        </w:rPr>
        <w:t xml:space="preserve"> na osobné ochranné pracovné p</w:t>
      </w:r>
      <w:r w:rsidR="00816C9F">
        <w:rPr>
          <w:rFonts w:ascii="Arial" w:hAnsi="Arial" w:cs="Arial"/>
          <w:bCs/>
          <w:sz w:val="22"/>
          <w:szCs w:val="22"/>
        </w:rPr>
        <w:t>rostriedky</w:t>
      </w:r>
      <w:r w:rsidR="001C691F">
        <w:rPr>
          <w:rFonts w:ascii="Arial" w:hAnsi="Arial" w:cs="Arial"/>
          <w:bCs/>
          <w:sz w:val="22"/>
          <w:szCs w:val="22"/>
        </w:rPr>
        <w:t>, na prepravu</w:t>
      </w:r>
      <w:r w:rsidR="00F420E9">
        <w:rPr>
          <w:rFonts w:ascii="Arial" w:hAnsi="Arial" w:cs="Arial"/>
          <w:bCs/>
          <w:sz w:val="22"/>
          <w:szCs w:val="22"/>
        </w:rPr>
        <w:t xml:space="preserve"> mŕtvych tiel</w:t>
      </w:r>
      <w:r w:rsidR="001C691F">
        <w:rPr>
          <w:rFonts w:ascii="Arial" w:hAnsi="Arial" w:cs="Arial"/>
          <w:bCs/>
          <w:sz w:val="22"/>
          <w:szCs w:val="22"/>
        </w:rPr>
        <w:t xml:space="preserve"> na pitvy a</w:t>
      </w:r>
      <w:r w:rsidR="00F420E9">
        <w:rPr>
          <w:rFonts w:ascii="Arial" w:hAnsi="Arial" w:cs="Arial"/>
          <w:bCs/>
          <w:sz w:val="22"/>
          <w:szCs w:val="22"/>
        </w:rPr>
        <w:t xml:space="preserve"> mzdová valorizácia vrátane </w:t>
      </w:r>
      <w:r w:rsidR="00A11C10">
        <w:rPr>
          <w:rFonts w:ascii="Arial" w:hAnsi="Arial" w:cs="Arial"/>
          <w:bCs/>
          <w:sz w:val="22"/>
          <w:szCs w:val="22"/>
        </w:rPr>
        <w:t>znižovania</w:t>
      </w:r>
      <w:r w:rsidR="00DE529C">
        <w:rPr>
          <w:rFonts w:ascii="Arial" w:hAnsi="Arial" w:cs="Arial"/>
          <w:bCs/>
          <w:sz w:val="22"/>
          <w:szCs w:val="22"/>
        </w:rPr>
        <w:t xml:space="preserve"> mzdových rozdielov lekárov oproti mzdové</w:t>
      </w:r>
      <w:r w:rsidR="00B21261">
        <w:rPr>
          <w:rFonts w:ascii="Arial" w:hAnsi="Arial" w:cs="Arial"/>
          <w:bCs/>
          <w:sz w:val="22"/>
          <w:szCs w:val="22"/>
        </w:rPr>
        <w:t>mu ohodnoteniu</w:t>
      </w:r>
      <w:r w:rsidR="00DE529C">
        <w:rPr>
          <w:rFonts w:ascii="Arial" w:hAnsi="Arial" w:cs="Arial"/>
          <w:bCs/>
          <w:sz w:val="22"/>
          <w:szCs w:val="22"/>
        </w:rPr>
        <w:t xml:space="preserve"> v</w:t>
      </w:r>
      <w:r w:rsidR="001C691F">
        <w:rPr>
          <w:rFonts w:ascii="Arial" w:hAnsi="Arial" w:cs="Arial"/>
          <w:bCs/>
          <w:sz w:val="22"/>
          <w:szCs w:val="22"/>
        </w:rPr>
        <w:t> </w:t>
      </w:r>
      <w:r w:rsidR="00DE529C">
        <w:rPr>
          <w:rFonts w:ascii="Arial" w:hAnsi="Arial" w:cs="Arial"/>
          <w:bCs/>
          <w:sz w:val="22"/>
          <w:szCs w:val="22"/>
        </w:rPr>
        <w:t>nemocniciach</w:t>
      </w:r>
      <w:r w:rsidR="001C691F">
        <w:rPr>
          <w:rFonts w:ascii="Arial" w:hAnsi="Arial" w:cs="Arial"/>
          <w:bCs/>
          <w:sz w:val="22"/>
          <w:szCs w:val="22"/>
        </w:rPr>
        <w:t>.</w:t>
      </w:r>
      <w:r w:rsidR="001C4CE9">
        <w:rPr>
          <w:rFonts w:ascii="Arial" w:hAnsi="Arial" w:cs="Arial"/>
          <w:bCs/>
          <w:sz w:val="22"/>
          <w:szCs w:val="22"/>
        </w:rPr>
        <w:t xml:space="preserve"> Limit výdavkov stanovený návrhom Ministerstva financií SR </w:t>
      </w:r>
      <w:r w:rsidR="00B542B0">
        <w:rPr>
          <w:rFonts w:ascii="Arial" w:hAnsi="Arial" w:cs="Arial"/>
          <w:bCs/>
          <w:sz w:val="22"/>
          <w:szCs w:val="22"/>
        </w:rPr>
        <w:t>v plnej miere nezohľadňuje zdroje potrebné na zabezpečenie výkonu prehliadok mŕtvych tiel</w:t>
      </w:r>
      <w:r w:rsidR="00B542B0" w:rsidRPr="00B542B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542B0">
        <w:rPr>
          <w:rFonts w:ascii="Arial" w:hAnsi="Arial" w:cs="Arial"/>
          <w:sz w:val="22"/>
          <w:szCs w:val="22"/>
          <w:lang w:eastAsia="en-US"/>
        </w:rPr>
        <w:t xml:space="preserve">a dodatočné zdroje budú musieť byť zabezpečované </w:t>
      </w:r>
      <w:r w:rsidR="00A32BC7">
        <w:rPr>
          <w:rFonts w:ascii="Arial" w:hAnsi="Arial" w:cs="Arial"/>
          <w:sz w:val="22"/>
          <w:szCs w:val="22"/>
          <w:lang w:eastAsia="en-US"/>
        </w:rPr>
        <w:t xml:space="preserve">z </w:t>
      </w:r>
      <w:r w:rsidR="00A32BC7">
        <w:rPr>
          <w:rFonts w:ascii="Arial" w:hAnsi="Arial" w:cs="Arial"/>
          <w:bCs/>
          <w:sz w:val="22"/>
          <w:szCs w:val="22"/>
        </w:rPr>
        <w:t xml:space="preserve">vlastných zdrojov úradu z predchádzajúcich období, </w:t>
      </w:r>
      <w:r w:rsidR="00A32BC7" w:rsidRPr="003911D3">
        <w:rPr>
          <w:rFonts w:ascii="Arial" w:hAnsi="Arial" w:cs="Arial"/>
          <w:bCs/>
          <w:sz w:val="22"/>
          <w:szCs w:val="22"/>
        </w:rPr>
        <w:t xml:space="preserve"> </w:t>
      </w:r>
      <w:r w:rsidR="00A32BC7">
        <w:rPr>
          <w:rFonts w:ascii="Arial" w:hAnsi="Arial" w:cs="Arial"/>
          <w:bCs/>
          <w:sz w:val="22"/>
          <w:szCs w:val="22"/>
        </w:rPr>
        <w:t xml:space="preserve">prípadne zo </w:t>
      </w:r>
      <w:r w:rsidR="00A32BC7" w:rsidRPr="00186F51">
        <w:rPr>
          <w:rFonts w:ascii="Arial" w:hAnsi="Arial" w:cs="Arial"/>
          <w:bCs/>
          <w:sz w:val="22"/>
          <w:szCs w:val="22"/>
        </w:rPr>
        <w:t>zdroj</w:t>
      </w:r>
      <w:r w:rsidR="00A32BC7">
        <w:rPr>
          <w:rFonts w:ascii="Arial" w:hAnsi="Arial" w:cs="Arial"/>
          <w:bCs/>
          <w:sz w:val="22"/>
          <w:szCs w:val="22"/>
        </w:rPr>
        <w:t>ov</w:t>
      </w:r>
      <w:r w:rsidR="00A32BC7" w:rsidRPr="00186F51">
        <w:rPr>
          <w:rFonts w:ascii="Arial" w:hAnsi="Arial" w:cs="Arial"/>
          <w:bCs/>
          <w:sz w:val="22"/>
          <w:szCs w:val="22"/>
        </w:rPr>
        <w:t xml:space="preserve"> pôvodne vyčlenen</w:t>
      </w:r>
      <w:r w:rsidR="00A32BC7">
        <w:rPr>
          <w:rFonts w:ascii="Arial" w:hAnsi="Arial" w:cs="Arial"/>
          <w:bCs/>
          <w:sz w:val="22"/>
          <w:szCs w:val="22"/>
        </w:rPr>
        <w:t>ých</w:t>
      </w:r>
      <w:r w:rsidR="00A32BC7" w:rsidRPr="00186F51">
        <w:rPr>
          <w:rFonts w:ascii="Arial" w:hAnsi="Arial" w:cs="Arial"/>
          <w:bCs/>
          <w:sz w:val="22"/>
          <w:szCs w:val="22"/>
        </w:rPr>
        <w:t xml:space="preserve"> na iné účely</w:t>
      </w:r>
      <w:r w:rsidR="00A32BC7">
        <w:rPr>
          <w:rFonts w:ascii="Arial" w:hAnsi="Arial" w:cs="Arial"/>
          <w:bCs/>
          <w:sz w:val="22"/>
          <w:szCs w:val="22"/>
        </w:rPr>
        <w:t>.</w:t>
      </w:r>
    </w:p>
    <w:p w:rsidR="0089352B" w:rsidRDefault="0089352B" w:rsidP="00B2091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622529" w:rsidRPr="00D25732" w:rsidRDefault="0084523C" w:rsidP="00B2091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622529" w:rsidRPr="00D25732">
        <w:rPr>
          <w:rFonts w:ascii="Arial" w:hAnsi="Arial" w:cs="Arial"/>
          <w:sz w:val="22"/>
          <w:szCs w:val="22"/>
        </w:rPr>
        <w:t>Bežné výdavky zah</w:t>
      </w:r>
      <w:r w:rsidR="00826743" w:rsidRPr="00D25732">
        <w:rPr>
          <w:rFonts w:ascii="Arial" w:hAnsi="Arial" w:cs="Arial"/>
          <w:sz w:val="22"/>
          <w:szCs w:val="22"/>
        </w:rPr>
        <w:t>ŕňa</w:t>
      </w:r>
      <w:r w:rsidR="00622529" w:rsidRPr="00D25732">
        <w:rPr>
          <w:rFonts w:ascii="Arial" w:hAnsi="Arial" w:cs="Arial"/>
          <w:sz w:val="22"/>
          <w:szCs w:val="22"/>
        </w:rPr>
        <w:t>jú</w:t>
      </w:r>
      <w:r w:rsidR="00622529" w:rsidRPr="00D25732">
        <w:rPr>
          <w:rFonts w:ascii="Arial" w:hAnsi="Arial" w:cs="Arial"/>
          <w:b/>
          <w:bCs/>
          <w:sz w:val="22"/>
          <w:szCs w:val="22"/>
        </w:rPr>
        <w:t xml:space="preserve"> </w:t>
      </w:r>
      <w:r w:rsidR="00622529" w:rsidRPr="00D25732">
        <w:rPr>
          <w:rFonts w:ascii="Arial" w:hAnsi="Arial" w:cs="Arial"/>
          <w:sz w:val="22"/>
          <w:szCs w:val="22"/>
        </w:rPr>
        <w:t>tieto hlavné kategórie výdavkov na:</w:t>
      </w:r>
    </w:p>
    <w:p w:rsidR="00622529" w:rsidRPr="0086682D" w:rsidRDefault="00622529" w:rsidP="00B20919">
      <w:pPr>
        <w:numPr>
          <w:ilvl w:val="0"/>
          <w:numId w:val="2"/>
        </w:numPr>
        <w:tabs>
          <w:tab w:val="clear" w:pos="720"/>
          <w:tab w:val="num" w:pos="851"/>
          <w:tab w:val="left" w:pos="1134"/>
        </w:tabs>
        <w:spacing w:line="276" w:lineRule="auto"/>
        <w:ind w:hanging="153"/>
        <w:jc w:val="both"/>
        <w:rPr>
          <w:rFonts w:ascii="Arial" w:hAnsi="Arial" w:cs="Arial"/>
          <w:bCs/>
          <w:sz w:val="22"/>
          <w:szCs w:val="22"/>
        </w:rPr>
      </w:pPr>
      <w:r w:rsidRPr="00D25732">
        <w:rPr>
          <w:rFonts w:ascii="Arial" w:hAnsi="Arial" w:cs="Arial"/>
          <w:sz w:val="22"/>
          <w:szCs w:val="22"/>
        </w:rPr>
        <w:t>mzdy, platy a služobné príjmy a odvody poistného,</w:t>
      </w:r>
    </w:p>
    <w:p w:rsidR="00622529" w:rsidRPr="0086682D" w:rsidRDefault="00622529" w:rsidP="00B20919">
      <w:pPr>
        <w:numPr>
          <w:ilvl w:val="0"/>
          <w:numId w:val="2"/>
        </w:numPr>
        <w:tabs>
          <w:tab w:val="clear" w:pos="720"/>
          <w:tab w:val="num" w:pos="851"/>
          <w:tab w:val="left" w:pos="1134"/>
        </w:tabs>
        <w:spacing w:line="276" w:lineRule="auto"/>
        <w:ind w:hanging="153"/>
        <w:jc w:val="both"/>
        <w:rPr>
          <w:rFonts w:ascii="Arial" w:hAnsi="Arial" w:cs="Arial"/>
          <w:bCs/>
          <w:sz w:val="22"/>
          <w:szCs w:val="22"/>
        </w:rPr>
      </w:pPr>
      <w:r w:rsidRPr="00D25732">
        <w:rPr>
          <w:rFonts w:ascii="Arial" w:hAnsi="Arial" w:cs="Arial"/>
          <w:sz w:val="22"/>
          <w:szCs w:val="22"/>
        </w:rPr>
        <w:t>tovary a služby,</w:t>
      </w:r>
    </w:p>
    <w:p w:rsidR="00622529" w:rsidRPr="00D25732" w:rsidRDefault="00622529" w:rsidP="00B20919">
      <w:pPr>
        <w:numPr>
          <w:ilvl w:val="0"/>
          <w:numId w:val="2"/>
        </w:numPr>
        <w:tabs>
          <w:tab w:val="clear" w:pos="720"/>
          <w:tab w:val="num" w:pos="851"/>
          <w:tab w:val="left" w:pos="1134"/>
        </w:tabs>
        <w:spacing w:line="276" w:lineRule="auto"/>
        <w:ind w:hanging="153"/>
        <w:jc w:val="both"/>
        <w:rPr>
          <w:rFonts w:ascii="Arial" w:hAnsi="Arial" w:cs="Arial"/>
          <w:sz w:val="22"/>
          <w:szCs w:val="22"/>
        </w:rPr>
      </w:pPr>
      <w:r w:rsidRPr="00D25732">
        <w:rPr>
          <w:rFonts w:ascii="Arial" w:hAnsi="Arial" w:cs="Arial"/>
          <w:sz w:val="22"/>
          <w:szCs w:val="22"/>
        </w:rPr>
        <w:t>bežné transfery.</w:t>
      </w:r>
    </w:p>
    <w:p w:rsidR="00BB1D90" w:rsidRPr="00CF6F80" w:rsidRDefault="0084523C" w:rsidP="00B2091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622529" w:rsidRPr="004F74B0">
        <w:rPr>
          <w:rFonts w:ascii="Arial" w:hAnsi="Arial" w:cs="Arial"/>
          <w:b/>
          <w:bCs/>
          <w:sz w:val="22"/>
          <w:szCs w:val="22"/>
        </w:rPr>
        <w:t>Mzdy,</w:t>
      </w:r>
      <w:r w:rsidR="00F14BC5" w:rsidRPr="00044D5B">
        <w:rPr>
          <w:rFonts w:ascii="Arial" w:hAnsi="Arial" w:cs="Arial"/>
          <w:b/>
          <w:bCs/>
          <w:sz w:val="22"/>
          <w:szCs w:val="22"/>
        </w:rPr>
        <w:t xml:space="preserve"> </w:t>
      </w:r>
      <w:r w:rsidR="00622529" w:rsidRPr="00044D5B">
        <w:rPr>
          <w:rFonts w:ascii="Arial" w:hAnsi="Arial" w:cs="Arial"/>
          <w:b/>
          <w:bCs/>
          <w:sz w:val="22"/>
          <w:szCs w:val="22"/>
        </w:rPr>
        <w:t>platy</w:t>
      </w:r>
      <w:r w:rsidR="007379F0" w:rsidRPr="00044D5B">
        <w:rPr>
          <w:rFonts w:ascii="Arial" w:hAnsi="Arial" w:cs="Arial"/>
          <w:b/>
          <w:bCs/>
          <w:sz w:val="22"/>
          <w:szCs w:val="22"/>
        </w:rPr>
        <w:t>,</w:t>
      </w:r>
      <w:r w:rsidR="00622529" w:rsidRPr="00044D5B">
        <w:rPr>
          <w:rFonts w:ascii="Arial" w:hAnsi="Arial" w:cs="Arial"/>
          <w:b/>
          <w:bCs/>
          <w:sz w:val="22"/>
          <w:szCs w:val="22"/>
        </w:rPr>
        <w:t> služobné príjmy a odvody poistného</w:t>
      </w:r>
      <w:r w:rsidR="00101E30" w:rsidRPr="00044D5B">
        <w:rPr>
          <w:rFonts w:ascii="Arial" w:hAnsi="Arial" w:cs="Arial"/>
          <w:b/>
          <w:bCs/>
          <w:sz w:val="22"/>
          <w:szCs w:val="22"/>
        </w:rPr>
        <w:t xml:space="preserve"> </w:t>
      </w:r>
      <w:r w:rsidR="00101E30" w:rsidRPr="00044D5B">
        <w:rPr>
          <w:rFonts w:ascii="Arial" w:hAnsi="Arial" w:cs="Arial"/>
          <w:bCs/>
          <w:sz w:val="22"/>
          <w:szCs w:val="22"/>
        </w:rPr>
        <w:t>sú rozpočtované vo výške</w:t>
      </w:r>
      <w:r w:rsidR="004F3EF5" w:rsidRPr="00044D5B">
        <w:rPr>
          <w:rFonts w:ascii="Arial" w:hAnsi="Arial" w:cs="Arial"/>
          <w:bCs/>
          <w:sz w:val="22"/>
          <w:szCs w:val="22"/>
        </w:rPr>
        <w:br/>
      </w:r>
      <w:r w:rsidR="00F46514">
        <w:rPr>
          <w:rFonts w:ascii="Arial" w:hAnsi="Arial" w:cs="Arial"/>
          <w:bCs/>
          <w:sz w:val="22"/>
          <w:szCs w:val="22"/>
        </w:rPr>
        <w:t>12 692 201</w:t>
      </w:r>
      <w:r w:rsidR="00101E30" w:rsidRPr="00044D5B">
        <w:rPr>
          <w:rFonts w:ascii="Arial" w:hAnsi="Arial" w:cs="Arial"/>
          <w:bCs/>
          <w:sz w:val="22"/>
          <w:szCs w:val="22"/>
        </w:rPr>
        <w:t xml:space="preserve"> eur a</w:t>
      </w:r>
      <w:r w:rsidR="00622529" w:rsidRPr="00044D5B">
        <w:rPr>
          <w:rFonts w:ascii="Arial" w:hAnsi="Arial" w:cs="Arial"/>
          <w:sz w:val="22"/>
          <w:szCs w:val="22"/>
        </w:rPr>
        <w:t xml:space="preserve"> predstavujú</w:t>
      </w:r>
      <w:r w:rsidR="00622529" w:rsidRPr="00D25732">
        <w:rPr>
          <w:rFonts w:ascii="Arial" w:hAnsi="Arial" w:cs="Arial"/>
          <w:sz w:val="22"/>
          <w:szCs w:val="22"/>
        </w:rPr>
        <w:t xml:space="preserve"> výdavky na </w:t>
      </w:r>
      <w:r w:rsidR="00622529" w:rsidRPr="006A24AD">
        <w:rPr>
          <w:rFonts w:ascii="Arial" w:hAnsi="Arial" w:cs="Arial"/>
          <w:sz w:val="22"/>
          <w:szCs w:val="22"/>
        </w:rPr>
        <w:t>zamestnancov úradu</w:t>
      </w:r>
      <w:r w:rsidR="004003A5" w:rsidRPr="006A24AD">
        <w:rPr>
          <w:rFonts w:ascii="Arial" w:hAnsi="Arial" w:cs="Arial"/>
          <w:sz w:val="22"/>
          <w:szCs w:val="22"/>
        </w:rPr>
        <w:t>.</w:t>
      </w:r>
      <w:r w:rsidR="003B6743" w:rsidRPr="006A24AD">
        <w:rPr>
          <w:rFonts w:ascii="Arial" w:hAnsi="Arial" w:cs="Arial"/>
          <w:sz w:val="22"/>
          <w:szCs w:val="22"/>
        </w:rPr>
        <w:t xml:space="preserve"> V roku</w:t>
      </w:r>
      <w:r w:rsidR="00F46514" w:rsidRPr="006A24AD">
        <w:rPr>
          <w:rFonts w:ascii="Arial" w:hAnsi="Arial" w:cs="Arial"/>
          <w:sz w:val="22"/>
          <w:szCs w:val="22"/>
        </w:rPr>
        <w:t xml:space="preserve"> 2022</w:t>
      </w:r>
      <w:r w:rsidR="00544076" w:rsidRPr="006A24AD">
        <w:rPr>
          <w:rFonts w:ascii="Arial" w:hAnsi="Arial" w:cs="Arial"/>
          <w:sz w:val="22"/>
          <w:szCs w:val="22"/>
        </w:rPr>
        <w:t xml:space="preserve"> </w:t>
      </w:r>
      <w:r w:rsidR="00A07B59">
        <w:rPr>
          <w:rFonts w:ascii="Arial" w:hAnsi="Arial" w:cs="Arial"/>
          <w:sz w:val="22"/>
          <w:szCs w:val="22"/>
        </w:rPr>
        <w:t>sa uvažuje</w:t>
      </w:r>
      <w:r w:rsidR="00A07B59">
        <w:rPr>
          <w:rFonts w:ascii="Arial" w:hAnsi="Arial" w:cs="Arial"/>
          <w:sz w:val="22"/>
          <w:szCs w:val="22"/>
        </w:rPr>
        <w:br/>
      </w:r>
      <w:r w:rsidR="00C76786" w:rsidRPr="006A24AD">
        <w:rPr>
          <w:rFonts w:ascii="Arial" w:hAnsi="Arial" w:cs="Arial"/>
          <w:sz w:val="22"/>
          <w:szCs w:val="22"/>
        </w:rPr>
        <w:t xml:space="preserve">s </w:t>
      </w:r>
      <w:r w:rsidR="003B6743" w:rsidRPr="006A24AD">
        <w:rPr>
          <w:rFonts w:ascii="Arial" w:hAnsi="Arial" w:cs="Arial"/>
          <w:sz w:val="22"/>
          <w:szCs w:val="22"/>
        </w:rPr>
        <w:t xml:space="preserve">priemerným </w:t>
      </w:r>
      <w:r w:rsidR="00544076" w:rsidRPr="006A24AD">
        <w:rPr>
          <w:rFonts w:ascii="Arial" w:hAnsi="Arial" w:cs="Arial"/>
          <w:sz w:val="22"/>
          <w:szCs w:val="22"/>
        </w:rPr>
        <w:t>počto</w:t>
      </w:r>
      <w:r w:rsidR="003B6743" w:rsidRPr="006A24AD">
        <w:rPr>
          <w:rFonts w:ascii="Arial" w:hAnsi="Arial" w:cs="Arial"/>
          <w:sz w:val="22"/>
          <w:szCs w:val="22"/>
        </w:rPr>
        <w:t>m zamestnancov</w:t>
      </w:r>
      <w:r w:rsidR="00544076" w:rsidRPr="006A24AD">
        <w:rPr>
          <w:rFonts w:ascii="Arial" w:hAnsi="Arial" w:cs="Arial"/>
          <w:sz w:val="22"/>
          <w:szCs w:val="22"/>
        </w:rPr>
        <w:t xml:space="preserve"> </w:t>
      </w:r>
      <w:r w:rsidR="00086847" w:rsidRPr="006A24AD">
        <w:rPr>
          <w:rFonts w:ascii="Arial" w:hAnsi="Arial" w:cs="Arial"/>
          <w:sz w:val="22"/>
          <w:szCs w:val="22"/>
        </w:rPr>
        <w:t>4</w:t>
      </w:r>
      <w:r w:rsidR="00DE529C" w:rsidRPr="006A24AD">
        <w:rPr>
          <w:rFonts w:ascii="Arial" w:hAnsi="Arial" w:cs="Arial"/>
          <w:sz w:val="22"/>
          <w:szCs w:val="22"/>
        </w:rPr>
        <w:t>3</w:t>
      </w:r>
      <w:r w:rsidR="007C75E1" w:rsidRPr="006A24AD">
        <w:rPr>
          <w:rFonts w:ascii="Arial" w:hAnsi="Arial" w:cs="Arial"/>
          <w:sz w:val="22"/>
          <w:szCs w:val="22"/>
        </w:rPr>
        <w:t>0</w:t>
      </w:r>
      <w:r w:rsidR="0036031D" w:rsidRPr="006A24AD">
        <w:rPr>
          <w:rFonts w:ascii="Arial" w:hAnsi="Arial" w:cs="Arial"/>
          <w:sz w:val="22"/>
          <w:szCs w:val="22"/>
        </w:rPr>
        <w:t xml:space="preserve">. </w:t>
      </w:r>
      <w:r w:rsidR="00622529" w:rsidRPr="006A24AD">
        <w:rPr>
          <w:rFonts w:ascii="Arial" w:hAnsi="Arial" w:cs="Arial"/>
          <w:sz w:val="22"/>
          <w:szCs w:val="22"/>
        </w:rPr>
        <w:t xml:space="preserve">Úrad zamestnáva </w:t>
      </w:r>
      <w:r w:rsidR="006A24AD" w:rsidRPr="006A24AD">
        <w:rPr>
          <w:rFonts w:ascii="Arial" w:hAnsi="Arial" w:cs="Arial"/>
          <w:sz w:val="22"/>
          <w:szCs w:val="22"/>
        </w:rPr>
        <w:t>v roku 2021</w:t>
      </w:r>
      <w:r w:rsidR="00862E31" w:rsidRPr="006A24AD">
        <w:rPr>
          <w:rFonts w:ascii="Arial" w:hAnsi="Arial" w:cs="Arial"/>
          <w:sz w:val="22"/>
          <w:szCs w:val="22"/>
        </w:rPr>
        <w:t xml:space="preserve"> </w:t>
      </w:r>
      <w:r w:rsidR="00CF6F80" w:rsidRPr="006A24AD">
        <w:rPr>
          <w:rFonts w:ascii="Arial" w:hAnsi="Arial" w:cs="Arial"/>
          <w:sz w:val="22"/>
          <w:szCs w:val="22"/>
        </w:rPr>
        <w:t xml:space="preserve">z príslušných zamestnancov </w:t>
      </w:r>
      <w:r w:rsidR="00570248" w:rsidRPr="006A24AD">
        <w:rPr>
          <w:rFonts w:ascii="Arial" w:hAnsi="Arial" w:cs="Arial"/>
          <w:sz w:val="22"/>
          <w:szCs w:val="22"/>
        </w:rPr>
        <w:t>na ústredí a pobočkách</w:t>
      </w:r>
      <w:r w:rsidR="00CF6F80" w:rsidRPr="006A24AD">
        <w:rPr>
          <w:rFonts w:ascii="Arial" w:hAnsi="Arial" w:cs="Arial"/>
          <w:sz w:val="22"/>
          <w:szCs w:val="22"/>
        </w:rPr>
        <w:t xml:space="preserve"> </w:t>
      </w:r>
      <w:r w:rsidR="00622529" w:rsidRPr="006A24AD">
        <w:rPr>
          <w:rFonts w:ascii="Arial" w:hAnsi="Arial" w:cs="Arial"/>
          <w:sz w:val="22"/>
          <w:szCs w:val="22"/>
        </w:rPr>
        <w:t xml:space="preserve">viac ako </w:t>
      </w:r>
      <w:r w:rsidR="006A24AD" w:rsidRPr="006A24AD">
        <w:rPr>
          <w:rFonts w:ascii="Arial" w:hAnsi="Arial" w:cs="Arial"/>
          <w:sz w:val="22"/>
          <w:szCs w:val="22"/>
        </w:rPr>
        <w:t>75</w:t>
      </w:r>
      <w:r w:rsidR="000D2C40" w:rsidRPr="006A24AD">
        <w:rPr>
          <w:rFonts w:ascii="Arial" w:hAnsi="Arial" w:cs="Arial"/>
          <w:sz w:val="22"/>
          <w:szCs w:val="22"/>
        </w:rPr>
        <w:t>,</w:t>
      </w:r>
      <w:r w:rsidR="006A24AD" w:rsidRPr="006A24AD">
        <w:rPr>
          <w:rFonts w:ascii="Arial" w:hAnsi="Arial" w:cs="Arial"/>
          <w:sz w:val="22"/>
          <w:szCs w:val="22"/>
        </w:rPr>
        <w:t>6</w:t>
      </w:r>
      <w:r w:rsidR="00013BF8" w:rsidRPr="006A24AD">
        <w:rPr>
          <w:rFonts w:ascii="Arial" w:hAnsi="Arial" w:cs="Arial"/>
          <w:sz w:val="22"/>
          <w:szCs w:val="22"/>
        </w:rPr>
        <w:t xml:space="preserve"> </w:t>
      </w:r>
      <w:r w:rsidR="00622529" w:rsidRPr="006A24AD">
        <w:rPr>
          <w:rFonts w:ascii="Arial" w:hAnsi="Arial" w:cs="Arial"/>
          <w:sz w:val="22"/>
          <w:szCs w:val="22"/>
        </w:rPr>
        <w:t>%</w:t>
      </w:r>
      <w:r w:rsidR="00EE6365" w:rsidRPr="006A24AD">
        <w:rPr>
          <w:rFonts w:ascii="Arial" w:hAnsi="Arial" w:cs="Arial"/>
          <w:sz w:val="22"/>
          <w:szCs w:val="22"/>
        </w:rPr>
        <w:t xml:space="preserve"> zamestnancov s vysokoškolským vzdelaním medicínskeho, ekonomického a právnického </w:t>
      </w:r>
      <w:r w:rsidR="00880BCD" w:rsidRPr="006A24AD">
        <w:rPr>
          <w:rFonts w:ascii="Arial" w:hAnsi="Arial" w:cs="Arial"/>
          <w:sz w:val="22"/>
          <w:szCs w:val="22"/>
        </w:rPr>
        <w:t>zamerania</w:t>
      </w:r>
      <w:r w:rsidR="00CF6F80" w:rsidRPr="006A24AD">
        <w:rPr>
          <w:rFonts w:ascii="Arial" w:hAnsi="Arial" w:cs="Arial"/>
          <w:sz w:val="22"/>
          <w:szCs w:val="22"/>
        </w:rPr>
        <w:t>.</w:t>
      </w:r>
      <w:r w:rsidR="00622529" w:rsidRPr="006A24AD">
        <w:rPr>
          <w:rFonts w:ascii="Arial" w:hAnsi="Arial" w:cs="Arial"/>
          <w:sz w:val="22"/>
          <w:szCs w:val="22"/>
        </w:rPr>
        <w:t xml:space="preserve"> Z</w:t>
      </w:r>
      <w:r w:rsidR="00BA1EEE" w:rsidRPr="006A24AD">
        <w:rPr>
          <w:rFonts w:ascii="Arial" w:hAnsi="Arial" w:cs="Arial"/>
          <w:sz w:val="22"/>
          <w:szCs w:val="22"/>
        </w:rPr>
        <w:t> </w:t>
      </w:r>
      <w:r w:rsidR="00622529" w:rsidRPr="006A24AD">
        <w:rPr>
          <w:rFonts w:ascii="Arial" w:hAnsi="Arial" w:cs="Arial"/>
          <w:sz w:val="22"/>
          <w:szCs w:val="22"/>
        </w:rPr>
        <w:t>celkového</w:t>
      </w:r>
      <w:r w:rsidR="00BA1EEE" w:rsidRPr="006A24AD">
        <w:rPr>
          <w:rFonts w:ascii="Arial" w:hAnsi="Arial" w:cs="Arial"/>
          <w:sz w:val="22"/>
          <w:szCs w:val="22"/>
        </w:rPr>
        <w:t xml:space="preserve"> </w:t>
      </w:r>
      <w:r w:rsidR="00622529" w:rsidRPr="006A24AD">
        <w:rPr>
          <w:rFonts w:ascii="Arial" w:hAnsi="Arial" w:cs="Arial"/>
          <w:sz w:val="22"/>
          <w:szCs w:val="22"/>
        </w:rPr>
        <w:t>počtu zamestnancov úradu</w:t>
      </w:r>
      <w:r w:rsidR="00E81EA1" w:rsidRPr="006A24AD">
        <w:rPr>
          <w:rFonts w:ascii="Arial" w:hAnsi="Arial" w:cs="Arial"/>
          <w:sz w:val="22"/>
          <w:szCs w:val="22"/>
        </w:rPr>
        <w:t xml:space="preserve"> </w:t>
      </w:r>
      <w:r w:rsidR="00622529" w:rsidRPr="006A24AD">
        <w:rPr>
          <w:rFonts w:ascii="Arial" w:hAnsi="Arial" w:cs="Arial"/>
          <w:sz w:val="22"/>
          <w:szCs w:val="22"/>
        </w:rPr>
        <w:t xml:space="preserve">je </w:t>
      </w:r>
      <w:r w:rsidR="00EE7443" w:rsidRPr="006A24AD">
        <w:rPr>
          <w:rFonts w:ascii="Arial" w:hAnsi="Arial" w:cs="Arial"/>
          <w:sz w:val="22"/>
          <w:szCs w:val="22"/>
        </w:rPr>
        <w:t>48</w:t>
      </w:r>
      <w:r w:rsidR="000C2A43" w:rsidRPr="006A24AD">
        <w:rPr>
          <w:rFonts w:ascii="Arial" w:hAnsi="Arial" w:cs="Arial"/>
          <w:sz w:val="22"/>
          <w:szCs w:val="22"/>
        </w:rPr>
        <w:t>,</w:t>
      </w:r>
      <w:r w:rsidR="006A24AD" w:rsidRPr="006A24AD">
        <w:rPr>
          <w:rFonts w:ascii="Arial" w:hAnsi="Arial" w:cs="Arial"/>
          <w:sz w:val="22"/>
          <w:szCs w:val="22"/>
        </w:rPr>
        <w:t>9</w:t>
      </w:r>
      <w:r w:rsidR="00BD3543" w:rsidRPr="006A24AD">
        <w:rPr>
          <w:rFonts w:ascii="Arial" w:hAnsi="Arial" w:cs="Arial"/>
          <w:sz w:val="22"/>
          <w:szCs w:val="22"/>
        </w:rPr>
        <w:t xml:space="preserve"> </w:t>
      </w:r>
      <w:r w:rsidR="00622529" w:rsidRPr="006A24AD">
        <w:rPr>
          <w:rFonts w:ascii="Arial" w:hAnsi="Arial" w:cs="Arial"/>
          <w:sz w:val="22"/>
          <w:szCs w:val="22"/>
        </w:rPr>
        <w:t>% zamestnancov</w:t>
      </w:r>
      <w:r w:rsidR="00D61B44" w:rsidRPr="006A24AD">
        <w:rPr>
          <w:rFonts w:ascii="Arial" w:hAnsi="Arial" w:cs="Arial"/>
          <w:sz w:val="22"/>
          <w:szCs w:val="22"/>
        </w:rPr>
        <w:t>,</w:t>
      </w:r>
      <w:r w:rsidR="00EE6365" w:rsidRPr="006A24AD">
        <w:rPr>
          <w:rFonts w:ascii="Arial" w:hAnsi="Arial" w:cs="Arial"/>
          <w:sz w:val="22"/>
          <w:szCs w:val="22"/>
        </w:rPr>
        <w:t xml:space="preserve"> ktorí pracujú v rizikovom prostredí na SLaPA pracoviskách úradu, kde sa povin</w:t>
      </w:r>
      <w:r w:rsidR="00903CA4" w:rsidRPr="006A24AD">
        <w:rPr>
          <w:rFonts w:ascii="Arial" w:hAnsi="Arial" w:cs="Arial"/>
          <w:sz w:val="22"/>
          <w:szCs w:val="22"/>
        </w:rPr>
        <w:t>ne uplatňuje príplatok ku</w:t>
      </w:r>
      <w:r w:rsidR="00903CA4" w:rsidRPr="005F0B47">
        <w:rPr>
          <w:rFonts w:ascii="Arial" w:hAnsi="Arial" w:cs="Arial"/>
          <w:sz w:val="22"/>
          <w:szCs w:val="22"/>
        </w:rPr>
        <w:t xml:space="preserve"> mzde. </w:t>
      </w:r>
      <w:r w:rsidR="00A11C10">
        <w:rPr>
          <w:rFonts w:ascii="Arial" w:hAnsi="Arial" w:cs="Arial"/>
          <w:sz w:val="22"/>
          <w:szCs w:val="22"/>
        </w:rPr>
        <w:t>Zároveň p</w:t>
      </w:r>
      <w:r w:rsidR="00F278C7" w:rsidRPr="005F0B47">
        <w:rPr>
          <w:rFonts w:ascii="Arial" w:hAnsi="Arial" w:cs="Arial"/>
          <w:sz w:val="22"/>
          <w:szCs w:val="22"/>
        </w:rPr>
        <w:t xml:space="preserve">re účely </w:t>
      </w:r>
      <w:r w:rsidR="00EE7443">
        <w:rPr>
          <w:rFonts w:ascii="Arial" w:hAnsi="Arial" w:cs="Arial"/>
          <w:sz w:val="22"/>
          <w:szCs w:val="22"/>
        </w:rPr>
        <w:t>realizovania</w:t>
      </w:r>
      <w:r w:rsidR="00F278C7" w:rsidRPr="005F0B47">
        <w:rPr>
          <w:rFonts w:ascii="Arial" w:hAnsi="Arial" w:cs="Arial"/>
          <w:sz w:val="22"/>
          <w:szCs w:val="22"/>
        </w:rPr>
        <w:t xml:space="preserve"> p</w:t>
      </w:r>
      <w:r w:rsidR="00EE7443">
        <w:rPr>
          <w:rFonts w:ascii="Arial" w:hAnsi="Arial" w:cs="Arial"/>
          <w:sz w:val="22"/>
          <w:szCs w:val="22"/>
        </w:rPr>
        <w:t>rojektu</w:t>
      </w:r>
      <w:r w:rsidR="00A11C10">
        <w:rPr>
          <w:rFonts w:ascii="Arial" w:hAnsi="Arial" w:cs="Arial"/>
          <w:sz w:val="22"/>
          <w:szCs w:val="22"/>
        </w:rPr>
        <w:t xml:space="preserve"> EESSI </w:t>
      </w:r>
      <w:r w:rsidR="003B0E57">
        <w:rPr>
          <w:rFonts w:ascii="Arial" w:hAnsi="Arial" w:cs="Arial"/>
          <w:sz w:val="22"/>
          <w:szCs w:val="22"/>
        </w:rPr>
        <w:t>a zabezpečenia činnosti úradu ako styčného</w:t>
      </w:r>
      <w:r w:rsidR="003B0E57" w:rsidRPr="003B0E57">
        <w:rPr>
          <w:rFonts w:ascii="Arial" w:hAnsi="Arial" w:cs="Arial"/>
          <w:sz w:val="22"/>
          <w:szCs w:val="22"/>
        </w:rPr>
        <w:t xml:space="preserve"> orgán</w:t>
      </w:r>
      <w:r w:rsidR="003B0E57">
        <w:rPr>
          <w:rFonts w:ascii="Arial" w:hAnsi="Arial" w:cs="Arial"/>
          <w:sz w:val="22"/>
          <w:szCs w:val="22"/>
        </w:rPr>
        <w:t>u</w:t>
      </w:r>
      <w:r w:rsidR="003B0E57" w:rsidRPr="003B0E57">
        <w:rPr>
          <w:rFonts w:ascii="Arial" w:hAnsi="Arial" w:cs="Arial"/>
          <w:sz w:val="22"/>
          <w:szCs w:val="22"/>
        </w:rPr>
        <w:t xml:space="preserve"> pre poskytovanie zdravotnej starostlivosti uhrádzanej na základe verejného zdravotného poistenia vo vzťahu k styčným</w:t>
      </w:r>
      <w:r w:rsidR="003B0E57">
        <w:rPr>
          <w:rFonts w:ascii="Arial" w:hAnsi="Arial" w:cs="Arial"/>
          <w:sz w:val="22"/>
          <w:szCs w:val="22"/>
        </w:rPr>
        <w:t xml:space="preserve"> orgánom iných členských štátov</w:t>
      </w:r>
      <w:r w:rsidR="00F46514">
        <w:rPr>
          <w:rFonts w:ascii="Arial" w:hAnsi="Arial" w:cs="Arial"/>
          <w:sz w:val="22"/>
          <w:szCs w:val="22"/>
        </w:rPr>
        <w:t>, výkonu dohľadov</w:t>
      </w:r>
      <w:r w:rsidR="003B0E57">
        <w:rPr>
          <w:rFonts w:ascii="Arial" w:hAnsi="Arial" w:cs="Arial"/>
          <w:sz w:val="22"/>
          <w:szCs w:val="22"/>
        </w:rPr>
        <w:t xml:space="preserve"> </w:t>
      </w:r>
      <w:r w:rsidR="00A11C10">
        <w:rPr>
          <w:rFonts w:ascii="Arial" w:hAnsi="Arial" w:cs="Arial"/>
          <w:sz w:val="22"/>
          <w:szCs w:val="22"/>
        </w:rPr>
        <w:t>či</w:t>
      </w:r>
      <w:r w:rsidR="005710E4" w:rsidRPr="005F0B47">
        <w:rPr>
          <w:rFonts w:ascii="Arial" w:hAnsi="Arial" w:cs="Arial"/>
          <w:sz w:val="22"/>
          <w:szCs w:val="22"/>
        </w:rPr>
        <w:t> úloh vyplý</w:t>
      </w:r>
      <w:r w:rsidR="00F278C7" w:rsidRPr="005F0B47">
        <w:rPr>
          <w:rFonts w:ascii="Arial" w:hAnsi="Arial" w:cs="Arial"/>
          <w:sz w:val="22"/>
          <w:szCs w:val="22"/>
        </w:rPr>
        <w:t>vajúcich zo zákona o</w:t>
      </w:r>
      <w:r w:rsidR="00AC2F28" w:rsidRPr="005F0B47">
        <w:rPr>
          <w:rFonts w:ascii="Arial" w:hAnsi="Arial" w:cs="Arial"/>
          <w:sz w:val="22"/>
          <w:szCs w:val="22"/>
        </w:rPr>
        <w:t> </w:t>
      </w:r>
      <w:r w:rsidR="00A11C10" w:rsidRPr="00A11C10">
        <w:rPr>
          <w:rFonts w:ascii="Arial" w:hAnsi="Arial" w:cs="Arial"/>
          <w:sz w:val="22"/>
          <w:szCs w:val="22"/>
        </w:rPr>
        <w:t>národnom zdravotníckom informačnom systéme</w:t>
      </w:r>
      <w:r w:rsidR="00F278C7" w:rsidRPr="005F0B47">
        <w:rPr>
          <w:rFonts w:ascii="Arial" w:hAnsi="Arial" w:cs="Arial"/>
          <w:sz w:val="22"/>
          <w:szCs w:val="22"/>
        </w:rPr>
        <w:t xml:space="preserve"> ú</w:t>
      </w:r>
      <w:r w:rsidR="00BB1D90" w:rsidRPr="005F0B47">
        <w:rPr>
          <w:rFonts w:ascii="Arial" w:hAnsi="Arial" w:cs="Arial"/>
          <w:sz w:val="22"/>
          <w:szCs w:val="22"/>
        </w:rPr>
        <w:t>rad zamestn</w:t>
      </w:r>
      <w:r w:rsidR="0053793E" w:rsidRPr="005F0B47">
        <w:rPr>
          <w:rFonts w:ascii="Arial" w:hAnsi="Arial" w:cs="Arial"/>
          <w:sz w:val="22"/>
          <w:szCs w:val="22"/>
        </w:rPr>
        <w:t>áva</w:t>
      </w:r>
      <w:r w:rsidR="00BB1D90" w:rsidRPr="005F0B47">
        <w:rPr>
          <w:rFonts w:ascii="Arial" w:hAnsi="Arial" w:cs="Arial"/>
          <w:sz w:val="22"/>
          <w:szCs w:val="22"/>
        </w:rPr>
        <w:t xml:space="preserve"> </w:t>
      </w:r>
      <w:r w:rsidR="00F278C7" w:rsidRPr="005F0B47">
        <w:rPr>
          <w:rFonts w:ascii="Arial" w:hAnsi="Arial" w:cs="Arial"/>
          <w:sz w:val="22"/>
          <w:szCs w:val="22"/>
        </w:rPr>
        <w:t xml:space="preserve">odborníkov </w:t>
      </w:r>
      <w:r w:rsidR="00BB1D90" w:rsidRPr="005F0B47">
        <w:rPr>
          <w:rFonts w:ascii="Arial" w:hAnsi="Arial" w:cs="Arial"/>
          <w:sz w:val="22"/>
          <w:szCs w:val="22"/>
        </w:rPr>
        <w:t>s vyššou kvalifikáciou</w:t>
      </w:r>
      <w:r w:rsidR="00AC2F28" w:rsidRPr="005F0B47">
        <w:rPr>
          <w:rFonts w:ascii="Arial" w:hAnsi="Arial" w:cs="Arial"/>
          <w:sz w:val="22"/>
          <w:szCs w:val="22"/>
        </w:rPr>
        <w:t>,</w:t>
      </w:r>
      <w:r w:rsidR="00F278C7" w:rsidRPr="005F0B47">
        <w:rPr>
          <w:rFonts w:ascii="Arial" w:hAnsi="Arial" w:cs="Arial"/>
          <w:sz w:val="22"/>
          <w:szCs w:val="22"/>
        </w:rPr>
        <w:t xml:space="preserve"> a tým aj </w:t>
      </w:r>
      <w:r w:rsidR="0036031D" w:rsidRPr="005F0B47">
        <w:rPr>
          <w:rFonts w:ascii="Arial" w:hAnsi="Arial" w:cs="Arial"/>
          <w:sz w:val="22"/>
          <w:szCs w:val="22"/>
        </w:rPr>
        <w:t xml:space="preserve">so </w:t>
      </w:r>
      <w:r w:rsidR="00BB1D90" w:rsidRPr="005F0B47">
        <w:rPr>
          <w:rFonts w:ascii="Arial" w:hAnsi="Arial" w:cs="Arial"/>
          <w:sz w:val="22"/>
          <w:szCs w:val="22"/>
        </w:rPr>
        <w:t xml:space="preserve">zvýšenými požiadavkami na čerpanie mzdových </w:t>
      </w:r>
      <w:r w:rsidR="00F278C7" w:rsidRPr="005C7824">
        <w:rPr>
          <w:rFonts w:ascii="Arial" w:hAnsi="Arial" w:cs="Arial"/>
          <w:sz w:val="22"/>
          <w:szCs w:val="22"/>
        </w:rPr>
        <w:t>prostriedkov.</w:t>
      </w:r>
    </w:p>
    <w:p w:rsidR="00F14BC5" w:rsidRPr="00D25732" w:rsidRDefault="00F14BC5" w:rsidP="00B209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809D7" w:rsidRDefault="0084523C" w:rsidP="00B2091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622529" w:rsidRPr="00BE2C8B">
        <w:rPr>
          <w:rFonts w:ascii="Arial" w:hAnsi="Arial" w:cs="Arial"/>
          <w:b/>
          <w:bCs/>
          <w:sz w:val="22"/>
          <w:szCs w:val="22"/>
        </w:rPr>
        <w:t xml:space="preserve">Výdavky na tovary a služby </w:t>
      </w:r>
      <w:r w:rsidR="00284D36" w:rsidRPr="00BE2C8B">
        <w:rPr>
          <w:rFonts w:ascii="Arial" w:hAnsi="Arial" w:cs="Arial"/>
          <w:b/>
          <w:bCs/>
          <w:sz w:val="22"/>
          <w:szCs w:val="22"/>
        </w:rPr>
        <w:t xml:space="preserve">sú rozpočtované </w:t>
      </w:r>
      <w:r w:rsidR="004003A5" w:rsidRPr="00BE2C8B">
        <w:rPr>
          <w:rFonts w:ascii="Arial" w:hAnsi="Arial" w:cs="Arial"/>
          <w:bCs/>
          <w:sz w:val="22"/>
          <w:szCs w:val="22"/>
        </w:rPr>
        <w:t xml:space="preserve">vo výške </w:t>
      </w:r>
      <w:r w:rsidR="004D206C" w:rsidRPr="00BE2C8B">
        <w:rPr>
          <w:rFonts w:ascii="Arial" w:hAnsi="Arial" w:cs="Arial"/>
          <w:bCs/>
          <w:sz w:val="22"/>
          <w:szCs w:val="22"/>
        </w:rPr>
        <w:t>8 936 215</w:t>
      </w:r>
      <w:r w:rsidR="00D80634" w:rsidRPr="00BE2C8B">
        <w:rPr>
          <w:rFonts w:ascii="Arial" w:hAnsi="Arial" w:cs="Arial"/>
          <w:bCs/>
          <w:sz w:val="22"/>
          <w:szCs w:val="22"/>
        </w:rPr>
        <w:t xml:space="preserve"> </w:t>
      </w:r>
      <w:r w:rsidR="004003A5" w:rsidRPr="00BE2C8B">
        <w:rPr>
          <w:rFonts w:ascii="Arial" w:hAnsi="Arial" w:cs="Arial"/>
          <w:bCs/>
          <w:sz w:val="22"/>
          <w:szCs w:val="22"/>
        </w:rPr>
        <w:t>eur</w:t>
      </w:r>
      <w:r w:rsidR="004D206C" w:rsidRPr="00BE2C8B">
        <w:rPr>
          <w:rFonts w:ascii="Arial" w:hAnsi="Arial" w:cs="Arial"/>
          <w:bCs/>
          <w:sz w:val="22"/>
          <w:szCs w:val="22"/>
        </w:rPr>
        <w:t xml:space="preserve"> s medziročným </w:t>
      </w:r>
      <w:r w:rsidR="004D206C" w:rsidRPr="008C6F05">
        <w:rPr>
          <w:rFonts w:ascii="Arial" w:hAnsi="Arial" w:cs="Arial"/>
          <w:bCs/>
          <w:sz w:val="22"/>
          <w:szCs w:val="22"/>
        </w:rPr>
        <w:t>poklesom rozpočtovanej úrovne o 362 269</w:t>
      </w:r>
      <w:r w:rsidR="00B12BC0" w:rsidRPr="008C6F05">
        <w:rPr>
          <w:rFonts w:ascii="Arial" w:hAnsi="Arial" w:cs="Arial"/>
          <w:bCs/>
          <w:sz w:val="22"/>
          <w:szCs w:val="22"/>
        </w:rPr>
        <w:t xml:space="preserve"> eur</w:t>
      </w:r>
      <w:r w:rsidR="000B4927" w:rsidRPr="008C6F05">
        <w:rPr>
          <w:rFonts w:ascii="Arial" w:hAnsi="Arial" w:cs="Arial"/>
          <w:bCs/>
          <w:sz w:val="22"/>
          <w:szCs w:val="22"/>
        </w:rPr>
        <w:t>.</w:t>
      </w:r>
      <w:r w:rsidR="00284D36" w:rsidRPr="008C6F05">
        <w:rPr>
          <w:rFonts w:ascii="Arial" w:hAnsi="Arial" w:cs="Arial"/>
          <w:bCs/>
          <w:sz w:val="22"/>
          <w:szCs w:val="22"/>
        </w:rPr>
        <w:t xml:space="preserve"> </w:t>
      </w:r>
      <w:r w:rsidR="004D206C" w:rsidRPr="008C6F05">
        <w:rPr>
          <w:rFonts w:ascii="Arial" w:hAnsi="Arial" w:cs="Arial"/>
          <w:bCs/>
          <w:sz w:val="22"/>
          <w:szCs w:val="22"/>
        </w:rPr>
        <w:t xml:space="preserve">Oproti očakávanej skutočnosti na rok 2021 sa predpokladá pokles až o 985 736 eur. </w:t>
      </w:r>
      <w:r w:rsidR="00622529" w:rsidRPr="008C6F05">
        <w:rPr>
          <w:rFonts w:ascii="Arial" w:hAnsi="Arial" w:cs="Arial"/>
          <w:sz w:val="22"/>
          <w:szCs w:val="22"/>
        </w:rPr>
        <w:t>V </w:t>
      </w:r>
      <w:r w:rsidR="0069211C" w:rsidRPr="008C6F05">
        <w:rPr>
          <w:rFonts w:ascii="Arial" w:hAnsi="Arial" w:cs="Arial"/>
          <w:sz w:val="22"/>
          <w:szCs w:val="22"/>
        </w:rPr>
        <w:t>uvedenej</w:t>
      </w:r>
      <w:r w:rsidR="00622529" w:rsidRPr="008C6F05">
        <w:rPr>
          <w:rFonts w:ascii="Arial" w:hAnsi="Arial" w:cs="Arial"/>
          <w:sz w:val="22"/>
          <w:szCs w:val="22"/>
        </w:rPr>
        <w:t xml:space="preserve"> </w:t>
      </w:r>
      <w:r w:rsidR="0069211C" w:rsidRPr="008C6F05">
        <w:rPr>
          <w:rFonts w:ascii="Arial" w:hAnsi="Arial" w:cs="Arial"/>
          <w:sz w:val="22"/>
          <w:szCs w:val="22"/>
        </w:rPr>
        <w:t>kategórii</w:t>
      </w:r>
      <w:r w:rsidR="00622529" w:rsidRPr="008C6F05">
        <w:rPr>
          <w:rFonts w:ascii="Arial" w:hAnsi="Arial" w:cs="Arial"/>
          <w:sz w:val="22"/>
          <w:szCs w:val="22"/>
        </w:rPr>
        <w:t xml:space="preserve"> sa rozpočtujú tieto výdavkové </w:t>
      </w:r>
      <w:r w:rsidR="0069211C" w:rsidRPr="008C6F05">
        <w:rPr>
          <w:rFonts w:ascii="Arial" w:hAnsi="Arial" w:cs="Arial"/>
          <w:sz w:val="22"/>
          <w:szCs w:val="22"/>
        </w:rPr>
        <w:t>položky</w:t>
      </w:r>
      <w:r w:rsidR="00622529" w:rsidRPr="008C6F05">
        <w:rPr>
          <w:rFonts w:ascii="Arial" w:hAnsi="Arial" w:cs="Arial"/>
          <w:sz w:val="22"/>
          <w:szCs w:val="22"/>
        </w:rPr>
        <w:t>:</w:t>
      </w:r>
    </w:p>
    <w:p w:rsidR="00820000" w:rsidRPr="00D25732" w:rsidRDefault="00820000" w:rsidP="00B209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20A31" w:rsidRDefault="00B26DBB" w:rsidP="00B20919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6A3B49">
        <w:rPr>
          <w:rFonts w:ascii="Arial" w:hAnsi="Arial" w:cs="Arial"/>
          <w:b/>
          <w:bCs/>
          <w:sz w:val="22"/>
          <w:szCs w:val="22"/>
        </w:rPr>
        <w:t>c</w:t>
      </w:r>
      <w:r w:rsidR="004E7C56" w:rsidRPr="006A3B49">
        <w:rPr>
          <w:rFonts w:ascii="Arial" w:hAnsi="Arial" w:cs="Arial"/>
          <w:b/>
          <w:bCs/>
          <w:sz w:val="22"/>
          <w:szCs w:val="22"/>
        </w:rPr>
        <w:t xml:space="preserve">estovné náhrady </w:t>
      </w:r>
      <w:r w:rsidR="00DC0761" w:rsidRPr="006A3B49">
        <w:rPr>
          <w:rFonts w:ascii="Arial" w:hAnsi="Arial" w:cs="Arial"/>
          <w:b/>
          <w:bCs/>
          <w:sz w:val="22"/>
          <w:szCs w:val="22"/>
        </w:rPr>
        <w:t xml:space="preserve">(631) </w:t>
      </w:r>
      <w:r w:rsidR="00166B58" w:rsidRPr="00166B58">
        <w:rPr>
          <w:rFonts w:ascii="Arial" w:hAnsi="Arial" w:cs="Arial"/>
          <w:bCs/>
          <w:sz w:val="22"/>
          <w:szCs w:val="22"/>
        </w:rPr>
        <w:t>vo výške</w:t>
      </w:r>
      <w:r w:rsidR="00166B58">
        <w:rPr>
          <w:rFonts w:ascii="Arial" w:hAnsi="Arial" w:cs="Arial"/>
          <w:bCs/>
          <w:sz w:val="22"/>
          <w:szCs w:val="22"/>
        </w:rPr>
        <w:t xml:space="preserve"> 52 000 eur</w:t>
      </w:r>
      <w:r w:rsidR="00166B58" w:rsidRPr="00166B58">
        <w:rPr>
          <w:rFonts w:ascii="Arial" w:hAnsi="Arial" w:cs="Arial"/>
          <w:bCs/>
          <w:sz w:val="22"/>
          <w:szCs w:val="22"/>
        </w:rPr>
        <w:t xml:space="preserve"> </w:t>
      </w:r>
      <w:r w:rsidR="00DC0761" w:rsidRPr="00166B58">
        <w:rPr>
          <w:rFonts w:ascii="Arial" w:hAnsi="Arial" w:cs="Arial"/>
          <w:bCs/>
          <w:sz w:val="22"/>
          <w:szCs w:val="22"/>
        </w:rPr>
        <w:t>–</w:t>
      </w:r>
      <w:r w:rsidR="00DC0761" w:rsidRPr="006A3B49">
        <w:rPr>
          <w:rFonts w:ascii="Arial" w:hAnsi="Arial" w:cs="Arial"/>
          <w:b/>
          <w:bCs/>
          <w:sz w:val="22"/>
          <w:szCs w:val="22"/>
        </w:rPr>
        <w:t xml:space="preserve"> </w:t>
      </w:r>
      <w:r w:rsidR="00BE1838">
        <w:rPr>
          <w:rFonts w:ascii="Arial" w:hAnsi="Arial" w:cs="Arial"/>
          <w:bCs/>
          <w:sz w:val="22"/>
          <w:szCs w:val="22"/>
        </w:rPr>
        <w:t>zahŕňaj</w:t>
      </w:r>
      <w:r w:rsidR="00BE1838" w:rsidRPr="006A3B49">
        <w:rPr>
          <w:rFonts w:ascii="Arial" w:hAnsi="Arial" w:cs="Arial"/>
          <w:bCs/>
          <w:sz w:val="22"/>
          <w:szCs w:val="22"/>
        </w:rPr>
        <w:t>ú</w:t>
      </w:r>
      <w:r w:rsidR="004702E7" w:rsidRPr="006A3B49">
        <w:rPr>
          <w:rFonts w:ascii="Arial" w:hAnsi="Arial" w:cs="Arial"/>
          <w:sz w:val="22"/>
          <w:szCs w:val="22"/>
        </w:rPr>
        <w:t xml:space="preserve"> bežné výdavky na cestovné zamestnancov úradu</w:t>
      </w:r>
      <w:r w:rsidR="00C157F7">
        <w:rPr>
          <w:rFonts w:ascii="Arial" w:hAnsi="Arial" w:cs="Arial"/>
          <w:sz w:val="22"/>
          <w:szCs w:val="22"/>
        </w:rPr>
        <w:t xml:space="preserve"> </w:t>
      </w:r>
      <w:r w:rsidR="00DA76A3" w:rsidRPr="006A3B49">
        <w:rPr>
          <w:rFonts w:ascii="Arial" w:hAnsi="Arial" w:cs="Arial"/>
          <w:sz w:val="22"/>
          <w:szCs w:val="22"/>
        </w:rPr>
        <w:t xml:space="preserve">pri </w:t>
      </w:r>
      <w:r w:rsidR="00D25732" w:rsidRPr="006A3B49">
        <w:rPr>
          <w:rFonts w:ascii="Arial" w:hAnsi="Arial" w:cs="Arial"/>
          <w:sz w:val="22"/>
          <w:szCs w:val="22"/>
        </w:rPr>
        <w:t xml:space="preserve">tuzemských </w:t>
      </w:r>
      <w:r w:rsidR="00DA76A3" w:rsidRPr="006A3B49">
        <w:rPr>
          <w:rFonts w:ascii="Arial" w:hAnsi="Arial" w:cs="Arial"/>
          <w:sz w:val="22"/>
          <w:szCs w:val="22"/>
        </w:rPr>
        <w:t>cestách </w:t>
      </w:r>
      <w:r w:rsidR="00AC2F28" w:rsidRPr="006A3B49">
        <w:rPr>
          <w:rFonts w:ascii="Arial" w:hAnsi="Arial" w:cs="Arial"/>
          <w:sz w:val="22"/>
          <w:szCs w:val="22"/>
        </w:rPr>
        <w:t xml:space="preserve">a </w:t>
      </w:r>
      <w:r w:rsidR="00DC0761" w:rsidRPr="006A3B49">
        <w:rPr>
          <w:rFonts w:ascii="Arial" w:hAnsi="Arial" w:cs="Arial"/>
          <w:sz w:val="22"/>
          <w:szCs w:val="22"/>
        </w:rPr>
        <w:t>pri zahraničných cestách</w:t>
      </w:r>
      <w:r w:rsidR="00545ABA" w:rsidRPr="006A3B49">
        <w:rPr>
          <w:rFonts w:ascii="Arial" w:hAnsi="Arial" w:cs="Arial"/>
          <w:sz w:val="22"/>
          <w:szCs w:val="22"/>
        </w:rPr>
        <w:t>,</w:t>
      </w:r>
      <w:r w:rsidR="00AB443F" w:rsidRPr="006A3B49">
        <w:rPr>
          <w:rFonts w:ascii="Arial" w:hAnsi="Arial" w:cs="Arial"/>
          <w:sz w:val="22"/>
          <w:szCs w:val="22"/>
        </w:rPr>
        <w:t xml:space="preserve"> ktoré </w:t>
      </w:r>
      <w:r w:rsidR="00545ABA" w:rsidRPr="006A3B49">
        <w:rPr>
          <w:rFonts w:ascii="Arial" w:hAnsi="Arial" w:cs="Arial"/>
          <w:sz w:val="22"/>
          <w:szCs w:val="22"/>
        </w:rPr>
        <w:t xml:space="preserve">vzniknú </w:t>
      </w:r>
      <w:r w:rsidR="006A3B49" w:rsidRPr="006A3B49">
        <w:rPr>
          <w:rFonts w:ascii="Arial" w:hAnsi="Arial" w:cs="Arial"/>
          <w:sz w:val="22"/>
          <w:szCs w:val="22"/>
        </w:rPr>
        <w:t xml:space="preserve">v roku </w:t>
      </w:r>
      <w:r w:rsidR="00B21261">
        <w:rPr>
          <w:rFonts w:ascii="Arial" w:hAnsi="Arial" w:cs="Arial"/>
          <w:sz w:val="22"/>
          <w:szCs w:val="22"/>
        </w:rPr>
        <w:t>202</w:t>
      </w:r>
      <w:r w:rsidR="00B12BC0">
        <w:rPr>
          <w:rFonts w:ascii="Arial" w:hAnsi="Arial" w:cs="Arial"/>
          <w:sz w:val="22"/>
          <w:szCs w:val="22"/>
        </w:rPr>
        <w:t>2</w:t>
      </w:r>
      <w:r w:rsidR="00166B58">
        <w:rPr>
          <w:rFonts w:ascii="Arial" w:hAnsi="Arial" w:cs="Arial"/>
          <w:sz w:val="22"/>
          <w:szCs w:val="22"/>
        </w:rPr>
        <w:t xml:space="preserve"> najmä vo vzťahu k činnosti úradu </w:t>
      </w:r>
      <w:r w:rsidR="00BE1838">
        <w:rPr>
          <w:rFonts w:ascii="Arial" w:hAnsi="Arial" w:cs="Arial"/>
          <w:sz w:val="22"/>
          <w:szCs w:val="22"/>
        </w:rPr>
        <w:t>ako styčného orgánu a realizácii</w:t>
      </w:r>
      <w:r w:rsidR="00166B58">
        <w:rPr>
          <w:rFonts w:ascii="Arial" w:hAnsi="Arial" w:cs="Arial"/>
          <w:sz w:val="22"/>
          <w:szCs w:val="22"/>
        </w:rPr>
        <w:t xml:space="preserve"> projektu EESSI,</w:t>
      </w:r>
    </w:p>
    <w:p w:rsidR="000A6313" w:rsidRPr="006A3B49" w:rsidRDefault="000A6313" w:rsidP="00B20919">
      <w:pPr>
        <w:tabs>
          <w:tab w:val="num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0743" w:rsidRPr="00D25732" w:rsidRDefault="00B26DBB" w:rsidP="00B20919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DD65C4">
        <w:rPr>
          <w:rFonts w:ascii="Arial" w:hAnsi="Arial" w:cs="Arial"/>
          <w:b/>
          <w:bCs/>
          <w:sz w:val="22"/>
          <w:szCs w:val="22"/>
        </w:rPr>
        <w:t>e</w:t>
      </w:r>
      <w:r w:rsidR="00590743" w:rsidRPr="00DD65C4">
        <w:rPr>
          <w:rFonts w:ascii="Arial" w:hAnsi="Arial" w:cs="Arial"/>
          <w:b/>
          <w:bCs/>
          <w:sz w:val="22"/>
          <w:szCs w:val="22"/>
        </w:rPr>
        <w:t>nergie, poštovné</w:t>
      </w:r>
      <w:r w:rsidR="00590743" w:rsidRPr="00D25732">
        <w:rPr>
          <w:rFonts w:ascii="Arial" w:hAnsi="Arial" w:cs="Arial"/>
          <w:b/>
          <w:bCs/>
          <w:sz w:val="22"/>
          <w:szCs w:val="22"/>
        </w:rPr>
        <w:t xml:space="preserve"> a telekomunikačné poplatky </w:t>
      </w:r>
      <w:r w:rsidR="00DC0761" w:rsidRPr="00D25732">
        <w:rPr>
          <w:rFonts w:ascii="Arial" w:hAnsi="Arial" w:cs="Arial"/>
          <w:b/>
          <w:bCs/>
          <w:sz w:val="22"/>
          <w:szCs w:val="22"/>
        </w:rPr>
        <w:t>(632)</w:t>
      </w:r>
      <w:r w:rsidR="00DC0761" w:rsidRPr="00D25732">
        <w:rPr>
          <w:rFonts w:ascii="Arial" w:hAnsi="Arial" w:cs="Arial"/>
          <w:sz w:val="22"/>
          <w:szCs w:val="22"/>
        </w:rPr>
        <w:t xml:space="preserve"> </w:t>
      </w:r>
      <w:r w:rsidR="00D80634">
        <w:rPr>
          <w:rFonts w:ascii="Arial" w:hAnsi="Arial" w:cs="Arial"/>
          <w:sz w:val="22"/>
          <w:szCs w:val="22"/>
        </w:rPr>
        <w:t xml:space="preserve">vo výške </w:t>
      </w:r>
      <w:r w:rsidR="00B12BC0">
        <w:rPr>
          <w:rFonts w:ascii="Arial" w:hAnsi="Arial" w:cs="Arial"/>
          <w:sz w:val="22"/>
          <w:szCs w:val="22"/>
        </w:rPr>
        <w:t xml:space="preserve">985 </w:t>
      </w:r>
      <w:r w:rsidR="00166B58">
        <w:rPr>
          <w:rFonts w:ascii="Arial" w:hAnsi="Arial" w:cs="Arial"/>
          <w:sz w:val="22"/>
          <w:szCs w:val="22"/>
        </w:rPr>
        <w:t xml:space="preserve">000 eur </w:t>
      </w:r>
      <w:r w:rsidR="00DC0761" w:rsidRPr="00D25732">
        <w:rPr>
          <w:rFonts w:ascii="Arial" w:hAnsi="Arial" w:cs="Arial"/>
          <w:sz w:val="22"/>
          <w:szCs w:val="22"/>
        </w:rPr>
        <w:t>–</w:t>
      </w:r>
      <w:r w:rsidR="0077398E">
        <w:rPr>
          <w:rFonts w:ascii="Arial" w:hAnsi="Arial" w:cs="Arial"/>
          <w:bCs/>
          <w:sz w:val="22"/>
          <w:szCs w:val="22"/>
        </w:rPr>
        <w:t xml:space="preserve"> v</w:t>
      </w:r>
      <w:r w:rsidR="0064651C">
        <w:rPr>
          <w:rFonts w:ascii="Arial" w:hAnsi="Arial" w:cs="Arial"/>
          <w:bCs/>
          <w:sz w:val="22"/>
          <w:szCs w:val="22"/>
        </w:rPr>
        <w:t> </w:t>
      </w:r>
      <w:r w:rsidR="0077398E">
        <w:rPr>
          <w:rFonts w:ascii="Arial" w:hAnsi="Arial" w:cs="Arial"/>
          <w:bCs/>
          <w:sz w:val="22"/>
          <w:szCs w:val="22"/>
        </w:rPr>
        <w:t>položke</w:t>
      </w:r>
      <w:r w:rsidR="0064651C">
        <w:rPr>
          <w:rFonts w:ascii="Arial" w:hAnsi="Arial" w:cs="Arial"/>
          <w:bCs/>
          <w:sz w:val="22"/>
          <w:szCs w:val="22"/>
        </w:rPr>
        <w:t xml:space="preserve"> sa rozpočtujú </w:t>
      </w:r>
      <w:r w:rsidR="00FA29FA">
        <w:rPr>
          <w:rFonts w:ascii="Arial" w:hAnsi="Arial" w:cs="Arial"/>
          <w:bCs/>
          <w:sz w:val="22"/>
          <w:szCs w:val="22"/>
        </w:rPr>
        <w:t>prostriedky</w:t>
      </w:r>
      <w:r w:rsidR="0064651C">
        <w:rPr>
          <w:rFonts w:ascii="Arial" w:hAnsi="Arial" w:cs="Arial"/>
          <w:bCs/>
          <w:sz w:val="22"/>
          <w:szCs w:val="22"/>
        </w:rPr>
        <w:t xml:space="preserve"> </w:t>
      </w:r>
      <w:r w:rsidR="00B802EB">
        <w:rPr>
          <w:rFonts w:ascii="Arial" w:hAnsi="Arial" w:cs="Arial"/>
          <w:bCs/>
          <w:sz w:val="22"/>
          <w:szCs w:val="22"/>
        </w:rPr>
        <w:t xml:space="preserve">na výdavky spojené s prevádzkou vlastnej budovy v Košiciach, ako aj </w:t>
      </w:r>
      <w:r w:rsidR="00BE1838">
        <w:rPr>
          <w:rFonts w:ascii="Arial" w:hAnsi="Arial" w:cs="Arial"/>
          <w:bCs/>
          <w:sz w:val="22"/>
          <w:szCs w:val="22"/>
        </w:rPr>
        <w:t xml:space="preserve">na </w:t>
      </w:r>
      <w:r w:rsidR="00B802EB">
        <w:rPr>
          <w:rFonts w:ascii="Arial" w:hAnsi="Arial" w:cs="Arial"/>
          <w:bCs/>
          <w:sz w:val="22"/>
          <w:szCs w:val="22"/>
        </w:rPr>
        <w:t>služby spojené s prenajatými priestormi na činnosť SLaPA pracovísk, pobočiek a ústredia;</w:t>
      </w:r>
      <w:r w:rsidR="0077398E">
        <w:rPr>
          <w:rFonts w:ascii="Arial" w:hAnsi="Arial" w:cs="Arial"/>
          <w:bCs/>
          <w:sz w:val="22"/>
          <w:szCs w:val="22"/>
        </w:rPr>
        <w:t xml:space="preserve"> </w:t>
      </w:r>
      <w:r w:rsidR="00B802EB">
        <w:rPr>
          <w:rFonts w:ascii="Arial" w:hAnsi="Arial" w:cs="Arial"/>
          <w:bCs/>
          <w:sz w:val="22"/>
          <w:szCs w:val="22"/>
        </w:rPr>
        <w:t>výrazný</w:t>
      </w:r>
      <w:r w:rsidR="000F124C">
        <w:rPr>
          <w:rFonts w:ascii="Arial" w:hAnsi="Arial" w:cs="Arial"/>
          <w:bCs/>
          <w:sz w:val="22"/>
          <w:szCs w:val="22"/>
        </w:rPr>
        <w:t xml:space="preserve"> podiel na danej položke majú aj</w:t>
      </w:r>
      <w:r w:rsidR="00B802EB">
        <w:rPr>
          <w:rFonts w:ascii="Arial" w:hAnsi="Arial" w:cs="Arial"/>
          <w:bCs/>
          <w:sz w:val="22"/>
          <w:szCs w:val="22"/>
        </w:rPr>
        <w:t xml:space="preserve"> výdavky na služby </w:t>
      </w:r>
      <w:r w:rsidR="0077398E">
        <w:rPr>
          <w:rFonts w:ascii="Arial" w:hAnsi="Arial" w:cs="Arial"/>
          <w:sz w:val="22"/>
          <w:szCs w:val="22"/>
        </w:rPr>
        <w:t>týkajúc</w:t>
      </w:r>
      <w:r w:rsidR="00B802EB">
        <w:rPr>
          <w:rFonts w:ascii="Arial" w:hAnsi="Arial" w:cs="Arial"/>
          <w:sz w:val="22"/>
          <w:szCs w:val="22"/>
        </w:rPr>
        <w:t>e</w:t>
      </w:r>
      <w:r w:rsidR="0077398E">
        <w:rPr>
          <w:rFonts w:ascii="Arial" w:hAnsi="Arial" w:cs="Arial"/>
          <w:sz w:val="22"/>
          <w:szCs w:val="22"/>
        </w:rPr>
        <w:t xml:space="preserve"> sa elektronického pren</w:t>
      </w:r>
      <w:r w:rsidR="00B802EB">
        <w:rPr>
          <w:rFonts w:ascii="Arial" w:hAnsi="Arial" w:cs="Arial"/>
          <w:sz w:val="22"/>
          <w:szCs w:val="22"/>
        </w:rPr>
        <w:t>osu dát a prístupu k internetu,</w:t>
      </w:r>
    </w:p>
    <w:p w:rsidR="003B49EF" w:rsidRPr="00D25732" w:rsidRDefault="003B49EF" w:rsidP="00B20919">
      <w:pPr>
        <w:pStyle w:val="Odsekzoznamu"/>
        <w:tabs>
          <w:tab w:val="num" w:pos="851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1E5899" w:rsidRPr="00D25732" w:rsidRDefault="00B26DBB" w:rsidP="00B20919">
      <w:pPr>
        <w:numPr>
          <w:ilvl w:val="0"/>
          <w:numId w:val="29"/>
        </w:numPr>
        <w:tabs>
          <w:tab w:val="clear" w:pos="360"/>
        </w:tabs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D25732">
        <w:rPr>
          <w:rFonts w:ascii="Arial" w:hAnsi="Arial" w:cs="Arial"/>
          <w:b/>
          <w:bCs/>
          <w:sz w:val="22"/>
          <w:szCs w:val="22"/>
        </w:rPr>
        <w:t>m</w:t>
      </w:r>
      <w:r w:rsidR="00714D5B" w:rsidRPr="00D25732">
        <w:rPr>
          <w:rFonts w:ascii="Arial" w:hAnsi="Arial" w:cs="Arial"/>
          <w:b/>
          <w:bCs/>
          <w:sz w:val="22"/>
          <w:szCs w:val="22"/>
        </w:rPr>
        <w:t>ateriál</w:t>
      </w:r>
      <w:r w:rsidR="00714D5B" w:rsidRPr="00D25732">
        <w:rPr>
          <w:rFonts w:ascii="Arial" w:hAnsi="Arial" w:cs="Arial"/>
          <w:sz w:val="22"/>
          <w:szCs w:val="22"/>
        </w:rPr>
        <w:t xml:space="preserve"> </w:t>
      </w:r>
      <w:r w:rsidRPr="00D25732">
        <w:rPr>
          <w:rFonts w:ascii="Arial" w:hAnsi="Arial" w:cs="Arial"/>
          <w:sz w:val="22"/>
          <w:szCs w:val="22"/>
        </w:rPr>
        <w:t>(</w:t>
      </w:r>
      <w:r w:rsidRPr="00D25732">
        <w:rPr>
          <w:rFonts w:ascii="Arial" w:hAnsi="Arial" w:cs="Arial"/>
          <w:b/>
          <w:bCs/>
          <w:sz w:val="22"/>
          <w:szCs w:val="22"/>
        </w:rPr>
        <w:t xml:space="preserve">633) </w:t>
      </w:r>
      <w:r w:rsidR="00066F0B">
        <w:rPr>
          <w:rFonts w:ascii="Arial" w:hAnsi="Arial" w:cs="Arial"/>
          <w:bCs/>
          <w:sz w:val="22"/>
          <w:szCs w:val="22"/>
        </w:rPr>
        <w:t xml:space="preserve">vo výške </w:t>
      </w:r>
      <w:r w:rsidR="00B12BC0">
        <w:rPr>
          <w:rFonts w:ascii="Arial" w:hAnsi="Arial" w:cs="Arial"/>
          <w:bCs/>
          <w:sz w:val="22"/>
          <w:szCs w:val="22"/>
        </w:rPr>
        <w:t>961 478</w:t>
      </w:r>
      <w:r w:rsidR="00166B58" w:rsidRPr="00166B58">
        <w:rPr>
          <w:rFonts w:ascii="Arial" w:hAnsi="Arial" w:cs="Arial"/>
          <w:bCs/>
          <w:sz w:val="22"/>
          <w:szCs w:val="22"/>
        </w:rPr>
        <w:t xml:space="preserve"> eur</w:t>
      </w:r>
      <w:r w:rsidR="00166B58">
        <w:rPr>
          <w:rFonts w:ascii="Arial" w:hAnsi="Arial" w:cs="Arial"/>
          <w:bCs/>
          <w:sz w:val="22"/>
          <w:szCs w:val="22"/>
        </w:rPr>
        <w:t xml:space="preserve"> </w:t>
      </w:r>
      <w:r w:rsidR="00B12BC0">
        <w:rPr>
          <w:rFonts w:ascii="Arial" w:hAnsi="Arial" w:cs="Arial"/>
          <w:bCs/>
          <w:sz w:val="22"/>
          <w:szCs w:val="22"/>
        </w:rPr>
        <w:t>s nárastom o 392 478 eur</w:t>
      </w:r>
      <w:r w:rsidR="00153B6D">
        <w:rPr>
          <w:rFonts w:ascii="Arial" w:hAnsi="Arial" w:cs="Arial"/>
          <w:bCs/>
          <w:sz w:val="22"/>
          <w:szCs w:val="22"/>
        </w:rPr>
        <w:t xml:space="preserve"> </w:t>
      </w:r>
      <w:r w:rsidRPr="00D25732">
        <w:rPr>
          <w:rFonts w:ascii="Arial" w:hAnsi="Arial" w:cs="Arial"/>
          <w:bCs/>
          <w:sz w:val="22"/>
          <w:szCs w:val="22"/>
        </w:rPr>
        <w:t>–</w:t>
      </w:r>
      <w:r w:rsidRPr="00D2573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2789D">
        <w:rPr>
          <w:rFonts w:ascii="Arial" w:hAnsi="Arial" w:cs="Arial"/>
          <w:bCs/>
          <w:sz w:val="22"/>
          <w:szCs w:val="22"/>
        </w:rPr>
        <w:t>výdavk</w:t>
      </w:r>
      <w:r w:rsidR="00AA2E7A" w:rsidRPr="0042789D">
        <w:rPr>
          <w:rFonts w:ascii="Arial" w:hAnsi="Arial" w:cs="Arial"/>
          <w:bCs/>
          <w:sz w:val="22"/>
          <w:szCs w:val="22"/>
        </w:rPr>
        <w:t>y</w:t>
      </w:r>
      <w:r w:rsidRPr="0042789D">
        <w:rPr>
          <w:rFonts w:ascii="Arial" w:hAnsi="Arial" w:cs="Arial"/>
          <w:bCs/>
          <w:sz w:val="22"/>
          <w:szCs w:val="22"/>
        </w:rPr>
        <w:t xml:space="preserve"> </w:t>
      </w:r>
      <w:r w:rsidR="0042789D" w:rsidRPr="0042789D">
        <w:rPr>
          <w:rFonts w:ascii="Arial" w:hAnsi="Arial" w:cs="Arial"/>
          <w:bCs/>
          <w:sz w:val="22"/>
          <w:szCs w:val="22"/>
        </w:rPr>
        <w:t xml:space="preserve">tejto položky </w:t>
      </w:r>
      <w:r w:rsidR="0064651C">
        <w:rPr>
          <w:rFonts w:ascii="Arial" w:hAnsi="Arial" w:cs="Arial"/>
          <w:bCs/>
          <w:sz w:val="22"/>
          <w:szCs w:val="22"/>
        </w:rPr>
        <w:t>zabezpečujú štandardné</w:t>
      </w:r>
      <w:r w:rsidRPr="0042789D">
        <w:rPr>
          <w:rFonts w:ascii="Arial" w:hAnsi="Arial" w:cs="Arial"/>
          <w:sz w:val="22"/>
          <w:szCs w:val="22"/>
        </w:rPr>
        <w:t xml:space="preserve"> </w:t>
      </w:r>
      <w:r w:rsidR="00714D5B" w:rsidRPr="0042789D">
        <w:rPr>
          <w:rFonts w:ascii="Arial" w:hAnsi="Arial" w:cs="Arial"/>
          <w:sz w:val="22"/>
          <w:szCs w:val="22"/>
        </w:rPr>
        <w:t>požiadav</w:t>
      </w:r>
      <w:r w:rsidRPr="0042789D">
        <w:rPr>
          <w:rFonts w:ascii="Arial" w:hAnsi="Arial" w:cs="Arial"/>
          <w:sz w:val="22"/>
          <w:szCs w:val="22"/>
        </w:rPr>
        <w:t>k</w:t>
      </w:r>
      <w:r w:rsidR="0064651C">
        <w:rPr>
          <w:rFonts w:ascii="Arial" w:hAnsi="Arial" w:cs="Arial"/>
          <w:sz w:val="22"/>
          <w:szCs w:val="22"/>
        </w:rPr>
        <w:t>y</w:t>
      </w:r>
      <w:r w:rsidRPr="0042789D">
        <w:rPr>
          <w:rFonts w:ascii="Arial" w:hAnsi="Arial" w:cs="Arial"/>
          <w:sz w:val="22"/>
          <w:szCs w:val="22"/>
        </w:rPr>
        <w:t xml:space="preserve"> </w:t>
      </w:r>
      <w:r w:rsidR="00714D5B" w:rsidRPr="0042789D">
        <w:rPr>
          <w:rFonts w:ascii="Arial" w:hAnsi="Arial" w:cs="Arial"/>
          <w:sz w:val="22"/>
          <w:szCs w:val="22"/>
        </w:rPr>
        <w:t xml:space="preserve">na </w:t>
      </w:r>
      <w:r w:rsidR="00444F89">
        <w:rPr>
          <w:rFonts w:ascii="Arial" w:hAnsi="Arial" w:cs="Arial"/>
          <w:sz w:val="22"/>
          <w:szCs w:val="22"/>
        </w:rPr>
        <w:t>vybavenie</w:t>
      </w:r>
      <w:r w:rsidR="00F20B0A" w:rsidRPr="0042789D">
        <w:rPr>
          <w:rFonts w:ascii="Arial" w:hAnsi="Arial" w:cs="Arial"/>
          <w:sz w:val="22"/>
          <w:szCs w:val="22"/>
        </w:rPr>
        <w:t xml:space="preserve"> </w:t>
      </w:r>
      <w:r w:rsidR="00714D5B" w:rsidRPr="0042789D">
        <w:rPr>
          <w:rFonts w:ascii="Arial" w:hAnsi="Arial" w:cs="Arial"/>
          <w:sz w:val="22"/>
          <w:szCs w:val="22"/>
        </w:rPr>
        <w:t>SL</w:t>
      </w:r>
      <w:r w:rsidR="00FD0008" w:rsidRPr="0042789D">
        <w:rPr>
          <w:rFonts w:ascii="Arial" w:hAnsi="Arial" w:cs="Arial"/>
          <w:sz w:val="22"/>
          <w:szCs w:val="22"/>
        </w:rPr>
        <w:t>a</w:t>
      </w:r>
      <w:r w:rsidR="00714D5B" w:rsidRPr="0042789D">
        <w:rPr>
          <w:rFonts w:ascii="Arial" w:hAnsi="Arial" w:cs="Arial"/>
          <w:sz w:val="22"/>
          <w:szCs w:val="22"/>
        </w:rPr>
        <w:t>PA pracovísk</w:t>
      </w:r>
      <w:r w:rsidR="00714D5B" w:rsidRPr="00D25732">
        <w:rPr>
          <w:rFonts w:ascii="Arial" w:hAnsi="Arial" w:cs="Arial"/>
          <w:sz w:val="22"/>
          <w:szCs w:val="22"/>
        </w:rPr>
        <w:t xml:space="preserve"> špecializovanými prístrojmi a nástrojmi potrebnými na výkon práce,</w:t>
      </w:r>
      <w:r w:rsidR="00760581">
        <w:rPr>
          <w:rFonts w:ascii="Arial" w:hAnsi="Arial" w:cs="Arial"/>
          <w:sz w:val="22"/>
          <w:szCs w:val="22"/>
        </w:rPr>
        <w:t xml:space="preserve"> </w:t>
      </w:r>
      <w:r w:rsidR="0064651C">
        <w:rPr>
          <w:rFonts w:ascii="Arial" w:hAnsi="Arial" w:cs="Arial"/>
          <w:sz w:val="22"/>
          <w:szCs w:val="22"/>
        </w:rPr>
        <w:t>rastúce požiadavky</w:t>
      </w:r>
      <w:r w:rsidR="00D76351">
        <w:rPr>
          <w:rFonts w:ascii="Arial" w:hAnsi="Arial" w:cs="Arial"/>
          <w:sz w:val="22"/>
          <w:szCs w:val="22"/>
        </w:rPr>
        <w:t xml:space="preserve"> </w:t>
      </w:r>
      <w:r w:rsidR="00714D5B" w:rsidRPr="00D25732">
        <w:rPr>
          <w:rFonts w:ascii="Arial" w:hAnsi="Arial" w:cs="Arial"/>
          <w:sz w:val="22"/>
          <w:szCs w:val="22"/>
        </w:rPr>
        <w:t>na špeciálny zdravotnícky materiál používaný pri toxikologických a histologických vyšetreniach</w:t>
      </w:r>
      <w:r w:rsidR="00C41E7D">
        <w:rPr>
          <w:rFonts w:ascii="Arial" w:hAnsi="Arial" w:cs="Arial"/>
          <w:sz w:val="22"/>
          <w:szCs w:val="22"/>
        </w:rPr>
        <w:t>,</w:t>
      </w:r>
      <w:r w:rsidR="00EA4050">
        <w:rPr>
          <w:rFonts w:ascii="Arial" w:hAnsi="Arial" w:cs="Arial"/>
          <w:sz w:val="22"/>
          <w:szCs w:val="22"/>
        </w:rPr>
        <w:t xml:space="preserve"> </w:t>
      </w:r>
      <w:r w:rsidR="00714D5B" w:rsidRPr="00D25732">
        <w:rPr>
          <w:rFonts w:ascii="Arial" w:hAnsi="Arial" w:cs="Arial"/>
          <w:sz w:val="22"/>
          <w:szCs w:val="22"/>
        </w:rPr>
        <w:t xml:space="preserve">ako </w:t>
      </w:r>
      <w:r w:rsidR="00647766">
        <w:rPr>
          <w:rFonts w:ascii="Arial" w:hAnsi="Arial" w:cs="Arial"/>
          <w:sz w:val="22"/>
          <w:szCs w:val="22"/>
        </w:rPr>
        <w:t>aj</w:t>
      </w:r>
      <w:r w:rsidR="00714D5B" w:rsidRPr="00D25732">
        <w:rPr>
          <w:rFonts w:ascii="Arial" w:hAnsi="Arial" w:cs="Arial"/>
          <w:sz w:val="22"/>
          <w:szCs w:val="22"/>
        </w:rPr>
        <w:t xml:space="preserve"> všeobecný materiál potrebný na zabe</w:t>
      </w:r>
      <w:r w:rsidR="0017347D" w:rsidRPr="00D25732">
        <w:rPr>
          <w:rFonts w:ascii="Arial" w:hAnsi="Arial" w:cs="Arial"/>
          <w:sz w:val="22"/>
          <w:szCs w:val="22"/>
        </w:rPr>
        <w:t xml:space="preserve">zpečenie </w:t>
      </w:r>
      <w:r w:rsidR="00736C79">
        <w:rPr>
          <w:rFonts w:ascii="Arial" w:hAnsi="Arial" w:cs="Arial"/>
          <w:sz w:val="22"/>
          <w:szCs w:val="22"/>
        </w:rPr>
        <w:t>administratívnej činnosti</w:t>
      </w:r>
      <w:r w:rsidR="0017347D" w:rsidRPr="00D25732">
        <w:rPr>
          <w:rFonts w:ascii="Arial" w:hAnsi="Arial" w:cs="Arial"/>
          <w:sz w:val="22"/>
          <w:szCs w:val="22"/>
        </w:rPr>
        <w:t xml:space="preserve"> úradu</w:t>
      </w:r>
      <w:r w:rsidR="004C732C">
        <w:rPr>
          <w:rFonts w:ascii="Arial" w:hAnsi="Arial" w:cs="Arial"/>
          <w:sz w:val="22"/>
          <w:szCs w:val="22"/>
        </w:rPr>
        <w:t>;</w:t>
      </w:r>
      <w:r w:rsidR="0017347D" w:rsidRPr="00D25732">
        <w:rPr>
          <w:rFonts w:ascii="Arial" w:hAnsi="Arial" w:cs="Arial"/>
          <w:sz w:val="22"/>
          <w:szCs w:val="22"/>
        </w:rPr>
        <w:t xml:space="preserve"> v</w:t>
      </w:r>
      <w:r w:rsidR="003B49EF" w:rsidRPr="00D25732">
        <w:rPr>
          <w:rFonts w:ascii="Arial" w:hAnsi="Arial" w:cs="Arial"/>
          <w:sz w:val="22"/>
          <w:szCs w:val="22"/>
        </w:rPr>
        <w:t xml:space="preserve"> rámci tejto položky sa bude </w:t>
      </w:r>
      <w:r w:rsidR="00B802EB">
        <w:rPr>
          <w:rFonts w:ascii="Arial" w:hAnsi="Arial" w:cs="Arial"/>
          <w:sz w:val="22"/>
          <w:szCs w:val="22"/>
        </w:rPr>
        <w:t>realizova</w:t>
      </w:r>
      <w:r w:rsidR="003B49EF" w:rsidRPr="00D25732">
        <w:rPr>
          <w:rFonts w:ascii="Arial" w:hAnsi="Arial" w:cs="Arial"/>
          <w:sz w:val="22"/>
          <w:szCs w:val="22"/>
        </w:rPr>
        <w:t>ť aj operat</w:t>
      </w:r>
      <w:r w:rsidR="004C732C">
        <w:rPr>
          <w:rFonts w:ascii="Arial" w:hAnsi="Arial" w:cs="Arial"/>
          <w:sz w:val="22"/>
          <w:szCs w:val="22"/>
        </w:rPr>
        <w:t>ívna výmena výpočtovej techniky</w:t>
      </w:r>
      <w:r w:rsidR="00540F3B">
        <w:rPr>
          <w:rFonts w:ascii="Arial" w:hAnsi="Arial" w:cs="Arial"/>
          <w:sz w:val="22"/>
          <w:szCs w:val="22"/>
        </w:rPr>
        <w:t>, ako aj nákup softvérových licencií</w:t>
      </w:r>
      <w:r w:rsidR="00736C79">
        <w:rPr>
          <w:rFonts w:ascii="Arial" w:hAnsi="Arial" w:cs="Arial"/>
          <w:sz w:val="22"/>
          <w:szCs w:val="22"/>
        </w:rPr>
        <w:t>;</w:t>
      </w:r>
      <w:r w:rsidR="003B49EF" w:rsidRPr="00D25732">
        <w:rPr>
          <w:rFonts w:ascii="Arial" w:hAnsi="Arial" w:cs="Arial"/>
          <w:sz w:val="22"/>
          <w:szCs w:val="22"/>
        </w:rPr>
        <w:t xml:space="preserve"> </w:t>
      </w:r>
      <w:r w:rsidR="00736C79">
        <w:rPr>
          <w:rFonts w:ascii="Arial" w:hAnsi="Arial" w:cs="Arial"/>
          <w:sz w:val="22"/>
          <w:szCs w:val="22"/>
        </w:rPr>
        <w:t xml:space="preserve">rozpočtovaný objem prostriedkov zohľadňuje aj </w:t>
      </w:r>
      <w:r w:rsidR="00B12BC0">
        <w:rPr>
          <w:rFonts w:ascii="Arial" w:hAnsi="Arial" w:cs="Arial"/>
          <w:sz w:val="22"/>
          <w:szCs w:val="22"/>
        </w:rPr>
        <w:t xml:space="preserve">výrazný </w:t>
      </w:r>
      <w:r w:rsidR="00736C79">
        <w:rPr>
          <w:rFonts w:ascii="Arial" w:hAnsi="Arial" w:cs="Arial"/>
          <w:sz w:val="22"/>
          <w:szCs w:val="22"/>
        </w:rPr>
        <w:t xml:space="preserve">nárast výdavkov na </w:t>
      </w:r>
      <w:r w:rsidR="006F71C8">
        <w:rPr>
          <w:rFonts w:ascii="Arial" w:hAnsi="Arial" w:cs="Arial"/>
          <w:bCs/>
          <w:sz w:val="22"/>
          <w:szCs w:val="22"/>
        </w:rPr>
        <w:t>osobné ochranné pracovné prostriedky</w:t>
      </w:r>
      <w:r w:rsidR="00736C79">
        <w:rPr>
          <w:rFonts w:ascii="Arial" w:hAnsi="Arial" w:cs="Arial"/>
          <w:sz w:val="22"/>
          <w:szCs w:val="22"/>
        </w:rPr>
        <w:t xml:space="preserve"> a zvýšenú dezinfekciu v súvislosti so vzniknutou epidemickou situáciou </w:t>
      </w:r>
      <w:r w:rsidR="00326F8F">
        <w:rPr>
          <w:rFonts w:ascii="Arial" w:hAnsi="Arial" w:cs="Arial"/>
          <w:sz w:val="22"/>
          <w:szCs w:val="22"/>
        </w:rPr>
        <w:t xml:space="preserve">pri </w:t>
      </w:r>
      <w:r w:rsidR="00736C79">
        <w:rPr>
          <w:rFonts w:ascii="Arial" w:hAnsi="Arial" w:cs="Arial"/>
          <w:sz w:val="22"/>
          <w:szCs w:val="22"/>
        </w:rPr>
        <w:t>šíren</w:t>
      </w:r>
      <w:r w:rsidR="00326F8F">
        <w:rPr>
          <w:rFonts w:ascii="Arial" w:hAnsi="Arial" w:cs="Arial"/>
          <w:sz w:val="22"/>
          <w:szCs w:val="22"/>
        </w:rPr>
        <w:t>í</w:t>
      </w:r>
      <w:r w:rsidR="00736C79">
        <w:rPr>
          <w:rFonts w:ascii="Arial" w:hAnsi="Arial" w:cs="Arial"/>
          <w:sz w:val="22"/>
          <w:szCs w:val="22"/>
        </w:rPr>
        <w:t xml:space="preserve"> ochorenia Covid-19,</w:t>
      </w:r>
    </w:p>
    <w:p w:rsidR="003B49EF" w:rsidRPr="00D25732" w:rsidRDefault="003B49EF" w:rsidP="00B20919">
      <w:pPr>
        <w:pStyle w:val="Odsekzoznamu"/>
        <w:tabs>
          <w:tab w:val="num" w:pos="851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EC0C38" w:rsidRPr="00D25732" w:rsidRDefault="000C4F7B" w:rsidP="00B20919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D25732">
        <w:rPr>
          <w:rFonts w:ascii="Arial" w:hAnsi="Arial" w:cs="Arial"/>
          <w:b/>
          <w:bCs/>
          <w:sz w:val="22"/>
          <w:szCs w:val="22"/>
        </w:rPr>
        <w:t>do</w:t>
      </w:r>
      <w:r w:rsidRPr="00153B6D">
        <w:rPr>
          <w:rFonts w:ascii="Arial" w:hAnsi="Arial" w:cs="Arial"/>
          <w:b/>
          <w:bCs/>
          <w:sz w:val="22"/>
          <w:szCs w:val="22"/>
        </w:rPr>
        <w:t>prav</w:t>
      </w:r>
      <w:r w:rsidRPr="00D25732">
        <w:rPr>
          <w:rFonts w:ascii="Arial" w:hAnsi="Arial" w:cs="Arial"/>
          <w:b/>
          <w:bCs/>
          <w:sz w:val="22"/>
          <w:szCs w:val="22"/>
        </w:rPr>
        <w:t xml:space="preserve">né </w:t>
      </w:r>
      <w:r w:rsidR="00B26DBB" w:rsidRPr="00D25732">
        <w:rPr>
          <w:rFonts w:ascii="Arial" w:hAnsi="Arial" w:cs="Arial"/>
          <w:b/>
          <w:bCs/>
          <w:sz w:val="22"/>
          <w:szCs w:val="22"/>
        </w:rPr>
        <w:t xml:space="preserve">(634) </w:t>
      </w:r>
      <w:r w:rsidR="00F538B9">
        <w:rPr>
          <w:rFonts w:ascii="Arial" w:hAnsi="Arial" w:cs="Arial"/>
          <w:bCs/>
          <w:sz w:val="22"/>
          <w:szCs w:val="22"/>
        </w:rPr>
        <w:t>vo výške 51</w:t>
      </w:r>
      <w:r w:rsidR="00166B58" w:rsidRPr="00166B58">
        <w:rPr>
          <w:rFonts w:ascii="Arial" w:hAnsi="Arial" w:cs="Arial"/>
          <w:bCs/>
          <w:sz w:val="22"/>
          <w:szCs w:val="22"/>
        </w:rPr>
        <w:t> 000 eur</w:t>
      </w:r>
      <w:r w:rsidR="00166B58">
        <w:rPr>
          <w:rFonts w:ascii="Arial" w:hAnsi="Arial" w:cs="Arial"/>
          <w:b/>
          <w:bCs/>
          <w:sz w:val="22"/>
          <w:szCs w:val="22"/>
        </w:rPr>
        <w:t xml:space="preserve"> </w:t>
      </w:r>
      <w:r w:rsidR="00647766">
        <w:rPr>
          <w:rFonts w:ascii="Arial" w:hAnsi="Arial" w:cs="Arial"/>
          <w:bCs/>
          <w:sz w:val="22"/>
          <w:szCs w:val="22"/>
        </w:rPr>
        <w:t>–</w:t>
      </w:r>
      <w:r w:rsidR="00D07B14">
        <w:rPr>
          <w:rFonts w:ascii="Arial" w:hAnsi="Arial" w:cs="Arial"/>
          <w:bCs/>
          <w:sz w:val="22"/>
          <w:szCs w:val="22"/>
        </w:rPr>
        <w:t xml:space="preserve"> za</w:t>
      </w:r>
      <w:r w:rsidR="00647766">
        <w:rPr>
          <w:rFonts w:ascii="Arial" w:hAnsi="Arial" w:cs="Arial"/>
          <w:bCs/>
          <w:sz w:val="22"/>
          <w:szCs w:val="22"/>
        </w:rPr>
        <w:t>bezpečuje výdavky na pohonné hmoty,</w:t>
      </w:r>
      <w:r w:rsidR="00D07B14">
        <w:rPr>
          <w:rFonts w:ascii="Arial" w:hAnsi="Arial" w:cs="Arial"/>
          <w:bCs/>
          <w:sz w:val="22"/>
          <w:szCs w:val="22"/>
        </w:rPr>
        <w:t xml:space="preserve"> </w:t>
      </w:r>
      <w:r w:rsidR="00EC0C38" w:rsidRPr="00D25732">
        <w:rPr>
          <w:rFonts w:ascii="Arial" w:hAnsi="Arial" w:cs="Arial"/>
          <w:sz w:val="22"/>
          <w:szCs w:val="22"/>
        </w:rPr>
        <w:t>pozáručný servis</w:t>
      </w:r>
      <w:r w:rsidR="00B26DBB" w:rsidRPr="00D25732">
        <w:rPr>
          <w:rFonts w:ascii="Arial" w:hAnsi="Arial" w:cs="Arial"/>
          <w:sz w:val="22"/>
          <w:szCs w:val="22"/>
        </w:rPr>
        <w:t>,</w:t>
      </w:r>
      <w:r w:rsidR="00EC0C38" w:rsidRPr="00D25732">
        <w:rPr>
          <w:rFonts w:ascii="Arial" w:hAnsi="Arial" w:cs="Arial"/>
          <w:sz w:val="22"/>
          <w:szCs w:val="22"/>
        </w:rPr>
        <w:t> opravy</w:t>
      </w:r>
      <w:r w:rsidR="00647766">
        <w:rPr>
          <w:rFonts w:ascii="Arial" w:hAnsi="Arial" w:cs="Arial"/>
          <w:sz w:val="22"/>
          <w:szCs w:val="22"/>
        </w:rPr>
        <w:t xml:space="preserve"> a údržbu osobných automobilov, ktoré</w:t>
      </w:r>
      <w:r w:rsidR="00D07B14">
        <w:rPr>
          <w:rFonts w:ascii="Arial" w:hAnsi="Arial" w:cs="Arial"/>
          <w:sz w:val="22"/>
          <w:szCs w:val="22"/>
        </w:rPr>
        <w:t xml:space="preserve"> sú</w:t>
      </w:r>
      <w:r w:rsidR="00647766">
        <w:rPr>
          <w:rFonts w:ascii="Arial" w:hAnsi="Arial" w:cs="Arial"/>
          <w:sz w:val="22"/>
          <w:szCs w:val="22"/>
        </w:rPr>
        <w:t xml:space="preserve"> však</w:t>
      </w:r>
      <w:r w:rsidR="00D07B14">
        <w:rPr>
          <w:rFonts w:ascii="Arial" w:hAnsi="Arial" w:cs="Arial"/>
          <w:sz w:val="22"/>
          <w:szCs w:val="22"/>
        </w:rPr>
        <w:t xml:space="preserve"> dlhodobo na ustálenej úrovni,</w:t>
      </w:r>
    </w:p>
    <w:p w:rsidR="005E419D" w:rsidRPr="00D25732" w:rsidRDefault="005E419D" w:rsidP="00B20919">
      <w:pPr>
        <w:tabs>
          <w:tab w:val="num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81F3F" w:rsidRDefault="003B49EF" w:rsidP="00B20919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F538B9">
        <w:rPr>
          <w:rFonts w:ascii="Arial" w:hAnsi="Arial" w:cs="Arial"/>
          <w:b/>
          <w:bCs/>
          <w:sz w:val="22"/>
          <w:szCs w:val="22"/>
        </w:rPr>
        <w:t>r</w:t>
      </w:r>
      <w:r w:rsidR="001E5899" w:rsidRPr="00F538B9">
        <w:rPr>
          <w:rFonts w:ascii="Arial" w:hAnsi="Arial" w:cs="Arial"/>
          <w:b/>
          <w:bCs/>
          <w:sz w:val="22"/>
          <w:szCs w:val="22"/>
        </w:rPr>
        <w:t xml:space="preserve">utinná a štandardná údržba </w:t>
      </w:r>
      <w:r w:rsidRPr="00F538B9">
        <w:rPr>
          <w:rFonts w:ascii="Arial" w:hAnsi="Arial" w:cs="Arial"/>
          <w:b/>
          <w:bCs/>
          <w:sz w:val="22"/>
          <w:szCs w:val="22"/>
        </w:rPr>
        <w:t>(</w:t>
      </w:r>
      <w:r w:rsidR="006E5032" w:rsidRPr="00F538B9">
        <w:rPr>
          <w:rFonts w:ascii="Arial" w:hAnsi="Arial" w:cs="Arial"/>
          <w:b/>
          <w:bCs/>
          <w:sz w:val="22"/>
          <w:szCs w:val="22"/>
        </w:rPr>
        <w:t>635</w:t>
      </w:r>
      <w:r w:rsidRPr="00F538B9">
        <w:rPr>
          <w:rFonts w:ascii="Arial" w:hAnsi="Arial" w:cs="Arial"/>
          <w:b/>
          <w:bCs/>
          <w:sz w:val="22"/>
          <w:szCs w:val="22"/>
        </w:rPr>
        <w:t>)</w:t>
      </w:r>
      <w:r w:rsidR="006E5032" w:rsidRPr="00F538B9">
        <w:rPr>
          <w:rFonts w:ascii="Arial" w:hAnsi="Arial" w:cs="Arial"/>
          <w:b/>
          <w:bCs/>
          <w:sz w:val="22"/>
          <w:szCs w:val="22"/>
        </w:rPr>
        <w:t xml:space="preserve"> </w:t>
      </w:r>
      <w:r w:rsidR="00D07B14" w:rsidRPr="00F538B9">
        <w:rPr>
          <w:rFonts w:ascii="Arial" w:hAnsi="Arial" w:cs="Arial"/>
          <w:bCs/>
          <w:sz w:val="22"/>
          <w:szCs w:val="22"/>
        </w:rPr>
        <w:t>vo výške</w:t>
      </w:r>
      <w:r w:rsidR="00647766" w:rsidRPr="00F538B9">
        <w:rPr>
          <w:rFonts w:ascii="Arial" w:hAnsi="Arial" w:cs="Arial"/>
          <w:bCs/>
          <w:sz w:val="22"/>
          <w:szCs w:val="22"/>
        </w:rPr>
        <w:t xml:space="preserve"> 1</w:t>
      </w:r>
      <w:r w:rsidR="00F538B9" w:rsidRPr="00F538B9">
        <w:rPr>
          <w:rFonts w:ascii="Arial" w:hAnsi="Arial" w:cs="Arial"/>
          <w:bCs/>
          <w:sz w:val="22"/>
          <w:szCs w:val="22"/>
        </w:rPr>
        <w:t> </w:t>
      </w:r>
      <w:r w:rsidR="00647766" w:rsidRPr="00F538B9">
        <w:rPr>
          <w:rFonts w:ascii="Arial" w:hAnsi="Arial" w:cs="Arial"/>
          <w:bCs/>
          <w:sz w:val="22"/>
          <w:szCs w:val="22"/>
        </w:rPr>
        <w:t>1</w:t>
      </w:r>
      <w:r w:rsidR="00F538B9" w:rsidRPr="00F538B9">
        <w:rPr>
          <w:rFonts w:ascii="Arial" w:hAnsi="Arial" w:cs="Arial"/>
          <w:bCs/>
          <w:sz w:val="22"/>
          <w:szCs w:val="22"/>
        </w:rPr>
        <w:t>70 451</w:t>
      </w:r>
      <w:r w:rsidR="00D07B14" w:rsidRPr="00F538B9">
        <w:rPr>
          <w:rFonts w:ascii="Arial" w:hAnsi="Arial" w:cs="Arial"/>
          <w:bCs/>
          <w:sz w:val="22"/>
          <w:szCs w:val="22"/>
        </w:rPr>
        <w:t xml:space="preserve"> eur </w:t>
      </w:r>
      <w:r w:rsidR="00281F3F" w:rsidRPr="00F538B9">
        <w:rPr>
          <w:rFonts w:ascii="Arial" w:hAnsi="Arial" w:cs="Arial"/>
          <w:bCs/>
          <w:sz w:val="22"/>
          <w:szCs w:val="22"/>
        </w:rPr>
        <w:t>- v</w:t>
      </w:r>
      <w:r w:rsidR="001E5899" w:rsidRPr="00F538B9">
        <w:rPr>
          <w:rFonts w:ascii="Arial" w:hAnsi="Arial" w:cs="Arial"/>
          <w:sz w:val="22"/>
          <w:szCs w:val="22"/>
        </w:rPr>
        <w:t xml:space="preserve">ýdavky </w:t>
      </w:r>
      <w:r w:rsidR="008776FF" w:rsidRPr="00F538B9">
        <w:rPr>
          <w:rFonts w:ascii="Arial" w:hAnsi="Arial" w:cs="Arial"/>
          <w:sz w:val="22"/>
          <w:szCs w:val="22"/>
        </w:rPr>
        <w:t xml:space="preserve">sú určené </w:t>
      </w:r>
      <w:r w:rsidR="00D07B14" w:rsidRPr="00F538B9">
        <w:rPr>
          <w:rFonts w:ascii="Arial" w:hAnsi="Arial" w:cs="Arial"/>
          <w:sz w:val="22"/>
          <w:szCs w:val="22"/>
        </w:rPr>
        <w:t>n</w:t>
      </w:r>
      <w:r w:rsidR="00281F3F" w:rsidRPr="00F538B9">
        <w:rPr>
          <w:rFonts w:ascii="Arial" w:hAnsi="Arial" w:cs="Arial"/>
          <w:sz w:val="22"/>
          <w:szCs w:val="22"/>
        </w:rPr>
        <w:t>a</w:t>
      </w:r>
      <w:r w:rsidR="005172AF" w:rsidRPr="00F538B9">
        <w:rPr>
          <w:rFonts w:ascii="Arial" w:hAnsi="Arial" w:cs="Arial"/>
          <w:sz w:val="22"/>
          <w:szCs w:val="22"/>
        </w:rPr>
        <w:t> </w:t>
      </w:r>
      <w:r w:rsidR="00D07B14" w:rsidRPr="00F538B9">
        <w:rPr>
          <w:rFonts w:ascii="Arial" w:hAnsi="Arial" w:cs="Arial"/>
          <w:sz w:val="22"/>
          <w:szCs w:val="22"/>
        </w:rPr>
        <w:t xml:space="preserve">údržbu a servis </w:t>
      </w:r>
      <w:r w:rsidR="005172AF" w:rsidRPr="00F538B9">
        <w:rPr>
          <w:rFonts w:ascii="Arial" w:hAnsi="Arial" w:cs="Arial"/>
          <w:sz w:val="22"/>
          <w:szCs w:val="22"/>
        </w:rPr>
        <w:t xml:space="preserve">staršieho </w:t>
      </w:r>
      <w:r w:rsidR="00281F3F" w:rsidRPr="00F538B9">
        <w:rPr>
          <w:rFonts w:ascii="Arial" w:hAnsi="Arial" w:cs="Arial"/>
          <w:sz w:val="22"/>
          <w:szCs w:val="22"/>
        </w:rPr>
        <w:t>prístrojového vybavenia SLaPA pracovísk</w:t>
      </w:r>
      <w:r w:rsidR="00D07B14" w:rsidRPr="00F538B9">
        <w:rPr>
          <w:rFonts w:ascii="Arial" w:hAnsi="Arial" w:cs="Arial"/>
          <w:sz w:val="22"/>
          <w:szCs w:val="22"/>
        </w:rPr>
        <w:t xml:space="preserve"> a na údržbu výpočtovej techniky</w:t>
      </w:r>
      <w:r w:rsidR="00AC51B8" w:rsidRPr="00F538B9">
        <w:rPr>
          <w:rFonts w:ascii="Arial" w:hAnsi="Arial" w:cs="Arial"/>
          <w:sz w:val="22"/>
          <w:szCs w:val="22"/>
        </w:rPr>
        <w:t>;</w:t>
      </w:r>
      <w:r w:rsidR="00ED52C4" w:rsidRPr="00F538B9">
        <w:rPr>
          <w:rFonts w:ascii="Arial" w:hAnsi="Arial" w:cs="Arial"/>
          <w:sz w:val="22"/>
          <w:szCs w:val="22"/>
        </w:rPr>
        <w:t xml:space="preserve"> </w:t>
      </w:r>
      <w:r w:rsidR="001D31AD">
        <w:rPr>
          <w:rFonts w:ascii="Arial" w:hAnsi="Arial" w:cs="Arial"/>
          <w:sz w:val="22"/>
          <w:szCs w:val="22"/>
        </w:rPr>
        <w:t xml:space="preserve">výdavky na servisné paušály k softvérom, vrátane softvéru EESSI, Komunikačná platforma, ePrehliadky, či </w:t>
      </w:r>
      <w:r w:rsidR="001D31AD" w:rsidRPr="001D31AD">
        <w:rPr>
          <w:rFonts w:ascii="Arial" w:hAnsi="Arial" w:cs="Arial"/>
          <w:sz w:val="22"/>
          <w:szCs w:val="22"/>
        </w:rPr>
        <w:t>Manažment údajov ÚDZS – CRP, RZP, RPZS, RÚ</w:t>
      </w:r>
      <w:r w:rsidR="001D31AD">
        <w:rPr>
          <w:rFonts w:ascii="Arial" w:hAnsi="Arial" w:cs="Arial"/>
          <w:sz w:val="22"/>
          <w:szCs w:val="22"/>
        </w:rPr>
        <w:t>, ako aj k ostatnému softvérovému vybaveniu úradu sú z uvedenej sumy vo výške 986 451 eur,</w:t>
      </w:r>
    </w:p>
    <w:p w:rsidR="00F538B9" w:rsidRDefault="00F538B9" w:rsidP="00B20919">
      <w:pPr>
        <w:pStyle w:val="Odsekzoznamu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812756" w:rsidRPr="00D25732" w:rsidRDefault="000C4F7B" w:rsidP="00B20919">
      <w:pPr>
        <w:numPr>
          <w:ilvl w:val="0"/>
          <w:numId w:val="30"/>
        </w:numPr>
        <w:tabs>
          <w:tab w:val="clear" w:pos="360"/>
          <w:tab w:val="num" w:pos="426"/>
        </w:tabs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D25732">
        <w:rPr>
          <w:rFonts w:ascii="Arial" w:hAnsi="Arial" w:cs="Arial"/>
          <w:b/>
          <w:bCs/>
          <w:sz w:val="22"/>
          <w:szCs w:val="22"/>
        </w:rPr>
        <w:lastRenderedPageBreak/>
        <w:t>n</w:t>
      </w:r>
      <w:r w:rsidR="006E5032" w:rsidRPr="00D25732">
        <w:rPr>
          <w:rFonts w:ascii="Arial" w:hAnsi="Arial" w:cs="Arial"/>
          <w:b/>
          <w:bCs/>
          <w:sz w:val="22"/>
          <w:szCs w:val="22"/>
        </w:rPr>
        <w:t xml:space="preserve">ájomné </w:t>
      </w:r>
      <w:r w:rsidRPr="00D25732">
        <w:rPr>
          <w:rFonts w:ascii="Arial" w:hAnsi="Arial" w:cs="Arial"/>
          <w:b/>
          <w:bCs/>
          <w:sz w:val="22"/>
          <w:szCs w:val="22"/>
        </w:rPr>
        <w:t>(</w:t>
      </w:r>
      <w:r w:rsidR="00E57F1F" w:rsidRPr="00D25732">
        <w:rPr>
          <w:rFonts w:ascii="Arial" w:hAnsi="Arial" w:cs="Arial"/>
          <w:b/>
          <w:bCs/>
          <w:sz w:val="22"/>
          <w:szCs w:val="22"/>
        </w:rPr>
        <w:t>636</w:t>
      </w:r>
      <w:r w:rsidRPr="00D25732">
        <w:rPr>
          <w:rFonts w:ascii="Arial" w:hAnsi="Arial" w:cs="Arial"/>
          <w:b/>
          <w:bCs/>
          <w:sz w:val="22"/>
          <w:szCs w:val="22"/>
        </w:rPr>
        <w:t xml:space="preserve">) </w:t>
      </w:r>
      <w:r w:rsidR="00D07B14" w:rsidRPr="00D07B14">
        <w:rPr>
          <w:rFonts w:ascii="Arial" w:hAnsi="Arial" w:cs="Arial"/>
          <w:bCs/>
          <w:sz w:val="22"/>
          <w:szCs w:val="22"/>
        </w:rPr>
        <w:t>vo výške</w:t>
      </w:r>
      <w:r w:rsidR="00D07B14" w:rsidRPr="00AF6508">
        <w:rPr>
          <w:rFonts w:ascii="Arial" w:hAnsi="Arial" w:cs="Arial"/>
          <w:bCs/>
          <w:sz w:val="22"/>
          <w:szCs w:val="22"/>
        </w:rPr>
        <w:t xml:space="preserve"> </w:t>
      </w:r>
      <w:r w:rsidR="00CB24C1">
        <w:rPr>
          <w:rFonts w:ascii="Arial" w:hAnsi="Arial" w:cs="Arial"/>
          <w:bCs/>
          <w:sz w:val="22"/>
          <w:szCs w:val="22"/>
        </w:rPr>
        <w:t>1 4</w:t>
      </w:r>
      <w:r w:rsidR="00F538B9">
        <w:rPr>
          <w:rFonts w:ascii="Arial" w:hAnsi="Arial" w:cs="Arial"/>
          <w:bCs/>
          <w:sz w:val="22"/>
          <w:szCs w:val="22"/>
        </w:rPr>
        <w:t>60</w:t>
      </w:r>
      <w:r w:rsidR="00CB24C1">
        <w:rPr>
          <w:rFonts w:ascii="Arial" w:hAnsi="Arial" w:cs="Arial"/>
          <w:bCs/>
          <w:sz w:val="22"/>
          <w:szCs w:val="22"/>
        </w:rPr>
        <w:t xml:space="preserve"> 000</w:t>
      </w:r>
      <w:r w:rsidR="00D07B14">
        <w:rPr>
          <w:rFonts w:ascii="Arial" w:hAnsi="Arial" w:cs="Arial"/>
          <w:bCs/>
          <w:sz w:val="22"/>
          <w:szCs w:val="22"/>
        </w:rPr>
        <w:t xml:space="preserve"> eur </w:t>
      </w:r>
      <w:r w:rsidRPr="00D25732">
        <w:rPr>
          <w:rFonts w:ascii="Arial" w:hAnsi="Arial" w:cs="Arial"/>
          <w:bCs/>
          <w:sz w:val="22"/>
          <w:szCs w:val="22"/>
        </w:rPr>
        <w:t>- z</w:t>
      </w:r>
      <w:r w:rsidR="00E57F1F" w:rsidRPr="00D25732">
        <w:rPr>
          <w:rFonts w:ascii="Arial" w:hAnsi="Arial" w:cs="Arial"/>
          <w:sz w:val="22"/>
          <w:szCs w:val="22"/>
        </w:rPr>
        <w:t xml:space="preserve">ohľadňuje uplatnenie trhových cien za prenájom priestorov </w:t>
      </w:r>
      <w:r w:rsidR="00E57F1F" w:rsidRPr="00E266D3">
        <w:rPr>
          <w:rFonts w:ascii="Arial" w:hAnsi="Arial" w:cs="Arial"/>
          <w:sz w:val="22"/>
          <w:szCs w:val="22"/>
        </w:rPr>
        <w:t xml:space="preserve">pre </w:t>
      </w:r>
      <w:r w:rsidR="004F74B0">
        <w:rPr>
          <w:rFonts w:ascii="Arial" w:hAnsi="Arial" w:cs="Arial"/>
          <w:sz w:val="22"/>
          <w:szCs w:val="22"/>
        </w:rPr>
        <w:t>9</w:t>
      </w:r>
      <w:r w:rsidR="00E266D3" w:rsidRPr="00E266D3">
        <w:rPr>
          <w:rFonts w:ascii="Arial" w:hAnsi="Arial" w:cs="Arial"/>
          <w:sz w:val="22"/>
          <w:szCs w:val="22"/>
        </w:rPr>
        <w:t xml:space="preserve"> z 10</w:t>
      </w:r>
      <w:r w:rsidR="0066242D" w:rsidRPr="00E266D3">
        <w:rPr>
          <w:rFonts w:ascii="Arial" w:hAnsi="Arial" w:cs="Arial"/>
          <w:sz w:val="22"/>
          <w:szCs w:val="22"/>
        </w:rPr>
        <w:t xml:space="preserve"> </w:t>
      </w:r>
      <w:r w:rsidR="00E57F1F" w:rsidRPr="00E266D3">
        <w:rPr>
          <w:rFonts w:ascii="Arial" w:hAnsi="Arial" w:cs="Arial"/>
          <w:sz w:val="22"/>
          <w:szCs w:val="22"/>
        </w:rPr>
        <w:t>SLaPA pracov</w:t>
      </w:r>
      <w:r w:rsidR="0066242D" w:rsidRPr="00E266D3">
        <w:rPr>
          <w:rFonts w:ascii="Arial" w:hAnsi="Arial" w:cs="Arial"/>
          <w:sz w:val="22"/>
          <w:szCs w:val="22"/>
        </w:rPr>
        <w:t>í</w:t>
      </w:r>
      <w:r w:rsidR="00E57F1F" w:rsidRPr="00E266D3">
        <w:rPr>
          <w:rFonts w:ascii="Arial" w:hAnsi="Arial" w:cs="Arial"/>
          <w:sz w:val="22"/>
          <w:szCs w:val="22"/>
        </w:rPr>
        <w:t>sk</w:t>
      </w:r>
      <w:r w:rsidR="0066242D" w:rsidRPr="00E266D3">
        <w:rPr>
          <w:rFonts w:ascii="Arial" w:hAnsi="Arial" w:cs="Arial"/>
          <w:sz w:val="22"/>
          <w:szCs w:val="22"/>
        </w:rPr>
        <w:t>, 7</w:t>
      </w:r>
      <w:r w:rsidR="00E266D3" w:rsidRPr="00E266D3">
        <w:rPr>
          <w:rFonts w:ascii="Arial" w:hAnsi="Arial" w:cs="Arial"/>
          <w:sz w:val="22"/>
          <w:szCs w:val="22"/>
        </w:rPr>
        <w:t xml:space="preserve"> z 8</w:t>
      </w:r>
      <w:r w:rsidR="0066242D" w:rsidRPr="00E266D3">
        <w:rPr>
          <w:rFonts w:ascii="Arial" w:hAnsi="Arial" w:cs="Arial"/>
          <w:sz w:val="22"/>
          <w:szCs w:val="22"/>
        </w:rPr>
        <w:t xml:space="preserve"> </w:t>
      </w:r>
      <w:r w:rsidR="00387F89" w:rsidRPr="00D9390A">
        <w:rPr>
          <w:rFonts w:ascii="Arial" w:hAnsi="Arial" w:cs="Arial"/>
          <w:sz w:val="22"/>
          <w:szCs w:val="22"/>
        </w:rPr>
        <w:t>poboč</w:t>
      </w:r>
      <w:r w:rsidR="0066242D" w:rsidRPr="00D9390A">
        <w:rPr>
          <w:rFonts w:ascii="Arial" w:hAnsi="Arial" w:cs="Arial"/>
          <w:sz w:val="22"/>
          <w:szCs w:val="22"/>
        </w:rPr>
        <w:t>iek úradu a ústredia</w:t>
      </w:r>
      <w:r w:rsidR="001A7783" w:rsidRPr="00D9390A">
        <w:rPr>
          <w:rFonts w:ascii="Arial" w:hAnsi="Arial" w:cs="Arial"/>
          <w:sz w:val="22"/>
          <w:szCs w:val="22"/>
        </w:rPr>
        <w:t>,</w:t>
      </w:r>
      <w:r w:rsidR="00E57F1F" w:rsidRPr="00D9390A">
        <w:rPr>
          <w:rFonts w:ascii="Arial" w:hAnsi="Arial" w:cs="Arial"/>
          <w:sz w:val="22"/>
          <w:szCs w:val="22"/>
        </w:rPr>
        <w:t xml:space="preserve"> ako aj princíp valor</w:t>
      </w:r>
      <w:r w:rsidR="00E266D3" w:rsidRPr="00D9390A">
        <w:rPr>
          <w:rFonts w:ascii="Arial" w:hAnsi="Arial" w:cs="Arial"/>
          <w:sz w:val="22"/>
          <w:szCs w:val="22"/>
        </w:rPr>
        <w:t>izácie nájomného prenajímateľmi</w:t>
      </w:r>
      <w:r w:rsidR="0008121F" w:rsidRPr="00D9390A">
        <w:rPr>
          <w:rFonts w:ascii="Arial" w:hAnsi="Arial" w:cs="Arial"/>
          <w:sz w:val="22"/>
          <w:szCs w:val="22"/>
        </w:rPr>
        <w:t xml:space="preserve">, pričom SLaPA pracoviská </w:t>
      </w:r>
      <w:r w:rsidR="00D9390A" w:rsidRPr="00D9390A">
        <w:rPr>
          <w:rFonts w:ascii="Arial" w:hAnsi="Arial" w:cs="Arial"/>
          <w:sz w:val="22"/>
          <w:szCs w:val="22"/>
        </w:rPr>
        <w:t>sú prevádzkované v priestoroch patriacich štátnym poskytovateľom</w:t>
      </w:r>
      <w:r w:rsidR="00D9390A">
        <w:rPr>
          <w:rFonts w:ascii="Arial" w:hAnsi="Arial" w:cs="Arial"/>
          <w:sz w:val="22"/>
          <w:szCs w:val="22"/>
        </w:rPr>
        <w:t xml:space="preserve"> zdravotnej starostlivosti</w:t>
      </w:r>
      <w:r w:rsidR="00E266D3" w:rsidRPr="00E266D3">
        <w:rPr>
          <w:rFonts w:ascii="Arial" w:hAnsi="Arial" w:cs="Arial"/>
          <w:sz w:val="22"/>
          <w:szCs w:val="22"/>
        </w:rPr>
        <w:t>; pobočka a SLaPA</w:t>
      </w:r>
      <w:r w:rsidR="0027503C">
        <w:rPr>
          <w:rFonts w:ascii="Arial" w:hAnsi="Arial" w:cs="Arial"/>
          <w:sz w:val="22"/>
          <w:szCs w:val="22"/>
        </w:rPr>
        <w:t xml:space="preserve"> pracovisko Košice sú</w:t>
      </w:r>
      <w:r w:rsidR="00E266D3">
        <w:rPr>
          <w:rFonts w:ascii="Arial" w:hAnsi="Arial" w:cs="Arial"/>
          <w:sz w:val="22"/>
          <w:szCs w:val="22"/>
        </w:rPr>
        <w:t xml:space="preserve"> od roku 201</w:t>
      </w:r>
      <w:r w:rsidR="00CB24C1">
        <w:rPr>
          <w:rFonts w:ascii="Arial" w:hAnsi="Arial" w:cs="Arial"/>
          <w:sz w:val="22"/>
          <w:szCs w:val="22"/>
        </w:rPr>
        <w:t>8</w:t>
      </w:r>
      <w:r w:rsidR="00E266D3">
        <w:rPr>
          <w:rFonts w:ascii="Arial" w:hAnsi="Arial" w:cs="Arial"/>
          <w:sz w:val="22"/>
          <w:szCs w:val="22"/>
        </w:rPr>
        <w:t xml:space="preserve"> plne prevádzkované vo vlastných zrekonštruovaných priestoroch v Košiciach,</w:t>
      </w:r>
    </w:p>
    <w:p w:rsidR="008C3B24" w:rsidRPr="00D25732" w:rsidRDefault="008C3B24" w:rsidP="00B20919">
      <w:pPr>
        <w:tabs>
          <w:tab w:val="num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66D3" w:rsidRDefault="000C4F7B" w:rsidP="00B20919">
      <w:pPr>
        <w:numPr>
          <w:ilvl w:val="0"/>
          <w:numId w:val="30"/>
        </w:numPr>
        <w:tabs>
          <w:tab w:val="clear" w:pos="360"/>
          <w:tab w:val="num" w:pos="426"/>
        </w:tabs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3E5618">
        <w:rPr>
          <w:rFonts w:ascii="Arial" w:hAnsi="Arial" w:cs="Arial"/>
          <w:b/>
          <w:bCs/>
          <w:sz w:val="22"/>
          <w:szCs w:val="22"/>
        </w:rPr>
        <w:t>s</w:t>
      </w:r>
      <w:r w:rsidR="00622529" w:rsidRPr="003E5618">
        <w:rPr>
          <w:rFonts w:ascii="Arial" w:hAnsi="Arial" w:cs="Arial"/>
          <w:b/>
          <w:bCs/>
          <w:sz w:val="22"/>
          <w:szCs w:val="22"/>
        </w:rPr>
        <w:t xml:space="preserve">lužby </w:t>
      </w:r>
      <w:r w:rsidRPr="003E5618">
        <w:rPr>
          <w:rFonts w:ascii="Arial" w:hAnsi="Arial" w:cs="Arial"/>
          <w:b/>
          <w:bCs/>
          <w:sz w:val="22"/>
          <w:szCs w:val="22"/>
        </w:rPr>
        <w:t>(637)</w:t>
      </w:r>
      <w:r w:rsidR="00E266D3" w:rsidRPr="003E5618">
        <w:rPr>
          <w:rFonts w:ascii="Arial" w:hAnsi="Arial" w:cs="Arial"/>
          <w:b/>
          <w:bCs/>
          <w:sz w:val="22"/>
          <w:szCs w:val="22"/>
        </w:rPr>
        <w:t xml:space="preserve"> </w:t>
      </w:r>
      <w:r w:rsidR="00690FA6" w:rsidRPr="003E5618">
        <w:rPr>
          <w:rFonts w:ascii="Arial" w:hAnsi="Arial" w:cs="Arial"/>
          <w:bCs/>
          <w:sz w:val="22"/>
          <w:szCs w:val="22"/>
        </w:rPr>
        <w:t>vo výške 4 256 286</w:t>
      </w:r>
      <w:r w:rsidR="00E266D3" w:rsidRPr="003E5618">
        <w:rPr>
          <w:rFonts w:ascii="Arial" w:hAnsi="Arial" w:cs="Arial"/>
          <w:bCs/>
          <w:sz w:val="22"/>
          <w:szCs w:val="22"/>
        </w:rPr>
        <w:t xml:space="preserve"> eur</w:t>
      </w:r>
      <w:r w:rsidR="00E266D3" w:rsidRPr="003E5618">
        <w:rPr>
          <w:rFonts w:ascii="Arial" w:hAnsi="Arial" w:cs="Arial"/>
          <w:b/>
          <w:bCs/>
          <w:sz w:val="22"/>
          <w:szCs w:val="22"/>
        </w:rPr>
        <w:t xml:space="preserve"> </w:t>
      </w:r>
      <w:r w:rsidR="00423214" w:rsidRPr="003E5618">
        <w:rPr>
          <w:rFonts w:ascii="Arial" w:hAnsi="Arial" w:cs="Arial"/>
          <w:bCs/>
          <w:sz w:val="22"/>
          <w:szCs w:val="22"/>
        </w:rPr>
        <w:t xml:space="preserve">zaznamenali </w:t>
      </w:r>
      <w:r w:rsidR="00690FA6" w:rsidRPr="003E5618">
        <w:rPr>
          <w:rFonts w:ascii="Arial" w:hAnsi="Arial" w:cs="Arial"/>
          <w:bCs/>
          <w:sz w:val="22"/>
          <w:szCs w:val="22"/>
        </w:rPr>
        <w:t>11,6% medziročný pokles</w:t>
      </w:r>
      <w:r w:rsidR="00532A4C" w:rsidRPr="003E5618">
        <w:rPr>
          <w:rFonts w:ascii="Arial" w:hAnsi="Arial" w:cs="Arial"/>
          <w:bCs/>
          <w:sz w:val="22"/>
          <w:szCs w:val="22"/>
        </w:rPr>
        <w:t>, t.</w:t>
      </w:r>
      <w:r w:rsidR="00C04120" w:rsidRPr="003E5618">
        <w:rPr>
          <w:rFonts w:ascii="Arial" w:hAnsi="Arial" w:cs="Arial"/>
          <w:bCs/>
          <w:sz w:val="22"/>
          <w:szCs w:val="22"/>
        </w:rPr>
        <w:t xml:space="preserve"> j.</w:t>
      </w:r>
      <w:r w:rsidR="00C04120" w:rsidRPr="003E5618">
        <w:rPr>
          <w:rFonts w:ascii="Arial" w:hAnsi="Arial" w:cs="Arial"/>
          <w:bCs/>
          <w:sz w:val="22"/>
          <w:szCs w:val="22"/>
        </w:rPr>
        <w:br/>
      </w:r>
      <w:r w:rsidR="00532A4C" w:rsidRPr="003E5618">
        <w:rPr>
          <w:rFonts w:ascii="Arial" w:hAnsi="Arial" w:cs="Arial"/>
          <w:bCs/>
          <w:sz w:val="22"/>
          <w:szCs w:val="22"/>
        </w:rPr>
        <w:t>o</w:t>
      </w:r>
      <w:r w:rsidR="00423214" w:rsidRPr="003E5618">
        <w:rPr>
          <w:rFonts w:ascii="Arial" w:hAnsi="Arial" w:cs="Arial"/>
          <w:bCs/>
          <w:sz w:val="22"/>
          <w:szCs w:val="22"/>
        </w:rPr>
        <w:t> </w:t>
      </w:r>
      <w:r w:rsidR="00690FA6" w:rsidRPr="003E5618">
        <w:rPr>
          <w:rFonts w:ascii="Arial" w:hAnsi="Arial" w:cs="Arial"/>
          <w:bCs/>
          <w:sz w:val="22"/>
          <w:szCs w:val="22"/>
        </w:rPr>
        <w:t>557 747</w:t>
      </w:r>
      <w:r w:rsidR="00636430" w:rsidRPr="003E5618">
        <w:rPr>
          <w:rFonts w:ascii="Arial" w:hAnsi="Arial" w:cs="Arial"/>
          <w:bCs/>
          <w:sz w:val="22"/>
          <w:szCs w:val="22"/>
        </w:rPr>
        <w:t xml:space="preserve"> eur, pričom </w:t>
      </w:r>
      <w:r w:rsidR="0069211C" w:rsidRPr="003E5618">
        <w:rPr>
          <w:rFonts w:ascii="Arial" w:hAnsi="Arial" w:cs="Arial"/>
          <w:bCs/>
          <w:sz w:val="22"/>
          <w:szCs w:val="22"/>
        </w:rPr>
        <w:t>výdavky</w:t>
      </w:r>
      <w:r w:rsidR="00636430" w:rsidRPr="003E5618">
        <w:rPr>
          <w:rFonts w:ascii="Arial" w:hAnsi="Arial" w:cs="Arial"/>
          <w:bCs/>
          <w:sz w:val="22"/>
          <w:szCs w:val="22"/>
        </w:rPr>
        <w:t xml:space="preserve"> na predmetnej položke </w:t>
      </w:r>
      <w:r w:rsidR="00E266D3" w:rsidRPr="003E5618">
        <w:rPr>
          <w:rFonts w:ascii="Arial" w:hAnsi="Arial" w:cs="Arial"/>
          <w:sz w:val="22"/>
          <w:szCs w:val="22"/>
        </w:rPr>
        <w:t>súvisia s výkonom činnos</w:t>
      </w:r>
      <w:r w:rsidR="004E0085" w:rsidRPr="003E5618">
        <w:rPr>
          <w:rFonts w:ascii="Arial" w:hAnsi="Arial" w:cs="Arial"/>
          <w:sz w:val="22"/>
          <w:szCs w:val="22"/>
        </w:rPr>
        <w:t>tí</w:t>
      </w:r>
      <w:r w:rsidR="00E266D3" w:rsidRPr="003E5618">
        <w:rPr>
          <w:rFonts w:ascii="Arial" w:hAnsi="Arial" w:cs="Arial"/>
          <w:sz w:val="22"/>
          <w:szCs w:val="22"/>
        </w:rPr>
        <w:t xml:space="preserve"> úradu</w:t>
      </w:r>
      <w:r w:rsidR="00E266D3">
        <w:rPr>
          <w:rFonts w:ascii="Arial" w:hAnsi="Arial" w:cs="Arial"/>
          <w:sz w:val="22"/>
          <w:szCs w:val="22"/>
        </w:rPr>
        <w:t xml:space="preserve"> </w:t>
      </w:r>
      <w:r w:rsidR="004E0085">
        <w:rPr>
          <w:rFonts w:ascii="Arial" w:hAnsi="Arial" w:cs="Arial"/>
          <w:sz w:val="22"/>
          <w:szCs w:val="22"/>
        </w:rPr>
        <w:t>podľ</w:t>
      </w:r>
      <w:r w:rsidR="006B2C94">
        <w:rPr>
          <w:rFonts w:ascii="Arial" w:hAnsi="Arial" w:cs="Arial"/>
          <w:sz w:val="22"/>
          <w:szCs w:val="22"/>
        </w:rPr>
        <w:t>a zákona č. 581/2004 Z. z.</w:t>
      </w:r>
      <w:r w:rsidR="0069211C">
        <w:rPr>
          <w:rFonts w:ascii="Arial" w:hAnsi="Arial" w:cs="Arial"/>
          <w:sz w:val="22"/>
          <w:szCs w:val="22"/>
        </w:rPr>
        <w:t xml:space="preserve"> </w:t>
      </w:r>
      <w:r w:rsidR="006B2C94">
        <w:rPr>
          <w:rFonts w:ascii="Arial" w:hAnsi="Arial" w:cs="Arial"/>
          <w:sz w:val="22"/>
          <w:szCs w:val="22"/>
        </w:rPr>
        <w:t>R</w:t>
      </w:r>
      <w:r w:rsidR="0069211C">
        <w:rPr>
          <w:rFonts w:ascii="Arial" w:hAnsi="Arial" w:cs="Arial"/>
          <w:sz w:val="22"/>
          <w:szCs w:val="22"/>
        </w:rPr>
        <w:t>ozpočtovaný objem výdavkov zohľadňuje:</w:t>
      </w:r>
    </w:p>
    <w:p w:rsidR="00E266D3" w:rsidRPr="006E5F03" w:rsidRDefault="008A5CC9" w:rsidP="00B20919">
      <w:pPr>
        <w:numPr>
          <w:ilvl w:val="1"/>
          <w:numId w:val="30"/>
        </w:numPr>
        <w:spacing w:line="276" w:lineRule="auto"/>
        <w:ind w:left="567" w:hanging="142"/>
        <w:jc w:val="both"/>
        <w:rPr>
          <w:rFonts w:ascii="Arial" w:hAnsi="Arial" w:cs="Arial"/>
          <w:sz w:val="22"/>
          <w:szCs w:val="22"/>
        </w:rPr>
      </w:pPr>
      <w:r w:rsidRPr="00E266D3">
        <w:rPr>
          <w:rFonts w:ascii="Arial" w:hAnsi="Arial" w:cs="Arial"/>
          <w:sz w:val="22"/>
          <w:szCs w:val="22"/>
        </w:rPr>
        <w:t>aktualizované</w:t>
      </w:r>
      <w:r w:rsidR="00622529" w:rsidRPr="00E266D3">
        <w:rPr>
          <w:rFonts w:ascii="Arial" w:hAnsi="Arial" w:cs="Arial"/>
          <w:sz w:val="22"/>
          <w:szCs w:val="22"/>
        </w:rPr>
        <w:t xml:space="preserve"> cen</w:t>
      </w:r>
      <w:r w:rsidR="004F3539" w:rsidRPr="00E266D3">
        <w:rPr>
          <w:rFonts w:ascii="Arial" w:hAnsi="Arial" w:cs="Arial"/>
          <w:sz w:val="22"/>
          <w:szCs w:val="22"/>
        </w:rPr>
        <w:t>y</w:t>
      </w:r>
      <w:r w:rsidR="00622529" w:rsidRPr="00E266D3">
        <w:rPr>
          <w:rFonts w:ascii="Arial" w:hAnsi="Arial" w:cs="Arial"/>
          <w:sz w:val="22"/>
          <w:szCs w:val="22"/>
        </w:rPr>
        <w:t xml:space="preserve"> prepravy </w:t>
      </w:r>
      <w:r w:rsidR="00A7398F" w:rsidRPr="00E266D3">
        <w:rPr>
          <w:rFonts w:ascii="Arial" w:hAnsi="Arial" w:cs="Arial"/>
          <w:sz w:val="22"/>
          <w:szCs w:val="22"/>
        </w:rPr>
        <w:t xml:space="preserve">mŕtvych tiel </w:t>
      </w:r>
      <w:r w:rsidR="00622529" w:rsidRPr="00E266D3">
        <w:rPr>
          <w:rFonts w:ascii="Arial" w:hAnsi="Arial" w:cs="Arial"/>
          <w:sz w:val="22"/>
          <w:szCs w:val="22"/>
        </w:rPr>
        <w:t>na pitvy</w:t>
      </w:r>
      <w:r w:rsidR="00E266D3">
        <w:rPr>
          <w:rFonts w:ascii="Arial" w:hAnsi="Arial" w:cs="Arial"/>
          <w:sz w:val="22"/>
          <w:szCs w:val="22"/>
        </w:rPr>
        <w:t>, v nadväznosti na uzatváranie nových zmlúv</w:t>
      </w:r>
      <w:r w:rsidR="000E153D">
        <w:rPr>
          <w:rFonts w:ascii="Arial" w:hAnsi="Arial" w:cs="Arial"/>
          <w:sz w:val="22"/>
          <w:szCs w:val="22"/>
        </w:rPr>
        <w:t>,</w:t>
      </w:r>
      <w:r w:rsidR="00E266D3">
        <w:rPr>
          <w:rFonts w:ascii="Arial" w:hAnsi="Arial" w:cs="Arial"/>
          <w:sz w:val="22"/>
          <w:szCs w:val="22"/>
        </w:rPr>
        <w:t xml:space="preserve"> pri ktorých najmä v</w:t>
      </w:r>
      <w:r w:rsidR="00E266D3" w:rsidRPr="009F4816">
        <w:rPr>
          <w:rFonts w:ascii="Arial" w:hAnsi="Arial" w:cs="Arial"/>
          <w:sz w:val="22"/>
          <w:szCs w:val="22"/>
        </w:rPr>
        <w:t xml:space="preserve"> problematických regiónoch</w:t>
      </w:r>
      <w:r w:rsidR="00E266D3">
        <w:rPr>
          <w:rFonts w:ascii="Arial" w:hAnsi="Arial" w:cs="Arial"/>
          <w:sz w:val="22"/>
          <w:szCs w:val="22"/>
        </w:rPr>
        <w:t xml:space="preserve"> </w:t>
      </w:r>
      <w:r w:rsidR="005E12B6">
        <w:rPr>
          <w:rFonts w:ascii="Arial" w:hAnsi="Arial" w:cs="Arial"/>
          <w:sz w:val="22"/>
          <w:szCs w:val="22"/>
        </w:rPr>
        <w:t>dochádza k</w:t>
      </w:r>
      <w:r w:rsidR="00C66C9A">
        <w:rPr>
          <w:rFonts w:ascii="Arial" w:hAnsi="Arial" w:cs="Arial"/>
          <w:sz w:val="22"/>
          <w:szCs w:val="22"/>
        </w:rPr>
        <w:t xml:space="preserve"> výraznému</w:t>
      </w:r>
      <w:r w:rsidR="005E12B6">
        <w:rPr>
          <w:rFonts w:ascii="Arial" w:hAnsi="Arial" w:cs="Arial"/>
          <w:sz w:val="22"/>
          <w:szCs w:val="22"/>
        </w:rPr>
        <w:t xml:space="preserve"> zvyšova</w:t>
      </w:r>
      <w:r w:rsidR="00E266D3" w:rsidRPr="009F4816">
        <w:rPr>
          <w:rFonts w:ascii="Arial" w:hAnsi="Arial" w:cs="Arial"/>
          <w:sz w:val="22"/>
          <w:szCs w:val="22"/>
        </w:rPr>
        <w:t xml:space="preserve">niu cien za </w:t>
      </w:r>
      <w:r w:rsidR="000E153D">
        <w:rPr>
          <w:rFonts w:ascii="Arial" w:hAnsi="Arial" w:cs="Arial"/>
          <w:sz w:val="22"/>
          <w:szCs w:val="22"/>
        </w:rPr>
        <w:t>prevoz mŕtveho tela; zároveň vplyvom epidemickej situácie v súvislosti s ochorením Covid-19 došlo k zvýšeniu počtu pre</w:t>
      </w:r>
      <w:r w:rsidR="00307B66">
        <w:rPr>
          <w:rFonts w:ascii="Arial" w:hAnsi="Arial" w:cs="Arial"/>
          <w:sz w:val="22"/>
          <w:szCs w:val="22"/>
        </w:rPr>
        <w:t>vozov</w:t>
      </w:r>
      <w:r w:rsidR="000E153D">
        <w:rPr>
          <w:rFonts w:ascii="Arial" w:hAnsi="Arial" w:cs="Arial"/>
          <w:sz w:val="22"/>
          <w:szCs w:val="22"/>
        </w:rPr>
        <w:t>, ktoré sa očakávajú aj v najbližšom rozpočtovom období,</w:t>
      </w:r>
    </w:p>
    <w:p w:rsidR="000A1DEE" w:rsidRDefault="0069211C" w:rsidP="00B20919">
      <w:pPr>
        <w:numPr>
          <w:ilvl w:val="1"/>
          <w:numId w:val="30"/>
        </w:numPr>
        <w:spacing w:line="276" w:lineRule="auto"/>
        <w:ind w:left="567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úhrady</w:t>
      </w:r>
      <w:r w:rsidRPr="00D25732">
        <w:rPr>
          <w:rFonts w:ascii="Arial" w:hAnsi="Arial" w:cs="Arial"/>
          <w:sz w:val="22"/>
          <w:szCs w:val="22"/>
        </w:rPr>
        <w:t xml:space="preserve"> za </w:t>
      </w:r>
      <w:r>
        <w:rPr>
          <w:rFonts w:ascii="Arial" w:hAnsi="Arial" w:cs="Arial"/>
          <w:sz w:val="22"/>
          <w:szCs w:val="22"/>
        </w:rPr>
        <w:t xml:space="preserve">odborné medicínske </w:t>
      </w:r>
      <w:r w:rsidRPr="00186F51">
        <w:rPr>
          <w:rFonts w:ascii="Arial" w:hAnsi="Arial" w:cs="Arial"/>
          <w:sz w:val="22"/>
          <w:szCs w:val="22"/>
        </w:rPr>
        <w:t>konzultantské posudky</w:t>
      </w:r>
      <w:r w:rsidRPr="00D25732">
        <w:rPr>
          <w:rFonts w:ascii="Arial" w:hAnsi="Arial" w:cs="Arial"/>
          <w:sz w:val="22"/>
          <w:szCs w:val="22"/>
        </w:rPr>
        <w:t xml:space="preserve"> </w:t>
      </w:r>
      <w:r w:rsidR="000A1DEE" w:rsidRPr="00D25732">
        <w:rPr>
          <w:rFonts w:ascii="Arial" w:hAnsi="Arial" w:cs="Arial"/>
          <w:sz w:val="22"/>
          <w:szCs w:val="22"/>
        </w:rPr>
        <w:t>v podpoložke štúdie, e</w:t>
      </w:r>
      <w:r w:rsidR="00C04120">
        <w:rPr>
          <w:rFonts w:ascii="Arial" w:hAnsi="Arial" w:cs="Arial"/>
          <w:sz w:val="22"/>
          <w:szCs w:val="22"/>
        </w:rPr>
        <w:t>xpertízy</w:t>
      </w:r>
      <w:r w:rsidR="00C0412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 posudky</w:t>
      </w:r>
      <w:r w:rsidR="00892B93" w:rsidRPr="00186F51">
        <w:rPr>
          <w:rFonts w:ascii="Arial" w:hAnsi="Arial" w:cs="Arial"/>
          <w:sz w:val="22"/>
          <w:szCs w:val="22"/>
        </w:rPr>
        <w:t>,</w:t>
      </w:r>
    </w:p>
    <w:p w:rsidR="00F47FBB" w:rsidRPr="00D553B5" w:rsidRDefault="00F47FBB" w:rsidP="00B20919">
      <w:pPr>
        <w:numPr>
          <w:ilvl w:val="1"/>
          <w:numId w:val="30"/>
        </w:numPr>
        <w:spacing w:line="276" w:lineRule="auto"/>
        <w:ind w:left="567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zvýšené výdavky na úhradu trov </w:t>
      </w:r>
      <w:r w:rsidRPr="00D553B5">
        <w:rPr>
          <w:rFonts w:ascii="Arial" w:hAnsi="Arial" w:cs="Arial"/>
          <w:sz w:val="22"/>
          <w:szCs w:val="22"/>
        </w:rPr>
        <w:t>starých exekúcií zastavených v zmysle zákona</w:t>
      </w:r>
      <w:r w:rsidR="00CE5F18" w:rsidRPr="00D553B5">
        <w:rPr>
          <w:rFonts w:ascii="Arial" w:hAnsi="Arial" w:cs="Arial"/>
          <w:sz w:val="22"/>
          <w:szCs w:val="22"/>
        </w:rPr>
        <w:br/>
      </w:r>
      <w:r w:rsidRPr="00D553B5">
        <w:rPr>
          <w:rFonts w:ascii="Arial" w:hAnsi="Arial" w:cs="Arial"/>
          <w:sz w:val="22"/>
          <w:szCs w:val="22"/>
        </w:rPr>
        <w:t>č. 233/2019 Z. z. o ukončení niektorých exekučných konaní</w:t>
      </w:r>
      <w:r w:rsidR="00CE5F18" w:rsidRPr="00D553B5">
        <w:rPr>
          <w:rFonts w:ascii="Arial" w:hAnsi="Arial" w:cs="Arial"/>
          <w:sz w:val="22"/>
          <w:szCs w:val="22"/>
        </w:rPr>
        <w:t xml:space="preserve"> a o zmene a doplnení niektorých zákonov</w:t>
      </w:r>
      <w:r w:rsidRPr="00D553B5">
        <w:rPr>
          <w:rFonts w:ascii="Arial" w:hAnsi="Arial" w:cs="Arial"/>
          <w:sz w:val="22"/>
          <w:szCs w:val="22"/>
        </w:rPr>
        <w:t xml:space="preserve">, pričom časť </w:t>
      </w:r>
      <w:r w:rsidR="00213232" w:rsidRPr="00D553B5">
        <w:rPr>
          <w:rFonts w:ascii="Arial" w:hAnsi="Arial" w:cs="Arial"/>
          <w:sz w:val="22"/>
          <w:szCs w:val="22"/>
        </w:rPr>
        <w:t xml:space="preserve">zvýšených </w:t>
      </w:r>
      <w:r w:rsidR="000E153D" w:rsidRPr="00D553B5">
        <w:rPr>
          <w:rFonts w:ascii="Arial" w:hAnsi="Arial" w:cs="Arial"/>
          <w:sz w:val="22"/>
          <w:szCs w:val="22"/>
        </w:rPr>
        <w:t>výdavkov sa realizovalo</w:t>
      </w:r>
      <w:r w:rsidRPr="00D553B5">
        <w:rPr>
          <w:rFonts w:ascii="Arial" w:hAnsi="Arial" w:cs="Arial"/>
          <w:sz w:val="22"/>
          <w:szCs w:val="22"/>
        </w:rPr>
        <w:t xml:space="preserve"> už v roku 2020</w:t>
      </w:r>
      <w:r w:rsidR="000E153D" w:rsidRPr="00D553B5">
        <w:rPr>
          <w:rFonts w:ascii="Arial" w:hAnsi="Arial" w:cs="Arial"/>
          <w:sz w:val="22"/>
          <w:szCs w:val="22"/>
        </w:rPr>
        <w:t xml:space="preserve"> a 2021</w:t>
      </w:r>
      <w:r w:rsidRPr="00D553B5">
        <w:rPr>
          <w:rFonts w:ascii="Arial" w:hAnsi="Arial" w:cs="Arial"/>
          <w:sz w:val="22"/>
          <w:szCs w:val="22"/>
        </w:rPr>
        <w:t>,</w:t>
      </w:r>
    </w:p>
    <w:p w:rsidR="00D84109" w:rsidRPr="00C47DAF" w:rsidRDefault="00C54AD2" w:rsidP="00B20919">
      <w:pPr>
        <w:numPr>
          <w:ilvl w:val="1"/>
          <w:numId w:val="30"/>
        </w:numPr>
        <w:spacing w:line="276" w:lineRule="auto"/>
        <w:ind w:left="567" w:hanging="142"/>
        <w:jc w:val="both"/>
        <w:rPr>
          <w:rFonts w:ascii="Arial" w:hAnsi="Arial" w:cs="Arial"/>
          <w:sz w:val="22"/>
          <w:szCs w:val="22"/>
        </w:rPr>
      </w:pPr>
      <w:r w:rsidRPr="00D553B5">
        <w:rPr>
          <w:rFonts w:ascii="Arial" w:hAnsi="Arial" w:cs="Arial"/>
          <w:sz w:val="22"/>
          <w:szCs w:val="22"/>
        </w:rPr>
        <w:t xml:space="preserve">výdavky </w:t>
      </w:r>
      <w:r w:rsidR="00C66C9A" w:rsidRPr="00D553B5">
        <w:rPr>
          <w:rFonts w:ascii="Arial" w:hAnsi="Arial" w:cs="Arial"/>
          <w:sz w:val="22"/>
          <w:szCs w:val="22"/>
        </w:rPr>
        <w:t xml:space="preserve">na mikrobiologické vyšetrenia, prevozy biologického materiálu, úhrady za zdravotnú starostlivosť cudzincom z mimo EÚ a najmä úhrady </w:t>
      </w:r>
      <w:r w:rsidRPr="00D553B5">
        <w:rPr>
          <w:rFonts w:ascii="Arial" w:hAnsi="Arial" w:cs="Arial"/>
          <w:sz w:val="22"/>
          <w:szCs w:val="22"/>
        </w:rPr>
        <w:t xml:space="preserve">za výkon prehliadok mŕtvych </w:t>
      </w:r>
      <w:r w:rsidRPr="003E5618">
        <w:rPr>
          <w:rFonts w:ascii="Arial" w:hAnsi="Arial" w:cs="Arial"/>
          <w:sz w:val="22"/>
          <w:szCs w:val="22"/>
        </w:rPr>
        <w:t>tiel vrátane prevozov lekárov na prehliadky</w:t>
      </w:r>
      <w:r w:rsidR="00C725A8" w:rsidRPr="003E5618">
        <w:rPr>
          <w:rFonts w:ascii="Arial" w:hAnsi="Arial" w:cs="Arial"/>
          <w:sz w:val="22"/>
          <w:szCs w:val="22"/>
        </w:rPr>
        <w:t xml:space="preserve">, a to z podpoložky </w:t>
      </w:r>
      <w:r w:rsidR="00C725A8" w:rsidRPr="003E5618">
        <w:rPr>
          <w:rFonts w:ascii="Arial" w:hAnsi="Arial" w:cs="Arial"/>
          <w:b/>
          <w:sz w:val="22"/>
          <w:szCs w:val="22"/>
        </w:rPr>
        <w:t>637 034 Zdravotníckym zaradeniam</w:t>
      </w:r>
      <w:r w:rsidR="002102F2" w:rsidRPr="003E5618">
        <w:rPr>
          <w:rFonts w:ascii="Arial" w:hAnsi="Arial" w:cs="Arial"/>
          <w:sz w:val="22"/>
          <w:szCs w:val="22"/>
        </w:rPr>
        <w:t xml:space="preserve"> v navrhovanej výške </w:t>
      </w:r>
      <w:r w:rsidR="0024157C" w:rsidRPr="003E5618">
        <w:rPr>
          <w:rFonts w:ascii="Arial" w:hAnsi="Arial" w:cs="Arial"/>
          <w:b/>
          <w:sz w:val="22"/>
          <w:szCs w:val="22"/>
        </w:rPr>
        <w:t>1 767 286</w:t>
      </w:r>
      <w:r w:rsidR="00C725A8" w:rsidRPr="003E5618">
        <w:rPr>
          <w:rFonts w:ascii="Arial" w:hAnsi="Arial" w:cs="Arial"/>
          <w:b/>
          <w:sz w:val="22"/>
          <w:szCs w:val="22"/>
        </w:rPr>
        <w:t xml:space="preserve"> eur</w:t>
      </w:r>
      <w:r w:rsidR="00532A4C" w:rsidRPr="003E5618">
        <w:rPr>
          <w:rFonts w:ascii="Arial" w:hAnsi="Arial" w:cs="Arial"/>
          <w:sz w:val="22"/>
          <w:szCs w:val="22"/>
        </w:rPr>
        <w:t xml:space="preserve"> s medziročným </w:t>
      </w:r>
      <w:r w:rsidR="002102F2" w:rsidRPr="003E5618">
        <w:rPr>
          <w:rFonts w:ascii="Arial" w:hAnsi="Arial" w:cs="Arial"/>
          <w:sz w:val="22"/>
          <w:szCs w:val="22"/>
        </w:rPr>
        <w:t>poklesom</w:t>
      </w:r>
      <w:r w:rsidR="00532A4C" w:rsidRPr="003E5618">
        <w:rPr>
          <w:rFonts w:ascii="Arial" w:hAnsi="Arial" w:cs="Arial"/>
          <w:sz w:val="22"/>
          <w:szCs w:val="22"/>
        </w:rPr>
        <w:t xml:space="preserve"> o</w:t>
      </w:r>
      <w:r w:rsidR="0024157C" w:rsidRPr="003E5618">
        <w:rPr>
          <w:rFonts w:ascii="Arial" w:hAnsi="Arial" w:cs="Arial"/>
          <w:sz w:val="22"/>
          <w:szCs w:val="22"/>
        </w:rPr>
        <w:t> 929 247</w:t>
      </w:r>
      <w:r w:rsidR="002102F2" w:rsidRPr="003E5618">
        <w:rPr>
          <w:rFonts w:ascii="Arial" w:hAnsi="Arial" w:cs="Arial"/>
          <w:sz w:val="22"/>
          <w:szCs w:val="22"/>
        </w:rPr>
        <w:t xml:space="preserve"> eur</w:t>
      </w:r>
      <w:r w:rsidR="006B2C94" w:rsidRPr="003E5618">
        <w:rPr>
          <w:rFonts w:ascii="Arial" w:hAnsi="Arial" w:cs="Arial"/>
          <w:sz w:val="22"/>
          <w:szCs w:val="22"/>
        </w:rPr>
        <w:t>.</w:t>
      </w:r>
      <w:r w:rsidR="001A742B" w:rsidRPr="00D553B5">
        <w:rPr>
          <w:rFonts w:ascii="Arial" w:hAnsi="Arial" w:cs="Arial"/>
          <w:sz w:val="22"/>
          <w:szCs w:val="22"/>
        </w:rPr>
        <w:t xml:space="preserve"> </w:t>
      </w:r>
      <w:r w:rsidR="002102F2" w:rsidRPr="00D553B5">
        <w:rPr>
          <w:rFonts w:ascii="Arial" w:hAnsi="Arial" w:cs="Arial"/>
          <w:sz w:val="22"/>
          <w:szCs w:val="22"/>
        </w:rPr>
        <w:t xml:space="preserve">Od </w:t>
      </w:r>
      <w:r w:rsidR="00DA29EE">
        <w:rPr>
          <w:rFonts w:ascii="Arial" w:hAnsi="Arial" w:cs="Arial"/>
          <w:sz w:val="22"/>
          <w:szCs w:val="22"/>
        </w:rPr>
        <w:t>0</w:t>
      </w:r>
      <w:r w:rsidR="002102F2" w:rsidRPr="00D553B5">
        <w:rPr>
          <w:rFonts w:ascii="Arial" w:hAnsi="Arial" w:cs="Arial"/>
          <w:sz w:val="22"/>
          <w:szCs w:val="22"/>
        </w:rPr>
        <w:t>1. októbra 2021</w:t>
      </w:r>
      <w:r w:rsidR="002102F2">
        <w:rPr>
          <w:rFonts w:ascii="Arial" w:hAnsi="Arial" w:cs="Arial"/>
          <w:sz w:val="22"/>
          <w:szCs w:val="22"/>
        </w:rPr>
        <w:t xml:space="preserve"> je účinná novela zákona č. 581/2004 Z. z., ktorá mení proces</w:t>
      </w:r>
      <w:r w:rsidR="00A8051D">
        <w:rPr>
          <w:rFonts w:ascii="Arial" w:hAnsi="Arial" w:cs="Arial"/>
          <w:sz w:val="22"/>
          <w:szCs w:val="22"/>
        </w:rPr>
        <w:t xml:space="preserve"> zabezpečenia</w:t>
      </w:r>
      <w:r w:rsidR="002102F2">
        <w:rPr>
          <w:rFonts w:ascii="Arial" w:hAnsi="Arial" w:cs="Arial"/>
          <w:sz w:val="22"/>
          <w:szCs w:val="22"/>
        </w:rPr>
        <w:t xml:space="preserve"> výkonu prehliadok m</w:t>
      </w:r>
      <w:r w:rsidR="00A8051D">
        <w:rPr>
          <w:rFonts w:ascii="Arial" w:hAnsi="Arial" w:cs="Arial"/>
          <w:sz w:val="22"/>
          <w:szCs w:val="22"/>
        </w:rPr>
        <w:t xml:space="preserve">ŕtvych tiel mimo zdravotníckych zariadení ústavnej zdravotnej starostlivosti, a to na základe rozpisu prehliadajúcich lekárov, primárne na základe dobrovoľnosti. </w:t>
      </w:r>
      <w:r w:rsidR="00B46730">
        <w:rPr>
          <w:rFonts w:ascii="Arial" w:hAnsi="Arial" w:cs="Arial"/>
          <w:sz w:val="22"/>
          <w:szCs w:val="22"/>
        </w:rPr>
        <w:t>Ceny za výkon prehliadok mŕtvych tiel sú regulované a jednoznačne stanovené v Metodickom usmernení úradu č. 1/5/2018 k vykonávaniu prehliadky mŕtveho tela a vylučujú tak dodatočné náklady na činnosť organizátora prehliadok mŕtvych tiel</w:t>
      </w:r>
      <w:r w:rsidR="00574897">
        <w:rPr>
          <w:rFonts w:ascii="Arial" w:hAnsi="Arial" w:cs="Arial"/>
          <w:sz w:val="22"/>
          <w:szCs w:val="22"/>
        </w:rPr>
        <w:br/>
      </w:r>
      <w:r w:rsidR="00B46730">
        <w:rPr>
          <w:rFonts w:ascii="Arial" w:hAnsi="Arial" w:cs="Arial"/>
          <w:sz w:val="22"/>
          <w:szCs w:val="22"/>
        </w:rPr>
        <w:t>a nekontrolovateľný nárast ponuky cien v procese verejného obstarávania</w:t>
      </w:r>
      <w:r w:rsidR="007B2527">
        <w:rPr>
          <w:rFonts w:ascii="Arial" w:hAnsi="Arial" w:cs="Arial"/>
          <w:sz w:val="22"/>
          <w:szCs w:val="22"/>
        </w:rPr>
        <w:t xml:space="preserve"> ako to bolo v predchádzajúcom období</w:t>
      </w:r>
      <w:r w:rsidR="00B46730">
        <w:rPr>
          <w:rFonts w:ascii="Arial" w:hAnsi="Arial" w:cs="Arial"/>
          <w:sz w:val="22"/>
          <w:szCs w:val="22"/>
        </w:rPr>
        <w:t xml:space="preserve">. </w:t>
      </w:r>
      <w:r w:rsidR="00EE3396">
        <w:rPr>
          <w:rFonts w:ascii="Arial" w:hAnsi="Arial" w:cs="Arial"/>
          <w:sz w:val="22"/>
          <w:szCs w:val="22"/>
        </w:rPr>
        <w:t>Výrazný p</w:t>
      </w:r>
      <w:r w:rsidR="00B46730">
        <w:rPr>
          <w:rFonts w:ascii="Arial" w:hAnsi="Arial" w:cs="Arial"/>
          <w:sz w:val="22"/>
          <w:szCs w:val="22"/>
        </w:rPr>
        <w:t xml:space="preserve">okles priemernej ceny za výkon prehliadky mŕtveho tela oproti predchádzajúcej právnej úprave predstavuje </w:t>
      </w:r>
      <w:r w:rsidR="00EE3396">
        <w:rPr>
          <w:rFonts w:ascii="Arial" w:hAnsi="Arial" w:cs="Arial"/>
          <w:sz w:val="22"/>
          <w:szCs w:val="22"/>
        </w:rPr>
        <w:t xml:space="preserve">vyše 30 % </w:t>
      </w:r>
      <w:r w:rsidR="00B46730">
        <w:rPr>
          <w:rFonts w:ascii="Arial" w:hAnsi="Arial" w:cs="Arial"/>
          <w:sz w:val="22"/>
          <w:szCs w:val="22"/>
        </w:rPr>
        <w:t xml:space="preserve">vrátane prepravy prehliadajúceho lekára na miesto prehliadky a späť. </w:t>
      </w:r>
      <w:r w:rsidR="00E53609">
        <w:rPr>
          <w:rFonts w:ascii="Arial" w:hAnsi="Arial" w:cs="Arial"/>
          <w:sz w:val="22"/>
          <w:szCs w:val="22"/>
        </w:rPr>
        <w:t xml:space="preserve">Predpokladané ročné výdavky </w:t>
      </w:r>
      <w:r w:rsidR="00D84109">
        <w:rPr>
          <w:rFonts w:ascii="Arial" w:hAnsi="Arial" w:cs="Arial"/>
          <w:sz w:val="22"/>
          <w:szCs w:val="22"/>
        </w:rPr>
        <w:t xml:space="preserve">aj </w:t>
      </w:r>
      <w:r w:rsidR="00D84109" w:rsidRPr="00C47DAF">
        <w:rPr>
          <w:rFonts w:ascii="Arial" w:hAnsi="Arial" w:cs="Arial"/>
          <w:sz w:val="22"/>
          <w:szCs w:val="22"/>
        </w:rPr>
        <w:t xml:space="preserve">v nadväznosti na nárast počtu prehliadok mŕtvych tiel sú na úrovni 3 mil. eur. Úrad v rámci návrhu výdavkov stanoveného Ministerstvom financií SR </w:t>
      </w:r>
      <w:r w:rsidR="005162ED" w:rsidRPr="00C47DAF">
        <w:rPr>
          <w:rFonts w:ascii="Arial" w:hAnsi="Arial" w:cs="Arial"/>
          <w:sz w:val="22"/>
          <w:szCs w:val="22"/>
        </w:rPr>
        <w:t>na rok 2022</w:t>
      </w:r>
      <w:r w:rsidR="00D84109" w:rsidRPr="00C47DAF">
        <w:rPr>
          <w:rFonts w:ascii="Arial" w:hAnsi="Arial" w:cs="Arial"/>
          <w:sz w:val="22"/>
          <w:szCs w:val="22"/>
        </w:rPr>
        <w:t>, po finančnom zabezpečení všetkých ostatných výdavkových položiek potrebných na činnosť úradu, rozpočtuje prostriedky na predmetnej podpoložke na maximálne možnej úrovni</w:t>
      </w:r>
      <w:r w:rsidR="0024157C" w:rsidRPr="00C47DAF">
        <w:rPr>
          <w:rFonts w:ascii="Arial" w:hAnsi="Arial" w:cs="Arial"/>
          <w:sz w:val="22"/>
          <w:szCs w:val="22"/>
        </w:rPr>
        <w:t>.</w:t>
      </w:r>
      <w:r w:rsidR="00D84109" w:rsidRPr="00C47DAF">
        <w:rPr>
          <w:rFonts w:ascii="Arial" w:hAnsi="Arial" w:cs="Arial"/>
          <w:sz w:val="22"/>
          <w:szCs w:val="22"/>
        </w:rPr>
        <w:t xml:space="preserve"> </w:t>
      </w:r>
      <w:r w:rsidR="0024157C" w:rsidRPr="00C47DAF">
        <w:rPr>
          <w:rFonts w:ascii="Arial" w:hAnsi="Arial" w:cs="Arial"/>
          <w:sz w:val="22"/>
          <w:szCs w:val="22"/>
        </w:rPr>
        <w:t>N</w:t>
      </w:r>
      <w:r w:rsidR="00D84109" w:rsidRPr="00C47DAF">
        <w:rPr>
          <w:rFonts w:ascii="Arial" w:hAnsi="Arial" w:cs="Arial"/>
          <w:sz w:val="22"/>
          <w:szCs w:val="22"/>
        </w:rPr>
        <w:t xml:space="preserve">a finančné krytie </w:t>
      </w:r>
      <w:r w:rsidR="0024157C" w:rsidRPr="00C47DAF">
        <w:rPr>
          <w:rFonts w:ascii="Arial" w:hAnsi="Arial" w:cs="Arial"/>
          <w:sz w:val="22"/>
          <w:szCs w:val="22"/>
        </w:rPr>
        <w:t>dodatočných</w:t>
      </w:r>
      <w:r w:rsidR="00D84109" w:rsidRPr="00C47DAF">
        <w:rPr>
          <w:rFonts w:ascii="Arial" w:hAnsi="Arial" w:cs="Arial"/>
          <w:sz w:val="22"/>
          <w:szCs w:val="22"/>
        </w:rPr>
        <w:t xml:space="preserve"> výdavkov na predmetnú oblasť</w:t>
      </w:r>
      <w:r w:rsidR="0024157C" w:rsidRPr="00C47DAF">
        <w:rPr>
          <w:rFonts w:ascii="Arial" w:hAnsi="Arial" w:cs="Arial"/>
          <w:sz w:val="22"/>
          <w:szCs w:val="22"/>
        </w:rPr>
        <w:t xml:space="preserve"> v predpokladanej výške minimálne 1</w:t>
      </w:r>
      <w:r w:rsidR="00D553B5" w:rsidRPr="00C47DAF">
        <w:rPr>
          <w:rFonts w:ascii="Arial" w:hAnsi="Arial" w:cs="Arial"/>
          <w:sz w:val="22"/>
          <w:szCs w:val="22"/>
        </w:rPr>
        <w:t>,0</w:t>
      </w:r>
      <w:r w:rsidR="0024157C" w:rsidRPr="00C47DAF">
        <w:rPr>
          <w:rFonts w:ascii="Arial" w:hAnsi="Arial" w:cs="Arial"/>
          <w:sz w:val="22"/>
          <w:szCs w:val="22"/>
        </w:rPr>
        <w:t xml:space="preserve"> mil. eur</w:t>
      </w:r>
      <w:r w:rsidR="00D84109" w:rsidRPr="00C47DAF">
        <w:rPr>
          <w:rFonts w:ascii="Arial" w:hAnsi="Arial" w:cs="Arial"/>
          <w:sz w:val="22"/>
          <w:szCs w:val="22"/>
        </w:rPr>
        <w:t xml:space="preserve"> bude musieť </w:t>
      </w:r>
      <w:r w:rsidR="0001768E" w:rsidRPr="00C47DAF">
        <w:rPr>
          <w:rFonts w:ascii="Arial" w:hAnsi="Arial" w:cs="Arial"/>
          <w:sz w:val="22"/>
          <w:szCs w:val="22"/>
        </w:rPr>
        <w:t xml:space="preserve">úrad </w:t>
      </w:r>
      <w:r w:rsidR="00D84109" w:rsidRPr="00C47DAF">
        <w:rPr>
          <w:rFonts w:ascii="Arial" w:hAnsi="Arial" w:cs="Arial"/>
          <w:sz w:val="22"/>
          <w:szCs w:val="22"/>
        </w:rPr>
        <w:t>v priebehu roku 202</w:t>
      </w:r>
      <w:r w:rsidR="007B2527" w:rsidRPr="00C47DAF">
        <w:rPr>
          <w:rFonts w:ascii="Arial" w:hAnsi="Arial" w:cs="Arial"/>
          <w:sz w:val="22"/>
          <w:szCs w:val="22"/>
        </w:rPr>
        <w:t>2</w:t>
      </w:r>
      <w:r w:rsidR="00D84109" w:rsidRPr="00C47DAF">
        <w:rPr>
          <w:rFonts w:ascii="Arial" w:hAnsi="Arial" w:cs="Arial"/>
          <w:sz w:val="22"/>
          <w:szCs w:val="22"/>
        </w:rPr>
        <w:t xml:space="preserve"> použiť zdroje pôvodne vyčlenené na iné účely,</w:t>
      </w:r>
      <w:r w:rsidR="007B2527" w:rsidRPr="00C47DAF">
        <w:rPr>
          <w:rFonts w:ascii="Arial" w:hAnsi="Arial" w:cs="Arial"/>
          <w:sz w:val="22"/>
          <w:szCs w:val="22"/>
        </w:rPr>
        <w:t xml:space="preserve"> resp.</w:t>
      </w:r>
      <w:r w:rsidR="00D553B5" w:rsidRPr="00C47DAF">
        <w:rPr>
          <w:rFonts w:ascii="Arial" w:hAnsi="Arial" w:cs="Arial"/>
          <w:sz w:val="22"/>
          <w:szCs w:val="22"/>
        </w:rPr>
        <w:t xml:space="preserve"> </w:t>
      </w:r>
      <w:r w:rsidR="00D84109" w:rsidRPr="00C47DAF">
        <w:rPr>
          <w:rFonts w:ascii="Arial" w:hAnsi="Arial" w:cs="Arial"/>
          <w:sz w:val="22"/>
          <w:szCs w:val="22"/>
        </w:rPr>
        <w:t>vlastné prostr</w:t>
      </w:r>
      <w:r w:rsidR="007B2527" w:rsidRPr="00C47DAF">
        <w:rPr>
          <w:rFonts w:ascii="Arial" w:hAnsi="Arial" w:cs="Arial"/>
          <w:sz w:val="22"/>
          <w:szCs w:val="22"/>
        </w:rPr>
        <w:t>iedky z predchádzajúcich období.</w:t>
      </w:r>
    </w:p>
    <w:p w:rsidR="001A742B" w:rsidRPr="001A742B" w:rsidRDefault="001A742B" w:rsidP="00B209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22529" w:rsidRPr="00B9670D" w:rsidRDefault="0084523C" w:rsidP="00B2091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22529" w:rsidRPr="00D25732">
        <w:rPr>
          <w:rFonts w:ascii="Arial" w:hAnsi="Arial" w:cs="Arial"/>
          <w:b/>
          <w:bCs/>
          <w:sz w:val="22"/>
          <w:szCs w:val="22"/>
        </w:rPr>
        <w:t>Bežné transfery</w:t>
      </w:r>
      <w:r w:rsidR="003844CB" w:rsidRPr="00D25732">
        <w:rPr>
          <w:rFonts w:ascii="Arial" w:hAnsi="Arial" w:cs="Arial"/>
          <w:b/>
          <w:bCs/>
          <w:sz w:val="22"/>
          <w:szCs w:val="22"/>
        </w:rPr>
        <w:t xml:space="preserve"> </w:t>
      </w:r>
      <w:r w:rsidR="006E5F03" w:rsidRPr="006E5F03">
        <w:rPr>
          <w:rFonts w:ascii="Arial" w:hAnsi="Arial" w:cs="Arial"/>
          <w:bCs/>
          <w:sz w:val="22"/>
          <w:szCs w:val="22"/>
        </w:rPr>
        <w:t>vo výške 110 000 eur</w:t>
      </w:r>
      <w:r w:rsidR="006E5F03">
        <w:rPr>
          <w:rFonts w:ascii="Arial" w:hAnsi="Arial" w:cs="Arial"/>
          <w:b/>
          <w:bCs/>
          <w:sz w:val="22"/>
          <w:szCs w:val="22"/>
        </w:rPr>
        <w:t xml:space="preserve"> </w:t>
      </w:r>
      <w:r w:rsidR="00622529" w:rsidRPr="00D25732">
        <w:rPr>
          <w:rFonts w:ascii="Arial" w:hAnsi="Arial" w:cs="Arial"/>
          <w:sz w:val="22"/>
          <w:szCs w:val="22"/>
        </w:rPr>
        <w:t>zah</w:t>
      </w:r>
      <w:r w:rsidR="00826743" w:rsidRPr="00D25732">
        <w:rPr>
          <w:rFonts w:ascii="Arial" w:hAnsi="Arial" w:cs="Arial"/>
          <w:sz w:val="22"/>
          <w:szCs w:val="22"/>
        </w:rPr>
        <w:t>ŕňajú</w:t>
      </w:r>
      <w:r w:rsidR="003B75F5" w:rsidRPr="00D25732">
        <w:rPr>
          <w:rFonts w:ascii="Arial" w:hAnsi="Arial" w:cs="Arial"/>
          <w:sz w:val="22"/>
          <w:szCs w:val="22"/>
        </w:rPr>
        <w:t xml:space="preserve"> </w:t>
      </w:r>
      <w:r w:rsidR="00622529" w:rsidRPr="00B9670D">
        <w:rPr>
          <w:rFonts w:ascii="Arial" w:hAnsi="Arial" w:cs="Arial"/>
          <w:sz w:val="22"/>
          <w:szCs w:val="22"/>
        </w:rPr>
        <w:t>náhrady pri dočasnej pracovnej neschopnosti zamestna</w:t>
      </w:r>
      <w:r w:rsidR="007D6159" w:rsidRPr="00B9670D">
        <w:rPr>
          <w:rFonts w:ascii="Arial" w:hAnsi="Arial" w:cs="Arial"/>
          <w:sz w:val="22"/>
          <w:szCs w:val="22"/>
        </w:rPr>
        <w:t>nca hradené zamestnávateľom</w:t>
      </w:r>
      <w:r w:rsidR="00071607">
        <w:rPr>
          <w:rFonts w:ascii="Arial" w:hAnsi="Arial" w:cs="Arial"/>
          <w:sz w:val="22"/>
          <w:szCs w:val="22"/>
        </w:rPr>
        <w:t>.</w:t>
      </w:r>
    </w:p>
    <w:p w:rsidR="003A776B" w:rsidRDefault="003A776B" w:rsidP="00B209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29EE" w:rsidRPr="00071607" w:rsidRDefault="00DA29EE" w:rsidP="00B209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22529" w:rsidRPr="004C00BF" w:rsidRDefault="00622529" w:rsidP="00B20919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C00BF">
        <w:rPr>
          <w:rFonts w:ascii="Arial" w:hAnsi="Arial" w:cs="Arial"/>
          <w:b/>
          <w:bCs/>
          <w:sz w:val="22"/>
          <w:szCs w:val="22"/>
        </w:rPr>
        <w:t>b)</w:t>
      </w:r>
      <w:r w:rsidR="00822728">
        <w:rPr>
          <w:rFonts w:ascii="Arial" w:hAnsi="Arial" w:cs="Arial"/>
          <w:b/>
          <w:bCs/>
          <w:sz w:val="22"/>
          <w:szCs w:val="22"/>
        </w:rPr>
        <w:tab/>
      </w:r>
      <w:r w:rsidR="00826743" w:rsidRPr="004C00BF">
        <w:rPr>
          <w:rFonts w:ascii="Arial" w:hAnsi="Arial" w:cs="Arial"/>
          <w:b/>
          <w:bCs/>
          <w:sz w:val="22"/>
          <w:szCs w:val="22"/>
        </w:rPr>
        <w:t>K</w:t>
      </w:r>
      <w:r w:rsidRPr="004C00BF">
        <w:rPr>
          <w:rFonts w:ascii="Arial" w:hAnsi="Arial" w:cs="Arial"/>
          <w:b/>
          <w:bCs/>
          <w:sz w:val="22"/>
          <w:szCs w:val="22"/>
        </w:rPr>
        <w:t>apitálové výdavky</w:t>
      </w:r>
    </w:p>
    <w:p w:rsidR="00622529" w:rsidRPr="00822728" w:rsidRDefault="00622529" w:rsidP="00B2091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191848" w:rsidRPr="00B9670D" w:rsidRDefault="00622529" w:rsidP="00B20919">
      <w:pPr>
        <w:spacing w:line="276" w:lineRule="auto"/>
        <w:ind w:right="-108" w:firstLine="284"/>
        <w:jc w:val="both"/>
        <w:rPr>
          <w:rFonts w:ascii="Arial" w:hAnsi="Arial" w:cs="Arial"/>
          <w:sz w:val="22"/>
          <w:szCs w:val="22"/>
        </w:rPr>
      </w:pPr>
      <w:r w:rsidRPr="00B9670D">
        <w:rPr>
          <w:rFonts w:ascii="Arial" w:hAnsi="Arial" w:cs="Arial"/>
          <w:b/>
          <w:bCs/>
          <w:sz w:val="22"/>
          <w:szCs w:val="22"/>
        </w:rPr>
        <w:t>Kapitálové výdavky</w:t>
      </w:r>
      <w:r w:rsidR="007379F0" w:rsidRPr="00B9670D">
        <w:rPr>
          <w:rFonts w:ascii="Arial" w:hAnsi="Arial" w:cs="Arial"/>
          <w:sz w:val="22"/>
          <w:szCs w:val="22"/>
        </w:rPr>
        <w:t xml:space="preserve"> sú</w:t>
      </w:r>
      <w:r w:rsidRPr="00B9670D">
        <w:rPr>
          <w:rFonts w:ascii="Arial" w:hAnsi="Arial" w:cs="Arial"/>
          <w:sz w:val="22"/>
          <w:szCs w:val="22"/>
        </w:rPr>
        <w:t xml:space="preserve"> na rok 20</w:t>
      </w:r>
      <w:r w:rsidR="00385E6A">
        <w:rPr>
          <w:rFonts w:ascii="Arial" w:hAnsi="Arial" w:cs="Arial"/>
          <w:sz w:val="22"/>
          <w:szCs w:val="22"/>
        </w:rPr>
        <w:t>2</w:t>
      </w:r>
      <w:r w:rsidR="004C0AAC">
        <w:rPr>
          <w:rFonts w:ascii="Arial" w:hAnsi="Arial" w:cs="Arial"/>
          <w:sz w:val="22"/>
          <w:szCs w:val="22"/>
        </w:rPr>
        <w:t>2</w:t>
      </w:r>
      <w:r w:rsidRPr="00B9670D">
        <w:rPr>
          <w:rFonts w:ascii="Arial" w:hAnsi="Arial" w:cs="Arial"/>
          <w:sz w:val="22"/>
          <w:szCs w:val="22"/>
        </w:rPr>
        <w:t xml:space="preserve"> rozpočtované v sume </w:t>
      </w:r>
      <w:r w:rsidR="005E12B6">
        <w:rPr>
          <w:rFonts w:ascii="Arial" w:hAnsi="Arial" w:cs="Arial"/>
          <w:sz w:val="22"/>
          <w:szCs w:val="22"/>
        </w:rPr>
        <w:t>2 00</w:t>
      </w:r>
      <w:r w:rsidR="00B15BFB" w:rsidRPr="00B9670D">
        <w:rPr>
          <w:rFonts w:ascii="Arial" w:hAnsi="Arial" w:cs="Arial"/>
          <w:sz w:val="22"/>
          <w:szCs w:val="22"/>
        </w:rPr>
        <w:t>0 000</w:t>
      </w:r>
      <w:r w:rsidR="003E6EFE" w:rsidRPr="00B9670D">
        <w:rPr>
          <w:rFonts w:ascii="Arial" w:hAnsi="Arial" w:cs="Arial"/>
          <w:sz w:val="22"/>
          <w:szCs w:val="22"/>
        </w:rPr>
        <w:t xml:space="preserve"> </w:t>
      </w:r>
      <w:r w:rsidR="00B82F53" w:rsidRPr="00B9670D">
        <w:rPr>
          <w:rFonts w:ascii="Arial" w:hAnsi="Arial" w:cs="Arial"/>
          <w:sz w:val="22"/>
          <w:szCs w:val="22"/>
        </w:rPr>
        <w:t>eur</w:t>
      </w:r>
      <w:r w:rsidRPr="00B9670D">
        <w:rPr>
          <w:rFonts w:ascii="Arial" w:hAnsi="Arial" w:cs="Arial"/>
          <w:sz w:val="22"/>
          <w:szCs w:val="22"/>
        </w:rPr>
        <w:t>.</w:t>
      </w:r>
    </w:p>
    <w:p w:rsidR="00132299" w:rsidRPr="00B9670D" w:rsidRDefault="00091A3B" w:rsidP="00B20919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</w:t>
      </w:r>
      <w:r w:rsidR="00411AD8" w:rsidRPr="00B9670D">
        <w:rPr>
          <w:rFonts w:ascii="Arial" w:hAnsi="Arial" w:cs="Arial"/>
          <w:sz w:val="22"/>
          <w:szCs w:val="22"/>
        </w:rPr>
        <w:t xml:space="preserve"> rámci rozpočtovaných kapitálových výdavkov</w:t>
      </w:r>
      <w:r w:rsidR="00133ADD" w:rsidRPr="00B9670D">
        <w:rPr>
          <w:rFonts w:ascii="Arial" w:hAnsi="Arial" w:cs="Arial"/>
          <w:sz w:val="22"/>
          <w:szCs w:val="22"/>
        </w:rPr>
        <w:t>,</w:t>
      </w:r>
      <w:r w:rsidR="00411AD8" w:rsidRPr="00B9670D">
        <w:rPr>
          <w:rFonts w:ascii="Arial" w:hAnsi="Arial" w:cs="Arial"/>
          <w:sz w:val="22"/>
          <w:szCs w:val="22"/>
        </w:rPr>
        <w:t xml:space="preserve"> sa </w:t>
      </w:r>
      <w:r w:rsidR="00B15BFB" w:rsidRPr="00B9670D">
        <w:rPr>
          <w:rFonts w:ascii="Arial" w:hAnsi="Arial" w:cs="Arial"/>
          <w:sz w:val="22"/>
          <w:szCs w:val="22"/>
        </w:rPr>
        <w:t>predpokladajú</w:t>
      </w:r>
      <w:r w:rsidR="00411AD8" w:rsidRPr="00B9670D">
        <w:rPr>
          <w:rFonts w:ascii="Arial" w:hAnsi="Arial" w:cs="Arial"/>
          <w:sz w:val="22"/>
          <w:szCs w:val="22"/>
        </w:rPr>
        <w:t xml:space="preserve"> realizovať výdavky na:</w:t>
      </w:r>
    </w:p>
    <w:p w:rsidR="00ED507F" w:rsidRPr="00B9670D" w:rsidRDefault="00132299" w:rsidP="00B20919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B9670D">
        <w:rPr>
          <w:rFonts w:ascii="Arial" w:hAnsi="Arial" w:cs="Arial"/>
          <w:sz w:val="22"/>
          <w:szCs w:val="22"/>
        </w:rPr>
        <w:t>softvér a li</w:t>
      </w:r>
      <w:r w:rsidRPr="00AB7789">
        <w:rPr>
          <w:rFonts w:ascii="Arial" w:hAnsi="Arial" w:cs="Arial"/>
          <w:sz w:val="22"/>
          <w:szCs w:val="22"/>
        </w:rPr>
        <w:t>cen</w:t>
      </w:r>
      <w:r w:rsidRPr="00B9670D">
        <w:rPr>
          <w:rFonts w:ascii="Arial" w:hAnsi="Arial" w:cs="Arial"/>
          <w:sz w:val="22"/>
          <w:szCs w:val="22"/>
        </w:rPr>
        <w:t xml:space="preserve">cie </w:t>
      </w:r>
      <w:r w:rsidR="006F1803" w:rsidRPr="00B9670D">
        <w:rPr>
          <w:rFonts w:ascii="Arial" w:hAnsi="Arial" w:cs="Arial"/>
          <w:sz w:val="22"/>
          <w:szCs w:val="22"/>
        </w:rPr>
        <w:t xml:space="preserve">súvisiace s činnosťami pre </w:t>
      </w:r>
      <w:r w:rsidR="000D3699" w:rsidRPr="00B9670D">
        <w:rPr>
          <w:rFonts w:ascii="Arial" w:hAnsi="Arial" w:cs="Arial"/>
          <w:bCs/>
          <w:sz w:val="22"/>
          <w:szCs w:val="22"/>
        </w:rPr>
        <w:t>národný zdravotnícky informačný systém</w:t>
      </w:r>
      <w:r w:rsidR="00AE0B9F">
        <w:rPr>
          <w:rFonts w:ascii="Arial" w:hAnsi="Arial" w:cs="Arial"/>
          <w:bCs/>
          <w:sz w:val="22"/>
          <w:szCs w:val="22"/>
        </w:rPr>
        <w:t xml:space="preserve"> a ďalšími činnosťami úradu</w:t>
      </w:r>
      <w:r w:rsidR="00B44AE6">
        <w:rPr>
          <w:rFonts w:ascii="Arial" w:hAnsi="Arial" w:cs="Arial"/>
          <w:sz w:val="22"/>
          <w:szCs w:val="22"/>
        </w:rPr>
        <w:t xml:space="preserve"> </w:t>
      </w:r>
      <w:r w:rsidR="00B15BFB" w:rsidRPr="00B9670D">
        <w:rPr>
          <w:rFonts w:ascii="Arial" w:hAnsi="Arial" w:cs="Arial"/>
          <w:sz w:val="22"/>
          <w:szCs w:val="22"/>
        </w:rPr>
        <w:t xml:space="preserve">s rozpočtovanou </w:t>
      </w:r>
      <w:r w:rsidR="00AE0B9F">
        <w:rPr>
          <w:rFonts w:ascii="Arial" w:hAnsi="Arial" w:cs="Arial"/>
          <w:sz w:val="22"/>
          <w:szCs w:val="22"/>
        </w:rPr>
        <w:t xml:space="preserve">úrovňou </w:t>
      </w:r>
      <w:r w:rsidR="00F72DD4">
        <w:rPr>
          <w:rFonts w:ascii="Arial" w:hAnsi="Arial" w:cs="Arial"/>
          <w:sz w:val="22"/>
          <w:szCs w:val="22"/>
        </w:rPr>
        <w:t>8</w:t>
      </w:r>
      <w:r w:rsidR="00AE0B9F">
        <w:rPr>
          <w:rFonts w:ascii="Arial" w:hAnsi="Arial" w:cs="Arial"/>
          <w:sz w:val="22"/>
          <w:szCs w:val="22"/>
        </w:rPr>
        <w:t>0</w:t>
      </w:r>
      <w:r w:rsidR="00B15BFB" w:rsidRPr="00B9670D">
        <w:rPr>
          <w:rFonts w:ascii="Arial" w:hAnsi="Arial" w:cs="Arial"/>
          <w:sz w:val="22"/>
          <w:szCs w:val="22"/>
        </w:rPr>
        <w:t>0 000 eur</w:t>
      </w:r>
      <w:r w:rsidR="00ED507F" w:rsidRPr="00B9670D">
        <w:rPr>
          <w:rFonts w:ascii="Arial" w:hAnsi="Arial" w:cs="Arial"/>
          <w:sz w:val="22"/>
          <w:szCs w:val="22"/>
        </w:rPr>
        <w:t>,</w:t>
      </w:r>
    </w:p>
    <w:p w:rsidR="00132299" w:rsidRPr="00B9670D" w:rsidRDefault="00132299" w:rsidP="00B20919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B9670D">
        <w:rPr>
          <w:rFonts w:ascii="Arial" w:hAnsi="Arial" w:cs="Arial"/>
          <w:sz w:val="22"/>
          <w:szCs w:val="22"/>
        </w:rPr>
        <w:t>vybavenie SLa</w:t>
      </w:r>
      <w:r w:rsidR="00A40126" w:rsidRPr="00B9670D">
        <w:rPr>
          <w:rFonts w:ascii="Arial" w:hAnsi="Arial" w:cs="Arial"/>
          <w:sz w:val="22"/>
          <w:szCs w:val="22"/>
        </w:rPr>
        <w:t xml:space="preserve">PA pracovísk a ich laboratórií </w:t>
      </w:r>
      <w:r w:rsidRPr="00B9670D">
        <w:rPr>
          <w:rFonts w:ascii="Arial" w:hAnsi="Arial" w:cs="Arial"/>
          <w:sz w:val="22"/>
          <w:szCs w:val="22"/>
        </w:rPr>
        <w:t>po</w:t>
      </w:r>
      <w:r w:rsidR="00A40126" w:rsidRPr="00B9670D">
        <w:rPr>
          <w:rFonts w:ascii="Arial" w:hAnsi="Arial" w:cs="Arial"/>
          <w:sz w:val="22"/>
          <w:szCs w:val="22"/>
        </w:rPr>
        <w:t xml:space="preserve">trebnou prístrojovou technikou </w:t>
      </w:r>
      <w:r w:rsidRPr="00B9670D">
        <w:rPr>
          <w:rFonts w:ascii="Arial" w:hAnsi="Arial" w:cs="Arial"/>
          <w:sz w:val="22"/>
          <w:szCs w:val="22"/>
        </w:rPr>
        <w:t>a</w:t>
      </w:r>
      <w:r w:rsidR="00B15BFB" w:rsidRPr="00B9670D">
        <w:rPr>
          <w:rFonts w:ascii="Arial" w:hAnsi="Arial" w:cs="Arial"/>
          <w:sz w:val="22"/>
          <w:szCs w:val="22"/>
        </w:rPr>
        <w:t> </w:t>
      </w:r>
      <w:r w:rsidRPr="00B9670D">
        <w:rPr>
          <w:rFonts w:ascii="Arial" w:hAnsi="Arial" w:cs="Arial"/>
          <w:sz w:val="22"/>
          <w:szCs w:val="22"/>
        </w:rPr>
        <w:t>ďalšie</w:t>
      </w:r>
      <w:r w:rsidR="00B15BFB" w:rsidRPr="00B9670D">
        <w:rPr>
          <w:rFonts w:ascii="Arial" w:hAnsi="Arial" w:cs="Arial"/>
          <w:sz w:val="22"/>
          <w:szCs w:val="22"/>
        </w:rPr>
        <w:t xml:space="preserve"> </w:t>
      </w:r>
      <w:r w:rsidRPr="00B9670D">
        <w:rPr>
          <w:rFonts w:ascii="Arial" w:hAnsi="Arial" w:cs="Arial"/>
          <w:sz w:val="22"/>
          <w:szCs w:val="22"/>
        </w:rPr>
        <w:t>potre</w:t>
      </w:r>
      <w:r w:rsidR="00B44AE6">
        <w:rPr>
          <w:rFonts w:ascii="Arial" w:hAnsi="Arial" w:cs="Arial"/>
          <w:sz w:val="22"/>
          <w:szCs w:val="22"/>
        </w:rPr>
        <w:t xml:space="preserve">bné technické zariadenia </w:t>
      </w:r>
      <w:r w:rsidR="00385E6A">
        <w:rPr>
          <w:rFonts w:ascii="Arial" w:hAnsi="Arial" w:cs="Arial"/>
          <w:sz w:val="22"/>
          <w:szCs w:val="22"/>
        </w:rPr>
        <w:t>vo výške 4</w:t>
      </w:r>
      <w:r w:rsidR="00B15BFB" w:rsidRPr="00B9670D">
        <w:rPr>
          <w:rFonts w:ascii="Arial" w:hAnsi="Arial" w:cs="Arial"/>
          <w:sz w:val="22"/>
          <w:szCs w:val="22"/>
        </w:rPr>
        <w:t>50 000 eur</w:t>
      </w:r>
      <w:r w:rsidRPr="00B9670D">
        <w:rPr>
          <w:rFonts w:ascii="Arial" w:hAnsi="Arial" w:cs="Arial"/>
          <w:sz w:val="22"/>
          <w:szCs w:val="22"/>
        </w:rPr>
        <w:t>,</w:t>
      </w:r>
    </w:p>
    <w:p w:rsidR="00622529" w:rsidRPr="00B9670D" w:rsidRDefault="00AB7789" w:rsidP="00B20919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obnovu </w:t>
      </w:r>
      <w:r w:rsidR="00E3281F" w:rsidRPr="00B9670D">
        <w:rPr>
          <w:rFonts w:ascii="Arial" w:hAnsi="Arial" w:cs="Arial"/>
          <w:sz w:val="22"/>
          <w:szCs w:val="22"/>
        </w:rPr>
        <w:t>výpočtov</w:t>
      </w:r>
      <w:r>
        <w:rPr>
          <w:rFonts w:ascii="Arial" w:hAnsi="Arial" w:cs="Arial"/>
          <w:sz w:val="22"/>
          <w:szCs w:val="22"/>
        </w:rPr>
        <w:t>ej</w:t>
      </w:r>
      <w:r w:rsidR="00E3281F" w:rsidRPr="00B9670D">
        <w:rPr>
          <w:rFonts w:ascii="Arial" w:hAnsi="Arial" w:cs="Arial"/>
          <w:sz w:val="22"/>
          <w:szCs w:val="22"/>
        </w:rPr>
        <w:t xml:space="preserve"> technik</w:t>
      </w:r>
      <w:r>
        <w:rPr>
          <w:rFonts w:ascii="Arial" w:hAnsi="Arial" w:cs="Arial"/>
          <w:sz w:val="22"/>
          <w:szCs w:val="22"/>
        </w:rPr>
        <w:t>y</w:t>
      </w:r>
      <w:r w:rsidR="00E3281F" w:rsidRPr="00B9670D">
        <w:rPr>
          <w:rFonts w:ascii="Arial" w:hAnsi="Arial" w:cs="Arial"/>
          <w:sz w:val="22"/>
          <w:szCs w:val="22"/>
        </w:rPr>
        <w:t xml:space="preserve"> </w:t>
      </w:r>
      <w:r w:rsidR="0000613F" w:rsidRPr="00B9670D">
        <w:rPr>
          <w:rFonts w:ascii="Arial" w:hAnsi="Arial" w:cs="Arial"/>
          <w:sz w:val="22"/>
          <w:szCs w:val="22"/>
        </w:rPr>
        <w:t xml:space="preserve">pre zabezpečenie </w:t>
      </w:r>
      <w:r w:rsidR="00622529" w:rsidRPr="00B9670D">
        <w:rPr>
          <w:rFonts w:ascii="Arial" w:hAnsi="Arial" w:cs="Arial"/>
          <w:sz w:val="22"/>
          <w:szCs w:val="22"/>
        </w:rPr>
        <w:t>činnosti</w:t>
      </w:r>
      <w:r w:rsidR="00E3281F" w:rsidRPr="00B9670D">
        <w:rPr>
          <w:rFonts w:ascii="Arial" w:hAnsi="Arial" w:cs="Arial"/>
          <w:sz w:val="22"/>
          <w:szCs w:val="22"/>
        </w:rPr>
        <w:t xml:space="preserve"> úradu</w:t>
      </w:r>
      <w:r w:rsidR="009A3ED8">
        <w:rPr>
          <w:rFonts w:ascii="Arial" w:hAnsi="Arial" w:cs="Arial"/>
          <w:sz w:val="22"/>
          <w:szCs w:val="22"/>
        </w:rPr>
        <w:t xml:space="preserve"> </w:t>
      </w:r>
      <w:r w:rsidR="00385E6A">
        <w:rPr>
          <w:rFonts w:ascii="Arial" w:hAnsi="Arial" w:cs="Arial"/>
          <w:sz w:val="22"/>
          <w:szCs w:val="22"/>
        </w:rPr>
        <w:t xml:space="preserve">vo výške </w:t>
      </w:r>
      <w:r w:rsidR="00F72DD4">
        <w:rPr>
          <w:rFonts w:ascii="Arial" w:hAnsi="Arial" w:cs="Arial"/>
          <w:sz w:val="22"/>
          <w:szCs w:val="22"/>
        </w:rPr>
        <w:t>2</w:t>
      </w:r>
      <w:r w:rsidR="00385E6A">
        <w:rPr>
          <w:rFonts w:ascii="Arial" w:hAnsi="Arial" w:cs="Arial"/>
          <w:sz w:val="22"/>
          <w:szCs w:val="22"/>
        </w:rPr>
        <w:t>0</w:t>
      </w:r>
      <w:r w:rsidR="00B15BFB" w:rsidRPr="00B9670D">
        <w:rPr>
          <w:rFonts w:ascii="Arial" w:hAnsi="Arial" w:cs="Arial"/>
          <w:sz w:val="22"/>
          <w:szCs w:val="22"/>
        </w:rPr>
        <w:t>0 000 eur</w:t>
      </w:r>
      <w:r w:rsidR="00622529" w:rsidRPr="00B9670D">
        <w:rPr>
          <w:rFonts w:ascii="Arial" w:hAnsi="Arial" w:cs="Arial"/>
          <w:sz w:val="22"/>
          <w:szCs w:val="22"/>
        </w:rPr>
        <w:t>,</w:t>
      </w:r>
    </w:p>
    <w:p w:rsidR="003E6483" w:rsidRPr="00B9670D" w:rsidRDefault="003E6483" w:rsidP="00B20919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B9670D">
        <w:rPr>
          <w:rFonts w:ascii="Arial" w:hAnsi="Arial" w:cs="Arial"/>
          <w:sz w:val="22"/>
          <w:szCs w:val="22"/>
        </w:rPr>
        <w:t>obnov</w:t>
      </w:r>
      <w:r w:rsidR="005E12B6">
        <w:rPr>
          <w:rFonts w:ascii="Arial" w:hAnsi="Arial" w:cs="Arial"/>
          <w:sz w:val="22"/>
          <w:szCs w:val="22"/>
        </w:rPr>
        <w:t>u</w:t>
      </w:r>
      <w:r w:rsidRPr="00B9670D">
        <w:rPr>
          <w:rFonts w:ascii="Arial" w:hAnsi="Arial" w:cs="Arial"/>
          <w:sz w:val="22"/>
          <w:szCs w:val="22"/>
        </w:rPr>
        <w:t xml:space="preserve"> zastaranej časti vo</w:t>
      </w:r>
      <w:r w:rsidR="00B44AE6">
        <w:rPr>
          <w:rFonts w:ascii="Arial" w:hAnsi="Arial" w:cs="Arial"/>
          <w:sz w:val="22"/>
          <w:szCs w:val="22"/>
        </w:rPr>
        <w:t xml:space="preserve">zového parku </w:t>
      </w:r>
      <w:r w:rsidR="005E12B6">
        <w:rPr>
          <w:rFonts w:ascii="Arial" w:hAnsi="Arial" w:cs="Arial"/>
          <w:sz w:val="22"/>
          <w:szCs w:val="22"/>
        </w:rPr>
        <w:t>vo výške 4</w:t>
      </w:r>
      <w:r w:rsidRPr="00B9670D">
        <w:rPr>
          <w:rFonts w:ascii="Arial" w:hAnsi="Arial" w:cs="Arial"/>
          <w:sz w:val="22"/>
          <w:szCs w:val="22"/>
        </w:rPr>
        <w:t>0 000 eur,</w:t>
      </w:r>
    </w:p>
    <w:p w:rsidR="003E6483" w:rsidRPr="00B9670D" w:rsidRDefault="003E6483" w:rsidP="00B20919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B9670D">
        <w:rPr>
          <w:rFonts w:ascii="Arial" w:hAnsi="Arial" w:cs="Arial"/>
          <w:bCs/>
          <w:sz w:val="22"/>
          <w:szCs w:val="22"/>
        </w:rPr>
        <w:t xml:space="preserve">čiastočnú modernizáciu SLaPA pracovísk </w:t>
      </w:r>
      <w:r w:rsidR="00AE0B9F">
        <w:rPr>
          <w:rFonts w:ascii="Arial" w:hAnsi="Arial" w:cs="Arial"/>
          <w:bCs/>
          <w:sz w:val="22"/>
          <w:szCs w:val="22"/>
        </w:rPr>
        <w:t xml:space="preserve">vo výške </w:t>
      </w:r>
      <w:r w:rsidR="00385E6A">
        <w:rPr>
          <w:rFonts w:ascii="Arial" w:hAnsi="Arial" w:cs="Arial"/>
          <w:bCs/>
          <w:sz w:val="22"/>
          <w:szCs w:val="22"/>
        </w:rPr>
        <w:t>31</w:t>
      </w:r>
      <w:r w:rsidRPr="00B9670D">
        <w:rPr>
          <w:rFonts w:ascii="Arial" w:hAnsi="Arial" w:cs="Arial"/>
          <w:bCs/>
          <w:sz w:val="22"/>
          <w:szCs w:val="22"/>
        </w:rPr>
        <w:t>0 000 eur,</w:t>
      </w:r>
    </w:p>
    <w:p w:rsidR="00622529" w:rsidRDefault="00622529" w:rsidP="00B20919">
      <w:pPr>
        <w:numPr>
          <w:ilvl w:val="0"/>
          <w:numId w:val="4"/>
        </w:numPr>
        <w:tabs>
          <w:tab w:val="clear" w:pos="720"/>
          <w:tab w:val="num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B9670D">
        <w:rPr>
          <w:rFonts w:ascii="Arial" w:hAnsi="Arial" w:cs="Arial"/>
          <w:sz w:val="22"/>
          <w:szCs w:val="22"/>
        </w:rPr>
        <w:t>modern</w:t>
      </w:r>
      <w:r w:rsidRPr="000075CD">
        <w:rPr>
          <w:rFonts w:ascii="Arial" w:hAnsi="Arial" w:cs="Arial"/>
          <w:sz w:val="22"/>
          <w:szCs w:val="22"/>
        </w:rPr>
        <w:t>izác</w:t>
      </w:r>
      <w:r w:rsidRPr="00B9670D">
        <w:rPr>
          <w:rFonts w:ascii="Arial" w:hAnsi="Arial" w:cs="Arial"/>
          <w:sz w:val="22"/>
          <w:szCs w:val="22"/>
        </w:rPr>
        <w:t>i</w:t>
      </w:r>
      <w:r w:rsidR="009D57C9" w:rsidRPr="00B9670D">
        <w:rPr>
          <w:rFonts w:ascii="Arial" w:hAnsi="Arial" w:cs="Arial"/>
          <w:sz w:val="22"/>
          <w:szCs w:val="22"/>
        </w:rPr>
        <w:t>u</w:t>
      </w:r>
      <w:r w:rsidR="00C55026">
        <w:rPr>
          <w:rFonts w:ascii="Arial" w:hAnsi="Arial" w:cs="Arial"/>
          <w:sz w:val="22"/>
          <w:szCs w:val="22"/>
        </w:rPr>
        <w:t xml:space="preserve"> </w:t>
      </w:r>
      <w:r w:rsidR="000075CD">
        <w:rPr>
          <w:rFonts w:ascii="Arial" w:hAnsi="Arial" w:cs="Arial"/>
          <w:sz w:val="22"/>
          <w:szCs w:val="22"/>
        </w:rPr>
        <w:t xml:space="preserve">súčasných </w:t>
      </w:r>
      <w:r w:rsidR="00C55026">
        <w:rPr>
          <w:rFonts w:ascii="Arial" w:hAnsi="Arial" w:cs="Arial"/>
          <w:sz w:val="22"/>
          <w:szCs w:val="22"/>
        </w:rPr>
        <w:t>softvérov</w:t>
      </w:r>
      <w:r w:rsidR="00B44AE6">
        <w:rPr>
          <w:rFonts w:ascii="Arial" w:hAnsi="Arial" w:cs="Arial"/>
          <w:sz w:val="22"/>
          <w:szCs w:val="22"/>
        </w:rPr>
        <w:t xml:space="preserve"> </w:t>
      </w:r>
      <w:r w:rsidR="003E6483" w:rsidRPr="00B9670D">
        <w:rPr>
          <w:rFonts w:ascii="Arial" w:hAnsi="Arial" w:cs="Arial"/>
          <w:sz w:val="22"/>
          <w:szCs w:val="22"/>
        </w:rPr>
        <w:t>v súl</w:t>
      </w:r>
      <w:r w:rsidR="00AB7789">
        <w:rPr>
          <w:rFonts w:ascii="Arial" w:hAnsi="Arial" w:cs="Arial"/>
          <w:sz w:val="22"/>
          <w:szCs w:val="22"/>
        </w:rPr>
        <w:t>ade s požiadavkami na informačné technológie vo verejnej správe</w:t>
      </w:r>
      <w:r w:rsidR="0011603C">
        <w:rPr>
          <w:rFonts w:ascii="Arial" w:hAnsi="Arial" w:cs="Arial"/>
          <w:sz w:val="22"/>
          <w:szCs w:val="22"/>
        </w:rPr>
        <w:t xml:space="preserve"> a zabezpečením</w:t>
      </w:r>
      <w:r w:rsidR="003E6483" w:rsidRPr="00B9670D">
        <w:rPr>
          <w:rFonts w:ascii="Arial" w:hAnsi="Arial" w:cs="Arial"/>
          <w:sz w:val="22"/>
          <w:szCs w:val="22"/>
        </w:rPr>
        <w:t xml:space="preserve"> </w:t>
      </w:r>
      <w:r w:rsidR="0011603C" w:rsidRPr="00514CFE">
        <w:rPr>
          <w:rFonts w:ascii="Arial" w:hAnsi="Arial" w:cs="Arial"/>
          <w:sz w:val="22"/>
          <w:szCs w:val="22"/>
        </w:rPr>
        <w:t>dodržiav</w:t>
      </w:r>
      <w:r w:rsidR="0011603C">
        <w:rPr>
          <w:rFonts w:ascii="Arial" w:hAnsi="Arial" w:cs="Arial"/>
          <w:sz w:val="22"/>
          <w:szCs w:val="22"/>
        </w:rPr>
        <w:t xml:space="preserve">ania všeobecných bezpečnostných opatrení v zmysle </w:t>
      </w:r>
      <w:r w:rsidR="0011603C" w:rsidRPr="00514CFE">
        <w:rPr>
          <w:rFonts w:ascii="Arial" w:hAnsi="Arial" w:cs="Arial"/>
          <w:sz w:val="22"/>
          <w:szCs w:val="22"/>
        </w:rPr>
        <w:t>zákona č. 69/2018 Z.</w:t>
      </w:r>
      <w:r w:rsidR="0011603C">
        <w:rPr>
          <w:rFonts w:ascii="Arial" w:hAnsi="Arial" w:cs="Arial"/>
          <w:sz w:val="22"/>
          <w:szCs w:val="22"/>
        </w:rPr>
        <w:t xml:space="preserve"> </w:t>
      </w:r>
      <w:r w:rsidR="0011603C" w:rsidRPr="00514CFE">
        <w:rPr>
          <w:rFonts w:ascii="Arial" w:hAnsi="Arial" w:cs="Arial"/>
          <w:sz w:val="22"/>
          <w:szCs w:val="22"/>
        </w:rPr>
        <w:t>z. o kybernetickej bezpečnosti</w:t>
      </w:r>
      <w:r w:rsidR="0011603C">
        <w:rPr>
          <w:rFonts w:ascii="Arial" w:hAnsi="Arial" w:cs="Arial"/>
          <w:sz w:val="22"/>
          <w:szCs w:val="22"/>
        </w:rPr>
        <w:t xml:space="preserve"> </w:t>
      </w:r>
      <w:r w:rsidR="00C52E27">
        <w:rPr>
          <w:rFonts w:ascii="Arial" w:hAnsi="Arial" w:cs="Arial"/>
          <w:sz w:val="22"/>
          <w:szCs w:val="22"/>
        </w:rPr>
        <w:t xml:space="preserve">a o zmene a doplnení niektorých zákonov </w:t>
      </w:r>
      <w:r w:rsidR="006E7564" w:rsidRPr="00B9670D">
        <w:rPr>
          <w:rFonts w:ascii="Arial" w:hAnsi="Arial" w:cs="Arial"/>
          <w:sz w:val="22"/>
          <w:szCs w:val="22"/>
        </w:rPr>
        <w:t xml:space="preserve">s rozpočtovanou úrovňou </w:t>
      </w:r>
      <w:r w:rsidR="00F72DD4">
        <w:rPr>
          <w:rFonts w:ascii="Arial" w:hAnsi="Arial" w:cs="Arial"/>
          <w:sz w:val="22"/>
          <w:szCs w:val="22"/>
        </w:rPr>
        <w:t>2</w:t>
      </w:r>
      <w:r w:rsidR="006E7564" w:rsidRPr="00B9670D">
        <w:rPr>
          <w:rFonts w:ascii="Arial" w:hAnsi="Arial" w:cs="Arial"/>
          <w:sz w:val="22"/>
          <w:szCs w:val="22"/>
        </w:rPr>
        <w:t>00 000</w:t>
      </w:r>
      <w:r w:rsidR="006E7564">
        <w:rPr>
          <w:rFonts w:ascii="Arial" w:hAnsi="Arial" w:cs="Arial"/>
          <w:sz w:val="22"/>
          <w:szCs w:val="22"/>
        </w:rPr>
        <w:t xml:space="preserve"> eur</w:t>
      </w:r>
      <w:r w:rsidR="00385E6A">
        <w:rPr>
          <w:rFonts w:ascii="Arial" w:hAnsi="Arial" w:cs="Arial"/>
          <w:sz w:val="22"/>
          <w:szCs w:val="22"/>
        </w:rPr>
        <w:t>.</w:t>
      </w:r>
    </w:p>
    <w:p w:rsidR="00A462B0" w:rsidRDefault="00A462B0" w:rsidP="00B2091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654D1" w:rsidRPr="00B9670D" w:rsidRDefault="006654D1" w:rsidP="00B20919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="00800B58">
        <w:rPr>
          <w:rFonts w:ascii="Arial" w:hAnsi="Arial" w:cs="Arial"/>
          <w:b/>
          <w:bCs/>
          <w:sz w:val="22"/>
          <w:szCs w:val="22"/>
        </w:rPr>
        <w:t>)</w:t>
      </w:r>
      <w:r w:rsidR="00800B58">
        <w:rPr>
          <w:rFonts w:ascii="Arial" w:hAnsi="Arial" w:cs="Arial"/>
          <w:b/>
          <w:bCs/>
          <w:sz w:val="22"/>
          <w:szCs w:val="22"/>
        </w:rPr>
        <w:tab/>
      </w:r>
      <w:r w:rsidRPr="0067414A">
        <w:rPr>
          <w:rFonts w:ascii="Arial" w:hAnsi="Arial" w:cs="Arial"/>
          <w:b/>
          <w:bCs/>
          <w:sz w:val="22"/>
          <w:szCs w:val="22"/>
        </w:rPr>
        <w:t>Výdavkové finančné operácie</w:t>
      </w:r>
    </w:p>
    <w:p w:rsidR="006654D1" w:rsidRDefault="006654D1" w:rsidP="00B2091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654D1" w:rsidRDefault="00800B58" w:rsidP="00B2091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D95B41">
        <w:rPr>
          <w:rFonts w:ascii="Arial" w:hAnsi="Arial" w:cs="Arial"/>
          <w:bCs/>
          <w:sz w:val="22"/>
          <w:szCs w:val="22"/>
        </w:rPr>
        <w:t>Výdavk</w:t>
      </w:r>
      <w:r w:rsidR="00D95B41" w:rsidRPr="0036096B">
        <w:rPr>
          <w:rFonts w:ascii="Arial" w:hAnsi="Arial" w:cs="Arial"/>
          <w:bCs/>
          <w:sz w:val="22"/>
          <w:szCs w:val="22"/>
        </w:rPr>
        <w:t>ové finančné operácie</w:t>
      </w:r>
      <w:r w:rsidR="002E3EAA">
        <w:rPr>
          <w:rFonts w:ascii="Arial" w:hAnsi="Arial" w:cs="Arial"/>
          <w:bCs/>
          <w:sz w:val="22"/>
          <w:szCs w:val="22"/>
        </w:rPr>
        <w:t xml:space="preserve"> vo výške 150 000 eur sú vyčlenené na krytie prípadnej straty vzniknutej </w:t>
      </w:r>
      <w:r w:rsidR="00F72DD4">
        <w:rPr>
          <w:rFonts w:ascii="Arial" w:hAnsi="Arial" w:cs="Arial"/>
          <w:bCs/>
          <w:sz w:val="22"/>
          <w:szCs w:val="22"/>
        </w:rPr>
        <w:t>z kurzové</w:t>
      </w:r>
      <w:r w:rsidR="00474F9A">
        <w:rPr>
          <w:rFonts w:ascii="Arial" w:hAnsi="Arial" w:cs="Arial"/>
          <w:bCs/>
          <w:sz w:val="22"/>
          <w:szCs w:val="22"/>
        </w:rPr>
        <w:t xml:space="preserve">ho rozdielu </w:t>
      </w:r>
      <w:r w:rsidR="002E3EAA">
        <w:rPr>
          <w:rFonts w:ascii="Arial" w:hAnsi="Arial" w:cs="Arial"/>
          <w:bCs/>
          <w:sz w:val="22"/>
          <w:szCs w:val="22"/>
        </w:rPr>
        <w:t>pri činnosti</w:t>
      </w:r>
      <w:r w:rsidR="002E3EAA" w:rsidRPr="002E3EAA">
        <w:rPr>
          <w:rFonts w:ascii="Arial" w:hAnsi="Arial" w:cs="Arial"/>
          <w:sz w:val="22"/>
          <w:szCs w:val="22"/>
        </w:rPr>
        <w:t xml:space="preserve"> </w:t>
      </w:r>
      <w:r w:rsidR="002E3EAA" w:rsidRPr="00FE43A6">
        <w:rPr>
          <w:rFonts w:ascii="Arial" w:hAnsi="Arial" w:cs="Arial"/>
          <w:sz w:val="22"/>
          <w:szCs w:val="22"/>
        </w:rPr>
        <w:t>úradu ako styčného orgánu pre poskytovanie zdravotnej starostlivosti uhrádzanej na základe verejného zdravotného poistenia vo vzť</w:t>
      </w:r>
      <w:r w:rsidR="0026260D">
        <w:rPr>
          <w:rFonts w:ascii="Arial" w:hAnsi="Arial" w:cs="Arial"/>
          <w:sz w:val="22"/>
          <w:szCs w:val="22"/>
        </w:rPr>
        <w:t>ahu</w:t>
      </w:r>
      <w:r w:rsidR="0026260D">
        <w:rPr>
          <w:rFonts w:ascii="Arial" w:hAnsi="Arial" w:cs="Arial"/>
          <w:sz w:val="22"/>
          <w:szCs w:val="22"/>
        </w:rPr>
        <w:br/>
      </w:r>
      <w:r w:rsidR="002E3EAA" w:rsidRPr="00FE43A6">
        <w:rPr>
          <w:rFonts w:ascii="Arial" w:hAnsi="Arial" w:cs="Arial"/>
          <w:sz w:val="22"/>
          <w:szCs w:val="22"/>
        </w:rPr>
        <w:t>k styčným orgánom iných členských štátov EÚ</w:t>
      </w:r>
      <w:r w:rsidR="002E3EAA">
        <w:rPr>
          <w:rFonts w:ascii="Arial" w:hAnsi="Arial" w:cs="Arial"/>
          <w:sz w:val="22"/>
          <w:szCs w:val="22"/>
        </w:rPr>
        <w:t>.</w:t>
      </w:r>
    </w:p>
    <w:p w:rsidR="006654D1" w:rsidRPr="00D25732" w:rsidRDefault="006654D1" w:rsidP="00B2091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F109D" w:rsidRDefault="00FF109D" w:rsidP="00B20919">
      <w:pPr>
        <w:numPr>
          <w:ilvl w:val="0"/>
          <w:numId w:val="38"/>
        </w:numPr>
        <w:spacing w:line="276" w:lineRule="auto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Zostatok prostriedkov</w:t>
      </w:r>
    </w:p>
    <w:p w:rsidR="00FF109D" w:rsidRPr="00B6242A" w:rsidRDefault="00FF109D" w:rsidP="00B20919">
      <w:pPr>
        <w:spacing w:line="276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</w:p>
    <w:p w:rsidR="00FF109D" w:rsidRPr="0084523C" w:rsidRDefault="0084523C" w:rsidP="00B20919">
      <w:pPr>
        <w:tabs>
          <w:tab w:val="left" w:pos="284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67414A" w:rsidRPr="0037710D">
        <w:rPr>
          <w:rFonts w:ascii="Arial" w:hAnsi="Arial" w:cs="Arial"/>
          <w:b/>
          <w:bCs/>
          <w:sz w:val="22"/>
          <w:szCs w:val="22"/>
        </w:rPr>
        <w:t xml:space="preserve">Zostatok prostriedkov k 31. decembru </w:t>
      </w:r>
      <w:r w:rsidR="00FF109D" w:rsidRPr="0037710D">
        <w:rPr>
          <w:rFonts w:ascii="Arial" w:hAnsi="Arial" w:cs="Arial"/>
          <w:b/>
          <w:bCs/>
          <w:sz w:val="22"/>
          <w:szCs w:val="22"/>
        </w:rPr>
        <w:t>20</w:t>
      </w:r>
      <w:r w:rsidR="005E12B6" w:rsidRPr="0037710D">
        <w:rPr>
          <w:rFonts w:ascii="Arial" w:hAnsi="Arial" w:cs="Arial"/>
          <w:b/>
          <w:bCs/>
          <w:sz w:val="22"/>
          <w:szCs w:val="22"/>
        </w:rPr>
        <w:t>2</w:t>
      </w:r>
      <w:r w:rsidR="00F72DD4" w:rsidRPr="0037710D">
        <w:rPr>
          <w:rFonts w:ascii="Arial" w:hAnsi="Arial" w:cs="Arial"/>
          <w:b/>
          <w:bCs/>
          <w:sz w:val="22"/>
          <w:szCs w:val="22"/>
        </w:rPr>
        <w:t>2</w:t>
      </w:r>
      <w:r w:rsidR="00FF109D" w:rsidRPr="0037710D">
        <w:rPr>
          <w:rFonts w:ascii="Arial" w:hAnsi="Arial" w:cs="Arial"/>
          <w:sz w:val="22"/>
          <w:szCs w:val="22"/>
        </w:rPr>
        <w:t xml:space="preserve"> </w:t>
      </w:r>
      <w:r w:rsidR="00753160" w:rsidRPr="0037710D">
        <w:rPr>
          <w:rFonts w:ascii="Arial" w:hAnsi="Arial" w:cs="Arial"/>
          <w:sz w:val="22"/>
          <w:szCs w:val="22"/>
        </w:rPr>
        <w:t xml:space="preserve">sa </w:t>
      </w:r>
      <w:r w:rsidR="007B511A" w:rsidRPr="0037710D">
        <w:rPr>
          <w:rFonts w:ascii="Arial" w:hAnsi="Arial" w:cs="Arial"/>
          <w:sz w:val="22"/>
          <w:szCs w:val="22"/>
        </w:rPr>
        <w:t xml:space="preserve">v súlade s návrhom Ministerstva financií SR </w:t>
      </w:r>
      <w:r w:rsidR="00385E6A" w:rsidRPr="0037710D">
        <w:rPr>
          <w:rFonts w:ascii="Arial" w:hAnsi="Arial" w:cs="Arial"/>
          <w:sz w:val="22"/>
          <w:szCs w:val="22"/>
        </w:rPr>
        <w:t>predpokladá</w:t>
      </w:r>
      <w:r w:rsidR="00753160" w:rsidRPr="0037710D">
        <w:rPr>
          <w:rFonts w:ascii="Arial" w:hAnsi="Arial" w:cs="Arial"/>
          <w:sz w:val="22"/>
          <w:szCs w:val="22"/>
        </w:rPr>
        <w:t xml:space="preserve"> </w:t>
      </w:r>
      <w:r w:rsidR="00FF109D" w:rsidRPr="0037710D">
        <w:rPr>
          <w:rFonts w:ascii="Arial" w:hAnsi="Arial" w:cs="Arial"/>
          <w:sz w:val="22"/>
          <w:szCs w:val="22"/>
        </w:rPr>
        <w:t xml:space="preserve">vo výške </w:t>
      </w:r>
      <w:r w:rsidR="0001768E" w:rsidRPr="0037710D">
        <w:rPr>
          <w:rFonts w:ascii="Arial" w:hAnsi="Arial" w:cs="Arial"/>
          <w:b/>
          <w:sz w:val="22"/>
          <w:szCs w:val="22"/>
        </w:rPr>
        <w:t>40</w:t>
      </w:r>
      <w:r w:rsidR="00406D26" w:rsidRPr="0037710D">
        <w:rPr>
          <w:rFonts w:ascii="Arial" w:hAnsi="Arial" w:cs="Arial"/>
          <w:b/>
          <w:sz w:val="22"/>
          <w:szCs w:val="22"/>
        </w:rPr>
        <w:t> 629 230</w:t>
      </w:r>
      <w:r w:rsidR="00A462B0" w:rsidRPr="0037710D">
        <w:rPr>
          <w:rFonts w:ascii="Arial" w:hAnsi="Arial" w:cs="Arial"/>
          <w:b/>
          <w:sz w:val="22"/>
          <w:szCs w:val="22"/>
        </w:rPr>
        <w:t xml:space="preserve"> </w:t>
      </w:r>
      <w:r w:rsidR="00FF109D" w:rsidRPr="0037710D">
        <w:rPr>
          <w:rFonts w:ascii="Arial" w:hAnsi="Arial" w:cs="Arial"/>
          <w:b/>
          <w:sz w:val="22"/>
          <w:szCs w:val="22"/>
        </w:rPr>
        <w:t>eur</w:t>
      </w:r>
      <w:r w:rsidR="00753160" w:rsidRPr="0037710D">
        <w:rPr>
          <w:rFonts w:ascii="Arial" w:hAnsi="Arial" w:cs="Arial"/>
          <w:b/>
          <w:sz w:val="22"/>
          <w:szCs w:val="22"/>
        </w:rPr>
        <w:t>.</w:t>
      </w:r>
    </w:p>
    <w:p w:rsidR="00CE018B" w:rsidRPr="001F1544" w:rsidRDefault="00CE018B" w:rsidP="00B20919">
      <w:pPr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:rsidR="00F4349B" w:rsidRDefault="00F4349B" w:rsidP="00B20919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Saldo</w:t>
      </w:r>
    </w:p>
    <w:p w:rsidR="00F4349B" w:rsidRPr="0084523C" w:rsidRDefault="00F4349B" w:rsidP="00B2091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622529" w:rsidRPr="00F4349B" w:rsidRDefault="0084523C" w:rsidP="00B2091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85E6A">
        <w:rPr>
          <w:rFonts w:ascii="Arial" w:hAnsi="Arial" w:cs="Arial"/>
          <w:sz w:val="22"/>
          <w:szCs w:val="22"/>
        </w:rPr>
        <w:t>Návrh rozpočtu na rok 202</w:t>
      </w:r>
      <w:r w:rsidR="00F72DD4">
        <w:rPr>
          <w:rFonts w:ascii="Arial" w:hAnsi="Arial" w:cs="Arial"/>
          <w:sz w:val="22"/>
          <w:szCs w:val="22"/>
        </w:rPr>
        <w:t>2</w:t>
      </w:r>
      <w:r w:rsidR="00622529" w:rsidRPr="00D25732">
        <w:rPr>
          <w:rFonts w:ascii="Arial" w:hAnsi="Arial" w:cs="Arial"/>
          <w:sz w:val="22"/>
          <w:szCs w:val="22"/>
        </w:rPr>
        <w:t xml:space="preserve"> je </w:t>
      </w:r>
      <w:r w:rsidR="00622529" w:rsidRPr="00FA5AE5">
        <w:rPr>
          <w:rFonts w:ascii="Arial" w:hAnsi="Arial" w:cs="Arial"/>
          <w:sz w:val="22"/>
          <w:szCs w:val="22"/>
        </w:rPr>
        <w:t xml:space="preserve">zostavený v metodike </w:t>
      </w:r>
      <w:r w:rsidR="00F4349B" w:rsidRPr="00FA5AE5">
        <w:rPr>
          <w:rFonts w:ascii="Arial" w:hAnsi="Arial" w:cs="Arial"/>
          <w:sz w:val="22"/>
          <w:szCs w:val="22"/>
        </w:rPr>
        <w:t>ESA 2010</w:t>
      </w:r>
      <w:r w:rsidR="00622529" w:rsidRPr="00FA5AE5">
        <w:rPr>
          <w:rFonts w:ascii="Arial" w:hAnsi="Arial" w:cs="Arial"/>
          <w:sz w:val="22"/>
          <w:szCs w:val="22"/>
        </w:rPr>
        <w:t xml:space="preserve">. Na základe tejto metodiky </w:t>
      </w:r>
      <w:r w:rsidR="00C07374" w:rsidRPr="00FA5AE5">
        <w:rPr>
          <w:rFonts w:ascii="Arial" w:hAnsi="Arial" w:cs="Arial"/>
          <w:sz w:val="22"/>
          <w:szCs w:val="22"/>
        </w:rPr>
        <w:t xml:space="preserve">sa </w:t>
      </w:r>
      <w:r w:rsidR="00622529" w:rsidRPr="00FA5AE5">
        <w:rPr>
          <w:rFonts w:ascii="Arial" w:hAnsi="Arial" w:cs="Arial"/>
          <w:sz w:val="22"/>
          <w:szCs w:val="22"/>
        </w:rPr>
        <w:t xml:space="preserve">z príjmov a výdavkov </w:t>
      </w:r>
      <w:r w:rsidR="00C07374" w:rsidRPr="00FA5AE5">
        <w:rPr>
          <w:rFonts w:ascii="Arial" w:hAnsi="Arial" w:cs="Arial"/>
          <w:b/>
          <w:bCs/>
          <w:sz w:val="22"/>
          <w:szCs w:val="22"/>
        </w:rPr>
        <w:t>vyl</w:t>
      </w:r>
      <w:r w:rsidR="000F0C6B" w:rsidRPr="00FA5AE5">
        <w:rPr>
          <w:rFonts w:ascii="Arial" w:hAnsi="Arial" w:cs="Arial"/>
          <w:b/>
          <w:bCs/>
          <w:sz w:val="22"/>
          <w:szCs w:val="22"/>
        </w:rPr>
        <w:t>u</w:t>
      </w:r>
      <w:r w:rsidR="00C07374" w:rsidRPr="00FA5AE5">
        <w:rPr>
          <w:rFonts w:ascii="Arial" w:hAnsi="Arial" w:cs="Arial"/>
          <w:b/>
          <w:bCs/>
          <w:sz w:val="22"/>
          <w:szCs w:val="22"/>
        </w:rPr>
        <w:t>čujú</w:t>
      </w:r>
      <w:r w:rsidR="00622529" w:rsidRPr="00FA5AE5">
        <w:rPr>
          <w:rFonts w:ascii="Arial" w:hAnsi="Arial" w:cs="Arial"/>
          <w:b/>
          <w:bCs/>
          <w:sz w:val="22"/>
          <w:szCs w:val="22"/>
        </w:rPr>
        <w:t xml:space="preserve"> príjmové </w:t>
      </w:r>
      <w:r w:rsidR="00622529" w:rsidRPr="002A7B34">
        <w:rPr>
          <w:rFonts w:ascii="Arial" w:hAnsi="Arial" w:cs="Arial"/>
          <w:bCs/>
          <w:sz w:val="22"/>
          <w:szCs w:val="22"/>
        </w:rPr>
        <w:t>a</w:t>
      </w:r>
      <w:r w:rsidR="00622529" w:rsidRPr="00FA5AE5">
        <w:rPr>
          <w:rFonts w:ascii="Arial" w:hAnsi="Arial" w:cs="Arial"/>
          <w:b/>
          <w:bCs/>
          <w:sz w:val="22"/>
          <w:szCs w:val="22"/>
        </w:rPr>
        <w:t> výdavkové finančné operácie</w:t>
      </w:r>
      <w:r w:rsidR="00622529" w:rsidRPr="00FA5AE5">
        <w:rPr>
          <w:rFonts w:ascii="Arial" w:hAnsi="Arial" w:cs="Arial"/>
          <w:sz w:val="22"/>
          <w:szCs w:val="22"/>
        </w:rPr>
        <w:t xml:space="preserve">. V prípade úradu </w:t>
      </w:r>
      <w:r w:rsidR="002F22CC">
        <w:rPr>
          <w:rFonts w:ascii="Arial" w:hAnsi="Arial" w:cs="Arial"/>
          <w:sz w:val="22"/>
          <w:szCs w:val="22"/>
        </w:rPr>
        <w:t>sú to</w:t>
      </w:r>
      <w:r w:rsidR="00622529" w:rsidRPr="00FA5AE5">
        <w:rPr>
          <w:rFonts w:ascii="Arial" w:hAnsi="Arial" w:cs="Arial"/>
          <w:sz w:val="22"/>
          <w:szCs w:val="22"/>
        </w:rPr>
        <w:t xml:space="preserve"> finančné operácie, ktoré predstavujú </w:t>
      </w:r>
      <w:r w:rsidR="002D7155">
        <w:rPr>
          <w:rFonts w:ascii="Arial" w:hAnsi="Arial" w:cs="Arial"/>
          <w:sz w:val="22"/>
          <w:szCs w:val="22"/>
        </w:rPr>
        <w:t>p</w:t>
      </w:r>
      <w:r w:rsidR="002F22CC">
        <w:rPr>
          <w:rFonts w:ascii="Arial" w:hAnsi="Arial" w:cs="Arial"/>
          <w:sz w:val="22"/>
          <w:szCs w:val="22"/>
        </w:rPr>
        <w:t>rostriedk</w:t>
      </w:r>
      <w:r w:rsidR="002D7155">
        <w:rPr>
          <w:rFonts w:ascii="Arial" w:hAnsi="Arial" w:cs="Arial"/>
          <w:sz w:val="22"/>
          <w:szCs w:val="22"/>
        </w:rPr>
        <w:t>y z predchádzajúcich rokov</w:t>
      </w:r>
      <w:r w:rsidR="002F22CC">
        <w:rPr>
          <w:rFonts w:ascii="Arial" w:hAnsi="Arial" w:cs="Arial"/>
          <w:sz w:val="22"/>
          <w:szCs w:val="22"/>
        </w:rPr>
        <w:t xml:space="preserve"> a</w:t>
      </w:r>
      <w:r w:rsidR="000B1093">
        <w:rPr>
          <w:rFonts w:ascii="Arial" w:hAnsi="Arial" w:cs="Arial"/>
          <w:sz w:val="22"/>
          <w:szCs w:val="22"/>
        </w:rPr>
        <w:t> </w:t>
      </w:r>
      <w:r w:rsidR="002F22CC">
        <w:rPr>
          <w:rFonts w:ascii="Arial" w:hAnsi="Arial" w:cs="Arial"/>
          <w:sz w:val="22"/>
          <w:szCs w:val="22"/>
        </w:rPr>
        <w:t>vysporiadanie kurzových rozdielov vznik</w:t>
      </w:r>
      <w:r w:rsidR="006D63E9">
        <w:rPr>
          <w:rFonts w:ascii="Arial" w:hAnsi="Arial" w:cs="Arial"/>
          <w:sz w:val="22"/>
          <w:szCs w:val="22"/>
        </w:rPr>
        <w:t>nutých</w:t>
      </w:r>
      <w:r w:rsidR="002F22CC">
        <w:rPr>
          <w:rFonts w:ascii="Arial" w:hAnsi="Arial" w:cs="Arial"/>
          <w:sz w:val="22"/>
          <w:szCs w:val="22"/>
        </w:rPr>
        <w:t xml:space="preserve"> </w:t>
      </w:r>
      <w:r w:rsidR="006D63E9">
        <w:rPr>
          <w:rFonts w:ascii="Arial" w:hAnsi="Arial" w:cs="Arial"/>
          <w:bCs/>
          <w:sz w:val="22"/>
          <w:szCs w:val="22"/>
        </w:rPr>
        <w:t>pri činnosti</w:t>
      </w:r>
      <w:r w:rsidR="006D63E9" w:rsidRPr="002E3EAA">
        <w:rPr>
          <w:rFonts w:ascii="Arial" w:hAnsi="Arial" w:cs="Arial"/>
          <w:sz w:val="22"/>
          <w:szCs w:val="22"/>
        </w:rPr>
        <w:t xml:space="preserve"> </w:t>
      </w:r>
      <w:r w:rsidR="006D63E9" w:rsidRPr="00FE43A6">
        <w:rPr>
          <w:rFonts w:ascii="Arial" w:hAnsi="Arial" w:cs="Arial"/>
          <w:sz w:val="22"/>
          <w:szCs w:val="22"/>
        </w:rPr>
        <w:t>úradu ako styčného orgánu</w:t>
      </w:r>
      <w:r w:rsidR="006D63E9">
        <w:rPr>
          <w:rFonts w:ascii="Arial" w:hAnsi="Arial" w:cs="Arial"/>
          <w:sz w:val="22"/>
          <w:szCs w:val="22"/>
        </w:rPr>
        <w:t>.</w:t>
      </w:r>
    </w:p>
    <w:p w:rsidR="00622529" w:rsidRPr="0084523C" w:rsidRDefault="00622529" w:rsidP="00B2091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FF6D5E" w:rsidRDefault="0084523C" w:rsidP="00B2091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A463F9" w:rsidRPr="00D25732">
        <w:rPr>
          <w:rFonts w:ascii="Arial" w:hAnsi="Arial" w:cs="Arial"/>
          <w:b/>
          <w:bCs/>
          <w:sz w:val="22"/>
          <w:szCs w:val="22"/>
        </w:rPr>
        <w:t>Rozpočtované s</w:t>
      </w:r>
      <w:r w:rsidR="00622529" w:rsidRPr="00D25732">
        <w:rPr>
          <w:rFonts w:ascii="Arial" w:hAnsi="Arial" w:cs="Arial"/>
          <w:b/>
          <w:bCs/>
          <w:sz w:val="22"/>
          <w:szCs w:val="22"/>
        </w:rPr>
        <w:t>aldo</w:t>
      </w:r>
      <w:r w:rsidR="00622529" w:rsidRPr="00D25732">
        <w:rPr>
          <w:rFonts w:ascii="Arial" w:hAnsi="Arial" w:cs="Arial"/>
          <w:sz w:val="22"/>
          <w:szCs w:val="22"/>
        </w:rPr>
        <w:t xml:space="preserve"> príjmov a výdavkov v metodike ESA </w:t>
      </w:r>
      <w:r w:rsidR="00201F12">
        <w:rPr>
          <w:rFonts w:ascii="Arial" w:hAnsi="Arial" w:cs="Arial"/>
          <w:sz w:val="22"/>
          <w:szCs w:val="22"/>
        </w:rPr>
        <w:t xml:space="preserve">2010 </w:t>
      </w:r>
      <w:r w:rsidR="00622529" w:rsidRPr="00D25732">
        <w:rPr>
          <w:rFonts w:ascii="Arial" w:hAnsi="Arial" w:cs="Arial"/>
          <w:sz w:val="22"/>
          <w:szCs w:val="22"/>
        </w:rPr>
        <w:t xml:space="preserve">je </w:t>
      </w:r>
      <w:r w:rsidR="00A463F9" w:rsidRPr="00D25732">
        <w:rPr>
          <w:rFonts w:ascii="Arial" w:hAnsi="Arial" w:cs="Arial"/>
          <w:sz w:val="22"/>
          <w:szCs w:val="22"/>
        </w:rPr>
        <w:t>v návrhu rozpočtu</w:t>
      </w:r>
      <w:r w:rsidR="000F0C6B" w:rsidRPr="00D25732">
        <w:rPr>
          <w:rFonts w:ascii="Arial" w:hAnsi="Arial" w:cs="Arial"/>
          <w:sz w:val="22"/>
          <w:szCs w:val="22"/>
        </w:rPr>
        <w:t xml:space="preserve"> </w:t>
      </w:r>
      <w:r w:rsidR="00201F12">
        <w:rPr>
          <w:rFonts w:ascii="Arial" w:hAnsi="Arial" w:cs="Arial"/>
          <w:sz w:val="22"/>
          <w:szCs w:val="22"/>
        </w:rPr>
        <w:t xml:space="preserve">na rok </w:t>
      </w:r>
      <w:r w:rsidR="00385E6A">
        <w:rPr>
          <w:rFonts w:ascii="Arial" w:hAnsi="Arial" w:cs="Arial"/>
          <w:sz w:val="22"/>
          <w:szCs w:val="22"/>
        </w:rPr>
        <w:t>202</w:t>
      </w:r>
      <w:r w:rsidR="00F72DD4">
        <w:rPr>
          <w:rFonts w:ascii="Arial" w:hAnsi="Arial" w:cs="Arial"/>
          <w:sz w:val="22"/>
          <w:szCs w:val="22"/>
        </w:rPr>
        <w:t>2</w:t>
      </w:r>
      <w:r w:rsidR="00A463F9" w:rsidRPr="00D25732">
        <w:rPr>
          <w:rFonts w:ascii="Arial" w:hAnsi="Arial" w:cs="Arial"/>
          <w:sz w:val="22"/>
          <w:szCs w:val="22"/>
        </w:rPr>
        <w:t xml:space="preserve"> </w:t>
      </w:r>
      <w:r w:rsidR="00883AEB" w:rsidRPr="00D25732">
        <w:rPr>
          <w:rFonts w:ascii="Arial" w:hAnsi="Arial" w:cs="Arial"/>
          <w:sz w:val="22"/>
          <w:szCs w:val="22"/>
        </w:rPr>
        <w:t>vo</w:t>
      </w:r>
      <w:r w:rsidR="00A463F9" w:rsidRPr="00D25732">
        <w:rPr>
          <w:rFonts w:ascii="Arial" w:hAnsi="Arial" w:cs="Arial"/>
          <w:sz w:val="22"/>
          <w:szCs w:val="22"/>
        </w:rPr>
        <w:t xml:space="preserve"> </w:t>
      </w:r>
      <w:r w:rsidR="00622529" w:rsidRPr="00D25732">
        <w:rPr>
          <w:rFonts w:ascii="Arial" w:hAnsi="Arial" w:cs="Arial"/>
          <w:sz w:val="22"/>
          <w:szCs w:val="22"/>
        </w:rPr>
        <w:t>výšk</w:t>
      </w:r>
      <w:r w:rsidR="00883AEB" w:rsidRPr="00D25732">
        <w:rPr>
          <w:rFonts w:ascii="Arial" w:hAnsi="Arial" w:cs="Arial"/>
          <w:sz w:val="22"/>
          <w:szCs w:val="22"/>
        </w:rPr>
        <w:t>e</w:t>
      </w:r>
      <w:r w:rsidR="00E31882" w:rsidRPr="00D25732">
        <w:rPr>
          <w:rFonts w:ascii="Arial" w:hAnsi="Arial" w:cs="Arial"/>
          <w:sz w:val="22"/>
          <w:szCs w:val="22"/>
        </w:rPr>
        <w:t xml:space="preserve"> </w:t>
      </w:r>
      <w:r w:rsidR="00986D06">
        <w:rPr>
          <w:rFonts w:ascii="Arial" w:hAnsi="Arial" w:cs="Arial"/>
          <w:b/>
          <w:sz w:val="22"/>
          <w:szCs w:val="22"/>
        </w:rPr>
        <w:t>49</w:t>
      </w:r>
      <w:r w:rsidR="00C12F0E">
        <w:rPr>
          <w:rFonts w:ascii="Arial" w:hAnsi="Arial" w:cs="Arial"/>
          <w:b/>
          <w:sz w:val="22"/>
          <w:szCs w:val="22"/>
        </w:rPr>
        <w:t>0 000</w:t>
      </w:r>
      <w:r w:rsidR="00201F12">
        <w:rPr>
          <w:rFonts w:ascii="Arial" w:hAnsi="Arial" w:cs="Arial"/>
          <w:b/>
          <w:sz w:val="22"/>
          <w:szCs w:val="22"/>
        </w:rPr>
        <w:t xml:space="preserve"> </w:t>
      </w:r>
      <w:r w:rsidR="00E142A0" w:rsidRPr="00D25732">
        <w:rPr>
          <w:rFonts w:ascii="Arial" w:hAnsi="Arial" w:cs="Arial"/>
          <w:b/>
          <w:bCs/>
          <w:sz w:val="22"/>
          <w:szCs w:val="22"/>
        </w:rPr>
        <w:t>eur</w:t>
      </w:r>
      <w:r w:rsidR="00355E50">
        <w:rPr>
          <w:rFonts w:ascii="Arial" w:hAnsi="Arial" w:cs="Arial"/>
          <w:b/>
          <w:bCs/>
          <w:sz w:val="22"/>
          <w:szCs w:val="22"/>
        </w:rPr>
        <w:t>.</w:t>
      </w:r>
    </w:p>
    <w:p w:rsidR="00FF6D5E" w:rsidRDefault="00FF6D5E" w:rsidP="00B2091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22529" w:rsidRDefault="00DB7B7D" w:rsidP="00B20919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622529" w:rsidRPr="00D25732">
        <w:rPr>
          <w:rFonts w:ascii="Arial" w:hAnsi="Arial" w:cs="Arial"/>
          <w:b/>
          <w:bCs/>
          <w:sz w:val="22"/>
          <w:szCs w:val="22"/>
        </w:rPr>
        <w:lastRenderedPageBreak/>
        <w:t>II. Návrh rozpočtu na rok</w:t>
      </w:r>
      <w:r w:rsidR="00A40126">
        <w:rPr>
          <w:rFonts w:ascii="Arial" w:hAnsi="Arial" w:cs="Arial"/>
          <w:b/>
          <w:bCs/>
          <w:sz w:val="22"/>
          <w:szCs w:val="22"/>
        </w:rPr>
        <w:t>y</w:t>
      </w:r>
      <w:r w:rsidR="00385E6A">
        <w:rPr>
          <w:rFonts w:ascii="Arial" w:hAnsi="Arial" w:cs="Arial"/>
          <w:b/>
          <w:bCs/>
          <w:sz w:val="22"/>
          <w:szCs w:val="22"/>
        </w:rPr>
        <w:t xml:space="preserve"> 202</w:t>
      </w:r>
      <w:r w:rsidR="00F72DD4">
        <w:rPr>
          <w:rFonts w:ascii="Arial" w:hAnsi="Arial" w:cs="Arial"/>
          <w:b/>
          <w:bCs/>
          <w:sz w:val="22"/>
          <w:szCs w:val="22"/>
        </w:rPr>
        <w:t>3</w:t>
      </w:r>
      <w:r w:rsidR="00622529" w:rsidRPr="00D25732">
        <w:rPr>
          <w:rFonts w:ascii="Arial" w:hAnsi="Arial" w:cs="Arial"/>
          <w:b/>
          <w:bCs/>
          <w:sz w:val="22"/>
          <w:szCs w:val="22"/>
        </w:rPr>
        <w:t xml:space="preserve"> a</w:t>
      </w:r>
      <w:r w:rsidR="00FF6D5E">
        <w:rPr>
          <w:rFonts w:ascii="Arial" w:hAnsi="Arial" w:cs="Arial"/>
          <w:b/>
          <w:bCs/>
          <w:sz w:val="22"/>
          <w:szCs w:val="22"/>
        </w:rPr>
        <w:t> </w:t>
      </w:r>
      <w:r w:rsidR="00622529" w:rsidRPr="00D25732">
        <w:rPr>
          <w:rFonts w:ascii="Arial" w:hAnsi="Arial" w:cs="Arial"/>
          <w:b/>
          <w:bCs/>
          <w:sz w:val="22"/>
          <w:szCs w:val="22"/>
        </w:rPr>
        <w:t>20</w:t>
      </w:r>
      <w:r w:rsidR="00F72DD4">
        <w:rPr>
          <w:rFonts w:ascii="Arial" w:hAnsi="Arial" w:cs="Arial"/>
          <w:b/>
          <w:bCs/>
          <w:sz w:val="22"/>
          <w:szCs w:val="22"/>
        </w:rPr>
        <w:t>24</w:t>
      </w:r>
    </w:p>
    <w:p w:rsidR="00FF6D5E" w:rsidRPr="00511828" w:rsidRDefault="00FF6D5E" w:rsidP="00B20919">
      <w:pPr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CC63EF" w:rsidRPr="0037710D" w:rsidRDefault="0084523C" w:rsidP="00B20919">
      <w:pPr>
        <w:tabs>
          <w:tab w:val="left" w:pos="284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CC63EF" w:rsidRPr="0037710D">
        <w:rPr>
          <w:rFonts w:ascii="Arial" w:hAnsi="Arial" w:cs="Arial"/>
          <w:b/>
          <w:bCs/>
          <w:sz w:val="22"/>
          <w:szCs w:val="22"/>
        </w:rPr>
        <w:t>Celkové príjmy v roku 20</w:t>
      </w:r>
      <w:r w:rsidR="00C12F0E" w:rsidRPr="0037710D">
        <w:rPr>
          <w:rFonts w:ascii="Arial" w:hAnsi="Arial" w:cs="Arial"/>
          <w:b/>
          <w:bCs/>
          <w:sz w:val="22"/>
          <w:szCs w:val="22"/>
        </w:rPr>
        <w:t>2</w:t>
      </w:r>
      <w:r w:rsidR="00F72DD4" w:rsidRPr="0037710D">
        <w:rPr>
          <w:rFonts w:ascii="Arial" w:hAnsi="Arial" w:cs="Arial"/>
          <w:b/>
          <w:bCs/>
          <w:sz w:val="22"/>
          <w:szCs w:val="22"/>
        </w:rPr>
        <w:t>3</w:t>
      </w:r>
      <w:r w:rsidR="00CC63EF" w:rsidRPr="0037710D">
        <w:rPr>
          <w:rFonts w:ascii="Arial" w:hAnsi="Arial" w:cs="Arial"/>
          <w:sz w:val="22"/>
          <w:szCs w:val="22"/>
        </w:rPr>
        <w:t xml:space="preserve"> sú rozpočtované vo výške </w:t>
      </w:r>
      <w:r w:rsidR="00F72DD4" w:rsidRPr="0037710D">
        <w:rPr>
          <w:rFonts w:ascii="Arial" w:hAnsi="Arial" w:cs="Arial"/>
          <w:b/>
          <w:sz w:val="22"/>
          <w:szCs w:val="22"/>
        </w:rPr>
        <w:t>6</w:t>
      </w:r>
      <w:r w:rsidR="0001768E" w:rsidRPr="0037710D">
        <w:rPr>
          <w:rFonts w:ascii="Arial" w:hAnsi="Arial" w:cs="Arial"/>
          <w:b/>
          <w:sz w:val="22"/>
          <w:szCs w:val="22"/>
        </w:rPr>
        <w:t>5 980 819</w:t>
      </w:r>
      <w:r w:rsidR="00CC63EF" w:rsidRPr="0037710D">
        <w:rPr>
          <w:rFonts w:ascii="Arial" w:hAnsi="Arial" w:cs="Arial"/>
          <w:b/>
          <w:sz w:val="22"/>
          <w:szCs w:val="22"/>
        </w:rPr>
        <w:t xml:space="preserve"> eur</w:t>
      </w:r>
      <w:r w:rsidR="00CC63EF" w:rsidRPr="0037710D">
        <w:rPr>
          <w:rFonts w:ascii="Arial" w:hAnsi="Arial" w:cs="Arial"/>
          <w:sz w:val="22"/>
          <w:szCs w:val="22"/>
        </w:rPr>
        <w:t xml:space="preserve"> a </w:t>
      </w:r>
      <w:r w:rsidR="00CC63EF" w:rsidRPr="0037710D">
        <w:rPr>
          <w:rFonts w:ascii="Arial" w:hAnsi="Arial" w:cs="Arial"/>
          <w:b/>
          <w:bCs/>
          <w:sz w:val="22"/>
          <w:szCs w:val="22"/>
        </w:rPr>
        <w:t>v roku 20</w:t>
      </w:r>
      <w:r w:rsidR="00B51B67" w:rsidRPr="0037710D">
        <w:rPr>
          <w:rFonts w:ascii="Arial" w:hAnsi="Arial" w:cs="Arial"/>
          <w:b/>
          <w:bCs/>
          <w:sz w:val="22"/>
          <w:szCs w:val="22"/>
        </w:rPr>
        <w:t>2</w:t>
      </w:r>
      <w:r w:rsidR="00F72DD4" w:rsidRPr="0037710D">
        <w:rPr>
          <w:rFonts w:ascii="Arial" w:hAnsi="Arial" w:cs="Arial"/>
          <w:b/>
          <w:bCs/>
          <w:sz w:val="22"/>
          <w:szCs w:val="22"/>
        </w:rPr>
        <w:t>4</w:t>
      </w:r>
      <w:r w:rsidR="00CC63EF" w:rsidRPr="0037710D">
        <w:rPr>
          <w:rFonts w:ascii="Arial" w:hAnsi="Arial" w:cs="Arial"/>
          <w:sz w:val="22"/>
          <w:szCs w:val="22"/>
        </w:rPr>
        <w:t xml:space="preserve"> vo výške </w:t>
      </w:r>
      <w:r w:rsidR="0001768E" w:rsidRPr="0037710D">
        <w:rPr>
          <w:rFonts w:ascii="Arial" w:hAnsi="Arial" w:cs="Arial"/>
          <w:b/>
          <w:sz w:val="22"/>
          <w:szCs w:val="22"/>
        </w:rPr>
        <w:t>67 373 641</w:t>
      </w:r>
      <w:r w:rsidR="00CF0A6B" w:rsidRPr="0037710D">
        <w:rPr>
          <w:rFonts w:ascii="Arial" w:hAnsi="Arial" w:cs="Arial"/>
          <w:b/>
          <w:sz w:val="22"/>
          <w:szCs w:val="22"/>
        </w:rPr>
        <w:t xml:space="preserve"> </w:t>
      </w:r>
      <w:r w:rsidR="00CC63EF" w:rsidRPr="0037710D">
        <w:rPr>
          <w:rFonts w:ascii="Arial" w:hAnsi="Arial" w:cs="Arial"/>
          <w:b/>
          <w:sz w:val="22"/>
          <w:szCs w:val="22"/>
        </w:rPr>
        <w:t>eur</w:t>
      </w:r>
      <w:r w:rsidR="00CC63EF" w:rsidRPr="0037710D">
        <w:rPr>
          <w:rFonts w:ascii="Arial" w:hAnsi="Arial" w:cs="Arial"/>
          <w:sz w:val="22"/>
          <w:szCs w:val="22"/>
        </w:rPr>
        <w:t>.</w:t>
      </w:r>
    </w:p>
    <w:p w:rsidR="00B61F30" w:rsidRPr="0037710D" w:rsidRDefault="00B61F30" w:rsidP="00B20919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622529" w:rsidRPr="0037710D" w:rsidRDefault="0084523C" w:rsidP="00B20919">
      <w:pPr>
        <w:tabs>
          <w:tab w:val="left" w:pos="284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37710D">
        <w:rPr>
          <w:rFonts w:ascii="Arial" w:hAnsi="Arial" w:cs="Arial"/>
          <w:b/>
          <w:bCs/>
          <w:sz w:val="22"/>
          <w:szCs w:val="22"/>
        </w:rPr>
        <w:tab/>
      </w:r>
      <w:r w:rsidR="000C021E" w:rsidRPr="0037710D">
        <w:rPr>
          <w:rFonts w:ascii="Arial" w:hAnsi="Arial" w:cs="Arial"/>
          <w:sz w:val="22"/>
          <w:szCs w:val="22"/>
        </w:rPr>
        <w:t>N</w:t>
      </w:r>
      <w:r w:rsidR="00622529" w:rsidRPr="0037710D">
        <w:rPr>
          <w:rFonts w:ascii="Arial" w:hAnsi="Arial" w:cs="Arial"/>
          <w:sz w:val="22"/>
          <w:szCs w:val="22"/>
        </w:rPr>
        <w:t xml:space="preserve">ávrh rozpočtu príjmov </w:t>
      </w:r>
      <w:r w:rsidR="00385E6A" w:rsidRPr="0037710D">
        <w:rPr>
          <w:rFonts w:ascii="Arial" w:hAnsi="Arial" w:cs="Arial"/>
          <w:sz w:val="22"/>
          <w:szCs w:val="22"/>
        </w:rPr>
        <w:t>v roku 202</w:t>
      </w:r>
      <w:r w:rsidR="00F72DD4" w:rsidRPr="0037710D">
        <w:rPr>
          <w:rFonts w:ascii="Arial" w:hAnsi="Arial" w:cs="Arial"/>
          <w:sz w:val="22"/>
          <w:szCs w:val="22"/>
        </w:rPr>
        <w:t>3</w:t>
      </w:r>
      <w:r w:rsidR="000C021E" w:rsidRPr="0037710D">
        <w:rPr>
          <w:rFonts w:ascii="Arial" w:hAnsi="Arial" w:cs="Arial"/>
          <w:sz w:val="22"/>
          <w:szCs w:val="22"/>
        </w:rPr>
        <w:t xml:space="preserve"> a 202</w:t>
      </w:r>
      <w:r w:rsidR="00F72DD4" w:rsidRPr="0037710D">
        <w:rPr>
          <w:rFonts w:ascii="Arial" w:hAnsi="Arial" w:cs="Arial"/>
          <w:sz w:val="22"/>
          <w:szCs w:val="22"/>
        </w:rPr>
        <w:t>4</w:t>
      </w:r>
      <w:r w:rsidR="000C021E" w:rsidRPr="0037710D">
        <w:rPr>
          <w:rFonts w:ascii="Arial" w:hAnsi="Arial" w:cs="Arial"/>
          <w:sz w:val="22"/>
          <w:szCs w:val="22"/>
        </w:rPr>
        <w:t xml:space="preserve"> </w:t>
      </w:r>
      <w:r w:rsidR="00622529" w:rsidRPr="0037710D">
        <w:rPr>
          <w:rFonts w:ascii="Arial" w:hAnsi="Arial" w:cs="Arial"/>
          <w:sz w:val="22"/>
          <w:szCs w:val="22"/>
        </w:rPr>
        <w:t>vychádza z ro</w:t>
      </w:r>
      <w:r w:rsidR="00986D06" w:rsidRPr="0037710D">
        <w:rPr>
          <w:rFonts w:ascii="Arial" w:hAnsi="Arial" w:cs="Arial"/>
          <w:sz w:val="22"/>
          <w:szCs w:val="22"/>
        </w:rPr>
        <w:t>v</w:t>
      </w:r>
      <w:r w:rsidR="00385E6A" w:rsidRPr="0037710D">
        <w:rPr>
          <w:rFonts w:ascii="Arial" w:hAnsi="Arial" w:cs="Arial"/>
          <w:sz w:val="22"/>
          <w:szCs w:val="22"/>
        </w:rPr>
        <w:t>nakých princípov ako v roku 202</w:t>
      </w:r>
      <w:r w:rsidR="00F72DD4" w:rsidRPr="0037710D">
        <w:rPr>
          <w:rFonts w:ascii="Arial" w:hAnsi="Arial" w:cs="Arial"/>
          <w:sz w:val="22"/>
          <w:szCs w:val="22"/>
        </w:rPr>
        <w:t>2</w:t>
      </w:r>
      <w:r w:rsidR="00622529" w:rsidRPr="0037710D">
        <w:rPr>
          <w:rFonts w:ascii="Arial" w:hAnsi="Arial" w:cs="Arial"/>
          <w:sz w:val="22"/>
          <w:szCs w:val="22"/>
        </w:rPr>
        <w:t>. Nedaňové</w:t>
      </w:r>
      <w:r w:rsidR="003907B5" w:rsidRPr="0037710D">
        <w:rPr>
          <w:rFonts w:ascii="Arial" w:hAnsi="Arial" w:cs="Arial"/>
          <w:sz w:val="22"/>
          <w:szCs w:val="22"/>
        </w:rPr>
        <w:t xml:space="preserve"> </w:t>
      </w:r>
      <w:r w:rsidR="00986D06" w:rsidRPr="0037710D">
        <w:rPr>
          <w:rFonts w:ascii="Arial" w:hAnsi="Arial" w:cs="Arial"/>
          <w:sz w:val="22"/>
          <w:szCs w:val="22"/>
        </w:rPr>
        <w:t>príjmy sa rozpočtujú v</w:t>
      </w:r>
      <w:r w:rsidR="006D63E9" w:rsidRPr="0037710D">
        <w:rPr>
          <w:rFonts w:ascii="Arial" w:hAnsi="Arial" w:cs="Arial"/>
          <w:sz w:val="22"/>
          <w:szCs w:val="22"/>
        </w:rPr>
        <w:t xml:space="preserve"> uvedených</w:t>
      </w:r>
      <w:r w:rsidR="00986D06" w:rsidRPr="0037710D">
        <w:rPr>
          <w:rFonts w:ascii="Arial" w:hAnsi="Arial" w:cs="Arial"/>
          <w:sz w:val="22"/>
          <w:szCs w:val="22"/>
        </w:rPr>
        <w:t> rok</w:t>
      </w:r>
      <w:r w:rsidR="00385E6A" w:rsidRPr="0037710D">
        <w:rPr>
          <w:rFonts w:ascii="Arial" w:hAnsi="Arial" w:cs="Arial"/>
          <w:sz w:val="22"/>
          <w:szCs w:val="22"/>
        </w:rPr>
        <w:t>och</w:t>
      </w:r>
      <w:r w:rsidR="00986D06" w:rsidRPr="0037710D">
        <w:rPr>
          <w:rFonts w:ascii="Arial" w:hAnsi="Arial" w:cs="Arial"/>
          <w:sz w:val="22"/>
          <w:szCs w:val="22"/>
        </w:rPr>
        <w:t xml:space="preserve"> </w:t>
      </w:r>
      <w:r w:rsidR="00622529" w:rsidRPr="0037710D">
        <w:rPr>
          <w:rFonts w:ascii="Arial" w:hAnsi="Arial" w:cs="Arial"/>
          <w:sz w:val="22"/>
          <w:szCs w:val="22"/>
        </w:rPr>
        <w:t xml:space="preserve">vo výške </w:t>
      </w:r>
      <w:r w:rsidR="00B51B67" w:rsidRPr="0037710D">
        <w:rPr>
          <w:rFonts w:ascii="Arial" w:hAnsi="Arial" w:cs="Arial"/>
          <w:sz w:val="22"/>
          <w:szCs w:val="22"/>
        </w:rPr>
        <w:t>75</w:t>
      </w:r>
      <w:r w:rsidR="009072A8" w:rsidRPr="0037710D">
        <w:rPr>
          <w:rFonts w:ascii="Arial" w:hAnsi="Arial" w:cs="Arial"/>
          <w:sz w:val="22"/>
          <w:szCs w:val="22"/>
        </w:rPr>
        <w:t>5</w:t>
      </w:r>
      <w:r w:rsidR="00622529" w:rsidRPr="0037710D">
        <w:rPr>
          <w:rFonts w:ascii="Arial" w:hAnsi="Arial" w:cs="Arial"/>
          <w:sz w:val="22"/>
          <w:szCs w:val="22"/>
        </w:rPr>
        <w:t xml:space="preserve"> </w:t>
      </w:r>
      <w:r w:rsidR="0096060F" w:rsidRPr="0037710D">
        <w:rPr>
          <w:rFonts w:ascii="Arial" w:hAnsi="Arial" w:cs="Arial"/>
          <w:sz w:val="22"/>
          <w:szCs w:val="22"/>
        </w:rPr>
        <w:t>000</w:t>
      </w:r>
      <w:r w:rsidR="00622529" w:rsidRPr="0037710D">
        <w:rPr>
          <w:rFonts w:ascii="Arial" w:hAnsi="Arial" w:cs="Arial"/>
          <w:sz w:val="22"/>
          <w:szCs w:val="22"/>
        </w:rPr>
        <w:t xml:space="preserve"> </w:t>
      </w:r>
      <w:r w:rsidR="00E142A0" w:rsidRPr="0037710D">
        <w:rPr>
          <w:rFonts w:ascii="Arial" w:hAnsi="Arial" w:cs="Arial"/>
          <w:sz w:val="22"/>
          <w:szCs w:val="22"/>
        </w:rPr>
        <w:t>eur</w:t>
      </w:r>
      <w:r w:rsidRPr="0037710D">
        <w:rPr>
          <w:rFonts w:ascii="Arial" w:hAnsi="Arial" w:cs="Arial"/>
          <w:sz w:val="22"/>
          <w:szCs w:val="22"/>
        </w:rPr>
        <w:t>.</w:t>
      </w:r>
    </w:p>
    <w:p w:rsidR="001808C8" w:rsidRPr="0037710D" w:rsidRDefault="001808C8" w:rsidP="00B209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22529" w:rsidRPr="0037710D" w:rsidRDefault="0084523C" w:rsidP="00B2091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710D">
        <w:rPr>
          <w:rFonts w:ascii="Arial" w:hAnsi="Arial" w:cs="Arial"/>
          <w:b/>
          <w:bCs/>
          <w:sz w:val="22"/>
          <w:szCs w:val="22"/>
        </w:rPr>
        <w:tab/>
      </w:r>
      <w:r w:rsidR="00622529" w:rsidRPr="0037710D">
        <w:rPr>
          <w:rFonts w:ascii="Arial" w:hAnsi="Arial" w:cs="Arial"/>
          <w:b/>
          <w:bCs/>
          <w:sz w:val="22"/>
          <w:szCs w:val="22"/>
        </w:rPr>
        <w:t xml:space="preserve">Príjmy </w:t>
      </w:r>
      <w:r w:rsidR="0042789D" w:rsidRPr="0037710D">
        <w:rPr>
          <w:rFonts w:ascii="Arial" w:hAnsi="Arial" w:cs="Arial"/>
          <w:bCs/>
          <w:sz w:val="22"/>
          <w:szCs w:val="22"/>
        </w:rPr>
        <w:t>očistené od príjmových finančných operácií</w:t>
      </w:r>
      <w:r w:rsidR="008B4044" w:rsidRPr="0037710D">
        <w:rPr>
          <w:rFonts w:ascii="Arial" w:hAnsi="Arial" w:cs="Arial"/>
          <w:sz w:val="22"/>
          <w:szCs w:val="22"/>
        </w:rPr>
        <w:t xml:space="preserve"> sa rozpočtujú v roku 202</w:t>
      </w:r>
      <w:r w:rsidR="00F72DD4" w:rsidRPr="0037710D">
        <w:rPr>
          <w:rFonts w:ascii="Arial" w:hAnsi="Arial" w:cs="Arial"/>
          <w:sz w:val="22"/>
          <w:szCs w:val="22"/>
        </w:rPr>
        <w:t>3</w:t>
      </w:r>
      <w:r w:rsidR="00622529" w:rsidRPr="0037710D">
        <w:rPr>
          <w:rFonts w:ascii="Arial" w:hAnsi="Arial" w:cs="Arial"/>
          <w:sz w:val="22"/>
          <w:szCs w:val="22"/>
        </w:rPr>
        <w:t xml:space="preserve"> v sume</w:t>
      </w:r>
      <w:r w:rsidR="002E70F2" w:rsidRPr="0037710D">
        <w:rPr>
          <w:rFonts w:ascii="Arial" w:hAnsi="Arial" w:cs="Arial"/>
          <w:sz w:val="22"/>
          <w:szCs w:val="22"/>
        </w:rPr>
        <w:br/>
      </w:r>
      <w:r w:rsidR="0001768E" w:rsidRPr="0037710D">
        <w:rPr>
          <w:rFonts w:ascii="Arial" w:hAnsi="Arial" w:cs="Arial"/>
          <w:b/>
          <w:bCs/>
          <w:sz w:val="22"/>
          <w:szCs w:val="22"/>
        </w:rPr>
        <w:t>25 351 589</w:t>
      </w:r>
      <w:r w:rsidR="00193301" w:rsidRPr="0037710D">
        <w:rPr>
          <w:rFonts w:ascii="Arial" w:hAnsi="Arial" w:cs="Arial"/>
          <w:b/>
          <w:bCs/>
          <w:sz w:val="22"/>
          <w:szCs w:val="22"/>
        </w:rPr>
        <w:t xml:space="preserve"> </w:t>
      </w:r>
      <w:r w:rsidR="00E142A0" w:rsidRPr="0037710D">
        <w:rPr>
          <w:rFonts w:ascii="Arial" w:hAnsi="Arial" w:cs="Arial"/>
          <w:b/>
          <w:bCs/>
          <w:sz w:val="22"/>
          <w:szCs w:val="22"/>
        </w:rPr>
        <w:t>eur</w:t>
      </w:r>
      <w:r w:rsidR="00B51B67" w:rsidRPr="0037710D">
        <w:rPr>
          <w:rFonts w:ascii="Arial" w:hAnsi="Arial" w:cs="Arial"/>
          <w:sz w:val="22"/>
          <w:szCs w:val="22"/>
        </w:rPr>
        <w:t xml:space="preserve"> a v roku 202</w:t>
      </w:r>
      <w:r w:rsidR="00F72DD4" w:rsidRPr="0037710D">
        <w:rPr>
          <w:rFonts w:ascii="Arial" w:hAnsi="Arial" w:cs="Arial"/>
          <w:sz w:val="22"/>
          <w:szCs w:val="22"/>
        </w:rPr>
        <w:t>4</w:t>
      </w:r>
      <w:r w:rsidR="00622529" w:rsidRPr="0037710D">
        <w:rPr>
          <w:rFonts w:ascii="Arial" w:hAnsi="Arial" w:cs="Arial"/>
          <w:sz w:val="22"/>
          <w:szCs w:val="22"/>
        </w:rPr>
        <w:t xml:space="preserve"> v sume </w:t>
      </w:r>
      <w:r w:rsidR="0001768E" w:rsidRPr="0037710D">
        <w:rPr>
          <w:rFonts w:ascii="Arial" w:hAnsi="Arial" w:cs="Arial"/>
          <w:b/>
          <w:sz w:val="22"/>
          <w:szCs w:val="22"/>
        </w:rPr>
        <w:t>26 404 411</w:t>
      </w:r>
      <w:r w:rsidR="00193301" w:rsidRPr="0037710D">
        <w:rPr>
          <w:rFonts w:ascii="Arial" w:hAnsi="Arial" w:cs="Arial"/>
          <w:b/>
          <w:bCs/>
          <w:sz w:val="22"/>
          <w:szCs w:val="22"/>
        </w:rPr>
        <w:t xml:space="preserve"> </w:t>
      </w:r>
      <w:r w:rsidR="00E142A0" w:rsidRPr="0037710D">
        <w:rPr>
          <w:rFonts w:ascii="Arial" w:hAnsi="Arial" w:cs="Arial"/>
          <w:b/>
          <w:sz w:val="22"/>
          <w:szCs w:val="22"/>
        </w:rPr>
        <w:t>eur</w:t>
      </w:r>
      <w:r w:rsidR="00622529" w:rsidRPr="0037710D">
        <w:rPr>
          <w:rFonts w:ascii="Arial" w:hAnsi="Arial" w:cs="Arial"/>
          <w:sz w:val="22"/>
          <w:szCs w:val="22"/>
        </w:rPr>
        <w:t>.</w:t>
      </w:r>
    </w:p>
    <w:p w:rsidR="002E70F2" w:rsidRPr="0037710D" w:rsidRDefault="002E70F2" w:rsidP="00B209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224E8" w:rsidRPr="0037710D" w:rsidRDefault="0084523C" w:rsidP="00B2091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710D">
        <w:rPr>
          <w:rFonts w:ascii="Arial" w:hAnsi="Arial" w:cs="Arial"/>
          <w:sz w:val="22"/>
          <w:szCs w:val="22"/>
        </w:rPr>
        <w:tab/>
      </w:r>
      <w:r w:rsidR="006930CF" w:rsidRPr="0037710D">
        <w:rPr>
          <w:rFonts w:ascii="Arial" w:hAnsi="Arial" w:cs="Arial"/>
          <w:sz w:val="22"/>
          <w:szCs w:val="22"/>
        </w:rPr>
        <w:t xml:space="preserve">Objem finančných prostriedkov </w:t>
      </w:r>
      <w:r w:rsidR="002E0149" w:rsidRPr="0037710D">
        <w:rPr>
          <w:rFonts w:ascii="Arial" w:hAnsi="Arial" w:cs="Arial"/>
          <w:sz w:val="22"/>
          <w:szCs w:val="22"/>
        </w:rPr>
        <w:t xml:space="preserve">z príspevkov od zdravotných poisťovní </w:t>
      </w:r>
      <w:r w:rsidR="006930CF" w:rsidRPr="0037710D">
        <w:rPr>
          <w:rFonts w:ascii="Arial" w:hAnsi="Arial" w:cs="Arial"/>
          <w:sz w:val="22"/>
          <w:szCs w:val="22"/>
        </w:rPr>
        <w:t>určených na f</w:t>
      </w:r>
      <w:r w:rsidR="00D52960" w:rsidRPr="0037710D">
        <w:rPr>
          <w:rFonts w:ascii="Arial" w:hAnsi="Arial" w:cs="Arial"/>
          <w:sz w:val="22"/>
          <w:szCs w:val="22"/>
        </w:rPr>
        <w:t>inancovanie</w:t>
      </w:r>
      <w:r w:rsidR="00622529" w:rsidRPr="0037710D">
        <w:rPr>
          <w:rFonts w:ascii="Arial" w:hAnsi="Arial" w:cs="Arial"/>
          <w:sz w:val="22"/>
          <w:szCs w:val="22"/>
        </w:rPr>
        <w:t xml:space="preserve"> činnos</w:t>
      </w:r>
      <w:r w:rsidR="00D52960" w:rsidRPr="0037710D">
        <w:rPr>
          <w:rFonts w:ascii="Arial" w:hAnsi="Arial" w:cs="Arial"/>
          <w:sz w:val="22"/>
          <w:szCs w:val="22"/>
        </w:rPr>
        <w:t>ti</w:t>
      </w:r>
      <w:r w:rsidR="00622529" w:rsidRPr="0037710D">
        <w:rPr>
          <w:rFonts w:ascii="Arial" w:hAnsi="Arial" w:cs="Arial"/>
          <w:sz w:val="22"/>
          <w:szCs w:val="22"/>
        </w:rPr>
        <w:t xml:space="preserve"> úradu </w:t>
      </w:r>
      <w:r w:rsidR="00730EFC" w:rsidRPr="0037710D">
        <w:rPr>
          <w:rFonts w:ascii="Arial" w:hAnsi="Arial" w:cs="Arial"/>
          <w:sz w:val="22"/>
          <w:szCs w:val="22"/>
        </w:rPr>
        <w:t xml:space="preserve">pre nasledujúci rok </w:t>
      </w:r>
      <w:r w:rsidR="00482F52" w:rsidRPr="0037710D">
        <w:rPr>
          <w:rFonts w:ascii="Arial" w:hAnsi="Arial" w:cs="Arial"/>
          <w:sz w:val="22"/>
          <w:szCs w:val="22"/>
        </w:rPr>
        <w:t>je</w:t>
      </w:r>
      <w:r w:rsidR="00C12F0E" w:rsidRPr="0037710D">
        <w:rPr>
          <w:rFonts w:ascii="Arial" w:hAnsi="Arial" w:cs="Arial"/>
          <w:sz w:val="22"/>
          <w:szCs w:val="22"/>
        </w:rPr>
        <w:t xml:space="preserve"> vo výhľade na rok 202</w:t>
      </w:r>
      <w:r w:rsidR="00F10D9C" w:rsidRPr="0037710D">
        <w:rPr>
          <w:rFonts w:ascii="Arial" w:hAnsi="Arial" w:cs="Arial"/>
          <w:sz w:val="22"/>
          <w:szCs w:val="22"/>
        </w:rPr>
        <w:t>3</w:t>
      </w:r>
      <w:r w:rsidR="00FA7A05" w:rsidRPr="0037710D">
        <w:rPr>
          <w:rFonts w:ascii="Arial" w:hAnsi="Arial" w:cs="Arial"/>
          <w:sz w:val="22"/>
          <w:szCs w:val="22"/>
        </w:rPr>
        <w:t xml:space="preserve"> </w:t>
      </w:r>
      <w:r w:rsidR="000362D3" w:rsidRPr="0037710D">
        <w:rPr>
          <w:rFonts w:ascii="Arial" w:hAnsi="Arial" w:cs="Arial"/>
          <w:sz w:val="22"/>
          <w:szCs w:val="22"/>
        </w:rPr>
        <w:t xml:space="preserve">rozpočtovaný </w:t>
      </w:r>
      <w:r w:rsidR="00CF026C" w:rsidRPr="0037710D">
        <w:rPr>
          <w:rFonts w:ascii="Arial" w:hAnsi="Arial" w:cs="Arial"/>
          <w:sz w:val="22"/>
          <w:szCs w:val="22"/>
        </w:rPr>
        <w:t xml:space="preserve">vo výške </w:t>
      </w:r>
      <w:r w:rsidR="0001768E" w:rsidRPr="0037710D">
        <w:rPr>
          <w:rFonts w:ascii="Arial" w:hAnsi="Arial" w:cs="Arial"/>
          <w:b/>
          <w:bCs/>
          <w:sz w:val="22"/>
          <w:szCs w:val="22"/>
        </w:rPr>
        <w:t>24 596 589</w:t>
      </w:r>
      <w:r w:rsidR="003E743D" w:rsidRPr="0037710D">
        <w:rPr>
          <w:rFonts w:ascii="Arial" w:hAnsi="Arial" w:cs="Arial"/>
          <w:b/>
          <w:bCs/>
          <w:sz w:val="22"/>
          <w:szCs w:val="22"/>
        </w:rPr>
        <w:t xml:space="preserve"> </w:t>
      </w:r>
      <w:r w:rsidR="000E5809" w:rsidRPr="0037710D">
        <w:rPr>
          <w:rFonts w:ascii="Arial" w:hAnsi="Arial" w:cs="Arial"/>
          <w:b/>
          <w:sz w:val="22"/>
          <w:szCs w:val="22"/>
        </w:rPr>
        <w:t>eur</w:t>
      </w:r>
      <w:r w:rsidR="000362D3" w:rsidRPr="0037710D">
        <w:rPr>
          <w:rFonts w:ascii="Arial" w:hAnsi="Arial" w:cs="Arial"/>
          <w:b/>
          <w:sz w:val="22"/>
          <w:szCs w:val="22"/>
        </w:rPr>
        <w:t xml:space="preserve"> </w:t>
      </w:r>
      <w:r w:rsidR="00FA7A05" w:rsidRPr="0037710D">
        <w:rPr>
          <w:rFonts w:ascii="Arial" w:hAnsi="Arial" w:cs="Arial"/>
          <w:sz w:val="22"/>
          <w:szCs w:val="22"/>
        </w:rPr>
        <w:t>a</w:t>
      </w:r>
      <w:r w:rsidR="00CF026C" w:rsidRPr="0037710D">
        <w:rPr>
          <w:rFonts w:ascii="Arial" w:hAnsi="Arial" w:cs="Arial"/>
          <w:sz w:val="22"/>
          <w:szCs w:val="22"/>
        </w:rPr>
        <w:t xml:space="preserve"> na rok </w:t>
      </w:r>
      <w:r w:rsidR="00C12F0E" w:rsidRPr="0037710D">
        <w:rPr>
          <w:rFonts w:ascii="Arial" w:hAnsi="Arial" w:cs="Arial"/>
          <w:sz w:val="22"/>
          <w:szCs w:val="22"/>
        </w:rPr>
        <w:t>202</w:t>
      </w:r>
      <w:r w:rsidR="00F10D9C" w:rsidRPr="0037710D">
        <w:rPr>
          <w:rFonts w:ascii="Arial" w:hAnsi="Arial" w:cs="Arial"/>
          <w:sz w:val="22"/>
          <w:szCs w:val="22"/>
        </w:rPr>
        <w:t>4</w:t>
      </w:r>
      <w:r w:rsidR="00CF026C" w:rsidRPr="0037710D">
        <w:rPr>
          <w:rFonts w:ascii="Arial" w:hAnsi="Arial" w:cs="Arial"/>
          <w:sz w:val="22"/>
          <w:szCs w:val="22"/>
        </w:rPr>
        <w:t xml:space="preserve"> vo výške</w:t>
      </w:r>
      <w:r w:rsidR="00FA7A05" w:rsidRPr="0037710D">
        <w:rPr>
          <w:rFonts w:ascii="Arial" w:hAnsi="Arial" w:cs="Arial"/>
          <w:sz w:val="22"/>
          <w:szCs w:val="22"/>
        </w:rPr>
        <w:t xml:space="preserve"> </w:t>
      </w:r>
      <w:r w:rsidR="00F10D9C" w:rsidRPr="0037710D">
        <w:rPr>
          <w:rFonts w:ascii="Arial" w:hAnsi="Arial" w:cs="Arial"/>
          <w:b/>
          <w:bCs/>
          <w:sz w:val="22"/>
          <w:szCs w:val="22"/>
        </w:rPr>
        <w:t>2</w:t>
      </w:r>
      <w:r w:rsidR="00931FC2" w:rsidRPr="0037710D">
        <w:rPr>
          <w:rFonts w:ascii="Arial" w:hAnsi="Arial" w:cs="Arial"/>
          <w:b/>
          <w:bCs/>
          <w:sz w:val="22"/>
          <w:szCs w:val="22"/>
        </w:rPr>
        <w:t>5</w:t>
      </w:r>
      <w:r w:rsidR="0001768E" w:rsidRPr="0037710D">
        <w:rPr>
          <w:rFonts w:ascii="Arial" w:hAnsi="Arial" w:cs="Arial"/>
          <w:b/>
          <w:bCs/>
          <w:sz w:val="22"/>
          <w:szCs w:val="22"/>
        </w:rPr>
        <w:t> 649 411</w:t>
      </w:r>
      <w:r w:rsidR="00C12F0E" w:rsidRPr="0037710D">
        <w:rPr>
          <w:rFonts w:ascii="Arial" w:hAnsi="Arial" w:cs="Arial"/>
          <w:b/>
          <w:bCs/>
          <w:sz w:val="22"/>
          <w:szCs w:val="22"/>
        </w:rPr>
        <w:t xml:space="preserve"> </w:t>
      </w:r>
      <w:r w:rsidR="000E5809" w:rsidRPr="0037710D">
        <w:rPr>
          <w:rFonts w:ascii="Arial" w:hAnsi="Arial" w:cs="Arial"/>
          <w:b/>
          <w:sz w:val="22"/>
          <w:szCs w:val="22"/>
        </w:rPr>
        <w:t>eur</w:t>
      </w:r>
      <w:r w:rsidR="002A35C3" w:rsidRPr="0037710D">
        <w:rPr>
          <w:rFonts w:ascii="Arial" w:hAnsi="Arial" w:cs="Arial"/>
          <w:sz w:val="22"/>
          <w:szCs w:val="22"/>
        </w:rPr>
        <w:t>.</w:t>
      </w:r>
    </w:p>
    <w:p w:rsidR="00FA7A05" w:rsidRPr="0037710D" w:rsidRDefault="00FA7A05" w:rsidP="00B209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3301" w:rsidRDefault="0084523C" w:rsidP="00B20919">
      <w:pPr>
        <w:tabs>
          <w:tab w:val="left" w:pos="284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37710D">
        <w:rPr>
          <w:rFonts w:ascii="Arial" w:hAnsi="Arial" w:cs="Arial"/>
          <w:sz w:val="22"/>
          <w:szCs w:val="22"/>
        </w:rPr>
        <w:tab/>
      </w:r>
      <w:r w:rsidR="00193301" w:rsidRPr="0037710D">
        <w:rPr>
          <w:rFonts w:ascii="Arial" w:hAnsi="Arial" w:cs="Arial"/>
          <w:b/>
          <w:bCs/>
          <w:sz w:val="22"/>
          <w:szCs w:val="22"/>
        </w:rPr>
        <w:t>Celkové výdavky v roku 202</w:t>
      </w:r>
      <w:r w:rsidR="00F10D9C" w:rsidRPr="0037710D">
        <w:rPr>
          <w:rFonts w:ascii="Arial" w:hAnsi="Arial" w:cs="Arial"/>
          <w:b/>
          <w:bCs/>
          <w:sz w:val="22"/>
          <w:szCs w:val="22"/>
        </w:rPr>
        <w:t>3</w:t>
      </w:r>
      <w:r w:rsidR="00193301" w:rsidRPr="0037710D">
        <w:rPr>
          <w:rFonts w:ascii="Arial" w:hAnsi="Arial" w:cs="Arial"/>
          <w:sz w:val="22"/>
          <w:szCs w:val="22"/>
        </w:rPr>
        <w:t xml:space="preserve"> sú rozpočtované v </w:t>
      </w:r>
      <w:r w:rsidR="0001768E" w:rsidRPr="0037710D">
        <w:rPr>
          <w:rFonts w:ascii="Arial" w:hAnsi="Arial" w:cs="Arial"/>
          <w:sz w:val="22"/>
          <w:szCs w:val="22"/>
        </w:rPr>
        <w:t>objeme</w:t>
      </w:r>
      <w:r w:rsidR="00193301" w:rsidRPr="0037710D">
        <w:rPr>
          <w:rFonts w:ascii="Arial" w:hAnsi="Arial" w:cs="Arial"/>
          <w:sz w:val="22"/>
          <w:szCs w:val="22"/>
        </w:rPr>
        <w:t xml:space="preserve"> </w:t>
      </w:r>
      <w:r w:rsidR="00385E6A" w:rsidRPr="0037710D">
        <w:rPr>
          <w:rFonts w:ascii="Arial" w:hAnsi="Arial" w:cs="Arial"/>
          <w:b/>
          <w:sz w:val="22"/>
          <w:szCs w:val="22"/>
        </w:rPr>
        <w:t>2</w:t>
      </w:r>
      <w:r w:rsidR="00F10D9C" w:rsidRPr="0037710D">
        <w:rPr>
          <w:rFonts w:ascii="Arial" w:hAnsi="Arial" w:cs="Arial"/>
          <w:b/>
          <w:sz w:val="22"/>
          <w:szCs w:val="22"/>
        </w:rPr>
        <w:t>5</w:t>
      </w:r>
      <w:r w:rsidR="0001768E" w:rsidRPr="0037710D">
        <w:rPr>
          <w:rFonts w:ascii="Arial" w:hAnsi="Arial" w:cs="Arial"/>
          <w:b/>
          <w:sz w:val="22"/>
          <w:szCs w:val="22"/>
        </w:rPr>
        <w:t> 011 589</w:t>
      </w:r>
      <w:r w:rsidR="00193301" w:rsidRPr="0037710D">
        <w:rPr>
          <w:rFonts w:ascii="Arial" w:hAnsi="Arial" w:cs="Arial"/>
          <w:b/>
          <w:sz w:val="22"/>
          <w:szCs w:val="22"/>
        </w:rPr>
        <w:t xml:space="preserve"> eur </w:t>
      </w:r>
      <w:r w:rsidR="00193301" w:rsidRPr="0037710D">
        <w:rPr>
          <w:rFonts w:ascii="Arial" w:hAnsi="Arial" w:cs="Arial"/>
          <w:sz w:val="22"/>
          <w:szCs w:val="22"/>
        </w:rPr>
        <w:t>s medziročným nárastom oproti roku 202</w:t>
      </w:r>
      <w:r w:rsidR="00F10D9C" w:rsidRPr="0037710D">
        <w:rPr>
          <w:rFonts w:ascii="Arial" w:hAnsi="Arial" w:cs="Arial"/>
          <w:sz w:val="22"/>
          <w:szCs w:val="22"/>
        </w:rPr>
        <w:t>2</w:t>
      </w:r>
      <w:r w:rsidR="00193301" w:rsidRPr="0037710D">
        <w:rPr>
          <w:rFonts w:ascii="Arial" w:hAnsi="Arial" w:cs="Arial"/>
          <w:sz w:val="22"/>
          <w:szCs w:val="22"/>
        </w:rPr>
        <w:t xml:space="preserve"> o</w:t>
      </w:r>
      <w:r w:rsidR="00F10D9C" w:rsidRPr="0037710D">
        <w:rPr>
          <w:rFonts w:ascii="Arial" w:hAnsi="Arial" w:cs="Arial"/>
          <w:sz w:val="22"/>
          <w:szCs w:val="22"/>
        </w:rPr>
        <w:t xml:space="preserve"> </w:t>
      </w:r>
      <w:r w:rsidR="0001768E" w:rsidRPr="0037710D">
        <w:rPr>
          <w:rFonts w:ascii="Arial" w:hAnsi="Arial" w:cs="Arial"/>
          <w:sz w:val="22"/>
          <w:szCs w:val="22"/>
        </w:rPr>
        <w:t>4</w:t>
      </w:r>
      <w:r w:rsidR="00193301" w:rsidRPr="0037710D">
        <w:rPr>
          <w:rFonts w:ascii="Arial" w:hAnsi="Arial" w:cs="Arial"/>
          <w:sz w:val="22"/>
          <w:szCs w:val="22"/>
        </w:rPr>
        <w:t>,</w:t>
      </w:r>
      <w:r w:rsidR="0001768E" w:rsidRPr="0037710D">
        <w:rPr>
          <w:rFonts w:ascii="Arial" w:hAnsi="Arial" w:cs="Arial"/>
          <w:sz w:val="22"/>
          <w:szCs w:val="22"/>
        </w:rPr>
        <w:t>7</w:t>
      </w:r>
      <w:r w:rsidR="00193301" w:rsidRPr="0037710D">
        <w:rPr>
          <w:rFonts w:ascii="Arial" w:hAnsi="Arial" w:cs="Arial"/>
          <w:sz w:val="22"/>
          <w:szCs w:val="22"/>
        </w:rPr>
        <w:t xml:space="preserve"> % a </w:t>
      </w:r>
      <w:r w:rsidR="00193301" w:rsidRPr="0037710D">
        <w:rPr>
          <w:rFonts w:ascii="Arial" w:hAnsi="Arial" w:cs="Arial"/>
          <w:b/>
          <w:bCs/>
          <w:sz w:val="22"/>
          <w:szCs w:val="22"/>
        </w:rPr>
        <w:t>v roku 202</w:t>
      </w:r>
      <w:r w:rsidR="00F10D9C" w:rsidRPr="0037710D">
        <w:rPr>
          <w:rFonts w:ascii="Arial" w:hAnsi="Arial" w:cs="Arial"/>
          <w:b/>
          <w:bCs/>
          <w:sz w:val="22"/>
          <w:szCs w:val="22"/>
        </w:rPr>
        <w:t>4</w:t>
      </w:r>
      <w:r w:rsidR="00193301" w:rsidRPr="0037710D">
        <w:rPr>
          <w:rFonts w:ascii="Arial" w:hAnsi="Arial" w:cs="Arial"/>
          <w:sz w:val="22"/>
          <w:szCs w:val="22"/>
        </w:rPr>
        <w:t xml:space="preserve"> vo výške </w:t>
      </w:r>
      <w:r w:rsidR="00193301" w:rsidRPr="0037710D">
        <w:rPr>
          <w:rFonts w:ascii="Arial" w:hAnsi="Arial" w:cs="Arial"/>
          <w:b/>
          <w:sz w:val="22"/>
          <w:szCs w:val="22"/>
        </w:rPr>
        <w:t>2</w:t>
      </w:r>
      <w:r w:rsidR="00F10D9C" w:rsidRPr="0037710D">
        <w:rPr>
          <w:rFonts w:ascii="Arial" w:hAnsi="Arial" w:cs="Arial"/>
          <w:b/>
          <w:sz w:val="22"/>
          <w:szCs w:val="22"/>
        </w:rPr>
        <w:t>6</w:t>
      </w:r>
      <w:r w:rsidR="0001768E" w:rsidRPr="0037710D">
        <w:rPr>
          <w:rFonts w:ascii="Arial" w:hAnsi="Arial" w:cs="Arial"/>
          <w:b/>
          <w:sz w:val="22"/>
          <w:szCs w:val="22"/>
        </w:rPr>
        <w:t> 064 411</w:t>
      </w:r>
      <w:r w:rsidR="00193301" w:rsidRPr="0037710D">
        <w:rPr>
          <w:rFonts w:ascii="Arial" w:hAnsi="Arial" w:cs="Arial"/>
          <w:b/>
          <w:sz w:val="22"/>
          <w:szCs w:val="22"/>
        </w:rPr>
        <w:t xml:space="preserve"> eur</w:t>
      </w:r>
      <w:r w:rsidR="00193301" w:rsidRPr="0037710D">
        <w:rPr>
          <w:rFonts w:ascii="Arial" w:hAnsi="Arial" w:cs="Arial"/>
          <w:sz w:val="22"/>
          <w:szCs w:val="22"/>
        </w:rPr>
        <w:t xml:space="preserve"> s medziročným nárastom oproti roku 20</w:t>
      </w:r>
      <w:r w:rsidR="00385E6A" w:rsidRPr="0037710D">
        <w:rPr>
          <w:rFonts w:ascii="Arial" w:hAnsi="Arial" w:cs="Arial"/>
          <w:sz w:val="22"/>
          <w:szCs w:val="22"/>
        </w:rPr>
        <w:t>2</w:t>
      </w:r>
      <w:r w:rsidR="00F10D9C" w:rsidRPr="0037710D">
        <w:rPr>
          <w:rFonts w:ascii="Arial" w:hAnsi="Arial" w:cs="Arial"/>
          <w:sz w:val="22"/>
          <w:szCs w:val="22"/>
        </w:rPr>
        <w:t>3</w:t>
      </w:r>
      <w:r w:rsidR="00193301" w:rsidRPr="0037710D">
        <w:rPr>
          <w:rFonts w:ascii="Arial" w:hAnsi="Arial" w:cs="Arial"/>
          <w:sz w:val="22"/>
          <w:szCs w:val="22"/>
        </w:rPr>
        <w:t xml:space="preserve"> o</w:t>
      </w:r>
      <w:r w:rsidR="00F10D9C" w:rsidRPr="0037710D">
        <w:rPr>
          <w:rFonts w:ascii="Arial" w:hAnsi="Arial" w:cs="Arial"/>
          <w:sz w:val="22"/>
          <w:szCs w:val="22"/>
        </w:rPr>
        <w:t> </w:t>
      </w:r>
      <w:r w:rsidR="0001768E" w:rsidRPr="0037710D">
        <w:rPr>
          <w:rFonts w:ascii="Arial" w:hAnsi="Arial" w:cs="Arial"/>
          <w:sz w:val="22"/>
          <w:szCs w:val="22"/>
        </w:rPr>
        <w:t>4</w:t>
      </w:r>
      <w:r w:rsidR="00F10D9C" w:rsidRPr="0037710D">
        <w:rPr>
          <w:rFonts w:ascii="Arial" w:hAnsi="Arial" w:cs="Arial"/>
          <w:sz w:val="22"/>
          <w:szCs w:val="22"/>
        </w:rPr>
        <w:t>,</w:t>
      </w:r>
      <w:r w:rsidR="0001768E" w:rsidRPr="0037710D">
        <w:rPr>
          <w:rFonts w:ascii="Arial" w:hAnsi="Arial" w:cs="Arial"/>
          <w:sz w:val="22"/>
          <w:szCs w:val="22"/>
        </w:rPr>
        <w:t>2</w:t>
      </w:r>
      <w:r w:rsidR="00193301" w:rsidRPr="0037710D">
        <w:rPr>
          <w:rFonts w:ascii="Arial" w:hAnsi="Arial" w:cs="Arial"/>
          <w:sz w:val="22"/>
          <w:szCs w:val="22"/>
        </w:rPr>
        <w:t xml:space="preserve"> %.</w:t>
      </w:r>
    </w:p>
    <w:p w:rsidR="00193301" w:rsidRDefault="00193301" w:rsidP="00B20919">
      <w:pPr>
        <w:tabs>
          <w:tab w:val="left" w:pos="284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090757" w:rsidRDefault="0084523C" w:rsidP="00B20919">
      <w:pPr>
        <w:tabs>
          <w:tab w:val="left" w:pos="284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E0149">
        <w:rPr>
          <w:rFonts w:ascii="Arial" w:hAnsi="Arial" w:cs="Arial"/>
          <w:sz w:val="22"/>
          <w:szCs w:val="22"/>
        </w:rPr>
        <w:t>V roku</w:t>
      </w:r>
      <w:r w:rsidR="00090757">
        <w:rPr>
          <w:rFonts w:ascii="Arial" w:hAnsi="Arial" w:cs="Arial"/>
          <w:sz w:val="22"/>
          <w:szCs w:val="22"/>
        </w:rPr>
        <w:t xml:space="preserve"> 202</w:t>
      </w:r>
      <w:r w:rsidR="00F10D9C">
        <w:rPr>
          <w:rFonts w:ascii="Arial" w:hAnsi="Arial" w:cs="Arial"/>
          <w:sz w:val="22"/>
          <w:szCs w:val="22"/>
        </w:rPr>
        <w:t>3</w:t>
      </w:r>
      <w:r w:rsidR="000C021E">
        <w:rPr>
          <w:rFonts w:ascii="Arial" w:hAnsi="Arial" w:cs="Arial"/>
          <w:sz w:val="22"/>
          <w:szCs w:val="22"/>
        </w:rPr>
        <w:t>,</w:t>
      </w:r>
      <w:r w:rsidR="00730EFC">
        <w:rPr>
          <w:rFonts w:ascii="Arial" w:hAnsi="Arial" w:cs="Arial"/>
          <w:sz w:val="22"/>
          <w:szCs w:val="22"/>
        </w:rPr>
        <w:t xml:space="preserve"> ako aj v roku 202</w:t>
      </w:r>
      <w:r w:rsidR="00F10D9C">
        <w:rPr>
          <w:rFonts w:ascii="Arial" w:hAnsi="Arial" w:cs="Arial"/>
          <w:sz w:val="22"/>
          <w:szCs w:val="22"/>
        </w:rPr>
        <w:t>4</w:t>
      </w:r>
      <w:r w:rsidR="000C021E">
        <w:rPr>
          <w:rFonts w:ascii="Arial" w:hAnsi="Arial" w:cs="Arial"/>
          <w:sz w:val="22"/>
          <w:szCs w:val="22"/>
        </w:rPr>
        <w:t>,</w:t>
      </w:r>
      <w:r w:rsidR="00622529" w:rsidRPr="00D25732">
        <w:rPr>
          <w:rFonts w:ascii="Arial" w:hAnsi="Arial" w:cs="Arial"/>
          <w:sz w:val="22"/>
          <w:szCs w:val="22"/>
        </w:rPr>
        <w:t xml:space="preserve"> sa rozpočtuje v metodike ESA</w:t>
      </w:r>
      <w:r w:rsidR="00E723D6">
        <w:rPr>
          <w:rFonts w:ascii="Arial" w:hAnsi="Arial" w:cs="Arial"/>
          <w:sz w:val="22"/>
          <w:szCs w:val="22"/>
        </w:rPr>
        <w:t xml:space="preserve"> 2010</w:t>
      </w:r>
      <w:r w:rsidR="00622529" w:rsidRPr="00D25732">
        <w:rPr>
          <w:rFonts w:ascii="Arial" w:hAnsi="Arial" w:cs="Arial"/>
          <w:sz w:val="22"/>
          <w:szCs w:val="22"/>
        </w:rPr>
        <w:t xml:space="preserve"> </w:t>
      </w:r>
      <w:r w:rsidR="00622529" w:rsidRPr="00D25732">
        <w:rPr>
          <w:rFonts w:ascii="Arial" w:hAnsi="Arial" w:cs="Arial"/>
          <w:b/>
          <w:bCs/>
          <w:sz w:val="22"/>
          <w:szCs w:val="22"/>
        </w:rPr>
        <w:t>kladné</w:t>
      </w:r>
      <w:r w:rsidR="00622529" w:rsidRPr="00D25732">
        <w:rPr>
          <w:rFonts w:ascii="Arial" w:hAnsi="Arial" w:cs="Arial"/>
          <w:sz w:val="22"/>
          <w:szCs w:val="22"/>
        </w:rPr>
        <w:t xml:space="preserve"> saldo príjmov a</w:t>
      </w:r>
      <w:r w:rsidR="00AA4C6C">
        <w:rPr>
          <w:rFonts w:ascii="Arial" w:hAnsi="Arial" w:cs="Arial"/>
          <w:sz w:val="22"/>
          <w:szCs w:val="22"/>
        </w:rPr>
        <w:t> </w:t>
      </w:r>
      <w:r w:rsidR="00622529" w:rsidRPr="00D25732">
        <w:rPr>
          <w:rFonts w:ascii="Arial" w:hAnsi="Arial" w:cs="Arial"/>
          <w:sz w:val="22"/>
          <w:szCs w:val="22"/>
        </w:rPr>
        <w:t>výdavkov</w:t>
      </w:r>
      <w:r w:rsidR="00AA4C6C">
        <w:rPr>
          <w:rFonts w:ascii="Arial" w:hAnsi="Arial" w:cs="Arial"/>
          <w:sz w:val="22"/>
          <w:szCs w:val="22"/>
        </w:rPr>
        <w:t xml:space="preserve"> vo výške </w:t>
      </w:r>
      <w:r w:rsidR="00090757">
        <w:rPr>
          <w:rFonts w:ascii="Arial" w:hAnsi="Arial" w:cs="Arial"/>
          <w:b/>
          <w:sz w:val="22"/>
          <w:szCs w:val="22"/>
        </w:rPr>
        <w:t>490</w:t>
      </w:r>
      <w:r w:rsidR="00730EFC">
        <w:rPr>
          <w:rFonts w:ascii="Arial" w:hAnsi="Arial" w:cs="Arial"/>
          <w:b/>
          <w:sz w:val="22"/>
          <w:szCs w:val="22"/>
        </w:rPr>
        <w:t xml:space="preserve"> 000</w:t>
      </w:r>
      <w:r w:rsidR="00AA4C6C" w:rsidRPr="00AA4C6C">
        <w:rPr>
          <w:rFonts w:ascii="Arial" w:hAnsi="Arial" w:cs="Arial"/>
          <w:b/>
          <w:sz w:val="22"/>
          <w:szCs w:val="22"/>
        </w:rPr>
        <w:t xml:space="preserve"> eur</w:t>
      </w:r>
      <w:r w:rsidR="002E0149">
        <w:rPr>
          <w:rFonts w:ascii="Arial" w:hAnsi="Arial" w:cs="Arial"/>
          <w:sz w:val="22"/>
          <w:szCs w:val="22"/>
        </w:rPr>
        <w:t>.</w:t>
      </w:r>
    </w:p>
    <w:p w:rsidR="00090757" w:rsidRDefault="00090757" w:rsidP="00B2091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6544D" w:rsidRPr="008E3895" w:rsidRDefault="0076544D" w:rsidP="00B20919">
      <w:pPr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6E0D68" w:rsidRPr="00D25732" w:rsidRDefault="009857C4" w:rsidP="00B20919">
      <w:pPr>
        <w:tabs>
          <w:tab w:val="left" w:pos="284"/>
        </w:tabs>
        <w:spacing w:line="276" w:lineRule="auto"/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  <w:r w:rsidRPr="00A1177F">
        <w:rPr>
          <w:rFonts w:ascii="Arial" w:hAnsi="Arial" w:cs="Arial"/>
          <w:b/>
          <w:bCs/>
          <w:sz w:val="22"/>
          <w:szCs w:val="22"/>
        </w:rPr>
        <w:t>Z</w:t>
      </w:r>
      <w:r w:rsidR="006E0D68" w:rsidRPr="00A1177F">
        <w:rPr>
          <w:rFonts w:ascii="Arial" w:hAnsi="Arial" w:cs="Arial"/>
          <w:b/>
          <w:bCs/>
          <w:sz w:val="22"/>
          <w:szCs w:val="22"/>
        </w:rPr>
        <w:t>áver</w:t>
      </w:r>
    </w:p>
    <w:p w:rsidR="00695D1F" w:rsidRPr="0084523C" w:rsidRDefault="00695D1F" w:rsidP="00B209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54AD2" w:rsidRPr="00D25732" w:rsidRDefault="0084523C" w:rsidP="00B20919">
      <w:pPr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54AD2" w:rsidRPr="00D25732">
        <w:rPr>
          <w:rFonts w:ascii="Arial" w:hAnsi="Arial" w:cs="Arial"/>
          <w:sz w:val="22"/>
          <w:szCs w:val="22"/>
        </w:rPr>
        <w:t>Úrad</w:t>
      </w:r>
      <w:r w:rsidR="00C54AD2">
        <w:rPr>
          <w:rFonts w:ascii="Arial" w:hAnsi="Arial" w:cs="Arial"/>
          <w:sz w:val="22"/>
          <w:szCs w:val="22"/>
        </w:rPr>
        <w:t xml:space="preserve"> dohliada nad mnoh</w:t>
      </w:r>
      <w:r w:rsidR="00C54AD2" w:rsidRPr="00D25732">
        <w:rPr>
          <w:rFonts w:ascii="Arial" w:hAnsi="Arial" w:cs="Arial"/>
          <w:sz w:val="22"/>
          <w:szCs w:val="22"/>
        </w:rPr>
        <w:t xml:space="preserve">ými kľúčovými </w:t>
      </w:r>
      <w:r w:rsidR="00C54AD2">
        <w:rPr>
          <w:rFonts w:ascii="Arial" w:hAnsi="Arial" w:cs="Arial"/>
          <w:sz w:val="22"/>
          <w:szCs w:val="22"/>
        </w:rPr>
        <w:t>súčasťami</w:t>
      </w:r>
      <w:r w:rsidR="00C54AD2" w:rsidRPr="00D25732">
        <w:rPr>
          <w:rFonts w:ascii="Arial" w:hAnsi="Arial" w:cs="Arial"/>
          <w:sz w:val="22"/>
          <w:szCs w:val="22"/>
        </w:rPr>
        <w:t xml:space="preserve"> systému zdravotníctva</w:t>
      </w:r>
      <w:r w:rsidR="00C54AD2">
        <w:rPr>
          <w:rFonts w:ascii="Arial" w:hAnsi="Arial" w:cs="Arial"/>
          <w:sz w:val="22"/>
          <w:szCs w:val="22"/>
        </w:rPr>
        <w:t>,</w:t>
      </w:r>
      <w:r w:rsidR="00C54AD2" w:rsidRPr="00D25732">
        <w:rPr>
          <w:rFonts w:ascii="Arial" w:hAnsi="Arial" w:cs="Arial"/>
          <w:sz w:val="22"/>
          <w:szCs w:val="22"/>
        </w:rPr>
        <w:t xml:space="preserve"> s cieľom udržiavať finančnú stabilitu, výkonnosť a solidárnosť </w:t>
      </w:r>
      <w:r w:rsidR="00C54AD2" w:rsidRPr="00B97186">
        <w:rPr>
          <w:rFonts w:ascii="Arial" w:hAnsi="Arial" w:cs="Arial"/>
          <w:sz w:val="22"/>
          <w:szCs w:val="22"/>
        </w:rPr>
        <w:t xml:space="preserve">systému. </w:t>
      </w:r>
      <w:r w:rsidR="00C54AD2" w:rsidRPr="00B97186">
        <w:rPr>
          <w:rFonts w:ascii="Arial" w:hAnsi="Arial" w:cs="Arial"/>
          <w:bCs/>
          <w:sz w:val="22"/>
          <w:szCs w:val="22"/>
        </w:rPr>
        <w:t>Stratégia úradu pre navrhované rozpočtové obdobie je:</w:t>
      </w:r>
    </w:p>
    <w:p w:rsidR="009324EF" w:rsidRPr="00E80BCC" w:rsidRDefault="00BA654F" w:rsidP="00B20919">
      <w:pPr>
        <w:pStyle w:val="Odsekzoznamu"/>
        <w:numPr>
          <w:ilvl w:val="0"/>
          <w:numId w:val="33"/>
        </w:numPr>
        <w:spacing w:line="276" w:lineRule="auto"/>
        <w:ind w:left="426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zabezpeč</w:t>
      </w:r>
      <w:r w:rsidR="003224CB">
        <w:rPr>
          <w:rFonts w:ascii="Arial" w:hAnsi="Arial" w:cs="Arial"/>
          <w:sz w:val="22"/>
          <w:szCs w:val="22"/>
          <w:lang w:eastAsia="en-US"/>
        </w:rPr>
        <w:t>enie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F10D9C">
        <w:rPr>
          <w:rFonts w:ascii="Arial" w:hAnsi="Arial" w:cs="Arial"/>
          <w:sz w:val="22"/>
          <w:szCs w:val="22"/>
          <w:lang w:eastAsia="en-US"/>
        </w:rPr>
        <w:t xml:space="preserve">a udržanie </w:t>
      </w:r>
      <w:r>
        <w:rPr>
          <w:rFonts w:ascii="Arial" w:hAnsi="Arial" w:cs="Arial"/>
          <w:sz w:val="22"/>
          <w:szCs w:val="22"/>
          <w:lang w:eastAsia="en-US"/>
        </w:rPr>
        <w:t>optimálne</w:t>
      </w:r>
      <w:r w:rsidR="003224CB">
        <w:rPr>
          <w:rFonts w:ascii="Arial" w:hAnsi="Arial" w:cs="Arial"/>
          <w:sz w:val="22"/>
          <w:szCs w:val="22"/>
          <w:lang w:eastAsia="en-US"/>
        </w:rPr>
        <w:t>ho riešenia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C54AD2">
        <w:rPr>
          <w:rFonts w:ascii="Arial" w:hAnsi="Arial" w:cs="Arial"/>
          <w:sz w:val="22"/>
          <w:szCs w:val="22"/>
          <w:lang w:eastAsia="en-US"/>
        </w:rPr>
        <w:t>realizácie</w:t>
      </w:r>
      <w:r w:rsidR="00C54AD2" w:rsidRPr="00F90C8B">
        <w:rPr>
          <w:rFonts w:ascii="Arial" w:hAnsi="Arial" w:cs="Arial"/>
          <w:sz w:val="22"/>
          <w:szCs w:val="22"/>
          <w:lang w:eastAsia="en-US"/>
        </w:rPr>
        <w:t xml:space="preserve"> výkonu</w:t>
      </w:r>
      <w:r>
        <w:rPr>
          <w:rFonts w:ascii="Arial" w:hAnsi="Arial" w:cs="Arial"/>
          <w:sz w:val="22"/>
          <w:szCs w:val="22"/>
          <w:lang w:eastAsia="en-US"/>
        </w:rPr>
        <w:t xml:space="preserve"> prehliadok mŕtvych tiel v aj mimo </w:t>
      </w:r>
      <w:r w:rsidR="003224CB" w:rsidRPr="00E80BCC">
        <w:rPr>
          <w:rFonts w:ascii="Arial" w:hAnsi="Arial" w:cs="Arial"/>
          <w:sz w:val="22"/>
          <w:szCs w:val="22"/>
        </w:rPr>
        <w:t>zdravotníckych zariadení ústavnej zdravotnej starostlivosti za primerané výdavky</w:t>
      </w:r>
      <w:r w:rsidR="009324EF" w:rsidRPr="00E80BCC">
        <w:rPr>
          <w:rFonts w:ascii="Arial" w:hAnsi="Arial" w:cs="Arial"/>
          <w:sz w:val="22"/>
          <w:szCs w:val="22"/>
        </w:rPr>
        <w:t>,</w:t>
      </w:r>
    </w:p>
    <w:p w:rsidR="00D31016" w:rsidRPr="00E80BCC" w:rsidRDefault="00D31016" w:rsidP="00B20919">
      <w:pPr>
        <w:pStyle w:val="Odsekzoznamu"/>
        <w:numPr>
          <w:ilvl w:val="0"/>
          <w:numId w:val="33"/>
        </w:numPr>
        <w:spacing w:line="276" w:lineRule="auto"/>
        <w:ind w:left="426" w:hanging="142"/>
        <w:jc w:val="both"/>
        <w:rPr>
          <w:rFonts w:ascii="Arial" w:hAnsi="Arial" w:cs="Arial"/>
          <w:bCs/>
          <w:sz w:val="22"/>
          <w:szCs w:val="22"/>
        </w:rPr>
      </w:pPr>
      <w:r w:rsidRPr="00E80BCC">
        <w:rPr>
          <w:rFonts w:ascii="Arial" w:hAnsi="Arial" w:cs="Arial"/>
          <w:bCs/>
          <w:sz w:val="22"/>
          <w:szCs w:val="22"/>
        </w:rPr>
        <w:t>realizácia cieľov Národnej koncepcie informatizácie verejnej správy (ďalej len „NKIVS“) za účelom zvýšenia kvality informácií a zlepšenie celkovej dostupnosti dát vo verejnej správe,</w:t>
      </w:r>
    </w:p>
    <w:p w:rsidR="00D31016" w:rsidRPr="00E80BCC" w:rsidRDefault="00D31016" w:rsidP="00B20919">
      <w:pPr>
        <w:pStyle w:val="Odsekzoznamu"/>
        <w:numPr>
          <w:ilvl w:val="0"/>
          <w:numId w:val="33"/>
        </w:numPr>
        <w:spacing w:line="276" w:lineRule="auto"/>
        <w:ind w:left="426" w:hanging="142"/>
        <w:jc w:val="both"/>
        <w:rPr>
          <w:rFonts w:ascii="Arial" w:hAnsi="Arial" w:cs="Arial"/>
          <w:bCs/>
          <w:sz w:val="22"/>
          <w:szCs w:val="22"/>
        </w:rPr>
      </w:pPr>
      <w:r w:rsidRPr="00E80BCC">
        <w:rPr>
          <w:rFonts w:ascii="Arial" w:hAnsi="Arial" w:cs="Arial"/>
          <w:bCs/>
          <w:sz w:val="22"/>
          <w:szCs w:val="22"/>
        </w:rPr>
        <w:t xml:space="preserve">v súlade s NKIVS zabezpečiť elektronizáciu údajov z výkonu prehliadok mŕtvych tiel a elektronizáciu ich výmeny medzi zainteresovanými inštitúciami </w:t>
      </w:r>
      <w:r w:rsidR="00E80BCC">
        <w:rPr>
          <w:rFonts w:ascii="Arial" w:hAnsi="Arial" w:cs="Arial"/>
          <w:bCs/>
          <w:sz w:val="22"/>
          <w:szCs w:val="22"/>
        </w:rPr>
        <w:t>(</w:t>
      </w:r>
      <w:r w:rsidR="000521EC">
        <w:rPr>
          <w:rFonts w:ascii="Arial" w:hAnsi="Arial" w:cs="Arial"/>
          <w:bCs/>
          <w:sz w:val="22"/>
          <w:szCs w:val="22"/>
        </w:rPr>
        <w:t>úrad, M</w:t>
      </w:r>
      <w:r w:rsidRPr="00E80BCC">
        <w:rPr>
          <w:rFonts w:ascii="Arial" w:hAnsi="Arial" w:cs="Arial"/>
          <w:bCs/>
          <w:sz w:val="22"/>
          <w:szCs w:val="22"/>
        </w:rPr>
        <w:t>atričné úrady</w:t>
      </w:r>
      <w:r w:rsidR="000521EC">
        <w:rPr>
          <w:rFonts w:ascii="Arial" w:hAnsi="Arial" w:cs="Arial"/>
          <w:bCs/>
          <w:sz w:val="22"/>
          <w:szCs w:val="22"/>
        </w:rPr>
        <w:t xml:space="preserve"> MV SR</w:t>
      </w:r>
      <w:r w:rsidRPr="00E80BCC">
        <w:rPr>
          <w:rFonts w:ascii="Arial" w:hAnsi="Arial" w:cs="Arial"/>
          <w:bCs/>
          <w:sz w:val="22"/>
          <w:szCs w:val="22"/>
        </w:rPr>
        <w:t>,</w:t>
      </w:r>
      <w:r w:rsidR="00E80BCC">
        <w:rPr>
          <w:rFonts w:ascii="Arial" w:hAnsi="Arial" w:cs="Arial"/>
          <w:bCs/>
          <w:sz w:val="22"/>
          <w:szCs w:val="22"/>
        </w:rPr>
        <w:t xml:space="preserve"> Štatistický úrad SR, Národné centrum zdravotníckych informácií)</w:t>
      </w:r>
      <w:r w:rsidR="00F071E8">
        <w:rPr>
          <w:rFonts w:ascii="Arial" w:hAnsi="Arial" w:cs="Arial"/>
          <w:bCs/>
          <w:sz w:val="22"/>
          <w:szCs w:val="22"/>
        </w:rPr>
        <w:t>, čím sa  zjednoduší a urýchli proces prehliadky mŕtveho tela, zabezpečí následná prehľadná a trvalá archivácia údajov a zjednoduší prístup nielen inštitúcií, ale aj občanov k vyhľadávaniu údajov a dokumentácie,</w:t>
      </w:r>
    </w:p>
    <w:p w:rsidR="00D31016" w:rsidRPr="005D42BD" w:rsidRDefault="006433E7" w:rsidP="00B20919">
      <w:pPr>
        <w:pStyle w:val="Odsekzoznamu"/>
        <w:numPr>
          <w:ilvl w:val="0"/>
          <w:numId w:val="33"/>
        </w:numPr>
        <w:spacing w:line="276" w:lineRule="auto"/>
        <w:ind w:left="426" w:hanging="142"/>
        <w:jc w:val="both"/>
        <w:rPr>
          <w:rFonts w:ascii="Arial" w:hAnsi="Arial" w:cs="Arial"/>
          <w:bCs/>
          <w:sz w:val="22"/>
          <w:szCs w:val="22"/>
        </w:rPr>
      </w:pPr>
      <w:r w:rsidRPr="00E80BCC">
        <w:rPr>
          <w:rFonts w:ascii="Arial" w:hAnsi="Arial" w:cs="Arial"/>
          <w:bCs/>
          <w:sz w:val="22"/>
          <w:szCs w:val="22"/>
        </w:rPr>
        <w:t>zl</w:t>
      </w:r>
      <w:r w:rsidR="00E70459">
        <w:rPr>
          <w:rFonts w:ascii="Arial" w:hAnsi="Arial" w:cs="Arial"/>
          <w:bCs/>
          <w:sz w:val="22"/>
          <w:szCs w:val="22"/>
        </w:rPr>
        <w:t xml:space="preserve">epšenie </w:t>
      </w:r>
      <w:r w:rsidR="00E70459" w:rsidRPr="005D42BD">
        <w:rPr>
          <w:rFonts w:ascii="Arial" w:hAnsi="Arial" w:cs="Arial"/>
          <w:bCs/>
          <w:sz w:val="22"/>
          <w:szCs w:val="22"/>
        </w:rPr>
        <w:t>prístupu k informáciám a</w:t>
      </w:r>
      <w:r w:rsidRPr="005D42BD">
        <w:rPr>
          <w:rFonts w:ascii="Arial" w:hAnsi="Arial" w:cs="Arial"/>
          <w:bCs/>
          <w:sz w:val="22"/>
          <w:szCs w:val="22"/>
        </w:rPr>
        <w:t xml:space="preserve"> komunikačným technológiám a zlepšenie ich využívania a kvality </w:t>
      </w:r>
      <w:r w:rsidR="00F071E8" w:rsidRPr="005D42BD">
        <w:rPr>
          <w:rFonts w:ascii="Arial" w:hAnsi="Arial" w:cs="Arial"/>
          <w:bCs/>
          <w:sz w:val="22"/>
          <w:szCs w:val="22"/>
        </w:rPr>
        <w:t>v</w:t>
      </w:r>
      <w:r w:rsidR="00103B14" w:rsidRPr="005D42BD">
        <w:rPr>
          <w:rFonts w:ascii="Arial" w:hAnsi="Arial" w:cs="Arial"/>
          <w:bCs/>
          <w:sz w:val="22"/>
          <w:szCs w:val="22"/>
        </w:rPr>
        <w:t> </w:t>
      </w:r>
      <w:r w:rsidR="00F071E8" w:rsidRPr="005D42BD">
        <w:rPr>
          <w:rFonts w:ascii="Arial" w:hAnsi="Arial" w:cs="Arial"/>
          <w:bCs/>
          <w:sz w:val="22"/>
          <w:szCs w:val="22"/>
        </w:rPr>
        <w:t>súlade</w:t>
      </w:r>
      <w:r w:rsidR="00103B14" w:rsidRPr="005D42BD">
        <w:rPr>
          <w:rFonts w:ascii="Arial" w:hAnsi="Arial" w:cs="Arial"/>
          <w:bCs/>
          <w:sz w:val="22"/>
          <w:szCs w:val="22"/>
        </w:rPr>
        <w:t xml:space="preserve"> s</w:t>
      </w:r>
      <w:r w:rsidR="00F071E8" w:rsidRPr="005D42BD">
        <w:rPr>
          <w:rFonts w:ascii="Arial" w:hAnsi="Arial" w:cs="Arial"/>
          <w:bCs/>
          <w:sz w:val="22"/>
          <w:szCs w:val="22"/>
        </w:rPr>
        <w:t xml:space="preserve"> NKIVS, v rámci ktorej úrad </w:t>
      </w:r>
      <w:r w:rsidRPr="005D42BD">
        <w:rPr>
          <w:rFonts w:ascii="Arial" w:hAnsi="Arial" w:cs="Arial"/>
          <w:bCs/>
          <w:sz w:val="22"/>
          <w:szCs w:val="22"/>
        </w:rPr>
        <w:t>pripravuje ďalšiu vlnu publikovania elektronických formulárov pre uľahčenie komunikácie podnikov a občanov s úradom prostrední</w:t>
      </w:r>
      <w:r w:rsidR="00AF7594" w:rsidRPr="005D42BD">
        <w:rPr>
          <w:rFonts w:ascii="Arial" w:hAnsi="Arial" w:cs="Arial"/>
          <w:bCs/>
          <w:sz w:val="22"/>
          <w:szCs w:val="22"/>
        </w:rPr>
        <w:t>ctvom stránky www.slovensko.sk,</w:t>
      </w:r>
    </w:p>
    <w:p w:rsidR="00C54AD2" w:rsidRPr="00E80BCC" w:rsidRDefault="006753FC" w:rsidP="00B20919">
      <w:pPr>
        <w:pStyle w:val="Odsekzoznamu"/>
        <w:numPr>
          <w:ilvl w:val="0"/>
          <w:numId w:val="33"/>
        </w:numPr>
        <w:spacing w:line="276" w:lineRule="auto"/>
        <w:ind w:left="426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zabezpeč</w:t>
      </w:r>
      <w:r w:rsidR="00B91AF2">
        <w:rPr>
          <w:rFonts w:ascii="Arial" w:hAnsi="Arial" w:cs="Arial"/>
          <w:bCs/>
          <w:sz w:val="22"/>
          <w:szCs w:val="22"/>
        </w:rPr>
        <w:t>enie plynulého</w:t>
      </w:r>
      <w:r w:rsidRPr="006753FC">
        <w:rPr>
          <w:rFonts w:ascii="Arial" w:hAnsi="Arial" w:cs="Arial"/>
          <w:bCs/>
          <w:sz w:val="22"/>
          <w:szCs w:val="22"/>
        </w:rPr>
        <w:t xml:space="preserve"> </w:t>
      </w:r>
      <w:r w:rsidRPr="00E80BCC">
        <w:rPr>
          <w:rFonts w:ascii="Arial" w:hAnsi="Arial" w:cs="Arial"/>
          <w:bCs/>
          <w:sz w:val="22"/>
          <w:szCs w:val="22"/>
        </w:rPr>
        <w:t>vykon</w:t>
      </w:r>
      <w:r w:rsidR="00B91AF2">
        <w:rPr>
          <w:rFonts w:ascii="Arial" w:hAnsi="Arial" w:cs="Arial"/>
          <w:bCs/>
          <w:sz w:val="22"/>
          <w:szCs w:val="22"/>
        </w:rPr>
        <w:t>ávania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80BCC">
        <w:rPr>
          <w:rFonts w:ascii="Arial" w:hAnsi="Arial" w:cs="Arial"/>
          <w:bCs/>
          <w:sz w:val="22"/>
          <w:szCs w:val="22"/>
        </w:rPr>
        <w:t xml:space="preserve">funkcie prístupového bodu pre </w:t>
      </w:r>
      <w:r>
        <w:rPr>
          <w:rFonts w:ascii="Arial" w:hAnsi="Arial" w:cs="Arial"/>
          <w:bCs/>
          <w:sz w:val="22"/>
          <w:szCs w:val="22"/>
        </w:rPr>
        <w:t xml:space="preserve">medzištátnu </w:t>
      </w:r>
      <w:r w:rsidRPr="00E80BCC">
        <w:rPr>
          <w:rFonts w:ascii="Arial" w:hAnsi="Arial" w:cs="Arial"/>
          <w:bCs/>
          <w:sz w:val="22"/>
          <w:szCs w:val="22"/>
        </w:rPr>
        <w:t>elektronickú výmenu dát pre rezort zdravotníctva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vyplývajúcu</w:t>
      </w:r>
      <w:r w:rsidRPr="00FE43A6">
        <w:rPr>
          <w:rFonts w:ascii="Arial" w:hAnsi="Arial" w:cs="Arial"/>
          <w:sz w:val="22"/>
          <w:szCs w:val="22"/>
        </w:rPr>
        <w:t xml:space="preserve"> z činnosti úradu ako styčného orgánu</w:t>
      </w:r>
      <w:r w:rsidR="00C54AD2" w:rsidRPr="00E80BCC">
        <w:rPr>
          <w:rFonts w:ascii="Arial" w:hAnsi="Arial" w:cs="Arial"/>
          <w:bCs/>
          <w:sz w:val="22"/>
          <w:szCs w:val="22"/>
        </w:rPr>
        <w:t>,</w:t>
      </w:r>
    </w:p>
    <w:p w:rsidR="00C54AD2" w:rsidRDefault="00C54AD2" w:rsidP="00B20919">
      <w:pPr>
        <w:pStyle w:val="Odsekzoznamu"/>
        <w:numPr>
          <w:ilvl w:val="0"/>
          <w:numId w:val="33"/>
        </w:numPr>
        <w:spacing w:line="276" w:lineRule="auto"/>
        <w:ind w:left="426" w:hanging="142"/>
        <w:jc w:val="both"/>
        <w:rPr>
          <w:rFonts w:ascii="Arial" w:hAnsi="Arial" w:cs="Arial"/>
          <w:bCs/>
          <w:sz w:val="22"/>
          <w:szCs w:val="22"/>
        </w:rPr>
      </w:pPr>
      <w:r w:rsidRPr="00E80BCC">
        <w:rPr>
          <w:rFonts w:ascii="Arial" w:hAnsi="Arial" w:cs="Arial"/>
          <w:bCs/>
          <w:sz w:val="22"/>
          <w:szCs w:val="22"/>
        </w:rPr>
        <w:t>podpora Národného</w:t>
      </w:r>
      <w:r w:rsidRPr="00F616B5">
        <w:rPr>
          <w:rFonts w:ascii="Arial" w:hAnsi="Arial" w:cs="Arial"/>
          <w:bCs/>
          <w:sz w:val="22"/>
          <w:szCs w:val="22"/>
        </w:rPr>
        <w:t xml:space="preserve"> kontaktného miesta a aktualizácia informácií,</w:t>
      </w:r>
    </w:p>
    <w:p w:rsidR="00AB7789" w:rsidRDefault="00AB7789" w:rsidP="00B20919">
      <w:pPr>
        <w:pStyle w:val="Odsekzoznamu"/>
        <w:numPr>
          <w:ilvl w:val="0"/>
          <w:numId w:val="33"/>
        </w:numPr>
        <w:spacing w:line="276" w:lineRule="auto"/>
        <w:ind w:left="426" w:hanging="142"/>
        <w:jc w:val="both"/>
        <w:rPr>
          <w:rFonts w:ascii="Arial" w:hAnsi="Arial" w:cs="Arial"/>
          <w:bCs/>
          <w:sz w:val="22"/>
          <w:szCs w:val="22"/>
        </w:rPr>
      </w:pPr>
      <w:r w:rsidRPr="00AB7789">
        <w:rPr>
          <w:rFonts w:ascii="Arial" w:hAnsi="Arial" w:cs="Arial"/>
          <w:bCs/>
          <w:sz w:val="22"/>
          <w:szCs w:val="22"/>
        </w:rPr>
        <w:t>pri správe informačných systémov zabezpeč</w:t>
      </w:r>
      <w:r w:rsidR="004A1E65">
        <w:rPr>
          <w:rFonts w:ascii="Arial" w:hAnsi="Arial" w:cs="Arial"/>
          <w:bCs/>
          <w:sz w:val="22"/>
          <w:szCs w:val="22"/>
        </w:rPr>
        <w:t>iť</w:t>
      </w:r>
      <w:r w:rsidRPr="00AB7789">
        <w:rPr>
          <w:rFonts w:ascii="Arial" w:hAnsi="Arial" w:cs="Arial"/>
          <w:bCs/>
          <w:sz w:val="22"/>
          <w:szCs w:val="22"/>
        </w:rPr>
        <w:t xml:space="preserve"> dodržiavanie všeobecných bezpečnostných opatrení v zmysle zákona č. 69/2018 Z. z. o kybernetickej bezpečnosti </w:t>
      </w:r>
      <w:r w:rsidR="004B08DB">
        <w:rPr>
          <w:rFonts w:ascii="Arial" w:hAnsi="Arial" w:cs="Arial"/>
          <w:bCs/>
          <w:sz w:val="22"/>
          <w:szCs w:val="22"/>
        </w:rPr>
        <w:t xml:space="preserve">a o zmene a doplnení </w:t>
      </w:r>
      <w:r w:rsidR="004B08DB">
        <w:rPr>
          <w:rFonts w:ascii="Arial" w:hAnsi="Arial" w:cs="Arial"/>
          <w:bCs/>
          <w:sz w:val="22"/>
          <w:szCs w:val="22"/>
        </w:rPr>
        <w:lastRenderedPageBreak/>
        <w:t xml:space="preserve">niektorých zákonov </w:t>
      </w:r>
      <w:r w:rsidRPr="00AB7789">
        <w:rPr>
          <w:rFonts w:ascii="Arial" w:hAnsi="Arial" w:cs="Arial"/>
          <w:bCs/>
          <w:sz w:val="22"/>
          <w:szCs w:val="22"/>
        </w:rPr>
        <w:t>a zákona č. 95/2019 Z. z. o informačných technológiách vo verejnej správe</w:t>
      </w:r>
      <w:r w:rsidR="004A1E65">
        <w:rPr>
          <w:rFonts w:ascii="Arial" w:hAnsi="Arial" w:cs="Arial"/>
          <w:bCs/>
          <w:sz w:val="22"/>
          <w:szCs w:val="22"/>
        </w:rPr>
        <w:t xml:space="preserve"> </w:t>
      </w:r>
      <w:r w:rsidR="004B08DB">
        <w:rPr>
          <w:rFonts w:ascii="Arial" w:hAnsi="Arial" w:cs="Arial"/>
          <w:bCs/>
          <w:sz w:val="22"/>
          <w:szCs w:val="22"/>
        </w:rPr>
        <w:t xml:space="preserve">a o zmene a doplnení niektorých zákonov </w:t>
      </w:r>
      <w:r w:rsidR="004A1E65">
        <w:rPr>
          <w:rFonts w:ascii="Arial" w:hAnsi="Arial" w:cs="Arial"/>
          <w:bCs/>
          <w:sz w:val="22"/>
          <w:szCs w:val="22"/>
        </w:rPr>
        <w:t>vrátane zabezpečenia podrobnej špecifikácie problematických oblastí a vykonávania pravidelného auditu,</w:t>
      </w:r>
    </w:p>
    <w:p w:rsidR="00C54AD2" w:rsidRPr="00F616B5" w:rsidRDefault="00C54AD2" w:rsidP="00B20919">
      <w:pPr>
        <w:pStyle w:val="Odsekzoznamu"/>
        <w:numPr>
          <w:ilvl w:val="0"/>
          <w:numId w:val="33"/>
        </w:numPr>
        <w:spacing w:line="276" w:lineRule="auto"/>
        <w:ind w:left="426" w:hanging="142"/>
        <w:jc w:val="both"/>
        <w:rPr>
          <w:rFonts w:ascii="Arial" w:hAnsi="Arial" w:cs="Arial"/>
          <w:bCs/>
          <w:sz w:val="22"/>
          <w:szCs w:val="22"/>
        </w:rPr>
      </w:pPr>
      <w:r w:rsidRPr="00F616B5">
        <w:rPr>
          <w:rFonts w:ascii="Arial" w:hAnsi="Arial" w:cs="Arial"/>
          <w:bCs/>
          <w:sz w:val="22"/>
          <w:szCs w:val="22"/>
        </w:rPr>
        <w:t>zvyšovanie kvality služieb poskytovaných SLaPA pracoviskami,</w:t>
      </w:r>
    </w:p>
    <w:p w:rsidR="00C54AD2" w:rsidRPr="009324EF" w:rsidRDefault="00C54AD2" w:rsidP="00B20919">
      <w:pPr>
        <w:pStyle w:val="Odsekzoznamu"/>
        <w:numPr>
          <w:ilvl w:val="0"/>
          <w:numId w:val="33"/>
        </w:numPr>
        <w:spacing w:line="276" w:lineRule="auto"/>
        <w:ind w:left="426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zvyšovanie</w:t>
      </w:r>
      <w:r w:rsidRPr="00D25732">
        <w:rPr>
          <w:rFonts w:ascii="Arial" w:hAnsi="Arial" w:cs="Arial"/>
          <w:bCs/>
          <w:sz w:val="22"/>
          <w:szCs w:val="22"/>
        </w:rPr>
        <w:t xml:space="preserve"> kvality služieb v oblasti dohľadu nad</w:t>
      </w:r>
      <w:r>
        <w:rPr>
          <w:rFonts w:ascii="Arial" w:hAnsi="Arial" w:cs="Arial"/>
          <w:bCs/>
          <w:sz w:val="22"/>
          <w:szCs w:val="22"/>
        </w:rPr>
        <w:t xml:space="preserve"> verej</w:t>
      </w:r>
      <w:r w:rsidR="0008543F">
        <w:rPr>
          <w:rFonts w:ascii="Arial" w:hAnsi="Arial" w:cs="Arial"/>
          <w:bCs/>
          <w:sz w:val="22"/>
          <w:szCs w:val="22"/>
        </w:rPr>
        <w:t>ným zdravotným poistením,</w:t>
      </w:r>
      <w:r w:rsidRPr="00D25732">
        <w:rPr>
          <w:rFonts w:ascii="Arial" w:hAnsi="Arial" w:cs="Arial"/>
          <w:bCs/>
          <w:sz w:val="22"/>
          <w:szCs w:val="22"/>
        </w:rPr>
        <w:t xml:space="preserve"> </w:t>
      </w:r>
      <w:r w:rsidRPr="002838AC">
        <w:rPr>
          <w:rFonts w:ascii="Arial" w:hAnsi="Arial" w:cs="Arial"/>
          <w:bCs/>
          <w:color w:val="000000"/>
          <w:sz w:val="22"/>
          <w:szCs w:val="22"/>
        </w:rPr>
        <w:t>poskytovaním a nákupom zdravotnej</w:t>
      </w:r>
      <w:r w:rsidRPr="00D25732">
        <w:rPr>
          <w:rFonts w:ascii="Arial" w:hAnsi="Arial" w:cs="Arial"/>
          <w:bCs/>
          <w:sz w:val="22"/>
          <w:szCs w:val="22"/>
        </w:rPr>
        <w:t xml:space="preserve"> starostlivosti</w:t>
      </w:r>
      <w:r w:rsidR="00185099">
        <w:rPr>
          <w:rFonts w:ascii="Arial" w:hAnsi="Arial" w:cs="Arial"/>
          <w:bCs/>
          <w:sz w:val="22"/>
          <w:szCs w:val="22"/>
        </w:rPr>
        <w:t>.</w:t>
      </w:r>
    </w:p>
    <w:p w:rsidR="00C54AD2" w:rsidRPr="00D25732" w:rsidRDefault="00C54AD2" w:rsidP="00B2091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C54AD2" w:rsidRDefault="00C54AD2" w:rsidP="00B20919">
      <w:pPr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Realizácia uvedenej stratégie</w:t>
      </w:r>
      <w:r w:rsidRPr="00D25732">
        <w:rPr>
          <w:rFonts w:ascii="Arial" w:hAnsi="Arial" w:cs="Arial"/>
          <w:bCs/>
          <w:sz w:val="22"/>
          <w:szCs w:val="22"/>
        </w:rPr>
        <w:t xml:space="preserve"> bude v </w:t>
      </w:r>
      <w:r w:rsidR="004E1D51">
        <w:rPr>
          <w:rFonts w:ascii="Arial" w:hAnsi="Arial" w:cs="Arial"/>
          <w:bCs/>
          <w:sz w:val="22"/>
          <w:szCs w:val="22"/>
        </w:rPr>
        <w:t>nasledujúcich rokoch vyžadovať:</w:t>
      </w:r>
    </w:p>
    <w:p w:rsidR="00F071E8" w:rsidRPr="005D42BD" w:rsidRDefault="00C54AD2" w:rsidP="00B20919">
      <w:pPr>
        <w:pStyle w:val="Odsekzoznamu"/>
        <w:numPr>
          <w:ilvl w:val="0"/>
          <w:numId w:val="32"/>
        </w:numPr>
        <w:spacing w:line="276" w:lineRule="auto"/>
        <w:ind w:left="426" w:hanging="142"/>
        <w:jc w:val="both"/>
        <w:rPr>
          <w:rFonts w:ascii="Arial" w:hAnsi="Arial" w:cs="Arial"/>
          <w:bCs/>
          <w:sz w:val="22"/>
          <w:szCs w:val="22"/>
        </w:rPr>
      </w:pPr>
      <w:r w:rsidRPr="00E343D8">
        <w:rPr>
          <w:rFonts w:ascii="Arial" w:hAnsi="Arial" w:cs="Arial"/>
          <w:bCs/>
          <w:sz w:val="22"/>
          <w:szCs w:val="22"/>
        </w:rPr>
        <w:t xml:space="preserve">inováciu </w:t>
      </w:r>
      <w:r w:rsidR="00E80BCC">
        <w:rPr>
          <w:rFonts w:ascii="Arial" w:hAnsi="Arial" w:cs="Arial"/>
          <w:bCs/>
          <w:sz w:val="22"/>
          <w:szCs w:val="22"/>
        </w:rPr>
        <w:t xml:space="preserve">súčasného </w:t>
      </w:r>
      <w:r w:rsidRPr="00E343D8">
        <w:rPr>
          <w:rFonts w:ascii="Arial" w:hAnsi="Arial" w:cs="Arial"/>
          <w:bCs/>
          <w:sz w:val="22"/>
          <w:szCs w:val="22"/>
        </w:rPr>
        <w:t>informačného systému</w:t>
      </w:r>
      <w:r w:rsidR="00B36120">
        <w:rPr>
          <w:rFonts w:ascii="Arial" w:hAnsi="Arial" w:cs="Arial"/>
          <w:bCs/>
          <w:sz w:val="22"/>
          <w:szCs w:val="22"/>
        </w:rPr>
        <w:t xml:space="preserve"> a vybudovanie nových informačných systémov v súlade so </w:t>
      </w:r>
      <w:r w:rsidR="00B36120" w:rsidRPr="005D42BD">
        <w:rPr>
          <w:rFonts w:ascii="Arial" w:hAnsi="Arial" w:cs="Arial"/>
          <w:bCs/>
          <w:sz w:val="22"/>
          <w:szCs w:val="22"/>
        </w:rPr>
        <w:t>stratégiou NKIVS</w:t>
      </w:r>
      <w:r w:rsidRPr="005D42BD">
        <w:rPr>
          <w:rFonts w:ascii="Arial" w:hAnsi="Arial" w:cs="Arial"/>
          <w:bCs/>
          <w:sz w:val="22"/>
          <w:szCs w:val="22"/>
        </w:rPr>
        <w:t>,</w:t>
      </w:r>
    </w:p>
    <w:p w:rsidR="00C54AD2" w:rsidRPr="005D42BD" w:rsidRDefault="00F071E8" w:rsidP="00B20919">
      <w:pPr>
        <w:pStyle w:val="Odsekzoznamu"/>
        <w:numPr>
          <w:ilvl w:val="0"/>
          <w:numId w:val="32"/>
        </w:numPr>
        <w:spacing w:line="276" w:lineRule="auto"/>
        <w:ind w:left="426" w:hanging="142"/>
        <w:jc w:val="both"/>
        <w:rPr>
          <w:rFonts w:ascii="Arial" w:hAnsi="Arial" w:cs="Arial"/>
          <w:bCs/>
          <w:sz w:val="22"/>
          <w:szCs w:val="22"/>
        </w:rPr>
      </w:pPr>
      <w:r w:rsidRPr="005D42BD">
        <w:rPr>
          <w:rFonts w:ascii="Arial" w:hAnsi="Arial" w:cs="Arial"/>
          <w:bCs/>
          <w:sz w:val="22"/>
          <w:szCs w:val="22"/>
        </w:rPr>
        <w:t>investície do vývoja</w:t>
      </w:r>
      <w:r w:rsidR="00220717" w:rsidRPr="005D42BD">
        <w:rPr>
          <w:rFonts w:ascii="Arial" w:hAnsi="Arial" w:cs="Arial"/>
          <w:bCs/>
          <w:sz w:val="22"/>
          <w:szCs w:val="22"/>
        </w:rPr>
        <w:t>,</w:t>
      </w:r>
      <w:r w:rsidRPr="005D42BD">
        <w:rPr>
          <w:rFonts w:ascii="Arial" w:hAnsi="Arial" w:cs="Arial"/>
          <w:bCs/>
          <w:sz w:val="22"/>
          <w:szCs w:val="22"/>
        </w:rPr>
        <w:t xml:space="preserve"> testovania a produkcie elektronických formulárov,</w:t>
      </w:r>
    </w:p>
    <w:p w:rsidR="00C54AD2" w:rsidRDefault="00C54AD2" w:rsidP="00B20919">
      <w:pPr>
        <w:pStyle w:val="Odsekzoznamu"/>
        <w:numPr>
          <w:ilvl w:val="0"/>
          <w:numId w:val="32"/>
        </w:numPr>
        <w:spacing w:line="276" w:lineRule="auto"/>
        <w:ind w:left="426" w:hanging="142"/>
        <w:jc w:val="both"/>
        <w:rPr>
          <w:rFonts w:ascii="Arial" w:hAnsi="Arial" w:cs="Arial"/>
          <w:bCs/>
          <w:sz w:val="22"/>
          <w:szCs w:val="22"/>
        </w:rPr>
      </w:pPr>
      <w:r w:rsidRPr="005D42BD">
        <w:rPr>
          <w:rFonts w:ascii="Arial" w:hAnsi="Arial" w:cs="Arial"/>
          <w:bCs/>
          <w:sz w:val="22"/>
          <w:szCs w:val="22"/>
        </w:rPr>
        <w:t>revitalizáciu centrálneho</w:t>
      </w:r>
      <w:r w:rsidRPr="00E343D8">
        <w:rPr>
          <w:rFonts w:ascii="Arial" w:hAnsi="Arial" w:cs="Arial"/>
          <w:bCs/>
          <w:sz w:val="22"/>
          <w:szCs w:val="22"/>
        </w:rPr>
        <w:t xml:space="preserve"> registra poistencov, regi</w:t>
      </w:r>
      <w:r>
        <w:rPr>
          <w:rFonts w:ascii="Arial" w:hAnsi="Arial" w:cs="Arial"/>
          <w:bCs/>
          <w:sz w:val="22"/>
          <w:szCs w:val="22"/>
        </w:rPr>
        <w:t>stra zdravotníckych pracovníkov</w:t>
      </w:r>
      <w:r>
        <w:rPr>
          <w:rFonts w:ascii="Arial" w:hAnsi="Arial" w:cs="Arial"/>
          <w:bCs/>
          <w:sz w:val="22"/>
          <w:szCs w:val="22"/>
        </w:rPr>
        <w:br/>
      </w:r>
      <w:r w:rsidRPr="00E343D8">
        <w:rPr>
          <w:rFonts w:ascii="Arial" w:hAnsi="Arial" w:cs="Arial"/>
          <w:bCs/>
          <w:sz w:val="22"/>
          <w:szCs w:val="22"/>
        </w:rPr>
        <w:t xml:space="preserve">a registra poskytovateľov zdravotnej </w:t>
      </w:r>
      <w:r w:rsidRPr="00B36120">
        <w:rPr>
          <w:rFonts w:ascii="Arial" w:hAnsi="Arial" w:cs="Arial"/>
          <w:bCs/>
          <w:sz w:val="22"/>
          <w:szCs w:val="22"/>
        </w:rPr>
        <w:t>starostlivosti</w:t>
      </w:r>
      <w:r w:rsidR="00B36120" w:rsidRPr="00B36120">
        <w:rPr>
          <w:rFonts w:ascii="Arial" w:hAnsi="Arial" w:cs="Arial"/>
          <w:bCs/>
          <w:sz w:val="22"/>
          <w:szCs w:val="22"/>
        </w:rPr>
        <w:t>, registra úmrtí</w:t>
      </w:r>
      <w:r w:rsidRPr="00B36120">
        <w:rPr>
          <w:rFonts w:ascii="Arial" w:hAnsi="Arial" w:cs="Arial"/>
          <w:bCs/>
          <w:sz w:val="22"/>
          <w:szCs w:val="22"/>
        </w:rPr>
        <w:t xml:space="preserve"> v súlade s požiadavkami na </w:t>
      </w:r>
      <w:r w:rsidR="00B36120" w:rsidRPr="00B36120">
        <w:rPr>
          <w:rFonts w:ascii="Arial" w:hAnsi="Arial" w:cs="Arial"/>
          <w:bCs/>
          <w:sz w:val="22"/>
          <w:szCs w:val="22"/>
        </w:rPr>
        <w:t>informačné technológie vo verejnej správe</w:t>
      </w:r>
      <w:r w:rsidRPr="00B36120">
        <w:rPr>
          <w:rFonts w:ascii="Arial" w:hAnsi="Arial" w:cs="Arial"/>
          <w:bCs/>
          <w:sz w:val="22"/>
          <w:szCs w:val="22"/>
        </w:rPr>
        <w:t>,</w:t>
      </w:r>
    </w:p>
    <w:p w:rsidR="004A1E65" w:rsidRPr="00D25732" w:rsidRDefault="004A1E65" w:rsidP="00B20919">
      <w:pPr>
        <w:pStyle w:val="Odsekzoznamu"/>
        <w:numPr>
          <w:ilvl w:val="0"/>
          <w:numId w:val="32"/>
        </w:numPr>
        <w:spacing w:line="276" w:lineRule="auto"/>
        <w:ind w:left="426" w:hanging="142"/>
        <w:jc w:val="both"/>
        <w:rPr>
          <w:rFonts w:ascii="Arial" w:hAnsi="Arial" w:cs="Arial"/>
          <w:bCs/>
          <w:sz w:val="22"/>
          <w:szCs w:val="22"/>
        </w:rPr>
      </w:pPr>
      <w:r w:rsidRPr="004A1E65">
        <w:rPr>
          <w:rFonts w:ascii="Arial" w:hAnsi="Arial" w:cs="Arial"/>
          <w:bCs/>
          <w:sz w:val="22"/>
          <w:szCs w:val="22"/>
        </w:rPr>
        <w:t xml:space="preserve">zabezpečenie všetkých potrebných úloh v súvislosti s kybernetickou bezpečnosťou </w:t>
      </w:r>
      <w:r>
        <w:rPr>
          <w:rFonts w:ascii="Arial" w:hAnsi="Arial" w:cs="Arial"/>
          <w:bCs/>
          <w:sz w:val="22"/>
          <w:szCs w:val="22"/>
        </w:rPr>
        <w:t>vrátane</w:t>
      </w:r>
      <w:r w:rsidRPr="004A1E65">
        <w:rPr>
          <w:rFonts w:ascii="Arial" w:hAnsi="Arial" w:cs="Arial"/>
          <w:bCs/>
          <w:sz w:val="22"/>
          <w:szCs w:val="22"/>
        </w:rPr>
        <w:t xml:space="preserve"> špecia</w:t>
      </w:r>
      <w:r>
        <w:rPr>
          <w:rFonts w:ascii="Arial" w:hAnsi="Arial" w:cs="Arial"/>
          <w:bCs/>
          <w:sz w:val="22"/>
          <w:szCs w:val="22"/>
        </w:rPr>
        <w:t xml:space="preserve">lizovaného konzultanta </w:t>
      </w:r>
      <w:r w:rsidRPr="004A1E65">
        <w:rPr>
          <w:rFonts w:ascii="Arial" w:hAnsi="Arial" w:cs="Arial"/>
          <w:bCs/>
          <w:sz w:val="22"/>
          <w:szCs w:val="22"/>
        </w:rPr>
        <w:t xml:space="preserve">pre identifikáciu všetkých problematických </w:t>
      </w:r>
      <w:r>
        <w:rPr>
          <w:rFonts w:ascii="Arial" w:hAnsi="Arial" w:cs="Arial"/>
          <w:bCs/>
          <w:sz w:val="22"/>
          <w:szCs w:val="22"/>
        </w:rPr>
        <w:t>oblastí</w:t>
      </w:r>
      <w:r w:rsidRPr="004A1E6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 zároveň</w:t>
      </w:r>
      <w:r w:rsidR="002D51C9">
        <w:rPr>
          <w:rFonts w:ascii="Arial" w:hAnsi="Arial" w:cs="Arial"/>
          <w:bCs/>
          <w:sz w:val="22"/>
          <w:szCs w:val="22"/>
        </w:rPr>
        <w:t xml:space="preserve"> vyčleniť</w:t>
      </w:r>
      <w:r w:rsidRPr="004A1E65">
        <w:rPr>
          <w:rFonts w:ascii="Arial" w:hAnsi="Arial" w:cs="Arial"/>
          <w:bCs/>
          <w:sz w:val="22"/>
          <w:szCs w:val="22"/>
        </w:rPr>
        <w:t xml:space="preserve"> prostriedky na vy</w:t>
      </w:r>
      <w:r>
        <w:rPr>
          <w:rFonts w:ascii="Arial" w:hAnsi="Arial" w:cs="Arial"/>
          <w:bCs/>
          <w:sz w:val="22"/>
          <w:szCs w:val="22"/>
        </w:rPr>
        <w:t>konávanie</w:t>
      </w:r>
      <w:r w:rsidRPr="004A1E65">
        <w:rPr>
          <w:rFonts w:ascii="Arial" w:hAnsi="Arial" w:cs="Arial"/>
          <w:bCs/>
          <w:sz w:val="22"/>
          <w:szCs w:val="22"/>
        </w:rPr>
        <w:t xml:space="preserve"> auditu a od</w:t>
      </w:r>
      <w:r>
        <w:rPr>
          <w:rFonts w:ascii="Arial" w:hAnsi="Arial" w:cs="Arial"/>
          <w:bCs/>
          <w:sz w:val="22"/>
          <w:szCs w:val="22"/>
        </w:rPr>
        <w:t>stránenie zistených nedostatkov,</w:t>
      </w:r>
    </w:p>
    <w:p w:rsidR="00C54AD2" w:rsidRPr="00D25732" w:rsidRDefault="00C54AD2" w:rsidP="00B20919">
      <w:pPr>
        <w:pStyle w:val="Odsekzoznamu"/>
        <w:numPr>
          <w:ilvl w:val="0"/>
          <w:numId w:val="32"/>
        </w:numPr>
        <w:spacing w:line="276" w:lineRule="auto"/>
        <w:ind w:left="426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správu ostatných registrov</w:t>
      </w:r>
      <w:r w:rsidRPr="00D25732">
        <w:rPr>
          <w:rFonts w:ascii="Arial" w:hAnsi="Arial" w:cs="Arial"/>
          <w:bCs/>
          <w:sz w:val="22"/>
          <w:szCs w:val="22"/>
        </w:rPr>
        <w:t>,</w:t>
      </w:r>
    </w:p>
    <w:p w:rsidR="00C54AD2" w:rsidRPr="00ED5661" w:rsidRDefault="00C54AD2" w:rsidP="00B20919">
      <w:pPr>
        <w:pStyle w:val="Odsekzoznamu"/>
        <w:numPr>
          <w:ilvl w:val="0"/>
          <w:numId w:val="32"/>
        </w:numPr>
        <w:spacing w:line="276" w:lineRule="auto"/>
        <w:ind w:left="426" w:hanging="142"/>
        <w:jc w:val="both"/>
        <w:rPr>
          <w:rFonts w:ascii="Arial" w:hAnsi="Arial" w:cs="Arial"/>
          <w:bCs/>
          <w:sz w:val="22"/>
          <w:szCs w:val="22"/>
        </w:rPr>
      </w:pPr>
      <w:r w:rsidRPr="00D25732">
        <w:rPr>
          <w:rFonts w:ascii="Arial" w:hAnsi="Arial" w:cs="Arial"/>
          <w:bCs/>
          <w:sz w:val="22"/>
          <w:szCs w:val="22"/>
        </w:rPr>
        <w:t>personálne zabezpeč</w:t>
      </w:r>
      <w:r>
        <w:rPr>
          <w:rFonts w:ascii="Arial" w:hAnsi="Arial" w:cs="Arial"/>
          <w:bCs/>
          <w:sz w:val="22"/>
          <w:szCs w:val="22"/>
        </w:rPr>
        <w:t>enie nových projektov a činností</w:t>
      </w:r>
      <w:r w:rsidRPr="00D25732">
        <w:rPr>
          <w:rFonts w:ascii="Arial" w:hAnsi="Arial" w:cs="Arial"/>
          <w:bCs/>
          <w:sz w:val="22"/>
          <w:szCs w:val="22"/>
        </w:rPr>
        <w:t xml:space="preserve"> </w:t>
      </w:r>
      <w:r w:rsidRPr="00ED5661">
        <w:rPr>
          <w:rFonts w:ascii="Arial" w:hAnsi="Arial" w:cs="Arial"/>
          <w:bCs/>
          <w:sz w:val="22"/>
          <w:szCs w:val="22"/>
        </w:rPr>
        <w:t>vyplývajúcich z legislatívnych zmien,</w:t>
      </w:r>
    </w:p>
    <w:p w:rsidR="00C54AD2" w:rsidRPr="00ED5661" w:rsidRDefault="00C54AD2" w:rsidP="00B20919">
      <w:pPr>
        <w:pStyle w:val="Odsekzoznamu"/>
        <w:numPr>
          <w:ilvl w:val="0"/>
          <w:numId w:val="32"/>
        </w:numPr>
        <w:spacing w:line="276" w:lineRule="auto"/>
        <w:ind w:left="426" w:hanging="142"/>
        <w:jc w:val="both"/>
        <w:rPr>
          <w:rFonts w:ascii="Arial" w:hAnsi="Arial" w:cs="Arial"/>
          <w:bCs/>
          <w:sz w:val="22"/>
          <w:szCs w:val="22"/>
        </w:rPr>
      </w:pPr>
      <w:r w:rsidRPr="00ED5661">
        <w:rPr>
          <w:rFonts w:ascii="Arial" w:hAnsi="Arial" w:cs="Arial"/>
          <w:bCs/>
          <w:sz w:val="22"/>
          <w:szCs w:val="22"/>
        </w:rPr>
        <w:t>modernizáciu a materiálno-technické vybavenie SLaPA pracovísk.</w:t>
      </w:r>
    </w:p>
    <w:p w:rsidR="00C54AD2" w:rsidRPr="00ED5661" w:rsidRDefault="00C54AD2" w:rsidP="00B20919">
      <w:pPr>
        <w:pStyle w:val="Odsekzoznamu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F50CF4" w:rsidRDefault="00EA3AD6" w:rsidP="00B2091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 w:rsidR="00B77992">
        <w:rPr>
          <w:rFonts w:ascii="Arial" w:hAnsi="Arial" w:cs="Arial"/>
          <w:sz w:val="22"/>
          <w:szCs w:val="22"/>
          <w:lang w:eastAsia="en-US"/>
        </w:rPr>
        <w:t xml:space="preserve">Zmena </w:t>
      </w:r>
      <w:r w:rsidR="004C00BF" w:rsidRPr="004C00BF">
        <w:rPr>
          <w:rFonts w:ascii="Arial" w:hAnsi="Arial" w:cs="Arial"/>
          <w:sz w:val="22"/>
          <w:szCs w:val="22"/>
          <w:lang w:eastAsia="en-US"/>
        </w:rPr>
        <w:t>proces</w:t>
      </w:r>
      <w:r w:rsidR="00B77992">
        <w:rPr>
          <w:rFonts w:ascii="Arial" w:hAnsi="Arial" w:cs="Arial"/>
          <w:sz w:val="22"/>
          <w:szCs w:val="22"/>
          <w:lang w:eastAsia="en-US"/>
        </w:rPr>
        <w:t>u</w:t>
      </w:r>
      <w:r w:rsidR="004C00BF" w:rsidRPr="004C00BF">
        <w:rPr>
          <w:rFonts w:ascii="Arial" w:hAnsi="Arial" w:cs="Arial"/>
          <w:sz w:val="22"/>
          <w:szCs w:val="22"/>
          <w:lang w:eastAsia="en-US"/>
        </w:rPr>
        <w:t xml:space="preserve"> výkonu prehliadok mŕtvych tiel mimo zdravotníckych zariadení ústavnej zdravotnej starostlivosti </w:t>
      </w:r>
      <w:r w:rsidR="00CA11C0">
        <w:rPr>
          <w:rFonts w:ascii="Arial" w:hAnsi="Arial" w:cs="Arial"/>
          <w:sz w:val="22"/>
          <w:szCs w:val="22"/>
          <w:lang w:eastAsia="en-US"/>
        </w:rPr>
        <w:t>v nadväznosti na</w:t>
      </w:r>
      <w:r w:rsidR="004C00BF" w:rsidRPr="004C00B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77992">
        <w:rPr>
          <w:rFonts w:ascii="Arial" w:hAnsi="Arial" w:cs="Arial"/>
          <w:sz w:val="22"/>
          <w:szCs w:val="22"/>
          <w:lang w:eastAsia="en-US"/>
        </w:rPr>
        <w:t>rozpis prehliadajúcich lekárov</w:t>
      </w:r>
      <w:r w:rsidR="004C00BF" w:rsidRPr="004C00BF">
        <w:rPr>
          <w:rFonts w:ascii="Arial" w:hAnsi="Arial" w:cs="Arial"/>
          <w:sz w:val="22"/>
          <w:szCs w:val="22"/>
          <w:lang w:eastAsia="en-US"/>
        </w:rPr>
        <w:t xml:space="preserve"> primárne na základe dobrovoľnosti</w:t>
      </w:r>
      <w:r w:rsidR="00D41251">
        <w:rPr>
          <w:rFonts w:ascii="Arial" w:hAnsi="Arial" w:cs="Arial"/>
          <w:sz w:val="22"/>
          <w:szCs w:val="22"/>
          <w:lang w:eastAsia="en-US"/>
        </w:rPr>
        <w:t>,</w:t>
      </w:r>
      <w:r w:rsidR="00B77992" w:rsidRPr="00B77992">
        <w:rPr>
          <w:rFonts w:ascii="Arial" w:hAnsi="Arial" w:cs="Arial"/>
          <w:sz w:val="22"/>
          <w:szCs w:val="22"/>
        </w:rPr>
        <w:t xml:space="preserve"> </w:t>
      </w:r>
      <w:r w:rsidR="00B77992" w:rsidRPr="00806C24">
        <w:rPr>
          <w:rFonts w:ascii="Arial" w:hAnsi="Arial" w:cs="Arial"/>
          <w:sz w:val="22"/>
          <w:szCs w:val="22"/>
        </w:rPr>
        <w:t>bude v nasledujúcom rozpočtovom období</w:t>
      </w:r>
      <w:r w:rsidR="00B77992">
        <w:rPr>
          <w:rFonts w:ascii="Arial" w:hAnsi="Arial" w:cs="Arial"/>
          <w:sz w:val="22"/>
          <w:szCs w:val="22"/>
        </w:rPr>
        <w:t xml:space="preserve"> znamenať aktívny prístup úradu k zabezpečeniu dostatočného počtu dobrovoľných prehliadajúcich lekárov</w:t>
      </w:r>
      <w:r w:rsidR="00F50CF4">
        <w:rPr>
          <w:rFonts w:ascii="Arial" w:hAnsi="Arial" w:cs="Arial"/>
          <w:sz w:val="22"/>
          <w:szCs w:val="22"/>
        </w:rPr>
        <w:t xml:space="preserve"> za optimáln</w:t>
      </w:r>
      <w:r w:rsidR="002327B5">
        <w:rPr>
          <w:rFonts w:ascii="Arial" w:hAnsi="Arial" w:cs="Arial"/>
          <w:sz w:val="22"/>
          <w:szCs w:val="22"/>
        </w:rPr>
        <w:t>e</w:t>
      </w:r>
      <w:r w:rsidR="00F50CF4">
        <w:rPr>
          <w:rFonts w:ascii="Arial" w:hAnsi="Arial" w:cs="Arial"/>
          <w:sz w:val="22"/>
          <w:szCs w:val="22"/>
        </w:rPr>
        <w:t xml:space="preserve"> stanovenú</w:t>
      </w:r>
      <w:r w:rsidR="00D41251">
        <w:rPr>
          <w:rFonts w:ascii="Arial" w:hAnsi="Arial" w:cs="Arial"/>
          <w:sz w:val="22"/>
          <w:szCs w:val="22"/>
        </w:rPr>
        <w:t xml:space="preserve"> pevnú</w:t>
      </w:r>
      <w:r w:rsidR="00F50CF4">
        <w:rPr>
          <w:rFonts w:ascii="Arial" w:hAnsi="Arial" w:cs="Arial"/>
          <w:sz w:val="22"/>
          <w:szCs w:val="22"/>
        </w:rPr>
        <w:t xml:space="preserve"> cenu</w:t>
      </w:r>
      <w:r w:rsidR="00D41251">
        <w:rPr>
          <w:rFonts w:ascii="Arial" w:hAnsi="Arial" w:cs="Arial"/>
          <w:sz w:val="22"/>
          <w:szCs w:val="22"/>
        </w:rPr>
        <w:t xml:space="preserve"> bez rizika nepredvídateľnosti jej nárastu a výrazného odčerpávania zdrojov rozpočtu úradu</w:t>
      </w:r>
      <w:r w:rsidR="004C00BF" w:rsidRPr="004C00BF">
        <w:rPr>
          <w:rFonts w:ascii="Arial" w:hAnsi="Arial" w:cs="Arial"/>
          <w:sz w:val="22"/>
          <w:szCs w:val="22"/>
          <w:lang w:eastAsia="en-US"/>
        </w:rPr>
        <w:t xml:space="preserve">. Predpokladané ročné výdavky aj v nadväznosti na nárast počtu </w:t>
      </w:r>
      <w:r w:rsidR="004C00BF" w:rsidRPr="00E93D9F">
        <w:rPr>
          <w:rFonts w:ascii="Arial" w:hAnsi="Arial" w:cs="Arial"/>
          <w:sz w:val="22"/>
          <w:szCs w:val="22"/>
          <w:lang w:eastAsia="en-US"/>
        </w:rPr>
        <w:t>prehliadok mŕtvych tiel sú na úrovni 3 mil. eur</w:t>
      </w:r>
      <w:r w:rsidR="00F50CF4" w:rsidRPr="00E93D9F">
        <w:rPr>
          <w:rFonts w:ascii="Arial" w:hAnsi="Arial" w:cs="Arial"/>
          <w:sz w:val="22"/>
          <w:szCs w:val="22"/>
          <w:lang w:eastAsia="en-US"/>
        </w:rPr>
        <w:t>.</w:t>
      </w:r>
      <w:r w:rsidR="00F50CF4" w:rsidRPr="00E93D9F">
        <w:rPr>
          <w:rFonts w:ascii="Arial" w:hAnsi="Arial" w:cs="Arial"/>
          <w:sz w:val="22"/>
          <w:szCs w:val="22"/>
        </w:rPr>
        <w:t xml:space="preserve"> Nakoľko možnosti rozpočtu úradu na rok 2022 dovoľujú vyčleniť na výkon prehliadok mŕtvych tiel</w:t>
      </w:r>
      <w:r w:rsidR="00536B98" w:rsidRPr="00E93D9F">
        <w:rPr>
          <w:rFonts w:ascii="Arial" w:hAnsi="Arial" w:cs="Arial"/>
          <w:sz w:val="22"/>
          <w:szCs w:val="22"/>
        </w:rPr>
        <w:t xml:space="preserve"> iba</w:t>
      </w:r>
      <w:r w:rsidR="00F50CF4" w:rsidRPr="00E93D9F">
        <w:rPr>
          <w:rFonts w:ascii="Arial" w:hAnsi="Arial" w:cs="Arial"/>
          <w:sz w:val="22"/>
          <w:szCs w:val="22"/>
        </w:rPr>
        <w:t xml:space="preserve"> objem </w:t>
      </w:r>
      <w:r w:rsidR="00536B98" w:rsidRPr="00E93D9F">
        <w:rPr>
          <w:rFonts w:ascii="Arial" w:hAnsi="Arial" w:cs="Arial"/>
          <w:sz w:val="22"/>
          <w:szCs w:val="22"/>
        </w:rPr>
        <w:t>1 732 286</w:t>
      </w:r>
      <w:r w:rsidR="00F50CF4" w:rsidRPr="00E93D9F">
        <w:rPr>
          <w:rFonts w:ascii="Arial" w:hAnsi="Arial" w:cs="Arial"/>
          <w:sz w:val="22"/>
          <w:szCs w:val="22"/>
        </w:rPr>
        <w:t xml:space="preserve"> eur, na </w:t>
      </w:r>
      <w:r w:rsidR="00F50CF4" w:rsidRPr="00E93D9F">
        <w:rPr>
          <w:rFonts w:ascii="Arial" w:hAnsi="Arial" w:cs="Arial"/>
          <w:bCs/>
          <w:sz w:val="22"/>
          <w:szCs w:val="22"/>
        </w:rPr>
        <w:t xml:space="preserve">dofinancovanie prehliadok bude musieť úrad použiť </w:t>
      </w:r>
      <w:r w:rsidR="002C2C51" w:rsidRPr="00E93D9F">
        <w:rPr>
          <w:rFonts w:ascii="Arial" w:hAnsi="Arial" w:cs="Arial"/>
          <w:sz w:val="22"/>
          <w:szCs w:val="22"/>
        </w:rPr>
        <w:t>vlastné zdroje z predchádzajúcich období, prípadne</w:t>
      </w:r>
      <w:r w:rsidR="002C2C51" w:rsidRPr="00E93D9F">
        <w:rPr>
          <w:rFonts w:ascii="Arial" w:hAnsi="Arial" w:cs="Arial"/>
          <w:bCs/>
          <w:sz w:val="22"/>
          <w:szCs w:val="22"/>
        </w:rPr>
        <w:t xml:space="preserve"> </w:t>
      </w:r>
      <w:r w:rsidR="00F50CF4" w:rsidRPr="00E93D9F">
        <w:rPr>
          <w:rFonts w:ascii="Arial" w:hAnsi="Arial" w:cs="Arial"/>
          <w:bCs/>
          <w:sz w:val="22"/>
          <w:szCs w:val="22"/>
        </w:rPr>
        <w:t xml:space="preserve">zdroje </w:t>
      </w:r>
      <w:r w:rsidR="00F50CF4" w:rsidRPr="00E93D9F">
        <w:rPr>
          <w:rFonts w:ascii="Arial" w:hAnsi="Arial" w:cs="Arial"/>
          <w:sz w:val="22"/>
          <w:szCs w:val="22"/>
        </w:rPr>
        <w:t>pôvodne vyčlenené na iné účely</w:t>
      </w:r>
      <w:r w:rsidR="002C2C51" w:rsidRPr="00E93D9F">
        <w:rPr>
          <w:rFonts w:ascii="Arial" w:hAnsi="Arial" w:cs="Arial"/>
          <w:sz w:val="22"/>
          <w:szCs w:val="22"/>
        </w:rPr>
        <w:t>.</w:t>
      </w:r>
    </w:p>
    <w:p w:rsidR="002C2C51" w:rsidRDefault="002C2C51" w:rsidP="00DA29EE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542818" w:rsidRDefault="00DA29EE" w:rsidP="00DA29EE">
      <w:pPr>
        <w:tabs>
          <w:tab w:val="left" w:pos="284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 w:rsidR="004B3829" w:rsidRPr="004B3829">
        <w:rPr>
          <w:rFonts w:ascii="Arial" w:hAnsi="Arial" w:cs="Arial"/>
          <w:sz w:val="22"/>
          <w:szCs w:val="22"/>
          <w:lang w:eastAsia="en-US"/>
        </w:rPr>
        <w:t>V súvislosti s implementáciou zákona č. 69/2018 Z.</w:t>
      </w:r>
      <w:r w:rsidR="004B382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B3829" w:rsidRPr="004B3829">
        <w:rPr>
          <w:rFonts w:ascii="Arial" w:hAnsi="Arial" w:cs="Arial"/>
          <w:sz w:val="22"/>
          <w:szCs w:val="22"/>
          <w:lang w:eastAsia="en-US"/>
        </w:rPr>
        <w:t xml:space="preserve">z. </w:t>
      </w:r>
      <w:r w:rsidR="004B3829">
        <w:rPr>
          <w:rFonts w:ascii="Arial" w:hAnsi="Arial" w:cs="Arial"/>
          <w:sz w:val="22"/>
          <w:szCs w:val="22"/>
          <w:lang w:eastAsia="en-US"/>
        </w:rPr>
        <w:t xml:space="preserve">o kybernetickej bezpečnosti </w:t>
      </w:r>
      <w:r w:rsidR="004B08DB">
        <w:rPr>
          <w:rFonts w:ascii="Arial" w:hAnsi="Arial" w:cs="Arial"/>
          <w:sz w:val="22"/>
          <w:szCs w:val="22"/>
          <w:lang w:eastAsia="en-US"/>
        </w:rPr>
        <w:t xml:space="preserve">a o zmene a doplnení niektorých zákonov </w:t>
      </w:r>
      <w:r w:rsidR="004B3829" w:rsidRPr="004B3829">
        <w:rPr>
          <w:rFonts w:ascii="Arial" w:hAnsi="Arial" w:cs="Arial"/>
          <w:sz w:val="22"/>
          <w:szCs w:val="22"/>
          <w:lang w:eastAsia="en-US"/>
        </w:rPr>
        <w:t>a zákona č. 95/2019 Z. z. o informačných technológiách vo verejnej správe</w:t>
      </w:r>
      <w:r w:rsidR="004B08DB">
        <w:rPr>
          <w:rFonts w:ascii="Arial" w:hAnsi="Arial" w:cs="Arial"/>
          <w:sz w:val="22"/>
          <w:szCs w:val="22"/>
          <w:lang w:eastAsia="en-US"/>
        </w:rPr>
        <w:t xml:space="preserve"> a o zmene a doplnení niektorých zákonov</w:t>
      </w:r>
      <w:r w:rsidR="004B3829" w:rsidRPr="004B3829">
        <w:rPr>
          <w:rFonts w:ascii="Arial" w:hAnsi="Arial" w:cs="Arial"/>
          <w:sz w:val="22"/>
          <w:szCs w:val="22"/>
          <w:lang w:eastAsia="en-US"/>
        </w:rPr>
        <w:t xml:space="preserve"> úrad</w:t>
      </w:r>
      <w:r w:rsidR="00CA11C0">
        <w:rPr>
          <w:rFonts w:ascii="Arial" w:hAnsi="Arial" w:cs="Arial"/>
          <w:sz w:val="22"/>
          <w:szCs w:val="22"/>
          <w:lang w:eastAsia="en-US"/>
        </w:rPr>
        <w:t xml:space="preserve"> už </w:t>
      </w:r>
      <w:r w:rsidR="00645383">
        <w:rPr>
          <w:rFonts w:ascii="Arial" w:hAnsi="Arial" w:cs="Arial"/>
          <w:sz w:val="22"/>
          <w:szCs w:val="22"/>
          <w:lang w:eastAsia="en-US"/>
        </w:rPr>
        <w:t>od</w:t>
      </w:r>
      <w:r w:rsidR="00CA11C0">
        <w:rPr>
          <w:rFonts w:ascii="Arial" w:hAnsi="Arial" w:cs="Arial"/>
          <w:sz w:val="22"/>
          <w:szCs w:val="22"/>
          <w:lang w:eastAsia="en-US"/>
        </w:rPr>
        <w:t> roku 202</w:t>
      </w:r>
      <w:r w:rsidR="00645383">
        <w:rPr>
          <w:rFonts w:ascii="Arial" w:hAnsi="Arial" w:cs="Arial"/>
          <w:sz w:val="22"/>
          <w:szCs w:val="22"/>
          <w:lang w:eastAsia="en-US"/>
        </w:rPr>
        <w:t>0</w:t>
      </w:r>
      <w:r w:rsidR="004B3829">
        <w:rPr>
          <w:rFonts w:ascii="Arial" w:hAnsi="Arial" w:cs="Arial"/>
          <w:sz w:val="22"/>
          <w:szCs w:val="22"/>
          <w:lang w:eastAsia="en-US"/>
        </w:rPr>
        <w:t xml:space="preserve"> prijíma</w:t>
      </w:r>
      <w:r w:rsidR="004B3829" w:rsidRPr="004B3829">
        <w:rPr>
          <w:rFonts w:ascii="Arial" w:hAnsi="Arial" w:cs="Arial"/>
          <w:sz w:val="22"/>
          <w:szCs w:val="22"/>
          <w:lang w:eastAsia="en-US"/>
        </w:rPr>
        <w:t xml:space="preserve"> potrebné</w:t>
      </w:r>
      <w:r w:rsidR="004B382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B3829" w:rsidRPr="004B3829">
        <w:rPr>
          <w:rFonts w:ascii="Arial" w:hAnsi="Arial" w:cs="Arial"/>
          <w:sz w:val="22"/>
          <w:szCs w:val="22"/>
          <w:lang w:eastAsia="en-US"/>
        </w:rPr>
        <w:t xml:space="preserve">všeobecné bezpečnostné opatrenia v zmysle predmetných zákonov. Vzhľadom na špecifickú oblasť a pre zabezpečenie všetkých potrebných úloh v súvislosti s kybernetickou bezpečnosťou je potrebné zabezpečiť špecializovaného konzultanta </w:t>
      </w:r>
      <w:r w:rsidR="006821DE">
        <w:rPr>
          <w:rFonts w:ascii="Arial" w:hAnsi="Arial" w:cs="Arial"/>
          <w:sz w:val="22"/>
          <w:szCs w:val="22"/>
          <w:lang w:eastAsia="en-US"/>
        </w:rPr>
        <w:t>pre</w:t>
      </w:r>
      <w:r w:rsidR="004B3829" w:rsidRPr="004B3829">
        <w:rPr>
          <w:rFonts w:ascii="Arial" w:hAnsi="Arial" w:cs="Arial"/>
          <w:sz w:val="22"/>
          <w:szCs w:val="22"/>
          <w:lang w:eastAsia="en-US"/>
        </w:rPr>
        <w:t xml:space="preserve"> identifikáciu všetkých problematických </w:t>
      </w:r>
      <w:r w:rsidR="006821DE">
        <w:rPr>
          <w:rFonts w:ascii="Arial" w:hAnsi="Arial" w:cs="Arial"/>
          <w:sz w:val="22"/>
          <w:szCs w:val="22"/>
          <w:lang w:eastAsia="en-US"/>
        </w:rPr>
        <w:t>oblastí</w:t>
      </w:r>
      <w:r w:rsidR="00550DC4">
        <w:rPr>
          <w:rFonts w:ascii="Arial" w:hAnsi="Arial" w:cs="Arial"/>
          <w:sz w:val="22"/>
          <w:szCs w:val="22"/>
          <w:lang w:eastAsia="en-US"/>
        </w:rPr>
        <w:t xml:space="preserve"> a</w:t>
      </w:r>
      <w:r w:rsidR="004B3829" w:rsidRPr="004B382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50DC4" w:rsidRPr="00550DC4">
        <w:rPr>
          <w:rFonts w:ascii="Arial" w:hAnsi="Arial" w:cs="Arial"/>
          <w:sz w:val="22"/>
          <w:szCs w:val="22"/>
          <w:lang w:eastAsia="en-US"/>
        </w:rPr>
        <w:t xml:space="preserve">zároveň </w:t>
      </w:r>
      <w:r w:rsidR="00550DC4">
        <w:rPr>
          <w:rFonts w:ascii="Arial" w:hAnsi="Arial" w:cs="Arial"/>
          <w:sz w:val="22"/>
          <w:szCs w:val="22"/>
          <w:lang w:eastAsia="en-US"/>
        </w:rPr>
        <w:t>vyčleniť</w:t>
      </w:r>
      <w:r w:rsidR="00550DC4" w:rsidRPr="00550DC4">
        <w:rPr>
          <w:rFonts w:ascii="Arial" w:hAnsi="Arial" w:cs="Arial"/>
          <w:sz w:val="22"/>
          <w:szCs w:val="22"/>
          <w:lang w:eastAsia="en-US"/>
        </w:rPr>
        <w:t xml:space="preserve"> prostriedky na vykonávanie </w:t>
      </w:r>
      <w:r w:rsidR="00550DC4">
        <w:rPr>
          <w:rFonts w:ascii="Arial" w:hAnsi="Arial" w:cs="Arial"/>
          <w:sz w:val="22"/>
          <w:szCs w:val="22"/>
          <w:lang w:eastAsia="en-US"/>
        </w:rPr>
        <w:t xml:space="preserve">pravidelného </w:t>
      </w:r>
      <w:r w:rsidR="00550DC4" w:rsidRPr="00550DC4">
        <w:rPr>
          <w:rFonts w:ascii="Arial" w:hAnsi="Arial" w:cs="Arial"/>
          <w:sz w:val="22"/>
          <w:szCs w:val="22"/>
          <w:lang w:eastAsia="en-US"/>
        </w:rPr>
        <w:t>auditu a od</w:t>
      </w:r>
      <w:r w:rsidR="00550DC4">
        <w:rPr>
          <w:rFonts w:ascii="Arial" w:hAnsi="Arial" w:cs="Arial"/>
          <w:sz w:val="22"/>
          <w:szCs w:val="22"/>
          <w:lang w:eastAsia="en-US"/>
        </w:rPr>
        <w:t>stránenie zistených nedostatkov. Nakoľko ide o nov</w:t>
      </w:r>
      <w:r w:rsidR="00DF4B0F">
        <w:rPr>
          <w:rFonts w:ascii="Arial" w:hAnsi="Arial" w:cs="Arial"/>
          <w:sz w:val="22"/>
          <w:szCs w:val="22"/>
          <w:lang w:eastAsia="en-US"/>
        </w:rPr>
        <w:t>é</w:t>
      </w:r>
      <w:r w:rsidR="00550DC4">
        <w:rPr>
          <w:rFonts w:ascii="Arial" w:hAnsi="Arial" w:cs="Arial"/>
          <w:sz w:val="22"/>
          <w:szCs w:val="22"/>
          <w:lang w:eastAsia="en-US"/>
        </w:rPr>
        <w:t xml:space="preserve"> legislatívn</w:t>
      </w:r>
      <w:r w:rsidR="00DF4B0F">
        <w:rPr>
          <w:rFonts w:ascii="Arial" w:hAnsi="Arial" w:cs="Arial"/>
          <w:sz w:val="22"/>
          <w:szCs w:val="22"/>
          <w:lang w:eastAsia="en-US"/>
        </w:rPr>
        <w:t>e úpravy</w:t>
      </w:r>
      <w:r w:rsidR="00550DC4">
        <w:rPr>
          <w:rFonts w:ascii="Arial" w:hAnsi="Arial" w:cs="Arial"/>
          <w:sz w:val="22"/>
          <w:szCs w:val="22"/>
          <w:lang w:eastAsia="en-US"/>
        </w:rPr>
        <w:t xml:space="preserve"> očakáva sa, že prvý bezpečnostný audit</w:t>
      </w:r>
      <w:r w:rsidR="00B91AF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901B7">
        <w:rPr>
          <w:rFonts w:ascii="Arial" w:hAnsi="Arial" w:cs="Arial"/>
          <w:sz w:val="22"/>
          <w:szCs w:val="22"/>
          <w:lang w:eastAsia="en-US"/>
        </w:rPr>
        <w:t>v závere</w:t>
      </w:r>
      <w:r w:rsidR="00B91AF2">
        <w:rPr>
          <w:rFonts w:ascii="Arial" w:hAnsi="Arial" w:cs="Arial"/>
          <w:sz w:val="22"/>
          <w:szCs w:val="22"/>
          <w:lang w:eastAsia="en-US"/>
        </w:rPr>
        <w:t xml:space="preserve"> roka 2021</w:t>
      </w:r>
      <w:r w:rsidR="00550DC4">
        <w:rPr>
          <w:rFonts w:ascii="Arial" w:hAnsi="Arial" w:cs="Arial"/>
          <w:sz w:val="22"/>
          <w:szCs w:val="22"/>
          <w:lang w:eastAsia="en-US"/>
        </w:rPr>
        <w:t xml:space="preserve"> môže odhaliť viaceré nedostatky v technickom aj softvérovom zabezpečení informačného systému úradu, ktoré bude nevyhnutné v rokoch 202</w:t>
      </w:r>
      <w:r w:rsidR="00B91AF2">
        <w:rPr>
          <w:rFonts w:ascii="Arial" w:hAnsi="Arial" w:cs="Arial"/>
          <w:sz w:val="22"/>
          <w:szCs w:val="22"/>
          <w:lang w:eastAsia="en-US"/>
        </w:rPr>
        <w:t>1</w:t>
      </w:r>
      <w:r w:rsidR="00550DC4">
        <w:rPr>
          <w:rFonts w:ascii="Arial" w:hAnsi="Arial" w:cs="Arial"/>
          <w:sz w:val="22"/>
          <w:szCs w:val="22"/>
          <w:lang w:eastAsia="en-US"/>
        </w:rPr>
        <w:t xml:space="preserve"> a 202</w:t>
      </w:r>
      <w:r w:rsidR="00B91AF2">
        <w:rPr>
          <w:rFonts w:ascii="Arial" w:hAnsi="Arial" w:cs="Arial"/>
          <w:sz w:val="22"/>
          <w:szCs w:val="22"/>
          <w:lang w:eastAsia="en-US"/>
        </w:rPr>
        <w:t>2</w:t>
      </w:r>
      <w:r w:rsidR="00550DC4">
        <w:rPr>
          <w:rFonts w:ascii="Arial" w:hAnsi="Arial" w:cs="Arial"/>
          <w:sz w:val="22"/>
          <w:szCs w:val="22"/>
          <w:lang w:eastAsia="en-US"/>
        </w:rPr>
        <w:t xml:space="preserve"> odstrániť</w:t>
      </w:r>
      <w:r w:rsidR="00DF4B0F">
        <w:rPr>
          <w:rFonts w:ascii="Arial" w:hAnsi="Arial" w:cs="Arial"/>
          <w:sz w:val="22"/>
          <w:szCs w:val="22"/>
          <w:lang w:eastAsia="en-US"/>
        </w:rPr>
        <w:t xml:space="preserve">, a to modernizáciou </w:t>
      </w:r>
      <w:r w:rsidR="005D42BD" w:rsidRPr="005D42BD">
        <w:rPr>
          <w:rFonts w:ascii="Arial" w:hAnsi="Arial" w:cs="Arial"/>
          <w:sz w:val="22"/>
          <w:szCs w:val="22"/>
          <w:lang w:eastAsia="en-US"/>
        </w:rPr>
        <w:t>súčasného aplikačného vybavenia</w:t>
      </w:r>
      <w:r w:rsidR="002D51C9">
        <w:rPr>
          <w:rFonts w:ascii="Arial" w:hAnsi="Arial" w:cs="Arial"/>
          <w:sz w:val="22"/>
          <w:szCs w:val="22"/>
          <w:lang w:eastAsia="en-US"/>
        </w:rPr>
        <w:t>,</w:t>
      </w:r>
      <w:r w:rsidR="000D172D">
        <w:rPr>
          <w:rFonts w:ascii="Arial" w:hAnsi="Arial" w:cs="Arial"/>
          <w:sz w:val="22"/>
          <w:szCs w:val="22"/>
          <w:lang w:eastAsia="en-US"/>
        </w:rPr>
        <w:t xml:space="preserve"> a</w:t>
      </w:r>
      <w:r w:rsidR="00542818">
        <w:rPr>
          <w:rFonts w:ascii="Arial" w:hAnsi="Arial" w:cs="Arial"/>
          <w:sz w:val="22"/>
          <w:szCs w:val="22"/>
          <w:lang w:eastAsia="en-US"/>
        </w:rPr>
        <w:t>ko aj</w:t>
      </w:r>
      <w:r w:rsidR="000D172D">
        <w:rPr>
          <w:rFonts w:ascii="Arial" w:hAnsi="Arial" w:cs="Arial"/>
          <w:sz w:val="22"/>
          <w:szCs w:val="22"/>
          <w:lang w:eastAsia="en-US"/>
        </w:rPr>
        <w:t> obnovou v</w:t>
      </w:r>
      <w:r w:rsidR="00542818">
        <w:rPr>
          <w:rFonts w:ascii="Arial" w:hAnsi="Arial" w:cs="Arial"/>
          <w:sz w:val="22"/>
          <w:szCs w:val="22"/>
          <w:lang w:eastAsia="en-US"/>
        </w:rPr>
        <w:t xml:space="preserve">ýpočtovej techniky. Reálne zistené potreby môžu mať </w:t>
      </w:r>
      <w:r w:rsidR="002D51C9">
        <w:rPr>
          <w:rFonts w:ascii="Arial" w:hAnsi="Arial" w:cs="Arial"/>
          <w:sz w:val="22"/>
          <w:szCs w:val="22"/>
          <w:lang w:eastAsia="en-US"/>
        </w:rPr>
        <w:t xml:space="preserve">následne </w:t>
      </w:r>
      <w:r w:rsidR="00542818">
        <w:rPr>
          <w:rFonts w:ascii="Arial" w:hAnsi="Arial" w:cs="Arial"/>
          <w:sz w:val="22"/>
          <w:szCs w:val="22"/>
          <w:lang w:eastAsia="en-US"/>
        </w:rPr>
        <w:t>vplyv</w:t>
      </w:r>
      <w:r w:rsidR="00DF4B0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75990">
        <w:rPr>
          <w:rFonts w:ascii="Arial" w:hAnsi="Arial" w:cs="Arial"/>
          <w:sz w:val="22"/>
          <w:szCs w:val="22"/>
          <w:lang w:eastAsia="en-US"/>
        </w:rPr>
        <w:t>aj</w:t>
      </w:r>
      <w:r w:rsidR="00D75990">
        <w:rPr>
          <w:rFonts w:ascii="Arial" w:hAnsi="Arial" w:cs="Arial"/>
          <w:bCs/>
          <w:sz w:val="22"/>
          <w:szCs w:val="22"/>
        </w:rPr>
        <w:t xml:space="preserve"> </w:t>
      </w:r>
      <w:r w:rsidR="00542818">
        <w:rPr>
          <w:rFonts w:ascii="Arial" w:hAnsi="Arial" w:cs="Arial"/>
          <w:bCs/>
          <w:sz w:val="22"/>
          <w:szCs w:val="22"/>
        </w:rPr>
        <w:t>na čerpanie vlastných zdrojov úradu z predchádzaj</w:t>
      </w:r>
      <w:r>
        <w:rPr>
          <w:rFonts w:ascii="Arial" w:hAnsi="Arial" w:cs="Arial"/>
          <w:bCs/>
          <w:sz w:val="22"/>
          <w:szCs w:val="22"/>
        </w:rPr>
        <w:t>úcich období na predmetný účel.</w:t>
      </w:r>
    </w:p>
    <w:p w:rsidR="0074456F" w:rsidRPr="00ED5661" w:rsidRDefault="0074456F" w:rsidP="00DA29EE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526EBD" w:rsidRDefault="00DA29EE" w:rsidP="00DA29EE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 w:rsidR="00A1177F">
        <w:rPr>
          <w:rFonts w:ascii="Arial" w:hAnsi="Arial" w:cs="Arial"/>
          <w:sz w:val="22"/>
          <w:szCs w:val="22"/>
          <w:lang w:eastAsia="en-US"/>
        </w:rPr>
        <w:t>V rozpočtovom období 202</w:t>
      </w:r>
      <w:r w:rsidR="00B91AF2">
        <w:rPr>
          <w:rFonts w:ascii="Arial" w:hAnsi="Arial" w:cs="Arial"/>
          <w:sz w:val="22"/>
          <w:szCs w:val="22"/>
          <w:lang w:eastAsia="en-US"/>
        </w:rPr>
        <w:t>2</w:t>
      </w:r>
      <w:r w:rsidR="00C54AD2" w:rsidRPr="00ED5661">
        <w:rPr>
          <w:rFonts w:ascii="Arial" w:hAnsi="Arial" w:cs="Arial"/>
          <w:sz w:val="22"/>
          <w:szCs w:val="22"/>
          <w:lang w:eastAsia="en-US"/>
        </w:rPr>
        <w:t xml:space="preserve"> až 202</w:t>
      </w:r>
      <w:r w:rsidR="00B91AF2">
        <w:rPr>
          <w:rFonts w:ascii="Arial" w:hAnsi="Arial" w:cs="Arial"/>
          <w:sz w:val="22"/>
          <w:szCs w:val="22"/>
          <w:lang w:eastAsia="en-US"/>
        </w:rPr>
        <w:t>4</w:t>
      </w:r>
      <w:r w:rsidR="00A1177F">
        <w:rPr>
          <w:rFonts w:ascii="Arial" w:hAnsi="Arial" w:cs="Arial"/>
          <w:sz w:val="22"/>
          <w:szCs w:val="22"/>
          <w:lang w:eastAsia="en-US"/>
        </w:rPr>
        <w:t xml:space="preserve"> sa úrad</w:t>
      </w:r>
      <w:r w:rsidR="00C54AD2" w:rsidRPr="00ED566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54AD2" w:rsidRPr="00ED5661">
        <w:rPr>
          <w:rFonts w:ascii="Arial" w:hAnsi="Arial" w:cs="Arial"/>
          <w:sz w:val="22"/>
          <w:szCs w:val="22"/>
        </w:rPr>
        <w:t xml:space="preserve">bude zameriavať </w:t>
      </w:r>
      <w:r w:rsidR="00024304">
        <w:rPr>
          <w:rFonts w:ascii="Arial" w:hAnsi="Arial" w:cs="Arial"/>
          <w:sz w:val="22"/>
          <w:szCs w:val="22"/>
        </w:rPr>
        <w:t xml:space="preserve">aj </w:t>
      </w:r>
      <w:r w:rsidR="00C54AD2" w:rsidRPr="00ED5661">
        <w:rPr>
          <w:rFonts w:ascii="Arial" w:hAnsi="Arial" w:cs="Arial"/>
          <w:sz w:val="22"/>
          <w:szCs w:val="22"/>
        </w:rPr>
        <w:t xml:space="preserve">na vytvorenie vhodných podmienok na prevádzku SLaPA pracovísk, a to najmä tých, ktoré sú prevádzkované </w:t>
      </w:r>
      <w:r w:rsidR="00C54AD2" w:rsidRPr="00ED5661">
        <w:rPr>
          <w:rFonts w:ascii="Arial" w:hAnsi="Arial" w:cs="Arial"/>
          <w:sz w:val="22"/>
          <w:szCs w:val="22"/>
        </w:rPr>
        <w:lastRenderedPageBreak/>
        <w:t xml:space="preserve">v pôvodných priestoroch nemocníc zo 70tych rokov a nevyhnutne vyžadujú stavebné a technologické úpravy pitevných traktov a laboratórnych priestorov tak, aby sa pri výkone zákonom stanovených činností neohrozovalo verejné zdravie ani zdravie zamestnancov, a aby sa splnili základné hygienické požiadavky na potrebné povolenia k činnosti. Modernizácia priestorov je nevyhnutná aj vo vzťahu k používaniu špeciálnych citlivých prístrojov, ktoré majú byť prevádzkované v predpísaných </w:t>
      </w:r>
      <w:r w:rsidR="00C54AD2" w:rsidRPr="00ED5661">
        <w:rPr>
          <w:rFonts w:ascii="Arial" w:hAnsi="Arial" w:cs="Arial"/>
          <w:sz w:val="22"/>
          <w:szCs w:val="22"/>
          <w:lang w:eastAsia="en-US"/>
        </w:rPr>
        <w:t>štandardizovaných podmienkach, tak aby prístroje poskytovali relevantné výsledky, ktoré sú podkladom pre súdne rozhodnutia, a aby bol zabezpečený neporuchový chod týchto prístrojov. Modernizácia a materiálno-technické vybavenie SLaPA pracovísk bude priebežne zabezpečované z prostriedkov bežného rozpočtového obdobia, pričom v prípade krízových a havarijných</w:t>
      </w:r>
      <w:r w:rsidR="00C54AD2" w:rsidRPr="00ED5661">
        <w:rPr>
          <w:rFonts w:ascii="Arial" w:hAnsi="Arial" w:cs="Arial"/>
          <w:bCs/>
          <w:sz w:val="22"/>
          <w:szCs w:val="22"/>
        </w:rPr>
        <w:t xml:space="preserve"> stavov</w:t>
      </w:r>
      <w:r w:rsidR="00C54AD2">
        <w:rPr>
          <w:rFonts w:ascii="Arial" w:hAnsi="Arial" w:cs="Arial"/>
          <w:bCs/>
          <w:sz w:val="22"/>
          <w:szCs w:val="22"/>
        </w:rPr>
        <w:t xml:space="preserve"> môžu mať vplyv na čerpanie vlastných zdrojov ú</w:t>
      </w:r>
      <w:r w:rsidR="00294646">
        <w:rPr>
          <w:rFonts w:ascii="Arial" w:hAnsi="Arial" w:cs="Arial"/>
          <w:bCs/>
          <w:sz w:val="22"/>
          <w:szCs w:val="22"/>
        </w:rPr>
        <w:t>radu z predchádzajúcich období.</w:t>
      </w:r>
    </w:p>
    <w:sectPr w:rsidR="00526EBD" w:rsidSect="00F25AA2">
      <w:footerReference w:type="default" r:id="rId11"/>
      <w:pgSz w:w="11906" w:h="16838"/>
      <w:pgMar w:top="1276" w:right="1133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4D1" w:rsidRDefault="00FD34D1">
      <w:r>
        <w:separator/>
      </w:r>
    </w:p>
  </w:endnote>
  <w:endnote w:type="continuationSeparator" w:id="0">
    <w:p w:rsidR="00FD34D1" w:rsidRDefault="00FD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FBB" w:rsidRPr="00AF6F0A" w:rsidRDefault="00F47FBB" w:rsidP="00BE2C8B">
    <w:pPr>
      <w:pStyle w:val="Pta"/>
      <w:framePr w:wrap="auto" w:vAnchor="text" w:hAnchor="margin" w:xAlign="right" w:y="1"/>
      <w:jc w:val="right"/>
      <w:rPr>
        <w:rStyle w:val="slostrany"/>
        <w:rFonts w:ascii="Arial" w:hAnsi="Arial" w:cs="Arial"/>
        <w:sz w:val="18"/>
      </w:rPr>
    </w:pPr>
    <w:r w:rsidRPr="00AF6F0A">
      <w:rPr>
        <w:rStyle w:val="slostrany"/>
        <w:rFonts w:ascii="Arial" w:hAnsi="Arial" w:cs="Arial"/>
        <w:sz w:val="18"/>
      </w:rPr>
      <w:fldChar w:fldCharType="begin"/>
    </w:r>
    <w:r w:rsidRPr="00AF6F0A">
      <w:rPr>
        <w:rStyle w:val="slostrany"/>
        <w:rFonts w:ascii="Arial" w:hAnsi="Arial" w:cs="Arial"/>
        <w:sz w:val="18"/>
      </w:rPr>
      <w:instrText xml:space="preserve">PAGE  </w:instrText>
    </w:r>
    <w:r w:rsidRPr="00AF6F0A">
      <w:rPr>
        <w:rStyle w:val="slostrany"/>
        <w:rFonts w:ascii="Arial" w:hAnsi="Arial" w:cs="Arial"/>
        <w:sz w:val="18"/>
      </w:rPr>
      <w:fldChar w:fldCharType="separate"/>
    </w:r>
    <w:r w:rsidR="00E80493">
      <w:rPr>
        <w:rStyle w:val="slostrany"/>
        <w:rFonts w:ascii="Arial" w:hAnsi="Arial" w:cs="Arial"/>
        <w:noProof/>
        <w:sz w:val="18"/>
      </w:rPr>
      <w:t>2</w:t>
    </w:r>
    <w:r w:rsidRPr="00AF6F0A">
      <w:rPr>
        <w:rStyle w:val="slostrany"/>
        <w:rFonts w:ascii="Arial" w:hAnsi="Arial" w:cs="Arial"/>
        <w:sz w:val="18"/>
      </w:rPr>
      <w:fldChar w:fldCharType="end"/>
    </w:r>
  </w:p>
  <w:p w:rsidR="00F47FBB" w:rsidRPr="00BE2C8B" w:rsidRDefault="00F47FBB" w:rsidP="00BE2C8B">
    <w:pPr>
      <w:pStyle w:val="Pta"/>
      <w:ind w:right="360"/>
      <w:jc w:val="both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4D1" w:rsidRDefault="00FD34D1">
      <w:r>
        <w:separator/>
      </w:r>
    </w:p>
  </w:footnote>
  <w:footnote w:type="continuationSeparator" w:id="0">
    <w:p w:rsidR="00FD34D1" w:rsidRDefault="00FD3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A6E"/>
    <w:multiLevelType w:val="hybridMultilevel"/>
    <w:tmpl w:val="E9B67AAA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DF3FF5"/>
    <w:multiLevelType w:val="hybridMultilevel"/>
    <w:tmpl w:val="B308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50049"/>
    <w:multiLevelType w:val="hybridMultilevel"/>
    <w:tmpl w:val="3D625E4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23E23"/>
    <w:multiLevelType w:val="hybridMultilevel"/>
    <w:tmpl w:val="20245A3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33FBD"/>
    <w:multiLevelType w:val="hybridMultilevel"/>
    <w:tmpl w:val="A9849764"/>
    <w:lvl w:ilvl="0" w:tplc="AAD2AD8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A44CC"/>
    <w:multiLevelType w:val="hybridMultilevel"/>
    <w:tmpl w:val="3D60D57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74D6B"/>
    <w:multiLevelType w:val="hybridMultilevel"/>
    <w:tmpl w:val="A7AE70F6"/>
    <w:lvl w:ilvl="0" w:tplc="7BD61C08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B25C1"/>
    <w:multiLevelType w:val="hybridMultilevel"/>
    <w:tmpl w:val="57408C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A30BD"/>
    <w:multiLevelType w:val="hybridMultilevel"/>
    <w:tmpl w:val="DAF0BC7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525F28"/>
    <w:multiLevelType w:val="hybridMultilevel"/>
    <w:tmpl w:val="BC3A8C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A5ADF"/>
    <w:multiLevelType w:val="hybridMultilevel"/>
    <w:tmpl w:val="B580889E"/>
    <w:lvl w:ilvl="0" w:tplc="AEFEE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686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8E2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D65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47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EA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A0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41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43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D7582B"/>
    <w:multiLevelType w:val="hybridMultilevel"/>
    <w:tmpl w:val="61D83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13910A4"/>
    <w:multiLevelType w:val="hybridMultilevel"/>
    <w:tmpl w:val="D6CE1874"/>
    <w:lvl w:ilvl="0" w:tplc="1EC272F0">
      <w:start w:val="3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2466B17"/>
    <w:multiLevelType w:val="hybridMultilevel"/>
    <w:tmpl w:val="2764B5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20AFF"/>
    <w:multiLevelType w:val="hybridMultilevel"/>
    <w:tmpl w:val="706EB7EC"/>
    <w:lvl w:ilvl="0" w:tplc="25C09576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75A77"/>
    <w:multiLevelType w:val="hybridMultilevel"/>
    <w:tmpl w:val="966A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A05BB1"/>
    <w:multiLevelType w:val="hybridMultilevel"/>
    <w:tmpl w:val="F414524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22C2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A64C88"/>
    <w:multiLevelType w:val="hybridMultilevel"/>
    <w:tmpl w:val="04C8CB56"/>
    <w:lvl w:ilvl="0" w:tplc="BDB2F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CE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143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C08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FEC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521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2C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8C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6E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DEF4182"/>
    <w:multiLevelType w:val="hybridMultilevel"/>
    <w:tmpl w:val="9006DC1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72A59"/>
    <w:multiLevelType w:val="hybridMultilevel"/>
    <w:tmpl w:val="B0A88FCC"/>
    <w:lvl w:ilvl="0" w:tplc="EDCC3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E2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CB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E9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A66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8E4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DE1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E89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FA5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17A3418"/>
    <w:multiLevelType w:val="hybridMultilevel"/>
    <w:tmpl w:val="CF941310"/>
    <w:lvl w:ilvl="0" w:tplc="81D655EC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Georgia" w:eastAsia="Times New Roman" w:hAnsi="Georgia" w:hint="default"/>
      </w:rPr>
    </w:lvl>
    <w:lvl w:ilvl="1" w:tplc="041B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44412B0E"/>
    <w:multiLevelType w:val="hybridMultilevel"/>
    <w:tmpl w:val="64269576"/>
    <w:lvl w:ilvl="0" w:tplc="B2C4A16E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E6822"/>
    <w:multiLevelType w:val="hybridMultilevel"/>
    <w:tmpl w:val="812ABA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424E36"/>
    <w:multiLevelType w:val="hybridMultilevel"/>
    <w:tmpl w:val="1F22B8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D806F2F"/>
    <w:multiLevelType w:val="hybridMultilevel"/>
    <w:tmpl w:val="5688FF0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3A7567"/>
    <w:multiLevelType w:val="hybridMultilevel"/>
    <w:tmpl w:val="9B0C9AD0"/>
    <w:lvl w:ilvl="0" w:tplc="BDB2F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6A2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2AF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80D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83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2F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A21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8D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107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3C87326"/>
    <w:multiLevelType w:val="hybridMultilevel"/>
    <w:tmpl w:val="C8260CBE"/>
    <w:lvl w:ilvl="0" w:tplc="E5F454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3B37ED"/>
    <w:multiLevelType w:val="hybridMultilevel"/>
    <w:tmpl w:val="620859EE"/>
    <w:lvl w:ilvl="0" w:tplc="F1A4BE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CB0D28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6F26042">
      <w:start w:val="47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Georgia" w:eastAsia="Times New Roman" w:hAnsi="Georgia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B8246F7"/>
    <w:multiLevelType w:val="hybridMultilevel"/>
    <w:tmpl w:val="694C19FA"/>
    <w:lvl w:ilvl="0" w:tplc="72E65822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54AFF"/>
    <w:multiLevelType w:val="hybridMultilevel"/>
    <w:tmpl w:val="312CABC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42272"/>
    <w:multiLevelType w:val="hybridMultilevel"/>
    <w:tmpl w:val="EB5009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7C0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61907E6"/>
    <w:multiLevelType w:val="hybridMultilevel"/>
    <w:tmpl w:val="7728B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20695"/>
    <w:multiLevelType w:val="hybridMultilevel"/>
    <w:tmpl w:val="4B2091B4"/>
    <w:lvl w:ilvl="0" w:tplc="40A09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A28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27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41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D43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78F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FAA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A9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B0A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F846AF5"/>
    <w:multiLevelType w:val="hybridMultilevel"/>
    <w:tmpl w:val="55EC8EA0"/>
    <w:lvl w:ilvl="0" w:tplc="4192E8CA">
      <w:start w:val="7"/>
      <w:numFmt w:val="lowerLetter"/>
      <w:lvlText w:val="%1)"/>
      <w:lvlJc w:val="left"/>
      <w:pPr>
        <w:ind w:left="1070" w:hanging="360"/>
      </w:pPr>
      <w:rPr>
        <w:rFonts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7515015B"/>
    <w:multiLevelType w:val="hybridMultilevel"/>
    <w:tmpl w:val="E83AA3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AA4528"/>
    <w:multiLevelType w:val="hybridMultilevel"/>
    <w:tmpl w:val="18BAE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9241E"/>
    <w:multiLevelType w:val="hybridMultilevel"/>
    <w:tmpl w:val="0AF0D8E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B066FF"/>
    <w:multiLevelType w:val="hybridMultilevel"/>
    <w:tmpl w:val="205848F8"/>
    <w:lvl w:ilvl="0" w:tplc="B2B2D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701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B89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5CE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886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89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E7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E4D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5C4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6"/>
  </w:num>
  <w:num w:numId="2">
    <w:abstractNumId w:val="2"/>
  </w:num>
  <w:num w:numId="3">
    <w:abstractNumId w:val="18"/>
  </w:num>
  <w:num w:numId="4">
    <w:abstractNumId w:val="3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0"/>
  </w:num>
  <w:num w:numId="10">
    <w:abstractNumId w:val="25"/>
  </w:num>
  <w:num w:numId="11">
    <w:abstractNumId w:val="32"/>
  </w:num>
  <w:num w:numId="12">
    <w:abstractNumId w:val="19"/>
  </w:num>
  <w:num w:numId="13">
    <w:abstractNumId w:val="10"/>
  </w:num>
  <w:num w:numId="14">
    <w:abstractNumId w:val="17"/>
  </w:num>
  <w:num w:numId="15">
    <w:abstractNumId w:val="37"/>
  </w:num>
  <w:num w:numId="16">
    <w:abstractNumId w:val="29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3"/>
  </w:num>
  <w:num w:numId="21">
    <w:abstractNumId w:val="7"/>
  </w:num>
  <w:num w:numId="22">
    <w:abstractNumId w:val="23"/>
  </w:num>
  <w:num w:numId="23">
    <w:abstractNumId w:val="14"/>
  </w:num>
  <w:num w:numId="24">
    <w:abstractNumId w:val="21"/>
  </w:num>
  <w:num w:numId="25">
    <w:abstractNumId w:val="6"/>
  </w:num>
  <w:num w:numId="26">
    <w:abstractNumId w:val="28"/>
  </w:num>
  <w:num w:numId="27">
    <w:abstractNumId w:val="22"/>
  </w:num>
  <w:num w:numId="28">
    <w:abstractNumId w:val="35"/>
  </w:num>
  <w:num w:numId="29">
    <w:abstractNumId w:val="5"/>
  </w:num>
  <w:num w:numId="30">
    <w:abstractNumId w:val="16"/>
  </w:num>
  <w:num w:numId="31">
    <w:abstractNumId w:val="12"/>
  </w:num>
  <w:num w:numId="32">
    <w:abstractNumId w:val="1"/>
  </w:num>
  <w:num w:numId="33">
    <w:abstractNumId w:val="15"/>
  </w:num>
  <w:num w:numId="34">
    <w:abstractNumId w:val="31"/>
  </w:num>
  <w:num w:numId="35">
    <w:abstractNumId w:val="8"/>
  </w:num>
  <w:num w:numId="36">
    <w:abstractNumId w:val="33"/>
  </w:num>
  <w:num w:numId="37">
    <w:abstractNumId w:val="4"/>
  </w:num>
  <w:num w:numId="38">
    <w:abstractNumId w:val="3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11"/>
    <w:rsid w:val="00000456"/>
    <w:rsid w:val="00002BB4"/>
    <w:rsid w:val="00004153"/>
    <w:rsid w:val="0000613F"/>
    <w:rsid w:val="00006312"/>
    <w:rsid w:val="00006F93"/>
    <w:rsid w:val="00007266"/>
    <w:rsid w:val="000075B0"/>
    <w:rsid w:val="000075CD"/>
    <w:rsid w:val="000076A7"/>
    <w:rsid w:val="00007A7F"/>
    <w:rsid w:val="00010894"/>
    <w:rsid w:val="0001233F"/>
    <w:rsid w:val="00013564"/>
    <w:rsid w:val="000138E1"/>
    <w:rsid w:val="00013BF8"/>
    <w:rsid w:val="00013FA3"/>
    <w:rsid w:val="000145DA"/>
    <w:rsid w:val="0001470C"/>
    <w:rsid w:val="00014993"/>
    <w:rsid w:val="00015C10"/>
    <w:rsid w:val="00015C62"/>
    <w:rsid w:val="00016FA1"/>
    <w:rsid w:val="000172F7"/>
    <w:rsid w:val="0001768E"/>
    <w:rsid w:val="000179C4"/>
    <w:rsid w:val="000200BD"/>
    <w:rsid w:val="000210A9"/>
    <w:rsid w:val="00022285"/>
    <w:rsid w:val="000224E8"/>
    <w:rsid w:val="00024304"/>
    <w:rsid w:val="0002460A"/>
    <w:rsid w:val="000255D9"/>
    <w:rsid w:val="00025843"/>
    <w:rsid w:val="00026E98"/>
    <w:rsid w:val="000308B4"/>
    <w:rsid w:val="0003147E"/>
    <w:rsid w:val="00031C5D"/>
    <w:rsid w:val="00032082"/>
    <w:rsid w:val="00032308"/>
    <w:rsid w:val="00032A59"/>
    <w:rsid w:val="00033B27"/>
    <w:rsid w:val="00034BB8"/>
    <w:rsid w:val="000354D5"/>
    <w:rsid w:val="000362D3"/>
    <w:rsid w:val="00036389"/>
    <w:rsid w:val="00036975"/>
    <w:rsid w:val="0003715B"/>
    <w:rsid w:val="00037582"/>
    <w:rsid w:val="00037A9B"/>
    <w:rsid w:val="00040C07"/>
    <w:rsid w:val="000410C6"/>
    <w:rsid w:val="000410F7"/>
    <w:rsid w:val="00041365"/>
    <w:rsid w:val="000418D5"/>
    <w:rsid w:val="00041D80"/>
    <w:rsid w:val="00042D12"/>
    <w:rsid w:val="0004368D"/>
    <w:rsid w:val="000446F2"/>
    <w:rsid w:val="00044D5B"/>
    <w:rsid w:val="000451D5"/>
    <w:rsid w:val="00045ECF"/>
    <w:rsid w:val="00046666"/>
    <w:rsid w:val="00047107"/>
    <w:rsid w:val="000472A9"/>
    <w:rsid w:val="000473E0"/>
    <w:rsid w:val="00047F80"/>
    <w:rsid w:val="00051A38"/>
    <w:rsid w:val="000521EC"/>
    <w:rsid w:val="000531BD"/>
    <w:rsid w:val="00053698"/>
    <w:rsid w:val="000542BE"/>
    <w:rsid w:val="000546C2"/>
    <w:rsid w:val="00054B1E"/>
    <w:rsid w:val="000570CB"/>
    <w:rsid w:val="000576EF"/>
    <w:rsid w:val="00060537"/>
    <w:rsid w:val="000606F7"/>
    <w:rsid w:val="00060938"/>
    <w:rsid w:val="00060D28"/>
    <w:rsid w:val="00060EC6"/>
    <w:rsid w:val="0006195B"/>
    <w:rsid w:val="000643DA"/>
    <w:rsid w:val="00064BD4"/>
    <w:rsid w:val="00064C88"/>
    <w:rsid w:val="00064D4F"/>
    <w:rsid w:val="00065701"/>
    <w:rsid w:val="00065B54"/>
    <w:rsid w:val="00065F8A"/>
    <w:rsid w:val="0006611F"/>
    <w:rsid w:val="000666A2"/>
    <w:rsid w:val="00066F0B"/>
    <w:rsid w:val="0006770D"/>
    <w:rsid w:val="00067A95"/>
    <w:rsid w:val="000709EF"/>
    <w:rsid w:val="000711FA"/>
    <w:rsid w:val="00071607"/>
    <w:rsid w:val="00071CE8"/>
    <w:rsid w:val="0007235D"/>
    <w:rsid w:val="0007302A"/>
    <w:rsid w:val="0007470E"/>
    <w:rsid w:val="0007551E"/>
    <w:rsid w:val="000755AF"/>
    <w:rsid w:val="00075EF1"/>
    <w:rsid w:val="00076133"/>
    <w:rsid w:val="000774ED"/>
    <w:rsid w:val="00077621"/>
    <w:rsid w:val="00077B1F"/>
    <w:rsid w:val="000801AB"/>
    <w:rsid w:val="00080311"/>
    <w:rsid w:val="0008044A"/>
    <w:rsid w:val="000810FA"/>
    <w:rsid w:val="0008121F"/>
    <w:rsid w:val="00081A0E"/>
    <w:rsid w:val="0008283F"/>
    <w:rsid w:val="00082B1C"/>
    <w:rsid w:val="000830DF"/>
    <w:rsid w:val="00083580"/>
    <w:rsid w:val="00084678"/>
    <w:rsid w:val="0008543F"/>
    <w:rsid w:val="000861C3"/>
    <w:rsid w:val="00086847"/>
    <w:rsid w:val="0008692B"/>
    <w:rsid w:val="00086A7E"/>
    <w:rsid w:val="0008705B"/>
    <w:rsid w:val="0008746D"/>
    <w:rsid w:val="00090223"/>
    <w:rsid w:val="00090757"/>
    <w:rsid w:val="00090E46"/>
    <w:rsid w:val="0009183E"/>
    <w:rsid w:val="00091A3B"/>
    <w:rsid w:val="00091CF4"/>
    <w:rsid w:val="000931C8"/>
    <w:rsid w:val="00093330"/>
    <w:rsid w:val="00094690"/>
    <w:rsid w:val="00095463"/>
    <w:rsid w:val="000956BF"/>
    <w:rsid w:val="000A004C"/>
    <w:rsid w:val="000A013F"/>
    <w:rsid w:val="000A098C"/>
    <w:rsid w:val="000A1DEE"/>
    <w:rsid w:val="000A2021"/>
    <w:rsid w:val="000A2419"/>
    <w:rsid w:val="000A2E2C"/>
    <w:rsid w:val="000A49D0"/>
    <w:rsid w:val="000A4ADF"/>
    <w:rsid w:val="000A5FA9"/>
    <w:rsid w:val="000A616C"/>
    <w:rsid w:val="000A62CC"/>
    <w:rsid w:val="000A6313"/>
    <w:rsid w:val="000A63CC"/>
    <w:rsid w:val="000A6FF4"/>
    <w:rsid w:val="000A760B"/>
    <w:rsid w:val="000A78F3"/>
    <w:rsid w:val="000B0013"/>
    <w:rsid w:val="000B085C"/>
    <w:rsid w:val="000B1093"/>
    <w:rsid w:val="000B1837"/>
    <w:rsid w:val="000B2D09"/>
    <w:rsid w:val="000B4927"/>
    <w:rsid w:val="000B564F"/>
    <w:rsid w:val="000B6316"/>
    <w:rsid w:val="000B70F1"/>
    <w:rsid w:val="000B7A6F"/>
    <w:rsid w:val="000B7EB0"/>
    <w:rsid w:val="000B7F08"/>
    <w:rsid w:val="000C021E"/>
    <w:rsid w:val="000C0FAF"/>
    <w:rsid w:val="000C1549"/>
    <w:rsid w:val="000C1800"/>
    <w:rsid w:val="000C1B7F"/>
    <w:rsid w:val="000C2656"/>
    <w:rsid w:val="000C26B2"/>
    <w:rsid w:val="000C286A"/>
    <w:rsid w:val="000C2A43"/>
    <w:rsid w:val="000C2ABD"/>
    <w:rsid w:val="000C2CEE"/>
    <w:rsid w:val="000C3C8B"/>
    <w:rsid w:val="000C4927"/>
    <w:rsid w:val="000C4F7B"/>
    <w:rsid w:val="000C543B"/>
    <w:rsid w:val="000C6C4B"/>
    <w:rsid w:val="000C785E"/>
    <w:rsid w:val="000C7C57"/>
    <w:rsid w:val="000D0090"/>
    <w:rsid w:val="000D0812"/>
    <w:rsid w:val="000D0BC1"/>
    <w:rsid w:val="000D0E2A"/>
    <w:rsid w:val="000D172D"/>
    <w:rsid w:val="000D1B75"/>
    <w:rsid w:val="000D28E2"/>
    <w:rsid w:val="000D2C40"/>
    <w:rsid w:val="000D35BE"/>
    <w:rsid w:val="000D35E5"/>
    <w:rsid w:val="000D3699"/>
    <w:rsid w:val="000D3B61"/>
    <w:rsid w:val="000D4019"/>
    <w:rsid w:val="000D4EB7"/>
    <w:rsid w:val="000D6563"/>
    <w:rsid w:val="000D662A"/>
    <w:rsid w:val="000D6DE2"/>
    <w:rsid w:val="000D7C5B"/>
    <w:rsid w:val="000E153D"/>
    <w:rsid w:val="000E20E5"/>
    <w:rsid w:val="000E3000"/>
    <w:rsid w:val="000E3056"/>
    <w:rsid w:val="000E30E8"/>
    <w:rsid w:val="000E50BE"/>
    <w:rsid w:val="000E5156"/>
    <w:rsid w:val="000E54FC"/>
    <w:rsid w:val="000E556B"/>
    <w:rsid w:val="000E56DF"/>
    <w:rsid w:val="000E5809"/>
    <w:rsid w:val="000E5C53"/>
    <w:rsid w:val="000E5F96"/>
    <w:rsid w:val="000E606A"/>
    <w:rsid w:val="000E6AFE"/>
    <w:rsid w:val="000E7145"/>
    <w:rsid w:val="000F0C6B"/>
    <w:rsid w:val="000F124C"/>
    <w:rsid w:val="000F21D0"/>
    <w:rsid w:val="000F23F9"/>
    <w:rsid w:val="000F438F"/>
    <w:rsid w:val="000F4406"/>
    <w:rsid w:val="000F456F"/>
    <w:rsid w:val="000F4E0C"/>
    <w:rsid w:val="000F5D7F"/>
    <w:rsid w:val="000F6FBF"/>
    <w:rsid w:val="000F7599"/>
    <w:rsid w:val="00101BA9"/>
    <w:rsid w:val="00101E30"/>
    <w:rsid w:val="0010229B"/>
    <w:rsid w:val="001028F5"/>
    <w:rsid w:val="00103425"/>
    <w:rsid w:val="001034BC"/>
    <w:rsid w:val="00103B14"/>
    <w:rsid w:val="00104870"/>
    <w:rsid w:val="00106AD2"/>
    <w:rsid w:val="00110112"/>
    <w:rsid w:val="00111176"/>
    <w:rsid w:val="00112107"/>
    <w:rsid w:val="001134B5"/>
    <w:rsid w:val="001135E1"/>
    <w:rsid w:val="00114676"/>
    <w:rsid w:val="001149E3"/>
    <w:rsid w:val="00115080"/>
    <w:rsid w:val="0011603C"/>
    <w:rsid w:val="00117BC1"/>
    <w:rsid w:val="00120671"/>
    <w:rsid w:val="001209A4"/>
    <w:rsid w:val="001226F0"/>
    <w:rsid w:val="00124172"/>
    <w:rsid w:val="00124BEF"/>
    <w:rsid w:val="00125841"/>
    <w:rsid w:val="0012625E"/>
    <w:rsid w:val="0012643A"/>
    <w:rsid w:val="001306BB"/>
    <w:rsid w:val="001310B6"/>
    <w:rsid w:val="00132299"/>
    <w:rsid w:val="00133ADD"/>
    <w:rsid w:val="00134CF0"/>
    <w:rsid w:val="00135208"/>
    <w:rsid w:val="001359FE"/>
    <w:rsid w:val="0013601D"/>
    <w:rsid w:val="00137323"/>
    <w:rsid w:val="00140BF3"/>
    <w:rsid w:val="0014114C"/>
    <w:rsid w:val="00141931"/>
    <w:rsid w:val="00144351"/>
    <w:rsid w:val="00147615"/>
    <w:rsid w:val="001478FE"/>
    <w:rsid w:val="00151346"/>
    <w:rsid w:val="0015287F"/>
    <w:rsid w:val="00153316"/>
    <w:rsid w:val="00153837"/>
    <w:rsid w:val="00153870"/>
    <w:rsid w:val="00153B6D"/>
    <w:rsid w:val="0015422B"/>
    <w:rsid w:val="00155D4D"/>
    <w:rsid w:val="00156359"/>
    <w:rsid w:val="00156776"/>
    <w:rsid w:val="001571DC"/>
    <w:rsid w:val="00157D7E"/>
    <w:rsid w:val="00160D21"/>
    <w:rsid w:val="00161A44"/>
    <w:rsid w:val="00162CD8"/>
    <w:rsid w:val="001639FF"/>
    <w:rsid w:val="001643BF"/>
    <w:rsid w:val="00164E86"/>
    <w:rsid w:val="00164F8A"/>
    <w:rsid w:val="00166B58"/>
    <w:rsid w:val="00166D97"/>
    <w:rsid w:val="00167378"/>
    <w:rsid w:val="0017191C"/>
    <w:rsid w:val="00171A7B"/>
    <w:rsid w:val="0017347D"/>
    <w:rsid w:val="00173B68"/>
    <w:rsid w:val="001777B5"/>
    <w:rsid w:val="00177EEE"/>
    <w:rsid w:val="00177F03"/>
    <w:rsid w:val="001808C8"/>
    <w:rsid w:val="001809D7"/>
    <w:rsid w:val="00180FA8"/>
    <w:rsid w:val="00181CE7"/>
    <w:rsid w:val="0018269A"/>
    <w:rsid w:val="00182803"/>
    <w:rsid w:val="00183135"/>
    <w:rsid w:val="0018325C"/>
    <w:rsid w:val="00185099"/>
    <w:rsid w:val="001855F3"/>
    <w:rsid w:val="00185E61"/>
    <w:rsid w:val="00185FFC"/>
    <w:rsid w:val="00186F51"/>
    <w:rsid w:val="00187B0D"/>
    <w:rsid w:val="0019164E"/>
    <w:rsid w:val="00191848"/>
    <w:rsid w:val="00191983"/>
    <w:rsid w:val="00191A24"/>
    <w:rsid w:val="00191F00"/>
    <w:rsid w:val="00192B67"/>
    <w:rsid w:val="00193301"/>
    <w:rsid w:val="00193560"/>
    <w:rsid w:val="00193B71"/>
    <w:rsid w:val="0019470D"/>
    <w:rsid w:val="0019564B"/>
    <w:rsid w:val="00195822"/>
    <w:rsid w:val="001963D2"/>
    <w:rsid w:val="00196937"/>
    <w:rsid w:val="00197030"/>
    <w:rsid w:val="001974A7"/>
    <w:rsid w:val="001A275B"/>
    <w:rsid w:val="001A371D"/>
    <w:rsid w:val="001A388B"/>
    <w:rsid w:val="001A391D"/>
    <w:rsid w:val="001A593D"/>
    <w:rsid w:val="001A5DA4"/>
    <w:rsid w:val="001A6EE8"/>
    <w:rsid w:val="001A734C"/>
    <w:rsid w:val="001A742B"/>
    <w:rsid w:val="001A7590"/>
    <w:rsid w:val="001A7783"/>
    <w:rsid w:val="001A7A86"/>
    <w:rsid w:val="001A7FEC"/>
    <w:rsid w:val="001B0CBC"/>
    <w:rsid w:val="001B1659"/>
    <w:rsid w:val="001B1FD7"/>
    <w:rsid w:val="001B23BD"/>
    <w:rsid w:val="001B2FF8"/>
    <w:rsid w:val="001B32CC"/>
    <w:rsid w:val="001B353E"/>
    <w:rsid w:val="001B3DA8"/>
    <w:rsid w:val="001B4A69"/>
    <w:rsid w:val="001B4AA9"/>
    <w:rsid w:val="001B4F0F"/>
    <w:rsid w:val="001B54AA"/>
    <w:rsid w:val="001B5545"/>
    <w:rsid w:val="001B62C9"/>
    <w:rsid w:val="001B6DA7"/>
    <w:rsid w:val="001C206C"/>
    <w:rsid w:val="001C287A"/>
    <w:rsid w:val="001C2E94"/>
    <w:rsid w:val="001C2FAE"/>
    <w:rsid w:val="001C4CE9"/>
    <w:rsid w:val="001C5B7F"/>
    <w:rsid w:val="001C6184"/>
    <w:rsid w:val="001C691F"/>
    <w:rsid w:val="001C6D94"/>
    <w:rsid w:val="001C737A"/>
    <w:rsid w:val="001C74B5"/>
    <w:rsid w:val="001C7F63"/>
    <w:rsid w:val="001D0A57"/>
    <w:rsid w:val="001D1886"/>
    <w:rsid w:val="001D2754"/>
    <w:rsid w:val="001D2BA8"/>
    <w:rsid w:val="001D31AD"/>
    <w:rsid w:val="001D3239"/>
    <w:rsid w:val="001D332F"/>
    <w:rsid w:val="001D36AB"/>
    <w:rsid w:val="001D3F53"/>
    <w:rsid w:val="001D4113"/>
    <w:rsid w:val="001D5E7E"/>
    <w:rsid w:val="001D6736"/>
    <w:rsid w:val="001D679E"/>
    <w:rsid w:val="001D7771"/>
    <w:rsid w:val="001E0388"/>
    <w:rsid w:val="001E0611"/>
    <w:rsid w:val="001E0BE3"/>
    <w:rsid w:val="001E2064"/>
    <w:rsid w:val="001E2ADD"/>
    <w:rsid w:val="001E2AE6"/>
    <w:rsid w:val="001E2D3A"/>
    <w:rsid w:val="001E2DE5"/>
    <w:rsid w:val="001E3AA3"/>
    <w:rsid w:val="001E3B26"/>
    <w:rsid w:val="001E457C"/>
    <w:rsid w:val="001E5188"/>
    <w:rsid w:val="001E52DC"/>
    <w:rsid w:val="001E55DF"/>
    <w:rsid w:val="001E5899"/>
    <w:rsid w:val="001E5EE0"/>
    <w:rsid w:val="001E6856"/>
    <w:rsid w:val="001E7438"/>
    <w:rsid w:val="001E7923"/>
    <w:rsid w:val="001E7CE5"/>
    <w:rsid w:val="001E7E94"/>
    <w:rsid w:val="001F0434"/>
    <w:rsid w:val="001F0DC2"/>
    <w:rsid w:val="001F0E89"/>
    <w:rsid w:val="001F0F76"/>
    <w:rsid w:val="001F135B"/>
    <w:rsid w:val="001F1544"/>
    <w:rsid w:val="001F1A76"/>
    <w:rsid w:val="001F2171"/>
    <w:rsid w:val="001F307D"/>
    <w:rsid w:val="001F3160"/>
    <w:rsid w:val="001F3238"/>
    <w:rsid w:val="001F3E34"/>
    <w:rsid w:val="001F453A"/>
    <w:rsid w:val="001F587C"/>
    <w:rsid w:val="001F5D05"/>
    <w:rsid w:val="001F5F71"/>
    <w:rsid w:val="0020054D"/>
    <w:rsid w:val="00201F12"/>
    <w:rsid w:val="002021AC"/>
    <w:rsid w:val="00202BB5"/>
    <w:rsid w:val="00203707"/>
    <w:rsid w:val="00204D34"/>
    <w:rsid w:val="0020527B"/>
    <w:rsid w:val="0020624D"/>
    <w:rsid w:val="00206E62"/>
    <w:rsid w:val="0020739F"/>
    <w:rsid w:val="00207648"/>
    <w:rsid w:val="00210222"/>
    <w:rsid w:val="002102F2"/>
    <w:rsid w:val="0021175E"/>
    <w:rsid w:val="00212081"/>
    <w:rsid w:val="002127EF"/>
    <w:rsid w:val="00213232"/>
    <w:rsid w:val="00214585"/>
    <w:rsid w:val="00214C6B"/>
    <w:rsid w:val="0021564C"/>
    <w:rsid w:val="00215650"/>
    <w:rsid w:val="00217701"/>
    <w:rsid w:val="00217D13"/>
    <w:rsid w:val="002204EB"/>
    <w:rsid w:val="00220717"/>
    <w:rsid w:val="00220DD9"/>
    <w:rsid w:val="002214AA"/>
    <w:rsid w:val="00221B74"/>
    <w:rsid w:val="00221FC6"/>
    <w:rsid w:val="002221F3"/>
    <w:rsid w:val="00222801"/>
    <w:rsid w:val="00224A91"/>
    <w:rsid w:val="002261EB"/>
    <w:rsid w:val="00226229"/>
    <w:rsid w:val="0022695A"/>
    <w:rsid w:val="002274EC"/>
    <w:rsid w:val="0023156B"/>
    <w:rsid w:val="00231B65"/>
    <w:rsid w:val="002327B5"/>
    <w:rsid w:val="002329E4"/>
    <w:rsid w:val="00233DBB"/>
    <w:rsid w:val="00234119"/>
    <w:rsid w:val="00234B52"/>
    <w:rsid w:val="00234F87"/>
    <w:rsid w:val="0023511E"/>
    <w:rsid w:val="00235BD3"/>
    <w:rsid w:val="00237E33"/>
    <w:rsid w:val="00241141"/>
    <w:rsid w:val="0024135E"/>
    <w:rsid w:val="0024157C"/>
    <w:rsid w:val="00241CF3"/>
    <w:rsid w:val="0024209A"/>
    <w:rsid w:val="002426F3"/>
    <w:rsid w:val="0024295F"/>
    <w:rsid w:val="00242FAD"/>
    <w:rsid w:val="0024349B"/>
    <w:rsid w:val="00243C7E"/>
    <w:rsid w:val="002445CD"/>
    <w:rsid w:val="00244EDF"/>
    <w:rsid w:val="0024585A"/>
    <w:rsid w:val="00246349"/>
    <w:rsid w:val="00246DCA"/>
    <w:rsid w:val="002470B9"/>
    <w:rsid w:val="002501B3"/>
    <w:rsid w:val="00250396"/>
    <w:rsid w:val="0025139C"/>
    <w:rsid w:val="00251F97"/>
    <w:rsid w:val="00252D1E"/>
    <w:rsid w:val="00253BEA"/>
    <w:rsid w:val="00254A23"/>
    <w:rsid w:val="00255092"/>
    <w:rsid w:val="002554CE"/>
    <w:rsid w:val="0025570D"/>
    <w:rsid w:val="00255C91"/>
    <w:rsid w:val="00256ED8"/>
    <w:rsid w:val="00257C72"/>
    <w:rsid w:val="00260A90"/>
    <w:rsid w:val="0026260D"/>
    <w:rsid w:val="0026295F"/>
    <w:rsid w:val="002647FA"/>
    <w:rsid w:val="00264D48"/>
    <w:rsid w:val="00264DA9"/>
    <w:rsid w:val="002654BC"/>
    <w:rsid w:val="00265885"/>
    <w:rsid w:val="002663A8"/>
    <w:rsid w:val="002667DA"/>
    <w:rsid w:val="00266B25"/>
    <w:rsid w:val="00266FFD"/>
    <w:rsid w:val="00270095"/>
    <w:rsid w:val="00272169"/>
    <w:rsid w:val="00273494"/>
    <w:rsid w:val="0027503C"/>
    <w:rsid w:val="00275380"/>
    <w:rsid w:val="002756C9"/>
    <w:rsid w:val="0027589B"/>
    <w:rsid w:val="002759CD"/>
    <w:rsid w:val="0027604A"/>
    <w:rsid w:val="0027676E"/>
    <w:rsid w:val="00276A31"/>
    <w:rsid w:val="00276CB8"/>
    <w:rsid w:val="002777FA"/>
    <w:rsid w:val="002778AD"/>
    <w:rsid w:val="00280564"/>
    <w:rsid w:val="00280997"/>
    <w:rsid w:val="00281F29"/>
    <w:rsid w:val="00281F3F"/>
    <w:rsid w:val="0028354D"/>
    <w:rsid w:val="002838AC"/>
    <w:rsid w:val="00284D36"/>
    <w:rsid w:val="0028605A"/>
    <w:rsid w:val="0028742E"/>
    <w:rsid w:val="0029105C"/>
    <w:rsid w:val="00291A18"/>
    <w:rsid w:val="00291E30"/>
    <w:rsid w:val="002924BB"/>
    <w:rsid w:val="00292710"/>
    <w:rsid w:val="002927A5"/>
    <w:rsid w:val="00293CB3"/>
    <w:rsid w:val="00293D99"/>
    <w:rsid w:val="00294646"/>
    <w:rsid w:val="00294713"/>
    <w:rsid w:val="00296878"/>
    <w:rsid w:val="00296890"/>
    <w:rsid w:val="00296F7A"/>
    <w:rsid w:val="0029727B"/>
    <w:rsid w:val="0029777E"/>
    <w:rsid w:val="002A010F"/>
    <w:rsid w:val="002A12E9"/>
    <w:rsid w:val="002A162B"/>
    <w:rsid w:val="002A1DE1"/>
    <w:rsid w:val="002A23F4"/>
    <w:rsid w:val="002A25B3"/>
    <w:rsid w:val="002A2997"/>
    <w:rsid w:val="002A30E3"/>
    <w:rsid w:val="002A35C3"/>
    <w:rsid w:val="002A3C44"/>
    <w:rsid w:val="002A3EAE"/>
    <w:rsid w:val="002A4F68"/>
    <w:rsid w:val="002A509C"/>
    <w:rsid w:val="002A59A8"/>
    <w:rsid w:val="002A6B9B"/>
    <w:rsid w:val="002A705B"/>
    <w:rsid w:val="002A78D7"/>
    <w:rsid w:val="002A7B34"/>
    <w:rsid w:val="002A7C32"/>
    <w:rsid w:val="002B026D"/>
    <w:rsid w:val="002B0CC8"/>
    <w:rsid w:val="002B115F"/>
    <w:rsid w:val="002B1C2F"/>
    <w:rsid w:val="002B20CA"/>
    <w:rsid w:val="002B2198"/>
    <w:rsid w:val="002B3107"/>
    <w:rsid w:val="002B3453"/>
    <w:rsid w:val="002B453F"/>
    <w:rsid w:val="002B6D1B"/>
    <w:rsid w:val="002B7082"/>
    <w:rsid w:val="002B7764"/>
    <w:rsid w:val="002B7866"/>
    <w:rsid w:val="002C22F0"/>
    <w:rsid w:val="002C2C51"/>
    <w:rsid w:val="002C3BC8"/>
    <w:rsid w:val="002C3F56"/>
    <w:rsid w:val="002C5C31"/>
    <w:rsid w:val="002C6151"/>
    <w:rsid w:val="002C69D4"/>
    <w:rsid w:val="002C69F4"/>
    <w:rsid w:val="002C7163"/>
    <w:rsid w:val="002C75DA"/>
    <w:rsid w:val="002D08D0"/>
    <w:rsid w:val="002D1586"/>
    <w:rsid w:val="002D4D41"/>
    <w:rsid w:val="002D5109"/>
    <w:rsid w:val="002D51C9"/>
    <w:rsid w:val="002D584F"/>
    <w:rsid w:val="002D7155"/>
    <w:rsid w:val="002D7349"/>
    <w:rsid w:val="002E0149"/>
    <w:rsid w:val="002E0861"/>
    <w:rsid w:val="002E1743"/>
    <w:rsid w:val="002E1E61"/>
    <w:rsid w:val="002E21D3"/>
    <w:rsid w:val="002E2252"/>
    <w:rsid w:val="002E26BE"/>
    <w:rsid w:val="002E3C9A"/>
    <w:rsid w:val="002E3EAA"/>
    <w:rsid w:val="002E414E"/>
    <w:rsid w:val="002E53CF"/>
    <w:rsid w:val="002E589E"/>
    <w:rsid w:val="002E5BD7"/>
    <w:rsid w:val="002E6603"/>
    <w:rsid w:val="002E6815"/>
    <w:rsid w:val="002E6A42"/>
    <w:rsid w:val="002E70F2"/>
    <w:rsid w:val="002F12D4"/>
    <w:rsid w:val="002F18B6"/>
    <w:rsid w:val="002F1911"/>
    <w:rsid w:val="002F22CC"/>
    <w:rsid w:val="002F2B89"/>
    <w:rsid w:val="002F3CA5"/>
    <w:rsid w:val="002F43DA"/>
    <w:rsid w:val="002F5BE3"/>
    <w:rsid w:val="002F6364"/>
    <w:rsid w:val="002F7EF9"/>
    <w:rsid w:val="00300D15"/>
    <w:rsid w:val="003012AD"/>
    <w:rsid w:val="003014F4"/>
    <w:rsid w:val="00301700"/>
    <w:rsid w:val="0030182D"/>
    <w:rsid w:val="00301966"/>
    <w:rsid w:val="00302B54"/>
    <w:rsid w:val="00303439"/>
    <w:rsid w:val="0030437B"/>
    <w:rsid w:val="00306187"/>
    <w:rsid w:val="0030639F"/>
    <w:rsid w:val="00306CD6"/>
    <w:rsid w:val="00307262"/>
    <w:rsid w:val="00307B66"/>
    <w:rsid w:val="00310880"/>
    <w:rsid w:val="00310E81"/>
    <w:rsid w:val="003110E0"/>
    <w:rsid w:val="0031155E"/>
    <w:rsid w:val="00311A9F"/>
    <w:rsid w:val="00312216"/>
    <w:rsid w:val="0031291D"/>
    <w:rsid w:val="0031294E"/>
    <w:rsid w:val="00312C34"/>
    <w:rsid w:val="0031307B"/>
    <w:rsid w:val="0031320E"/>
    <w:rsid w:val="00313728"/>
    <w:rsid w:val="003140D5"/>
    <w:rsid w:val="00314476"/>
    <w:rsid w:val="0031592B"/>
    <w:rsid w:val="00315EE9"/>
    <w:rsid w:val="00315F01"/>
    <w:rsid w:val="003164E4"/>
    <w:rsid w:val="00316B21"/>
    <w:rsid w:val="003171D5"/>
    <w:rsid w:val="00317E18"/>
    <w:rsid w:val="0032007D"/>
    <w:rsid w:val="003211E6"/>
    <w:rsid w:val="00321243"/>
    <w:rsid w:val="00321D8F"/>
    <w:rsid w:val="00322027"/>
    <w:rsid w:val="003224CB"/>
    <w:rsid w:val="00322F49"/>
    <w:rsid w:val="00323C30"/>
    <w:rsid w:val="00324645"/>
    <w:rsid w:val="00324BE9"/>
    <w:rsid w:val="003252FB"/>
    <w:rsid w:val="00325545"/>
    <w:rsid w:val="00326F8F"/>
    <w:rsid w:val="0032734E"/>
    <w:rsid w:val="0032741F"/>
    <w:rsid w:val="00330743"/>
    <w:rsid w:val="003309E3"/>
    <w:rsid w:val="00330E7E"/>
    <w:rsid w:val="003322A6"/>
    <w:rsid w:val="00332B33"/>
    <w:rsid w:val="00332F3E"/>
    <w:rsid w:val="003335A7"/>
    <w:rsid w:val="003335C6"/>
    <w:rsid w:val="00334EC6"/>
    <w:rsid w:val="003372B3"/>
    <w:rsid w:val="00337B8C"/>
    <w:rsid w:val="00337BC7"/>
    <w:rsid w:val="00337E2C"/>
    <w:rsid w:val="00337F83"/>
    <w:rsid w:val="0034181E"/>
    <w:rsid w:val="003426F8"/>
    <w:rsid w:val="0034285C"/>
    <w:rsid w:val="00343CAC"/>
    <w:rsid w:val="003441AF"/>
    <w:rsid w:val="00344245"/>
    <w:rsid w:val="003449A2"/>
    <w:rsid w:val="00347260"/>
    <w:rsid w:val="00347AAE"/>
    <w:rsid w:val="00350FD9"/>
    <w:rsid w:val="00351006"/>
    <w:rsid w:val="00351053"/>
    <w:rsid w:val="0035132B"/>
    <w:rsid w:val="00353650"/>
    <w:rsid w:val="003548E8"/>
    <w:rsid w:val="00354D19"/>
    <w:rsid w:val="00354DE1"/>
    <w:rsid w:val="0035575F"/>
    <w:rsid w:val="00355E50"/>
    <w:rsid w:val="003565BF"/>
    <w:rsid w:val="00357224"/>
    <w:rsid w:val="003573B2"/>
    <w:rsid w:val="0035751B"/>
    <w:rsid w:val="00357864"/>
    <w:rsid w:val="00357F00"/>
    <w:rsid w:val="00360317"/>
    <w:rsid w:val="0036031D"/>
    <w:rsid w:val="003604CB"/>
    <w:rsid w:val="00360895"/>
    <w:rsid w:val="0036096B"/>
    <w:rsid w:val="00360B7A"/>
    <w:rsid w:val="003614E8"/>
    <w:rsid w:val="00361A07"/>
    <w:rsid w:val="00362AE4"/>
    <w:rsid w:val="00363AD6"/>
    <w:rsid w:val="003668B5"/>
    <w:rsid w:val="00366F20"/>
    <w:rsid w:val="003676E9"/>
    <w:rsid w:val="00370456"/>
    <w:rsid w:val="00370463"/>
    <w:rsid w:val="00370C1E"/>
    <w:rsid w:val="00370F8A"/>
    <w:rsid w:val="00372155"/>
    <w:rsid w:val="003723D2"/>
    <w:rsid w:val="0037283D"/>
    <w:rsid w:val="00372EB8"/>
    <w:rsid w:val="00372F35"/>
    <w:rsid w:val="0037300B"/>
    <w:rsid w:val="003740DB"/>
    <w:rsid w:val="003745F0"/>
    <w:rsid w:val="0037550E"/>
    <w:rsid w:val="00375944"/>
    <w:rsid w:val="0037635A"/>
    <w:rsid w:val="003767B5"/>
    <w:rsid w:val="00376929"/>
    <w:rsid w:val="00376FAC"/>
    <w:rsid w:val="0037710D"/>
    <w:rsid w:val="003776D8"/>
    <w:rsid w:val="003807D4"/>
    <w:rsid w:val="00381701"/>
    <w:rsid w:val="00382180"/>
    <w:rsid w:val="00382A23"/>
    <w:rsid w:val="003831F4"/>
    <w:rsid w:val="0038331F"/>
    <w:rsid w:val="003844CB"/>
    <w:rsid w:val="00384848"/>
    <w:rsid w:val="00384B6D"/>
    <w:rsid w:val="003854FB"/>
    <w:rsid w:val="00385885"/>
    <w:rsid w:val="00385E6A"/>
    <w:rsid w:val="0038701E"/>
    <w:rsid w:val="0038739A"/>
    <w:rsid w:val="00387BC5"/>
    <w:rsid w:val="00387F89"/>
    <w:rsid w:val="003901B7"/>
    <w:rsid w:val="00390565"/>
    <w:rsid w:val="0039079A"/>
    <w:rsid w:val="003907B5"/>
    <w:rsid w:val="00390C97"/>
    <w:rsid w:val="00390FA0"/>
    <w:rsid w:val="003911D3"/>
    <w:rsid w:val="00391452"/>
    <w:rsid w:val="00391AA9"/>
    <w:rsid w:val="00393CCC"/>
    <w:rsid w:val="00393D05"/>
    <w:rsid w:val="0039452D"/>
    <w:rsid w:val="003947F9"/>
    <w:rsid w:val="00394972"/>
    <w:rsid w:val="00394AE3"/>
    <w:rsid w:val="00394EDF"/>
    <w:rsid w:val="00395907"/>
    <w:rsid w:val="00395A06"/>
    <w:rsid w:val="00395A63"/>
    <w:rsid w:val="00396908"/>
    <w:rsid w:val="003A052B"/>
    <w:rsid w:val="003A146F"/>
    <w:rsid w:val="003A2117"/>
    <w:rsid w:val="003A24BD"/>
    <w:rsid w:val="003A2A5B"/>
    <w:rsid w:val="003A3610"/>
    <w:rsid w:val="003A3DB1"/>
    <w:rsid w:val="003A6056"/>
    <w:rsid w:val="003A6277"/>
    <w:rsid w:val="003A6560"/>
    <w:rsid w:val="003A776B"/>
    <w:rsid w:val="003A7E0C"/>
    <w:rsid w:val="003B0E57"/>
    <w:rsid w:val="003B2766"/>
    <w:rsid w:val="003B288D"/>
    <w:rsid w:val="003B40F0"/>
    <w:rsid w:val="003B4770"/>
    <w:rsid w:val="003B49EF"/>
    <w:rsid w:val="003B535B"/>
    <w:rsid w:val="003B5A87"/>
    <w:rsid w:val="003B5ADE"/>
    <w:rsid w:val="003B6202"/>
    <w:rsid w:val="003B6552"/>
    <w:rsid w:val="003B6743"/>
    <w:rsid w:val="003B75F5"/>
    <w:rsid w:val="003B7931"/>
    <w:rsid w:val="003C1797"/>
    <w:rsid w:val="003C484F"/>
    <w:rsid w:val="003C485B"/>
    <w:rsid w:val="003C6378"/>
    <w:rsid w:val="003C65AC"/>
    <w:rsid w:val="003C6B06"/>
    <w:rsid w:val="003C72A1"/>
    <w:rsid w:val="003C7D76"/>
    <w:rsid w:val="003D020F"/>
    <w:rsid w:val="003D0525"/>
    <w:rsid w:val="003D105E"/>
    <w:rsid w:val="003D19A9"/>
    <w:rsid w:val="003D2C8C"/>
    <w:rsid w:val="003D3A6E"/>
    <w:rsid w:val="003D3B30"/>
    <w:rsid w:val="003D4707"/>
    <w:rsid w:val="003D4996"/>
    <w:rsid w:val="003D521C"/>
    <w:rsid w:val="003D5B0F"/>
    <w:rsid w:val="003D5CBC"/>
    <w:rsid w:val="003D63DA"/>
    <w:rsid w:val="003D6AF8"/>
    <w:rsid w:val="003D74F6"/>
    <w:rsid w:val="003E122E"/>
    <w:rsid w:val="003E14BE"/>
    <w:rsid w:val="003E1820"/>
    <w:rsid w:val="003E1F73"/>
    <w:rsid w:val="003E2272"/>
    <w:rsid w:val="003E2443"/>
    <w:rsid w:val="003E2CB0"/>
    <w:rsid w:val="003E4FBB"/>
    <w:rsid w:val="003E5618"/>
    <w:rsid w:val="003E5853"/>
    <w:rsid w:val="003E60BF"/>
    <w:rsid w:val="003E6101"/>
    <w:rsid w:val="003E6483"/>
    <w:rsid w:val="003E6EFE"/>
    <w:rsid w:val="003E743D"/>
    <w:rsid w:val="003E7D36"/>
    <w:rsid w:val="003F1BCF"/>
    <w:rsid w:val="003F1C2C"/>
    <w:rsid w:val="003F333B"/>
    <w:rsid w:val="003F34C5"/>
    <w:rsid w:val="003F36BC"/>
    <w:rsid w:val="003F425D"/>
    <w:rsid w:val="003F4C22"/>
    <w:rsid w:val="003F59ED"/>
    <w:rsid w:val="003F60F2"/>
    <w:rsid w:val="003F758A"/>
    <w:rsid w:val="004003A5"/>
    <w:rsid w:val="004018B3"/>
    <w:rsid w:val="004030E1"/>
    <w:rsid w:val="00406044"/>
    <w:rsid w:val="0040679F"/>
    <w:rsid w:val="00406B3B"/>
    <w:rsid w:val="00406D26"/>
    <w:rsid w:val="00410424"/>
    <w:rsid w:val="004110D5"/>
    <w:rsid w:val="00411189"/>
    <w:rsid w:val="00411A7D"/>
    <w:rsid w:val="00411AD8"/>
    <w:rsid w:val="00411E3A"/>
    <w:rsid w:val="00412CE5"/>
    <w:rsid w:val="00412DD9"/>
    <w:rsid w:val="004154D6"/>
    <w:rsid w:val="00416A0B"/>
    <w:rsid w:val="00416C03"/>
    <w:rsid w:val="0041760C"/>
    <w:rsid w:val="00417AC5"/>
    <w:rsid w:val="00423214"/>
    <w:rsid w:val="00423A3C"/>
    <w:rsid w:val="00424238"/>
    <w:rsid w:val="00424603"/>
    <w:rsid w:val="00424D0A"/>
    <w:rsid w:val="0042631E"/>
    <w:rsid w:val="004265F0"/>
    <w:rsid w:val="00427359"/>
    <w:rsid w:val="0042765B"/>
    <w:rsid w:val="0042789D"/>
    <w:rsid w:val="00430701"/>
    <w:rsid w:val="0043096C"/>
    <w:rsid w:val="00431D12"/>
    <w:rsid w:val="0043346C"/>
    <w:rsid w:val="00434023"/>
    <w:rsid w:val="004347E2"/>
    <w:rsid w:val="00434F0C"/>
    <w:rsid w:val="0043602D"/>
    <w:rsid w:val="00437370"/>
    <w:rsid w:val="00437385"/>
    <w:rsid w:val="00437F26"/>
    <w:rsid w:val="00440812"/>
    <w:rsid w:val="004417CA"/>
    <w:rsid w:val="00441B18"/>
    <w:rsid w:val="00441BAB"/>
    <w:rsid w:val="00441CCB"/>
    <w:rsid w:val="00441E95"/>
    <w:rsid w:val="00443641"/>
    <w:rsid w:val="00444F89"/>
    <w:rsid w:val="004452F7"/>
    <w:rsid w:val="0044628B"/>
    <w:rsid w:val="0044797A"/>
    <w:rsid w:val="0045075C"/>
    <w:rsid w:val="00450A48"/>
    <w:rsid w:val="00451A8D"/>
    <w:rsid w:val="0045229D"/>
    <w:rsid w:val="004529CC"/>
    <w:rsid w:val="00452D72"/>
    <w:rsid w:val="00452E99"/>
    <w:rsid w:val="004564EE"/>
    <w:rsid w:val="00456621"/>
    <w:rsid w:val="00456F5B"/>
    <w:rsid w:val="0045772E"/>
    <w:rsid w:val="0046007A"/>
    <w:rsid w:val="004614C7"/>
    <w:rsid w:val="00461A33"/>
    <w:rsid w:val="00461ED7"/>
    <w:rsid w:val="00462116"/>
    <w:rsid w:val="004633DE"/>
    <w:rsid w:val="004702E7"/>
    <w:rsid w:val="00471872"/>
    <w:rsid w:val="00472F85"/>
    <w:rsid w:val="0047348B"/>
    <w:rsid w:val="004736CC"/>
    <w:rsid w:val="00474078"/>
    <w:rsid w:val="004743CF"/>
    <w:rsid w:val="004747B1"/>
    <w:rsid w:val="00474F9A"/>
    <w:rsid w:val="0047594E"/>
    <w:rsid w:val="00475ED1"/>
    <w:rsid w:val="00475F3B"/>
    <w:rsid w:val="00476D6E"/>
    <w:rsid w:val="00477B70"/>
    <w:rsid w:val="00480E71"/>
    <w:rsid w:val="0048140D"/>
    <w:rsid w:val="00481B9C"/>
    <w:rsid w:val="00482F52"/>
    <w:rsid w:val="00482F75"/>
    <w:rsid w:val="00483FB4"/>
    <w:rsid w:val="0048536B"/>
    <w:rsid w:val="004866A7"/>
    <w:rsid w:val="0049057C"/>
    <w:rsid w:val="0049188D"/>
    <w:rsid w:val="00491F1B"/>
    <w:rsid w:val="0049262C"/>
    <w:rsid w:val="00492719"/>
    <w:rsid w:val="00492AED"/>
    <w:rsid w:val="00493609"/>
    <w:rsid w:val="00493620"/>
    <w:rsid w:val="00493CBA"/>
    <w:rsid w:val="00493D71"/>
    <w:rsid w:val="004946D8"/>
    <w:rsid w:val="00495AA8"/>
    <w:rsid w:val="004963FC"/>
    <w:rsid w:val="00496F6E"/>
    <w:rsid w:val="00497940"/>
    <w:rsid w:val="004A100A"/>
    <w:rsid w:val="004A1093"/>
    <w:rsid w:val="004A15E3"/>
    <w:rsid w:val="004A17F7"/>
    <w:rsid w:val="004A1E65"/>
    <w:rsid w:val="004A1E8F"/>
    <w:rsid w:val="004A290A"/>
    <w:rsid w:val="004A2AD3"/>
    <w:rsid w:val="004A4098"/>
    <w:rsid w:val="004A4B00"/>
    <w:rsid w:val="004A612D"/>
    <w:rsid w:val="004A65E8"/>
    <w:rsid w:val="004B00B7"/>
    <w:rsid w:val="004B08DB"/>
    <w:rsid w:val="004B09AC"/>
    <w:rsid w:val="004B0ECD"/>
    <w:rsid w:val="004B17BF"/>
    <w:rsid w:val="004B1ED2"/>
    <w:rsid w:val="004B2483"/>
    <w:rsid w:val="004B3206"/>
    <w:rsid w:val="004B3829"/>
    <w:rsid w:val="004B3ECD"/>
    <w:rsid w:val="004B4648"/>
    <w:rsid w:val="004B467F"/>
    <w:rsid w:val="004B5108"/>
    <w:rsid w:val="004B7C33"/>
    <w:rsid w:val="004C00BF"/>
    <w:rsid w:val="004C0AAC"/>
    <w:rsid w:val="004C0C8D"/>
    <w:rsid w:val="004C14AD"/>
    <w:rsid w:val="004C36DA"/>
    <w:rsid w:val="004C393D"/>
    <w:rsid w:val="004C39B8"/>
    <w:rsid w:val="004C3AB3"/>
    <w:rsid w:val="004C5214"/>
    <w:rsid w:val="004C5C5A"/>
    <w:rsid w:val="004C674A"/>
    <w:rsid w:val="004C732C"/>
    <w:rsid w:val="004D0586"/>
    <w:rsid w:val="004D0D42"/>
    <w:rsid w:val="004D14B0"/>
    <w:rsid w:val="004D16B3"/>
    <w:rsid w:val="004D206C"/>
    <w:rsid w:val="004D2296"/>
    <w:rsid w:val="004D2D3D"/>
    <w:rsid w:val="004D30E2"/>
    <w:rsid w:val="004D343B"/>
    <w:rsid w:val="004D4101"/>
    <w:rsid w:val="004D42FE"/>
    <w:rsid w:val="004D668D"/>
    <w:rsid w:val="004D68E4"/>
    <w:rsid w:val="004D6B18"/>
    <w:rsid w:val="004D6B1E"/>
    <w:rsid w:val="004D75B1"/>
    <w:rsid w:val="004D76C8"/>
    <w:rsid w:val="004D7913"/>
    <w:rsid w:val="004D7ED0"/>
    <w:rsid w:val="004E0085"/>
    <w:rsid w:val="004E0795"/>
    <w:rsid w:val="004E0E81"/>
    <w:rsid w:val="004E0F33"/>
    <w:rsid w:val="004E127B"/>
    <w:rsid w:val="004E1D51"/>
    <w:rsid w:val="004E2CBA"/>
    <w:rsid w:val="004E3B08"/>
    <w:rsid w:val="004E4EF2"/>
    <w:rsid w:val="004E5186"/>
    <w:rsid w:val="004E7030"/>
    <w:rsid w:val="004E7507"/>
    <w:rsid w:val="004E75CD"/>
    <w:rsid w:val="004E7981"/>
    <w:rsid w:val="004E7C56"/>
    <w:rsid w:val="004F0951"/>
    <w:rsid w:val="004F1955"/>
    <w:rsid w:val="004F25A2"/>
    <w:rsid w:val="004F3539"/>
    <w:rsid w:val="004F3EF5"/>
    <w:rsid w:val="004F4935"/>
    <w:rsid w:val="004F5189"/>
    <w:rsid w:val="004F5375"/>
    <w:rsid w:val="004F5A39"/>
    <w:rsid w:val="004F5D02"/>
    <w:rsid w:val="004F5F83"/>
    <w:rsid w:val="004F7105"/>
    <w:rsid w:val="004F71EB"/>
    <w:rsid w:val="004F74B0"/>
    <w:rsid w:val="0050030F"/>
    <w:rsid w:val="00500686"/>
    <w:rsid w:val="00501AF9"/>
    <w:rsid w:val="00503EB7"/>
    <w:rsid w:val="00504533"/>
    <w:rsid w:val="00504D83"/>
    <w:rsid w:val="00504EED"/>
    <w:rsid w:val="00505097"/>
    <w:rsid w:val="005059AE"/>
    <w:rsid w:val="00510004"/>
    <w:rsid w:val="00510136"/>
    <w:rsid w:val="00510562"/>
    <w:rsid w:val="0051156F"/>
    <w:rsid w:val="005115A4"/>
    <w:rsid w:val="00511828"/>
    <w:rsid w:val="00511B1D"/>
    <w:rsid w:val="00511D51"/>
    <w:rsid w:val="005121FD"/>
    <w:rsid w:val="00513129"/>
    <w:rsid w:val="0051499E"/>
    <w:rsid w:val="00514CFE"/>
    <w:rsid w:val="00515447"/>
    <w:rsid w:val="00515794"/>
    <w:rsid w:val="00515B1B"/>
    <w:rsid w:val="00515E3F"/>
    <w:rsid w:val="00515FC3"/>
    <w:rsid w:val="005162ED"/>
    <w:rsid w:val="005172AF"/>
    <w:rsid w:val="005175F4"/>
    <w:rsid w:val="0052009A"/>
    <w:rsid w:val="00520A31"/>
    <w:rsid w:val="00521A55"/>
    <w:rsid w:val="00521C31"/>
    <w:rsid w:val="0052236B"/>
    <w:rsid w:val="00523A9F"/>
    <w:rsid w:val="00525F10"/>
    <w:rsid w:val="005263CA"/>
    <w:rsid w:val="00526EBD"/>
    <w:rsid w:val="0052778C"/>
    <w:rsid w:val="0053097E"/>
    <w:rsid w:val="00530DC1"/>
    <w:rsid w:val="00532206"/>
    <w:rsid w:val="00532639"/>
    <w:rsid w:val="005328E7"/>
    <w:rsid w:val="00532923"/>
    <w:rsid w:val="00532A4C"/>
    <w:rsid w:val="00532E34"/>
    <w:rsid w:val="0053317A"/>
    <w:rsid w:val="0053491C"/>
    <w:rsid w:val="00534FE1"/>
    <w:rsid w:val="00535BBB"/>
    <w:rsid w:val="00536131"/>
    <w:rsid w:val="00536AB4"/>
    <w:rsid w:val="00536B98"/>
    <w:rsid w:val="0053793E"/>
    <w:rsid w:val="00540064"/>
    <w:rsid w:val="00540F3B"/>
    <w:rsid w:val="00541C01"/>
    <w:rsid w:val="00542818"/>
    <w:rsid w:val="00543E22"/>
    <w:rsid w:val="00544076"/>
    <w:rsid w:val="0054416A"/>
    <w:rsid w:val="00545ABA"/>
    <w:rsid w:val="00545CD6"/>
    <w:rsid w:val="00546DBE"/>
    <w:rsid w:val="005475B4"/>
    <w:rsid w:val="00550DC4"/>
    <w:rsid w:val="00551BB0"/>
    <w:rsid w:val="00551EBC"/>
    <w:rsid w:val="00552B11"/>
    <w:rsid w:val="005531D2"/>
    <w:rsid w:val="00556768"/>
    <w:rsid w:val="005568C1"/>
    <w:rsid w:val="00556F8C"/>
    <w:rsid w:val="00557C67"/>
    <w:rsid w:val="00560AC3"/>
    <w:rsid w:val="00560B7F"/>
    <w:rsid w:val="00561E2C"/>
    <w:rsid w:val="00562548"/>
    <w:rsid w:val="00562D22"/>
    <w:rsid w:val="005636B1"/>
    <w:rsid w:val="005637C0"/>
    <w:rsid w:val="005639B2"/>
    <w:rsid w:val="00564C1D"/>
    <w:rsid w:val="0056525B"/>
    <w:rsid w:val="0056542B"/>
    <w:rsid w:val="00567239"/>
    <w:rsid w:val="00570248"/>
    <w:rsid w:val="005705F0"/>
    <w:rsid w:val="005707EF"/>
    <w:rsid w:val="005710E4"/>
    <w:rsid w:val="005737DF"/>
    <w:rsid w:val="00574327"/>
    <w:rsid w:val="005746C2"/>
    <w:rsid w:val="00574897"/>
    <w:rsid w:val="005750FF"/>
    <w:rsid w:val="00575163"/>
    <w:rsid w:val="0057628D"/>
    <w:rsid w:val="00576DA9"/>
    <w:rsid w:val="00580CBD"/>
    <w:rsid w:val="00581416"/>
    <w:rsid w:val="00582992"/>
    <w:rsid w:val="00582D80"/>
    <w:rsid w:val="005830F6"/>
    <w:rsid w:val="00583AF4"/>
    <w:rsid w:val="00584847"/>
    <w:rsid w:val="00585A10"/>
    <w:rsid w:val="00586024"/>
    <w:rsid w:val="00586496"/>
    <w:rsid w:val="00587DBC"/>
    <w:rsid w:val="00590504"/>
    <w:rsid w:val="00590743"/>
    <w:rsid w:val="00590E3F"/>
    <w:rsid w:val="00591433"/>
    <w:rsid w:val="00591A09"/>
    <w:rsid w:val="00591C87"/>
    <w:rsid w:val="005920A4"/>
    <w:rsid w:val="00592B95"/>
    <w:rsid w:val="00592F6F"/>
    <w:rsid w:val="005930C1"/>
    <w:rsid w:val="00593744"/>
    <w:rsid w:val="00593776"/>
    <w:rsid w:val="00593BBC"/>
    <w:rsid w:val="005945B4"/>
    <w:rsid w:val="00594CD6"/>
    <w:rsid w:val="00596516"/>
    <w:rsid w:val="00597AD1"/>
    <w:rsid w:val="00597B38"/>
    <w:rsid w:val="00597E33"/>
    <w:rsid w:val="005A16AC"/>
    <w:rsid w:val="005A3960"/>
    <w:rsid w:val="005A3B44"/>
    <w:rsid w:val="005A4C07"/>
    <w:rsid w:val="005A62A7"/>
    <w:rsid w:val="005A6511"/>
    <w:rsid w:val="005A7367"/>
    <w:rsid w:val="005A7676"/>
    <w:rsid w:val="005A7ED3"/>
    <w:rsid w:val="005A7F39"/>
    <w:rsid w:val="005B0897"/>
    <w:rsid w:val="005B0A19"/>
    <w:rsid w:val="005B1201"/>
    <w:rsid w:val="005B30FC"/>
    <w:rsid w:val="005B3450"/>
    <w:rsid w:val="005B41AE"/>
    <w:rsid w:val="005B469B"/>
    <w:rsid w:val="005B4950"/>
    <w:rsid w:val="005B5301"/>
    <w:rsid w:val="005B531A"/>
    <w:rsid w:val="005B5A7B"/>
    <w:rsid w:val="005B5BD1"/>
    <w:rsid w:val="005B7513"/>
    <w:rsid w:val="005B77EF"/>
    <w:rsid w:val="005B7B97"/>
    <w:rsid w:val="005B7FCB"/>
    <w:rsid w:val="005C0F89"/>
    <w:rsid w:val="005C18BD"/>
    <w:rsid w:val="005C23AE"/>
    <w:rsid w:val="005C2C8C"/>
    <w:rsid w:val="005C2EF5"/>
    <w:rsid w:val="005C3A37"/>
    <w:rsid w:val="005C3CDE"/>
    <w:rsid w:val="005C3F2D"/>
    <w:rsid w:val="005C418C"/>
    <w:rsid w:val="005C473B"/>
    <w:rsid w:val="005C4995"/>
    <w:rsid w:val="005C5413"/>
    <w:rsid w:val="005C61CD"/>
    <w:rsid w:val="005C7824"/>
    <w:rsid w:val="005C7E91"/>
    <w:rsid w:val="005D00DD"/>
    <w:rsid w:val="005D071C"/>
    <w:rsid w:val="005D11A4"/>
    <w:rsid w:val="005D1DC1"/>
    <w:rsid w:val="005D2230"/>
    <w:rsid w:val="005D22C5"/>
    <w:rsid w:val="005D2D49"/>
    <w:rsid w:val="005D3677"/>
    <w:rsid w:val="005D3770"/>
    <w:rsid w:val="005D3CE9"/>
    <w:rsid w:val="005D42BD"/>
    <w:rsid w:val="005D4615"/>
    <w:rsid w:val="005D4B7C"/>
    <w:rsid w:val="005D4CE8"/>
    <w:rsid w:val="005D4E82"/>
    <w:rsid w:val="005D6B98"/>
    <w:rsid w:val="005D72EC"/>
    <w:rsid w:val="005E02F7"/>
    <w:rsid w:val="005E05CF"/>
    <w:rsid w:val="005E0DD1"/>
    <w:rsid w:val="005E12B6"/>
    <w:rsid w:val="005E15BB"/>
    <w:rsid w:val="005E3322"/>
    <w:rsid w:val="005E3BAB"/>
    <w:rsid w:val="005E419D"/>
    <w:rsid w:val="005E43EC"/>
    <w:rsid w:val="005E4469"/>
    <w:rsid w:val="005E5065"/>
    <w:rsid w:val="005E5124"/>
    <w:rsid w:val="005E6A70"/>
    <w:rsid w:val="005E7FBC"/>
    <w:rsid w:val="005F0936"/>
    <w:rsid w:val="005F0A4C"/>
    <w:rsid w:val="005F0B47"/>
    <w:rsid w:val="005F0D92"/>
    <w:rsid w:val="005F2748"/>
    <w:rsid w:val="005F3114"/>
    <w:rsid w:val="005F3782"/>
    <w:rsid w:val="005F3D32"/>
    <w:rsid w:val="005F4877"/>
    <w:rsid w:val="005F4DB3"/>
    <w:rsid w:val="005F5FCB"/>
    <w:rsid w:val="005F693F"/>
    <w:rsid w:val="005F70FF"/>
    <w:rsid w:val="00600148"/>
    <w:rsid w:val="00600358"/>
    <w:rsid w:val="00600681"/>
    <w:rsid w:val="00602278"/>
    <w:rsid w:val="006023C7"/>
    <w:rsid w:val="00602B71"/>
    <w:rsid w:val="00602DC9"/>
    <w:rsid w:val="00603490"/>
    <w:rsid w:val="00606056"/>
    <w:rsid w:val="0060622B"/>
    <w:rsid w:val="006070A8"/>
    <w:rsid w:val="006077EC"/>
    <w:rsid w:val="006110B8"/>
    <w:rsid w:val="00611C8A"/>
    <w:rsid w:val="0061431E"/>
    <w:rsid w:val="00614376"/>
    <w:rsid w:val="0061652E"/>
    <w:rsid w:val="00616CC4"/>
    <w:rsid w:val="00617BD7"/>
    <w:rsid w:val="00617E32"/>
    <w:rsid w:val="00620465"/>
    <w:rsid w:val="00620B78"/>
    <w:rsid w:val="00620EE3"/>
    <w:rsid w:val="006210E7"/>
    <w:rsid w:val="00622529"/>
    <w:rsid w:val="00622BCB"/>
    <w:rsid w:val="00622BEB"/>
    <w:rsid w:val="00622C8F"/>
    <w:rsid w:val="006230A5"/>
    <w:rsid w:val="00623C08"/>
    <w:rsid w:val="00624220"/>
    <w:rsid w:val="006249DC"/>
    <w:rsid w:val="00625299"/>
    <w:rsid w:val="00625A9A"/>
    <w:rsid w:val="00625B30"/>
    <w:rsid w:val="0062731D"/>
    <w:rsid w:val="00627CCF"/>
    <w:rsid w:val="00630AFB"/>
    <w:rsid w:val="0063110C"/>
    <w:rsid w:val="00631349"/>
    <w:rsid w:val="006316A7"/>
    <w:rsid w:val="00632CB6"/>
    <w:rsid w:val="00632EA2"/>
    <w:rsid w:val="00633936"/>
    <w:rsid w:val="00634BC4"/>
    <w:rsid w:val="006350D5"/>
    <w:rsid w:val="0063549F"/>
    <w:rsid w:val="00635831"/>
    <w:rsid w:val="00635F6E"/>
    <w:rsid w:val="00636392"/>
    <w:rsid w:val="00636430"/>
    <w:rsid w:val="00637942"/>
    <w:rsid w:val="00637D46"/>
    <w:rsid w:val="00640F6A"/>
    <w:rsid w:val="00641AC8"/>
    <w:rsid w:val="00642CC8"/>
    <w:rsid w:val="00642E23"/>
    <w:rsid w:val="006433E7"/>
    <w:rsid w:val="00643B0F"/>
    <w:rsid w:val="00643B8B"/>
    <w:rsid w:val="00644F4D"/>
    <w:rsid w:val="00645383"/>
    <w:rsid w:val="00645F6B"/>
    <w:rsid w:val="0064651C"/>
    <w:rsid w:val="00646863"/>
    <w:rsid w:val="00647766"/>
    <w:rsid w:val="0065063F"/>
    <w:rsid w:val="006509C4"/>
    <w:rsid w:val="006510A8"/>
    <w:rsid w:val="00652D6C"/>
    <w:rsid w:val="00654CA6"/>
    <w:rsid w:val="00655378"/>
    <w:rsid w:val="00655C1A"/>
    <w:rsid w:val="00657482"/>
    <w:rsid w:val="0065788A"/>
    <w:rsid w:val="006608CD"/>
    <w:rsid w:val="00660B8B"/>
    <w:rsid w:val="0066242D"/>
    <w:rsid w:val="00662B4E"/>
    <w:rsid w:val="00663840"/>
    <w:rsid w:val="00664885"/>
    <w:rsid w:val="0066518B"/>
    <w:rsid w:val="006654D1"/>
    <w:rsid w:val="006659EF"/>
    <w:rsid w:val="00666BA9"/>
    <w:rsid w:val="006671A4"/>
    <w:rsid w:val="006674A4"/>
    <w:rsid w:val="00667A41"/>
    <w:rsid w:val="00667B5D"/>
    <w:rsid w:val="00667BEA"/>
    <w:rsid w:val="0067010E"/>
    <w:rsid w:val="00670778"/>
    <w:rsid w:val="00671B30"/>
    <w:rsid w:val="00671D83"/>
    <w:rsid w:val="00672AAD"/>
    <w:rsid w:val="00673B5D"/>
    <w:rsid w:val="0067414A"/>
    <w:rsid w:val="00674252"/>
    <w:rsid w:val="0067499C"/>
    <w:rsid w:val="00674E68"/>
    <w:rsid w:val="006751A4"/>
    <w:rsid w:val="006753FC"/>
    <w:rsid w:val="006760FD"/>
    <w:rsid w:val="006808C2"/>
    <w:rsid w:val="006821DE"/>
    <w:rsid w:val="00682C32"/>
    <w:rsid w:val="00682D38"/>
    <w:rsid w:val="006830DA"/>
    <w:rsid w:val="00683FD6"/>
    <w:rsid w:val="00684045"/>
    <w:rsid w:val="0068492A"/>
    <w:rsid w:val="00684A67"/>
    <w:rsid w:val="00685474"/>
    <w:rsid w:val="00685712"/>
    <w:rsid w:val="00685F6F"/>
    <w:rsid w:val="0068741E"/>
    <w:rsid w:val="00687984"/>
    <w:rsid w:val="00687FF2"/>
    <w:rsid w:val="006901E3"/>
    <w:rsid w:val="00690E94"/>
    <w:rsid w:val="00690FA6"/>
    <w:rsid w:val="00691BA7"/>
    <w:rsid w:val="0069211C"/>
    <w:rsid w:val="00692758"/>
    <w:rsid w:val="006930CF"/>
    <w:rsid w:val="00694629"/>
    <w:rsid w:val="00694750"/>
    <w:rsid w:val="00695143"/>
    <w:rsid w:val="0069517F"/>
    <w:rsid w:val="0069573D"/>
    <w:rsid w:val="00695D1F"/>
    <w:rsid w:val="00696C64"/>
    <w:rsid w:val="006A1760"/>
    <w:rsid w:val="006A24AD"/>
    <w:rsid w:val="006A3B49"/>
    <w:rsid w:val="006A4BBD"/>
    <w:rsid w:val="006A529B"/>
    <w:rsid w:val="006A5A85"/>
    <w:rsid w:val="006A5F13"/>
    <w:rsid w:val="006A6B1A"/>
    <w:rsid w:val="006A778B"/>
    <w:rsid w:val="006A7EDF"/>
    <w:rsid w:val="006B185C"/>
    <w:rsid w:val="006B1D5D"/>
    <w:rsid w:val="006B2222"/>
    <w:rsid w:val="006B2736"/>
    <w:rsid w:val="006B2B33"/>
    <w:rsid w:val="006B2C94"/>
    <w:rsid w:val="006B3EAD"/>
    <w:rsid w:val="006B52D5"/>
    <w:rsid w:val="006B5ABD"/>
    <w:rsid w:val="006B5D85"/>
    <w:rsid w:val="006B7423"/>
    <w:rsid w:val="006B7499"/>
    <w:rsid w:val="006B7A3D"/>
    <w:rsid w:val="006C1CC1"/>
    <w:rsid w:val="006C23AE"/>
    <w:rsid w:val="006C2FB6"/>
    <w:rsid w:val="006C3FEA"/>
    <w:rsid w:val="006C42AE"/>
    <w:rsid w:val="006C4E95"/>
    <w:rsid w:val="006C51CA"/>
    <w:rsid w:val="006C55A9"/>
    <w:rsid w:val="006C5C1D"/>
    <w:rsid w:val="006C62D4"/>
    <w:rsid w:val="006C672B"/>
    <w:rsid w:val="006C6ED6"/>
    <w:rsid w:val="006D06DF"/>
    <w:rsid w:val="006D2034"/>
    <w:rsid w:val="006D2C89"/>
    <w:rsid w:val="006D48B3"/>
    <w:rsid w:val="006D5DA5"/>
    <w:rsid w:val="006D63E9"/>
    <w:rsid w:val="006D6BF8"/>
    <w:rsid w:val="006D7B16"/>
    <w:rsid w:val="006D7BDA"/>
    <w:rsid w:val="006E016A"/>
    <w:rsid w:val="006E09CD"/>
    <w:rsid w:val="006E0D68"/>
    <w:rsid w:val="006E12F1"/>
    <w:rsid w:val="006E1718"/>
    <w:rsid w:val="006E2DBF"/>
    <w:rsid w:val="006E4A60"/>
    <w:rsid w:val="006E4B10"/>
    <w:rsid w:val="006E5032"/>
    <w:rsid w:val="006E5F03"/>
    <w:rsid w:val="006E6270"/>
    <w:rsid w:val="006E65F4"/>
    <w:rsid w:val="006E66D6"/>
    <w:rsid w:val="006E7564"/>
    <w:rsid w:val="006F0085"/>
    <w:rsid w:val="006F0DC8"/>
    <w:rsid w:val="006F17D0"/>
    <w:rsid w:val="006F1803"/>
    <w:rsid w:val="006F1A04"/>
    <w:rsid w:val="006F281C"/>
    <w:rsid w:val="006F2ED8"/>
    <w:rsid w:val="006F301C"/>
    <w:rsid w:val="006F46D6"/>
    <w:rsid w:val="006F4A92"/>
    <w:rsid w:val="006F5779"/>
    <w:rsid w:val="006F6478"/>
    <w:rsid w:val="006F71C8"/>
    <w:rsid w:val="006F767B"/>
    <w:rsid w:val="00702F54"/>
    <w:rsid w:val="0070573A"/>
    <w:rsid w:val="00706676"/>
    <w:rsid w:val="00707169"/>
    <w:rsid w:val="007078A2"/>
    <w:rsid w:val="00707E5B"/>
    <w:rsid w:val="00711800"/>
    <w:rsid w:val="007118F2"/>
    <w:rsid w:val="00713D25"/>
    <w:rsid w:val="0071490C"/>
    <w:rsid w:val="00714D54"/>
    <w:rsid w:val="00714D5B"/>
    <w:rsid w:val="00714FED"/>
    <w:rsid w:val="00715115"/>
    <w:rsid w:val="007152EC"/>
    <w:rsid w:val="007161BA"/>
    <w:rsid w:val="00716618"/>
    <w:rsid w:val="0071687C"/>
    <w:rsid w:val="00716A5E"/>
    <w:rsid w:val="00716E4B"/>
    <w:rsid w:val="00716F3C"/>
    <w:rsid w:val="00716FB7"/>
    <w:rsid w:val="00717B99"/>
    <w:rsid w:val="007207F7"/>
    <w:rsid w:val="007215D8"/>
    <w:rsid w:val="00722120"/>
    <w:rsid w:val="007228A9"/>
    <w:rsid w:val="00722A38"/>
    <w:rsid w:val="00722EE6"/>
    <w:rsid w:val="00723232"/>
    <w:rsid w:val="0072339C"/>
    <w:rsid w:val="0072366B"/>
    <w:rsid w:val="00723771"/>
    <w:rsid w:val="00725C69"/>
    <w:rsid w:val="00725D84"/>
    <w:rsid w:val="00725F11"/>
    <w:rsid w:val="00726495"/>
    <w:rsid w:val="00727F6E"/>
    <w:rsid w:val="00730803"/>
    <w:rsid w:val="0073086F"/>
    <w:rsid w:val="00730EFC"/>
    <w:rsid w:val="00731F13"/>
    <w:rsid w:val="00732239"/>
    <w:rsid w:val="00733166"/>
    <w:rsid w:val="0073392D"/>
    <w:rsid w:val="007339B0"/>
    <w:rsid w:val="0073450D"/>
    <w:rsid w:val="00734C6D"/>
    <w:rsid w:val="00735AC6"/>
    <w:rsid w:val="007360C9"/>
    <w:rsid w:val="0073621A"/>
    <w:rsid w:val="00736C4F"/>
    <w:rsid w:val="00736C79"/>
    <w:rsid w:val="00736D29"/>
    <w:rsid w:val="007379F0"/>
    <w:rsid w:val="00737C85"/>
    <w:rsid w:val="00741BE8"/>
    <w:rsid w:val="007420FB"/>
    <w:rsid w:val="00742614"/>
    <w:rsid w:val="00744385"/>
    <w:rsid w:val="0074456F"/>
    <w:rsid w:val="00744991"/>
    <w:rsid w:val="00746C9D"/>
    <w:rsid w:val="0074729A"/>
    <w:rsid w:val="00750EC8"/>
    <w:rsid w:val="007512A8"/>
    <w:rsid w:val="0075148E"/>
    <w:rsid w:val="007522D4"/>
    <w:rsid w:val="00753160"/>
    <w:rsid w:val="00753295"/>
    <w:rsid w:val="007551CA"/>
    <w:rsid w:val="0075550F"/>
    <w:rsid w:val="007562A5"/>
    <w:rsid w:val="00756EFB"/>
    <w:rsid w:val="0075732C"/>
    <w:rsid w:val="007601CD"/>
    <w:rsid w:val="00760581"/>
    <w:rsid w:val="007613D0"/>
    <w:rsid w:val="007631C9"/>
    <w:rsid w:val="00763A73"/>
    <w:rsid w:val="00763B8B"/>
    <w:rsid w:val="00763C76"/>
    <w:rsid w:val="00764132"/>
    <w:rsid w:val="0076544D"/>
    <w:rsid w:val="0076624F"/>
    <w:rsid w:val="0076644A"/>
    <w:rsid w:val="00766517"/>
    <w:rsid w:val="00766FA1"/>
    <w:rsid w:val="007703A7"/>
    <w:rsid w:val="00771ED0"/>
    <w:rsid w:val="0077334B"/>
    <w:rsid w:val="007737FD"/>
    <w:rsid w:val="0077398E"/>
    <w:rsid w:val="007745A9"/>
    <w:rsid w:val="00776270"/>
    <w:rsid w:val="00776D5C"/>
    <w:rsid w:val="00776FB8"/>
    <w:rsid w:val="00777011"/>
    <w:rsid w:val="0077762E"/>
    <w:rsid w:val="00777632"/>
    <w:rsid w:val="0078177B"/>
    <w:rsid w:val="00781CE8"/>
    <w:rsid w:val="0078210B"/>
    <w:rsid w:val="00782231"/>
    <w:rsid w:val="007825B0"/>
    <w:rsid w:val="00782E66"/>
    <w:rsid w:val="00782F6D"/>
    <w:rsid w:val="00783296"/>
    <w:rsid w:val="007834B3"/>
    <w:rsid w:val="00783858"/>
    <w:rsid w:val="007838C0"/>
    <w:rsid w:val="0078486A"/>
    <w:rsid w:val="00785001"/>
    <w:rsid w:val="00785027"/>
    <w:rsid w:val="00785F2A"/>
    <w:rsid w:val="007870D3"/>
    <w:rsid w:val="007872BC"/>
    <w:rsid w:val="007901C2"/>
    <w:rsid w:val="00791069"/>
    <w:rsid w:val="007922AF"/>
    <w:rsid w:val="007930B9"/>
    <w:rsid w:val="00793400"/>
    <w:rsid w:val="007938EE"/>
    <w:rsid w:val="00793FE4"/>
    <w:rsid w:val="00794556"/>
    <w:rsid w:val="00794905"/>
    <w:rsid w:val="0079542C"/>
    <w:rsid w:val="00796EEE"/>
    <w:rsid w:val="00796F33"/>
    <w:rsid w:val="0079734E"/>
    <w:rsid w:val="00797475"/>
    <w:rsid w:val="007A1513"/>
    <w:rsid w:val="007A1AC0"/>
    <w:rsid w:val="007A39EB"/>
    <w:rsid w:val="007A3DDD"/>
    <w:rsid w:val="007A4903"/>
    <w:rsid w:val="007A4A2B"/>
    <w:rsid w:val="007A4CAD"/>
    <w:rsid w:val="007A5497"/>
    <w:rsid w:val="007A67ED"/>
    <w:rsid w:val="007A6A47"/>
    <w:rsid w:val="007A70B4"/>
    <w:rsid w:val="007A7295"/>
    <w:rsid w:val="007A7457"/>
    <w:rsid w:val="007A7CD2"/>
    <w:rsid w:val="007A7CDB"/>
    <w:rsid w:val="007B00FE"/>
    <w:rsid w:val="007B0697"/>
    <w:rsid w:val="007B2527"/>
    <w:rsid w:val="007B2AAE"/>
    <w:rsid w:val="007B2DF0"/>
    <w:rsid w:val="007B4484"/>
    <w:rsid w:val="007B468A"/>
    <w:rsid w:val="007B5024"/>
    <w:rsid w:val="007B511A"/>
    <w:rsid w:val="007B58C8"/>
    <w:rsid w:val="007B6473"/>
    <w:rsid w:val="007B7246"/>
    <w:rsid w:val="007B7271"/>
    <w:rsid w:val="007B789C"/>
    <w:rsid w:val="007B7CB1"/>
    <w:rsid w:val="007C0B9E"/>
    <w:rsid w:val="007C201F"/>
    <w:rsid w:val="007C223D"/>
    <w:rsid w:val="007C3155"/>
    <w:rsid w:val="007C3641"/>
    <w:rsid w:val="007C4106"/>
    <w:rsid w:val="007C4D1D"/>
    <w:rsid w:val="007C4D3F"/>
    <w:rsid w:val="007C5210"/>
    <w:rsid w:val="007C5321"/>
    <w:rsid w:val="007C5F61"/>
    <w:rsid w:val="007C6CA6"/>
    <w:rsid w:val="007C75E1"/>
    <w:rsid w:val="007D0651"/>
    <w:rsid w:val="007D315F"/>
    <w:rsid w:val="007D419D"/>
    <w:rsid w:val="007D432B"/>
    <w:rsid w:val="007D4A5A"/>
    <w:rsid w:val="007D515D"/>
    <w:rsid w:val="007D582D"/>
    <w:rsid w:val="007D6159"/>
    <w:rsid w:val="007D6170"/>
    <w:rsid w:val="007D633F"/>
    <w:rsid w:val="007D6C67"/>
    <w:rsid w:val="007D6ED5"/>
    <w:rsid w:val="007D7BBC"/>
    <w:rsid w:val="007D7D37"/>
    <w:rsid w:val="007E118B"/>
    <w:rsid w:val="007E1AE5"/>
    <w:rsid w:val="007E221C"/>
    <w:rsid w:val="007E2449"/>
    <w:rsid w:val="007E24EB"/>
    <w:rsid w:val="007E2849"/>
    <w:rsid w:val="007E3141"/>
    <w:rsid w:val="007E3975"/>
    <w:rsid w:val="007E476E"/>
    <w:rsid w:val="007E5C7C"/>
    <w:rsid w:val="007E6A0A"/>
    <w:rsid w:val="007E76A5"/>
    <w:rsid w:val="007E78BC"/>
    <w:rsid w:val="007E7BFF"/>
    <w:rsid w:val="007F0483"/>
    <w:rsid w:val="007F209E"/>
    <w:rsid w:val="007F21F9"/>
    <w:rsid w:val="007F29AB"/>
    <w:rsid w:val="007F3008"/>
    <w:rsid w:val="007F33A0"/>
    <w:rsid w:val="007F33AE"/>
    <w:rsid w:val="007F3DB4"/>
    <w:rsid w:val="007F4368"/>
    <w:rsid w:val="007F52AD"/>
    <w:rsid w:val="007F5DB4"/>
    <w:rsid w:val="007F63E6"/>
    <w:rsid w:val="007F6D44"/>
    <w:rsid w:val="007F70B8"/>
    <w:rsid w:val="007F7577"/>
    <w:rsid w:val="007F781A"/>
    <w:rsid w:val="007F7868"/>
    <w:rsid w:val="00800476"/>
    <w:rsid w:val="008006BF"/>
    <w:rsid w:val="008006F6"/>
    <w:rsid w:val="008007FE"/>
    <w:rsid w:val="00800B58"/>
    <w:rsid w:val="008053CE"/>
    <w:rsid w:val="008062A7"/>
    <w:rsid w:val="00806C24"/>
    <w:rsid w:val="00807F79"/>
    <w:rsid w:val="008101D1"/>
    <w:rsid w:val="0081040E"/>
    <w:rsid w:val="0081199E"/>
    <w:rsid w:val="00811EE7"/>
    <w:rsid w:val="00812756"/>
    <w:rsid w:val="00812CF2"/>
    <w:rsid w:val="008136BB"/>
    <w:rsid w:val="0081386F"/>
    <w:rsid w:val="00814F6D"/>
    <w:rsid w:val="00815564"/>
    <w:rsid w:val="008158FD"/>
    <w:rsid w:val="00815B18"/>
    <w:rsid w:val="00816C9F"/>
    <w:rsid w:val="00816CEF"/>
    <w:rsid w:val="008170F6"/>
    <w:rsid w:val="0081726C"/>
    <w:rsid w:val="00820000"/>
    <w:rsid w:val="008207B6"/>
    <w:rsid w:val="00820D0A"/>
    <w:rsid w:val="00821603"/>
    <w:rsid w:val="00822728"/>
    <w:rsid w:val="00824AF2"/>
    <w:rsid w:val="0082549A"/>
    <w:rsid w:val="0082588B"/>
    <w:rsid w:val="00825D59"/>
    <w:rsid w:val="00826743"/>
    <w:rsid w:val="00826857"/>
    <w:rsid w:val="0082728F"/>
    <w:rsid w:val="00827AF3"/>
    <w:rsid w:val="00830985"/>
    <w:rsid w:val="00830D0B"/>
    <w:rsid w:val="008314F5"/>
    <w:rsid w:val="00832BC4"/>
    <w:rsid w:val="008330F4"/>
    <w:rsid w:val="00833559"/>
    <w:rsid w:val="0083384A"/>
    <w:rsid w:val="00833C2C"/>
    <w:rsid w:val="00833F42"/>
    <w:rsid w:val="008354A6"/>
    <w:rsid w:val="00836EA5"/>
    <w:rsid w:val="0083729A"/>
    <w:rsid w:val="0083750D"/>
    <w:rsid w:val="00837523"/>
    <w:rsid w:val="0083769F"/>
    <w:rsid w:val="00840B93"/>
    <w:rsid w:val="00841F5F"/>
    <w:rsid w:val="00842586"/>
    <w:rsid w:val="00842A10"/>
    <w:rsid w:val="00843820"/>
    <w:rsid w:val="00843D71"/>
    <w:rsid w:val="00844047"/>
    <w:rsid w:val="00844540"/>
    <w:rsid w:val="0084457E"/>
    <w:rsid w:val="00844707"/>
    <w:rsid w:val="00844A74"/>
    <w:rsid w:val="0084523C"/>
    <w:rsid w:val="00845A86"/>
    <w:rsid w:val="0084617C"/>
    <w:rsid w:val="008462F1"/>
    <w:rsid w:val="00846335"/>
    <w:rsid w:val="00846637"/>
    <w:rsid w:val="008519DC"/>
    <w:rsid w:val="00851A34"/>
    <w:rsid w:val="00852993"/>
    <w:rsid w:val="0085304F"/>
    <w:rsid w:val="00853DE7"/>
    <w:rsid w:val="00855357"/>
    <w:rsid w:val="00855931"/>
    <w:rsid w:val="00861511"/>
    <w:rsid w:val="00862756"/>
    <w:rsid w:val="00862C92"/>
    <w:rsid w:val="00862D68"/>
    <w:rsid w:val="00862E31"/>
    <w:rsid w:val="0086306B"/>
    <w:rsid w:val="008632D0"/>
    <w:rsid w:val="008635B9"/>
    <w:rsid w:val="00863AAB"/>
    <w:rsid w:val="00864A2D"/>
    <w:rsid w:val="00865830"/>
    <w:rsid w:val="008661FE"/>
    <w:rsid w:val="00866782"/>
    <w:rsid w:val="008667B7"/>
    <w:rsid w:val="0086682D"/>
    <w:rsid w:val="0086726A"/>
    <w:rsid w:val="00867484"/>
    <w:rsid w:val="00867993"/>
    <w:rsid w:val="00867B5A"/>
    <w:rsid w:val="00871541"/>
    <w:rsid w:val="00871A01"/>
    <w:rsid w:val="00872E56"/>
    <w:rsid w:val="0087369A"/>
    <w:rsid w:val="00873FC6"/>
    <w:rsid w:val="008744A8"/>
    <w:rsid w:val="008746B0"/>
    <w:rsid w:val="008755C8"/>
    <w:rsid w:val="008757B1"/>
    <w:rsid w:val="008757CC"/>
    <w:rsid w:val="00876689"/>
    <w:rsid w:val="00876718"/>
    <w:rsid w:val="008776FF"/>
    <w:rsid w:val="0087777C"/>
    <w:rsid w:val="00877D5F"/>
    <w:rsid w:val="008804A5"/>
    <w:rsid w:val="00880A85"/>
    <w:rsid w:val="00880BCD"/>
    <w:rsid w:val="008814AC"/>
    <w:rsid w:val="008823F3"/>
    <w:rsid w:val="0088243E"/>
    <w:rsid w:val="00882A84"/>
    <w:rsid w:val="00883678"/>
    <w:rsid w:val="00883AEB"/>
    <w:rsid w:val="00883F4F"/>
    <w:rsid w:val="00884D04"/>
    <w:rsid w:val="00885734"/>
    <w:rsid w:val="00886766"/>
    <w:rsid w:val="0088744E"/>
    <w:rsid w:val="00890299"/>
    <w:rsid w:val="0089036D"/>
    <w:rsid w:val="00890EA7"/>
    <w:rsid w:val="00891024"/>
    <w:rsid w:val="00892B93"/>
    <w:rsid w:val="008933C2"/>
    <w:rsid w:val="0089352B"/>
    <w:rsid w:val="00895CF0"/>
    <w:rsid w:val="00896E2C"/>
    <w:rsid w:val="008A0726"/>
    <w:rsid w:val="008A0D14"/>
    <w:rsid w:val="008A1EA7"/>
    <w:rsid w:val="008A1F26"/>
    <w:rsid w:val="008A24DB"/>
    <w:rsid w:val="008A279C"/>
    <w:rsid w:val="008A5CC9"/>
    <w:rsid w:val="008A6A32"/>
    <w:rsid w:val="008A6B88"/>
    <w:rsid w:val="008B09CB"/>
    <w:rsid w:val="008B1429"/>
    <w:rsid w:val="008B1CE0"/>
    <w:rsid w:val="008B1FED"/>
    <w:rsid w:val="008B24B4"/>
    <w:rsid w:val="008B281E"/>
    <w:rsid w:val="008B2C41"/>
    <w:rsid w:val="008B33F0"/>
    <w:rsid w:val="008B3AA5"/>
    <w:rsid w:val="008B4044"/>
    <w:rsid w:val="008B785A"/>
    <w:rsid w:val="008C06B3"/>
    <w:rsid w:val="008C1327"/>
    <w:rsid w:val="008C1CCB"/>
    <w:rsid w:val="008C2173"/>
    <w:rsid w:val="008C235C"/>
    <w:rsid w:val="008C3B24"/>
    <w:rsid w:val="008C3F80"/>
    <w:rsid w:val="008C5CAC"/>
    <w:rsid w:val="008C6F05"/>
    <w:rsid w:val="008D1052"/>
    <w:rsid w:val="008D1FC3"/>
    <w:rsid w:val="008D2A50"/>
    <w:rsid w:val="008D2F46"/>
    <w:rsid w:val="008D3958"/>
    <w:rsid w:val="008D3972"/>
    <w:rsid w:val="008D46DF"/>
    <w:rsid w:val="008D5F4F"/>
    <w:rsid w:val="008D6237"/>
    <w:rsid w:val="008D643E"/>
    <w:rsid w:val="008D65F2"/>
    <w:rsid w:val="008D68F8"/>
    <w:rsid w:val="008D70B2"/>
    <w:rsid w:val="008E0BBB"/>
    <w:rsid w:val="008E0D7B"/>
    <w:rsid w:val="008E17EB"/>
    <w:rsid w:val="008E2143"/>
    <w:rsid w:val="008E257E"/>
    <w:rsid w:val="008E368F"/>
    <w:rsid w:val="008E37CC"/>
    <w:rsid w:val="008E3895"/>
    <w:rsid w:val="008E61DB"/>
    <w:rsid w:val="008E6A88"/>
    <w:rsid w:val="008E6C32"/>
    <w:rsid w:val="008E7347"/>
    <w:rsid w:val="008F1398"/>
    <w:rsid w:val="008F17BC"/>
    <w:rsid w:val="008F26BB"/>
    <w:rsid w:val="008F2A67"/>
    <w:rsid w:val="008F2C1F"/>
    <w:rsid w:val="008F3720"/>
    <w:rsid w:val="008F4CDC"/>
    <w:rsid w:val="008F5FA7"/>
    <w:rsid w:val="008F6760"/>
    <w:rsid w:val="008F71BE"/>
    <w:rsid w:val="009013F2"/>
    <w:rsid w:val="0090214D"/>
    <w:rsid w:val="009029B6"/>
    <w:rsid w:val="00902EF9"/>
    <w:rsid w:val="00903CA4"/>
    <w:rsid w:val="0090450D"/>
    <w:rsid w:val="00906110"/>
    <w:rsid w:val="009068C1"/>
    <w:rsid w:val="0090693A"/>
    <w:rsid w:val="00907118"/>
    <w:rsid w:val="009072A8"/>
    <w:rsid w:val="009078B1"/>
    <w:rsid w:val="009102F6"/>
    <w:rsid w:val="0091040A"/>
    <w:rsid w:val="009112D5"/>
    <w:rsid w:val="00914BC1"/>
    <w:rsid w:val="00914C5E"/>
    <w:rsid w:val="009162CF"/>
    <w:rsid w:val="009167E1"/>
    <w:rsid w:val="0091748F"/>
    <w:rsid w:val="00917A31"/>
    <w:rsid w:val="00917E59"/>
    <w:rsid w:val="009208A9"/>
    <w:rsid w:val="009213B8"/>
    <w:rsid w:val="009217FD"/>
    <w:rsid w:val="00922504"/>
    <w:rsid w:val="00922DDB"/>
    <w:rsid w:val="00923174"/>
    <w:rsid w:val="00923A13"/>
    <w:rsid w:val="00923BF2"/>
    <w:rsid w:val="00924328"/>
    <w:rsid w:val="009255F0"/>
    <w:rsid w:val="009304B3"/>
    <w:rsid w:val="0093110E"/>
    <w:rsid w:val="00931675"/>
    <w:rsid w:val="00931FC2"/>
    <w:rsid w:val="009324EF"/>
    <w:rsid w:val="00932F19"/>
    <w:rsid w:val="009330D0"/>
    <w:rsid w:val="00936BD4"/>
    <w:rsid w:val="0093724D"/>
    <w:rsid w:val="00937DCE"/>
    <w:rsid w:val="00940139"/>
    <w:rsid w:val="009412E2"/>
    <w:rsid w:val="00941DF4"/>
    <w:rsid w:val="00942042"/>
    <w:rsid w:val="009427F0"/>
    <w:rsid w:val="009432E6"/>
    <w:rsid w:val="00943F40"/>
    <w:rsid w:val="00944830"/>
    <w:rsid w:val="00944B2D"/>
    <w:rsid w:val="0094538D"/>
    <w:rsid w:val="00945B28"/>
    <w:rsid w:val="00945B65"/>
    <w:rsid w:val="00945CAE"/>
    <w:rsid w:val="00946265"/>
    <w:rsid w:val="0094644B"/>
    <w:rsid w:val="00946653"/>
    <w:rsid w:val="0094738D"/>
    <w:rsid w:val="009474E2"/>
    <w:rsid w:val="00947F33"/>
    <w:rsid w:val="00950922"/>
    <w:rsid w:val="0095164B"/>
    <w:rsid w:val="0095170B"/>
    <w:rsid w:val="00951901"/>
    <w:rsid w:val="00952E60"/>
    <w:rsid w:val="009544D8"/>
    <w:rsid w:val="00954558"/>
    <w:rsid w:val="00955257"/>
    <w:rsid w:val="009558D0"/>
    <w:rsid w:val="00956920"/>
    <w:rsid w:val="00956FDE"/>
    <w:rsid w:val="009571CC"/>
    <w:rsid w:val="00957704"/>
    <w:rsid w:val="0096060F"/>
    <w:rsid w:val="00961162"/>
    <w:rsid w:val="009615A7"/>
    <w:rsid w:val="009616E1"/>
    <w:rsid w:val="00961E88"/>
    <w:rsid w:val="00963097"/>
    <w:rsid w:val="00963522"/>
    <w:rsid w:val="00963FE0"/>
    <w:rsid w:val="00964031"/>
    <w:rsid w:val="00964861"/>
    <w:rsid w:val="0096580E"/>
    <w:rsid w:val="00966D16"/>
    <w:rsid w:val="009671CE"/>
    <w:rsid w:val="00967244"/>
    <w:rsid w:val="00967BA5"/>
    <w:rsid w:val="00967E37"/>
    <w:rsid w:val="00970078"/>
    <w:rsid w:val="00970C42"/>
    <w:rsid w:val="00970FF2"/>
    <w:rsid w:val="00971CA0"/>
    <w:rsid w:val="00972CB4"/>
    <w:rsid w:val="00973B18"/>
    <w:rsid w:val="00973DB3"/>
    <w:rsid w:val="00973F2D"/>
    <w:rsid w:val="009747DB"/>
    <w:rsid w:val="009748D4"/>
    <w:rsid w:val="00974C29"/>
    <w:rsid w:val="00975F10"/>
    <w:rsid w:val="00976CD6"/>
    <w:rsid w:val="00977A19"/>
    <w:rsid w:val="00977A80"/>
    <w:rsid w:val="009802A5"/>
    <w:rsid w:val="009823D4"/>
    <w:rsid w:val="0098248A"/>
    <w:rsid w:val="00982C40"/>
    <w:rsid w:val="0098457A"/>
    <w:rsid w:val="0098538C"/>
    <w:rsid w:val="009857C4"/>
    <w:rsid w:val="00985C61"/>
    <w:rsid w:val="00986683"/>
    <w:rsid w:val="00986944"/>
    <w:rsid w:val="00986D06"/>
    <w:rsid w:val="009873C2"/>
    <w:rsid w:val="009873DC"/>
    <w:rsid w:val="00987AB8"/>
    <w:rsid w:val="00990B1A"/>
    <w:rsid w:val="00991376"/>
    <w:rsid w:val="009914D0"/>
    <w:rsid w:val="00991A56"/>
    <w:rsid w:val="00991D55"/>
    <w:rsid w:val="009920AD"/>
    <w:rsid w:val="009928F4"/>
    <w:rsid w:val="009938EB"/>
    <w:rsid w:val="009969C1"/>
    <w:rsid w:val="00997521"/>
    <w:rsid w:val="009976D2"/>
    <w:rsid w:val="00997894"/>
    <w:rsid w:val="009A0B0E"/>
    <w:rsid w:val="009A10B2"/>
    <w:rsid w:val="009A1957"/>
    <w:rsid w:val="009A1C36"/>
    <w:rsid w:val="009A2533"/>
    <w:rsid w:val="009A2F02"/>
    <w:rsid w:val="009A3655"/>
    <w:rsid w:val="009A3670"/>
    <w:rsid w:val="009A3ED8"/>
    <w:rsid w:val="009A61A8"/>
    <w:rsid w:val="009A64BC"/>
    <w:rsid w:val="009A6844"/>
    <w:rsid w:val="009A768A"/>
    <w:rsid w:val="009A79F5"/>
    <w:rsid w:val="009A7BA7"/>
    <w:rsid w:val="009A7E40"/>
    <w:rsid w:val="009B0A52"/>
    <w:rsid w:val="009B2343"/>
    <w:rsid w:val="009B2786"/>
    <w:rsid w:val="009B325B"/>
    <w:rsid w:val="009B3458"/>
    <w:rsid w:val="009B3681"/>
    <w:rsid w:val="009B4826"/>
    <w:rsid w:val="009B4FB4"/>
    <w:rsid w:val="009B634D"/>
    <w:rsid w:val="009B6D08"/>
    <w:rsid w:val="009C0E31"/>
    <w:rsid w:val="009C339F"/>
    <w:rsid w:val="009C35DF"/>
    <w:rsid w:val="009C369B"/>
    <w:rsid w:val="009C4EF7"/>
    <w:rsid w:val="009C53C7"/>
    <w:rsid w:val="009C66B1"/>
    <w:rsid w:val="009C6834"/>
    <w:rsid w:val="009C7160"/>
    <w:rsid w:val="009D015D"/>
    <w:rsid w:val="009D102D"/>
    <w:rsid w:val="009D1A80"/>
    <w:rsid w:val="009D3044"/>
    <w:rsid w:val="009D4310"/>
    <w:rsid w:val="009D4FDF"/>
    <w:rsid w:val="009D5021"/>
    <w:rsid w:val="009D5626"/>
    <w:rsid w:val="009D57C9"/>
    <w:rsid w:val="009D5E7E"/>
    <w:rsid w:val="009D6095"/>
    <w:rsid w:val="009D7B96"/>
    <w:rsid w:val="009E079D"/>
    <w:rsid w:val="009E1A00"/>
    <w:rsid w:val="009E2F6B"/>
    <w:rsid w:val="009E4066"/>
    <w:rsid w:val="009E4749"/>
    <w:rsid w:val="009E5DA8"/>
    <w:rsid w:val="009E5FE4"/>
    <w:rsid w:val="009E741D"/>
    <w:rsid w:val="009E76A7"/>
    <w:rsid w:val="009E770F"/>
    <w:rsid w:val="009E7D71"/>
    <w:rsid w:val="009F0285"/>
    <w:rsid w:val="009F0567"/>
    <w:rsid w:val="009F0C0C"/>
    <w:rsid w:val="009F248D"/>
    <w:rsid w:val="009F27D7"/>
    <w:rsid w:val="009F34DD"/>
    <w:rsid w:val="009F43AB"/>
    <w:rsid w:val="009F4816"/>
    <w:rsid w:val="00A0070F"/>
    <w:rsid w:val="00A01846"/>
    <w:rsid w:val="00A01D21"/>
    <w:rsid w:val="00A01E6A"/>
    <w:rsid w:val="00A02857"/>
    <w:rsid w:val="00A030C9"/>
    <w:rsid w:val="00A0336A"/>
    <w:rsid w:val="00A03590"/>
    <w:rsid w:val="00A041CF"/>
    <w:rsid w:val="00A0432E"/>
    <w:rsid w:val="00A04A05"/>
    <w:rsid w:val="00A0522B"/>
    <w:rsid w:val="00A06419"/>
    <w:rsid w:val="00A0717B"/>
    <w:rsid w:val="00A07514"/>
    <w:rsid w:val="00A07B59"/>
    <w:rsid w:val="00A10273"/>
    <w:rsid w:val="00A1177F"/>
    <w:rsid w:val="00A11C10"/>
    <w:rsid w:val="00A12BCA"/>
    <w:rsid w:val="00A13315"/>
    <w:rsid w:val="00A15E17"/>
    <w:rsid w:val="00A16694"/>
    <w:rsid w:val="00A16A11"/>
    <w:rsid w:val="00A1794E"/>
    <w:rsid w:val="00A17953"/>
    <w:rsid w:val="00A17982"/>
    <w:rsid w:val="00A20F10"/>
    <w:rsid w:val="00A2129C"/>
    <w:rsid w:val="00A21581"/>
    <w:rsid w:val="00A239F8"/>
    <w:rsid w:val="00A23C94"/>
    <w:rsid w:val="00A24BE1"/>
    <w:rsid w:val="00A25C4B"/>
    <w:rsid w:val="00A25EC9"/>
    <w:rsid w:val="00A2632B"/>
    <w:rsid w:val="00A264C3"/>
    <w:rsid w:val="00A2719E"/>
    <w:rsid w:val="00A27B29"/>
    <w:rsid w:val="00A31237"/>
    <w:rsid w:val="00A31D30"/>
    <w:rsid w:val="00A326DD"/>
    <w:rsid w:val="00A32BC7"/>
    <w:rsid w:val="00A334F5"/>
    <w:rsid w:val="00A361A2"/>
    <w:rsid w:val="00A362C6"/>
    <w:rsid w:val="00A373C4"/>
    <w:rsid w:val="00A37D4F"/>
    <w:rsid w:val="00A40126"/>
    <w:rsid w:val="00A40641"/>
    <w:rsid w:val="00A40781"/>
    <w:rsid w:val="00A41380"/>
    <w:rsid w:val="00A42249"/>
    <w:rsid w:val="00A42EA5"/>
    <w:rsid w:val="00A43DE3"/>
    <w:rsid w:val="00A4511C"/>
    <w:rsid w:val="00A453DC"/>
    <w:rsid w:val="00A45E3F"/>
    <w:rsid w:val="00A45F4E"/>
    <w:rsid w:val="00A462B0"/>
    <w:rsid w:val="00A463F9"/>
    <w:rsid w:val="00A47461"/>
    <w:rsid w:val="00A47517"/>
    <w:rsid w:val="00A50241"/>
    <w:rsid w:val="00A50457"/>
    <w:rsid w:val="00A50D89"/>
    <w:rsid w:val="00A514F6"/>
    <w:rsid w:val="00A51778"/>
    <w:rsid w:val="00A51984"/>
    <w:rsid w:val="00A51A08"/>
    <w:rsid w:val="00A51AEA"/>
    <w:rsid w:val="00A52A0D"/>
    <w:rsid w:val="00A53046"/>
    <w:rsid w:val="00A532DA"/>
    <w:rsid w:val="00A534BD"/>
    <w:rsid w:val="00A54A70"/>
    <w:rsid w:val="00A55A0E"/>
    <w:rsid w:val="00A564CA"/>
    <w:rsid w:val="00A566C5"/>
    <w:rsid w:val="00A56DAF"/>
    <w:rsid w:val="00A57002"/>
    <w:rsid w:val="00A5714D"/>
    <w:rsid w:val="00A5760D"/>
    <w:rsid w:val="00A57D99"/>
    <w:rsid w:val="00A6140A"/>
    <w:rsid w:val="00A61E37"/>
    <w:rsid w:val="00A62799"/>
    <w:rsid w:val="00A6287A"/>
    <w:rsid w:val="00A63D2B"/>
    <w:rsid w:val="00A64ADD"/>
    <w:rsid w:val="00A6536B"/>
    <w:rsid w:val="00A66ACA"/>
    <w:rsid w:val="00A66EC6"/>
    <w:rsid w:val="00A66F84"/>
    <w:rsid w:val="00A70573"/>
    <w:rsid w:val="00A706EC"/>
    <w:rsid w:val="00A70CA3"/>
    <w:rsid w:val="00A7398F"/>
    <w:rsid w:val="00A74D23"/>
    <w:rsid w:val="00A75CD8"/>
    <w:rsid w:val="00A762C3"/>
    <w:rsid w:val="00A76765"/>
    <w:rsid w:val="00A77509"/>
    <w:rsid w:val="00A8051D"/>
    <w:rsid w:val="00A816DD"/>
    <w:rsid w:val="00A84020"/>
    <w:rsid w:val="00A84734"/>
    <w:rsid w:val="00A85703"/>
    <w:rsid w:val="00A869FD"/>
    <w:rsid w:val="00A8719B"/>
    <w:rsid w:val="00A87242"/>
    <w:rsid w:val="00A90247"/>
    <w:rsid w:val="00A90540"/>
    <w:rsid w:val="00A91C92"/>
    <w:rsid w:val="00A92159"/>
    <w:rsid w:val="00A924B7"/>
    <w:rsid w:val="00A92FBD"/>
    <w:rsid w:val="00A93FFF"/>
    <w:rsid w:val="00A9450B"/>
    <w:rsid w:val="00A94986"/>
    <w:rsid w:val="00A94EC3"/>
    <w:rsid w:val="00A9515A"/>
    <w:rsid w:val="00A95951"/>
    <w:rsid w:val="00A95C32"/>
    <w:rsid w:val="00A964B5"/>
    <w:rsid w:val="00A970A8"/>
    <w:rsid w:val="00AA036F"/>
    <w:rsid w:val="00AA0AB9"/>
    <w:rsid w:val="00AA2A99"/>
    <w:rsid w:val="00AA2E7A"/>
    <w:rsid w:val="00AA4169"/>
    <w:rsid w:val="00AA4383"/>
    <w:rsid w:val="00AA43FC"/>
    <w:rsid w:val="00AA447C"/>
    <w:rsid w:val="00AA4BA4"/>
    <w:rsid w:val="00AA4C6C"/>
    <w:rsid w:val="00AA6C2D"/>
    <w:rsid w:val="00AB1954"/>
    <w:rsid w:val="00AB1D5C"/>
    <w:rsid w:val="00AB220E"/>
    <w:rsid w:val="00AB2819"/>
    <w:rsid w:val="00AB384A"/>
    <w:rsid w:val="00AB443F"/>
    <w:rsid w:val="00AB481E"/>
    <w:rsid w:val="00AB7789"/>
    <w:rsid w:val="00AB7BBA"/>
    <w:rsid w:val="00AC071C"/>
    <w:rsid w:val="00AC13D4"/>
    <w:rsid w:val="00AC1A51"/>
    <w:rsid w:val="00AC1FF4"/>
    <w:rsid w:val="00AC2B31"/>
    <w:rsid w:val="00AC2F28"/>
    <w:rsid w:val="00AC39D2"/>
    <w:rsid w:val="00AC51B8"/>
    <w:rsid w:val="00AD0142"/>
    <w:rsid w:val="00AD07B0"/>
    <w:rsid w:val="00AD09EB"/>
    <w:rsid w:val="00AD1E30"/>
    <w:rsid w:val="00AD1E78"/>
    <w:rsid w:val="00AD27BC"/>
    <w:rsid w:val="00AD2AC4"/>
    <w:rsid w:val="00AD3830"/>
    <w:rsid w:val="00AD3836"/>
    <w:rsid w:val="00AD3904"/>
    <w:rsid w:val="00AD479F"/>
    <w:rsid w:val="00AD4BCE"/>
    <w:rsid w:val="00AD4F47"/>
    <w:rsid w:val="00AD4F83"/>
    <w:rsid w:val="00AD72EA"/>
    <w:rsid w:val="00AE0B9F"/>
    <w:rsid w:val="00AE14C8"/>
    <w:rsid w:val="00AE18EF"/>
    <w:rsid w:val="00AE19B4"/>
    <w:rsid w:val="00AE1C63"/>
    <w:rsid w:val="00AE25EE"/>
    <w:rsid w:val="00AE2790"/>
    <w:rsid w:val="00AE2910"/>
    <w:rsid w:val="00AE2B2C"/>
    <w:rsid w:val="00AE3A6E"/>
    <w:rsid w:val="00AE47BA"/>
    <w:rsid w:val="00AE5ADD"/>
    <w:rsid w:val="00AE7F15"/>
    <w:rsid w:val="00AF03EB"/>
    <w:rsid w:val="00AF09AA"/>
    <w:rsid w:val="00AF1CB8"/>
    <w:rsid w:val="00AF2444"/>
    <w:rsid w:val="00AF2E8A"/>
    <w:rsid w:val="00AF4991"/>
    <w:rsid w:val="00AF4ECE"/>
    <w:rsid w:val="00AF5938"/>
    <w:rsid w:val="00AF5CF5"/>
    <w:rsid w:val="00AF5FA5"/>
    <w:rsid w:val="00AF62B8"/>
    <w:rsid w:val="00AF6508"/>
    <w:rsid w:val="00AF65FF"/>
    <w:rsid w:val="00AF6E25"/>
    <w:rsid w:val="00AF6F0A"/>
    <w:rsid w:val="00AF701F"/>
    <w:rsid w:val="00AF7159"/>
    <w:rsid w:val="00AF7594"/>
    <w:rsid w:val="00AF7596"/>
    <w:rsid w:val="00AF7B62"/>
    <w:rsid w:val="00B00652"/>
    <w:rsid w:val="00B00CFC"/>
    <w:rsid w:val="00B01CC7"/>
    <w:rsid w:val="00B03B02"/>
    <w:rsid w:val="00B04C8E"/>
    <w:rsid w:val="00B052EA"/>
    <w:rsid w:val="00B05862"/>
    <w:rsid w:val="00B0606F"/>
    <w:rsid w:val="00B0647F"/>
    <w:rsid w:val="00B06D9D"/>
    <w:rsid w:val="00B07E25"/>
    <w:rsid w:val="00B10592"/>
    <w:rsid w:val="00B1060D"/>
    <w:rsid w:val="00B117AA"/>
    <w:rsid w:val="00B117E5"/>
    <w:rsid w:val="00B12233"/>
    <w:rsid w:val="00B12BC0"/>
    <w:rsid w:val="00B13DF8"/>
    <w:rsid w:val="00B14AD7"/>
    <w:rsid w:val="00B15A66"/>
    <w:rsid w:val="00B15BFB"/>
    <w:rsid w:val="00B15D3A"/>
    <w:rsid w:val="00B15F98"/>
    <w:rsid w:val="00B166A7"/>
    <w:rsid w:val="00B16FF8"/>
    <w:rsid w:val="00B1725A"/>
    <w:rsid w:val="00B20919"/>
    <w:rsid w:val="00B21198"/>
    <w:rsid w:val="00B21261"/>
    <w:rsid w:val="00B23D91"/>
    <w:rsid w:val="00B240C3"/>
    <w:rsid w:val="00B247C1"/>
    <w:rsid w:val="00B2529F"/>
    <w:rsid w:val="00B25753"/>
    <w:rsid w:val="00B2657F"/>
    <w:rsid w:val="00B26DBB"/>
    <w:rsid w:val="00B27EAB"/>
    <w:rsid w:val="00B30A91"/>
    <w:rsid w:val="00B31AEC"/>
    <w:rsid w:val="00B31BDA"/>
    <w:rsid w:val="00B3216C"/>
    <w:rsid w:val="00B324FE"/>
    <w:rsid w:val="00B334E5"/>
    <w:rsid w:val="00B338D2"/>
    <w:rsid w:val="00B344FF"/>
    <w:rsid w:val="00B35B0A"/>
    <w:rsid w:val="00B36120"/>
    <w:rsid w:val="00B36390"/>
    <w:rsid w:val="00B368F1"/>
    <w:rsid w:val="00B36E1F"/>
    <w:rsid w:val="00B401BC"/>
    <w:rsid w:val="00B40593"/>
    <w:rsid w:val="00B4078F"/>
    <w:rsid w:val="00B40911"/>
    <w:rsid w:val="00B40E87"/>
    <w:rsid w:val="00B42035"/>
    <w:rsid w:val="00B43503"/>
    <w:rsid w:val="00B43D9C"/>
    <w:rsid w:val="00B44031"/>
    <w:rsid w:val="00B4413B"/>
    <w:rsid w:val="00B44266"/>
    <w:rsid w:val="00B445C0"/>
    <w:rsid w:val="00B44AE6"/>
    <w:rsid w:val="00B44DED"/>
    <w:rsid w:val="00B452F9"/>
    <w:rsid w:val="00B45347"/>
    <w:rsid w:val="00B455F3"/>
    <w:rsid w:val="00B458B0"/>
    <w:rsid w:val="00B45F73"/>
    <w:rsid w:val="00B46730"/>
    <w:rsid w:val="00B47F04"/>
    <w:rsid w:val="00B50E01"/>
    <w:rsid w:val="00B51B67"/>
    <w:rsid w:val="00B51DB2"/>
    <w:rsid w:val="00B52953"/>
    <w:rsid w:val="00B542B0"/>
    <w:rsid w:val="00B54B24"/>
    <w:rsid w:val="00B551F3"/>
    <w:rsid w:val="00B55333"/>
    <w:rsid w:val="00B555CE"/>
    <w:rsid w:val="00B55A3C"/>
    <w:rsid w:val="00B55B8D"/>
    <w:rsid w:val="00B55E1A"/>
    <w:rsid w:val="00B55E25"/>
    <w:rsid w:val="00B5639C"/>
    <w:rsid w:val="00B5648E"/>
    <w:rsid w:val="00B57782"/>
    <w:rsid w:val="00B60566"/>
    <w:rsid w:val="00B611AC"/>
    <w:rsid w:val="00B61AA1"/>
    <w:rsid w:val="00B61D77"/>
    <w:rsid w:val="00B61E81"/>
    <w:rsid w:val="00B61F30"/>
    <w:rsid w:val="00B6209D"/>
    <w:rsid w:val="00B6242A"/>
    <w:rsid w:val="00B63CCB"/>
    <w:rsid w:val="00B63FF4"/>
    <w:rsid w:val="00B652C9"/>
    <w:rsid w:val="00B6556A"/>
    <w:rsid w:val="00B66838"/>
    <w:rsid w:val="00B6743C"/>
    <w:rsid w:val="00B70591"/>
    <w:rsid w:val="00B71616"/>
    <w:rsid w:val="00B71620"/>
    <w:rsid w:val="00B728E1"/>
    <w:rsid w:val="00B72BDF"/>
    <w:rsid w:val="00B72D9C"/>
    <w:rsid w:val="00B7462A"/>
    <w:rsid w:val="00B74638"/>
    <w:rsid w:val="00B75716"/>
    <w:rsid w:val="00B75A82"/>
    <w:rsid w:val="00B762DC"/>
    <w:rsid w:val="00B76D33"/>
    <w:rsid w:val="00B76FF1"/>
    <w:rsid w:val="00B773E0"/>
    <w:rsid w:val="00B77992"/>
    <w:rsid w:val="00B802EB"/>
    <w:rsid w:val="00B81C30"/>
    <w:rsid w:val="00B81D9E"/>
    <w:rsid w:val="00B81F28"/>
    <w:rsid w:val="00B82F53"/>
    <w:rsid w:val="00B830C4"/>
    <w:rsid w:val="00B8337C"/>
    <w:rsid w:val="00B84AC9"/>
    <w:rsid w:val="00B8694D"/>
    <w:rsid w:val="00B8699C"/>
    <w:rsid w:val="00B871BC"/>
    <w:rsid w:val="00B87846"/>
    <w:rsid w:val="00B8798F"/>
    <w:rsid w:val="00B90BBC"/>
    <w:rsid w:val="00B91757"/>
    <w:rsid w:val="00B91AF2"/>
    <w:rsid w:val="00B91C12"/>
    <w:rsid w:val="00B93EF4"/>
    <w:rsid w:val="00B941F1"/>
    <w:rsid w:val="00B94884"/>
    <w:rsid w:val="00B95CCB"/>
    <w:rsid w:val="00B9670D"/>
    <w:rsid w:val="00B96AE5"/>
    <w:rsid w:val="00B97186"/>
    <w:rsid w:val="00B97B1D"/>
    <w:rsid w:val="00BA017A"/>
    <w:rsid w:val="00BA04D8"/>
    <w:rsid w:val="00BA089A"/>
    <w:rsid w:val="00BA17D1"/>
    <w:rsid w:val="00BA1EEE"/>
    <w:rsid w:val="00BA2923"/>
    <w:rsid w:val="00BA33E9"/>
    <w:rsid w:val="00BA3467"/>
    <w:rsid w:val="00BA3946"/>
    <w:rsid w:val="00BA4BF1"/>
    <w:rsid w:val="00BA654F"/>
    <w:rsid w:val="00BA6571"/>
    <w:rsid w:val="00BA6F0F"/>
    <w:rsid w:val="00BA7CDE"/>
    <w:rsid w:val="00BB0767"/>
    <w:rsid w:val="00BB0916"/>
    <w:rsid w:val="00BB0D31"/>
    <w:rsid w:val="00BB1AE8"/>
    <w:rsid w:val="00BB1D90"/>
    <w:rsid w:val="00BB27E7"/>
    <w:rsid w:val="00BB3427"/>
    <w:rsid w:val="00BB3548"/>
    <w:rsid w:val="00BB39C8"/>
    <w:rsid w:val="00BB4DFB"/>
    <w:rsid w:val="00BB6966"/>
    <w:rsid w:val="00BC03E3"/>
    <w:rsid w:val="00BC06E9"/>
    <w:rsid w:val="00BC0BD2"/>
    <w:rsid w:val="00BC15DD"/>
    <w:rsid w:val="00BC2BE0"/>
    <w:rsid w:val="00BC2E2B"/>
    <w:rsid w:val="00BC3120"/>
    <w:rsid w:val="00BC32FA"/>
    <w:rsid w:val="00BC421E"/>
    <w:rsid w:val="00BC44C3"/>
    <w:rsid w:val="00BC44ED"/>
    <w:rsid w:val="00BC4A7B"/>
    <w:rsid w:val="00BC4ED7"/>
    <w:rsid w:val="00BC4FE0"/>
    <w:rsid w:val="00BC5700"/>
    <w:rsid w:val="00BC6454"/>
    <w:rsid w:val="00BC6872"/>
    <w:rsid w:val="00BC69D7"/>
    <w:rsid w:val="00BC6FCB"/>
    <w:rsid w:val="00BC7B62"/>
    <w:rsid w:val="00BD073B"/>
    <w:rsid w:val="00BD10B5"/>
    <w:rsid w:val="00BD11AB"/>
    <w:rsid w:val="00BD124B"/>
    <w:rsid w:val="00BD1C39"/>
    <w:rsid w:val="00BD3017"/>
    <w:rsid w:val="00BD3543"/>
    <w:rsid w:val="00BD383A"/>
    <w:rsid w:val="00BD3A78"/>
    <w:rsid w:val="00BD4488"/>
    <w:rsid w:val="00BD51BA"/>
    <w:rsid w:val="00BD51F4"/>
    <w:rsid w:val="00BD58AD"/>
    <w:rsid w:val="00BD656C"/>
    <w:rsid w:val="00BD66EB"/>
    <w:rsid w:val="00BD6ED3"/>
    <w:rsid w:val="00BD7094"/>
    <w:rsid w:val="00BD712A"/>
    <w:rsid w:val="00BD745B"/>
    <w:rsid w:val="00BD7EE9"/>
    <w:rsid w:val="00BE151F"/>
    <w:rsid w:val="00BE1838"/>
    <w:rsid w:val="00BE19CE"/>
    <w:rsid w:val="00BE2013"/>
    <w:rsid w:val="00BE2C8B"/>
    <w:rsid w:val="00BE2F18"/>
    <w:rsid w:val="00BE311C"/>
    <w:rsid w:val="00BE52EF"/>
    <w:rsid w:val="00BE5326"/>
    <w:rsid w:val="00BE67D3"/>
    <w:rsid w:val="00BE6CF9"/>
    <w:rsid w:val="00BE7460"/>
    <w:rsid w:val="00BE766B"/>
    <w:rsid w:val="00BF0192"/>
    <w:rsid w:val="00BF055B"/>
    <w:rsid w:val="00BF069A"/>
    <w:rsid w:val="00BF06A9"/>
    <w:rsid w:val="00BF1425"/>
    <w:rsid w:val="00BF1789"/>
    <w:rsid w:val="00BF1914"/>
    <w:rsid w:val="00BF22A0"/>
    <w:rsid w:val="00BF30AB"/>
    <w:rsid w:val="00BF35C8"/>
    <w:rsid w:val="00BF4A58"/>
    <w:rsid w:val="00BF4ABF"/>
    <w:rsid w:val="00BF4E44"/>
    <w:rsid w:val="00BF59F5"/>
    <w:rsid w:val="00BF5A87"/>
    <w:rsid w:val="00BF5B69"/>
    <w:rsid w:val="00BF6A11"/>
    <w:rsid w:val="00BF6B41"/>
    <w:rsid w:val="00BF6EF8"/>
    <w:rsid w:val="00BF764B"/>
    <w:rsid w:val="00C003F9"/>
    <w:rsid w:val="00C0068E"/>
    <w:rsid w:val="00C01A30"/>
    <w:rsid w:val="00C01A93"/>
    <w:rsid w:val="00C038D7"/>
    <w:rsid w:val="00C03BC8"/>
    <w:rsid w:val="00C03CC9"/>
    <w:rsid w:val="00C03D51"/>
    <w:rsid w:val="00C04120"/>
    <w:rsid w:val="00C04AE4"/>
    <w:rsid w:val="00C0558B"/>
    <w:rsid w:val="00C07374"/>
    <w:rsid w:val="00C078E0"/>
    <w:rsid w:val="00C123C2"/>
    <w:rsid w:val="00C1285E"/>
    <w:rsid w:val="00C12F0E"/>
    <w:rsid w:val="00C1305B"/>
    <w:rsid w:val="00C157F7"/>
    <w:rsid w:val="00C159D2"/>
    <w:rsid w:val="00C15A58"/>
    <w:rsid w:val="00C15CD6"/>
    <w:rsid w:val="00C166A9"/>
    <w:rsid w:val="00C16C09"/>
    <w:rsid w:val="00C16D42"/>
    <w:rsid w:val="00C17DC0"/>
    <w:rsid w:val="00C20E96"/>
    <w:rsid w:val="00C21386"/>
    <w:rsid w:val="00C22FE9"/>
    <w:rsid w:val="00C2423D"/>
    <w:rsid w:val="00C247F3"/>
    <w:rsid w:val="00C24A5F"/>
    <w:rsid w:val="00C2655E"/>
    <w:rsid w:val="00C26738"/>
    <w:rsid w:val="00C26E23"/>
    <w:rsid w:val="00C27FE0"/>
    <w:rsid w:val="00C3028D"/>
    <w:rsid w:val="00C30FF2"/>
    <w:rsid w:val="00C3172C"/>
    <w:rsid w:val="00C31882"/>
    <w:rsid w:val="00C333FA"/>
    <w:rsid w:val="00C3480A"/>
    <w:rsid w:val="00C3556E"/>
    <w:rsid w:val="00C3591A"/>
    <w:rsid w:val="00C3596A"/>
    <w:rsid w:val="00C359B1"/>
    <w:rsid w:val="00C36F98"/>
    <w:rsid w:val="00C37319"/>
    <w:rsid w:val="00C3765A"/>
    <w:rsid w:val="00C37C80"/>
    <w:rsid w:val="00C40330"/>
    <w:rsid w:val="00C404B8"/>
    <w:rsid w:val="00C40888"/>
    <w:rsid w:val="00C4137E"/>
    <w:rsid w:val="00C41A57"/>
    <w:rsid w:val="00C41E7D"/>
    <w:rsid w:val="00C41EBD"/>
    <w:rsid w:val="00C425AE"/>
    <w:rsid w:val="00C432E3"/>
    <w:rsid w:val="00C43B04"/>
    <w:rsid w:val="00C44461"/>
    <w:rsid w:val="00C471B1"/>
    <w:rsid w:val="00C47DAF"/>
    <w:rsid w:val="00C500C3"/>
    <w:rsid w:val="00C502CA"/>
    <w:rsid w:val="00C50984"/>
    <w:rsid w:val="00C50E98"/>
    <w:rsid w:val="00C52E07"/>
    <w:rsid w:val="00C52E27"/>
    <w:rsid w:val="00C53C8B"/>
    <w:rsid w:val="00C53DB4"/>
    <w:rsid w:val="00C54AD2"/>
    <w:rsid w:val="00C55026"/>
    <w:rsid w:val="00C55BF4"/>
    <w:rsid w:val="00C55CC8"/>
    <w:rsid w:val="00C56DD5"/>
    <w:rsid w:val="00C57908"/>
    <w:rsid w:val="00C57F7B"/>
    <w:rsid w:val="00C609FD"/>
    <w:rsid w:val="00C60D7E"/>
    <w:rsid w:val="00C61415"/>
    <w:rsid w:val="00C62BB4"/>
    <w:rsid w:val="00C632A9"/>
    <w:rsid w:val="00C6348C"/>
    <w:rsid w:val="00C637E9"/>
    <w:rsid w:val="00C63AFD"/>
    <w:rsid w:val="00C63CD3"/>
    <w:rsid w:val="00C64904"/>
    <w:rsid w:val="00C6614C"/>
    <w:rsid w:val="00C66794"/>
    <w:rsid w:val="00C66A21"/>
    <w:rsid w:val="00C66C9A"/>
    <w:rsid w:val="00C66F69"/>
    <w:rsid w:val="00C71420"/>
    <w:rsid w:val="00C71E1C"/>
    <w:rsid w:val="00C725A8"/>
    <w:rsid w:val="00C7313E"/>
    <w:rsid w:val="00C73FDB"/>
    <w:rsid w:val="00C74228"/>
    <w:rsid w:val="00C76786"/>
    <w:rsid w:val="00C76AA0"/>
    <w:rsid w:val="00C76BA2"/>
    <w:rsid w:val="00C77142"/>
    <w:rsid w:val="00C777DA"/>
    <w:rsid w:val="00C77864"/>
    <w:rsid w:val="00C77AE9"/>
    <w:rsid w:val="00C8210A"/>
    <w:rsid w:val="00C82809"/>
    <w:rsid w:val="00C828FD"/>
    <w:rsid w:val="00C82997"/>
    <w:rsid w:val="00C8316A"/>
    <w:rsid w:val="00C84620"/>
    <w:rsid w:val="00C85B49"/>
    <w:rsid w:val="00C85E58"/>
    <w:rsid w:val="00C862ED"/>
    <w:rsid w:val="00C86B3F"/>
    <w:rsid w:val="00C870C3"/>
    <w:rsid w:val="00C90FA1"/>
    <w:rsid w:val="00C914A2"/>
    <w:rsid w:val="00C92663"/>
    <w:rsid w:val="00C93420"/>
    <w:rsid w:val="00C94E67"/>
    <w:rsid w:val="00C95BAC"/>
    <w:rsid w:val="00CA10E9"/>
    <w:rsid w:val="00CA11C0"/>
    <w:rsid w:val="00CA1801"/>
    <w:rsid w:val="00CA20B9"/>
    <w:rsid w:val="00CA2820"/>
    <w:rsid w:val="00CA3569"/>
    <w:rsid w:val="00CA3B6D"/>
    <w:rsid w:val="00CA41C6"/>
    <w:rsid w:val="00CA476C"/>
    <w:rsid w:val="00CA51A8"/>
    <w:rsid w:val="00CA6287"/>
    <w:rsid w:val="00CA67CF"/>
    <w:rsid w:val="00CA749C"/>
    <w:rsid w:val="00CA759B"/>
    <w:rsid w:val="00CB050A"/>
    <w:rsid w:val="00CB0602"/>
    <w:rsid w:val="00CB0B2A"/>
    <w:rsid w:val="00CB2182"/>
    <w:rsid w:val="00CB24C1"/>
    <w:rsid w:val="00CB290E"/>
    <w:rsid w:val="00CB2ED8"/>
    <w:rsid w:val="00CB4914"/>
    <w:rsid w:val="00CB4A38"/>
    <w:rsid w:val="00CB4CEF"/>
    <w:rsid w:val="00CB4E38"/>
    <w:rsid w:val="00CB549C"/>
    <w:rsid w:val="00CB56D1"/>
    <w:rsid w:val="00CB5A4F"/>
    <w:rsid w:val="00CB68F6"/>
    <w:rsid w:val="00CB6F7F"/>
    <w:rsid w:val="00CB76E7"/>
    <w:rsid w:val="00CC005E"/>
    <w:rsid w:val="00CC05CD"/>
    <w:rsid w:val="00CC08E1"/>
    <w:rsid w:val="00CC1000"/>
    <w:rsid w:val="00CC3072"/>
    <w:rsid w:val="00CC395F"/>
    <w:rsid w:val="00CC4812"/>
    <w:rsid w:val="00CC63EF"/>
    <w:rsid w:val="00CC672A"/>
    <w:rsid w:val="00CC77C5"/>
    <w:rsid w:val="00CD1262"/>
    <w:rsid w:val="00CD2362"/>
    <w:rsid w:val="00CD2A13"/>
    <w:rsid w:val="00CD3355"/>
    <w:rsid w:val="00CD347D"/>
    <w:rsid w:val="00CD3FAA"/>
    <w:rsid w:val="00CD4188"/>
    <w:rsid w:val="00CD4EAA"/>
    <w:rsid w:val="00CD54A9"/>
    <w:rsid w:val="00CD5521"/>
    <w:rsid w:val="00CD59EE"/>
    <w:rsid w:val="00CD6544"/>
    <w:rsid w:val="00CE018B"/>
    <w:rsid w:val="00CE026D"/>
    <w:rsid w:val="00CE0848"/>
    <w:rsid w:val="00CE23DF"/>
    <w:rsid w:val="00CE3D83"/>
    <w:rsid w:val="00CE5F18"/>
    <w:rsid w:val="00CE6023"/>
    <w:rsid w:val="00CE65F9"/>
    <w:rsid w:val="00CE7BC7"/>
    <w:rsid w:val="00CF026C"/>
    <w:rsid w:val="00CF0A6B"/>
    <w:rsid w:val="00CF0EF3"/>
    <w:rsid w:val="00CF2245"/>
    <w:rsid w:val="00CF2A21"/>
    <w:rsid w:val="00CF35F9"/>
    <w:rsid w:val="00CF3795"/>
    <w:rsid w:val="00CF453C"/>
    <w:rsid w:val="00CF4D50"/>
    <w:rsid w:val="00CF50B6"/>
    <w:rsid w:val="00CF5221"/>
    <w:rsid w:val="00CF5F78"/>
    <w:rsid w:val="00CF623F"/>
    <w:rsid w:val="00CF6F80"/>
    <w:rsid w:val="00CF76E0"/>
    <w:rsid w:val="00CF7A28"/>
    <w:rsid w:val="00D020E0"/>
    <w:rsid w:val="00D02102"/>
    <w:rsid w:val="00D029BF"/>
    <w:rsid w:val="00D02C15"/>
    <w:rsid w:val="00D02FDB"/>
    <w:rsid w:val="00D04809"/>
    <w:rsid w:val="00D04DE8"/>
    <w:rsid w:val="00D053D2"/>
    <w:rsid w:val="00D06A02"/>
    <w:rsid w:val="00D072DF"/>
    <w:rsid w:val="00D0782D"/>
    <w:rsid w:val="00D07B14"/>
    <w:rsid w:val="00D07C2D"/>
    <w:rsid w:val="00D07D2C"/>
    <w:rsid w:val="00D11879"/>
    <w:rsid w:val="00D12015"/>
    <w:rsid w:val="00D12CCE"/>
    <w:rsid w:val="00D13A81"/>
    <w:rsid w:val="00D17736"/>
    <w:rsid w:val="00D17933"/>
    <w:rsid w:val="00D202A1"/>
    <w:rsid w:val="00D20DBC"/>
    <w:rsid w:val="00D2240F"/>
    <w:rsid w:val="00D22AD3"/>
    <w:rsid w:val="00D22B44"/>
    <w:rsid w:val="00D22DDD"/>
    <w:rsid w:val="00D23FA7"/>
    <w:rsid w:val="00D25732"/>
    <w:rsid w:val="00D25E73"/>
    <w:rsid w:val="00D261D1"/>
    <w:rsid w:val="00D26D4C"/>
    <w:rsid w:val="00D27FB5"/>
    <w:rsid w:val="00D302E2"/>
    <w:rsid w:val="00D30C1F"/>
    <w:rsid w:val="00D31016"/>
    <w:rsid w:val="00D31F25"/>
    <w:rsid w:val="00D32EAE"/>
    <w:rsid w:val="00D333BB"/>
    <w:rsid w:val="00D33D30"/>
    <w:rsid w:val="00D34527"/>
    <w:rsid w:val="00D347FD"/>
    <w:rsid w:val="00D3507F"/>
    <w:rsid w:val="00D350A4"/>
    <w:rsid w:val="00D363F6"/>
    <w:rsid w:val="00D41251"/>
    <w:rsid w:val="00D412F1"/>
    <w:rsid w:val="00D413FC"/>
    <w:rsid w:val="00D41CDD"/>
    <w:rsid w:val="00D42B75"/>
    <w:rsid w:val="00D45B8D"/>
    <w:rsid w:val="00D506C7"/>
    <w:rsid w:val="00D50A86"/>
    <w:rsid w:val="00D50B9D"/>
    <w:rsid w:val="00D50D6B"/>
    <w:rsid w:val="00D51F1F"/>
    <w:rsid w:val="00D520BE"/>
    <w:rsid w:val="00D52960"/>
    <w:rsid w:val="00D52AE4"/>
    <w:rsid w:val="00D547F9"/>
    <w:rsid w:val="00D55088"/>
    <w:rsid w:val="00D553B5"/>
    <w:rsid w:val="00D558EC"/>
    <w:rsid w:val="00D56013"/>
    <w:rsid w:val="00D569FE"/>
    <w:rsid w:val="00D56EFA"/>
    <w:rsid w:val="00D61B44"/>
    <w:rsid w:val="00D6234A"/>
    <w:rsid w:val="00D6453C"/>
    <w:rsid w:val="00D650AD"/>
    <w:rsid w:val="00D65812"/>
    <w:rsid w:val="00D65A60"/>
    <w:rsid w:val="00D65A65"/>
    <w:rsid w:val="00D65BA1"/>
    <w:rsid w:val="00D65BE3"/>
    <w:rsid w:val="00D66808"/>
    <w:rsid w:val="00D66923"/>
    <w:rsid w:val="00D66A35"/>
    <w:rsid w:val="00D66C4E"/>
    <w:rsid w:val="00D66CF7"/>
    <w:rsid w:val="00D67F06"/>
    <w:rsid w:val="00D7151C"/>
    <w:rsid w:val="00D72A33"/>
    <w:rsid w:val="00D73BDF"/>
    <w:rsid w:val="00D73E94"/>
    <w:rsid w:val="00D7432D"/>
    <w:rsid w:val="00D74981"/>
    <w:rsid w:val="00D7539E"/>
    <w:rsid w:val="00D757B1"/>
    <w:rsid w:val="00D75990"/>
    <w:rsid w:val="00D76165"/>
    <w:rsid w:val="00D76228"/>
    <w:rsid w:val="00D76351"/>
    <w:rsid w:val="00D77519"/>
    <w:rsid w:val="00D80145"/>
    <w:rsid w:val="00D80634"/>
    <w:rsid w:val="00D807D8"/>
    <w:rsid w:val="00D809B6"/>
    <w:rsid w:val="00D82D7C"/>
    <w:rsid w:val="00D82EB0"/>
    <w:rsid w:val="00D838BB"/>
    <w:rsid w:val="00D83AB5"/>
    <w:rsid w:val="00D84109"/>
    <w:rsid w:val="00D850CA"/>
    <w:rsid w:val="00D85610"/>
    <w:rsid w:val="00D85F18"/>
    <w:rsid w:val="00D877DC"/>
    <w:rsid w:val="00D9031B"/>
    <w:rsid w:val="00D90941"/>
    <w:rsid w:val="00D90C32"/>
    <w:rsid w:val="00D93038"/>
    <w:rsid w:val="00D93226"/>
    <w:rsid w:val="00D9390A"/>
    <w:rsid w:val="00D9466B"/>
    <w:rsid w:val="00D95B41"/>
    <w:rsid w:val="00D95C0A"/>
    <w:rsid w:val="00DA036F"/>
    <w:rsid w:val="00DA0592"/>
    <w:rsid w:val="00DA0C6A"/>
    <w:rsid w:val="00DA1636"/>
    <w:rsid w:val="00DA29EE"/>
    <w:rsid w:val="00DA3102"/>
    <w:rsid w:val="00DA3EB8"/>
    <w:rsid w:val="00DA4CE6"/>
    <w:rsid w:val="00DA53B6"/>
    <w:rsid w:val="00DA5D13"/>
    <w:rsid w:val="00DA5ED4"/>
    <w:rsid w:val="00DA6189"/>
    <w:rsid w:val="00DA728D"/>
    <w:rsid w:val="00DA76A3"/>
    <w:rsid w:val="00DA7AD8"/>
    <w:rsid w:val="00DB0A5A"/>
    <w:rsid w:val="00DB1109"/>
    <w:rsid w:val="00DB15A0"/>
    <w:rsid w:val="00DB2929"/>
    <w:rsid w:val="00DB2FB0"/>
    <w:rsid w:val="00DB304A"/>
    <w:rsid w:val="00DB4308"/>
    <w:rsid w:val="00DB448D"/>
    <w:rsid w:val="00DB573B"/>
    <w:rsid w:val="00DB5C13"/>
    <w:rsid w:val="00DB6893"/>
    <w:rsid w:val="00DB6AE5"/>
    <w:rsid w:val="00DB7B7D"/>
    <w:rsid w:val="00DC0761"/>
    <w:rsid w:val="00DC0BAE"/>
    <w:rsid w:val="00DC1434"/>
    <w:rsid w:val="00DC2B71"/>
    <w:rsid w:val="00DC2F00"/>
    <w:rsid w:val="00DC37A0"/>
    <w:rsid w:val="00DC3EA1"/>
    <w:rsid w:val="00DC3FA9"/>
    <w:rsid w:val="00DC5138"/>
    <w:rsid w:val="00DC5373"/>
    <w:rsid w:val="00DC588B"/>
    <w:rsid w:val="00DC6328"/>
    <w:rsid w:val="00DC6855"/>
    <w:rsid w:val="00DC7597"/>
    <w:rsid w:val="00DC776A"/>
    <w:rsid w:val="00DC7943"/>
    <w:rsid w:val="00DC7E83"/>
    <w:rsid w:val="00DD03A9"/>
    <w:rsid w:val="00DD0AAD"/>
    <w:rsid w:val="00DD18EF"/>
    <w:rsid w:val="00DD29E5"/>
    <w:rsid w:val="00DD2BC2"/>
    <w:rsid w:val="00DD34E6"/>
    <w:rsid w:val="00DD4237"/>
    <w:rsid w:val="00DD5EF0"/>
    <w:rsid w:val="00DD61DE"/>
    <w:rsid w:val="00DD65C4"/>
    <w:rsid w:val="00DD76C6"/>
    <w:rsid w:val="00DE1599"/>
    <w:rsid w:val="00DE18E2"/>
    <w:rsid w:val="00DE2F8A"/>
    <w:rsid w:val="00DE34D0"/>
    <w:rsid w:val="00DE43D3"/>
    <w:rsid w:val="00DE529C"/>
    <w:rsid w:val="00DE6133"/>
    <w:rsid w:val="00DE6167"/>
    <w:rsid w:val="00DF12A0"/>
    <w:rsid w:val="00DF2310"/>
    <w:rsid w:val="00DF2862"/>
    <w:rsid w:val="00DF2EC7"/>
    <w:rsid w:val="00DF3800"/>
    <w:rsid w:val="00DF4B0F"/>
    <w:rsid w:val="00DF4C56"/>
    <w:rsid w:val="00DF7D14"/>
    <w:rsid w:val="00E00736"/>
    <w:rsid w:val="00E007D6"/>
    <w:rsid w:val="00E01382"/>
    <w:rsid w:val="00E0158C"/>
    <w:rsid w:val="00E023EE"/>
    <w:rsid w:val="00E02F08"/>
    <w:rsid w:val="00E04AC5"/>
    <w:rsid w:val="00E05C83"/>
    <w:rsid w:val="00E06708"/>
    <w:rsid w:val="00E07301"/>
    <w:rsid w:val="00E10F82"/>
    <w:rsid w:val="00E1103C"/>
    <w:rsid w:val="00E12FE5"/>
    <w:rsid w:val="00E13252"/>
    <w:rsid w:val="00E13449"/>
    <w:rsid w:val="00E142A0"/>
    <w:rsid w:val="00E1432F"/>
    <w:rsid w:val="00E14625"/>
    <w:rsid w:val="00E14660"/>
    <w:rsid w:val="00E14FF8"/>
    <w:rsid w:val="00E15C66"/>
    <w:rsid w:val="00E16DA5"/>
    <w:rsid w:val="00E17F57"/>
    <w:rsid w:val="00E20BEA"/>
    <w:rsid w:val="00E21696"/>
    <w:rsid w:val="00E21D29"/>
    <w:rsid w:val="00E221C1"/>
    <w:rsid w:val="00E22665"/>
    <w:rsid w:val="00E22B66"/>
    <w:rsid w:val="00E2327E"/>
    <w:rsid w:val="00E23D46"/>
    <w:rsid w:val="00E24DB7"/>
    <w:rsid w:val="00E2506F"/>
    <w:rsid w:val="00E266D3"/>
    <w:rsid w:val="00E26BC7"/>
    <w:rsid w:val="00E26D62"/>
    <w:rsid w:val="00E26EEB"/>
    <w:rsid w:val="00E27001"/>
    <w:rsid w:val="00E27827"/>
    <w:rsid w:val="00E3035D"/>
    <w:rsid w:val="00E31882"/>
    <w:rsid w:val="00E32637"/>
    <w:rsid w:val="00E3281F"/>
    <w:rsid w:val="00E331C6"/>
    <w:rsid w:val="00E33B85"/>
    <w:rsid w:val="00E33DA2"/>
    <w:rsid w:val="00E343D8"/>
    <w:rsid w:val="00E34D26"/>
    <w:rsid w:val="00E35C2B"/>
    <w:rsid w:val="00E35D11"/>
    <w:rsid w:val="00E36FB8"/>
    <w:rsid w:val="00E37146"/>
    <w:rsid w:val="00E37E71"/>
    <w:rsid w:val="00E40C38"/>
    <w:rsid w:val="00E41DBF"/>
    <w:rsid w:val="00E42115"/>
    <w:rsid w:val="00E4304F"/>
    <w:rsid w:val="00E43F0C"/>
    <w:rsid w:val="00E446A1"/>
    <w:rsid w:val="00E44F2A"/>
    <w:rsid w:val="00E45AB3"/>
    <w:rsid w:val="00E46A4E"/>
    <w:rsid w:val="00E46FFA"/>
    <w:rsid w:val="00E5068D"/>
    <w:rsid w:val="00E510FC"/>
    <w:rsid w:val="00E51D98"/>
    <w:rsid w:val="00E51ECE"/>
    <w:rsid w:val="00E535A5"/>
    <w:rsid w:val="00E53609"/>
    <w:rsid w:val="00E53DDA"/>
    <w:rsid w:val="00E54739"/>
    <w:rsid w:val="00E54869"/>
    <w:rsid w:val="00E54DCA"/>
    <w:rsid w:val="00E5552A"/>
    <w:rsid w:val="00E56BB7"/>
    <w:rsid w:val="00E57F1F"/>
    <w:rsid w:val="00E6029F"/>
    <w:rsid w:val="00E616E2"/>
    <w:rsid w:val="00E61A6D"/>
    <w:rsid w:val="00E61C3B"/>
    <w:rsid w:val="00E61FED"/>
    <w:rsid w:val="00E62441"/>
    <w:rsid w:val="00E626EC"/>
    <w:rsid w:val="00E632CD"/>
    <w:rsid w:val="00E63503"/>
    <w:rsid w:val="00E637B7"/>
    <w:rsid w:val="00E63AF7"/>
    <w:rsid w:val="00E63F27"/>
    <w:rsid w:val="00E644ED"/>
    <w:rsid w:val="00E64647"/>
    <w:rsid w:val="00E64A81"/>
    <w:rsid w:val="00E66C27"/>
    <w:rsid w:val="00E66CCD"/>
    <w:rsid w:val="00E671AA"/>
    <w:rsid w:val="00E67D66"/>
    <w:rsid w:val="00E67F85"/>
    <w:rsid w:val="00E70459"/>
    <w:rsid w:val="00E70BC4"/>
    <w:rsid w:val="00E723D6"/>
    <w:rsid w:val="00E73013"/>
    <w:rsid w:val="00E7390A"/>
    <w:rsid w:val="00E7409F"/>
    <w:rsid w:val="00E742C2"/>
    <w:rsid w:val="00E74758"/>
    <w:rsid w:val="00E74A3F"/>
    <w:rsid w:val="00E75207"/>
    <w:rsid w:val="00E755C1"/>
    <w:rsid w:val="00E75F53"/>
    <w:rsid w:val="00E76709"/>
    <w:rsid w:val="00E76743"/>
    <w:rsid w:val="00E76BF0"/>
    <w:rsid w:val="00E76E8C"/>
    <w:rsid w:val="00E77BA8"/>
    <w:rsid w:val="00E80493"/>
    <w:rsid w:val="00E805AA"/>
    <w:rsid w:val="00E8071B"/>
    <w:rsid w:val="00E80BCC"/>
    <w:rsid w:val="00E81898"/>
    <w:rsid w:val="00E81EA1"/>
    <w:rsid w:val="00E82F55"/>
    <w:rsid w:val="00E831E2"/>
    <w:rsid w:val="00E839EC"/>
    <w:rsid w:val="00E84146"/>
    <w:rsid w:val="00E84597"/>
    <w:rsid w:val="00E85316"/>
    <w:rsid w:val="00E85FFB"/>
    <w:rsid w:val="00E86B06"/>
    <w:rsid w:val="00E86E5A"/>
    <w:rsid w:val="00E87244"/>
    <w:rsid w:val="00E87F35"/>
    <w:rsid w:val="00E906D0"/>
    <w:rsid w:val="00E909CA"/>
    <w:rsid w:val="00E90D07"/>
    <w:rsid w:val="00E91E87"/>
    <w:rsid w:val="00E92380"/>
    <w:rsid w:val="00E92875"/>
    <w:rsid w:val="00E92BE7"/>
    <w:rsid w:val="00E92CDF"/>
    <w:rsid w:val="00E935DD"/>
    <w:rsid w:val="00E93D1B"/>
    <w:rsid w:val="00E93D9F"/>
    <w:rsid w:val="00E9548F"/>
    <w:rsid w:val="00E959F8"/>
    <w:rsid w:val="00E96B16"/>
    <w:rsid w:val="00E96C40"/>
    <w:rsid w:val="00E97E35"/>
    <w:rsid w:val="00EA0534"/>
    <w:rsid w:val="00EA09B2"/>
    <w:rsid w:val="00EA213B"/>
    <w:rsid w:val="00EA2441"/>
    <w:rsid w:val="00EA3A10"/>
    <w:rsid w:val="00EA3AD6"/>
    <w:rsid w:val="00EA3B23"/>
    <w:rsid w:val="00EA4050"/>
    <w:rsid w:val="00EA4BC9"/>
    <w:rsid w:val="00EA569F"/>
    <w:rsid w:val="00EA573C"/>
    <w:rsid w:val="00EA6113"/>
    <w:rsid w:val="00EA668A"/>
    <w:rsid w:val="00EA6DC1"/>
    <w:rsid w:val="00EA75FD"/>
    <w:rsid w:val="00EA799F"/>
    <w:rsid w:val="00EB0318"/>
    <w:rsid w:val="00EB0846"/>
    <w:rsid w:val="00EB0D83"/>
    <w:rsid w:val="00EB0F71"/>
    <w:rsid w:val="00EB1476"/>
    <w:rsid w:val="00EB294D"/>
    <w:rsid w:val="00EB3559"/>
    <w:rsid w:val="00EB355C"/>
    <w:rsid w:val="00EB3630"/>
    <w:rsid w:val="00EB3902"/>
    <w:rsid w:val="00EB527C"/>
    <w:rsid w:val="00EB652E"/>
    <w:rsid w:val="00EB6E7E"/>
    <w:rsid w:val="00EB776C"/>
    <w:rsid w:val="00EB7CA4"/>
    <w:rsid w:val="00EC004A"/>
    <w:rsid w:val="00EC00BF"/>
    <w:rsid w:val="00EC0927"/>
    <w:rsid w:val="00EC0C38"/>
    <w:rsid w:val="00EC1E26"/>
    <w:rsid w:val="00EC24E7"/>
    <w:rsid w:val="00EC2D3B"/>
    <w:rsid w:val="00EC35EC"/>
    <w:rsid w:val="00EC5B75"/>
    <w:rsid w:val="00EC5D52"/>
    <w:rsid w:val="00EC6168"/>
    <w:rsid w:val="00EC632F"/>
    <w:rsid w:val="00ED0361"/>
    <w:rsid w:val="00ED0C97"/>
    <w:rsid w:val="00ED14B6"/>
    <w:rsid w:val="00ED16CB"/>
    <w:rsid w:val="00ED2936"/>
    <w:rsid w:val="00ED3B53"/>
    <w:rsid w:val="00ED3CB0"/>
    <w:rsid w:val="00ED40A6"/>
    <w:rsid w:val="00ED507F"/>
    <w:rsid w:val="00ED52C4"/>
    <w:rsid w:val="00ED5661"/>
    <w:rsid w:val="00ED60BC"/>
    <w:rsid w:val="00ED64EC"/>
    <w:rsid w:val="00EE0257"/>
    <w:rsid w:val="00EE04B7"/>
    <w:rsid w:val="00EE2630"/>
    <w:rsid w:val="00EE26D6"/>
    <w:rsid w:val="00EE3396"/>
    <w:rsid w:val="00EE33E1"/>
    <w:rsid w:val="00EE3E0A"/>
    <w:rsid w:val="00EE3EE1"/>
    <w:rsid w:val="00EE4791"/>
    <w:rsid w:val="00EE60FA"/>
    <w:rsid w:val="00EE6365"/>
    <w:rsid w:val="00EE6550"/>
    <w:rsid w:val="00EE6A37"/>
    <w:rsid w:val="00EE7443"/>
    <w:rsid w:val="00EF077E"/>
    <w:rsid w:val="00EF15AE"/>
    <w:rsid w:val="00EF1669"/>
    <w:rsid w:val="00EF170C"/>
    <w:rsid w:val="00EF1B82"/>
    <w:rsid w:val="00EF1E7F"/>
    <w:rsid w:val="00EF3F32"/>
    <w:rsid w:val="00EF43D6"/>
    <w:rsid w:val="00EF4BAF"/>
    <w:rsid w:val="00EF4BDD"/>
    <w:rsid w:val="00EF51FE"/>
    <w:rsid w:val="00EF56C2"/>
    <w:rsid w:val="00EF702C"/>
    <w:rsid w:val="00F003DB"/>
    <w:rsid w:val="00F00B11"/>
    <w:rsid w:val="00F01798"/>
    <w:rsid w:val="00F0179C"/>
    <w:rsid w:val="00F032CB"/>
    <w:rsid w:val="00F04C70"/>
    <w:rsid w:val="00F06D36"/>
    <w:rsid w:val="00F06F4E"/>
    <w:rsid w:val="00F071E8"/>
    <w:rsid w:val="00F10D9C"/>
    <w:rsid w:val="00F12C7D"/>
    <w:rsid w:val="00F13F34"/>
    <w:rsid w:val="00F14BC5"/>
    <w:rsid w:val="00F1594E"/>
    <w:rsid w:val="00F15966"/>
    <w:rsid w:val="00F16AA2"/>
    <w:rsid w:val="00F172F7"/>
    <w:rsid w:val="00F17C63"/>
    <w:rsid w:val="00F202F7"/>
    <w:rsid w:val="00F2099E"/>
    <w:rsid w:val="00F20B0A"/>
    <w:rsid w:val="00F21D20"/>
    <w:rsid w:val="00F21FB0"/>
    <w:rsid w:val="00F223AA"/>
    <w:rsid w:val="00F22F08"/>
    <w:rsid w:val="00F248A6"/>
    <w:rsid w:val="00F24C7A"/>
    <w:rsid w:val="00F24E67"/>
    <w:rsid w:val="00F25AA2"/>
    <w:rsid w:val="00F2612B"/>
    <w:rsid w:val="00F269DC"/>
    <w:rsid w:val="00F278C7"/>
    <w:rsid w:val="00F307BD"/>
    <w:rsid w:val="00F30B4C"/>
    <w:rsid w:val="00F32479"/>
    <w:rsid w:val="00F32EBE"/>
    <w:rsid w:val="00F33285"/>
    <w:rsid w:val="00F33783"/>
    <w:rsid w:val="00F3466C"/>
    <w:rsid w:val="00F34B4F"/>
    <w:rsid w:val="00F35967"/>
    <w:rsid w:val="00F35E1E"/>
    <w:rsid w:val="00F412BD"/>
    <w:rsid w:val="00F41C64"/>
    <w:rsid w:val="00F420E9"/>
    <w:rsid w:val="00F42D2C"/>
    <w:rsid w:val="00F42E20"/>
    <w:rsid w:val="00F42EE2"/>
    <w:rsid w:val="00F42F78"/>
    <w:rsid w:val="00F42F8E"/>
    <w:rsid w:val="00F43154"/>
    <w:rsid w:val="00F43163"/>
    <w:rsid w:val="00F4316A"/>
    <w:rsid w:val="00F4349B"/>
    <w:rsid w:val="00F43DD5"/>
    <w:rsid w:val="00F43ED0"/>
    <w:rsid w:val="00F4492A"/>
    <w:rsid w:val="00F44A50"/>
    <w:rsid w:val="00F45314"/>
    <w:rsid w:val="00F45B47"/>
    <w:rsid w:val="00F46514"/>
    <w:rsid w:val="00F46881"/>
    <w:rsid w:val="00F471E9"/>
    <w:rsid w:val="00F4721C"/>
    <w:rsid w:val="00F47FBB"/>
    <w:rsid w:val="00F50692"/>
    <w:rsid w:val="00F507D2"/>
    <w:rsid w:val="00F50CF4"/>
    <w:rsid w:val="00F538B9"/>
    <w:rsid w:val="00F540B3"/>
    <w:rsid w:val="00F54A7C"/>
    <w:rsid w:val="00F54E7F"/>
    <w:rsid w:val="00F567C4"/>
    <w:rsid w:val="00F57552"/>
    <w:rsid w:val="00F60B3D"/>
    <w:rsid w:val="00F616B5"/>
    <w:rsid w:val="00F61763"/>
    <w:rsid w:val="00F62E81"/>
    <w:rsid w:val="00F633DC"/>
    <w:rsid w:val="00F63549"/>
    <w:rsid w:val="00F65F4D"/>
    <w:rsid w:val="00F667F3"/>
    <w:rsid w:val="00F67ADE"/>
    <w:rsid w:val="00F703E4"/>
    <w:rsid w:val="00F71171"/>
    <w:rsid w:val="00F71C47"/>
    <w:rsid w:val="00F72DD4"/>
    <w:rsid w:val="00F730CC"/>
    <w:rsid w:val="00F752D4"/>
    <w:rsid w:val="00F76679"/>
    <w:rsid w:val="00F775DF"/>
    <w:rsid w:val="00F800D0"/>
    <w:rsid w:val="00F8057D"/>
    <w:rsid w:val="00F811E2"/>
    <w:rsid w:val="00F81991"/>
    <w:rsid w:val="00F81E67"/>
    <w:rsid w:val="00F82161"/>
    <w:rsid w:val="00F823D0"/>
    <w:rsid w:val="00F82AEA"/>
    <w:rsid w:val="00F82D43"/>
    <w:rsid w:val="00F838C8"/>
    <w:rsid w:val="00F839A2"/>
    <w:rsid w:val="00F8452F"/>
    <w:rsid w:val="00F8573C"/>
    <w:rsid w:val="00F857D6"/>
    <w:rsid w:val="00F8791D"/>
    <w:rsid w:val="00F87D7A"/>
    <w:rsid w:val="00F87FE8"/>
    <w:rsid w:val="00F90401"/>
    <w:rsid w:val="00F90BB2"/>
    <w:rsid w:val="00F90C33"/>
    <w:rsid w:val="00F90C8B"/>
    <w:rsid w:val="00F912D6"/>
    <w:rsid w:val="00F914D9"/>
    <w:rsid w:val="00F91619"/>
    <w:rsid w:val="00F920DA"/>
    <w:rsid w:val="00F92835"/>
    <w:rsid w:val="00F9345B"/>
    <w:rsid w:val="00F934F3"/>
    <w:rsid w:val="00F938F1"/>
    <w:rsid w:val="00F94C19"/>
    <w:rsid w:val="00F94C82"/>
    <w:rsid w:val="00F956AA"/>
    <w:rsid w:val="00F95F76"/>
    <w:rsid w:val="00F96E8A"/>
    <w:rsid w:val="00FA277D"/>
    <w:rsid w:val="00FA29FA"/>
    <w:rsid w:val="00FA39F0"/>
    <w:rsid w:val="00FA3F16"/>
    <w:rsid w:val="00FA4B58"/>
    <w:rsid w:val="00FA5AE5"/>
    <w:rsid w:val="00FA634C"/>
    <w:rsid w:val="00FA6924"/>
    <w:rsid w:val="00FA6F2A"/>
    <w:rsid w:val="00FA71B2"/>
    <w:rsid w:val="00FA7572"/>
    <w:rsid w:val="00FA7A05"/>
    <w:rsid w:val="00FB074B"/>
    <w:rsid w:val="00FB0B2A"/>
    <w:rsid w:val="00FB0BE3"/>
    <w:rsid w:val="00FB125C"/>
    <w:rsid w:val="00FB2420"/>
    <w:rsid w:val="00FB2EEC"/>
    <w:rsid w:val="00FB5513"/>
    <w:rsid w:val="00FB559F"/>
    <w:rsid w:val="00FB5C8D"/>
    <w:rsid w:val="00FB678D"/>
    <w:rsid w:val="00FB6A79"/>
    <w:rsid w:val="00FB6EE1"/>
    <w:rsid w:val="00FB7BE6"/>
    <w:rsid w:val="00FC0C32"/>
    <w:rsid w:val="00FC0CED"/>
    <w:rsid w:val="00FC1225"/>
    <w:rsid w:val="00FC1A46"/>
    <w:rsid w:val="00FC1B79"/>
    <w:rsid w:val="00FC2485"/>
    <w:rsid w:val="00FC5095"/>
    <w:rsid w:val="00FC54C4"/>
    <w:rsid w:val="00FC5862"/>
    <w:rsid w:val="00FC5FF8"/>
    <w:rsid w:val="00FC61E3"/>
    <w:rsid w:val="00FD0008"/>
    <w:rsid w:val="00FD1873"/>
    <w:rsid w:val="00FD2568"/>
    <w:rsid w:val="00FD2A06"/>
    <w:rsid w:val="00FD2CD6"/>
    <w:rsid w:val="00FD2FE0"/>
    <w:rsid w:val="00FD34D1"/>
    <w:rsid w:val="00FD3589"/>
    <w:rsid w:val="00FD398C"/>
    <w:rsid w:val="00FD3DB5"/>
    <w:rsid w:val="00FD4592"/>
    <w:rsid w:val="00FD770E"/>
    <w:rsid w:val="00FE0769"/>
    <w:rsid w:val="00FE07DF"/>
    <w:rsid w:val="00FE0978"/>
    <w:rsid w:val="00FE13BA"/>
    <w:rsid w:val="00FE1F61"/>
    <w:rsid w:val="00FE3A65"/>
    <w:rsid w:val="00FE4108"/>
    <w:rsid w:val="00FE43A6"/>
    <w:rsid w:val="00FE4887"/>
    <w:rsid w:val="00FE5FB1"/>
    <w:rsid w:val="00FE6BAC"/>
    <w:rsid w:val="00FE6EF8"/>
    <w:rsid w:val="00FE7D0F"/>
    <w:rsid w:val="00FF109D"/>
    <w:rsid w:val="00FF1232"/>
    <w:rsid w:val="00FF18C3"/>
    <w:rsid w:val="00FF22BB"/>
    <w:rsid w:val="00FF2A03"/>
    <w:rsid w:val="00FF44AA"/>
    <w:rsid w:val="00FF6548"/>
    <w:rsid w:val="00FF6D5E"/>
    <w:rsid w:val="00FF7472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B3C178CA-4DF1-4848-B44F-23CBEA2C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786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</w:rPr>
  </w:style>
  <w:style w:type="character" w:styleId="slostrany">
    <w:name w:val="page number"/>
    <w:uiPriority w:val="99"/>
    <w:rPr>
      <w:rFonts w:cs="Times New Roman"/>
    </w:rPr>
  </w:style>
  <w:style w:type="paragraph" w:customStyle="1" w:styleId="tl">
    <w:name w:val="Štýl"/>
    <w:basedOn w:val="Normlny"/>
    <w:rsid w:val="00622529"/>
    <w:rPr>
      <w:lang w:val="pl-PL" w:eastAsia="pl-PL"/>
    </w:rPr>
  </w:style>
  <w:style w:type="paragraph" w:styleId="Textbubliny">
    <w:name w:val="Balloon Text"/>
    <w:basedOn w:val="Normlny"/>
    <w:link w:val="TextbublinyChar"/>
    <w:uiPriority w:val="99"/>
    <w:semiHidden/>
    <w:rsid w:val="00B324F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imes New Roman"/>
      <w:sz w:val="16"/>
    </w:rPr>
  </w:style>
  <w:style w:type="paragraph" w:customStyle="1" w:styleId="CharCharChar">
    <w:name w:val="Char Char Char"/>
    <w:basedOn w:val="Normlny"/>
    <w:rsid w:val="008A1F2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Odkaznakomentr">
    <w:name w:val="annotation reference"/>
    <w:uiPriority w:val="99"/>
    <w:semiHidden/>
    <w:rsid w:val="00867993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867993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867993"/>
    <w:rPr>
      <w:rFonts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86799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867993"/>
    <w:rPr>
      <w:rFonts w:cs="Times New Roman"/>
      <w:b/>
      <w:sz w:val="20"/>
    </w:rPr>
  </w:style>
  <w:style w:type="paragraph" w:styleId="Hlavika">
    <w:name w:val="header"/>
    <w:basedOn w:val="Normlny"/>
    <w:link w:val="HlavikaChar"/>
    <w:uiPriority w:val="99"/>
    <w:rsid w:val="00DE61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4A4B00"/>
    <w:pPr>
      <w:ind w:left="708"/>
    </w:pPr>
  </w:style>
  <w:style w:type="character" w:styleId="Zvraznenie">
    <w:name w:val="Emphasis"/>
    <w:uiPriority w:val="20"/>
    <w:qFormat/>
    <w:locked/>
    <w:rsid w:val="003C7D76"/>
    <w:rPr>
      <w:rFonts w:cs="Times New Roman"/>
      <w:b/>
    </w:rPr>
  </w:style>
  <w:style w:type="character" w:customStyle="1" w:styleId="st">
    <w:name w:val="st"/>
    <w:rsid w:val="003C7D76"/>
    <w:rPr>
      <w:rFonts w:cs="Times New Roman"/>
    </w:rPr>
  </w:style>
  <w:style w:type="character" w:styleId="Intenzvnyodkaz">
    <w:name w:val="Intense Reference"/>
    <w:uiPriority w:val="32"/>
    <w:qFormat/>
    <w:rsid w:val="00785001"/>
    <w:rPr>
      <w:rFonts w:cs="Times New Roman"/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3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603BD-ED95-452F-9F48-BDF1BDF64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550FACE-DE92-4F59-B73C-742EF2C97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0F035-C521-4221-9E2E-37163BD7749C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CD87C3C-F722-4F8A-9389-619345E2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4559</Words>
  <Characters>25989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UDZS</Company>
  <LinksUpToDate>false</LinksUpToDate>
  <CharactersWithSpaces>30488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ÚDZS</dc:creator>
  <cp:keywords/>
  <dc:description/>
  <cp:lastModifiedBy>Novosadkova Miriam Mgr.</cp:lastModifiedBy>
  <cp:revision>2</cp:revision>
  <cp:lastPrinted>2021-09-30T08:29:00Z</cp:lastPrinted>
  <dcterms:created xsi:type="dcterms:W3CDTF">2021-10-15T06:24:00Z</dcterms:created>
  <dcterms:modified xsi:type="dcterms:W3CDTF">2021-10-15T06:24:00Z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toreID0">
    <vt:lpwstr>0000000038A1BB1005E5101AA1BB08002B2A56C20000454D534D44422E444C4C00000000000000001B55FA20AA6611CD9BC800AA002FC45A0C0000005342414345583032002F6F3D55445A532F6F753D46697273742041646D696E6973747261746976652047726F75702F636E3D526563697069656E74732F636E3D64726C6</vt:lpwstr>
  </property>
  <property fmtid="{D5CDD505-2E9C-101B-9397-08002B2CF9AE}" pid="4" name="_EmailStoreID1">
    <vt:lpwstr>96B6F766100</vt:lpwstr>
  </property>
</Properties>
</file>