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 zákona</w:t>
      </w:r>
      <w:r w:rsidR="00661F82" w:rsidRPr="009A1D97">
        <w:t xml:space="preserve"> o štátnom rozpočte na rok 20</w:t>
      </w:r>
      <w:r w:rsidR="00945EBA">
        <w:t>2</w:t>
      </w:r>
      <w:r w:rsidR="00952869">
        <w:t>2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E56FD5">
      <w:pPr>
        <w:pStyle w:val="Zkladntext"/>
        <w:numPr>
          <w:ilvl w:val="0"/>
          <w:numId w:val="13"/>
        </w:numPr>
        <w:tabs>
          <w:tab w:val="clear" w:pos="360"/>
        </w:tabs>
        <w:ind w:left="709" w:hanging="283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</w:t>
      </w:r>
      <w:r w:rsidR="00E56FD5">
        <w:t xml:space="preserve"> </w:t>
      </w:r>
      <w:r w:rsidR="00E56FD5" w:rsidRPr="00A1027F">
        <w:t xml:space="preserve"> (</w:t>
      </w:r>
      <w:r w:rsidR="00E56FD5" w:rsidRPr="00A1027F">
        <w:rPr>
          <w:rStyle w:val="awspan1"/>
        </w:rPr>
        <w:t>Ú. v. EÚ C 202, 7.6.2016) v platnom znení</w:t>
      </w:r>
      <w:r w:rsidRPr="00A1027F">
        <w:t>,</w:t>
      </w:r>
    </w:p>
    <w:p w:rsidR="009E33CB" w:rsidRPr="00A1027F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9A1D97">
        <w:t>Protokol (č.</w:t>
      </w:r>
      <w:r w:rsidR="00610AD7">
        <w:t xml:space="preserve"> </w:t>
      </w:r>
      <w:r w:rsidRPr="009A1D97">
        <w:t>12) o postupe pri nadmernom deficite pripojený k Zmluve o fungovaní Európskej únie a Zmluve o Európskej únii</w:t>
      </w:r>
      <w:r w:rsidR="00ED2B69">
        <w:t xml:space="preserve"> </w:t>
      </w:r>
      <w:bookmarkStart w:id="0" w:name="_GoBack"/>
      <w:bookmarkEnd w:id="0"/>
      <w:r w:rsidR="00ED2B69" w:rsidRPr="00A1027F">
        <w:t>(</w:t>
      </w:r>
      <w:r w:rsidR="00ED2B69" w:rsidRPr="00A1027F">
        <w:rPr>
          <w:rStyle w:val="awspan1"/>
        </w:rPr>
        <w:t>Ú. v. EÚ C 202, 7.6.2016) v platnom znení</w:t>
      </w:r>
      <w:r w:rsidRPr="00A1027F">
        <w:t>.</w:t>
      </w:r>
    </w:p>
    <w:p w:rsidR="00534964" w:rsidRPr="00407933" w:rsidRDefault="00A1293F" w:rsidP="00407933">
      <w:pPr>
        <w:pStyle w:val="Zarkazkladnhotextu"/>
        <w:spacing w:after="120" w:line="276" w:lineRule="auto"/>
        <w:ind w:left="357"/>
        <w:jc w:val="both"/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</w:t>
      </w:r>
      <w:r w:rsidR="00ED2B69">
        <w:t>rodných a regionálnych účtov v </w:t>
      </w:r>
      <w:r w:rsidR="00ED2B69" w:rsidRPr="00A1027F">
        <w:t>s</w:t>
      </w:r>
      <w:r w:rsidRPr="00A1027F">
        <w:t>poločenstve</w:t>
      </w:r>
      <w:r w:rsidRPr="00110DE1">
        <w:t xml:space="preserve"> (</w:t>
      </w:r>
      <w:r w:rsidR="000E3DF4" w:rsidRPr="002377C1">
        <w:rPr>
          <w:iCs/>
        </w:rPr>
        <w:t xml:space="preserve">Ú. v. ES L 310, 30. 11. 1996,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 xml:space="preserve">Ú. v. EÚ L 81, 19. 3. 2004,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2F24A2" w:rsidRPr="00110DE1">
        <w:rPr>
          <w:rStyle w:val="Zvraznenie"/>
          <w:i w:val="0"/>
          <w:iCs w:val="0"/>
        </w:rPr>
        <w:t>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 xml:space="preserve">Závery Rady z 25. novembra 2003 prijaté voči Francúzskej republike a voči Spolkovej republike Nemecko sú zrušené v časti, v ktorej obsahujú rozhodnutie o prerušení </w:t>
      </w:r>
      <w:r w:rsidRPr="00110DE1">
        <w:rPr>
          <w:b w:val="0"/>
        </w:rPr>
        <w:lastRenderedPageBreak/>
        <w:t>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B0FC8"/>
    <w:rsid w:val="000B623C"/>
    <w:rsid w:val="000D1C04"/>
    <w:rsid w:val="000E0B40"/>
    <w:rsid w:val="000E1E4C"/>
    <w:rsid w:val="000E3DF4"/>
    <w:rsid w:val="000E515D"/>
    <w:rsid w:val="000F1CCD"/>
    <w:rsid w:val="00110DE1"/>
    <w:rsid w:val="00114285"/>
    <w:rsid w:val="00151C1C"/>
    <w:rsid w:val="001624FB"/>
    <w:rsid w:val="0016603E"/>
    <w:rsid w:val="00170AC0"/>
    <w:rsid w:val="00190268"/>
    <w:rsid w:val="00197362"/>
    <w:rsid w:val="001B208E"/>
    <w:rsid w:val="001D67D5"/>
    <w:rsid w:val="001D7243"/>
    <w:rsid w:val="002027A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29CA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5E02B7"/>
    <w:rsid w:val="00610AD7"/>
    <w:rsid w:val="00615C62"/>
    <w:rsid w:val="00617920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F19A7"/>
    <w:rsid w:val="00804615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C31AD"/>
    <w:rsid w:val="008C5A0E"/>
    <w:rsid w:val="008C7DE7"/>
    <w:rsid w:val="008E698D"/>
    <w:rsid w:val="00900BA4"/>
    <w:rsid w:val="009041B5"/>
    <w:rsid w:val="009264BB"/>
    <w:rsid w:val="00940101"/>
    <w:rsid w:val="00945EBA"/>
    <w:rsid w:val="00950C90"/>
    <w:rsid w:val="00952869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027F"/>
    <w:rsid w:val="00A1293F"/>
    <w:rsid w:val="00A14220"/>
    <w:rsid w:val="00A23E81"/>
    <w:rsid w:val="00A36C23"/>
    <w:rsid w:val="00A50150"/>
    <w:rsid w:val="00A57B49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E5F4D"/>
    <w:rsid w:val="00C257FC"/>
    <w:rsid w:val="00C310A5"/>
    <w:rsid w:val="00C63798"/>
    <w:rsid w:val="00C87C01"/>
    <w:rsid w:val="00C96D28"/>
    <w:rsid w:val="00CA254C"/>
    <w:rsid w:val="00CD3529"/>
    <w:rsid w:val="00CE1C89"/>
    <w:rsid w:val="00CE52D1"/>
    <w:rsid w:val="00D10B2B"/>
    <w:rsid w:val="00D17398"/>
    <w:rsid w:val="00D3660D"/>
    <w:rsid w:val="00D457E0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56FD5"/>
    <w:rsid w:val="00E61456"/>
    <w:rsid w:val="00E62192"/>
    <w:rsid w:val="00E62A1D"/>
    <w:rsid w:val="00E72CE3"/>
    <w:rsid w:val="00E7527A"/>
    <w:rsid w:val="00E975A5"/>
    <w:rsid w:val="00EB14A2"/>
    <w:rsid w:val="00EC571D"/>
    <w:rsid w:val="00ED2B69"/>
    <w:rsid w:val="00ED7975"/>
    <w:rsid w:val="00EE635D"/>
    <w:rsid w:val="00EF3E96"/>
    <w:rsid w:val="00F33133"/>
    <w:rsid w:val="00F52EFC"/>
    <w:rsid w:val="00F56102"/>
    <w:rsid w:val="00F570D6"/>
    <w:rsid w:val="00FB23DB"/>
    <w:rsid w:val="00FB2D65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  <w:style w:type="character" w:customStyle="1" w:styleId="awspan1">
    <w:name w:val="awspan1"/>
    <w:rsid w:val="00E56FD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C41E-4B70-47DD-92F0-9622A0E8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Zamecnikova Petra</cp:lastModifiedBy>
  <cp:revision>2</cp:revision>
  <cp:lastPrinted>2011-08-05T12:10:00Z</cp:lastPrinted>
  <dcterms:created xsi:type="dcterms:W3CDTF">2021-09-29T09:03:00Z</dcterms:created>
  <dcterms:modified xsi:type="dcterms:W3CDTF">2021-09-29T09:03:00Z</dcterms:modified>
</cp:coreProperties>
</file>