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F17631" w14:textId="0D434F59" w:rsidR="004C7749" w:rsidRDefault="004C7749">
      <w:pPr>
        <w:pStyle w:val="Zkladntext"/>
        <w:spacing w:line="276" w:lineRule="auto"/>
        <w:jc w:val="center"/>
        <w:rPr>
          <w:bCs/>
          <w:iCs/>
        </w:rPr>
      </w:pPr>
    </w:p>
    <w:p w14:paraId="1031D7DA" w14:textId="72895346" w:rsidR="00D169F1" w:rsidRDefault="00D169F1">
      <w:pPr>
        <w:pStyle w:val="Zkladntext"/>
        <w:spacing w:line="276" w:lineRule="auto"/>
        <w:jc w:val="center"/>
        <w:rPr>
          <w:bCs/>
          <w:iCs/>
        </w:rPr>
      </w:pPr>
    </w:p>
    <w:p w14:paraId="194C950D" w14:textId="1E87AAB1" w:rsidR="00D169F1" w:rsidRDefault="00D169F1">
      <w:pPr>
        <w:pStyle w:val="Zkladntext"/>
        <w:spacing w:line="276" w:lineRule="auto"/>
        <w:jc w:val="center"/>
        <w:rPr>
          <w:bCs/>
          <w:iCs/>
        </w:rPr>
      </w:pPr>
    </w:p>
    <w:p w14:paraId="55AC127B" w14:textId="29E68B3F" w:rsidR="00D169F1" w:rsidRDefault="00D169F1">
      <w:pPr>
        <w:pStyle w:val="Zkladntext"/>
        <w:spacing w:line="276" w:lineRule="auto"/>
        <w:jc w:val="center"/>
        <w:rPr>
          <w:bCs/>
          <w:iCs/>
        </w:rPr>
      </w:pPr>
    </w:p>
    <w:p w14:paraId="0C78BC2B" w14:textId="77777777" w:rsidR="00D169F1" w:rsidRPr="003539CB" w:rsidRDefault="00D169F1">
      <w:pPr>
        <w:pStyle w:val="Zkladntext"/>
        <w:spacing w:line="276" w:lineRule="auto"/>
        <w:jc w:val="center"/>
      </w:pPr>
    </w:p>
    <w:p w14:paraId="1F50284B" w14:textId="77777777" w:rsidR="004C7749" w:rsidRPr="003539CB" w:rsidRDefault="004C7749">
      <w:pPr>
        <w:pStyle w:val="Zkladntext"/>
        <w:spacing w:line="276" w:lineRule="auto"/>
        <w:jc w:val="center"/>
        <w:rPr>
          <w:bCs/>
          <w:iCs/>
        </w:rPr>
      </w:pPr>
    </w:p>
    <w:p w14:paraId="61268DB3" w14:textId="77777777" w:rsidR="004C7749" w:rsidRPr="003539CB" w:rsidRDefault="004C7749">
      <w:pPr>
        <w:pStyle w:val="Zkladntext"/>
        <w:spacing w:line="276" w:lineRule="auto"/>
        <w:jc w:val="center"/>
        <w:rPr>
          <w:b/>
          <w:bCs/>
          <w:i/>
          <w:iCs/>
        </w:rPr>
      </w:pPr>
    </w:p>
    <w:p w14:paraId="1F16FEAC" w14:textId="1B8DCCCF" w:rsidR="004C7749" w:rsidRDefault="004C7749">
      <w:pPr>
        <w:pStyle w:val="Zkladntext"/>
        <w:spacing w:line="276" w:lineRule="auto"/>
        <w:jc w:val="center"/>
      </w:pPr>
    </w:p>
    <w:p w14:paraId="29F6CED5" w14:textId="709306C8" w:rsidR="004F54CA" w:rsidRDefault="004F54CA">
      <w:pPr>
        <w:pStyle w:val="Zkladntext"/>
        <w:spacing w:line="276" w:lineRule="auto"/>
        <w:jc w:val="center"/>
      </w:pPr>
    </w:p>
    <w:p w14:paraId="53781BEB" w14:textId="39F68A2F" w:rsidR="004F54CA" w:rsidRDefault="004F54CA">
      <w:pPr>
        <w:pStyle w:val="Zkladntext"/>
        <w:spacing w:line="276" w:lineRule="auto"/>
        <w:jc w:val="center"/>
      </w:pPr>
    </w:p>
    <w:p w14:paraId="422008B6" w14:textId="26461FF6" w:rsidR="004F54CA" w:rsidRDefault="004F54CA">
      <w:pPr>
        <w:pStyle w:val="Zkladntext"/>
        <w:spacing w:line="276" w:lineRule="auto"/>
        <w:jc w:val="center"/>
      </w:pPr>
    </w:p>
    <w:p w14:paraId="6B44E2C0" w14:textId="77777777" w:rsidR="004F54CA" w:rsidRPr="003539CB" w:rsidRDefault="004F54CA">
      <w:pPr>
        <w:pStyle w:val="Zkladntext"/>
        <w:spacing w:line="276" w:lineRule="auto"/>
        <w:jc w:val="center"/>
      </w:pPr>
    </w:p>
    <w:p w14:paraId="5034BC83" w14:textId="77777777" w:rsidR="004C7749" w:rsidRPr="003539CB" w:rsidRDefault="004C7749">
      <w:pPr>
        <w:pStyle w:val="Zkladntext"/>
        <w:spacing w:line="276" w:lineRule="auto"/>
        <w:jc w:val="center"/>
        <w:rPr>
          <w:b/>
          <w:bCs/>
          <w:iCs/>
        </w:rPr>
      </w:pPr>
    </w:p>
    <w:p w14:paraId="1230D7FE" w14:textId="6A47B7C9" w:rsidR="004C7749" w:rsidRPr="004F54CA" w:rsidRDefault="0045501F">
      <w:pPr>
        <w:pStyle w:val="Zkladntext"/>
        <w:spacing w:line="276" w:lineRule="auto"/>
        <w:jc w:val="center"/>
        <w:rPr>
          <w:b/>
        </w:rPr>
      </w:pPr>
      <w:r w:rsidRPr="004F54CA">
        <w:rPr>
          <w:b/>
          <w:bCs/>
          <w:iCs/>
        </w:rPr>
        <w:t>z</w:t>
      </w:r>
      <w:r w:rsidR="00D169F1" w:rsidRPr="004F54CA">
        <w:rPr>
          <w:b/>
          <w:bCs/>
          <w:iCs/>
        </w:rPr>
        <w:t xml:space="preserve">o </w:t>
      </w:r>
      <w:r w:rsidR="00EB2ED2">
        <w:rPr>
          <w:b/>
          <w:bCs/>
          <w:iCs/>
        </w:rPr>
        <w:t>7</w:t>
      </w:r>
      <w:r w:rsidR="00D169F1" w:rsidRPr="004F54CA">
        <w:rPr>
          <w:b/>
          <w:bCs/>
          <w:iCs/>
        </w:rPr>
        <w:t>. októbra</w:t>
      </w:r>
      <w:r w:rsidRPr="004F54CA">
        <w:rPr>
          <w:b/>
          <w:bCs/>
          <w:iCs/>
        </w:rPr>
        <w:t xml:space="preserve"> 202</w:t>
      </w:r>
      <w:r w:rsidR="00EE7D16" w:rsidRPr="004F54CA">
        <w:rPr>
          <w:b/>
          <w:bCs/>
          <w:iCs/>
        </w:rPr>
        <w:t>1</w:t>
      </w:r>
      <w:r w:rsidRPr="004F54CA">
        <w:rPr>
          <w:b/>
          <w:bCs/>
          <w:iCs/>
        </w:rPr>
        <w:t>,</w:t>
      </w:r>
    </w:p>
    <w:p w14:paraId="76DADC0C" w14:textId="77777777" w:rsidR="004C7749" w:rsidRPr="003539CB" w:rsidRDefault="004C7749">
      <w:pPr>
        <w:pStyle w:val="Zkladntext"/>
        <w:spacing w:line="276" w:lineRule="auto"/>
        <w:jc w:val="center"/>
        <w:rPr>
          <w:b/>
          <w:bCs/>
          <w:iCs/>
        </w:rPr>
      </w:pPr>
    </w:p>
    <w:p w14:paraId="4538C214" w14:textId="77777777" w:rsidR="004C7749" w:rsidRPr="003539CB" w:rsidRDefault="004C7749">
      <w:pPr>
        <w:pStyle w:val="Zkladntext"/>
        <w:spacing w:line="276" w:lineRule="auto"/>
        <w:jc w:val="center"/>
        <w:rPr>
          <w:b/>
          <w:bCs/>
          <w:iCs/>
        </w:rPr>
      </w:pPr>
    </w:p>
    <w:p w14:paraId="48040DCB" w14:textId="6031EFE6" w:rsidR="004C7749" w:rsidRPr="003539CB" w:rsidRDefault="00EE25E1" w:rsidP="00EE25E1">
      <w:pPr>
        <w:pStyle w:val="Zkladntext"/>
        <w:spacing w:line="276" w:lineRule="auto"/>
        <w:jc w:val="center"/>
        <w:rPr>
          <w:b/>
          <w:bCs/>
          <w:color w:val="000000"/>
          <w:shd w:val="clear" w:color="auto" w:fill="FFFFFF"/>
        </w:rPr>
      </w:pPr>
      <w:bookmarkStart w:id="0" w:name="_Hlk64301869"/>
      <w:r w:rsidRPr="003539CB">
        <w:rPr>
          <w:b/>
          <w:bCs/>
          <w:color w:val="000000"/>
          <w:shd w:val="clear" w:color="auto" w:fill="FFFFFF"/>
        </w:rPr>
        <w:t xml:space="preserve">ktorým sa </w:t>
      </w:r>
      <w:r w:rsidR="00F558E0">
        <w:rPr>
          <w:b/>
          <w:bCs/>
          <w:color w:val="000000"/>
          <w:shd w:val="clear" w:color="auto" w:fill="FFFFFF"/>
        </w:rPr>
        <w:t xml:space="preserve">mení a </w:t>
      </w:r>
      <w:r w:rsidRPr="003539CB">
        <w:rPr>
          <w:b/>
          <w:bCs/>
          <w:color w:val="000000"/>
          <w:shd w:val="clear" w:color="auto" w:fill="FFFFFF"/>
        </w:rPr>
        <w:t xml:space="preserve">dopĺňa </w:t>
      </w:r>
      <w:bookmarkStart w:id="1" w:name="_Hlk64301841"/>
      <w:r w:rsidRPr="003539CB">
        <w:rPr>
          <w:b/>
          <w:bCs/>
          <w:color w:val="000000"/>
          <w:shd w:val="clear" w:color="auto" w:fill="FFFFFF"/>
        </w:rPr>
        <w:t xml:space="preserve">zákon č. </w:t>
      </w:r>
      <w:r w:rsidR="008D5EAF" w:rsidRPr="003539CB">
        <w:rPr>
          <w:b/>
          <w:bCs/>
          <w:color w:val="000000"/>
          <w:shd w:val="clear" w:color="auto" w:fill="FFFFFF"/>
        </w:rPr>
        <w:t>55/2017</w:t>
      </w:r>
      <w:r w:rsidRPr="003539CB">
        <w:rPr>
          <w:b/>
          <w:bCs/>
          <w:color w:val="000000"/>
          <w:shd w:val="clear" w:color="auto" w:fill="FFFFFF"/>
        </w:rPr>
        <w:t xml:space="preserve"> Z. z. o</w:t>
      </w:r>
      <w:r w:rsidR="008D5EAF" w:rsidRPr="003539CB">
        <w:rPr>
          <w:b/>
          <w:bCs/>
          <w:color w:val="000000"/>
          <w:shd w:val="clear" w:color="auto" w:fill="FFFFFF"/>
        </w:rPr>
        <w:t> štátnej službe a o zmene a doplnení niektorých zákonov</w:t>
      </w:r>
      <w:r w:rsidRPr="003539CB">
        <w:rPr>
          <w:b/>
          <w:bCs/>
          <w:color w:val="000000"/>
          <w:shd w:val="clear" w:color="auto" w:fill="FFFFFF"/>
        </w:rPr>
        <w:t xml:space="preserve"> v znení neskorších predpisov</w:t>
      </w:r>
      <w:bookmarkEnd w:id="0"/>
      <w:bookmarkEnd w:id="1"/>
      <w:r w:rsidR="00826100" w:rsidRPr="00826100">
        <w:rPr>
          <w:rFonts w:ascii="Book Antiqua" w:eastAsia="Times New Roman" w:hAnsi="Book Antiqua"/>
        </w:rPr>
        <w:t xml:space="preserve"> </w:t>
      </w:r>
      <w:r w:rsidR="00826100" w:rsidRPr="00EB2ED2">
        <w:rPr>
          <w:rFonts w:ascii="Book Antiqua" w:eastAsia="Times New Roman" w:hAnsi="Book Antiqua"/>
          <w:b/>
        </w:rPr>
        <w:t>a ktorým</w:t>
      </w:r>
      <w:r w:rsidR="00826100">
        <w:rPr>
          <w:rFonts w:ascii="Book Antiqua" w:eastAsia="Times New Roman" w:hAnsi="Book Antiqua"/>
        </w:rPr>
        <w:t xml:space="preserve"> </w:t>
      </w:r>
      <w:r w:rsidR="00826100" w:rsidRPr="00826100">
        <w:rPr>
          <w:b/>
          <w:bCs/>
          <w:color w:val="000000"/>
          <w:shd w:val="clear" w:color="auto" w:fill="FFFFFF"/>
        </w:rPr>
        <w:t>sa men</w:t>
      </w:r>
      <w:r w:rsidR="004627C0">
        <w:rPr>
          <w:b/>
          <w:bCs/>
          <w:color w:val="000000"/>
          <w:shd w:val="clear" w:color="auto" w:fill="FFFFFF"/>
        </w:rPr>
        <w:t>ia</w:t>
      </w:r>
      <w:r w:rsidR="00826100" w:rsidRPr="00826100">
        <w:rPr>
          <w:b/>
          <w:bCs/>
          <w:color w:val="000000"/>
          <w:shd w:val="clear" w:color="auto" w:fill="FFFFFF"/>
        </w:rPr>
        <w:t xml:space="preserve"> </w:t>
      </w:r>
      <w:r w:rsidR="00826100" w:rsidRPr="00826100">
        <w:rPr>
          <w:b/>
          <w:bCs/>
          <w:color w:val="000000"/>
          <w:shd w:val="clear" w:color="auto" w:fill="FFFFFF"/>
          <w:lang w:val="it-IT"/>
        </w:rPr>
        <w:t>a dop</w:t>
      </w:r>
      <w:proofErr w:type="spellStart"/>
      <w:r w:rsidR="00826100" w:rsidRPr="00826100">
        <w:rPr>
          <w:b/>
          <w:bCs/>
          <w:color w:val="000000"/>
          <w:shd w:val="clear" w:color="auto" w:fill="FFFFFF"/>
        </w:rPr>
        <w:t>ĺňa</w:t>
      </w:r>
      <w:r w:rsidR="004627C0">
        <w:rPr>
          <w:b/>
          <w:bCs/>
          <w:color w:val="000000"/>
          <w:shd w:val="clear" w:color="auto" w:fill="FFFFFF"/>
        </w:rPr>
        <w:t>jú</w:t>
      </w:r>
      <w:proofErr w:type="spellEnd"/>
      <w:r w:rsidR="00826100" w:rsidRPr="00826100">
        <w:rPr>
          <w:rFonts w:ascii="Book Antiqua" w:eastAsia="Times New Roman" w:hAnsi="Book Antiqua"/>
        </w:rPr>
        <w:t xml:space="preserve"> </w:t>
      </w:r>
      <w:r w:rsidR="004627C0">
        <w:rPr>
          <w:b/>
          <w:bCs/>
          <w:color w:val="000000"/>
          <w:shd w:val="clear" w:color="auto" w:fill="FFFFFF"/>
        </w:rPr>
        <w:t>niektoré zákony</w:t>
      </w:r>
    </w:p>
    <w:p w14:paraId="69A5D2CB" w14:textId="77777777" w:rsidR="00EE25E1" w:rsidRPr="003539CB" w:rsidRDefault="00EE25E1" w:rsidP="00EE25E1">
      <w:pPr>
        <w:pStyle w:val="Zkladntext"/>
        <w:spacing w:line="276" w:lineRule="auto"/>
        <w:jc w:val="center"/>
      </w:pPr>
    </w:p>
    <w:p w14:paraId="5E91F3F2" w14:textId="77777777" w:rsidR="004C7749" w:rsidRPr="003539CB" w:rsidRDefault="0045501F">
      <w:pPr>
        <w:spacing w:line="276" w:lineRule="auto"/>
        <w:ind w:firstLine="708"/>
      </w:pPr>
      <w:r w:rsidRPr="003539CB">
        <w:t>Národná rada Slovenskej republiky sa uzniesla na tomto zákone:</w:t>
      </w:r>
    </w:p>
    <w:p w14:paraId="20486488" w14:textId="77777777" w:rsidR="004C7749" w:rsidRPr="003539CB" w:rsidRDefault="004C7749">
      <w:pPr>
        <w:spacing w:line="276" w:lineRule="auto"/>
        <w:jc w:val="center"/>
        <w:rPr>
          <w:b/>
          <w:bCs/>
        </w:rPr>
      </w:pPr>
    </w:p>
    <w:p w14:paraId="1445722D" w14:textId="77777777" w:rsidR="004C7749" w:rsidRPr="003539CB" w:rsidRDefault="0045501F">
      <w:pPr>
        <w:spacing w:line="276" w:lineRule="auto"/>
        <w:jc w:val="center"/>
      </w:pPr>
      <w:r w:rsidRPr="003539CB">
        <w:rPr>
          <w:b/>
          <w:bCs/>
        </w:rPr>
        <w:t>Čl. I</w:t>
      </w:r>
    </w:p>
    <w:p w14:paraId="4739E7BD" w14:textId="77777777" w:rsidR="004C7749" w:rsidRPr="003539CB" w:rsidRDefault="004C7749">
      <w:pPr>
        <w:spacing w:line="276" w:lineRule="auto"/>
        <w:jc w:val="center"/>
        <w:rPr>
          <w:b/>
          <w:bCs/>
        </w:rPr>
      </w:pPr>
    </w:p>
    <w:p w14:paraId="137C0AC4" w14:textId="1F69A36A" w:rsidR="004C7749" w:rsidRPr="003539CB" w:rsidRDefault="0045501F" w:rsidP="00EB2ED2">
      <w:pPr>
        <w:jc w:val="both"/>
      </w:pPr>
      <w:r w:rsidRPr="003539CB">
        <w:tab/>
      </w:r>
      <w:r w:rsidR="008D5EAF" w:rsidRPr="003539CB">
        <w:t>Zákon č. </w:t>
      </w:r>
      <w:hyperlink r:id="rId7" w:tooltip="Odkaz na predpis alebo ustanovenie" w:history="1">
        <w:r w:rsidR="008D5EAF" w:rsidRPr="003539CB">
          <w:rPr>
            <w:rStyle w:val="Hypertextovprepojenie"/>
            <w:color w:val="auto"/>
            <w:u w:val="none"/>
          </w:rPr>
          <w:t>55/2017 Z. z.</w:t>
        </w:r>
      </w:hyperlink>
      <w:r w:rsidR="008D5EAF" w:rsidRPr="003539CB">
        <w:t>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w:t>
      </w:r>
      <w:r w:rsidR="00C565C5">
        <w:t xml:space="preserve"> z., zákona č. 134/2020 Z. z., </w:t>
      </w:r>
      <w:r w:rsidR="008D5EAF" w:rsidRPr="003539CB">
        <w:t>zákona č. 423/2020 Z. z.</w:t>
      </w:r>
      <w:r w:rsidR="00C565C5">
        <w:t xml:space="preserve"> a zákona č. 76/2021 Z. z.</w:t>
      </w:r>
      <w:r w:rsidR="008D5EAF" w:rsidRPr="003539CB">
        <w:t xml:space="preserve"> sa</w:t>
      </w:r>
      <w:r w:rsidR="00F558E0">
        <w:t xml:space="preserve"> mení a</w:t>
      </w:r>
      <w:r w:rsidR="008D5EAF" w:rsidRPr="003539CB">
        <w:t xml:space="preserve"> dopĺňa takto:</w:t>
      </w:r>
    </w:p>
    <w:p w14:paraId="0BEE2D8A" w14:textId="77777777" w:rsidR="00783C38" w:rsidRPr="006627F8" w:rsidRDefault="00783C38" w:rsidP="006627F8">
      <w:pPr>
        <w:jc w:val="both"/>
        <w:rPr>
          <w:bCs/>
        </w:rPr>
      </w:pPr>
    </w:p>
    <w:p w14:paraId="3D573F14" w14:textId="77777777" w:rsidR="00F558E0" w:rsidRPr="00DD023F" w:rsidRDefault="00F558E0" w:rsidP="00DD023F">
      <w:pPr>
        <w:spacing w:after="16"/>
        <w:jc w:val="both"/>
        <w:rPr>
          <w:bCs/>
        </w:rPr>
      </w:pPr>
    </w:p>
    <w:p w14:paraId="74A92C7F" w14:textId="5C628B89" w:rsidR="0026490A" w:rsidRDefault="0026490A" w:rsidP="00F558E0">
      <w:pPr>
        <w:pStyle w:val="Odsekzoznamu"/>
        <w:numPr>
          <w:ilvl w:val="0"/>
          <w:numId w:val="9"/>
        </w:numPr>
        <w:spacing w:after="16"/>
        <w:ind w:left="1134" w:hanging="283"/>
        <w:jc w:val="both"/>
        <w:rPr>
          <w:rFonts w:ascii="Times New Roman" w:hAnsi="Times New Roman" w:cs="Times New Roman"/>
          <w:bCs/>
          <w:sz w:val="24"/>
          <w:szCs w:val="24"/>
        </w:rPr>
      </w:pPr>
      <w:r>
        <w:rPr>
          <w:rFonts w:ascii="Times New Roman" w:hAnsi="Times New Roman" w:cs="Times New Roman"/>
          <w:bCs/>
          <w:sz w:val="24"/>
          <w:szCs w:val="24"/>
        </w:rPr>
        <w:t>V Čl. 8 sa slová „</w:t>
      </w:r>
      <w:r w:rsidR="005B6C6C">
        <w:rPr>
          <w:rFonts w:ascii="Times New Roman" w:hAnsi="Times New Roman" w:cs="Times New Roman"/>
          <w:bCs/>
          <w:sz w:val="24"/>
          <w:szCs w:val="24"/>
        </w:rPr>
        <w:t xml:space="preserve">z dôvodov </w:t>
      </w:r>
      <w:r>
        <w:rPr>
          <w:rFonts w:ascii="Times New Roman" w:hAnsi="Times New Roman" w:cs="Times New Roman"/>
          <w:bCs/>
          <w:sz w:val="24"/>
          <w:szCs w:val="24"/>
        </w:rPr>
        <w:t>ustanovených“ nahrádzajú slovami „spôsobom ustanoveným“.</w:t>
      </w:r>
    </w:p>
    <w:p w14:paraId="1FB56B64" w14:textId="77777777" w:rsidR="00E165A6" w:rsidRDefault="00E165A6" w:rsidP="00EB2ED2">
      <w:pPr>
        <w:pStyle w:val="Odsekzoznamu"/>
        <w:spacing w:after="16"/>
        <w:ind w:left="1134"/>
        <w:jc w:val="both"/>
        <w:rPr>
          <w:rFonts w:ascii="Times New Roman" w:hAnsi="Times New Roman" w:cs="Times New Roman"/>
          <w:bCs/>
          <w:sz w:val="24"/>
          <w:szCs w:val="24"/>
        </w:rPr>
      </w:pPr>
    </w:p>
    <w:p w14:paraId="7DBBAF91" w14:textId="1B86C883" w:rsidR="00E165A6" w:rsidRDefault="00E165A6" w:rsidP="00F558E0">
      <w:pPr>
        <w:pStyle w:val="Odsekzoznamu"/>
        <w:numPr>
          <w:ilvl w:val="0"/>
          <w:numId w:val="9"/>
        </w:numPr>
        <w:spacing w:after="16"/>
        <w:ind w:left="1134" w:hanging="283"/>
        <w:jc w:val="both"/>
        <w:rPr>
          <w:rFonts w:ascii="Times New Roman" w:hAnsi="Times New Roman" w:cs="Times New Roman"/>
          <w:bCs/>
          <w:sz w:val="24"/>
          <w:szCs w:val="24"/>
        </w:rPr>
      </w:pPr>
      <w:r w:rsidRPr="00E165A6">
        <w:rPr>
          <w:rFonts w:ascii="Times New Roman" w:hAnsi="Times New Roman" w:cs="Times New Roman"/>
          <w:bCs/>
          <w:sz w:val="24"/>
          <w:szCs w:val="24"/>
        </w:rPr>
        <w:t>V § 20 ods. 2 sa za slovo „zamestnancov“ vkladá čiarka a slová „určovať a ukladať im úlohy a dávať pokyny“.</w:t>
      </w:r>
    </w:p>
    <w:p w14:paraId="1FE88CFC" w14:textId="77777777" w:rsidR="008B570F" w:rsidRPr="00EB2ED2" w:rsidRDefault="008B570F" w:rsidP="00EB2ED2">
      <w:pPr>
        <w:pStyle w:val="Odsekzoznamu"/>
        <w:rPr>
          <w:rFonts w:ascii="Times New Roman" w:hAnsi="Times New Roman" w:cs="Times New Roman"/>
          <w:bCs/>
          <w:sz w:val="24"/>
          <w:szCs w:val="24"/>
        </w:rPr>
      </w:pPr>
    </w:p>
    <w:p w14:paraId="160EB5C3" w14:textId="77777777" w:rsidR="008B570F" w:rsidRPr="008B570F" w:rsidRDefault="008B570F" w:rsidP="008B570F">
      <w:pPr>
        <w:pStyle w:val="Odsekzoznamu"/>
        <w:numPr>
          <w:ilvl w:val="0"/>
          <w:numId w:val="9"/>
        </w:numPr>
        <w:spacing w:after="16"/>
        <w:ind w:left="1134" w:hanging="283"/>
        <w:jc w:val="both"/>
        <w:rPr>
          <w:rFonts w:ascii="Times New Roman" w:hAnsi="Times New Roman" w:cs="Times New Roman"/>
          <w:bCs/>
          <w:sz w:val="24"/>
          <w:szCs w:val="24"/>
        </w:rPr>
      </w:pPr>
      <w:r w:rsidRPr="008B570F">
        <w:rPr>
          <w:rFonts w:ascii="Times New Roman" w:hAnsi="Times New Roman" w:cs="Times New Roman"/>
          <w:bCs/>
          <w:sz w:val="24"/>
          <w:szCs w:val="24"/>
        </w:rPr>
        <w:t>V § 38 sa odsek 11 dopĺňa písmenom d), ktoré znie:</w:t>
      </w:r>
    </w:p>
    <w:p w14:paraId="1CC70742" w14:textId="4D5FB33C" w:rsidR="008B570F" w:rsidRDefault="008B570F" w:rsidP="00EB2ED2">
      <w:pPr>
        <w:pStyle w:val="Odsekzoznamu"/>
        <w:spacing w:after="16"/>
        <w:ind w:left="1134"/>
        <w:jc w:val="both"/>
        <w:rPr>
          <w:rFonts w:ascii="Times New Roman" w:hAnsi="Times New Roman" w:cs="Times New Roman"/>
          <w:bCs/>
          <w:sz w:val="24"/>
          <w:szCs w:val="24"/>
        </w:rPr>
      </w:pPr>
      <w:r w:rsidRPr="008B570F">
        <w:rPr>
          <w:rFonts w:ascii="Times New Roman" w:hAnsi="Times New Roman" w:cs="Times New Roman"/>
          <w:bCs/>
          <w:sz w:val="24"/>
          <w:szCs w:val="24"/>
        </w:rPr>
        <w:t>„d) odborná prax podľa prílohy č. 2.“.</w:t>
      </w:r>
    </w:p>
    <w:p w14:paraId="54F2A974" w14:textId="43AAB90C" w:rsidR="00713118" w:rsidRPr="005A377C" w:rsidRDefault="00713118" w:rsidP="005A377C">
      <w:pPr>
        <w:rPr>
          <w:bCs/>
        </w:rPr>
      </w:pPr>
    </w:p>
    <w:p w14:paraId="24051896" w14:textId="4B8FE7BA" w:rsidR="00065270" w:rsidRPr="00065270" w:rsidRDefault="00065270" w:rsidP="00EB2ED2">
      <w:pPr>
        <w:pStyle w:val="Odsekzoznamu"/>
        <w:numPr>
          <w:ilvl w:val="0"/>
          <w:numId w:val="9"/>
        </w:numPr>
        <w:spacing w:after="16"/>
        <w:ind w:left="1134" w:hanging="283"/>
        <w:jc w:val="both"/>
        <w:rPr>
          <w:rFonts w:ascii="Times New Roman" w:hAnsi="Times New Roman" w:cs="Times New Roman"/>
          <w:bCs/>
          <w:sz w:val="24"/>
          <w:szCs w:val="24"/>
        </w:rPr>
      </w:pPr>
      <w:r w:rsidRPr="00065270">
        <w:rPr>
          <w:rFonts w:ascii="Times New Roman" w:hAnsi="Times New Roman" w:cs="Times New Roman"/>
          <w:bCs/>
          <w:sz w:val="24"/>
          <w:szCs w:val="24"/>
        </w:rPr>
        <w:t>V § 61 sa za odsek 4 vkladajú nové odseky 5 až 7, ktoré znejú:</w:t>
      </w:r>
    </w:p>
    <w:p w14:paraId="728D043C"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r w:rsidRPr="00EB2ED2">
        <w:rPr>
          <w:rFonts w:ascii="Times New Roman" w:hAnsi="Times New Roman" w:cs="Times New Roman"/>
          <w:bCs/>
          <w:sz w:val="24"/>
          <w:szCs w:val="24"/>
        </w:rPr>
        <w:lastRenderedPageBreak/>
        <w:t>„(5) Generálny tajomník môže odvolať z funkcie vedúceho zamestnanca, ktorého priamo riadi, aj bez uvedenia dôvodu, so súhlasom štatutárneho orgánu, ak osobitný predpis neustanovuje inak.</w:t>
      </w:r>
    </w:p>
    <w:p w14:paraId="26E87885"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p>
    <w:p w14:paraId="3F645092"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r w:rsidRPr="00EB2ED2">
        <w:rPr>
          <w:rFonts w:ascii="Times New Roman" w:hAnsi="Times New Roman" w:cs="Times New Roman"/>
          <w:bCs/>
          <w:sz w:val="24"/>
          <w:szCs w:val="24"/>
        </w:rPr>
        <w:t>(6) Generálny tajomník odvolá z funkcie vedúceho zamestnanca, ktorého priamo riadi štatutárny orgán, aj bez uvedenia dôvodu, na návrh štatutárneho orgánu, ak osobitný predpis neustanovuje inak. Generálny tajomník odvolá z funkcie vedúceho zamestnanca, ktorého priamo riadi štátny zamestnanec vo verejnej funkcii, aj bez uvedenia dôvodu, na návrh štátneho zamestnanca vo verejnej funkcii, ak osobitný predpis neustanovuje inak. Generálny tajomník odvolá vedúceho zamestnanca podľa prvej vety alebo podľa druhej vety do 10 dní od doručenia návrhu.</w:t>
      </w:r>
    </w:p>
    <w:p w14:paraId="0673CB1B"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p>
    <w:p w14:paraId="23438B06"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r w:rsidRPr="00EB2ED2">
        <w:rPr>
          <w:rFonts w:ascii="Times New Roman" w:hAnsi="Times New Roman" w:cs="Times New Roman"/>
          <w:bCs/>
          <w:sz w:val="24"/>
          <w:szCs w:val="24"/>
        </w:rPr>
        <w:t>(7) Generálny tajomník, ktorý je štatutárny orgán, môže odvolať z funkcie vedúceho zamestnanca, ktorého priamo riadi, aj bez uvedenia dôvodu, ak osobitný predpis neustanovuje inak.“.</w:t>
      </w:r>
    </w:p>
    <w:p w14:paraId="71393234" w14:textId="77777777" w:rsidR="00065270" w:rsidRPr="00EB2ED2" w:rsidRDefault="00065270" w:rsidP="00EB2ED2">
      <w:pPr>
        <w:pStyle w:val="Odsekzoznamu"/>
        <w:spacing w:after="16"/>
        <w:ind w:left="1134"/>
        <w:jc w:val="both"/>
        <w:rPr>
          <w:rFonts w:ascii="Times New Roman" w:hAnsi="Times New Roman" w:cs="Times New Roman"/>
          <w:bCs/>
          <w:sz w:val="24"/>
          <w:szCs w:val="24"/>
        </w:rPr>
      </w:pPr>
    </w:p>
    <w:p w14:paraId="6589B891" w14:textId="2886EF96" w:rsidR="00900F60" w:rsidRPr="00865E3A" w:rsidRDefault="00065270" w:rsidP="00EB2ED2">
      <w:pPr>
        <w:pStyle w:val="Odsekzoznamu"/>
        <w:spacing w:after="16"/>
        <w:ind w:left="1134"/>
        <w:jc w:val="both"/>
        <w:rPr>
          <w:rFonts w:ascii="Times New Roman" w:hAnsi="Times New Roman" w:cs="Times New Roman"/>
          <w:sz w:val="28"/>
          <w:szCs w:val="24"/>
          <w:shd w:val="clear" w:color="auto" w:fill="FFFFFF"/>
        </w:rPr>
      </w:pPr>
      <w:bookmarkStart w:id="2" w:name="_GoBack"/>
      <w:r w:rsidRPr="00865E3A">
        <w:rPr>
          <w:rFonts w:ascii="Times New Roman" w:hAnsi="Times New Roman" w:cs="Times New Roman"/>
          <w:bCs/>
          <w:sz w:val="24"/>
        </w:rPr>
        <w:t>Doterajší odsek 5 sa označuje ako odsek 8.</w:t>
      </w:r>
      <w:bookmarkStart w:id="3" w:name="_Hlk63947580"/>
    </w:p>
    <w:bookmarkEnd w:id="2"/>
    <w:p w14:paraId="5E7798A8" w14:textId="77777777" w:rsidR="00F558E0" w:rsidRPr="003539CB" w:rsidRDefault="00F558E0" w:rsidP="00F558E0">
      <w:pPr>
        <w:spacing w:after="16" w:line="276" w:lineRule="auto"/>
        <w:ind w:left="851"/>
        <w:contextualSpacing/>
        <w:jc w:val="both"/>
        <w:rPr>
          <w:shd w:val="clear" w:color="auto" w:fill="FFFFFF"/>
        </w:rPr>
      </w:pPr>
    </w:p>
    <w:p w14:paraId="70D5F143" w14:textId="755EA9F9" w:rsidR="00D23444" w:rsidRDefault="00900F60" w:rsidP="00F558E0">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3539CB">
        <w:rPr>
          <w:rFonts w:ascii="Times New Roman" w:hAnsi="Times New Roman" w:cs="Times New Roman"/>
          <w:sz w:val="24"/>
          <w:szCs w:val="24"/>
          <w:shd w:val="clear" w:color="auto" w:fill="FFFFFF"/>
        </w:rPr>
        <w:t xml:space="preserve">V § 75 ods. 1 písm. c) sa slová „§ 61 ods. 1 až 4“ nahrádzajú slovami „§ 61 ods. 1 </w:t>
      </w:r>
      <w:r w:rsidR="00065270" w:rsidRPr="00065270">
        <w:rPr>
          <w:rFonts w:ascii="Times New Roman" w:hAnsi="Times New Roman" w:cs="Times New Roman"/>
          <w:sz w:val="24"/>
          <w:szCs w:val="24"/>
          <w:shd w:val="clear" w:color="auto" w:fill="FFFFFF"/>
        </w:rPr>
        <w:t>až 7</w:t>
      </w:r>
      <w:r w:rsidRPr="003539CB">
        <w:rPr>
          <w:rFonts w:ascii="Times New Roman" w:hAnsi="Times New Roman" w:cs="Times New Roman"/>
          <w:sz w:val="24"/>
          <w:szCs w:val="24"/>
          <w:shd w:val="clear" w:color="auto" w:fill="FFFFFF"/>
        </w:rPr>
        <w:t>“</w:t>
      </w:r>
      <w:r w:rsidR="00783C38">
        <w:rPr>
          <w:rFonts w:ascii="Times New Roman" w:hAnsi="Times New Roman" w:cs="Times New Roman"/>
          <w:sz w:val="24"/>
          <w:szCs w:val="24"/>
          <w:shd w:val="clear" w:color="auto" w:fill="FFFFFF"/>
        </w:rPr>
        <w:t>.</w:t>
      </w:r>
    </w:p>
    <w:p w14:paraId="68490D9F" w14:textId="77777777" w:rsidR="00F558E0" w:rsidRPr="00BE3E72" w:rsidRDefault="00F558E0" w:rsidP="00BE3E72">
      <w:pPr>
        <w:spacing w:after="16"/>
        <w:jc w:val="both"/>
        <w:rPr>
          <w:shd w:val="clear" w:color="auto" w:fill="FFFFFF"/>
        </w:rPr>
      </w:pPr>
    </w:p>
    <w:p w14:paraId="38D84069" w14:textId="4BABA77F" w:rsidR="004C7749" w:rsidRDefault="00873BA0"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3539CB">
        <w:rPr>
          <w:rFonts w:ascii="Times New Roman" w:hAnsi="Times New Roman" w:cs="Times New Roman"/>
          <w:sz w:val="24"/>
          <w:szCs w:val="24"/>
          <w:shd w:val="clear" w:color="auto" w:fill="FFFFFF"/>
        </w:rPr>
        <w:t xml:space="preserve">V § 83 ods. 3 sa slová „§ 61 ods. 1, 3 alebo ods. 4 písm. a)“ nahrádzajú slovami „§ 61 ods. 1, 3, ods. 4 písm. a), </w:t>
      </w:r>
      <w:r w:rsidR="00065270" w:rsidRPr="00065270">
        <w:rPr>
          <w:rFonts w:ascii="Times New Roman" w:hAnsi="Times New Roman" w:cs="Times New Roman"/>
          <w:sz w:val="24"/>
          <w:szCs w:val="24"/>
          <w:shd w:val="clear" w:color="auto" w:fill="FFFFFF"/>
        </w:rPr>
        <w:t>ods. 5, 6 alebo ods. 7</w:t>
      </w:r>
      <w:r w:rsidRPr="003539CB">
        <w:rPr>
          <w:rFonts w:ascii="Times New Roman" w:hAnsi="Times New Roman" w:cs="Times New Roman"/>
          <w:sz w:val="24"/>
          <w:szCs w:val="24"/>
          <w:shd w:val="clear" w:color="auto" w:fill="FFFFFF"/>
        </w:rPr>
        <w:t>“.</w:t>
      </w:r>
      <w:bookmarkEnd w:id="3"/>
    </w:p>
    <w:p w14:paraId="578CE4E7" w14:textId="77777777" w:rsidR="00065270" w:rsidRPr="00EB2ED2" w:rsidRDefault="00065270" w:rsidP="00EB2ED2">
      <w:pPr>
        <w:pStyle w:val="Odsekzoznamu"/>
        <w:rPr>
          <w:rFonts w:ascii="Times New Roman" w:hAnsi="Times New Roman" w:cs="Times New Roman"/>
          <w:sz w:val="24"/>
          <w:szCs w:val="24"/>
          <w:shd w:val="clear" w:color="auto" w:fill="FFFFFF"/>
        </w:rPr>
      </w:pPr>
    </w:p>
    <w:p w14:paraId="41A2F100" w14:textId="5F21A5D3" w:rsidR="00065270" w:rsidRDefault="00065270"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65270">
        <w:rPr>
          <w:rFonts w:ascii="Times New Roman" w:hAnsi="Times New Roman" w:cs="Times New Roman"/>
          <w:sz w:val="24"/>
          <w:szCs w:val="24"/>
          <w:shd w:val="clear" w:color="auto" w:fill="FFFFFF"/>
        </w:rPr>
        <w:t>V § 83 ods. 5 sa slová „§ 61 ods. 1, 3 alebo ods. 4 písm. a)“ nahrádzajú slovami „§ 61 ods. 1, 3, ods. 4 písm. a), ods. 5, 6 alebo ods. 7“.</w:t>
      </w:r>
    </w:p>
    <w:p w14:paraId="22BDDE36" w14:textId="77777777" w:rsidR="00E165A6" w:rsidRPr="00EB2ED2" w:rsidRDefault="00E165A6" w:rsidP="00EB2ED2">
      <w:pPr>
        <w:pStyle w:val="Odsekzoznamu"/>
        <w:rPr>
          <w:rFonts w:ascii="Times New Roman" w:hAnsi="Times New Roman" w:cs="Times New Roman"/>
          <w:sz w:val="24"/>
          <w:szCs w:val="24"/>
          <w:shd w:val="clear" w:color="auto" w:fill="FFFFFF"/>
        </w:rPr>
      </w:pPr>
    </w:p>
    <w:p w14:paraId="28E38178" w14:textId="7BE361D0" w:rsidR="00E165A6" w:rsidRDefault="00E165A6"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E165A6">
        <w:rPr>
          <w:rFonts w:ascii="Times New Roman" w:hAnsi="Times New Roman" w:cs="Times New Roman"/>
          <w:sz w:val="24"/>
          <w:szCs w:val="24"/>
          <w:shd w:val="clear" w:color="auto" w:fill="FFFFFF"/>
        </w:rPr>
        <w:t>V § 132 ods. 2 písm. b) sa slová „a c)“ nahrádzajú slovami „alebo písm. c)“.</w:t>
      </w:r>
    </w:p>
    <w:p w14:paraId="7279E69B" w14:textId="77777777" w:rsidR="00C51838" w:rsidRPr="00EB2ED2" w:rsidRDefault="00C51838" w:rsidP="00EB2ED2">
      <w:pPr>
        <w:pStyle w:val="Odsekzoznamu"/>
        <w:rPr>
          <w:rFonts w:ascii="Times New Roman" w:hAnsi="Times New Roman" w:cs="Times New Roman"/>
          <w:sz w:val="24"/>
          <w:szCs w:val="24"/>
          <w:shd w:val="clear" w:color="auto" w:fill="FFFFFF"/>
        </w:rPr>
      </w:pPr>
    </w:p>
    <w:p w14:paraId="220CA4C1" w14:textId="2A010955" w:rsidR="00C51838" w:rsidRDefault="00C51838"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 § 150 ods. 5 sa za slovo „ministerstvo,“ vkladajú slová „štátnemu tajomníkovi podpredsedu vlády Slovenskej republiky, ktorý neriadi ministerstvo,“.</w:t>
      </w:r>
    </w:p>
    <w:p w14:paraId="24E62876" w14:textId="77777777" w:rsidR="00193855" w:rsidRPr="00EB2ED2" w:rsidRDefault="00193855" w:rsidP="00EB2ED2">
      <w:pPr>
        <w:pStyle w:val="Odsekzoznamu"/>
        <w:rPr>
          <w:rFonts w:ascii="Times New Roman" w:hAnsi="Times New Roman" w:cs="Times New Roman"/>
          <w:sz w:val="24"/>
          <w:szCs w:val="24"/>
          <w:shd w:val="clear" w:color="auto" w:fill="FFFFFF"/>
        </w:rPr>
      </w:pPr>
    </w:p>
    <w:p w14:paraId="04CFB97B" w14:textId="5B215401" w:rsidR="00193855" w:rsidRDefault="00193855"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193855">
        <w:rPr>
          <w:rFonts w:ascii="Times New Roman" w:hAnsi="Times New Roman" w:cs="Times New Roman"/>
          <w:sz w:val="24"/>
          <w:szCs w:val="24"/>
          <w:shd w:val="clear" w:color="auto" w:fill="FFFFFF"/>
        </w:rPr>
        <w:t>V nadpise § 193e sa slová „1. februára 2022“ nahrádzajú slovami „1. júla 2023“.</w:t>
      </w:r>
    </w:p>
    <w:p w14:paraId="1C6EDB85" w14:textId="77777777" w:rsidR="00193855" w:rsidRPr="00EB2ED2" w:rsidRDefault="00193855" w:rsidP="00EB2ED2">
      <w:pPr>
        <w:pStyle w:val="Odsekzoznamu"/>
        <w:rPr>
          <w:rFonts w:ascii="Times New Roman" w:hAnsi="Times New Roman" w:cs="Times New Roman"/>
          <w:sz w:val="24"/>
          <w:szCs w:val="24"/>
          <w:shd w:val="clear" w:color="auto" w:fill="FFFFFF"/>
        </w:rPr>
      </w:pPr>
    </w:p>
    <w:p w14:paraId="28A08268" w14:textId="12CE9B2E" w:rsidR="00193855" w:rsidRDefault="00193855"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193855">
        <w:rPr>
          <w:rFonts w:ascii="Times New Roman" w:hAnsi="Times New Roman" w:cs="Times New Roman"/>
          <w:sz w:val="24"/>
          <w:szCs w:val="24"/>
          <w:shd w:val="clear" w:color="auto" w:fill="FFFFFF"/>
        </w:rPr>
        <w:t>V § 193e sa slová „31. januára 2022“ nahrádzajú slovami „30. júna 2023“.</w:t>
      </w:r>
    </w:p>
    <w:p w14:paraId="751F6056" w14:textId="77777777" w:rsidR="00193855" w:rsidRPr="00EB2ED2" w:rsidRDefault="00193855" w:rsidP="00EB2ED2">
      <w:pPr>
        <w:pStyle w:val="Odsekzoznamu"/>
        <w:rPr>
          <w:rFonts w:ascii="Times New Roman" w:hAnsi="Times New Roman" w:cs="Times New Roman"/>
          <w:sz w:val="24"/>
          <w:szCs w:val="24"/>
          <w:shd w:val="clear" w:color="auto" w:fill="FFFFFF"/>
        </w:rPr>
      </w:pPr>
    </w:p>
    <w:p w14:paraId="1B23DCD9" w14:textId="03D80462" w:rsidR="00193855" w:rsidRDefault="00193855"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193855">
        <w:rPr>
          <w:rFonts w:ascii="Times New Roman" w:hAnsi="Times New Roman" w:cs="Times New Roman"/>
          <w:sz w:val="24"/>
          <w:szCs w:val="24"/>
          <w:shd w:val="clear" w:color="auto" w:fill="FFFFFF"/>
        </w:rPr>
        <w:t>V čl. XI sa slová „1. februára 2022“ nahrádzajú slovami „1. júla 2023“.</w:t>
      </w:r>
    </w:p>
    <w:p w14:paraId="2FDB5A0D" w14:textId="77777777" w:rsidR="00025701" w:rsidRPr="00EB2ED2" w:rsidRDefault="00025701" w:rsidP="00EB2ED2">
      <w:pPr>
        <w:pStyle w:val="Odsekzoznamu"/>
        <w:rPr>
          <w:rFonts w:ascii="Times New Roman" w:hAnsi="Times New Roman" w:cs="Times New Roman"/>
          <w:sz w:val="24"/>
          <w:szCs w:val="24"/>
          <w:shd w:val="clear" w:color="auto" w:fill="FFFFFF"/>
        </w:rPr>
      </w:pPr>
    </w:p>
    <w:p w14:paraId="112CE1DF" w14:textId="58FC7C99" w:rsidR="00025701" w:rsidRDefault="00025701"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25701">
        <w:rPr>
          <w:rFonts w:ascii="Times New Roman" w:hAnsi="Times New Roman" w:cs="Times New Roman"/>
          <w:sz w:val="24"/>
          <w:szCs w:val="24"/>
          <w:shd w:val="clear" w:color="auto" w:fill="FFFFFF"/>
        </w:rPr>
        <w:t>V prílohe č. 1 sa bod 19 dopĺňa riadkom, ktorý znie: „Odborná prax podľa § 38 ods. 11 písm. d):“.</w:t>
      </w:r>
    </w:p>
    <w:p w14:paraId="542135E2" w14:textId="77777777" w:rsidR="00025701" w:rsidRPr="00EB2ED2" w:rsidRDefault="00025701" w:rsidP="00EB2ED2">
      <w:pPr>
        <w:pStyle w:val="Odsekzoznamu"/>
        <w:rPr>
          <w:rFonts w:ascii="Times New Roman" w:hAnsi="Times New Roman" w:cs="Times New Roman"/>
          <w:sz w:val="24"/>
          <w:szCs w:val="24"/>
          <w:shd w:val="clear" w:color="auto" w:fill="FFFFFF"/>
        </w:rPr>
      </w:pPr>
    </w:p>
    <w:p w14:paraId="6944D810" w14:textId="5AB7CBA8" w:rsidR="00025701" w:rsidRDefault="00025701"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25701">
        <w:rPr>
          <w:rFonts w:ascii="Times New Roman" w:hAnsi="Times New Roman" w:cs="Times New Roman"/>
          <w:sz w:val="24"/>
          <w:szCs w:val="24"/>
          <w:shd w:val="clear" w:color="auto" w:fill="FFFFFF"/>
        </w:rPr>
        <w:t>V prílohe č. 1 bode 20 sa slová  „Odborná prax:“ nahrádzajú slovami „Odborná prax podľa § 38 ods. 2 písm. d):“.</w:t>
      </w:r>
    </w:p>
    <w:p w14:paraId="52359F5F" w14:textId="77777777" w:rsidR="00025701" w:rsidRPr="00EB2ED2" w:rsidRDefault="00025701" w:rsidP="00EB2ED2">
      <w:pPr>
        <w:pStyle w:val="Odsekzoznamu"/>
        <w:rPr>
          <w:rFonts w:ascii="Times New Roman" w:hAnsi="Times New Roman" w:cs="Times New Roman"/>
          <w:sz w:val="24"/>
          <w:szCs w:val="24"/>
          <w:shd w:val="clear" w:color="auto" w:fill="FFFFFF"/>
        </w:rPr>
      </w:pPr>
    </w:p>
    <w:p w14:paraId="580CCA71" w14:textId="150DA9C6" w:rsidR="00025701" w:rsidRDefault="00025701"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25701">
        <w:rPr>
          <w:rFonts w:ascii="Times New Roman" w:hAnsi="Times New Roman" w:cs="Times New Roman"/>
          <w:sz w:val="24"/>
          <w:szCs w:val="24"/>
          <w:shd w:val="clear" w:color="auto" w:fill="FFFFFF"/>
        </w:rPr>
        <w:t>V prílohe č. 2 siedmej platovej triede časti Kvalifikačné predpoklady sa za slovo „vzdelanie“ vkladajú slová „prvého stupňa a odborná prax najmenej jeden rok a osobitný kvalifikačný predpoklad, ak je ustanovený osobitným predpisom, alebo vysokoškolské vzdelanie“.</w:t>
      </w:r>
    </w:p>
    <w:p w14:paraId="36B02C80" w14:textId="77777777" w:rsidR="00025701" w:rsidRPr="00EB2ED2" w:rsidRDefault="00025701" w:rsidP="00EB2ED2">
      <w:pPr>
        <w:pStyle w:val="Odsekzoznamu"/>
        <w:rPr>
          <w:rFonts w:ascii="Times New Roman" w:hAnsi="Times New Roman" w:cs="Times New Roman"/>
          <w:sz w:val="24"/>
          <w:szCs w:val="24"/>
          <w:shd w:val="clear" w:color="auto" w:fill="FFFFFF"/>
        </w:rPr>
      </w:pPr>
    </w:p>
    <w:p w14:paraId="4836C06F" w14:textId="14BE9725" w:rsidR="00025701" w:rsidRDefault="00025701"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25701">
        <w:rPr>
          <w:rFonts w:ascii="Times New Roman" w:hAnsi="Times New Roman" w:cs="Times New Roman"/>
          <w:sz w:val="24"/>
          <w:szCs w:val="24"/>
          <w:shd w:val="clear" w:color="auto" w:fill="FFFFFF"/>
        </w:rPr>
        <w:t>V prílohe č. 2 ôsmej platovej triede časti Kvalifikačné predpoklady sa za slovo „vzdelanie“ vkladajú slová „prvého stupňa a odborná prax najmenej tri roky a osobitný kvalifikačný predpoklad, ak je ustanovený osobitným predpisom, alebo vysokoškolské vzdelanie“.</w:t>
      </w:r>
    </w:p>
    <w:p w14:paraId="08A7A292" w14:textId="77777777" w:rsidR="00025701" w:rsidRPr="00EB2ED2" w:rsidRDefault="00025701" w:rsidP="00EB2ED2">
      <w:pPr>
        <w:pStyle w:val="Odsekzoznamu"/>
        <w:rPr>
          <w:rFonts w:ascii="Times New Roman" w:hAnsi="Times New Roman" w:cs="Times New Roman"/>
          <w:sz w:val="24"/>
          <w:szCs w:val="24"/>
          <w:shd w:val="clear" w:color="auto" w:fill="FFFFFF"/>
        </w:rPr>
      </w:pPr>
    </w:p>
    <w:p w14:paraId="6EB916EB" w14:textId="5E6FEF10" w:rsidR="00025701" w:rsidRDefault="00025701" w:rsidP="00B31AAB">
      <w:pPr>
        <w:pStyle w:val="Odsekzoznamu"/>
        <w:numPr>
          <w:ilvl w:val="0"/>
          <w:numId w:val="9"/>
        </w:numPr>
        <w:spacing w:after="16"/>
        <w:ind w:left="1134" w:hanging="283"/>
        <w:jc w:val="both"/>
        <w:rPr>
          <w:rFonts w:ascii="Times New Roman" w:hAnsi="Times New Roman" w:cs="Times New Roman"/>
          <w:sz w:val="24"/>
          <w:szCs w:val="24"/>
          <w:shd w:val="clear" w:color="auto" w:fill="FFFFFF"/>
        </w:rPr>
      </w:pPr>
      <w:r w:rsidRPr="00025701">
        <w:rPr>
          <w:rFonts w:ascii="Times New Roman" w:hAnsi="Times New Roman" w:cs="Times New Roman"/>
          <w:sz w:val="24"/>
          <w:szCs w:val="24"/>
          <w:shd w:val="clear" w:color="auto" w:fill="FFFFFF"/>
        </w:rPr>
        <w:t>V prílohe č. 2 deviatej platovej triede časti Kvalifikačné predpoklady sa slová „vysokoškolské vzdelanie druhého stupňa alebo vysokoškolské vzdelanie tretieho stupňa a osobitný kvalifikačný predpoklad, ak je ustanovený osobitným predpisom“ nahrádzajú slovami „vysokoškolské vzdelanie prvého stupňa a odborná prax najmenej päť rokov a osobitný kvalifikačný predpoklad, ak je ustanovený osobitným predpisom, alebo vysokoškolské vzdelanie druhého stupňa a osobitný kvalifikačný predpoklad, ak je ustanovený osobitným predpisom, alebo vysokoškolské vzdelanie tretieho stupňa a osobitný kvalifikačný predpoklad, ak je ustanovený osobitným predpisom“.</w:t>
      </w:r>
    </w:p>
    <w:p w14:paraId="5DEA8219" w14:textId="77777777" w:rsidR="0026490A" w:rsidRPr="00A3473C" w:rsidRDefault="0026490A" w:rsidP="00A3473C">
      <w:pPr>
        <w:pStyle w:val="Odsekzoznamu"/>
        <w:rPr>
          <w:rFonts w:ascii="Times New Roman" w:hAnsi="Times New Roman" w:cs="Times New Roman"/>
          <w:sz w:val="24"/>
          <w:szCs w:val="24"/>
          <w:shd w:val="clear" w:color="auto" w:fill="FFFFFF"/>
        </w:rPr>
      </w:pPr>
    </w:p>
    <w:p w14:paraId="253AAB6A" w14:textId="77777777" w:rsidR="00826100" w:rsidRPr="00EB2ED2" w:rsidRDefault="00826100" w:rsidP="00826100">
      <w:pPr>
        <w:spacing w:before="120"/>
        <w:ind w:firstLine="426"/>
        <w:jc w:val="center"/>
        <w:rPr>
          <w:rFonts w:eastAsia="Book Antiqua"/>
          <w:b/>
        </w:rPr>
      </w:pPr>
      <w:r w:rsidRPr="00EB2ED2">
        <w:rPr>
          <w:b/>
        </w:rPr>
        <w:t>Čl. II</w:t>
      </w:r>
    </w:p>
    <w:p w14:paraId="56CEBB6D" w14:textId="77777777" w:rsidR="00826100" w:rsidRDefault="00826100" w:rsidP="00826100">
      <w:pPr>
        <w:spacing w:before="120"/>
        <w:ind w:firstLine="426"/>
        <w:jc w:val="both"/>
        <w:rPr>
          <w:rFonts w:ascii="Book Antiqua" w:eastAsia="Book Antiqua" w:hAnsi="Book Antiqua" w:cs="Book Antiqua"/>
        </w:rPr>
      </w:pPr>
    </w:p>
    <w:p w14:paraId="53F92E19" w14:textId="52F410ED" w:rsidR="00826100" w:rsidRPr="00EB2ED2" w:rsidRDefault="00826100" w:rsidP="00EB2ED2">
      <w:pPr>
        <w:ind w:firstLine="851"/>
        <w:jc w:val="both"/>
      </w:pPr>
      <w:r w:rsidRPr="00EB2ED2">
        <w:t xml:space="preserve">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w:t>
      </w:r>
      <w:r w:rsidRPr="00EB2ED2">
        <w:br/>
        <w:t xml:space="preserve">č. 98/2002 Z. z., zákona  č. 328/2002 Z. z., zákona č. 422/2002 Z. z., zákona č. 659/2002 Z. z., zákona č. 212/2003 Z. z., zákona č. 178/2004 Z. z., zákona č. 201/2004 Z. z., zákona </w:t>
      </w:r>
      <w:r w:rsidRPr="00EB2ED2">
        <w:br/>
        <w:t xml:space="preserve">č. 365/2004 Z. z., zákona č. 382/2004 Z. z., zákona </w:t>
      </w:r>
      <w:r w:rsidR="00EB2ED2">
        <w:t xml:space="preserve">č. </w:t>
      </w:r>
      <w:r w:rsidRPr="00EB2ED2">
        <w:t xml:space="preserve">727/2004 Z. z., zákona  č. 732/2004 Z. z., zákona č. 69/2005 Z. z., zákona č. 623/2005 Z. z., zákona č. 342/2007 Z. z., zákona  </w:t>
      </w:r>
      <w:r w:rsidRPr="00EB2ED2">
        <w:br/>
        <w:t xml:space="preserve">č. 513/2007 Z. z., zákona č. 61/2008 Z. z., zákona č. 278/2008 Z. z., zákona č. 445/2008 Z. z., zákona č. 491/2008 Z. z., zákona č. 70/2009 Z. z., zákona č. 60/2010 Z. z., zákona č. 151/2010 Z. z., zákona  č. 543/2010 Z. z., zákona č. 547/2010 Z. z., zákona č. 48/2011 Z. z., zákona </w:t>
      </w:r>
      <w:r w:rsidRPr="00EB2ED2">
        <w:br/>
        <w:t xml:space="preserve">č. 79/2012 Z. z., zákona č.  345/2012 Z. z., zákona č. 361/2012 Z. z., zákona č. 80/2013 Z. z., zákona č. 462/2013 Z. z., zákona č. 307/2014 Z. z., zákona č. 406/2015 Z. z., zákona </w:t>
      </w:r>
      <w:r w:rsidRPr="00EB2ED2">
        <w:br/>
        <w:t xml:space="preserve">č. 125/2015 Z. z., zákona č. 69/2018 Z. z., zákona č. 177/2018 Z. z., zákona č. 347/2018 Z. z., zákona č. 6/2019 Z. z., zákona č. 319/2019 Z. z., zákona č. 73/2020 Z. z., zákona </w:t>
      </w:r>
      <w:r w:rsidRPr="00EB2ED2">
        <w:br/>
        <w:t>č</w:t>
      </w:r>
      <w:r w:rsidR="00245841" w:rsidRPr="00245841">
        <w:t>. 423/2020 Z. z.,</w:t>
      </w:r>
      <w:r w:rsidRPr="00EB2ED2">
        <w:t xml:space="preserve"> zákona č. 76/2021 Z. z. </w:t>
      </w:r>
      <w:r w:rsidR="00245841" w:rsidRPr="00245841">
        <w:t xml:space="preserve">a zákona č. 310/2021 Z. z. </w:t>
      </w:r>
      <w:r w:rsidRPr="00EB2ED2">
        <w:t>sa mení a dopĺňa takto:</w:t>
      </w:r>
    </w:p>
    <w:p w14:paraId="6158CAB8" w14:textId="77777777" w:rsidR="00826100" w:rsidRDefault="00826100" w:rsidP="00826100">
      <w:pPr>
        <w:ind w:firstLine="426"/>
        <w:jc w:val="both"/>
        <w:rPr>
          <w:rFonts w:ascii="Book Antiqua" w:eastAsia="Book Antiqua" w:hAnsi="Book Antiqua" w:cs="Book Antiqua"/>
        </w:rPr>
      </w:pPr>
    </w:p>
    <w:p w14:paraId="196A4555" w14:textId="77777777" w:rsidR="00826100" w:rsidRPr="00EB2ED2" w:rsidRDefault="00826100" w:rsidP="00EB2ED2">
      <w:pPr>
        <w:pStyle w:val="Odsekzoznamu"/>
        <w:numPr>
          <w:ilvl w:val="0"/>
          <w:numId w:val="12"/>
        </w:numPr>
        <w:spacing w:after="16"/>
        <w:ind w:left="1134" w:hanging="283"/>
        <w:jc w:val="both"/>
        <w:rPr>
          <w:rFonts w:ascii="Times New Roman" w:hAnsi="Times New Roman" w:cs="Times New Roman"/>
          <w:sz w:val="24"/>
          <w:szCs w:val="24"/>
          <w:shd w:val="clear" w:color="auto" w:fill="FFFFFF"/>
        </w:rPr>
      </w:pPr>
      <w:r w:rsidRPr="00EB2ED2">
        <w:rPr>
          <w:rFonts w:ascii="Times New Roman" w:hAnsi="Times New Roman" w:cs="Times New Roman"/>
          <w:sz w:val="24"/>
          <w:szCs w:val="24"/>
          <w:shd w:val="clear" w:color="auto" w:fill="FFFFFF"/>
        </w:rPr>
        <w:t>V § 35  sa za odsek 1 vkladá nový odsek 2, ktorý znie:</w:t>
      </w:r>
    </w:p>
    <w:p w14:paraId="1CF295F6" w14:textId="77777777" w:rsidR="00826100" w:rsidRPr="00EB2ED2" w:rsidRDefault="00826100" w:rsidP="00FA2EA7">
      <w:pPr>
        <w:spacing w:after="120"/>
        <w:ind w:left="709"/>
        <w:jc w:val="both"/>
      </w:pPr>
      <w:r w:rsidRPr="00EB2ED2">
        <w:t>„(2) Ak si to vyžaduje dôležitý záujem služby, môže minister previesť aj bez uvedenia dôvodu nadriadeného na inú funkciu v tom istom mieste výkonu štátnej služby, a ak to nie je možné, preložiť nadriadeného na inú funkciu do iného miesta výkonu štátnej služby alebo do iného služobného úradu, ak v § 33a ods. 6 alebo v § 33f ods. 6 nie je ustanovené inak.</w:t>
      </w:r>
      <w:r w:rsidRPr="00EB2ED2">
        <w:rPr>
          <w:rtl/>
        </w:rPr>
        <w:t>“</w:t>
      </w:r>
      <w:r w:rsidRPr="00EB2ED2">
        <w:t>.</w:t>
      </w:r>
    </w:p>
    <w:p w14:paraId="59450C41" w14:textId="77777777" w:rsidR="00826100" w:rsidRPr="00EB2ED2" w:rsidRDefault="00826100" w:rsidP="00FA2EA7">
      <w:pPr>
        <w:shd w:val="clear" w:color="auto" w:fill="FFFFFF"/>
        <w:spacing w:after="120"/>
        <w:ind w:left="567" w:firstLine="142"/>
        <w:jc w:val="both"/>
      </w:pPr>
      <w:r w:rsidRPr="00EB2ED2">
        <w:t>Doterajšie odseky 2 až 9 sa označujú ako odseky 3 až 10.</w:t>
      </w:r>
    </w:p>
    <w:p w14:paraId="0D906986" w14:textId="77777777" w:rsidR="00826100" w:rsidRPr="00826100" w:rsidRDefault="00826100" w:rsidP="00826100">
      <w:pPr>
        <w:shd w:val="clear" w:color="auto" w:fill="FFFFFF"/>
        <w:ind w:firstLine="284"/>
        <w:jc w:val="both"/>
        <w:rPr>
          <w:rFonts w:ascii="Book Antiqua" w:eastAsia="Book Antiqua" w:hAnsi="Book Antiqua" w:cs="Book Antiqua"/>
        </w:rPr>
      </w:pPr>
    </w:p>
    <w:p w14:paraId="782D049B" w14:textId="3445C214" w:rsidR="00826100" w:rsidRPr="00EB2ED2" w:rsidRDefault="00826100" w:rsidP="00EB2ED2">
      <w:pPr>
        <w:pStyle w:val="Odsekzoznamu"/>
        <w:numPr>
          <w:ilvl w:val="0"/>
          <w:numId w:val="12"/>
        </w:numPr>
        <w:spacing w:after="16"/>
        <w:ind w:left="1134" w:hanging="283"/>
        <w:jc w:val="both"/>
        <w:rPr>
          <w:rFonts w:ascii="Times New Roman" w:hAnsi="Times New Roman" w:cs="Times New Roman"/>
          <w:sz w:val="24"/>
          <w:szCs w:val="24"/>
          <w:shd w:val="clear" w:color="auto" w:fill="FFFFFF"/>
        </w:rPr>
      </w:pPr>
      <w:r w:rsidRPr="00EB2ED2">
        <w:rPr>
          <w:rFonts w:ascii="Times New Roman" w:hAnsi="Times New Roman" w:cs="Times New Roman"/>
          <w:shd w:val="clear" w:color="auto" w:fill="FFFFFF"/>
        </w:rPr>
        <w:t>V § 109 ods. 4 písm. a) sa slová „</w:t>
      </w:r>
      <w:r w:rsidRPr="00EB2ED2">
        <w:rPr>
          <w:rFonts w:ascii="Times New Roman" w:hAnsi="Times New Roman" w:cs="Times New Roman"/>
          <w:sz w:val="24"/>
          <w:szCs w:val="24"/>
          <w:shd w:val="clear" w:color="auto" w:fill="FFFFFF"/>
        </w:rPr>
        <w:t>§ 35 ods. 9“ nahrádzajú slovami „§ 35 ods. 10</w:t>
      </w:r>
      <w:r w:rsidRPr="00EB2ED2">
        <w:rPr>
          <w:rFonts w:ascii="Times New Roman" w:hAnsi="Times New Roman"/>
          <w:sz w:val="24"/>
          <w:szCs w:val="24"/>
          <w:shd w:val="clear" w:color="auto" w:fill="FFFFFF"/>
          <w:rtl/>
        </w:rPr>
        <w:t>“</w:t>
      </w:r>
      <w:r w:rsidRPr="00EB2ED2">
        <w:rPr>
          <w:rFonts w:ascii="Times New Roman" w:hAnsi="Times New Roman" w:cs="Times New Roman"/>
          <w:sz w:val="24"/>
          <w:szCs w:val="24"/>
          <w:shd w:val="clear" w:color="auto" w:fill="FFFFFF"/>
        </w:rPr>
        <w:t>.</w:t>
      </w:r>
    </w:p>
    <w:p w14:paraId="289E0CCB" w14:textId="77777777" w:rsidR="00826100" w:rsidRPr="00EB2ED2" w:rsidRDefault="00826100" w:rsidP="00826100">
      <w:pPr>
        <w:pStyle w:val="Odsekzoznamu"/>
        <w:ind w:left="708"/>
        <w:jc w:val="both"/>
        <w:rPr>
          <w:rFonts w:ascii="Book Antiqua" w:eastAsia="Book Antiqua" w:hAnsi="Book Antiqua" w:cs="Book Antiqua"/>
          <w:sz w:val="24"/>
          <w:szCs w:val="24"/>
        </w:rPr>
      </w:pPr>
    </w:p>
    <w:p w14:paraId="466216A7" w14:textId="098D0CD1" w:rsidR="00826100" w:rsidRPr="00EB2ED2" w:rsidRDefault="00826100" w:rsidP="00EB2ED2">
      <w:pPr>
        <w:pStyle w:val="Odsekzoznamu"/>
        <w:numPr>
          <w:ilvl w:val="0"/>
          <w:numId w:val="12"/>
        </w:numPr>
        <w:spacing w:after="16"/>
        <w:ind w:left="1134" w:hanging="283"/>
        <w:jc w:val="both"/>
        <w:rPr>
          <w:shd w:val="clear" w:color="auto" w:fill="FFFFFF"/>
        </w:rPr>
      </w:pPr>
      <w:r w:rsidRPr="00EB2ED2">
        <w:rPr>
          <w:rFonts w:ascii="Times New Roman" w:hAnsi="Times New Roman"/>
          <w:shd w:val="clear" w:color="auto" w:fill="FFFFFF"/>
        </w:rPr>
        <w:t>V § 113 ods. 3 a § 276 ods. 3 sa slová „§ 35 ods. 6“ nahrádzajú slovami „§ 35 ods. 7</w:t>
      </w:r>
      <w:r w:rsidR="000134DD">
        <w:rPr>
          <w:rFonts w:ascii="Times New Roman" w:hAnsi="Times New Roman" w:cs="Times New Roman"/>
          <w:sz w:val="24"/>
          <w:szCs w:val="24"/>
          <w:shd w:val="clear" w:color="auto" w:fill="FFFFFF"/>
        </w:rPr>
        <w:t>“</w:t>
      </w:r>
      <w:r w:rsidRPr="00EB2ED2">
        <w:rPr>
          <w:rFonts w:ascii="Times New Roman" w:hAnsi="Times New Roman"/>
          <w:shd w:val="clear" w:color="auto" w:fill="FFFFFF"/>
        </w:rPr>
        <w:t>.</w:t>
      </w:r>
    </w:p>
    <w:p w14:paraId="37FC386E" w14:textId="77777777" w:rsidR="004627C0" w:rsidRDefault="004627C0" w:rsidP="004627C0">
      <w:pPr>
        <w:spacing w:after="160" w:line="259" w:lineRule="auto"/>
        <w:jc w:val="center"/>
      </w:pPr>
    </w:p>
    <w:p w14:paraId="48D9E818" w14:textId="1E6184DA" w:rsidR="004627C0" w:rsidRPr="00EB2ED2" w:rsidRDefault="004627C0" w:rsidP="004627C0">
      <w:pPr>
        <w:spacing w:after="160" w:line="259" w:lineRule="auto"/>
        <w:jc w:val="center"/>
        <w:rPr>
          <w:b/>
        </w:rPr>
      </w:pPr>
      <w:r w:rsidRPr="00EB2ED2">
        <w:rPr>
          <w:b/>
        </w:rPr>
        <w:t>Čl. II</w:t>
      </w:r>
      <w:r>
        <w:rPr>
          <w:b/>
        </w:rPr>
        <w:t>I</w:t>
      </w:r>
    </w:p>
    <w:p w14:paraId="6AA9CF3C" w14:textId="77777777" w:rsidR="004627C0" w:rsidRPr="00EB2ED2" w:rsidRDefault="004627C0" w:rsidP="00EB2ED2">
      <w:pPr>
        <w:ind w:firstLine="851"/>
        <w:jc w:val="both"/>
      </w:pPr>
      <w:r w:rsidRPr="00EB2ED2">
        <w:t>Zákon č. 470/2019 Z. z., ktorým sa mení a dopĺňa zákon č. 55/2017 Z. z. o štátnej službe a o zmene a doplnení niektorých zákonov v znení neskorších predpisov a ktorým sa menia a dopĺňajú niektoré zákony sa mení takto:</w:t>
      </w:r>
    </w:p>
    <w:p w14:paraId="0F802DEE" w14:textId="77777777" w:rsidR="004627C0" w:rsidRPr="00EB2ED2" w:rsidRDefault="004627C0" w:rsidP="004627C0">
      <w:pPr>
        <w:spacing w:after="160" w:line="259" w:lineRule="auto"/>
        <w:ind w:left="705"/>
        <w:jc w:val="both"/>
      </w:pPr>
    </w:p>
    <w:p w14:paraId="44959FB2" w14:textId="005E67C2" w:rsidR="004627C0" w:rsidRDefault="004627C0" w:rsidP="00B43433">
      <w:pPr>
        <w:spacing w:after="120" w:line="276" w:lineRule="auto"/>
        <w:jc w:val="center"/>
        <w:rPr>
          <w:b/>
          <w:bCs/>
        </w:rPr>
      </w:pPr>
      <w:r w:rsidRPr="00EB2ED2">
        <w:t>V čl. VI sa slová „1. februára 2022“ nahrádzajú slovami „1. júla 2023“.</w:t>
      </w:r>
    </w:p>
    <w:p w14:paraId="6DAEEED4" w14:textId="77777777" w:rsidR="00826100" w:rsidRDefault="00826100" w:rsidP="00B43433">
      <w:pPr>
        <w:spacing w:after="120" w:line="276" w:lineRule="auto"/>
        <w:jc w:val="center"/>
        <w:rPr>
          <w:b/>
          <w:bCs/>
        </w:rPr>
      </w:pPr>
    </w:p>
    <w:p w14:paraId="3C91ACA6" w14:textId="40BF2843" w:rsidR="004C7749" w:rsidRPr="003539CB" w:rsidRDefault="0045501F" w:rsidP="00B43433">
      <w:pPr>
        <w:spacing w:after="120" w:line="276" w:lineRule="auto"/>
        <w:jc w:val="center"/>
      </w:pPr>
      <w:r w:rsidRPr="003539CB">
        <w:rPr>
          <w:b/>
          <w:bCs/>
        </w:rPr>
        <w:t xml:space="preserve">Čl. </w:t>
      </w:r>
      <w:r w:rsidR="00826100">
        <w:rPr>
          <w:b/>
          <w:bCs/>
        </w:rPr>
        <w:t>I</w:t>
      </w:r>
      <w:r w:rsidR="004627C0">
        <w:rPr>
          <w:b/>
          <w:bCs/>
        </w:rPr>
        <w:t>V</w:t>
      </w:r>
    </w:p>
    <w:p w14:paraId="7A34A6BC" w14:textId="450B2C26" w:rsidR="004C7749" w:rsidRPr="003539CB" w:rsidRDefault="0045501F" w:rsidP="0091215A">
      <w:pPr>
        <w:spacing w:after="120" w:line="276" w:lineRule="auto"/>
        <w:ind w:firstLine="708"/>
        <w:jc w:val="both"/>
      </w:pPr>
      <w:r w:rsidRPr="003539CB">
        <w:t xml:space="preserve">Tento zákon nadobúda účinnosť </w:t>
      </w:r>
      <w:r w:rsidR="00361378">
        <w:t>dňom vyhlásenia</w:t>
      </w:r>
      <w:r w:rsidRPr="003539CB">
        <w:t>.</w:t>
      </w:r>
    </w:p>
    <w:p w14:paraId="4CCFAD01" w14:textId="16008F97" w:rsidR="008F7F0D" w:rsidRPr="003539CB" w:rsidRDefault="008F7F0D" w:rsidP="0091215A">
      <w:pPr>
        <w:spacing w:after="120" w:line="276" w:lineRule="auto"/>
        <w:ind w:firstLine="708"/>
        <w:jc w:val="both"/>
      </w:pPr>
    </w:p>
    <w:p w14:paraId="0FD56C22" w14:textId="77777777" w:rsidR="004F54CA" w:rsidRPr="004F54CA" w:rsidRDefault="004F54CA" w:rsidP="004F54CA">
      <w:pPr>
        <w:spacing w:after="200" w:line="276" w:lineRule="auto"/>
        <w:rPr>
          <w:rFonts w:eastAsia="Calibri"/>
          <w:lang w:eastAsia="en-US"/>
        </w:rPr>
      </w:pPr>
    </w:p>
    <w:p w14:paraId="28F63779" w14:textId="77777777" w:rsidR="004F54CA" w:rsidRPr="004F54CA" w:rsidRDefault="004F54CA" w:rsidP="004F54CA">
      <w:pPr>
        <w:spacing w:after="200" w:line="276" w:lineRule="auto"/>
        <w:rPr>
          <w:rFonts w:eastAsia="Calibri"/>
          <w:lang w:eastAsia="en-US"/>
        </w:rPr>
      </w:pPr>
    </w:p>
    <w:p w14:paraId="08BAE3B1" w14:textId="77777777" w:rsidR="004F54CA" w:rsidRPr="004F54CA" w:rsidRDefault="004F54CA" w:rsidP="004F54CA">
      <w:pPr>
        <w:spacing w:after="200" w:line="276" w:lineRule="auto"/>
        <w:rPr>
          <w:rFonts w:eastAsia="Calibri"/>
          <w:lang w:eastAsia="en-US"/>
        </w:rPr>
      </w:pPr>
    </w:p>
    <w:p w14:paraId="04BDC2C3" w14:textId="77777777" w:rsidR="004F54CA" w:rsidRPr="004F54CA" w:rsidRDefault="004F54CA" w:rsidP="004F54CA">
      <w:pPr>
        <w:spacing w:after="200" w:line="276" w:lineRule="auto"/>
        <w:rPr>
          <w:rFonts w:eastAsia="Calibri"/>
          <w:lang w:eastAsia="en-US"/>
        </w:rPr>
      </w:pPr>
    </w:p>
    <w:p w14:paraId="7EE574EC" w14:textId="77777777" w:rsidR="004F54CA" w:rsidRPr="004F54CA" w:rsidRDefault="004F54CA" w:rsidP="004F54CA">
      <w:pPr>
        <w:ind w:firstLine="426"/>
        <w:jc w:val="center"/>
        <w:rPr>
          <w:lang w:eastAsia="en-US"/>
        </w:rPr>
      </w:pPr>
      <w:r w:rsidRPr="004F54CA">
        <w:rPr>
          <w:rFonts w:eastAsia="Calibri"/>
          <w:lang w:eastAsia="en-US"/>
        </w:rPr>
        <w:tab/>
      </w:r>
      <w:r w:rsidRPr="004F54CA">
        <w:rPr>
          <w:lang w:eastAsia="en-US"/>
        </w:rPr>
        <w:t>prezidentka  Slovenskej republiky</w:t>
      </w:r>
    </w:p>
    <w:p w14:paraId="43C389E1" w14:textId="77777777" w:rsidR="004F54CA" w:rsidRPr="004F54CA" w:rsidRDefault="004F54CA" w:rsidP="004F54CA">
      <w:pPr>
        <w:ind w:firstLine="426"/>
        <w:jc w:val="center"/>
        <w:rPr>
          <w:lang w:eastAsia="en-US"/>
        </w:rPr>
      </w:pPr>
    </w:p>
    <w:p w14:paraId="3F8D583A" w14:textId="77777777" w:rsidR="004F54CA" w:rsidRPr="004F54CA" w:rsidRDefault="004F54CA" w:rsidP="004F54CA">
      <w:pPr>
        <w:ind w:firstLine="426"/>
        <w:jc w:val="center"/>
        <w:rPr>
          <w:lang w:eastAsia="en-US"/>
        </w:rPr>
      </w:pPr>
    </w:p>
    <w:p w14:paraId="2C7E7A98" w14:textId="77777777" w:rsidR="004F54CA" w:rsidRPr="004F54CA" w:rsidRDefault="004F54CA" w:rsidP="004F54CA">
      <w:pPr>
        <w:ind w:firstLine="426"/>
        <w:jc w:val="center"/>
        <w:rPr>
          <w:lang w:eastAsia="en-US"/>
        </w:rPr>
      </w:pPr>
    </w:p>
    <w:p w14:paraId="0B31E4AD" w14:textId="77777777" w:rsidR="004F54CA" w:rsidRPr="004F54CA" w:rsidRDefault="004F54CA" w:rsidP="004F54CA">
      <w:pPr>
        <w:ind w:firstLine="426"/>
        <w:jc w:val="center"/>
        <w:rPr>
          <w:lang w:eastAsia="en-US"/>
        </w:rPr>
      </w:pPr>
    </w:p>
    <w:p w14:paraId="141E70F4" w14:textId="77777777" w:rsidR="004F54CA" w:rsidRPr="004F54CA" w:rsidRDefault="004F54CA" w:rsidP="004F54CA">
      <w:pPr>
        <w:ind w:firstLine="426"/>
        <w:jc w:val="center"/>
        <w:rPr>
          <w:lang w:eastAsia="en-US"/>
        </w:rPr>
      </w:pPr>
    </w:p>
    <w:p w14:paraId="242B8BF7" w14:textId="77777777" w:rsidR="004F54CA" w:rsidRPr="004F54CA" w:rsidRDefault="004F54CA" w:rsidP="004F54CA">
      <w:pPr>
        <w:ind w:firstLine="426"/>
        <w:jc w:val="center"/>
        <w:rPr>
          <w:lang w:eastAsia="en-US"/>
        </w:rPr>
      </w:pPr>
    </w:p>
    <w:p w14:paraId="35A54019" w14:textId="77777777" w:rsidR="004F54CA" w:rsidRPr="004F54CA" w:rsidRDefault="004F54CA" w:rsidP="004F54CA">
      <w:pPr>
        <w:ind w:firstLine="426"/>
        <w:jc w:val="center"/>
        <w:rPr>
          <w:lang w:eastAsia="en-US"/>
        </w:rPr>
      </w:pPr>
    </w:p>
    <w:p w14:paraId="1F98CFDB" w14:textId="77777777" w:rsidR="004F54CA" w:rsidRPr="004F54CA" w:rsidRDefault="004F54CA" w:rsidP="004F54CA">
      <w:pPr>
        <w:ind w:firstLine="426"/>
        <w:jc w:val="center"/>
        <w:rPr>
          <w:lang w:eastAsia="en-US"/>
        </w:rPr>
      </w:pPr>
      <w:r w:rsidRPr="004F54CA">
        <w:rPr>
          <w:lang w:eastAsia="en-US"/>
        </w:rPr>
        <w:t>predseda Národnej rady Slovenskej republiky</w:t>
      </w:r>
    </w:p>
    <w:p w14:paraId="446AD70E" w14:textId="77777777" w:rsidR="004F54CA" w:rsidRPr="004F54CA" w:rsidRDefault="004F54CA" w:rsidP="004F54CA">
      <w:pPr>
        <w:ind w:firstLine="426"/>
        <w:jc w:val="center"/>
        <w:rPr>
          <w:lang w:eastAsia="en-US"/>
        </w:rPr>
      </w:pPr>
    </w:p>
    <w:p w14:paraId="51C90D66" w14:textId="77777777" w:rsidR="004F54CA" w:rsidRPr="004F54CA" w:rsidRDefault="004F54CA" w:rsidP="004F54CA">
      <w:pPr>
        <w:ind w:firstLine="426"/>
        <w:jc w:val="center"/>
        <w:rPr>
          <w:lang w:eastAsia="en-US"/>
        </w:rPr>
      </w:pPr>
    </w:p>
    <w:p w14:paraId="2913EFAD" w14:textId="77777777" w:rsidR="004F54CA" w:rsidRPr="004F54CA" w:rsidRDefault="004F54CA" w:rsidP="004F54CA">
      <w:pPr>
        <w:ind w:firstLine="426"/>
        <w:jc w:val="center"/>
        <w:rPr>
          <w:lang w:eastAsia="en-US"/>
        </w:rPr>
      </w:pPr>
    </w:p>
    <w:p w14:paraId="7CDE8FB8" w14:textId="77777777" w:rsidR="004F54CA" w:rsidRPr="004F54CA" w:rsidRDefault="004F54CA" w:rsidP="004F54CA">
      <w:pPr>
        <w:ind w:firstLine="426"/>
        <w:jc w:val="center"/>
        <w:rPr>
          <w:lang w:eastAsia="en-US"/>
        </w:rPr>
      </w:pPr>
    </w:p>
    <w:p w14:paraId="07CD24AF" w14:textId="77777777" w:rsidR="004F54CA" w:rsidRPr="004F54CA" w:rsidRDefault="004F54CA" w:rsidP="004F54CA">
      <w:pPr>
        <w:ind w:firstLine="426"/>
        <w:jc w:val="center"/>
        <w:rPr>
          <w:lang w:eastAsia="en-US"/>
        </w:rPr>
      </w:pPr>
    </w:p>
    <w:p w14:paraId="6404F0F1" w14:textId="77777777" w:rsidR="004F54CA" w:rsidRPr="004F54CA" w:rsidRDefault="004F54CA" w:rsidP="004F54CA">
      <w:pPr>
        <w:ind w:firstLine="426"/>
        <w:jc w:val="center"/>
        <w:rPr>
          <w:lang w:eastAsia="en-US"/>
        </w:rPr>
      </w:pPr>
    </w:p>
    <w:p w14:paraId="2C9C28B4" w14:textId="77777777" w:rsidR="004F54CA" w:rsidRPr="004F54CA" w:rsidRDefault="004F54CA" w:rsidP="004F54CA">
      <w:pPr>
        <w:ind w:firstLine="426"/>
        <w:jc w:val="center"/>
        <w:rPr>
          <w:lang w:eastAsia="en-US"/>
        </w:rPr>
      </w:pPr>
    </w:p>
    <w:p w14:paraId="7DD246C5" w14:textId="77777777" w:rsidR="004F54CA" w:rsidRPr="004F54CA" w:rsidRDefault="004F54CA" w:rsidP="004F54CA">
      <w:pPr>
        <w:ind w:firstLine="426"/>
        <w:jc w:val="center"/>
        <w:rPr>
          <w:lang w:eastAsia="en-US"/>
        </w:rPr>
      </w:pPr>
    </w:p>
    <w:p w14:paraId="06F1FB6A" w14:textId="77777777" w:rsidR="004F54CA" w:rsidRPr="004F54CA" w:rsidRDefault="004F54CA" w:rsidP="004F54CA">
      <w:pPr>
        <w:ind w:firstLine="426"/>
        <w:jc w:val="center"/>
        <w:rPr>
          <w:lang w:eastAsia="en-US"/>
        </w:rPr>
      </w:pPr>
      <w:r w:rsidRPr="004F54CA">
        <w:rPr>
          <w:lang w:eastAsia="en-US"/>
        </w:rPr>
        <w:t xml:space="preserve">    predseda vlády Slovenskej republiky</w:t>
      </w:r>
    </w:p>
    <w:p w14:paraId="2E9156EB" w14:textId="77777777" w:rsidR="00900F60" w:rsidRPr="003539CB" w:rsidRDefault="00900F60" w:rsidP="0091215A">
      <w:pPr>
        <w:spacing w:after="120" w:line="276" w:lineRule="auto"/>
        <w:ind w:firstLine="708"/>
        <w:jc w:val="both"/>
      </w:pPr>
    </w:p>
    <w:sectPr w:rsidR="00900F60" w:rsidRPr="003539CB" w:rsidSect="004401BA">
      <w:footerReference w:type="default" r:id="rId8"/>
      <w:pgSz w:w="11906" w:h="16838"/>
      <w:pgMar w:top="1417" w:right="1417" w:bottom="1417" w:left="1417" w:header="0" w:footer="555" w:gutter="0"/>
      <w:cols w:space="708"/>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D66270" w16cex:dateUtc="2021-02-16T14:25:00Z"/>
  <w16cex:commentExtensible w16cex:durableId="243EEEA0" w16cex:dateUtc="2021-05-06T2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074059" w16cid:durableId="23D66270"/>
  <w16cid:commentId w16cid:paraId="4DD9F6FA" w16cid:durableId="243EEE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57B1E" w14:textId="77777777" w:rsidR="00F83D5A" w:rsidRDefault="00F83D5A" w:rsidP="004401BA">
      <w:r>
        <w:separator/>
      </w:r>
    </w:p>
  </w:endnote>
  <w:endnote w:type="continuationSeparator" w:id="0">
    <w:p w14:paraId="5CACCE7B" w14:textId="77777777" w:rsidR="00F83D5A" w:rsidRDefault="00F83D5A" w:rsidP="00440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43468"/>
      <w:docPartObj>
        <w:docPartGallery w:val="Page Numbers (Bottom of Page)"/>
        <w:docPartUnique/>
      </w:docPartObj>
    </w:sdtPr>
    <w:sdtEndPr/>
    <w:sdtContent>
      <w:p w14:paraId="579A7942" w14:textId="541E03FB" w:rsidR="004401BA" w:rsidRDefault="004401BA">
        <w:pPr>
          <w:pStyle w:val="Pta"/>
          <w:jc w:val="center"/>
        </w:pPr>
        <w:r>
          <w:fldChar w:fldCharType="begin"/>
        </w:r>
        <w:r>
          <w:instrText>PAGE   \* MERGEFORMAT</w:instrText>
        </w:r>
        <w:r>
          <w:fldChar w:fldCharType="separate"/>
        </w:r>
        <w:r w:rsidR="00865E3A">
          <w:rPr>
            <w:noProof/>
          </w:rPr>
          <w:t>4</w:t>
        </w:r>
        <w:r>
          <w:fldChar w:fldCharType="end"/>
        </w:r>
      </w:p>
    </w:sdtContent>
  </w:sdt>
  <w:p w14:paraId="1A966868" w14:textId="77777777" w:rsidR="004401BA" w:rsidRDefault="004401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F4443" w14:textId="77777777" w:rsidR="00F83D5A" w:rsidRDefault="00F83D5A" w:rsidP="004401BA">
      <w:r>
        <w:separator/>
      </w:r>
    </w:p>
  </w:footnote>
  <w:footnote w:type="continuationSeparator" w:id="0">
    <w:p w14:paraId="524AC534" w14:textId="77777777" w:rsidR="00F83D5A" w:rsidRDefault="00F83D5A" w:rsidP="004401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5637"/>
    <w:multiLevelType w:val="hybridMultilevel"/>
    <w:tmpl w:val="8C1A6D7C"/>
    <w:numStyleLink w:val="Importovantl1"/>
  </w:abstractNum>
  <w:abstractNum w:abstractNumId="1" w15:restartNumberingAfterBreak="0">
    <w:nsid w:val="0B8D5172"/>
    <w:multiLevelType w:val="hybridMultilevel"/>
    <w:tmpl w:val="8C1A6D7C"/>
    <w:styleLink w:val="Importovantl1"/>
    <w:lvl w:ilvl="0" w:tplc="B05A17A8">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48A1CC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98129E">
      <w:start w:val="1"/>
      <w:numFmt w:val="lowerRoman"/>
      <w:lvlText w:val="%3."/>
      <w:lvlJc w:val="left"/>
      <w:pPr>
        <w:ind w:left="1724" w:hanging="214"/>
      </w:pPr>
      <w:rPr>
        <w:rFonts w:hAnsi="Arial Unicode MS"/>
        <w:caps w:val="0"/>
        <w:smallCaps w:val="0"/>
        <w:strike w:val="0"/>
        <w:dstrike w:val="0"/>
        <w:outline w:val="0"/>
        <w:emboss w:val="0"/>
        <w:imprint w:val="0"/>
        <w:spacing w:val="0"/>
        <w:w w:val="100"/>
        <w:kern w:val="0"/>
        <w:position w:val="0"/>
        <w:highlight w:val="none"/>
        <w:vertAlign w:val="baseline"/>
      </w:rPr>
    </w:lvl>
    <w:lvl w:ilvl="3" w:tplc="9BB88A4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992339A">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0EE8AA6">
      <w:start w:val="1"/>
      <w:numFmt w:val="lowerRoman"/>
      <w:lvlText w:val="%6."/>
      <w:lvlJc w:val="left"/>
      <w:pPr>
        <w:ind w:left="3884" w:hanging="214"/>
      </w:pPr>
      <w:rPr>
        <w:rFonts w:hAnsi="Arial Unicode MS"/>
        <w:caps w:val="0"/>
        <w:smallCaps w:val="0"/>
        <w:strike w:val="0"/>
        <w:dstrike w:val="0"/>
        <w:outline w:val="0"/>
        <w:emboss w:val="0"/>
        <w:imprint w:val="0"/>
        <w:spacing w:val="0"/>
        <w:w w:val="100"/>
        <w:kern w:val="0"/>
        <w:position w:val="0"/>
        <w:highlight w:val="none"/>
        <w:vertAlign w:val="baseline"/>
      </w:rPr>
    </w:lvl>
    <w:lvl w:ilvl="6" w:tplc="64DEFD7E">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4505A36">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580C30B6">
      <w:start w:val="1"/>
      <w:numFmt w:val="lowerRoman"/>
      <w:lvlText w:val="%9."/>
      <w:lvlJc w:val="left"/>
      <w:pPr>
        <w:ind w:left="6044" w:hanging="21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355319"/>
    <w:multiLevelType w:val="hybridMultilevel"/>
    <w:tmpl w:val="1C985F48"/>
    <w:lvl w:ilvl="0" w:tplc="40B23E22">
      <w:start w:val="1"/>
      <w:numFmt w:val="lowerLetter"/>
      <w:lvlText w:val="%1)"/>
      <w:lvlJc w:val="left"/>
      <w:pPr>
        <w:ind w:left="1080" w:hanging="372"/>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0F1A01AB"/>
    <w:multiLevelType w:val="hybridMultilevel"/>
    <w:tmpl w:val="6CA0AD1A"/>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0F276BA6"/>
    <w:multiLevelType w:val="hybridMultilevel"/>
    <w:tmpl w:val="8E528C18"/>
    <w:lvl w:ilvl="0" w:tplc="1E0868DC">
      <w:start w:val="1"/>
      <w:numFmt w:val="decimal"/>
      <w:lvlText w:val="%1."/>
      <w:lvlJc w:val="left"/>
      <w:pPr>
        <w:ind w:left="2628" w:hanging="360"/>
      </w:pPr>
      <w:rPr>
        <w:rFonts w:ascii="Times New Roman" w:hAnsi="Times New Roman" w:cs="Times New Roman" w:hint="default"/>
        <w:b/>
        <w:sz w:val="24"/>
        <w:szCs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 w15:restartNumberingAfterBreak="0">
    <w:nsid w:val="251B27D2"/>
    <w:multiLevelType w:val="hybridMultilevel"/>
    <w:tmpl w:val="B28AD02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2C976107"/>
    <w:multiLevelType w:val="hybridMultilevel"/>
    <w:tmpl w:val="3D204D68"/>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1123757"/>
    <w:multiLevelType w:val="multilevel"/>
    <w:tmpl w:val="86E6B5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FC64943"/>
    <w:multiLevelType w:val="hybridMultilevel"/>
    <w:tmpl w:val="8E528C18"/>
    <w:lvl w:ilvl="0" w:tplc="1E0868DC">
      <w:start w:val="1"/>
      <w:numFmt w:val="decimal"/>
      <w:lvlText w:val="%1."/>
      <w:lvlJc w:val="left"/>
      <w:pPr>
        <w:ind w:left="2628" w:hanging="360"/>
      </w:pPr>
      <w:rPr>
        <w:rFonts w:ascii="Times New Roman" w:hAnsi="Times New Roman" w:cs="Times New Roman" w:hint="default"/>
        <w:b/>
        <w:sz w:val="24"/>
        <w:szCs w:val="24"/>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9" w15:restartNumberingAfterBreak="0">
    <w:nsid w:val="60F26003"/>
    <w:multiLevelType w:val="hybridMultilevel"/>
    <w:tmpl w:val="34E81D9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6F8D3758"/>
    <w:multiLevelType w:val="multilevel"/>
    <w:tmpl w:val="B5B2FA84"/>
    <w:lvl w:ilvl="0">
      <w:start w:val="1"/>
      <w:numFmt w:val="decimal"/>
      <w:lvlText w:val="%1."/>
      <w:lvlJc w:val="left"/>
      <w:pPr>
        <w:ind w:left="720" w:hanging="360"/>
      </w:pPr>
      <w:rPr>
        <w:rFonts w:ascii="Times New Roman" w:hAnsi="Times New Roman"/>
        <w:b/>
        <w:color w:val="494949"/>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CC7213"/>
    <w:multiLevelType w:val="hybridMultilevel"/>
    <w:tmpl w:val="5D3C2508"/>
    <w:lvl w:ilvl="0" w:tplc="D9588296">
      <w:start w:val="1"/>
      <w:numFmt w:val="lowerLetter"/>
      <w:lvlText w:val="%1)"/>
      <w:lvlJc w:val="left"/>
      <w:pPr>
        <w:ind w:left="1068" w:hanging="360"/>
      </w:pPr>
      <w:rPr>
        <w:rFonts w:ascii="Times New Roman" w:hAnsi="Times New Roman" w:cs="Times New Roman" w:hint="default"/>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10"/>
  </w:num>
  <w:num w:numId="2">
    <w:abstractNumId w:val="7"/>
  </w:num>
  <w:num w:numId="3">
    <w:abstractNumId w:val="6"/>
  </w:num>
  <w:num w:numId="4">
    <w:abstractNumId w:val="11"/>
  </w:num>
  <w:num w:numId="5">
    <w:abstractNumId w:val="9"/>
  </w:num>
  <w:num w:numId="6">
    <w:abstractNumId w:val="5"/>
  </w:num>
  <w:num w:numId="7">
    <w:abstractNumId w:val="2"/>
  </w:num>
  <w:num w:numId="8">
    <w:abstractNumId w:val="3"/>
  </w:num>
  <w:num w:numId="9">
    <w:abstractNumId w:val="8"/>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749"/>
    <w:rsid w:val="000134DD"/>
    <w:rsid w:val="00025701"/>
    <w:rsid w:val="000274A4"/>
    <w:rsid w:val="00046AE0"/>
    <w:rsid w:val="00065270"/>
    <w:rsid w:val="00087E78"/>
    <w:rsid w:val="00092F08"/>
    <w:rsid w:val="000E19A9"/>
    <w:rsid w:val="00140ECD"/>
    <w:rsid w:val="001569DC"/>
    <w:rsid w:val="00166C5B"/>
    <w:rsid w:val="00193855"/>
    <w:rsid w:val="001D4C59"/>
    <w:rsid w:val="002102DB"/>
    <w:rsid w:val="0021491B"/>
    <w:rsid w:val="00224F6E"/>
    <w:rsid w:val="00245841"/>
    <w:rsid w:val="0026490A"/>
    <w:rsid w:val="002968EA"/>
    <w:rsid w:val="002B689E"/>
    <w:rsid w:val="00317499"/>
    <w:rsid w:val="003237CD"/>
    <w:rsid w:val="003539CB"/>
    <w:rsid w:val="00361378"/>
    <w:rsid w:val="00366F8F"/>
    <w:rsid w:val="00374530"/>
    <w:rsid w:val="00377B93"/>
    <w:rsid w:val="00392167"/>
    <w:rsid w:val="003B359A"/>
    <w:rsid w:val="003D432C"/>
    <w:rsid w:val="00410285"/>
    <w:rsid w:val="004260CB"/>
    <w:rsid w:val="00436F54"/>
    <w:rsid w:val="004401BA"/>
    <w:rsid w:val="0045501F"/>
    <w:rsid w:val="004627C0"/>
    <w:rsid w:val="0046325F"/>
    <w:rsid w:val="00491955"/>
    <w:rsid w:val="004B311B"/>
    <w:rsid w:val="004C7749"/>
    <w:rsid w:val="004D7930"/>
    <w:rsid w:val="004E4338"/>
    <w:rsid w:val="004F54CA"/>
    <w:rsid w:val="0053066A"/>
    <w:rsid w:val="00561BA7"/>
    <w:rsid w:val="005818AE"/>
    <w:rsid w:val="00585E3B"/>
    <w:rsid w:val="00592C09"/>
    <w:rsid w:val="005A377C"/>
    <w:rsid w:val="005B6C6C"/>
    <w:rsid w:val="005D447B"/>
    <w:rsid w:val="005E2D7E"/>
    <w:rsid w:val="0062425A"/>
    <w:rsid w:val="006627F8"/>
    <w:rsid w:val="006A4802"/>
    <w:rsid w:val="006C162D"/>
    <w:rsid w:val="006E30E7"/>
    <w:rsid w:val="006E319A"/>
    <w:rsid w:val="007056FD"/>
    <w:rsid w:val="00713118"/>
    <w:rsid w:val="00716BB6"/>
    <w:rsid w:val="0072279C"/>
    <w:rsid w:val="00737954"/>
    <w:rsid w:val="00783C38"/>
    <w:rsid w:val="007B1034"/>
    <w:rsid w:val="007B5BC6"/>
    <w:rsid w:val="007B5C7E"/>
    <w:rsid w:val="007D5633"/>
    <w:rsid w:val="007E5F26"/>
    <w:rsid w:val="007F386B"/>
    <w:rsid w:val="0082367E"/>
    <w:rsid w:val="00826100"/>
    <w:rsid w:val="00830080"/>
    <w:rsid w:val="00846991"/>
    <w:rsid w:val="00865E3A"/>
    <w:rsid w:val="00873BA0"/>
    <w:rsid w:val="008A39DB"/>
    <w:rsid w:val="008B570F"/>
    <w:rsid w:val="008D5EAF"/>
    <w:rsid w:val="008E3759"/>
    <w:rsid w:val="008F7F0D"/>
    <w:rsid w:val="00900F60"/>
    <w:rsid w:val="0090479E"/>
    <w:rsid w:val="009057EF"/>
    <w:rsid w:val="0091215A"/>
    <w:rsid w:val="0094009B"/>
    <w:rsid w:val="009939DB"/>
    <w:rsid w:val="009F232E"/>
    <w:rsid w:val="009F5FA9"/>
    <w:rsid w:val="00A200DD"/>
    <w:rsid w:val="00A3473C"/>
    <w:rsid w:val="00A466BE"/>
    <w:rsid w:val="00A56AC1"/>
    <w:rsid w:val="00A84D0E"/>
    <w:rsid w:val="00A86014"/>
    <w:rsid w:val="00AD18FB"/>
    <w:rsid w:val="00B07F88"/>
    <w:rsid w:val="00B17897"/>
    <w:rsid w:val="00B31AAB"/>
    <w:rsid w:val="00B34256"/>
    <w:rsid w:val="00B43433"/>
    <w:rsid w:val="00B716D9"/>
    <w:rsid w:val="00BA7F59"/>
    <w:rsid w:val="00BE3E72"/>
    <w:rsid w:val="00C051F6"/>
    <w:rsid w:val="00C17252"/>
    <w:rsid w:val="00C51838"/>
    <w:rsid w:val="00C565C5"/>
    <w:rsid w:val="00C77FE5"/>
    <w:rsid w:val="00CB5398"/>
    <w:rsid w:val="00CC2FC5"/>
    <w:rsid w:val="00CD707E"/>
    <w:rsid w:val="00D169F1"/>
    <w:rsid w:val="00D23444"/>
    <w:rsid w:val="00D372A1"/>
    <w:rsid w:val="00D4669D"/>
    <w:rsid w:val="00D6795E"/>
    <w:rsid w:val="00D7440E"/>
    <w:rsid w:val="00D9078E"/>
    <w:rsid w:val="00DD023F"/>
    <w:rsid w:val="00E165A6"/>
    <w:rsid w:val="00E445B0"/>
    <w:rsid w:val="00EB2ED2"/>
    <w:rsid w:val="00EB4866"/>
    <w:rsid w:val="00ED2D08"/>
    <w:rsid w:val="00EE25E1"/>
    <w:rsid w:val="00EE7D16"/>
    <w:rsid w:val="00F26E5F"/>
    <w:rsid w:val="00F30CD6"/>
    <w:rsid w:val="00F36ED9"/>
    <w:rsid w:val="00F558E0"/>
    <w:rsid w:val="00F83D5A"/>
    <w:rsid w:val="00F91D46"/>
    <w:rsid w:val="00FA2EA7"/>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76CEE9"/>
  <w15:docId w15:val="{8CDB4BFA-6737-47B5-BE2A-86B9481E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2A6F"/>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Char">
    <w:name w:val="Základný text Char"/>
    <w:basedOn w:val="Predvolenpsmoodseku"/>
    <w:link w:val="Zkladntext"/>
    <w:uiPriority w:val="99"/>
    <w:qFormat/>
    <w:rsid w:val="001F2A6F"/>
    <w:rPr>
      <w:rFonts w:ascii="Times New Roman" w:eastAsiaTheme="minorEastAsia" w:hAnsi="Times New Roman" w:cs="Times New Roman"/>
      <w:sz w:val="24"/>
      <w:szCs w:val="24"/>
      <w:lang w:eastAsia="sk-SK"/>
    </w:rPr>
  </w:style>
  <w:style w:type="character" w:customStyle="1" w:styleId="awspan">
    <w:name w:val="awspan"/>
    <w:basedOn w:val="Predvolenpsmoodseku"/>
    <w:qFormat/>
    <w:rsid w:val="001F2A6F"/>
  </w:style>
  <w:style w:type="character" w:customStyle="1" w:styleId="ZkladntextChar1">
    <w:name w:val="Základný text Char1"/>
    <w:basedOn w:val="Predvolenpsmoodseku"/>
    <w:uiPriority w:val="99"/>
    <w:semiHidden/>
    <w:qFormat/>
    <w:rsid w:val="001F2A6F"/>
    <w:rPr>
      <w:rFonts w:ascii="Times New Roman" w:eastAsia="Times New Roman" w:hAnsi="Times New Roman" w:cs="Times New Roman"/>
      <w:sz w:val="24"/>
      <w:szCs w:val="24"/>
      <w:lang w:eastAsia="sk-SK"/>
    </w:rPr>
  </w:style>
  <w:style w:type="character" w:customStyle="1" w:styleId="TextbublinyChar">
    <w:name w:val="Text bubliny Char"/>
    <w:basedOn w:val="Predvolenpsmoodseku"/>
    <w:link w:val="Textbubliny"/>
    <w:uiPriority w:val="99"/>
    <w:semiHidden/>
    <w:qFormat/>
    <w:rsid w:val="00341AEC"/>
    <w:rPr>
      <w:rFonts w:ascii="Segoe UI" w:eastAsia="Times New Roman" w:hAnsi="Segoe UI" w:cs="Segoe UI"/>
      <w:sz w:val="18"/>
      <w:szCs w:val="18"/>
      <w:lang w:eastAsia="sk-SK"/>
    </w:rPr>
  </w:style>
  <w:style w:type="character" w:customStyle="1" w:styleId="ListLabel1">
    <w:name w:val="ListLabel 1"/>
    <w:qFormat/>
    <w:rPr>
      <w:rFonts w:ascii="Times New Roman" w:hAnsi="Times New Roman"/>
      <w:b/>
      <w:color w:val="494949"/>
      <w:sz w:val="24"/>
    </w:rPr>
  </w:style>
  <w:style w:type="character" w:customStyle="1" w:styleId="ListLabel2">
    <w:name w:val="ListLabel 2"/>
    <w:qFormat/>
    <w:rPr>
      <w:b w:val="0"/>
      <w:color w:val="494949"/>
    </w:rPr>
  </w:style>
  <w:style w:type="character" w:customStyle="1" w:styleId="ListLabel3">
    <w:name w:val="ListLabel 3"/>
    <w:qFormat/>
    <w:rPr>
      <w:bCs/>
    </w:rPr>
  </w:style>
  <w:style w:type="character" w:customStyle="1" w:styleId="Internetovodkaz">
    <w:name w:val="Internetový odkaz"/>
    <w:rPr>
      <w:color w:val="000080"/>
      <w:u w:val="single"/>
    </w:rPr>
  </w:style>
  <w:style w:type="character" w:customStyle="1" w:styleId="TextkomentraChar">
    <w:name w:val="Text komentára Char"/>
    <w:basedOn w:val="Predvolenpsmoodseku"/>
    <w:link w:val="Textkomentra"/>
    <w:uiPriority w:val="99"/>
    <w:semiHidden/>
    <w:qFormat/>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qFormat/>
    <w:rPr>
      <w:sz w:val="16"/>
      <w:szCs w:val="16"/>
    </w:rPr>
  </w:style>
  <w:style w:type="character" w:customStyle="1" w:styleId="ListLabel4">
    <w:name w:val="ListLabel 4"/>
    <w:qFormat/>
    <w:rPr>
      <w:rFonts w:ascii="Times New Roman" w:hAnsi="Times New Roman"/>
      <w:b/>
      <w:color w:val="494949"/>
      <w:sz w:val="24"/>
    </w:rPr>
  </w:style>
  <w:style w:type="character" w:customStyle="1" w:styleId="ListLabel5">
    <w:name w:val="ListLabel 5"/>
    <w:qFormat/>
    <w:rPr>
      <w:b/>
    </w:rPr>
  </w:style>
  <w:style w:type="character" w:customStyle="1" w:styleId="ListLabel6">
    <w:name w:val="ListLabel 6"/>
    <w:qFormat/>
  </w:style>
  <w:style w:type="character" w:customStyle="1" w:styleId="ListLabel7">
    <w:name w:val="ListLabel 7"/>
    <w:qFormat/>
    <w:rPr>
      <w:color w:val="5F1675"/>
      <w:u w:val="single"/>
      <w:vertAlign w:val="superscript"/>
    </w:rPr>
  </w:style>
  <w:style w:type="character" w:customStyle="1" w:styleId="ListLabel8">
    <w:name w:val="ListLabel 8"/>
    <w:qFormat/>
    <w:rPr>
      <w:vertAlign w:val="superscript"/>
    </w:rPr>
  </w:style>
  <w:style w:type="character" w:customStyle="1" w:styleId="PredmetkomentraChar">
    <w:name w:val="Predmet komentára Char"/>
    <w:basedOn w:val="TextkomentraChar"/>
    <w:link w:val="Predmetkomentra"/>
    <w:uiPriority w:val="99"/>
    <w:semiHidden/>
    <w:qFormat/>
    <w:rsid w:val="009C4661"/>
    <w:rPr>
      <w:rFonts w:ascii="Times New Roman" w:eastAsia="Times New Roman" w:hAnsi="Times New Roman" w:cs="Times New Roman"/>
      <w:b/>
      <w:bCs/>
      <w:szCs w:val="20"/>
      <w:lang w:eastAsia="sk-SK"/>
    </w:rPr>
  </w:style>
  <w:style w:type="character" w:customStyle="1" w:styleId="ListLabel9">
    <w:name w:val="ListLabel 9"/>
    <w:qFormat/>
    <w:rPr>
      <w:rFonts w:ascii="Times New Roman" w:hAnsi="Times New Roman"/>
      <w:b/>
      <w:color w:val="494949"/>
      <w:sz w:val="24"/>
    </w:rPr>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rPr>
      <w:rFonts w:ascii="Times New Roman" w:hAnsi="Times New Roman"/>
      <w:b/>
      <w:color w:val="494949"/>
      <w:sz w:val="24"/>
    </w:rPr>
  </w:style>
  <w:style w:type="character" w:customStyle="1" w:styleId="ListLabel14">
    <w:name w:val="ListLabel 14"/>
    <w:qFormat/>
    <w:rPr>
      <w:b/>
      <w:color w:val="494949"/>
      <w:sz w:val="24"/>
    </w:rPr>
  </w:style>
  <w:style w:type="character" w:customStyle="1" w:styleId="ListLabel15">
    <w:name w:val="ListLabel 15"/>
    <w:qFormat/>
  </w:style>
  <w:style w:type="character" w:customStyle="1" w:styleId="ListLabel16">
    <w:name w:val="ListLabel 16"/>
    <w:qFormat/>
    <w:rPr>
      <w:rFonts w:ascii="Times New Roman" w:eastAsia="Calibri" w:hAnsi="Times New Roman" w:cs="Times New Roman"/>
      <w:kern w:val="2"/>
      <w:sz w:val="24"/>
      <w:szCs w:val="24"/>
      <w:vertAlign w:val="superscript"/>
      <w:lang w:bidi="hi-IN"/>
    </w:rPr>
  </w:style>
  <w:style w:type="character" w:customStyle="1" w:styleId="ListLabel17">
    <w:name w:val="ListLabel 17"/>
    <w:qFormat/>
    <w:rPr>
      <w:rFonts w:eastAsiaTheme="minorHAnsi"/>
      <w:kern w:val="2"/>
      <w:u w:val="single"/>
      <w:lang w:bidi="hi-IN"/>
    </w:rPr>
  </w:style>
  <w:style w:type="character" w:customStyle="1" w:styleId="ListLabel18">
    <w:name w:val="ListLabel 18"/>
    <w:qFormat/>
    <w:rPr>
      <w:rFonts w:ascii="Times New Roman" w:hAnsi="Times New Roman"/>
      <w:b/>
      <w:color w:val="494949"/>
      <w:sz w:val="24"/>
    </w:rPr>
  </w:style>
  <w:style w:type="character" w:customStyle="1" w:styleId="ListLabel19">
    <w:name w:val="ListLabel 19"/>
    <w:qFormat/>
    <w:rPr>
      <w:rFonts w:ascii="Times New Roman" w:hAnsi="Times New Roman"/>
      <w:sz w:val="24"/>
      <w:szCs w:val="24"/>
    </w:rPr>
  </w:style>
  <w:style w:type="character" w:customStyle="1" w:styleId="ListLabel20">
    <w:name w:val="ListLabel 20"/>
    <w:qFormat/>
    <w:rPr>
      <w:rFonts w:ascii="Times New Roman" w:eastAsia="Calibri" w:hAnsi="Times New Roman" w:cs="Times New Roman"/>
      <w:kern w:val="2"/>
      <w:sz w:val="24"/>
      <w:szCs w:val="24"/>
      <w:vertAlign w:val="superscript"/>
      <w:lang w:bidi="hi-IN"/>
    </w:rPr>
  </w:style>
  <w:style w:type="character" w:customStyle="1" w:styleId="ListLabel21">
    <w:name w:val="ListLabel 21"/>
    <w:qFormat/>
    <w:rPr>
      <w:rFonts w:ascii="Times New Roman" w:eastAsiaTheme="minorHAnsi" w:hAnsi="Times New Roman"/>
      <w:kern w:val="2"/>
      <w:sz w:val="24"/>
      <w:szCs w:val="24"/>
      <w:u w:val="none"/>
      <w:lang w:bidi="hi-IN"/>
    </w:rPr>
  </w:style>
  <w:style w:type="character" w:customStyle="1" w:styleId="ListLabel22">
    <w:name w:val="ListLabel 22"/>
    <w:qFormat/>
    <w:rPr>
      <w:rFonts w:ascii="Times New Roman" w:eastAsiaTheme="minorHAnsi" w:hAnsi="Times New Roman" w:cs="Times New Roman"/>
      <w:kern w:val="2"/>
      <w:sz w:val="24"/>
      <w:szCs w:val="24"/>
      <w:u w:val="none"/>
      <w:lang w:bidi="hi-IN"/>
    </w:rPr>
  </w:style>
  <w:style w:type="paragraph" w:customStyle="1" w:styleId="Nadpis">
    <w:name w:val="Nadpis"/>
    <w:basedOn w:val="Normlny"/>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y"/>
    <w:link w:val="ZkladntextChar"/>
    <w:uiPriority w:val="99"/>
    <w:unhideWhenUsed/>
    <w:rsid w:val="001F2A6F"/>
    <w:pPr>
      <w:jc w:val="both"/>
    </w:pPr>
    <w:rPr>
      <w:rFonts w:eastAsiaTheme="minorEastAsia"/>
    </w:rPr>
  </w:style>
  <w:style w:type="paragraph" w:styleId="Zoznam">
    <w:name w:val="List"/>
    <w:basedOn w:val="Zkladntext"/>
    <w:rPr>
      <w:rFonts w:cs="Mangal"/>
    </w:rPr>
  </w:style>
  <w:style w:type="paragraph" w:styleId="Popis">
    <w:name w:val="caption"/>
    <w:basedOn w:val="Normlny"/>
    <w:qFormat/>
    <w:pPr>
      <w:suppressLineNumbers/>
      <w:spacing w:before="120" w:after="120"/>
    </w:pPr>
    <w:rPr>
      <w:rFonts w:cs="Mangal"/>
      <w:i/>
      <w:iCs/>
    </w:rPr>
  </w:style>
  <w:style w:type="paragraph" w:customStyle="1" w:styleId="Index">
    <w:name w:val="Index"/>
    <w:basedOn w:val="Normlny"/>
    <w:qFormat/>
    <w:pPr>
      <w:suppressLineNumbers/>
    </w:pPr>
    <w:rPr>
      <w:rFonts w:cs="Mangal"/>
    </w:rPr>
  </w:style>
  <w:style w:type="paragraph" w:styleId="Odsekzoznamu">
    <w:name w:val="List Paragraph"/>
    <w:basedOn w:val="Normlny"/>
    <w:qFormat/>
    <w:rsid w:val="001F2A6F"/>
    <w:pPr>
      <w:spacing w:after="200" w:line="276"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y"/>
    <w:link w:val="TextbublinyChar"/>
    <w:uiPriority w:val="99"/>
    <w:semiHidden/>
    <w:unhideWhenUsed/>
    <w:qFormat/>
    <w:rsid w:val="00341AEC"/>
    <w:rPr>
      <w:rFonts w:ascii="Segoe UI" w:hAnsi="Segoe UI" w:cs="Segoe UI"/>
      <w:sz w:val="18"/>
      <w:szCs w:val="18"/>
    </w:rPr>
  </w:style>
  <w:style w:type="paragraph" w:styleId="Textkomentra">
    <w:name w:val="annotation text"/>
    <w:basedOn w:val="Normlny"/>
    <w:link w:val="TextkomentraChar"/>
    <w:uiPriority w:val="99"/>
    <w:semiHidden/>
    <w:unhideWhenUsed/>
    <w:qFormat/>
    <w:rPr>
      <w:sz w:val="20"/>
      <w:szCs w:val="20"/>
    </w:rPr>
  </w:style>
  <w:style w:type="paragraph" w:styleId="Predmetkomentra">
    <w:name w:val="annotation subject"/>
    <w:basedOn w:val="Textkomentra"/>
    <w:next w:val="Textkomentra"/>
    <w:link w:val="PredmetkomentraChar"/>
    <w:uiPriority w:val="99"/>
    <w:semiHidden/>
    <w:unhideWhenUsed/>
    <w:qFormat/>
    <w:rsid w:val="009C4661"/>
    <w:rPr>
      <w:b/>
      <w:bCs/>
    </w:rPr>
  </w:style>
  <w:style w:type="character" w:styleId="Hypertextovprepojenie">
    <w:name w:val="Hyperlink"/>
    <w:basedOn w:val="Predvolenpsmoodseku"/>
    <w:uiPriority w:val="99"/>
    <w:unhideWhenUsed/>
    <w:rsid w:val="00EE25E1"/>
    <w:rPr>
      <w:color w:val="0000FF"/>
      <w:u w:val="single"/>
    </w:rPr>
  </w:style>
  <w:style w:type="paragraph" w:styleId="Hlavika">
    <w:name w:val="header"/>
    <w:basedOn w:val="Normlny"/>
    <w:link w:val="HlavikaChar"/>
    <w:uiPriority w:val="99"/>
    <w:unhideWhenUsed/>
    <w:rsid w:val="004401BA"/>
    <w:pPr>
      <w:tabs>
        <w:tab w:val="center" w:pos="4536"/>
        <w:tab w:val="right" w:pos="9072"/>
      </w:tabs>
    </w:pPr>
  </w:style>
  <w:style w:type="character" w:customStyle="1" w:styleId="HlavikaChar">
    <w:name w:val="Hlavička Char"/>
    <w:basedOn w:val="Predvolenpsmoodseku"/>
    <w:link w:val="Hlavika"/>
    <w:uiPriority w:val="99"/>
    <w:rsid w:val="004401B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401BA"/>
    <w:pPr>
      <w:tabs>
        <w:tab w:val="center" w:pos="4536"/>
        <w:tab w:val="right" w:pos="9072"/>
      </w:tabs>
    </w:pPr>
  </w:style>
  <w:style w:type="character" w:customStyle="1" w:styleId="PtaChar">
    <w:name w:val="Päta Char"/>
    <w:basedOn w:val="Predvolenpsmoodseku"/>
    <w:link w:val="Pta"/>
    <w:uiPriority w:val="99"/>
    <w:rsid w:val="004401BA"/>
    <w:rPr>
      <w:rFonts w:ascii="Times New Roman" w:eastAsia="Times New Roman" w:hAnsi="Times New Roman" w:cs="Times New Roman"/>
      <w:sz w:val="24"/>
      <w:szCs w:val="24"/>
      <w:lang w:eastAsia="sk-SK"/>
    </w:rPr>
  </w:style>
  <w:style w:type="numbering" w:customStyle="1" w:styleId="Importovantl1">
    <w:name w:val="Importovaný štýl 1"/>
    <w:rsid w:val="0082610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74331">
      <w:bodyDiv w:val="1"/>
      <w:marLeft w:val="0"/>
      <w:marRight w:val="0"/>
      <w:marTop w:val="0"/>
      <w:marBottom w:val="0"/>
      <w:divBdr>
        <w:top w:val="none" w:sz="0" w:space="0" w:color="auto"/>
        <w:left w:val="none" w:sz="0" w:space="0" w:color="auto"/>
        <w:bottom w:val="none" w:sz="0" w:space="0" w:color="auto"/>
        <w:right w:val="none" w:sz="0" w:space="0" w:color="auto"/>
      </w:divBdr>
      <w:divsChild>
        <w:div w:id="1887066982">
          <w:marLeft w:val="0"/>
          <w:marRight w:val="75"/>
          <w:marTop w:val="0"/>
          <w:marBottom w:val="0"/>
          <w:divBdr>
            <w:top w:val="none" w:sz="0" w:space="0" w:color="auto"/>
            <w:left w:val="none" w:sz="0" w:space="0" w:color="auto"/>
            <w:bottom w:val="none" w:sz="0" w:space="0" w:color="auto"/>
            <w:right w:val="none" w:sz="0" w:space="0" w:color="auto"/>
          </w:divBdr>
        </w:div>
        <w:div w:id="22900794">
          <w:marLeft w:val="0"/>
          <w:marRight w:val="0"/>
          <w:marTop w:val="0"/>
          <w:marBottom w:val="300"/>
          <w:divBdr>
            <w:top w:val="none" w:sz="0" w:space="0" w:color="auto"/>
            <w:left w:val="none" w:sz="0" w:space="0" w:color="auto"/>
            <w:bottom w:val="none" w:sz="0" w:space="0" w:color="auto"/>
            <w:right w:val="none" w:sz="0" w:space="0" w:color="auto"/>
          </w:divBdr>
        </w:div>
      </w:divsChild>
    </w:div>
    <w:div w:id="249119028">
      <w:bodyDiv w:val="1"/>
      <w:marLeft w:val="0"/>
      <w:marRight w:val="0"/>
      <w:marTop w:val="0"/>
      <w:marBottom w:val="0"/>
      <w:divBdr>
        <w:top w:val="none" w:sz="0" w:space="0" w:color="auto"/>
        <w:left w:val="none" w:sz="0" w:space="0" w:color="auto"/>
        <w:bottom w:val="none" w:sz="0" w:space="0" w:color="auto"/>
        <w:right w:val="none" w:sz="0" w:space="0" w:color="auto"/>
      </w:divBdr>
      <w:divsChild>
        <w:div w:id="635261820">
          <w:marLeft w:val="75"/>
          <w:marRight w:val="0"/>
          <w:marTop w:val="75"/>
          <w:marBottom w:val="0"/>
          <w:divBdr>
            <w:top w:val="none" w:sz="0" w:space="0" w:color="auto"/>
            <w:left w:val="none" w:sz="0" w:space="0" w:color="auto"/>
            <w:bottom w:val="none" w:sz="0" w:space="0" w:color="auto"/>
            <w:right w:val="none" w:sz="0" w:space="0" w:color="auto"/>
          </w:divBdr>
          <w:divsChild>
            <w:div w:id="419448304">
              <w:marLeft w:val="75"/>
              <w:marRight w:val="0"/>
              <w:marTop w:val="0"/>
              <w:marBottom w:val="0"/>
              <w:divBdr>
                <w:top w:val="none" w:sz="0" w:space="0" w:color="auto"/>
                <w:left w:val="none" w:sz="0" w:space="0" w:color="auto"/>
                <w:bottom w:val="none" w:sz="0" w:space="0" w:color="auto"/>
                <w:right w:val="none" w:sz="0" w:space="0" w:color="auto"/>
              </w:divBdr>
            </w:div>
            <w:div w:id="567036130">
              <w:marLeft w:val="75"/>
              <w:marRight w:val="0"/>
              <w:marTop w:val="0"/>
              <w:marBottom w:val="0"/>
              <w:divBdr>
                <w:top w:val="none" w:sz="0" w:space="0" w:color="auto"/>
                <w:left w:val="none" w:sz="0" w:space="0" w:color="auto"/>
                <w:bottom w:val="none" w:sz="0" w:space="0" w:color="auto"/>
                <w:right w:val="none" w:sz="0" w:space="0" w:color="auto"/>
              </w:divBdr>
            </w:div>
          </w:divsChild>
        </w:div>
        <w:div w:id="1436249303">
          <w:marLeft w:val="75"/>
          <w:marRight w:val="0"/>
          <w:marTop w:val="75"/>
          <w:marBottom w:val="0"/>
          <w:divBdr>
            <w:top w:val="none" w:sz="0" w:space="0" w:color="auto"/>
            <w:left w:val="none" w:sz="0" w:space="0" w:color="auto"/>
            <w:bottom w:val="none" w:sz="0" w:space="0" w:color="auto"/>
            <w:right w:val="none" w:sz="0" w:space="0" w:color="auto"/>
          </w:divBdr>
        </w:div>
      </w:divsChild>
    </w:div>
    <w:div w:id="511802167">
      <w:bodyDiv w:val="1"/>
      <w:marLeft w:val="0"/>
      <w:marRight w:val="0"/>
      <w:marTop w:val="0"/>
      <w:marBottom w:val="0"/>
      <w:divBdr>
        <w:top w:val="none" w:sz="0" w:space="0" w:color="auto"/>
        <w:left w:val="none" w:sz="0" w:space="0" w:color="auto"/>
        <w:bottom w:val="none" w:sz="0" w:space="0" w:color="auto"/>
        <w:right w:val="none" w:sz="0" w:space="0" w:color="auto"/>
      </w:divBdr>
      <w:divsChild>
        <w:div w:id="1235550423">
          <w:marLeft w:val="75"/>
          <w:marRight w:val="0"/>
          <w:marTop w:val="75"/>
          <w:marBottom w:val="0"/>
          <w:divBdr>
            <w:top w:val="none" w:sz="0" w:space="0" w:color="auto"/>
            <w:left w:val="none" w:sz="0" w:space="0" w:color="auto"/>
            <w:bottom w:val="none" w:sz="0" w:space="0" w:color="auto"/>
            <w:right w:val="none" w:sz="0" w:space="0" w:color="auto"/>
          </w:divBdr>
        </w:div>
        <w:div w:id="1010256706">
          <w:marLeft w:val="75"/>
          <w:marRight w:val="0"/>
          <w:marTop w:val="75"/>
          <w:marBottom w:val="0"/>
          <w:divBdr>
            <w:top w:val="none" w:sz="0" w:space="0" w:color="auto"/>
            <w:left w:val="none" w:sz="0" w:space="0" w:color="auto"/>
            <w:bottom w:val="none" w:sz="0" w:space="0" w:color="auto"/>
            <w:right w:val="none" w:sz="0" w:space="0" w:color="auto"/>
          </w:divBdr>
        </w:div>
        <w:div w:id="1145853333">
          <w:marLeft w:val="75"/>
          <w:marRight w:val="0"/>
          <w:marTop w:val="75"/>
          <w:marBottom w:val="0"/>
          <w:divBdr>
            <w:top w:val="none" w:sz="0" w:space="0" w:color="auto"/>
            <w:left w:val="none" w:sz="0" w:space="0" w:color="auto"/>
            <w:bottom w:val="none" w:sz="0" w:space="0" w:color="auto"/>
            <w:right w:val="none" w:sz="0" w:space="0" w:color="auto"/>
          </w:divBdr>
        </w:div>
        <w:div w:id="1309214261">
          <w:marLeft w:val="75"/>
          <w:marRight w:val="0"/>
          <w:marTop w:val="75"/>
          <w:marBottom w:val="0"/>
          <w:divBdr>
            <w:top w:val="none" w:sz="0" w:space="0" w:color="auto"/>
            <w:left w:val="none" w:sz="0" w:space="0" w:color="auto"/>
            <w:bottom w:val="none" w:sz="0" w:space="0" w:color="auto"/>
            <w:right w:val="none" w:sz="0" w:space="0" w:color="auto"/>
          </w:divBdr>
        </w:div>
        <w:div w:id="569536043">
          <w:marLeft w:val="75"/>
          <w:marRight w:val="0"/>
          <w:marTop w:val="75"/>
          <w:marBottom w:val="0"/>
          <w:divBdr>
            <w:top w:val="none" w:sz="0" w:space="0" w:color="auto"/>
            <w:left w:val="none" w:sz="0" w:space="0" w:color="auto"/>
            <w:bottom w:val="none" w:sz="0" w:space="0" w:color="auto"/>
            <w:right w:val="none" w:sz="0" w:space="0" w:color="auto"/>
          </w:divBdr>
        </w:div>
      </w:divsChild>
    </w:div>
    <w:div w:id="694118063">
      <w:bodyDiv w:val="1"/>
      <w:marLeft w:val="0"/>
      <w:marRight w:val="0"/>
      <w:marTop w:val="0"/>
      <w:marBottom w:val="0"/>
      <w:divBdr>
        <w:top w:val="none" w:sz="0" w:space="0" w:color="auto"/>
        <w:left w:val="none" w:sz="0" w:space="0" w:color="auto"/>
        <w:bottom w:val="none" w:sz="0" w:space="0" w:color="auto"/>
        <w:right w:val="none" w:sz="0" w:space="0" w:color="auto"/>
      </w:divBdr>
      <w:divsChild>
        <w:div w:id="1891335735">
          <w:marLeft w:val="0"/>
          <w:marRight w:val="0"/>
          <w:marTop w:val="0"/>
          <w:marBottom w:val="300"/>
          <w:divBdr>
            <w:top w:val="none" w:sz="0" w:space="0" w:color="auto"/>
            <w:left w:val="none" w:sz="0" w:space="0" w:color="auto"/>
            <w:bottom w:val="none" w:sz="0" w:space="0" w:color="auto"/>
            <w:right w:val="none" w:sz="0" w:space="0" w:color="auto"/>
          </w:divBdr>
        </w:div>
      </w:divsChild>
    </w:div>
    <w:div w:id="813331970">
      <w:bodyDiv w:val="1"/>
      <w:marLeft w:val="0"/>
      <w:marRight w:val="0"/>
      <w:marTop w:val="0"/>
      <w:marBottom w:val="0"/>
      <w:divBdr>
        <w:top w:val="none" w:sz="0" w:space="0" w:color="auto"/>
        <w:left w:val="none" w:sz="0" w:space="0" w:color="auto"/>
        <w:bottom w:val="none" w:sz="0" w:space="0" w:color="auto"/>
        <w:right w:val="none" w:sz="0" w:space="0" w:color="auto"/>
      </w:divBdr>
      <w:divsChild>
        <w:div w:id="685013557">
          <w:marLeft w:val="0"/>
          <w:marRight w:val="75"/>
          <w:marTop w:val="0"/>
          <w:marBottom w:val="0"/>
          <w:divBdr>
            <w:top w:val="none" w:sz="0" w:space="0" w:color="auto"/>
            <w:left w:val="none" w:sz="0" w:space="0" w:color="auto"/>
            <w:bottom w:val="none" w:sz="0" w:space="0" w:color="auto"/>
            <w:right w:val="none" w:sz="0" w:space="0" w:color="auto"/>
          </w:divBdr>
        </w:div>
        <w:div w:id="2082558599">
          <w:marLeft w:val="0"/>
          <w:marRight w:val="0"/>
          <w:marTop w:val="0"/>
          <w:marBottom w:val="300"/>
          <w:divBdr>
            <w:top w:val="none" w:sz="0" w:space="0" w:color="auto"/>
            <w:left w:val="none" w:sz="0" w:space="0" w:color="auto"/>
            <w:bottom w:val="none" w:sz="0" w:space="0" w:color="auto"/>
            <w:right w:val="none" w:sz="0" w:space="0" w:color="auto"/>
          </w:divBdr>
        </w:div>
      </w:divsChild>
    </w:div>
    <w:div w:id="1159343776">
      <w:bodyDiv w:val="1"/>
      <w:marLeft w:val="0"/>
      <w:marRight w:val="0"/>
      <w:marTop w:val="0"/>
      <w:marBottom w:val="0"/>
      <w:divBdr>
        <w:top w:val="none" w:sz="0" w:space="0" w:color="auto"/>
        <w:left w:val="none" w:sz="0" w:space="0" w:color="auto"/>
        <w:bottom w:val="none" w:sz="0" w:space="0" w:color="auto"/>
        <w:right w:val="none" w:sz="0" w:space="0" w:color="auto"/>
      </w:divBdr>
      <w:divsChild>
        <w:div w:id="869075058">
          <w:marLeft w:val="75"/>
          <w:marRight w:val="0"/>
          <w:marTop w:val="0"/>
          <w:marBottom w:val="0"/>
          <w:divBdr>
            <w:top w:val="none" w:sz="0" w:space="0" w:color="auto"/>
            <w:left w:val="none" w:sz="0" w:space="0" w:color="auto"/>
            <w:bottom w:val="none" w:sz="0" w:space="0" w:color="auto"/>
            <w:right w:val="none" w:sz="0" w:space="0" w:color="auto"/>
          </w:divBdr>
        </w:div>
        <w:div w:id="236523006">
          <w:marLeft w:val="75"/>
          <w:marRight w:val="0"/>
          <w:marTop w:val="0"/>
          <w:marBottom w:val="0"/>
          <w:divBdr>
            <w:top w:val="none" w:sz="0" w:space="0" w:color="auto"/>
            <w:left w:val="none" w:sz="0" w:space="0" w:color="auto"/>
            <w:bottom w:val="none" w:sz="0" w:space="0" w:color="auto"/>
            <w:right w:val="none" w:sz="0" w:space="0" w:color="auto"/>
          </w:divBdr>
        </w:div>
      </w:divsChild>
    </w:div>
    <w:div w:id="1565025942">
      <w:bodyDiv w:val="1"/>
      <w:marLeft w:val="0"/>
      <w:marRight w:val="0"/>
      <w:marTop w:val="0"/>
      <w:marBottom w:val="0"/>
      <w:divBdr>
        <w:top w:val="none" w:sz="0" w:space="0" w:color="auto"/>
        <w:left w:val="none" w:sz="0" w:space="0" w:color="auto"/>
        <w:bottom w:val="none" w:sz="0" w:space="0" w:color="auto"/>
        <w:right w:val="none" w:sz="0" w:space="0" w:color="auto"/>
      </w:divBdr>
      <w:divsChild>
        <w:div w:id="1705474827">
          <w:marLeft w:val="0"/>
          <w:marRight w:val="0"/>
          <w:marTop w:val="0"/>
          <w:marBottom w:val="300"/>
          <w:divBdr>
            <w:top w:val="none" w:sz="0" w:space="0" w:color="auto"/>
            <w:left w:val="none" w:sz="0" w:space="0" w:color="auto"/>
            <w:bottom w:val="none" w:sz="0" w:space="0" w:color="auto"/>
            <w:right w:val="none" w:sz="0" w:space="0" w:color="auto"/>
          </w:divBdr>
        </w:div>
        <w:div w:id="576793224">
          <w:marLeft w:val="75"/>
          <w:marRight w:val="0"/>
          <w:marTop w:val="75"/>
          <w:marBottom w:val="0"/>
          <w:divBdr>
            <w:top w:val="none" w:sz="0" w:space="0" w:color="auto"/>
            <w:left w:val="none" w:sz="0" w:space="0" w:color="auto"/>
            <w:bottom w:val="none" w:sz="0" w:space="0" w:color="auto"/>
            <w:right w:val="none" w:sz="0" w:space="0" w:color="auto"/>
          </w:divBdr>
          <w:divsChild>
            <w:div w:id="1912931854">
              <w:marLeft w:val="0"/>
              <w:marRight w:val="75"/>
              <w:marTop w:val="0"/>
              <w:marBottom w:val="0"/>
              <w:divBdr>
                <w:top w:val="none" w:sz="0" w:space="0" w:color="auto"/>
                <w:left w:val="none" w:sz="0" w:space="0" w:color="auto"/>
                <w:bottom w:val="none" w:sz="0" w:space="0" w:color="auto"/>
                <w:right w:val="none" w:sz="0" w:space="0" w:color="auto"/>
              </w:divBdr>
            </w:div>
            <w:div w:id="1519461934">
              <w:marLeft w:val="0"/>
              <w:marRight w:val="0"/>
              <w:marTop w:val="0"/>
              <w:marBottom w:val="300"/>
              <w:divBdr>
                <w:top w:val="none" w:sz="0" w:space="0" w:color="auto"/>
                <w:left w:val="none" w:sz="0" w:space="0" w:color="auto"/>
                <w:bottom w:val="none" w:sz="0" w:space="0" w:color="auto"/>
                <w:right w:val="none" w:sz="0" w:space="0" w:color="auto"/>
              </w:divBdr>
            </w:div>
            <w:div w:id="1286351539">
              <w:marLeft w:val="75"/>
              <w:marRight w:val="0"/>
              <w:marTop w:val="75"/>
              <w:marBottom w:val="0"/>
              <w:divBdr>
                <w:top w:val="none" w:sz="0" w:space="0" w:color="auto"/>
                <w:left w:val="none" w:sz="0" w:space="0" w:color="auto"/>
                <w:bottom w:val="none" w:sz="0" w:space="0" w:color="auto"/>
                <w:right w:val="none" w:sz="0" w:space="0" w:color="auto"/>
              </w:divBdr>
            </w:div>
            <w:div w:id="570845964">
              <w:marLeft w:val="75"/>
              <w:marRight w:val="0"/>
              <w:marTop w:val="75"/>
              <w:marBottom w:val="0"/>
              <w:divBdr>
                <w:top w:val="none" w:sz="0" w:space="0" w:color="auto"/>
                <w:left w:val="none" w:sz="0" w:space="0" w:color="auto"/>
                <w:bottom w:val="none" w:sz="0" w:space="0" w:color="auto"/>
                <w:right w:val="none" w:sz="0" w:space="0" w:color="auto"/>
              </w:divBdr>
            </w:div>
            <w:div w:id="1362977705">
              <w:marLeft w:val="75"/>
              <w:marRight w:val="0"/>
              <w:marTop w:val="75"/>
              <w:marBottom w:val="0"/>
              <w:divBdr>
                <w:top w:val="none" w:sz="0" w:space="0" w:color="auto"/>
                <w:left w:val="none" w:sz="0" w:space="0" w:color="auto"/>
                <w:bottom w:val="none" w:sz="0" w:space="0" w:color="auto"/>
                <w:right w:val="none" w:sz="0" w:space="0" w:color="auto"/>
              </w:divBdr>
            </w:div>
            <w:div w:id="2126267851">
              <w:marLeft w:val="75"/>
              <w:marRight w:val="0"/>
              <w:marTop w:val="75"/>
              <w:marBottom w:val="0"/>
              <w:divBdr>
                <w:top w:val="none" w:sz="0" w:space="0" w:color="auto"/>
                <w:left w:val="none" w:sz="0" w:space="0" w:color="auto"/>
                <w:bottom w:val="none" w:sz="0" w:space="0" w:color="auto"/>
                <w:right w:val="none" w:sz="0" w:space="0" w:color="auto"/>
              </w:divBdr>
            </w:div>
            <w:div w:id="466556810">
              <w:marLeft w:val="75"/>
              <w:marRight w:val="0"/>
              <w:marTop w:val="75"/>
              <w:marBottom w:val="0"/>
              <w:divBdr>
                <w:top w:val="none" w:sz="0" w:space="0" w:color="auto"/>
                <w:left w:val="none" w:sz="0" w:space="0" w:color="auto"/>
                <w:bottom w:val="none" w:sz="0" w:space="0" w:color="auto"/>
                <w:right w:val="none" w:sz="0" w:space="0" w:color="auto"/>
              </w:divBdr>
            </w:div>
          </w:divsChild>
        </w:div>
        <w:div w:id="67771039">
          <w:marLeft w:val="75"/>
          <w:marRight w:val="0"/>
          <w:marTop w:val="75"/>
          <w:marBottom w:val="0"/>
          <w:divBdr>
            <w:top w:val="none" w:sz="0" w:space="0" w:color="auto"/>
            <w:left w:val="none" w:sz="0" w:space="0" w:color="auto"/>
            <w:bottom w:val="none" w:sz="0" w:space="0" w:color="auto"/>
            <w:right w:val="none" w:sz="0" w:space="0" w:color="auto"/>
          </w:divBdr>
          <w:divsChild>
            <w:div w:id="746806276">
              <w:marLeft w:val="0"/>
              <w:marRight w:val="75"/>
              <w:marTop w:val="0"/>
              <w:marBottom w:val="0"/>
              <w:divBdr>
                <w:top w:val="none" w:sz="0" w:space="0" w:color="auto"/>
                <w:left w:val="none" w:sz="0" w:space="0" w:color="auto"/>
                <w:bottom w:val="none" w:sz="0" w:space="0" w:color="auto"/>
                <w:right w:val="none" w:sz="0" w:space="0" w:color="auto"/>
              </w:divBdr>
            </w:div>
            <w:div w:id="863058000">
              <w:marLeft w:val="0"/>
              <w:marRight w:val="0"/>
              <w:marTop w:val="0"/>
              <w:marBottom w:val="300"/>
              <w:divBdr>
                <w:top w:val="none" w:sz="0" w:space="0" w:color="auto"/>
                <w:left w:val="none" w:sz="0" w:space="0" w:color="auto"/>
                <w:bottom w:val="none" w:sz="0" w:space="0" w:color="auto"/>
                <w:right w:val="none" w:sz="0" w:space="0" w:color="auto"/>
              </w:divBdr>
            </w:div>
            <w:div w:id="2024700049">
              <w:marLeft w:val="75"/>
              <w:marRight w:val="0"/>
              <w:marTop w:val="75"/>
              <w:marBottom w:val="0"/>
              <w:divBdr>
                <w:top w:val="none" w:sz="0" w:space="0" w:color="auto"/>
                <w:left w:val="none" w:sz="0" w:space="0" w:color="auto"/>
                <w:bottom w:val="none" w:sz="0" w:space="0" w:color="auto"/>
                <w:right w:val="none" w:sz="0" w:space="0" w:color="auto"/>
              </w:divBdr>
            </w:div>
            <w:div w:id="1835609827">
              <w:marLeft w:val="75"/>
              <w:marRight w:val="0"/>
              <w:marTop w:val="75"/>
              <w:marBottom w:val="0"/>
              <w:divBdr>
                <w:top w:val="none" w:sz="0" w:space="0" w:color="auto"/>
                <w:left w:val="none" w:sz="0" w:space="0" w:color="auto"/>
                <w:bottom w:val="none" w:sz="0" w:space="0" w:color="auto"/>
                <w:right w:val="none" w:sz="0" w:space="0" w:color="auto"/>
              </w:divBdr>
            </w:div>
            <w:div w:id="1497914995">
              <w:marLeft w:val="75"/>
              <w:marRight w:val="0"/>
              <w:marTop w:val="75"/>
              <w:marBottom w:val="0"/>
              <w:divBdr>
                <w:top w:val="none" w:sz="0" w:space="0" w:color="auto"/>
                <w:left w:val="none" w:sz="0" w:space="0" w:color="auto"/>
                <w:bottom w:val="none" w:sz="0" w:space="0" w:color="auto"/>
                <w:right w:val="none" w:sz="0" w:space="0" w:color="auto"/>
              </w:divBdr>
            </w:div>
            <w:div w:id="347565372">
              <w:marLeft w:val="75"/>
              <w:marRight w:val="0"/>
              <w:marTop w:val="75"/>
              <w:marBottom w:val="0"/>
              <w:divBdr>
                <w:top w:val="none" w:sz="0" w:space="0" w:color="auto"/>
                <w:left w:val="none" w:sz="0" w:space="0" w:color="auto"/>
                <w:bottom w:val="none" w:sz="0" w:space="0" w:color="auto"/>
                <w:right w:val="none" w:sz="0" w:space="0" w:color="auto"/>
              </w:divBdr>
            </w:div>
            <w:div w:id="762380732">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pravne-predpisy/SK/ZZ/2017/55/" TargetMode="Externa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1065</Words>
  <Characters>6074</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Švorcová, Veronika</cp:lastModifiedBy>
  <cp:revision>3</cp:revision>
  <cp:lastPrinted>2021-10-08T07:11:00Z</cp:lastPrinted>
  <dcterms:created xsi:type="dcterms:W3CDTF">2021-10-07T06:17:00Z</dcterms:created>
  <dcterms:modified xsi:type="dcterms:W3CDTF">2021-10-08T07:13:00Z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