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Default="00401E82" w:rsidP="00634B9C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/>
          <w:b/>
          <w:sz w:val="25"/>
          <w:szCs w:val="25"/>
        </w:rPr>
        <w:t>Predkladacia správa</w:t>
      </w:r>
    </w:p>
    <w:p w:rsidR="007A6540" w:rsidRPr="000603AB" w:rsidRDefault="007A6540" w:rsidP="00634B9C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195E70" w:rsidRPr="005214EC" w:rsidRDefault="005214EC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</w:pPr>
      <w:r w:rsidRPr="005214EC">
        <w:rPr>
          <w:rStyle w:val="Zvraznenie"/>
          <w:i w:val="0"/>
          <w:iCs/>
        </w:rPr>
        <w:t xml:space="preserve"> </w:t>
      </w:r>
      <w:r w:rsidR="00195E70" w:rsidRPr="005214EC">
        <w:rPr>
          <w:rStyle w:val="Zvraznenie"/>
          <w:i w:val="0"/>
          <w:iCs/>
        </w:rPr>
        <w:t>„</w:t>
      </w:r>
      <w:r w:rsidR="00195E70" w:rsidRPr="005214EC">
        <w:rPr>
          <w:rStyle w:val="Zvraznenie"/>
          <w:iCs/>
        </w:rPr>
        <w:t>Dohovor Rady Európy o integrovanom prístupe k ochrane, bezpečnosti a poskytovaniu služieb na futbalových zápasoch a iných športových podujatiach (CETS 218)</w:t>
      </w:r>
      <w:r w:rsidR="00195E70" w:rsidRPr="005214EC">
        <w:rPr>
          <w:rStyle w:val="Zvraznenie"/>
          <w:i w:val="0"/>
          <w:iCs/>
        </w:rPr>
        <w:t>“</w:t>
      </w:r>
      <w:r>
        <w:rPr>
          <w:rStyle w:val="Zvraznenie"/>
          <w:i w:val="0"/>
          <w:iCs/>
        </w:rPr>
        <w:t xml:space="preserve"> </w:t>
      </w:r>
      <w:r w:rsidR="00195E70" w:rsidRPr="005214EC">
        <w:t xml:space="preserve">(ďalej </w:t>
      </w:r>
      <w:r>
        <w:t xml:space="preserve">                            </w:t>
      </w:r>
      <w:r w:rsidR="00195E70" w:rsidRPr="005214EC">
        <w:t>len „</w:t>
      </w:r>
      <w:r w:rsidR="00195E70" w:rsidRPr="003E1279">
        <w:rPr>
          <w:i/>
        </w:rPr>
        <w:t>dohovor</w:t>
      </w:r>
      <w:r w:rsidR="00195E70" w:rsidRPr="005214EC">
        <w:t>”) nadobudol platnosť 1. novembra 2017.</w:t>
      </w:r>
      <w:r w:rsidR="0089632E" w:rsidRPr="005214EC">
        <w:t xml:space="preserve"> Dohovor je otvorený na podpis všetkým štátom Rady Európy, zmluvným štátom Európskeho kultúrneho dohovoru a všetkým nečlenským štátom Rady Európy, ktoré pristúpili k </w:t>
      </w:r>
      <w:r w:rsidR="00EE7992" w:rsidRPr="005214EC">
        <w:t>„</w:t>
      </w:r>
      <w:r w:rsidR="0089632E" w:rsidRPr="005214EC">
        <w:rPr>
          <w:i/>
        </w:rPr>
        <w:t>Európskemu dohovoru o násilí a neviazanosti divákov počas športových podujatí, najmä na futbalových zápasoch</w:t>
      </w:r>
      <w:r w:rsidR="00EE7992" w:rsidRPr="005214EC">
        <w:t>“</w:t>
      </w:r>
      <w:r w:rsidR="0089632E" w:rsidRPr="005214EC">
        <w:t xml:space="preserve"> (</w:t>
      </w:r>
      <w:r w:rsidR="00C51987" w:rsidRPr="005214EC">
        <w:t>ďalej len „</w:t>
      </w:r>
      <w:r w:rsidR="00C51987" w:rsidRPr="005214EC">
        <w:rPr>
          <w:i/>
        </w:rPr>
        <w:t>dohovor 120</w:t>
      </w:r>
      <w:r w:rsidR="00C51987" w:rsidRPr="005214EC">
        <w:t>“).</w:t>
      </w:r>
    </w:p>
    <w:p w:rsidR="003B2FEB" w:rsidRDefault="00572469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  <w:rPr>
          <w:rStyle w:val="tlid-translation"/>
        </w:rPr>
      </w:pPr>
      <w:r>
        <w:rPr>
          <w:rStyle w:val="tlid-translation"/>
        </w:rPr>
        <w:t xml:space="preserve">Hlavným cieľom </w:t>
      </w:r>
      <w:r w:rsidR="00B85239">
        <w:rPr>
          <w:rStyle w:val="tlid-translation"/>
        </w:rPr>
        <w:t xml:space="preserve">dohovoru </w:t>
      </w:r>
      <w:r w:rsidR="0055371B" w:rsidRPr="0055371B">
        <w:rPr>
          <w:rStyle w:val="tlid-translation"/>
        </w:rPr>
        <w:t>je vytvoriť na futbalových zápasoch a počas iných športových podujatí bezpečné a prívetivé prostredie.</w:t>
      </w:r>
      <w:r w:rsidR="00D640DF">
        <w:rPr>
          <w:rStyle w:val="tlid-translation"/>
        </w:rPr>
        <w:t xml:space="preserve"> </w:t>
      </w:r>
      <w:r w:rsidR="005E426A">
        <w:rPr>
          <w:rStyle w:val="tlid-translation"/>
        </w:rPr>
        <w:t xml:space="preserve">Dohovor je založený na </w:t>
      </w:r>
      <w:r w:rsidR="0055371B">
        <w:rPr>
          <w:rStyle w:val="tlid-translation"/>
        </w:rPr>
        <w:t>integrovan</w:t>
      </w:r>
      <w:r w:rsidR="005E426A">
        <w:rPr>
          <w:rStyle w:val="tlid-translation"/>
        </w:rPr>
        <w:t>om</w:t>
      </w:r>
      <w:r w:rsidR="00D640DF">
        <w:rPr>
          <w:rStyle w:val="tlid-translation"/>
        </w:rPr>
        <w:t xml:space="preserve"> </w:t>
      </w:r>
      <w:r w:rsidR="0055371B" w:rsidRPr="0055371B">
        <w:rPr>
          <w:rStyle w:val="tlid-translation"/>
        </w:rPr>
        <w:t>a</w:t>
      </w:r>
      <w:r w:rsidR="005E426A">
        <w:rPr>
          <w:rStyle w:val="tlid-translation"/>
        </w:rPr>
        <w:t> </w:t>
      </w:r>
      <w:r w:rsidR="0055371B" w:rsidRPr="0055371B">
        <w:rPr>
          <w:rStyle w:val="tlid-translation"/>
        </w:rPr>
        <w:t>vyvážen</w:t>
      </w:r>
      <w:r w:rsidR="005E426A">
        <w:rPr>
          <w:rStyle w:val="tlid-translation"/>
        </w:rPr>
        <w:t>om</w:t>
      </w:r>
      <w:r w:rsidR="0055371B" w:rsidRPr="0055371B">
        <w:rPr>
          <w:rStyle w:val="tlid-translation"/>
        </w:rPr>
        <w:t xml:space="preserve"> </w:t>
      </w:r>
      <w:r w:rsidR="00E523D9" w:rsidRPr="00E523D9">
        <w:rPr>
          <w:rFonts w:eastAsia="Times New Roman"/>
          <w:lang w:eastAsia="en-US"/>
        </w:rPr>
        <w:t>multiinštitucionáln</w:t>
      </w:r>
      <w:r w:rsidR="00E523D9">
        <w:rPr>
          <w:rFonts w:eastAsia="Times New Roman"/>
          <w:lang w:eastAsia="en-US"/>
        </w:rPr>
        <w:t>om</w:t>
      </w:r>
      <w:r w:rsidR="00E523D9" w:rsidRPr="0055371B">
        <w:rPr>
          <w:rStyle w:val="tlid-translation"/>
        </w:rPr>
        <w:t xml:space="preserve"> </w:t>
      </w:r>
      <w:r w:rsidR="0055371B" w:rsidRPr="0055371B">
        <w:rPr>
          <w:rStyle w:val="tlid-translation"/>
        </w:rPr>
        <w:t>prístup</w:t>
      </w:r>
      <w:r w:rsidR="005E426A">
        <w:rPr>
          <w:rStyle w:val="tlid-translation"/>
        </w:rPr>
        <w:t>e</w:t>
      </w:r>
      <w:r w:rsidR="0055371B" w:rsidRPr="0055371B">
        <w:rPr>
          <w:rStyle w:val="tlid-translation"/>
        </w:rPr>
        <w:t xml:space="preserve"> k ochrane, bezpečnosti a</w:t>
      </w:r>
      <w:r w:rsidR="003B2FEB">
        <w:rPr>
          <w:rStyle w:val="tlid-translation"/>
        </w:rPr>
        <w:t> poskytovaniu služieb</w:t>
      </w:r>
      <w:r w:rsidR="0055371B">
        <w:rPr>
          <w:rStyle w:val="tlid-translation"/>
        </w:rPr>
        <w:t xml:space="preserve">, ktorý </w:t>
      </w:r>
      <w:r w:rsidR="00DE7E98">
        <w:rPr>
          <w:rStyle w:val="tlid-translation"/>
        </w:rPr>
        <w:t>vychádza z</w:t>
      </w:r>
      <w:r w:rsidR="003B2FEB">
        <w:rPr>
          <w:rStyle w:val="tlid-translation"/>
        </w:rPr>
        <w:t> </w:t>
      </w:r>
      <w:r w:rsidR="00DE7E98">
        <w:rPr>
          <w:rStyle w:val="tlid-translation"/>
        </w:rPr>
        <w:t>myšlienky</w:t>
      </w:r>
      <w:r w:rsidR="003B2FEB">
        <w:rPr>
          <w:rStyle w:val="tlid-translation"/>
        </w:rPr>
        <w:t xml:space="preserve">, že </w:t>
      </w:r>
      <w:r w:rsidR="003B2FEB" w:rsidRPr="003B2FEB">
        <w:rPr>
          <w:rStyle w:val="tlid-translation"/>
        </w:rPr>
        <w:t>úlohy a kroky každého subjektu zapojeného do plánovania a operačných aktivít futbalových alebo iných športových podujatí sa musia vykonávať koordinovane, musia sa vzá</w:t>
      </w:r>
      <w:r w:rsidR="002E33E7">
        <w:rPr>
          <w:rStyle w:val="tlid-translation"/>
        </w:rPr>
        <w:t>jomne dopĺňať, byť primerané, n</w:t>
      </w:r>
      <w:r w:rsidR="003B2FEB" w:rsidRPr="003B2FEB">
        <w:rPr>
          <w:rStyle w:val="tlid-translation"/>
        </w:rPr>
        <w:t xml:space="preserve">avrhnuté a vykonávané ako súčasť komplexnej stratégie </w:t>
      </w:r>
      <w:r w:rsidR="00D640DF">
        <w:rPr>
          <w:rStyle w:val="tlid-translation"/>
        </w:rPr>
        <w:t xml:space="preserve">               </w:t>
      </w:r>
      <w:r w:rsidR="003B2FEB" w:rsidRPr="003B2FEB">
        <w:rPr>
          <w:rStyle w:val="tlid-translation"/>
        </w:rPr>
        <w:t>pre zaistenie ochrany, bezpečnosti a poskytovani</w:t>
      </w:r>
      <w:r w:rsidR="00F25A6B">
        <w:rPr>
          <w:rStyle w:val="tlid-translation"/>
        </w:rPr>
        <w:t>e</w:t>
      </w:r>
      <w:r w:rsidR="003B2FEB" w:rsidRPr="003B2FEB">
        <w:rPr>
          <w:rStyle w:val="tlid-translation"/>
        </w:rPr>
        <w:t xml:space="preserve"> služieb</w:t>
      </w:r>
      <w:r w:rsidR="003B2FEB">
        <w:rPr>
          <w:rStyle w:val="tlid-translation"/>
        </w:rPr>
        <w:t>.</w:t>
      </w:r>
    </w:p>
    <w:p w:rsidR="00DE7E98" w:rsidRDefault="00DE7E98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  <w:rPr>
          <w:rStyle w:val="tlid-translation"/>
        </w:rPr>
      </w:pPr>
      <w:r>
        <w:rPr>
          <w:rStyle w:val="tlid-translation"/>
        </w:rPr>
        <w:t xml:space="preserve">V dohovore sa od zmluvných strán vyžaduje, aby zabezpečili vnútroštátne </w:t>
      </w:r>
      <w:r w:rsidRPr="00DE7E98">
        <w:rPr>
          <w:rStyle w:val="tlid-translation"/>
        </w:rPr>
        <w:t>a</w:t>
      </w:r>
      <w:r>
        <w:rPr>
          <w:rStyle w:val="tlid-translation"/>
        </w:rPr>
        <w:t xml:space="preserve"> miestne </w:t>
      </w:r>
      <w:r w:rsidR="003B2FEB">
        <w:rPr>
          <w:rStyle w:val="tlid-translation"/>
        </w:rPr>
        <w:t>opatrenia</w:t>
      </w:r>
      <w:r>
        <w:rPr>
          <w:rStyle w:val="tlid-translation"/>
        </w:rPr>
        <w:t xml:space="preserve">, </w:t>
      </w:r>
      <w:r w:rsidR="003B2FEB" w:rsidRPr="003B2FEB">
        <w:rPr>
          <w:rStyle w:val="tlid-translation"/>
        </w:rPr>
        <w:t>na účely rozvoja a uplatňovania integrovaného multiinštitucionálneho prístupu k</w:t>
      </w:r>
      <w:r w:rsidR="003B2FEB">
        <w:rPr>
          <w:rStyle w:val="tlid-translation"/>
        </w:rPr>
        <w:t> </w:t>
      </w:r>
      <w:r w:rsidR="003B2FEB" w:rsidRPr="003B2FEB">
        <w:rPr>
          <w:rStyle w:val="tlid-translation"/>
        </w:rPr>
        <w:t>ochrane, bezpečnosti a poskytovaniu služieb na vnútroštátnej a miestnej úrovni.</w:t>
      </w:r>
      <w:r w:rsidR="007D5B82">
        <w:rPr>
          <w:rStyle w:val="tlid-translation"/>
        </w:rPr>
        <w:t xml:space="preserve"> </w:t>
      </w:r>
      <w:r w:rsidR="003B2FEB" w:rsidRPr="003B2FEB">
        <w:rPr>
          <w:rStyle w:val="tlid-translation"/>
        </w:rPr>
        <w:t>V tejto súvislosti majú zmluvné strany</w:t>
      </w:r>
      <w:r w:rsidR="003B2FEB">
        <w:rPr>
          <w:rStyle w:val="tlid-translation"/>
        </w:rPr>
        <w:t xml:space="preserve"> zabezpečiť, </w:t>
      </w:r>
      <w:r w:rsidR="003B2FEB" w:rsidRPr="003B2FEB">
        <w:rPr>
          <w:rStyle w:val="tlid-translation"/>
        </w:rPr>
        <w:t xml:space="preserve">aby boli vypracované koordinačné opatrenia </w:t>
      </w:r>
      <w:r w:rsidR="005214EC">
        <w:rPr>
          <w:rStyle w:val="tlid-translation"/>
        </w:rPr>
        <w:t xml:space="preserve">                           </w:t>
      </w:r>
      <w:r w:rsidR="003B2FEB" w:rsidRPr="003B2FEB">
        <w:rPr>
          <w:rStyle w:val="tlid-translation"/>
        </w:rPr>
        <w:t>na identifikáciu, analýzu a vyhodnocovanie existujúcich rizík súvisiacich s ochranou, bezpečnosťou a poskytovaním služieb, a umožni</w:t>
      </w:r>
      <w:r w:rsidR="003B2FEB">
        <w:rPr>
          <w:rStyle w:val="tlid-translation"/>
        </w:rPr>
        <w:t>ť</w:t>
      </w:r>
      <w:r w:rsidR="003B2FEB" w:rsidRPr="003B2FEB">
        <w:rPr>
          <w:rStyle w:val="tlid-translation"/>
        </w:rPr>
        <w:t xml:space="preserve"> zdieľanie aktualizovaných informácií </w:t>
      </w:r>
      <w:r w:rsidR="003B2FEB">
        <w:rPr>
          <w:rStyle w:val="tlid-translation"/>
        </w:rPr>
        <w:t xml:space="preserve">týkajúcich sa hodnotenia rizika, </w:t>
      </w:r>
      <w:r>
        <w:rPr>
          <w:rStyle w:val="tlid-translation"/>
        </w:rPr>
        <w:t>napr. zabezpečiť, aby prevádzkové podmienky na štadiónoch vytvárali podmie</w:t>
      </w:r>
      <w:r w:rsidR="00572469">
        <w:rPr>
          <w:rStyle w:val="tlid-translation"/>
        </w:rPr>
        <w:t xml:space="preserve">nky na účinnú spoluprácu medzi </w:t>
      </w:r>
      <w:r>
        <w:rPr>
          <w:rStyle w:val="tlid-translation"/>
        </w:rPr>
        <w:t xml:space="preserve">políciou, záchrannou službou </w:t>
      </w:r>
      <w:r w:rsidRPr="00DE7E98">
        <w:rPr>
          <w:rStyle w:val="tlid-translation"/>
        </w:rPr>
        <w:t>a</w:t>
      </w:r>
      <w:r>
        <w:rPr>
          <w:rStyle w:val="tlid-translation"/>
        </w:rPr>
        <w:t xml:space="preserve"> partnerskými </w:t>
      </w:r>
      <w:r w:rsidR="003B2FEB">
        <w:rPr>
          <w:rStyle w:val="tlid-translation"/>
        </w:rPr>
        <w:t>subjektmi</w:t>
      </w:r>
      <w:r w:rsidR="007D5B82">
        <w:rPr>
          <w:rStyle w:val="tlid-translation"/>
        </w:rPr>
        <w:t xml:space="preserve"> </w:t>
      </w:r>
      <w:r w:rsidRPr="00DE7E98">
        <w:rPr>
          <w:rStyle w:val="tlid-translation"/>
        </w:rPr>
        <w:t>a</w:t>
      </w:r>
      <w:r w:rsidR="003B2FEB">
        <w:rPr>
          <w:rStyle w:val="tlid-translation"/>
        </w:rPr>
        <w:t> </w:t>
      </w:r>
      <w:r>
        <w:rPr>
          <w:rStyle w:val="tlid-translation"/>
        </w:rPr>
        <w:t xml:space="preserve">zaviedli politiky </w:t>
      </w:r>
      <w:r w:rsidRPr="00DE7E98">
        <w:rPr>
          <w:rStyle w:val="tlid-translation"/>
        </w:rPr>
        <w:t>a</w:t>
      </w:r>
      <w:r w:rsidR="00572469">
        <w:rPr>
          <w:rStyle w:val="tlid-translation"/>
        </w:rPr>
        <w:t xml:space="preserve"> postupy v oblastiach ako </w:t>
      </w:r>
      <w:r w:rsidRPr="00DE7E98">
        <w:rPr>
          <w:rStyle w:val="tlid-translation"/>
        </w:rPr>
        <w:t>napr. rasistické alebo diskriminačné správanie</w:t>
      </w:r>
      <w:r>
        <w:rPr>
          <w:rStyle w:val="tlid-translation"/>
        </w:rPr>
        <w:t xml:space="preserve">. </w:t>
      </w:r>
    </w:p>
    <w:p w:rsidR="00855393" w:rsidRDefault="005E426A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  <w:rPr>
          <w:rStyle w:val="tlid-translation"/>
        </w:rPr>
      </w:pPr>
      <w:r>
        <w:rPr>
          <w:rStyle w:val="tlid-translation"/>
        </w:rPr>
        <w:t>Dohovor</w:t>
      </w:r>
      <w:r w:rsidRPr="005E426A">
        <w:rPr>
          <w:rStyle w:val="tlid-translation"/>
        </w:rPr>
        <w:t xml:space="preserve"> podporuje </w:t>
      </w:r>
      <w:r w:rsidR="00855393">
        <w:rPr>
          <w:rStyle w:val="tlid-translation"/>
        </w:rPr>
        <w:t xml:space="preserve">príslušné </w:t>
      </w:r>
      <w:r w:rsidR="003B2FEB">
        <w:rPr>
          <w:rStyle w:val="tlid-translation"/>
        </w:rPr>
        <w:t>subjekty</w:t>
      </w:r>
      <w:r w:rsidR="007D5B82">
        <w:rPr>
          <w:rStyle w:val="tlid-translation"/>
        </w:rPr>
        <w:t xml:space="preserve"> </w:t>
      </w:r>
      <w:r w:rsidR="00855393" w:rsidRPr="00855393">
        <w:rPr>
          <w:rStyle w:val="tlid-translation"/>
        </w:rPr>
        <w:t>a</w:t>
      </w:r>
      <w:r w:rsidR="007D5B82">
        <w:rPr>
          <w:rStyle w:val="tlid-translation"/>
        </w:rPr>
        <w:t xml:space="preserve"> </w:t>
      </w:r>
      <w:r w:rsidR="00855393" w:rsidRPr="00855393">
        <w:rPr>
          <w:rStyle w:val="tlid-translation"/>
        </w:rPr>
        <w:t>zainteresované strany k</w:t>
      </w:r>
      <w:r w:rsidR="007D5B82">
        <w:rPr>
          <w:rStyle w:val="tlid-translation"/>
        </w:rPr>
        <w:t xml:space="preserve"> </w:t>
      </w:r>
      <w:r w:rsidR="00855393" w:rsidRPr="00855393">
        <w:rPr>
          <w:rStyle w:val="tlid-translation"/>
        </w:rPr>
        <w:t>vzájomnej spolupráci v</w:t>
      </w:r>
      <w:r w:rsidR="00855393">
        <w:rPr>
          <w:rStyle w:val="tlid-translation"/>
        </w:rPr>
        <w:t> </w:t>
      </w:r>
      <w:r w:rsidR="00855393" w:rsidRPr="00855393">
        <w:rPr>
          <w:rStyle w:val="tlid-translation"/>
        </w:rPr>
        <w:t>záujme vytvorenia chráneného, bezpečného a</w:t>
      </w:r>
      <w:r w:rsidR="00855393">
        <w:rPr>
          <w:rStyle w:val="tlid-translation"/>
        </w:rPr>
        <w:t xml:space="preserve"> otvoreného prostredia na verejných priestranstvách mimo </w:t>
      </w:r>
      <w:r w:rsidR="00855393" w:rsidRPr="00855393">
        <w:rPr>
          <w:rStyle w:val="tlid-translation"/>
        </w:rPr>
        <w:t>štadiónov</w:t>
      </w:r>
      <w:r w:rsidR="00855393">
        <w:rPr>
          <w:rStyle w:val="tlid-translation"/>
        </w:rPr>
        <w:t>.</w:t>
      </w:r>
      <w:r w:rsidR="007D5B82">
        <w:rPr>
          <w:rStyle w:val="tlid-translation"/>
        </w:rPr>
        <w:t xml:space="preserve"> </w:t>
      </w:r>
      <w:r w:rsidR="00855393">
        <w:rPr>
          <w:rStyle w:val="tlid-translation"/>
        </w:rPr>
        <w:t xml:space="preserve">Zmluvné strany </w:t>
      </w:r>
      <w:r w:rsidR="00855393" w:rsidRPr="00855393">
        <w:rPr>
          <w:rStyle w:val="tlid-translation"/>
        </w:rPr>
        <w:t xml:space="preserve">dohovoru </w:t>
      </w:r>
      <w:r w:rsidR="00855393">
        <w:rPr>
          <w:rStyle w:val="tlid-translation"/>
        </w:rPr>
        <w:t xml:space="preserve">sú povinné zaistiť, aby príslušné </w:t>
      </w:r>
      <w:r w:rsidR="003B2FEB">
        <w:rPr>
          <w:rStyle w:val="tlid-translation"/>
        </w:rPr>
        <w:t>subjekty</w:t>
      </w:r>
      <w:r w:rsidR="00855393">
        <w:rPr>
          <w:rStyle w:val="tlid-translation"/>
        </w:rPr>
        <w:t xml:space="preserve"> vypracovali núdzové plány a </w:t>
      </w:r>
      <w:r w:rsidR="00855393" w:rsidRPr="00855393">
        <w:rPr>
          <w:rStyle w:val="tlid-translation"/>
        </w:rPr>
        <w:t xml:space="preserve">podporovať </w:t>
      </w:r>
      <w:r w:rsidR="003B2FEB">
        <w:rPr>
          <w:rStyle w:val="tlid-translation"/>
        </w:rPr>
        <w:t>ich v aktívnom</w:t>
      </w:r>
      <w:r w:rsidR="00855393" w:rsidRPr="00855393">
        <w:rPr>
          <w:rStyle w:val="tlid-translation"/>
        </w:rPr>
        <w:t xml:space="preserve"> udržiava</w:t>
      </w:r>
      <w:r w:rsidR="003B2FEB">
        <w:rPr>
          <w:rStyle w:val="tlid-translation"/>
        </w:rPr>
        <w:t xml:space="preserve">ní </w:t>
      </w:r>
      <w:r w:rsidR="00855393" w:rsidRPr="00855393">
        <w:rPr>
          <w:rStyle w:val="tlid-translation"/>
        </w:rPr>
        <w:t>vzťah</w:t>
      </w:r>
      <w:r w:rsidR="003B2FEB">
        <w:rPr>
          <w:rStyle w:val="tlid-translation"/>
        </w:rPr>
        <w:t>ov</w:t>
      </w:r>
      <w:r w:rsidR="00855393" w:rsidRPr="00855393">
        <w:rPr>
          <w:rStyle w:val="tlid-translation"/>
        </w:rPr>
        <w:t xml:space="preserve"> s</w:t>
      </w:r>
      <w:r w:rsidR="007D5B82">
        <w:rPr>
          <w:rStyle w:val="tlid-translation"/>
        </w:rPr>
        <w:t> </w:t>
      </w:r>
      <w:r w:rsidR="00855393" w:rsidRPr="00855393">
        <w:rPr>
          <w:rStyle w:val="tlid-translation"/>
        </w:rPr>
        <w:t>fanúšikmi</w:t>
      </w:r>
      <w:r w:rsidR="007D5B82">
        <w:rPr>
          <w:rStyle w:val="tlid-translation"/>
        </w:rPr>
        <w:t xml:space="preserve"> </w:t>
      </w:r>
      <w:r w:rsidR="00855393" w:rsidRPr="00855393">
        <w:rPr>
          <w:rStyle w:val="tlid-translation"/>
        </w:rPr>
        <w:t>a</w:t>
      </w:r>
      <w:r w:rsidR="007D5B82">
        <w:rPr>
          <w:rStyle w:val="tlid-translation"/>
        </w:rPr>
        <w:t xml:space="preserve"> </w:t>
      </w:r>
      <w:r w:rsidR="00855393" w:rsidRPr="00855393">
        <w:rPr>
          <w:rStyle w:val="tlid-translation"/>
        </w:rPr>
        <w:t>miestnymi komunitam</w:t>
      </w:r>
      <w:r w:rsidR="00855393">
        <w:rPr>
          <w:rStyle w:val="tlid-translation"/>
        </w:rPr>
        <w:t>i.</w:t>
      </w:r>
    </w:p>
    <w:p w:rsidR="00855393" w:rsidRDefault="00572469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  <w:rPr>
          <w:rStyle w:val="tlid-translation"/>
        </w:rPr>
      </w:pPr>
      <w:r>
        <w:rPr>
          <w:rStyle w:val="tlid-translation"/>
        </w:rPr>
        <w:t>V rámci policajného</w:t>
      </w:r>
      <w:r w:rsidR="009B26B7">
        <w:rPr>
          <w:rStyle w:val="tlid-translation"/>
        </w:rPr>
        <w:t xml:space="preserve"> dohľad</w:t>
      </w:r>
      <w:r>
        <w:rPr>
          <w:rStyle w:val="tlid-translation"/>
        </w:rPr>
        <w:t xml:space="preserve">u je </w:t>
      </w:r>
      <w:r w:rsidR="009B26B7">
        <w:rPr>
          <w:rStyle w:val="tlid-translation"/>
        </w:rPr>
        <w:t xml:space="preserve">úlohou zmluvných strán dohovoru </w:t>
      </w:r>
      <w:r w:rsidR="009B26B7" w:rsidRPr="009B26B7">
        <w:rPr>
          <w:rStyle w:val="tlid-translation"/>
        </w:rPr>
        <w:t>zabezpeči</w:t>
      </w:r>
      <w:r w:rsidR="009B26B7">
        <w:rPr>
          <w:rStyle w:val="tlid-translation"/>
        </w:rPr>
        <w:t xml:space="preserve">ť prípravu policajných stratégií, ich pravidelné vyhodnocovanie </w:t>
      </w:r>
      <w:r w:rsidR="009B26B7" w:rsidRPr="009B26B7">
        <w:rPr>
          <w:rStyle w:val="tlid-translation"/>
        </w:rPr>
        <w:t>a</w:t>
      </w:r>
      <w:r w:rsidR="009B26B7">
        <w:rPr>
          <w:rStyle w:val="tlid-translation"/>
        </w:rPr>
        <w:t xml:space="preserve"> zlepšovanie, zmluvné strany dohovoru tiež musia zaistiť, aby polícia pracovala </w:t>
      </w:r>
      <w:r>
        <w:rPr>
          <w:rStyle w:val="tlid-translation"/>
        </w:rPr>
        <w:t>v</w:t>
      </w:r>
      <w:r w:rsidR="007D5B82">
        <w:rPr>
          <w:rStyle w:val="tlid-translation"/>
        </w:rPr>
        <w:t> </w:t>
      </w:r>
      <w:r>
        <w:rPr>
          <w:rStyle w:val="tlid-translation"/>
        </w:rPr>
        <w:t>súčinnosti</w:t>
      </w:r>
      <w:r w:rsidR="007D5B82">
        <w:rPr>
          <w:rStyle w:val="tlid-translation"/>
        </w:rPr>
        <w:t xml:space="preserve"> </w:t>
      </w:r>
      <w:r w:rsidR="009B26B7" w:rsidRPr="009B26B7">
        <w:rPr>
          <w:rStyle w:val="tlid-translation"/>
        </w:rPr>
        <w:t>s</w:t>
      </w:r>
      <w:r w:rsidR="007D5B82">
        <w:rPr>
          <w:rStyle w:val="tlid-translation"/>
        </w:rPr>
        <w:t xml:space="preserve"> </w:t>
      </w:r>
      <w:r w:rsidR="009B26B7" w:rsidRPr="009B26B7">
        <w:rPr>
          <w:rStyle w:val="tlid-translation"/>
        </w:rPr>
        <w:t>príslušnými zainteresovanými stranami.</w:t>
      </w:r>
    </w:p>
    <w:p w:rsidR="00DE7E98" w:rsidRDefault="005E426A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</w:pPr>
      <w:r>
        <w:rPr>
          <w:rStyle w:val="tlid-translation"/>
        </w:rPr>
        <w:t xml:space="preserve">Dohovor </w:t>
      </w:r>
      <w:r w:rsidR="00BA01EB">
        <w:rPr>
          <w:rStyle w:val="tlid-translation"/>
        </w:rPr>
        <w:t xml:space="preserve">tiež </w:t>
      </w:r>
      <w:r w:rsidR="006D4028">
        <w:rPr>
          <w:rStyle w:val="tlid-translation"/>
        </w:rPr>
        <w:t xml:space="preserve">zriaďuje </w:t>
      </w:r>
      <w:r w:rsidR="006D4028" w:rsidRPr="006D4028">
        <w:rPr>
          <w:rStyle w:val="tlid-translation"/>
        </w:rPr>
        <w:t>Výbor pre ochranu a bezpečnosť na športových podujatiach</w:t>
      </w:r>
      <w:r w:rsidR="006D4028">
        <w:rPr>
          <w:rStyle w:val="tlid-translation"/>
        </w:rPr>
        <w:t xml:space="preserve">, ktorého cieľom je monitorovať </w:t>
      </w:r>
      <w:r w:rsidRPr="005E426A">
        <w:rPr>
          <w:rStyle w:val="tlid-translation"/>
        </w:rPr>
        <w:t>dodržiavani</w:t>
      </w:r>
      <w:r w:rsidR="006D4028">
        <w:rPr>
          <w:rStyle w:val="tlid-translation"/>
        </w:rPr>
        <w:t>e</w:t>
      </w:r>
      <w:r w:rsidRPr="005E426A">
        <w:rPr>
          <w:rStyle w:val="tlid-translation"/>
        </w:rPr>
        <w:t xml:space="preserve"> dohovoru</w:t>
      </w:r>
      <w:r w:rsidR="006D4028">
        <w:rPr>
          <w:rStyle w:val="tlid-translation"/>
        </w:rPr>
        <w:t xml:space="preserve"> zmluvnými stranami a</w:t>
      </w:r>
      <w:r w:rsidR="00401C74">
        <w:rPr>
          <w:rStyle w:val="tlid-translation"/>
        </w:rPr>
        <w:t xml:space="preserve"> </w:t>
      </w:r>
      <w:r w:rsidR="006D4028">
        <w:rPr>
          <w:rStyle w:val="tlid-translation"/>
        </w:rPr>
        <w:t xml:space="preserve">poskytovať poradenstvo a dávať </w:t>
      </w:r>
      <w:r w:rsidR="006D4028" w:rsidRPr="006D4028">
        <w:rPr>
          <w:rStyle w:val="tlid-translation"/>
        </w:rPr>
        <w:t xml:space="preserve">odporúčania </w:t>
      </w:r>
      <w:r w:rsidR="006D4028">
        <w:rPr>
          <w:rStyle w:val="tlid-translation"/>
        </w:rPr>
        <w:t xml:space="preserve">zmluvným </w:t>
      </w:r>
      <w:r w:rsidR="006D4028" w:rsidRPr="006D4028">
        <w:rPr>
          <w:rStyle w:val="tlid-translation"/>
        </w:rPr>
        <w:t>stranám dohovoru o opatreniach, ktoré je potrebné prijať na vykonávanie dohovoru</w:t>
      </w:r>
      <w:r w:rsidR="006D4028">
        <w:rPr>
          <w:rStyle w:val="tlid-translation"/>
        </w:rPr>
        <w:t>.</w:t>
      </w:r>
    </w:p>
    <w:p w:rsidR="00CC278B" w:rsidRPr="00763CE0" w:rsidRDefault="00763CE0" w:rsidP="00763CE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  <w:rPr>
          <w:b/>
          <w:u w:val="single"/>
        </w:rPr>
      </w:pPr>
      <w:r w:rsidRPr="005214EC">
        <w:rPr>
          <w:rStyle w:val="Zvraznenie"/>
          <w:i w:val="0"/>
          <w:iCs/>
        </w:rPr>
        <w:lastRenderedPageBreak/>
        <w:t>„</w:t>
      </w:r>
      <w:r w:rsidRPr="005214EC">
        <w:rPr>
          <w:rStyle w:val="Zvraznenie"/>
          <w:iCs/>
        </w:rPr>
        <w:t>Návrh na uzavretie Dohovoru Rady Európy o integrovanom prístupe k ochrane, bezpečnosti a poskytovaniu služieb na futbalových zápasoch a iných športových podujatiach (CETS 218)</w:t>
      </w:r>
      <w:r w:rsidRPr="005214EC">
        <w:rPr>
          <w:rStyle w:val="Zvraznenie"/>
          <w:i w:val="0"/>
          <w:iCs/>
        </w:rPr>
        <w:t>“</w:t>
      </w:r>
      <w:r w:rsidR="009723F6" w:rsidRPr="005214EC">
        <w:rPr>
          <w:rStyle w:val="Zvraznenie"/>
          <w:i w:val="0"/>
          <w:iCs/>
        </w:rPr>
        <w:t xml:space="preserve"> </w:t>
      </w:r>
      <w:r w:rsidRPr="005214EC">
        <w:t>(ďalej len „</w:t>
      </w:r>
      <w:r w:rsidR="00C3713C" w:rsidRPr="005214EC">
        <w:rPr>
          <w:i/>
        </w:rPr>
        <w:t xml:space="preserve">predkladaný </w:t>
      </w:r>
      <w:r w:rsidR="00BE0477" w:rsidRPr="005214EC">
        <w:rPr>
          <w:i/>
        </w:rPr>
        <w:t>materiál</w:t>
      </w:r>
      <w:r w:rsidRPr="005214EC">
        <w:t xml:space="preserve">”) </w:t>
      </w:r>
      <w:r w:rsidR="00870F0D">
        <w:t>zodpovedá záujmom zahraničnej politiky Slovenskej republiky. Je vypracovaný v súlade s ústavou, ústavnými zákonmi a s normami medzinárodného práva a právom Európskej únie.</w:t>
      </w:r>
    </w:p>
    <w:p w:rsidR="004C0AAA" w:rsidRDefault="007448E2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</w:pPr>
      <w:r>
        <w:t>Dohovor</w:t>
      </w:r>
      <w:r w:rsidR="00EE7992" w:rsidRPr="00EE7992">
        <w:t xml:space="preserve"> </w:t>
      </w:r>
      <w:r w:rsidR="00870F0D">
        <w:t xml:space="preserve">je </w:t>
      </w:r>
      <w:r w:rsidR="006D4028">
        <w:t>multilaterálnou</w:t>
      </w:r>
      <w:r w:rsidR="00870F0D">
        <w:t xml:space="preserve"> medzinárodnou zmluvou prezidentskej povahy podľa článku </w:t>
      </w:r>
      <w:r w:rsidR="00FC4027">
        <w:t xml:space="preserve">           </w:t>
      </w:r>
      <w:r w:rsidR="00870F0D">
        <w:t>7 ods</w:t>
      </w:r>
      <w:r w:rsidR="00B85239">
        <w:t>. 4 Ústavy Slovenskej republiky</w:t>
      </w:r>
      <w:r w:rsidR="000F4A64">
        <w:t xml:space="preserve">, na ktorej </w:t>
      </w:r>
      <w:r w:rsidR="00B85239">
        <w:t xml:space="preserve">vykonanie je potrebný zákon. </w:t>
      </w:r>
      <w:r w:rsidR="00EE7992">
        <w:t xml:space="preserve"> </w:t>
      </w:r>
    </w:p>
    <w:p w:rsidR="00CC278B" w:rsidRDefault="007A6540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</w:pPr>
      <w:r>
        <w:t xml:space="preserve">Vychádzajúc z ustanovenia článku </w:t>
      </w:r>
      <w:r w:rsidR="004C0AAA" w:rsidRPr="004C0AAA">
        <w:t xml:space="preserve">16 ods. 3 dohovoru, ktorý ustanovuje, že </w:t>
      </w:r>
      <w:r w:rsidR="004C0AAA" w:rsidRPr="00BE0477">
        <w:t>„</w:t>
      </w:r>
      <w:r w:rsidR="004C0AAA" w:rsidRPr="004C0AAA">
        <w:rPr>
          <w:i/>
        </w:rPr>
        <w:t xml:space="preserve">žiadna zmluvná strana neuloží ratifikačné listiny, listiny o prijatí alebo schválení, pokiaľ ešte nevypovedala </w:t>
      </w:r>
      <w:r w:rsidR="00C51987">
        <w:rPr>
          <w:i/>
        </w:rPr>
        <w:t>d</w:t>
      </w:r>
      <w:r w:rsidR="004C0AAA" w:rsidRPr="004C0AAA">
        <w:rPr>
          <w:i/>
        </w:rPr>
        <w:t>ohovor 120 alebo ho nevypovie súčasne s ich uložením</w:t>
      </w:r>
      <w:r w:rsidR="004C0AAA" w:rsidRPr="004C0AAA">
        <w:t xml:space="preserve">“, je potrebné ukončiť platnosť </w:t>
      </w:r>
      <w:r w:rsidR="00C51987">
        <w:t>d</w:t>
      </w:r>
      <w:r w:rsidR="004C0AAA" w:rsidRPr="004C0AAA">
        <w:t xml:space="preserve">ohovoru 120 </w:t>
      </w:r>
      <w:r w:rsidR="004C0AAA">
        <w:t xml:space="preserve">v rámci </w:t>
      </w:r>
      <w:r w:rsidR="004C0AAA" w:rsidRPr="00EE7992">
        <w:t>predkladaného materiálu</w:t>
      </w:r>
      <w:r w:rsidR="004C0AAA">
        <w:t xml:space="preserve">. </w:t>
      </w:r>
      <w:r w:rsidR="004C0AAA" w:rsidRPr="004C0AAA">
        <w:t>Na základe skutočnosti, že S</w:t>
      </w:r>
      <w:r w:rsidR="004C0AAA">
        <w:t>lovenská republika</w:t>
      </w:r>
      <w:r w:rsidR="004C0AAA" w:rsidRPr="004C0AAA">
        <w:t xml:space="preserve"> podpísala </w:t>
      </w:r>
      <w:r w:rsidR="00C51987">
        <w:t>d</w:t>
      </w:r>
      <w:r w:rsidR="004C0AAA" w:rsidRPr="004C0AAA">
        <w:t>ohovor 120 v r</w:t>
      </w:r>
      <w:r w:rsidR="004C0AAA">
        <w:t>oku</w:t>
      </w:r>
      <w:r w:rsidR="004C0AAA" w:rsidRPr="004C0AAA">
        <w:t xml:space="preserve"> 1993 bez výhrady ratifikácie a nejde o medzinárodnú zmluvu v zmysle čl. 7 ods.</w:t>
      </w:r>
      <w:r w:rsidR="00C51987">
        <w:t xml:space="preserve"> </w:t>
      </w:r>
      <w:r w:rsidR="004C0AAA" w:rsidRPr="004C0AAA">
        <w:t xml:space="preserve">4 Ústavy Slovenskej republiky, postačuje na ukončenie </w:t>
      </w:r>
      <w:r w:rsidR="004C0AAA">
        <w:t xml:space="preserve">jeho </w:t>
      </w:r>
      <w:r w:rsidR="004C0AAA" w:rsidRPr="004C0AAA">
        <w:t>platnosti súhlas vlády Slovenskej republiky</w:t>
      </w:r>
      <w:r w:rsidR="004C0AAA">
        <w:t>.</w:t>
      </w:r>
    </w:p>
    <w:p w:rsidR="00870F0D" w:rsidRDefault="00870F0D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</w:pPr>
      <w:r>
        <w:t xml:space="preserve">Vykonanie obvyklých formálnych úkonov súvisiacich s uzavretím </w:t>
      </w:r>
      <w:r w:rsidR="006D4028">
        <w:t>dohovoru</w:t>
      </w:r>
      <w:r w:rsidR="004C0AAA">
        <w:t xml:space="preserve"> a ukončením platnosti </w:t>
      </w:r>
      <w:r w:rsidR="00EE7992">
        <w:t>d</w:t>
      </w:r>
      <w:r w:rsidR="004C0AAA">
        <w:t>ohovoru 120</w:t>
      </w:r>
      <w:r>
        <w:t xml:space="preserve"> zabezpečí Ministers</w:t>
      </w:r>
      <w:r w:rsidR="00AE2A99">
        <w:t xml:space="preserve">tvo vnútra Slovenskej republiky </w:t>
      </w:r>
      <w:r>
        <w:t xml:space="preserve">v súčinnosti </w:t>
      </w:r>
      <w:r w:rsidR="00FC4027">
        <w:t xml:space="preserve">                          </w:t>
      </w:r>
      <w:r>
        <w:t>s</w:t>
      </w:r>
      <w:r w:rsidR="00FC4027">
        <w:t xml:space="preserve"> </w:t>
      </w:r>
      <w:r>
        <w:t xml:space="preserve">Ministerstvom zahraničných vecí a </w:t>
      </w:r>
      <w:r w:rsidR="00CC278B">
        <w:t> </w:t>
      </w:r>
      <w:r>
        <w:t>európskych záležitostí Slovenskej republiky</w:t>
      </w:r>
      <w:r w:rsidR="006C45B2">
        <w:t>,</w:t>
      </w:r>
      <w:r w:rsidR="005214EC">
        <w:t xml:space="preserve"> </w:t>
      </w:r>
      <w:r>
        <w:t>v súlade s</w:t>
      </w:r>
      <w:r w:rsidR="004C0AAA">
        <w:t> </w:t>
      </w:r>
      <w:r>
        <w:t>platnými právnymi predpismi a Pravidlami pre uzatváranie medzinárodných zmlúv a zmluvnú pr</w:t>
      </w:r>
      <w:r w:rsidR="00401E82">
        <w:t>ax schválenými uznesením vlády Slovenskej republiky</w:t>
      </w:r>
      <w:r>
        <w:t xml:space="preserve"> č. 743 z 21. októbra 2009.</w:t>
      </w:r>
    </w:p>
    <w:p w:rsidR="00870F0D" w:rsidRPr="00AE2A99" w:rsidRDefault="00870F0D" w:rsidP="007A6540">
      <w:pPr>
        <w:pStyle w:val="Normlnywebov"/>
        <w:spacing w:before="120" w:beforeAutospacing="0" w:after="240" w:afterAutospacing="0" w:line="276" w:lineRule="auto"/>
        <w:ind w:firstLine="720"/>
        <w:jc w:val="both"/>
        <w:divId w:val="1021857932"/>
        <w:rPr>
          <w:b/>
          <w:i/>
          <w:u w:val="single"/>
        </w:rPr>
      </w:pPr>
      <w:r>
        <w:t xml:space="preserve">Predkladaný </w:t>
      </w:r>
      <w:r w:rsidRPr="00EE7992">
        <w:t xml:space="preserve">materiál </w:t>
      </w:r>
      <w:r>
        <w:t>nemá vplyv na rozpočet verejnej správy, nemá sociálne vplyvy, nemá vplyv na podnikateľské prostredie, nemá vplyv na životné prostredie, nemá vplyv na informatizáciu spoločnosti a ani na služby ve</w:t>
      </w:r>
      <w:r w:rsidR="00AE2A99">
        <w:t>rejnej správy pre občana</w:t>
      </w:r>
      <w:r w:rsidR="006F1DFE">
        <w:t>.</w:t>
      </w:r>
    </w:p>
    <w:p w:rsidR="00717D0A" w:rsidRPr="006F1DFE" w:rsidRDefault="00717D0A" w:rsidP="006F1DFE">
      <w:pPr>
        <w:pStyle w:val="Normlnywebov"/>
        <w:spacing w:before="120" w:beforeAutospacing="0" w:after="180" w:afterAutospacing="0" w:line="276" w:lineRule="auto"/>
        <w:ind w:firstLine="720"/>
        <w:jc w:val="both"/>
        <w:divId w:val="1021857932"/>
      </w:pPr>
      <w:r w:rsidRPr="007448E2">
        <w:t xml:space="preserve">Vláda Slovenskej republiky svojím uznesením č. 477 z 2. októbra  2019 súhlasila s uzavretím </w:t>
      </w:r>
      <w:r w:rsidR="00C3713C" w:rsidRPr="007448E2">
        <w:t>d</w:t>
      </w:r>
      <w:r w:rsidRPr="007448E2">
        <w:t>ohovoru.</w:t>
      </w:r>
      <w:r w:rsidR="00D640DF" w:rsidRPr="007448E2">
        <w:t xml:space="preserve"> V mene Slovenskej </w:t>
      </w:r>
      <w:r w:rsidRPr="007448E2">
        <w:t>republik</w:t>
      </w:r>
      <w:r w:rsidR="00D640DF" w:rsidRPr="007448E2">
        <w:t>y</w:t>
      </w:r>
      <w:r w:rsidRPr="007448E2">
        <w:t xml:space="preserve"> bol </w:t>
      </w:r>
      <w:r w:rsidR="00C3713C" w:rsidRPr="007448E2">
        <w:t>d</w:t>
      </w:r>
      <w:r w:rsidR="00D640DF" w:rsidRPr="007448E2">
        <w:t xml:space="preserve">ohovor </w:t>
      </w:r>
      <w:r w:rsidRPr="007448E2">
        <w:t>podpísan</w:t>
      </w:r>
      <w:r w:rsidR="00D640DF" w:rsidRPr="007448E2">
        <w:t>ý</w:t>
      </w:r>
      <w:r w:rsidRPr="007448E2">
        <w:t xml:space="preserve"> </w:t>
      </w:r>
      <w:r w:rsidR="00D640DF" w:rsidRPr="007448E2">
        <w:t>5</w:t>
      </w:r>
      <w:r w:rsidRPr="007448E2">
        <w:t xml:space="preserve">. </w:t>
      </w:r>
      <w:r w:rsidR="00D640DF" w:rsidRPr="007448E2">
        <w:t>októbra</w:t>
      </w:r>
      <w:r w:rsidRPr="007448E2">
        <w:t xml:space="preserve"> 20</w:t>
      </w:r>
      <w:r w:rsidR="00FF398C">
        <w:t>20</w:t>
      </w:r>
      <w:r w:rsidRPr="007448E2">
        <w:t xml:space="preserve"> </w:t>
      </w:r>
      <w:r w:rsidR="00AE2A99" w:rsidRPr="007448E2">
        <w:t xml:space="preserve">vtedajším </w:t>
      </w:r>
      <w:r w:rsidR="00D640DF" w:rsidRPr="007448E2">
        <w:t>Stálym predstaviteľom Slovenskej republi</w:t>
      </w:r>
      <w:r w:rsidR="00AE2A99" w:rsidRPr="007448E2">
        <w:t xml:space="preserve">ky pri Rade Európy </w:t>
      </w:r>
      <w:r w:rsidR="00D640DF" w:rsidRPr="007448E2">
        <w:t>v Štrasburgu Marekom Eštokom.</w:t>
      </w:r>
    </w:p>
    <w:sectPr w:rsidR="00717D0A" w:rsidRPr="006F1DFE" w:rsidSect="00532574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9A" w:rsidRDefault="007E1E9A" w:rsidP="000A67D5">
      <w:pPr>
        <w:spacing w:after="0" w:line="240" w:lineRule="auto"/>
      </w:pPr>
      <w:r>
        <w:separator/>
      </w:r>
    </w:p>
  </w:endnote>
  <w:endnote w:type="continuationSeparator" w:id="0">
    <w:p w:rsidR="007E1E9A" w:rsidRDefault="007E1E9A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5870"/>
      <w:docPartObj>
        <w:docPartGallery w:val="Page Numbers (Bottom of Page)"/>
        <w:docPartUnique/>
      </w:docPartObj>
    </w:sdtPr>
    <w:sdtContent>
      <w:p w:rsidR="00A7630E" w:rsidRDefault="00A763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36BD1" w:rsidRDefault="00C36B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9A" w:rsidRDefault="007E1E9A" w:rsidP="000A67D5">
      <w:pPr>
        <w:spacing w:after="0" w:line="240" w:lineRule="auto"/>
      </w:pPr>
      <w:r>
        <w:separator/>
      </w:r>
    </w:p>
  </w:footnote>
  <w:footnote w:type="continuationSeparator" w:id="0">
    <w:p w:rsidR="007E1E9A" w:rsidRDefault="007E1E9A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2A07"/>
    <w:rsid w:val="000A67D5"/>
    <w:rsid w:val="000C30FD"/>
    <w:rsid w:val="000E25CA"/>
    <w:rsid w:val="000E49A8"/>
    <w:rsid w:val="000F4A64"/>
    <w:rsid w:val="001034F7"/>
    <w:rsid w:val="00146547"/>
    <w:rsid w:val="00146B48"/>
    <w:rsid w:val="00150388"/>
    <w:rsid w:val="00195E70"/>
    <w:rsid w:val="001A3641"/>
    <w:rsid w:val="001B7874"/>
    <w:rsid w:val="001F2348"/>
    <w:rsid w:val="002109B0"/>
    <w:rsid w:val="0021228E"/>
    <w:rsid w:val="00230F3C"/>
    <w:rsid w:val="0026610F"/>
    <w:rsid w:val="002702D6"/>
    <w:rsid w:val="00285EE8"/>
    <w:rsid w:val="002A5577"/>
    <w:rsid w:val="002E33E7"/>
    <w:rsid w:val="003111B8"/>
    <w:rsid w:val="00317BD0"/>
    <w:rsid w:val="00322014"/>
    <w:rsid w:val="00352634"/>
    <w:rsid w:val="00353739"/>
    <w:rsid w:val="0039526D"/>
    <w:rsid w:val="003A51A6"/>
    <w:rsid w:val="003B0249"/>
    <w:rsid w:val="003B2FEB"/>
    <w:rsid w:val="003B435B"/>
    <w:rsid w:val="003D5E45"/>
    <w:rsid w:val="003E1279"/>
    <w:rsid w:val="003E2DC5"/>
    <w:rsid w:val="003E3CDC"/>
    <w:rsid w:val="003E4226"/>
    <w:rsid w:val="00401C74"/>
    <w:rsid w:val="00401E82"/>
    <w:rsid w:val="00422DEC"/>
    <w:rsid w:val="00424E2D"/>
    <w:rsid w:val="004337BA"/>
    <w:rsid w:val="00436C44"/>
    <w:rsid w:val="0045120C"/>
    <w:rsid w:val="00456912"/>
    <w:rsid w:val="00465F4A"/>
    <w:rsid w:val="00473D41"/>
    <w:rsid w:val="00474A9D"/>
    <w:rsid w:val="00496073"/>
    <w:rsid w:val="00496E0B"/>
    <w:rsid w:val="004C0AAA"/>
    <w:rsid w:val="004C24C0"/>
    <w:rsid w:val="004C2A55"/>
    <w:rsid w:val="004E70BA"/>
    <w:rsid w:val="00502B01"/>
    <w:rsid w:val="005214EC"/>
    <w:rsid w:val="00532574"/>
    <w:rsid w:val="0053385C"/>
    <w:rsid w:val="00533B6A"/>
    <w:rsid w:val="0055371B"/>
    <w:rsid w:val="00572469"/>
    <w:rsid w:val="00581D58"/>
    <w:rsid w:val="0059081C"/>
    <w:rsid w:val="005A275E"/>
    <w:rsid w:val="005E426A"/>
    <w:rsid w:val="00604867"/>
    <w:rsid w:val="006123D2"/>
    <w:rsid w:val="006207F3"/>
    <w:rsid w:val="00634B9C"/>
    <w:rsid w:val="00642FB8"/>
    <w:rsid w:val="00655AFF"/>
    <w:rsid w:val="00657226"/>
    <w:rsid w:val="006A3681"/>
    <w:rsid w:val="006C45B2"/>
    <w:rsid w:val="006D4028"/>
    <w:rsid w:val="006F1DFE"/>
    <w:rsid w:val="007055C1"/>
    <w:rsid w:val="00717D0A"/>
    <w:rsid w:val="00732990"/>
    <w:rsid w:val="00737C34"/>
    <w:rsid w:val="007448E2"/>
    <w:rsid w:val="00763CE0"/>
    <w:rsid w:val="00764FAC"/>
    <w:rsid w:val="00766598"/>
    <w:rsid w:val="00772450"/>
    <w:rsid w:val="007746DD"/>
    <w:rsid w:val="00777C34"/>
    <w:rsid w:val="007A1010"/>
    <w:rsid w:val="007A6540"/>
    <w:rsid w:val="007D5B82"/>
    <w:rsid w:val="007D7AE6"/>
    <w:rsid w:val="007E1E9A"/>
    <w:rsid w:val="0081645A"/>
    <w:rsid w:val="0082649B"/>
    <w:rsid w:val="00826C95"/>
    <w:rsid w:val="00833192"/>
    <w:rsid w:val="008354BD"/>
    <w:rsid w:val="0084052F"/>
    <w:rsid w:val="00855393"/>
    <w:rsid w:val="00870F0D"/>
    <w:rsid w:val="00880BB5"/>
    <w:rsid w:val="0089632E"/>
    <w:rsid w:val="008A1964"/>
    <w:rsid w:val="008C225F"/>
    <w:rsid w:val="008D2B72"/>
    <w:rsid w:val="008E2844"/>
    <w:rsid w:val="008E3D2E"/>
    <w:rsid w:val="0090100E"/>
    <w:rsid w:val="009239D9"/>
    <w:rsid w:val="00953901"/>
    <w:rsid w:val="009723F6"/>
    <w:rsid w:val="009B2526"/>
    <w:rsid w:val="009B26B7"/>
    <w:rsid w:val="009C6C5C"/>
    <w:rsid w:val="009D6F8B"/>
    <w:rsid w:val="00A05DD1"/>
    <w:rsid w:val="00A43CF6"/>
    <w:rsid w:val="00A54A16"/>
    <w:rsid w:val="00A7630E"/>
    <w:rsid w:val="00AE2A99"/>
    <w:rsid w:val="00AE5FD3"/>
    <w:rsid w:val="00AF457A"/>
    <w:rsid w:val="00B0588B"/>
    <w:rsid w:val="00B11BA3"/>
    <w:rsid w:val="00B133CC"/>
    <w:rsid w:val="00B161D4"/>
    <w:rsid w:val="00B67ED2"/>
    <w:rsid w:val="00B75BB0"/>
    <w:rsid w:val="00B81906"/>
    <w:rsid w:val="00B85239"/>
    <w:rsid w:val="00B906B2"/>
    <w:rsid w:val="00BA01EB"/>
    <w:rsid w:val="00BD1FAB"/>
    <w:rsid w:val="00BE0477"/>
    <w:rsid w:val="00BE7302"/>
    <w:rsid w:val="00C35BC3"/>
    <w:rsid w:val="00C36BD1"/>
    <w:rsid w:val="00C3713C"/>
    <w:rsid w:val="00C51987"/>
    <w:rsid w:val="00C65A4A"/>
    <w:rsid w:val="00C920E8"/>
    <w:rsid w:val="00CA2AB0"/>
    <w:rsid w:val="00CA4563"/>
    <w:rsid w:val="00CC278B"/>
    <w:rsid w:val="00CE47A6"/>
    <w:rsid w:val="00D17962"/>
    <w:rsid w:val="00D261C9"/>
    <w:rsid w:val="00D2737D"/>
    <w:rsid w:val="00D4211C"/>
    <w:rsid w:val="00D640DF"/>
    <w:rsid w:val="00D6630B"/>
    <w:rsid w:val="00D7179C"/>
    <w:rsid w:val="00D85172"/>
    <w:rsid w:val="00D969AC"/>
    <w:rsid w:val="00DA34D9"/>
    <w:rsid w:val="00DB5632"/>
    <w:rsid w:val="00DC0BD9"/>
    <w:rsid w:val="00DD1998"/>
    <w:rsid w:val="00DD58E1"/>
    <w:rsid w:val="00DE7E98"/>
    <w:rsid w:val="00E076A2"/>
    <w:rsid w:val="00E14E7F"/>
    <w:rsid w:val="00E32491"/>
    <w:rsid w:val="00E523D9"/>
    <w:rsid w:val="00E5284A"/>
    <w:rsid w:val="00E840B3"/>
    <w:rsid w:val="00EA7C00"/>
    <w:rsid w:val="00EC027B"/>
    <w:rsid w:val="00EE0D4A"/>
    <w:rsid w:val="00EE7992"/>
    <w:rsid w:val="00EF1425"/>
    <w:rsid w:val="00F11B85"/>
    <w:rsid w:val="00F256C4"/>
    <w:rsid w:val="00F25A6B"/>
    <w:rsid w:val="00F2656B"/>
    <w:rsid w:val="00F26A4A"/>
    <w:rsid w:val="00F46B1B"/>
    <w:rsid w:val="00FA0ABD"/>
    <w:rsid w:val="00FB12C1"/>
    <w:rsid w:val="00FC4027"/>
    <w:rsid w:val="00FF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70F0D"/>
    <w:rPr>
      <w:rFonts w:cs="Times New Roman"/>
      <w:i/>
    </w:rPr>
  </w:style>
  <w:style w:type="character" w:customStyle="1" w:styleId="tlid-translation">
    <w:name w:val="tlid-translation"/>
    <w:basedOn w:val="Predvolenpsmoodseku"/>
    <w:rsid w:val="00B852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7.4.2018 9:42:55"/>
    <f:field ref="objchangedby" par="" text="Administrator, System"/>
    <f:field ref="objmodifiedat" par="" text="17.4.2018 9:42:57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FC22DE-9595-45E0-B1EB-CBE1CB41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2019-08-02T11:46:00Z</dcterms:created>
  <dcterms:modified xsi:type="dcterms:W3CDTF">2021-09-27T08:42:00Z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Legislatívny zámer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Michaela Rapčanová</vt:lpwstr>
  </property>
  <property fmtid="{D5CDD505-2E9C-101B-9397-08002B2CF9AE}" pid="9" name="FSC#SKEDITIONSLOVLEX@103.510:zodppredkladatel">
    <vt:lpwstr>Tomáš Drucker</vt:lpwstr>
  </property>
  <property fmtid="{D5CDD505-2E9C-101B-9397-08002B2CF9AE}" pid="10" name="FSC#SKEDITIONSLOVLEX@103.510:nazovpredpis">
    <vt:lpwstr> Návrh na uzatvorenie Zmluvy medzi Slovenskou republikou a Českou republikou o aktualizácii hraničného dokumentárneho diela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vnútra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 </vt:lpwstr>
  </property>
  <property fmtid="{D5CDD505-2E9C-101B-9397-08002B2CF9AE}" pid="16" name="FSC#SKEDITIONSLOVLEX@103.510:plnynazovpredpis">
    <vt:lpwstr> Legislatívny zámer Návrh na uzatvorenie Zmluvy medzi Slovenskou republikou a Českou republikou o aktualizácii hraničného dokumentárneho diela </vt:lpwstr>
  </property>
  <property fmtid="{D5CDD505-2E9C-101B-9397-08002B2CF9AE}" pid="17" name="FSC#SKEDITIONSLOVLEX@103.510:rezortcislopredpis">
    <vt:lpwstr>KM-OPVA-2018/003379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LP/2018/232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-</vt:lpwstr>
  </property>
  <property fmtid="{D5CDD505-2E9C-101B-9397-08002B2CF9AE}" pid="56" name="FSC#SKEDITIONSLOVLEX@103.510:AttrStrListDocPropAltRiesenia">
    <vt:lpwstr>-</vt:lpwstr>
  </property>
  <property fmtid="{D5CDD505-2E9C-101B-9397-08002B2CF9AE}" pid="57" name="FSC#SKEDITIONSLOVLEX@103.510:AttrStrListDocPropStanoviskoGest">
    <vt:lpwstr>-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 uzatvorenie Zmluvy medzi Slovenskou republikou a Českou republikou o aktualizácii hraničného dokumentárneho diela 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_x000d__x000d_minister vnútra _x000d__x000d_minister zahraničných vecí a európskych záležitostí</vt:lpwstr>
  </property>
  <property fmtid="{D5CDD505-2E9C-101B-9397-08002B2CF9AE}" pid="127" name="FSC#SKEDITIONSLOVLEX@103.510:AttrStrListDocPropUznesenieNaVedomie">
    <vt:lpwstr>prezident SR _x000d__x000d_predseda Národnej rady SR 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&lt;p&gt;&amp;nbsp;&lt;/p&gt;&lt;p dir="LTR"&gt;&amp;nbsp;&amp;nbsp;&amp;nbsp;&amp;nbsp;&amp;nbsp;&amp;nbsp;&amp;nbsp;&amp;nbsp; Minister vnútra Slovenskej republiky predkladá do medzirezortného pripomienkového konania materiál&lt;em&gt; „Návrh na uzavretie Zmluvy medzi Slovenskou republikou a Českou republikou o </vt:lpwstr>
  </property>
  <property fmtid="{D5CDD505-2E9C-101B-9397-08002B2CF9AE}" pid="130" name="FSC#COOSYSTEM@1.1:Container">
    <vt:lpwstr>COO.2145.1000.3.2528304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>Miroslav Lajčák</vt:lpwstr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vnútra Slovenskej republiky</vt:lpwstr>
  </property>
  <property fmtid="{D5CDD505-2E9C-101B-9397-08002B2CF9AE}" pid="145" name="FSC#SKEDITIONSLOVLEX@103.510:funkciaZodpPredAkuzativ">
    <vt:lpwstr>ministrovi vnútra Slovenskej republiky</vt:lpwstr>
  </property>
  <property fmtid="{D5CDD505-2E9C-101B-9397-08002B2CF9AE}" pid="146" name="FSC#SKEDITIONSLOVLEX@103.510:funkciaZodpPredDativ">
    <vt:lpwstr>ministera vnútra Slovenskej republiky</vt:lpwstr>
  </property>
  <property fmtid="{D5CDD505-2E9C-101B-9397-08002B2CF9AE}" pid="147" name="FSC#SKEDITIONSLOVLEX@103.510:funkciaDalsiPred">
    <vt:lpwstr>minister zahraničných vecí a európskych záležitostí Slovenskej republiky, </vt:lpwstr>
  </property>
  <property fmtid="{D5CDD505-2E9C-101B-9397-08002B2CF9AE}" pid="148" name="FSC#SKEDITIONSLOVLEX@103.510:funkciaDalsiPredAkuzativ">
    <vt:lpwstr>ministrovi zahraničných vecí a európskych záležitostí Slovenskej republiky, </vt:lpwstr>
  </property>
  <property fmtid="{D5CDD505-2E9C-101B-9397-08002B2CF9AE}" pid="149" name="FSC#SKEDITIONSLOVLEX@103.510:funkciaDalsiPredDativ">
    <vt:lpwstr>ministra zahraničných vecí a európskych záležitostí Slovenskej republiky, </vt:lpwstr>
  </property>
  <property fmtid="{D5CDD505-2E9C-101B-9397-08002B2CF9AE}" pid="150" name="FSC#SKEDITIONSLOVLEX@103.510:predkladateliaObalSD">
    <vt:lpwstr>Tomáš Drucker_x000d__x000d_minister vnútra Slovenskej republiky_x000d__x000d_Miroslav Lajčák_x000d__x000d_minister zahraničných vecí a európskych záležitostí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17. 4. 2018</vt:lpwstr>
  </property>
</Properties>
</file>