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ZLUČITEĽNOSTI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právneho predpisu s právom Európskej únie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Predkladateľ právneho predpisu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poslanec Národnej rady Slovenskej republiky Tomáš Valášek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Názov návrhu právneho predpisu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Návrh zákona, ktorým sa mení a dopĺňa zákon č. 461/2003 Z. z. o sociálnom poistení v znení neskorších predpisov a ktorým sa mení a dopĺňa zákon č. 417/2013 Z. z. o pomoci v hmotnej núdzi a o zmene a doplnení niektorých zákonov v znení neskorších predpisov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Problematika návrhu zákona: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nie je upravená v práve Európskych spoločenstiev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nie je obsiahnutá v práve Európskej únie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nie je obsiahnutá v judikatúre Súdneho dvora Európskej únie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Keďže predmet návrhu zákona nie je v práve Európskej únie upravený, body 4 a 5 sa nevypĺňajú.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vybraných vplyvov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A.1. Názov materiálu: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 ktorým sa mení a dopĺňa zákon č. 461/2003 Z. z. o sociálnom poistení v znení neskorších predpisov a ktorým sa mení a dopĺňa zákon č. 417/2013 Z. z. o pomoci v hmotnej núdzi a o zmene a doplnení niektorých zákonov v znení neskorších predpisov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A.2. Vplyvy navrhovaného materiálu: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1815"/>
        <w:gridCol w:w="1740"/>
        <w:gridCol w:w="1755"/>
        <w:tblGridChange w:id="0">
          <w:tblGrid>
            <w:gridCol w:w="3750"/>
            <w:gridCol w:w="1815"/>
            <w:gridCol w:w="1740"/>
            <w:gridCol w:w="1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Vplyv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Pozitívne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Žiadne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Negatívne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Vplyvy na rozpočet verejnej správy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Sociálne vplyvy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vplyvy na hospodárenie obyvateľstva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sociálnu exklúziu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Vplyvy na životné prostredie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Vplyvy na informatizáciu spoločnosti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Vplyvy na služby pre občana z toho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vplyvy služieb verejnej správy na občana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vplyvy na procesy služieb vo verejnej správe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Vplyvy na manželstvo, rodičovstvo a rodinu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 Poznámky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Navrhovaná zákonná úprava bude mať pozitívny vplyv na socio-ekonomickú situáciu dotknutých skupín obyvateľstva a ich rodín., čo dopomôže k sociálnej inklúzii ako aj zvýši šance na rovnosť príležitostí. Čím stabilnejšia je socio-ekonomická situácia konkrétneho človeka, tým väčšie šance má naplno rozvíjať svoj potenciál a životné ciele.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A.4. Alternatívne riešenia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 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A.5. Stanovisko gestorov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sk-SK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70312F"/>
    <w:rPr>
      <w:rFonts w:eastAsia="Arial"/>
      <w:lang w:eastAsia="sk-SK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FD0A35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FD0A35"/>
    <w:rPr>
      <w:rFonts w:ascii="Segoe UI" w:cs="Segoe UI" w:eastAsia="Arial" w:hAnsi="Segoe UI"/>
      <w:sz w:val="18"/>
      <w:szCs w:val="18"/>
      <w:lang w:eastAsia="sk-SK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sfirUh3ZmZI0Vk9Qz6gUQqntkg==">AMUW2mVyYWx/06leL0hz6sfW4ZHsiHwl08KlBhix5a+FBe3HonVHZUKm7xY2E6x7iYSk7BOYVDfBi+3DpZkeuR3L27rvnTDDzfdCmssoxZuIoqHblsigNE0=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2021-09-28T21:08:00Z</dcterms:created>
  <dc:creator>Plaváková Lucia</dc:creator>
</cp:coreProperties>
</file>