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F0D" w:rsidRPr="006C25C6" w:rsidRDefault="00BE2399" w:rsidP="00766B03">
      <w:pPr>
        <w:spacing w:line="276" w:lineRule="auto"/>
        <w:jc w:val="center"/>
        <w:rPr>
          <w:rFonts w:asciiTheme="majorBidi" w:hAnsiTheme="majorBidi" w:cstheme="majorBidi"/>
          <w:b/>
          <w:bCs/>
          <w:caps/>
          <w:spacing w:val="30"/>
        </w:rPr>
      </w:pPr>
      <w:r w:rsidRPr="006C25C6">
        <w:rPr>
          <w:rFonts w:asciiTheme="majorBidi" w:hAnsiTheme="majorBidi" w:cstheme="majorBidi"/>
          <w:b/>
          <w:bCs/>
          <w:caps/>
          <w:spacing w:val="30"/>
        </w:rPr>
        <w:t>Dôvodová správa</w:t>
      </w: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</w:rPr>
      </w:pP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6C25C6">
        <w:rPr>
          <w:rFonts w:asciiTheme="majorBidi" w:hAnsiTheme="majorBidi" w:cstheme="majorBidi"/>
          <w:b/>
          <w:bCs/>
        </w:rPr>
        <w:t>Všeobecná časť</w:t>
      </w: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145931" w:rsidRPr="006C25C6" w:rsidRDefault="00145931" w:rsidP="00766B03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>N</w:t>
      </w:r>
      <w:r w:rsidR="00EF0811" w:rsidRPr="006C25C6">
        <w:rPr>
          <w:rFonts w:asciiTheme="majorBidi" w:hAnsiTheme="majorBidi" w:cstheme="majorBidi"/>
          <w:color w:val="000000" w:themeColor="text1"/>
        </w:rPr>
        <w:t xml:space="preserve">ávrh zákona, ktorým sa mení a dopĺňa zákon č. </w:t>
      </w:r>
      <w:r w:rsidRPr="006C25C6">
        <w:rPr>
          <w:rFonts w:asciiTheme="majorBidi" w:hAnsiTheme="majorBidi" w:cstheme="majorBidi"/>
          <w:color w:val="000000" w:themeColor="text1"/>
        </w:rPr>
        <w:t>461/2003 Z. z. o sociálnom poistení v znení neskorších predpiso</w:t>
      </w:r>
      <w:r w:rsidR="00AF7F00" w:rsidRPr="006C25C6">
        <w:rPr>
          <w:rFonts w:asciiTheme="majorBidi" w:hAnsiTheme="majorBidi" w:cstheme="majorBidi"/>
          <w:color w:val="000000" w:themeColor="text1"/>
        </w:rPr>
        <w:t>v</w:t>
      </w:r>
      <w:r w:rsidR="00EF0811" w:rsidRPr="006C25C6">
        <w:rPr>
          <w:rFonts w:asciiTheme="majorBidi" w:hAnsiTheme="majorBidi" w:cstheme="majorBidi"/>
          <w:color w:val="000000" w:themeColor="text1"/>
        </w:rPr>
        <w:t xml:space="preserve"> </w:t>
      </w:r>
      <w:r w:rsidRPr="006C25C6">
        <w:rPr>
          <w:rFonts w:asciiTheme="majorBidi" w:hAnsiTheme="majorBidi" w:cstheme="majorBidi"/>
          <w:color w:val="000000" w:themeColor="text1"/>
        </w:rPr>
        <w:t xml:space="preserve">sa predkladá ako návrh skupiny poslancov NRSR. </w:t>
      </w:r>
    </w:p>
    <w:p w:rsidR="00145931" w:rsidRPr="006C25C6" w:rsidRDefault="00145931" w:rsidP="00766B03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4C3D7A" w:rsidRPr="006C25C6" w:rsidRDefault="00145931" w:rsidP="004C3D7A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V Čl. I. sa navrhuje v reakcii </w:t>
      </w:r>
      <w:r w:rsidR="004C3D7A" w:rsidRPr="006C25C6">
        <w:rPr>
          <w:rFonts w:asciiTheme="majorBidi" w:hAnsiTheme="majorBidi" w:cstheme="majorBidi"/>
          <w:color w:val="000000" w:themeColor="text1"/>
        </w:rPr>
        <w:t xml:space="preserve">na stratu účinnosti § 293dx, aby predmetné ustanovenia boli súčasťou zákonom natrvalo stanoveného mechanizmu pre zvyšovanie dôchodkových dávok a úrazovej renty rovnako, ako to je podľa uvedeného ustanovenia účinné do 31. decembra 2021. </w:t>
      </w:r>
    </w:p>
    <w:p w:rsidR="004C3D7A" w:rsidRPr="006C25C6" w:rsidRDefault="004C3D7A" w:rsidP="004C3D7A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Doterajšia aplikačná prax ukázala opodstatnenosť uvedeného ustanovenia ako nástroja na zabezpečenie primeraného zvyšovania dôchodkových dávok a úrazovej renty, ktoré reaguje nielen na </w:t>
      </w:r>
      <w:r w:rsidRPr="006C25C6">
        <w:rPr>
          <w:rFonts w:asciiTheme="majorBidi" w:hAnsiTheme="majorBidi" w:cstheme="majorBidi"/>
        </w:rPr>
        <w:t xml:space="preserve">medziročný rast spotrebiteľských cien za domácnosti dôchodcov vykázaného štatistickým úradom za prvý polrok kalendárneho roka, ktorý predchádza príslušnému kalendárnemu roku, ale aj na rast miezd v národnom hospodárstve, čím sa posilňuje zvyšovanie reálnej hodnoty </w:t>
      </w:r>
      <w:r w:rsidRPr="006C25C6">
        <w:rPr>
          <w:rFonts w:asciiTheme="majorBidi" w:hAnsiTheme="majorBidi" w:cstheme="majorBidi"/>
          <w:color w:val="000000" w:themeColor="text1"/>
        </w:rPr>
        <w:t xml:space="preserve">dôchodkových dávok a úrazovej renty. </w:t>
      </w:r>
    </w:p>
    <w:p w:rsidR="004C3D7A" w:rsidRPr="006C25C6" w:rsidRDefault="004C3D7A" w:rsidP="004C3D7A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Predkladatelia sa domnievajú, že aktuálny vývoj vytvára tiež priestor na odbornú diskusiu o použití </w:t>
      </w:r>
      <w:r w:rsidRPr="006C25C6">
        <w:rPr>
          <w:rFonts w:asciiTheme="majorBidi" w:hAnsiTheme="majorBidi" w:cstheme="majorBidi"/>
        </w:rPr>
        <w:t>medziročn</w:t>
      </w:r>
      <w:r w:rsidR="00AA07D8">
        <w:rPr>
          <w:rFonts w:asciiTheme="majorBidi" w:hAnsiTheme="majorBidi" w:cstheme="majorBidi"/>
        </w:rPr>
        <w:t>ého</w:t>
      </w:r>
      <w:r w:rsidRPr="006C25C6">
        <w:rPr>
          <w:rFonts w:asciiTheme="majorBidi" w:hAnsiTheme="majorBidi" w:cstheme="majorBidi"/>
        </w:rPr>
        <w:t xml:space="preserve"> rast</w:t>
      </w:r>
      <w:r w:rsidR="00AA07D8">
        <w:rPr>
          <w:rFonts w:asciiTheme="majorBidi" w:hAnsiTheme="majorBidi" w:cstheme="majorBidi"/>
        </w:rPr>
        <w:t>u</w:t>
      </w:r>
      <w:bookmarkStart w:id="0" w:name="_GoBack"/>
      <w:bookmarkEnd w:id="0"/>
      <w:r w:rsidRPr="006C25C6">
        <w:rPr>
          <w:rFonts w:asciiTheme="majorBidi" w:hAnsiTheme="majorBidi" w:cstheme="majorBidi"/>
        </w:rPr>
        <w:t xml:space="preserve"> spotrebiteľských cien za domácnosti dôchodcov, ako základného východiska pre zvyšovanie </w:t>
      </w:r>
      <w:r w:rsidRPr="006C25C6">
        <w:rPr>
          <w:rFonts w:asciiTheme="majorBidi" w:hAnsiTheme="majorBidi" w:cstheme="majorBidi"/>
          <w:color w:val="000000" w:themeColor="text1"/>
        </w:rPr>
        <w:t xml:space="preserve">dôchodkových dávok a úrazovej renty, avšak sú presvedčení, že má ísť o komplexnú odbornú diskusiu, ktorá si vyžaduje primeraný čas a zváženie všetkých dôležitých aspektov, aby zákonom stanovený mechanizmus zvyšovania dôchodkových dávok a úrazovej renty zodpovedal zmyslu a účelu oboch dávok sociálneho poistenia. </w:t>
      </w:r>
    </w:p>
    <w:p w:rsidR="004C3D7A" w:rsidRPr="006C25C6" w:rsidRDefault="004C3D7A" w:rsidP="004C3D7A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Navrhované riešenie považujú za primerané a vyvážené, rešpektujúc existujúci mechanizmus podľa § 82 a zároveň zabezpečujúci primerané zvyšovanie dôchodkových dávok a úrazovej renty najmä pre tých poberateľov, u ktorých výška týchto dávok nedosahuje ani ich priemer </w:t>
      </w:r>
      <w:r w:rsidRPr="006C25C6">
        <w:rPr>
          <w:rFonts w:asciiTheme="majorBidi" w:hAnsiTheme="majorBidi" w:cstheme="majorBidi"/>
        </w:rPr>
        <w:t>vykázanej Sociálnou poisťovňou k 30. júnu kalendárneho roka, ktorý predchádza príslušnému kalendárnemu roku.</w:t>
      </w:r>
    </w:p>
    <w:p w:rsidR="00EF0811" w:rsidRPr="006C25C6" w:rsidRDefault="004C3D7A" w:rsidP="004C3D7A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</w:rPr>
        <w:t xml:space="preserve">Zabezpečuje sa tým primeraná sociálna súdržnosť zahrňujúca dôležitú skupinu obyvateľov, ktorá je zväčša odkázaná prevažne alebo dokonca výlučne na sociálny príjem. </w:t>
      </w:r>
    </w:p>
    <w:p w:rsidR="007270FB" w:rsidRPr="006C25C6" w:rsidRDefault="00706D76" w:rsidP="00766B03">
      <w:pPr>
        <w:spacing w:before="120"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4C5139" w:rsidRPr="006C25C6" w:rsidRDefault="004C5139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BE2399" w:rsidRPr="006C25C6" w:rsidRDefault="00BE2399" w:rsidP="00766B03">
      <w:pPr>
        <w:spacing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sk-SK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 xml:space="preserve">Osobitná časť </w:t>
      </w: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>K čl. I</w:t>
      </w:r>
    </w:p>
    <w:p w:rsidR="00794C60" w:rsidRPr="006C25C6" w:rsidRDefault="00794C60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635F60" w:rsidRPr="006C25C6" w:rsidRDefault="00BE1434" w:rsidP="006C25C6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6C25C6">
        <w:rPr>
          <w:rFonts w:asciiTheme="majorBidi" w:hAnsiTheme="majorBidi" w:cstheme="majorBidi"/>
        </w:rPr>
        <w:t xml:space="preserve">V zmysle aktuálne účinnej právnej úpravy sa </w:t>
      </w:r>
      <w:r w:rsidR="006C25C6" w:rsidRPr="006C25C6">
        <w:rPr>
          <w:rFonts w:asciiTheme="majorBidi" w:hAnsiTheme="majorBidi" w:cstheme="majorBidi"/>
        </w:rPr>
        <w:t xml:space="preserve">upravené znenie </w:t>
      </w:r>
      <w:r w:rsidR="006C25C6" w:rsidRPr="006C25C6">
        <w:rPr>
          <w:rFonts w:asciiTheme="majorBidi" w:hAnsiTheme="majorBidi" w:cstheme="majorBidi"/>
          <w:color w:val="000000" w:themeColor="text1"/>
        </w:rPr>
        <w:t>§ 293dx</w:t>
      </w:r>
      <w:r w:rsidR="006C25C6" w:rsidRPr="006C25C6">
        <w:rPr>
          <w:rFonts w:asciiTheme="majorBidi" w:hAnsiTheme="majorBidi" w:cstheme="majorBidi"/>
        </w:rPr>
        <w:t xml:space="preserve"> ustanovuje ako permanentná súčasť mechanizmu na zvyšovanie </w:t>
      </w:r>
      <w:r w:rsidR="006C25C6" w:rsidRPr="006C25C6">
        <w:rPr>
          <w:rFonts w:asciiTheme="majorBidi" w:hAnsiTheme="majorBidi" w:cstheme="majorBidi"/>
          <w:color w:val="000000" w:themeColor="text1"/>
        </w:rPr>
        <w:t xml:space="preserve">dôchodkových dávok a úrazovej renty, preto sa vkladá do tých častí zákona, ktoré upravujú zvyšovanie dôchodkových dávok a zvyšovanie </w:t>
      </w:r>
      <w:r w:rsidR="006C25C6" w:rsidRPr="006C25C6">
        <w:rPr>
          <w:rFonts w:asciiTheme="majorBidi" w:hAnsiTheme="majorBidi" w:cstheme="majorBidi"/>
          <w:color w:val="000000" w:themeColor="text1"/>
        </w:rPr>
        <w:lastRenderedPageBreak/>
        <w:t>úrazovej renty. Navrhovanou zmenou sa vlastne zachová existujúci stav podľa § 293dx, ktorého účinnosť uplynie 31. decembra 2021</w:t>
      </w:r>
      <w:r w:rsidR="006C25C6" w:rsidRPr="006C25C6">
        <w:rPr>
          <w:rFonts w:asciiTheme="majorBidi" w:hAnsiTheme="majorBidi" w:cstheme="majorBidi"/>
        </w:rPr>
        <w:t>.</w:t>
      </w:r>
    </w:p>
    <w:p w:rsidR="00F52CE4" w:rsidRPr="006C25C6" w:rsidRDefault="00F52CE4" w:rsidP="00766B03">
      <w:pPr>
        <w:spacing w:line="276" w:lineRule="auto"/>
        <w:ind w:firstLine="708"/>
        <w:jc w:val="both"/>
        <w:rPr>
          <w:rFonts w:asciiTheme="majorBidi" w:hAnsiTheme="majorBidi" w:cstheme="majorBidi"/>
        </w:rPr>
      </w:pP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>K čl. II</w:t>
      </w:r>
    </w:p>
    <w:p w:rsidR="00316A26" w:rsidRPr="006C25C6" w:rsidRDefault="00316A26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316A26" w:rsidRPr="006C25C6" w:rsidRDefault="00057603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Vzhľadom na </w:t>
      </w:r>
      <w:r w:rsidR="006C25C6" w:rsidRPr="006C25C6">
        <w:rPr>
          <w:rFonts w:asciiTheme="majorBidi" w:hAnsiTheme="majorBidi" w:cstheme="majorBidi"/>
          <w:color w:val="000000" w:themeColor="text1"/>
        </w:rPr>
        <w:t xml:space="preserve">vyššie uvedené zdôvodnenie </w:t>
      </w:r>
      <w:r w:rsidRPr="006C25C6">
        <w:rPr>
          <w:rFonts w:asciiTheme="majorBidi" w:hAnsiTheme="majorBidi" w:cstheme="majorBidi"/>
          <w:color w:val="000000" w:themeColor="text1"/>
        </w:rPr>
        <w:t>sa navrhuje</w:t>
      </w:r>
      <w:r w:rsidR="006C25C6" w:rsidRPr="006C25C6">
        <w:rPr>
          <w:rFonts w:asciiTheme="majorBidi" w:hAnsiTheme="majorBidi" w:cstheme="majorBidi"/>
          <w:color w:val="000000" w:themeColor="text1"/>
        </w:rPr>
        <w:t xml:space="preserve"> účinnosť tak, aby sa podľa dnes účinného mechanizmu stanoveného v § 293dx postupovalo aj pri zvyšovaní dôchodkových dávok a úrazovej renty vyplácanej od 1. januára 2022. </w:t>
      </w: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Default="006C25C6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6C25C6" w:rsidRDefault="006C25C6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6C25C6" w:rsidRDefault="006C25C6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83154" w:rsidRPr="00D60773" w:rsidRDefault="006C25C6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</w:t>
      </w:r>
      <w:r w:rsidR="00B83154"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OLOŽKA ZLUČITEĽNOSTI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:rsidR="00B83154" w:rsidRPr="00D60773" w:rsidRDefault="00B83154" w:rsidP="00766B03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6E26EC">
        <w:rPr>
          <w:color w:val="000000" w:themeColor="text1"/>
        </w:rPr>
        <w:t>N</w:t>
      </w:r>
      <w:r w:rsidRPr="00D60773">
        <w:rPr>
          <w:color w:val="000000" w:themeColor="text1"/>
        </w:rPr>
        <w:t xml:space="preserve">ávrh zákona, ktorým sa mení a dopĺňa zákon č. </w:t>
      </w:r>
      <w:r w:rsidR="00057603" w:rsidRPr="00145931">
        <w:rPr>
          <w:color w:val="000000" w:themeColor="text1"/>
        </w:rPr>
        <w:t>461/2003 Z. z. o sociálnom poistení v znení neskorších predpiso</w:t>
      </w:r>
      <w:r w:rsidR="00057603">
        <w:rPr>
          <w:color w:val="000000" w:themeColor="text1"/>
        </w:rPr>
        <w:t>v</w:t>
      </w:r>
      <w:r w:rsidR="009D10CE">
        <w:rPr>
          <w:color w:val="000000" w:themeColor="text1"/>
        </w:rPr>
        <w:t>.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primárnom práve Európskej únie,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sekundárnom práve Európskej únie,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:rsidR="00B83154" w:rsidRPr="00D60773" w:rsidRDefault="00B83154" w:rsidP="00766B03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527EB" w:rsidRDefault="003527EB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Doložka</w:t>
      </w:r>
    </w:p>
    <w:p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42969" w:rsidRPr="006E26EC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Pr="006E26EC">
        <w:rPr>
          <w:rFonts w:ascii="Times New Roman" w:hAnsi="Times New Roman" w:cs="Times New Roman"/>
          <w:color w:val="000000" w:themeColor="text1"/>
        </w:rPr>
        <w:t>Návrh zákona, ktorým sa mení a dopĺňa zákon č. 461/2003 Z. z. o sociálnom poistení v znení neskorších predpisov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  <w:gridCol w:w="1190"/>
        <w:gridCol w:w="1180"/>
        <w:gridCol w:w="1197"/>
      </w:tblGrid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6C25C6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6C25C6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2061AA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:rsidR="00F42969" w:rsidRPr="00D60773" w:rsidRDefault="00F42969" w:rsidP="006C25C6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5E6" w:rsidRDefault="005015E6" w:rsidP="00A8760C">
      <w:r>
        <w:separator/>
      </w:r>
    </w:p>
  </w:endnote>
  <w:endnote w:type="continuationSeparator" w:id="0">
    <w:p w:rsidR="005015E6" w:rsidRDefault="005015E6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A8760C" w:rsidRDefault="00C5793B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A8760C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A8760C" w:rsidRPr="00A8760C" w:rsidRDefault="00C5793B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="00A8760C"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6C25C6">
          <w:rPr>
            <w:rStyle w:val="slostrany"/>
            <w:rFonts w:ascii="Times New Roman" w:hAnsi="Times New Roman" w:cs="Times New Roman"/>
            <w:noProof/>
          </w:rPr>
          <w:t>3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547904"/>
      <w:docPartObj>
        <w:docPartGallery w:val="Page Numbers (Bottom of Page)"/>
        <w:docPartUnique/>
      </w:docPartObj>
    </w:sdtPr>
    <w:sdtEndPr/>
    <w:sdtContent>
      <w:p w:rsidR="00EF0811" w:rsidRDefault="00C5793B">
        <w:pPr>
          <w:pStyle w:val="Pta"/>
          <w:jc w:val="center"/>
        </w:pPr>
        <w:r>
          <w:fldChar w:fldCharType="begin"/>
        </w:r>
        <w:r w:rsidR="00EF0811">
          <w:instrText>PAGE   \* MERGEFORMAT</w:instrText>
        </w:r>
        <w:r>
          <w:fldChar w:fldCharType="separate"/>
        </w:r>
        <w:r w:rsidR="006C25C6">
          <w:rPr>
            <w:noProof/>
          </w:rPr>
          <w:t>1</w:t>
        </w:r>
        <w:r>
          <w:fldChar w:fldCharType="end"/>
        </w:r>
      </w:p>
    </w:sdtContent>
  </w:sdt>
  <w:p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5E6" w:rsidRDefault="005015E6" w:rsidP="00A8760C">
      <w:r>
        <w:separator/>
      </w:r>
    </w:p>
  </w:footnote>
  <w:footnote w:type="continuationSeparator" w:id="0">
    <w:p w:rsidR="005015E6" w:rsidRDefault="005015E6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811" w:rsidRDefault="00EF0811">
    <w:pPr>
      <w:pStyle w:val="Hlavika"/>
      <w:jc w:val="center"/>
    </w:pPr>
  </w:p>
  <w:p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jEGQiNLQ0tzAyUdpeDU4uLM/DyQAsNaAPC5SPwsAAAA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493B"/>
    <w:rsid w:val="000F56B6"/>
    <w:rsid w:val="001264FB"/>
    <w:rsid w:val="00127F4B"/>
    <w:rsid w:val="00145931"/>
    <w:rsid w:val="00155991"/>
    <w:rsid w:val="0019318E"/>
    <w:rsid w:val="001B0FF5"/>
    <w:rsid w:val="001B22FF"/>
    <w:rsid w:val="001F103A"/>
    <w:rsid w:val="001F4D4E"/>
    <w:rsid w:val="002061AA"/>
    <w:rsid w:val="002063ED"/>
    <w:rsid w:val="002471FC"/>
    <w:rsid w:val="00260CC7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D46"/>
    <w:rsid w:val="00446004"/>
    <w:rsid w:val="00463651"/>
    <w:rsid w:val="00482331"/>
    <w:rsid w:val="004C3D7A"/>
    <w:rsid w:val="004C5139"/>
    <w:rsid w:val="004D1400"/>
    <w:rsid w:val="00500013"/>
    <w:rsid w:val="005015E6"/>
    <w:rsid w:val="00505E0A"/>
    <w:rsid w:val="0051761C"/>
    <w:rsid w:val="00526BCB"/>
    <w:rsid w:val="00535B17"/>
    <w:rsid w:val="00544392"/>
    <w:rsid w:val="005776A7"/>
    <w:rsid w:val="00587C8F"/>
    <w:rsid w:val="00595F40"/>
    <w:rsid w:val="005B0819"/>
    <w:rsid w:val="005B4EF1"/>
    <w:rsid w:val="005C0DF7"/>
    <w:rsid w:val="005D6D52"/>
    <w:rsid w:val="006213AF"/>
    <w:rsid w:val="00630934"/>
    <w:rsid w:val="006351F6"/>
    <w:rsid w:val="00635F60"/>
    <w:rsid w:val="00680087"/>
    <w:rsid w:val="006864D9"/>
    <w:rsid w:val="00696D3E"/>
    <w:rsid w:val="006C15A1"/>
    <w:rsid w:val="006C25C6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66B03"/>
    <w:rsid w:val="00774679"/>
    <w:rsid w:val="00785942"/>
    <w:rsid w:val="00794C60"/>
    <w:rsid w:val="007C2246"/>
    <w:rsid w:val="007D4705"/>
    <w:rsid w:val="007F535E"/>
    <w:rsid w:val="008126BB"/>
    <w:rsid w:val="00851889"/>
    <w:rsid w:val="00866D63"/>
    <w:rsid w:val="00872B76"/>
    <w:rsid w:val="0089040E"/>
    <w:rsid w:val="008A7D9F"/>
    <w:rsid w:val="008C014A"/>
    <w:rsid w:val="008D3514"/>
    <w:rsid w:val="008D7E9B"/>
    <w:rsid w:val="008E37A2"/>
    <w:rsid w:val="008F0400"/>
    <w:rsid w:val="00905CEF"/>
    <w:rsid w:val="0091278C"/>
    <w:rsid w:val="009144C1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7B2E"/>
    <w:rsid w:val="00A246F7"/>
    <w:rsid w:val="00A34902"/>
    <w:rsid w:val="00A503B5"/>
    <w:rsid w:val="00A54DCA"/>
    <w:rsid w:val="00A82E11"/>
    <w:rsid w:val="00A8760C"/>
    <w:rsid w:val="00A9400B"/>
    <w:rsid w:val="00AA07D8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7F38"/>
    <w:rsid w:val="00C5445B"/>
    <w:rsid w:val="00C5793B"/>
    <w:rsid w:val="00C66CD7"/>
    <w:rsid w:val="00C8069D"/>
    <w:rsid w:val="00C87D0B"/>
    <w:rsid w:val="00C90AC6"/>
    <w:rsid w:val="00CC33BC"/>
    <w:rsid w:val="00CD71EC"/>
    <w:rsid w:val="00CF7915"/>
    <w:rsid w:val="00CF7CED"/>
    <w:rsid w:val="00D60773"/>
    <w:rsid w:val="00D768CD"/>
    <w:rsid w:val="00D83641"/>
    <w:rsid w:val="00D85EA2"/>
    <w:rsid w:val="00DA3104"/>
    <w:rsid w:val="00DC68C8"/>
    <w:rsid w:val="00DE6B19"/>
    <w:rsid w:val="00DF7B06"/>
    <w:rsid w:val="00E14DDF"/>
    <w:rsid w:val="00E22B80"/>
    <w:rsid w:val="00E24535"/>
    <w:rsid w:val="00E64BD2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573C"/>
  <w15:docId w15:val="{24F13DF5-53B5-44D3-9C95-E983EAAD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79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7134-1D03-4DB7-8A67-685060CB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Igor Tkačivský</cp:lastModifiedBy>
  <cp:revision>4</cp:revision>
  <dcterms:created xsi:type="dcterms:W3CDTF">2021-09-30T16:37:00Z</dcterms:created>
  <dcterms:modified xsi:type="dcterms:W3CDTF">2021-10-01T09:18:00Z</dcterms:modified>
</cp:coreProperties>
</file>