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1F" w:rsidRDefault="0065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Dôvodová správa</w:t>
      </w:r>
    </w:p>
    <w:p w:rsidR="00234C1F" w:rsidRDefault="002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34C1F" w:rsidRDefault="00652C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Všeobecná časť</w:t>
      </w:r>
    </w:p>
    <w:p w:rsidR="00234C1F" w:rsidRDefault="002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34C1F" w:rsidRDefault="00652C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Skupina poslancov Národnej rady Slovenskej republiky predkladá návrh zákona, ktorým sa mení a dopĺňa zákon  č. 582/2004 Z. z. o miestnych daniach a miestnom poplatku za komunálne odpady a drobné stavebné odpady v znení neskorších predpisov (ďalej len „návrh zákona“). </w:t>
      </w:r>
    </w:p>
    <w:p w:rsidR="00234C1F" w:rsidRDefault="00652C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Cieľom návrhu zákona je vytvoriť obciam, ktoré sú správcom dani z nehnuteľností, právnu možnosť oslobodiť od dane alebo znížiť daň z nehnuteľností (zo stavieb a nebytových priestorov alebo ich častí). </w:t>
      </w:r>
    </w:p>
    <w:p w:rsidR="00234C1F" w:rsidRDefault="00652C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Ďalej sa navrhuje zaviesť možnosť pre obce určiť si okruh stavieb uvedených v § 17 ods. 3 písmene b), na ktoré sa bude vzťahovať daňová úľava alebo oslobodenie (v súčasnosti museli obce taxatívne prevziať znenie celého písmena b) do VZN obce).</w:t>
      </w:r>
    </w:p>
    <w:p w:rsidR="00234C1F" w:rsidRDefault="00652C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Zároveň sa tým nepriamo podporí výstavba športovísk a športovej infraštruktúry zo súkromných zdrojov, prípadne, ak ide o športovú infraštruktúru v majetku štátu, na ktorej výstavbu a prevádzku štát vynakladá prostriedky sa môže týmto spôsobom dosiahnuť, aby sa prevádzka športovej infraštruktúry, ktorej cieľom je aj zlepšenie kvality života obyvateľov obce, ako aj vrcholových športovcov, nepredražovala o povinnosť platiť dane zo stavieb.</w:t>
      </w:r>
    </w:p>
    <w:p w:rsidR="00234C1F" w:rsidRDefault="00652C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návrhu je možné predpokladať vplyv na rozpočty obcí, ktoré nie sú vyčíslené. Športoviská sú poväčšine vo vlastníctve miest/obcí, takže vplyv na miestne dane by bol zrejme minimálny (negatívne riziko bez čísla), ako aj na daň z príjmu právnických osôb, nakoľko obce (mestské podniky) neplatia výraznú daň z príjmov právnických osôb. Zároveň ide o možnosť oslobodenia alebo zníženia, a preto nie je možné vyčísliť, koľko obcí takúto možnosť využije.</w:t>
      </w:r>
    </w:p>
    <w:p w:rsidR="00234C1F" w:rsidRDefault="00652C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zákona má pozitívny vplyv na podnikateľské prostredie, pozitívny vplyv na sociálne vplyvy a žiaden vplyv na informatizáciu, životné prostredie a na služby verejnej správy pre občana.</w:t>
      </w:r>
    </w:p>
    <w:p w:rsidR="00234C1F" w:rsidRDefault="00652C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zákona je v súlade s Ústavou Slovenskej republiky a s medzinárodnými zmluvami, ktorými je Slovenská republika viazaná.</w:t>
      </w:r>
    </w:p>
    <w:p w:rsidR="00234C1F" w:rsidRDefault="00652C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Návrh zákona nie je predmetom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vnútrokomunitárneho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pripomienkového konania.</w:t>
      </w:r>
    </w:p>
    <w:p w:rsidR="00234C1F" w:rsidRDefault="00234C1F"/>
    <w:p w:rsidR="00234C1F" w:rsidRDefault="00234C1F"/>
    <w:p w:rsidR="00234C1F" w:rsidRDefault="00234C1F"/>
    <w:p w:rsidR="00234C1F" w:rsidRDefault="00234C1F"/>
    <w:p w:rsidR="00234C1F" w:rsidRDefault="00234C1F"/>
    <w:p w:rsidR="00234C1F" w:rsidRDefault="00652C20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234C1F" w:rsidRDefault="00652C2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B. Osobitná časť </w:t>
      </w:r>
    </w:p>
    <w:p w:rsidR="00234C1F" w:rsidRDefault="00652C2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 čl. I</w:t>
      </w:r>
    </w:p>
    <w:p w:rsidR="00234C1F" w:rsidRDefault="00652C2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 § 17 ods. 3 písm. b)</w:t>
      </w:r>
    </w:p>
    <w:p w:rsidR="00234C1F" w:rsidRDefault="00652C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súlade so zásadou výkonu daňovej politiky vo veci miestnych daní a poplatkov na úrovni samosprávy tak pri určovaní sadzieb miestnych daní a poplatkov ako aj určenia rozsahu úľav a oslobodení sa navrhuje zaviesť možnosť pre obce stanoviť si zníženie alebo oslobodenie stavieb a nebytových priestorov alebo ich častí od dane z nehnuteľností aj pre stavby a nebytové priestory slúžiace na šport a športové aktivity (napr. športové haly, plavárne, a pod.). Z navrhovaného textu teda vyplýva, že sa možnosť oslobodenia od tejto dane alebo zníženie tejto dane nebude vzťahovať na prevádzky, ako sú obchody, kaviarne a podobne, keďže neslúžia na športové aktivity. </w:t>
      </w:r>
    </w:p>
    <w:p w:rsidR="00234C1F" w:rsidRDefault="00652C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Poznámka pod čiarou Poznámka pod čiarou k odkazu 20b) špecifikuje, ktoré stavby a nebytové priestory sa v zmysle štatistickej klasifikácie stavieb a vyhlášky vykonávajúcej katastrálny zákon považujú za stavby a nebytové priestory slúžiace na šport a športové aktivity.</w:t>
      </w:r>
    </w:p>
    <w:p w:rsidR="00234C1F" w:rsidRDefault="00652C2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 Čl. II</w:t>
      </w:r>
    </w:p>
    <w:p w:rsidR="00234C1F" w:rsidRDefault="00652C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 sa účinnosť návrhu zákona dňom vyhlásenia v Zbierke zákonov Slovenskej republiky tak, aby obce stihli pripraviť VZN na nasledujúci kalendárny rok včas.</w:t>
      </w:r>
    </w:p>
    <w:p w:rsidR="00234C1F" w:rsidRDefault="00652C2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34C1F" w:rsidRDefault="00652C20">
      <w:pPr>
        <w:widowControl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DOLOŽKA ZLUČITEĽNOSTI</w:t>
      </w:r>
    </w:p>
    <w:p w:rsidR="00234C1F" w:rsidRDefault="00652C2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 návrhu zákona s právom Európskej únie</w:t>
      </w:r>
    </w:p>
    <w:tbl>
      <w:tblPr>
        <w:tblStyle w:val="a"/>
        <w:tblW w:w="9480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568"/>
        <w:gridCol w:w="8912"/>
      </w:tblGrid>
      <w:tr w:rsidR="00234C1F">
        <w:trPr>
          <w:trHeight w:val="561"/>
        </w:trPr>
        <w:tc>
          <w:tcPr>
            <w:tcW w:w="568" w:type="dxa"/>
          </w:tcPr>
          <w:p w:rsidR="00234C1F" w:rsidRDefault="00234C1F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234C1F" w:rsidRDefault="00652C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Navrhovateľ zákona: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D50CD" w:rsidRDefault="00652C20" w:rsidP="00AD50CD">
            <w:pPr>
              <w:widowControl w:val="0"/>
              <w:tabs>
                <w:tab w:val="left" w:pos="360"/>
              </w:tabs>
              <w:spacing w:line="240" w:lineRule="auto"/>
              <w:ind w:left="-250" w:firstLine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Skupina poslancov </w:t>
            </w:r>
            <w:r w:rsidR="00AD50CD">
              <w:rPr>
                <w:rFonts w:ascii="Times New Roman" w:eastAsia="Times New Roman" w:hAnsi="Times New Roman" w:cs="Times New Roman"/>
                <w:sz w:val="24"/>
                <w:szCs w:val="24"/>
              </w:rPr>
              <w:t>Národnej rady Slovenskej republiky</w:t>
            </w:r>
            <w:bookmarkStart w:id="0" w:name="_GoBack"/>
            <w:bookmarkEnd w:id="0"/>
          </w:p>
          <w:p w:rsidR="00234C1F" w:rsidRDefault="00234C1F">
            <w:pPr>
              <w:widowControl w:val="0"/>
              <w:tabs>
                <w:tab w:val="left" w:pos="360"/>
              </w:tabs>
              <w:spacing w:line="240" w:lineRule="auto"/>
              <w:ind w:left="-250" w:firstLine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C1F">
        <w:trPr>
          <w:trHeight w:val="287"/>
        </w:trPr>
        <w:tc>
          <w:tcPr>
            <w:tcW w:w="568" w:type="dxa"/>
          </w:tcPr>
          <w:p w:rsidR="00234C1F" w:rsidRDefault="00234C1F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</w:tcPr>
          <w:p w:rsidR="00234C1F" w:rsidRDefault="00234C1F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C1F">
        <w:trPr>
          <w:trHeight w:val="969"/>
        </w:trPr>
        <w:tc>
          <w:tcPr>
            <w:tcW w:w="568" w:type="dxa"/>
          </w:tcPr>
          <w:p w:rsidR="00234C1F" w:rsidRDefault="00234C1F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234C1F" w:rsidRDefault="00652C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Názov návrhu zákona: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4C1F" w:rsidRDefault="00652C20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Zákon, ktorým sa mení a dopĺňa zákon č. 582/2004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o miestnych daniach a miestnom poplatku za komunálne odpady a drobné stavebné odpady</w:t>
            </w:r>
          </w:p>
        </w:tc>
      </w:tr>
      <w:tr w:rsidR="00234C1F">
        <w:trPr>
          <w:trHeight w:val="561"/>
        </w:trPr>
        <w:tc>
          <w:tcPr>
            <w:tcW w:w="568" w:type="dxa"/>
          </w:tcPr>
          <w:p w:rsidR="00234C1F" w:rsidRDefault="00234C1F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234C1F" w:rsidRDefault="00652C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Predmet návrhu zákona je upravený v práve Európskej únie:</w:t>
            </w:r>
          </w:p>
          <w:p w:rsidR="00234C1F" w:rsidRDefault="00652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5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v primárnom práve: nie je</w:t>
            </w:r>
          </w:p>
          <w:p w:rsidR="00234C1F" w:rsidRDefault="00652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5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v sekundárnom práve:</w:t>
            </w:r>
          </w:p>
          <w:p w:rsidR="00234C1F" w:rsidRDefault="00652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5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 je, gestor: Ministerstvo financií SR</w:t>
            </w:r>
          </w:p>
          <w:p w:rsidR="00234C1F" w:rsidRDefault="00652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60" w:line="25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c) v judikatúre Súdneho dvora Európskej únie: nie je </w:t>
            </w:r>
          </w:p>
          <w:p w:rsidR="00234C1F" w:rsidRDefault="00652C20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4C1F" w:rsidRDefault="00652C20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4.     Záväzky Slovenskej republiky vo vzťahu k Európskej únii:</w:t>
            </w:r>
          </w:p>
          <w:p w:rsidR="00234C1F" w:rsidRDefault="00652C20">
            <w:pPr>
              <w:widowControl w:val="0"/>
              <w:tabs>
                <w:tab w:val="left" w:pos="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uviesť lehotu na prebranie príslušného právneho aktu Európskej únie, príp. aj</w:t>
            </w:r>
          </w:p>
          <w:p w:rsidR="00234C1F" w:rsidRDefault="00652C20">
            <w:pPr>
              <w:widowControl w:val="0"/>
              <w:tabs>
                <w:tab w:val="left" w:pos="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osobitnú lehotu účinnosti jeho ustanovení: </w:t>
            </w:r>
          </w:p>
          <w:p w:rsidR="00234C1F" w:rsidRDefault="00652C20">
            <w:pPr>
              <w:widowControl w:val="0"/>
              <w:tabs>
                <w:tab w:val="left" w:pos="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nie je</w:t>
            </w:r>
          </w:p>
          <w:p w:rsidR="00234C1F" w:rsidRDefault="00652C20">
            <w:pPr>
              <w:widowControl w:val="0"/>
              <w:tabs>
                <w:tab w:val="left" w:pos="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b) uviesť informáciu o začatí konania v rámci „EÚ Pilot“ alebo o začatí postupu</w:t>
            </w:r>
          </w:p>
          <w:p w:rsidR="00234C1F" w:rsidRDefault="00652C20">
            <w:pPr>
              <w:widowControl w:val="0"/>
              <w:tabs>
                <w:tab w:val="left" w:pos="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Európskej komisie, alebo o konaní Súdneho dvora Európskej únie proti Slovenskej</w:t>
            </w:r>
          </w:p>
          <w:p w:rsidR="00234C1F" w:rsidRDefault="00652C20">
            <w:pPr>
              <w:widowControl w:val="0"/>
              <w:tabs>
                <w:tab w:val="left" w:pos="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republike podľa čl. 258 a 260 Zmluvy o fungovaní Európskej únie v jej platnom</w:t>
            </w:r>
          </w:p>
          <w:p w:rsidR="00234C1F" w:rsidRDefault="00652C20">
            <w:pPr>
              <w:widowControl w:val="0"/>
              <w:tabs>
                <w:tab w:val="left" w:pos="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znení, spolu s uvedením konkrétnych vytýkaných nedostatkov a požiadaviek na</w:t>
            </w:r>
          </w:p>
          <w:p w:rsidR="00234C1F" w:rsidRDefault="00652C20">
            <w:pPr>
              <w:widowControl w:val="0"/>
              <w:tabs>
                <w:tab w:val="left" w:pos="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zabezpečenie nápravy:</w:t>
            </w:r>
          </w:p>
          <w:p w:rsidR="00234C1F" w:rsidRDefault="00652C20">
            <w:pPr>
              <w:widowControl w:val="0"/>
              <w:tabs>
                <w:tab w:val="left" w:pos="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predmetné konania neboli začaté</w:t>
            </w:r>
          </w:p>
          <w:p w:rsidR="00234C1F" w:rsidRDefault="00652C20">
            <w:pPr>
              <w:widowControl w:val="0"/>
              <w:tabs>
                <w:tab w:val="left" w:pos="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c) uviesť informáciu o právnych predpisoch, v ktorých sú uvádzané právne akty</w:t>
            </w:r>
          </w:p>
          <w:p w:rsidR="00234C1F" w:rsidRDefault="00652C20">
            <w:pPr>
              <w:widowControl w:val="0"/>
              <w:tabs>
                <w:tab w:val="left" w:pos="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Európskej únie už prebrané, spolu s uvedením rozsahu ich prebrania, príp. potreby</w:t>
            </w:r>
          </w:p>
          <w:p w:rsidR="00234C1F" w:rsidRDefault="00652C20">
            <w:pPr>
              <w:widowControl w:val="0"/>
              <w:tabs>
                <w:tab w:val="left" w:pos="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prijatia ďalších úprav:</w:t>
            </w:r>
          </w:p>
          <w:p w:rsidR="00234C1F" w:rsidRDefault="00652C20">
            <w:pPr>
              <w:widowControl w:val="0"/>
              <w:tabs>
                <w:tab w:val="left" w:pos="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nie sú</w:t>
            </w:r>
          </w:p>
          <w:p w:rsidR="00234C1F" w:rsidRPr="00652C20" w:rsidRDefault="00652C20" w:rsidP="00652C20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Návrh zákona je zlučiteľný s právom Európskej únie: </w:t>
            </w:r>
            <w:r w:rsidRPr="00652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úplne</w:t>
            </w:r>
          </w:p>
          <w:p w:rsidR="00652C20" w:rsidRPr="00652C20" w:rsidRDefault="00652C20" w:rsidP="00652C20">
            <w:pPr>
              <w:pStyle w:val="Odsekzoznamu"/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4C1F" w:rsidRDefault="0065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Doložka vybraných vplyvov</w:t>
      </w:r>
    </w:p>
    <w:p w:rsidR="00234C1F" w:rsidRDefault="00234C1F">
      <w:pPr>
        <w:spacing w:after="0"/>
        <w:ind w:left="426"/>
        <w:rPr>
          <w:b/>
        </w:rPr>
      </w:pPr>
    </w:p>
    <w:tbl>
      <w:tblPr>
        <w:tblStyle w:val="a0"/>
        <w:tblW w:w="9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1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234C1F">
        <w:tc>
          <w:tcPr>
            <w:tcW w:w="9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Základné údaje</w:t>
            </w:r>
          </w:p>
        </w:tc>
      </w:tr>
      <w:tr w:rsidR="00234C1F">
        <w:tc>
          <w:tcPr>
            <w:tcW w:w="9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Názov materiálu</w:t>
            </w:r>
          </w:p>
        </w:tc>
      </w:tr>
      <w:tr w:rsidR="00234C1F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1F" w:rsidRDefault="00652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Zákon, ktorým sa mení a dopĺňa zákon č. 582/2004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Z.z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o miestnych daniach a miestnom poplatku za komunálne odpady a drobné stavebné odpady</w:t>
            </w:r>
          </w:p>
          <w:p w:rsidR="00234C1F" w:rsidRDefault="00234C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C1F">
        <w:tc>
          <w:tcPr>
            <w:tcW w:w="9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Predkladateľ (a spolupredkladateľ)</w:t>
            </w:r>
          </w:p>
        </w:tc>
      </w:tr>
      <w:tr w:rsidR="00234C1F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C1F" w:rsidRDefault="00AD50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Skupina poslancov Národnej rady Slovenskej republiky</w:t>
            </w:r>
          </w:p>
          <w:p w:rsidR="00234C1F" w:rsidRDefault="00234C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C1F">
        <w:tc>
          <w:tcPr>
            <w:tcW w:w="4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:rsidR="00234C1F" w:rsidRDefault="00652C20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2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C1F" w:rsidRDefault="00652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Materiál nelegislatívnej povahy</w:t>
            </w:r>
          </w:p>
        </w:tc>
      </w:tr>
      <w:tr w:rsidR="00234C1F">
        <w:tc>
          <w:tcPr>
            <w:tcW w:w="42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:rsidR="00234C1F" w:rsidRDefault="0023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</w:p>
        </w:tc>
        <w:tc>
          <w:tcPr>
            <w:tcW w:w="42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C1F" w:rsidRDefault="00652C20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Materiál legislatívnej povahy</w:t>
            </w:r>
          </w:p>
        </w:tc>
      </w:tr>
      <w:tr w:rsidR="00234C1F">
        <w:tc>
          <w:tcPr>
            <w:tcW w:w="42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:rsidR="00234C1F" w:rsidRDefault="0023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2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C1F" w:rsidRDefault="00652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Transpozícia práva EÚ</w:t>
            </w:r>
          </w:p>
        </w:tc>
      </w:tr>
      <w:tr w:rsidR="00234C1F">
        <w:tc>
          <w:tcPr>
            <w:tcW w:w="9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</w:tcPr>
          <w:p w:rsidR="00234C1F" w:rsidRDefault="00652C2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 prípade transpozície uveďte zoznam transponovaných predpisov:</w:t>
            </w:r>
          </w:p>
          <w:p w:rsidR="00234C1F" w:rsidRDefault="00234C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C1F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1F" w:rsidRDefault="00234C1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34C1F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Predpokladaný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1F" w:rsidRDefault="00234C1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34C1F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ind w:left="142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Predpokladaný termín začiatku a ukončenia ZP**</w:t>
            </w:r>
            <w:r>
              <w:rPr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1F" w:rsidRDefault="00234C1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34C1F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C1F" w:rsidRDefault="00234C1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34C1F">
        <w:tc>
          <w:tcPr>
            <w:tcW w:w="91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34C1F" w:rsidRDefault="00234C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C1F">
        <w:tc>
          <w:tcPr>
            <w:tcW w:w="9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Definovanie problému</w:t>
            </w:r>
          </w:p>
        </w:tc>
      </w:tr>
      <w:tr w:rsidR="00234C1F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C1F" w:rsidRDefault="00652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Cieľom návrhu zákona je vytvoriť obciam, ktoré sú správcom dani z nehnuteľností, právnu možnosť oslobodiť od dane alebo znížiť daň z nehnuteľností (zo stavieb a nebytových priestorov alebo ich častí). </w:t>
            </w:r>
          </w:p>
          <w:p w:rsidR="00234C1F" w:rsidRDefault="00652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Ďalej sa navrhuje zaviesť možnosť pre obce určiť si okruh stavieb uvedených v § 17 ods. 3 písmene b), na ktoré sa bude vzťahovať daňová úľava alebo oslobodenie (v súčasnosti museli obce taxatívne prevziať znenie celého písmena b) do VZN obce).</w:t>
            </w:r>
          </w:p>
          <w:p w:rsidR="00234C1F" w:rsidRDefault="00652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Zároveň sa tým nepriamo podporí výstavba športovísk a športovej infraštruktúry zo súkromných zdrojov, prípadne, ak ide o športovú infraštruktúru v majetku štátu, na ktorej výstavbu a prevádzku štát vynakladá prostriedky sa môže týmto spôsobom dosiahnuť, aby sa prevádzka športovej infraštruktúry, ktorej cieľom je aj zlepšenie kvality života obyvateľov obce, ako aj vrcholových športovcov, nepredražovala o povinnosť platiť dane zo stavieb.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34C1F">
        <w:tc>
          <w:tcPr>
            <w:tcW w:w="91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Ciele a výsledný stav</w:t>
            </w:r>
          </w:p>
        </w:tc>
      </w:tr>
      <w:tr w:rsidR="00234C1F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C1F" w:rsidRDefault="00652C2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Zrovnoprávniť možnosť oslobodenia od dane z nehnuteľnosti aj stavby a nebytové priestory slúžiace na šport a športové aktivity obdobne, ako existuje možnosť takéhoto oslobodenia pre divadlá, galérie a podobne. </w:t>
            </w:r>
          </w:p>
        </w:tc>
      </w:tr>
      <w:tr w:rsidR="00234C1F">
        <w:tc>
          <w:tcPr>
            <w:tcW w:w="91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Dotknuté subjekty</w:t>
            </w:r>
          </w:p>
        </w:tc>
      </w:tr>
      <w:tr w:rsidR="00234C1F"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C1F" w:rsidRDefault="00652C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Súkromní vlastníci športovísk</w:t>
            </w:r>
          </w:p>
          <w:p w:rsidR="00234C1F" w:rsidRDefault="00652C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mestá a obce</w:t>
            </w:r>
          </w:p>
          <w:p w:rsidR="00234C1F" w:rsidRDefault="00652C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VÚC</w:t>
            </w:r>
          </w:p>
          <w:p w:rsidR="00234C1F" w:rsidRDefault="00652C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Ministerstvo financií SR</w:t>
            </w:r>
          </w:p>
          <w:p w:rsidR="00234C1F" w:rsidRDefault="00652C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Fond na podporu športu </w:t>
            </w:r>
          </w:p>
        </w:tc>
      </w:tr>
      <w:tr w:rsidR="00234C1F">
        <w:tc>
          <w:tcPr>
            <w:tcW w:w="91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Alternatívne riešenia</w:t>
            </w:r>
          </w:p>
        </w:tc>
      </w:tr>
      <w:tr w:rsidR="00234C1F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C1F" w:rsidRDefault="00652C2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Dotácie na prevádzkovanie športovísk:</w:t>
            </w:r>
          </w:p>
          <w:p w:rsidR="00234C1F" w:rsidRDefault="00652C20">
            <w:pPr>
              <w:ind w:left="3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Fond na podporu športu</w:t>
            </w:r>
          </w:p>
          <w:p w:rsidR="00234C1F" w:rsidRDefault="00652C20">
            <w:pPr>
              <w:ind w:left="3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Ministerstvo školstva, vedy, výskumu a športu SR</w:t>
            </w:r>
          </w:p>
          <w:p w:rsidR="00234C1F" w:rsidRDefault="00652C2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Zachovanie doterajšieho stavu:</w:t>
            </w:r>
          </w:p>
          <w:p w:rsidR="00234C1F" w:rsidRDefault="00652C2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potrebné vlastné zdroje vlastníka alebo prevádzkovateľa nehnuteľnosti, stavby alebo nebytového priestoru na šport a športové aktivity, pričom tieto činnosti zvyčajne nedosahujú zisky a hrozí riziko, že tieto nehnuteľnosti budú chátrať z dôvodu nedostatku financií na ich údržbu zapríčineného potrebou platenia daní z nehnuteľností</w:t>
            </w:r>
          </w:p>
        </w:tc>
      </w:tr>
      <w:tr w:rsidR="00234C1F">
        <w:tc>
          <w:tcPr>
            <w:tcW w:w="9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Vykonávacie predpisy</w:t>
            </w:r>
          </w:p>
        </w:tc>
      </w:tr>
      <w:tr w:rsidR="00234C1F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34C1F" w:rsidRDefault="00652C2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Predpokladá sa prijatie/zmena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☒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Nie</w:t>
            </w:r>
          </w:p>
        </w:tc>
      </w:tr>
      <w:tr w:rsidR="00234C1F"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C1F" w:rsidRDefault="00234C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C1F" w:rsidRDefault="00652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Predpokladá sa prijatie všeobecne záväzného nariadenie obcí.</w:t>
            </w:r>
          </w:p>
        </w:tc>
      </w:tr>
      <w:tr w:rsidR="00234C1F">
        <w:tc>
          <w:tcPr>
            <w:tcW w:w="9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234C1F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34C1F" w:rsidRDefault="00652C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Bezpredmetné</w:t>
            </w:r>
          </w:p>
        </w:tc>
      </w:tr>
      <w:tr w:rsidR="00234C1F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C1F" w:rsidRDefault="00234C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C1F">
        <w:tc>
          <w:tcPr>
            <w:tcW w:w="9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Preskúmanie účelnosti</w:t>
            </w:r>
          </w:p>
        </w:tc>
      </w:tr>
      <w:tr w:rsidR="00234C1F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C1F" w:rsidRDefault="00652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Preskúmanie účelnosti navrhovaného predpisu bude vykonávané priebežne po nadobudnutí jeho účinnosti, najneskôr pri príprave prípadného návrhu novelizácie predloženej právnej úpravy. </w:t>
            </w:r>
          </w:p>
          <w:p w:rsidR="00234C1F" w:rsidRDefault="00234C1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34C1F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34C1F" w:rsidRDefault="00234C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4C1F" w:rsidRDefault="00234C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4C1F" w:rsidRDefault="00652C20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234C1F" w:rsidRDefault="00652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 vyplniť iba v prípade, ak sa záverečné posúdenie vybraných vplyvov uskutočnilo v zmysle bodu 9.1. jednotnej metodiky.</w:t>
            </w:r>
          </w:p>
          <w:p w:rsidR="00234C1F" w:rsidRDefault="00234C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C1F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vAlign w:val="center"/>
          </w:tcPr>
          <w:p w:rsidR="00234C1F" w:rsidRDefault="00652C20">
            <w:pPr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Vybrané vplyvy  materiálu</w:t>
            </w:r>
          </w:p>
        </w:tc>
      </w:tr>
      <w:tr w:rsidR="00234C1F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</w:tcPr>
          <w:p w:rsidR="00234C1F" w:rsidRDefault="00652C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</w:tcPr>
          <w:p w:rsidR="00234C1F" w:rsidRDefault="00652C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</w:tcPr>
          <w:p w:rsidR="00234C1F" w:rsidRDefault="00652C20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234C1F" w:rsidRDefault="00652C20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  <w:tr w:rsidR="00234C1F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z toho rozpočtovo zabezpečené vplyvy,         </w:t>
            </w:r>
          </w:p>
          <w:p w:rsidR="00234C1F" w:rsidRDefault="00652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v prípade identifikovaného negatívneho </w:t>
            </w:r>
          </w:p>
          <w:p w:rsidR="00234C1F" w:rsidRDefault="00652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vplyvu</w:t>
            </w:r>
          </w:p>
        </w:tc>
        <w:tc>
          <w:tcPr>
            <w:tcW w:w="541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312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4C1F" w:rsidRDefault="00652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538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4C1F" w:rsidRDefault="00652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47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4C1F" w:rsidRDefault="00652C20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4C1F" w:rsidRDefault="00652C20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Čiastočne</w:t>
            </w:r>
          </w:p>
        </w:tc>
      </w:tr>
      <w:tr w:rsidR="00234C1F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☒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234C1F" w:rsidRDefault="00652C20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234C1F" w:rsidRDefault="00652C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234C1F" w:rsidRDefault="00652C20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  <w:tr w:rsidR="00234C1F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z toho vplyvy na MSP</w:t>
            </w:r>
          </w:p>
          <w:p w:rsidR="00234C1F" w:rsidRDefault="00234C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</w:p>
        </w:tc>
        <w:tc>
          <w:tcPr>
            <w:tcW w:w="131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234C1F" w:rsidRDefault="00652C20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234C1F" w:rsidRDefault="00652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234C1F" w:rsidRDefault="00652C20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Negatívne</w:t>
            </w:r>
          </w:p>
        </w:tc>
      </w:tr>
      <w:tr w:rsidR="00234C1F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234C1F" w:rsidRDefault="00234C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C1F" w:rsidRDefault="00234C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234C1F" w:rsidRDefault="00234C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234C1F" w:rsidRDefault="00234C1F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234C1F" w:rsidRDefault="00234C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234C1F" w:rsidRDefault="00234C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234C1F" w:rsidRDefault="00234C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234C1F" w:rsidRDefault="00234C1F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C1F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Mechanizmus znižovania byrokracie    </w:t>
            </w:r>
          </w:p>
          <w:p w:rsidR="00234C1F" w:rsidRDefault="00652C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a nákladov sa uplatňuje:</w:t>
            </w:r>
          </w:p>
        </w:tc>
        <w:tc>
          <w:tcPr>
            <w:tcW w:w="541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</w:p>
        </w:tc>
        <w:tc>
          <w:tcPr>
            <w:tcW w:w="1596" w:type="dxa"/>
            <w:gridSpan w:val="3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4C1F" w:rsidRDefault="00652C20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54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4C1F" w:rsidRDefault="00234C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4C1F" w:rsidRDefault="00234C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☒</w:t>
            </w:r>
          </w:p>
        </w:tc>
        <w:tc>
          <w:tcPr>
            <w:tcW w:w="1297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4C1F" w:rsidRDefault="00652C20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234C1F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☒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4C1F" w:rsidRDefault="00652C20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4C1F" w:rsidRDefault="00652C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4C1F" w:rsidRDefault="00652C20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  <w:tr w:rsidR="00234C1F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4C1F" w:rsidRDefault="00652C20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4C1F" w:rsidRDefault="00652C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4C1F" w:rsidRDefault="00652C20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  <w:tr w:rsidR="00234C1F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informatizáciu spoločnosti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4C1F" w:rsidRDefault="00652C20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4C1F" w:rsidRDefault="00652C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4C1F" w:rsidRDefault="00652C20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</w:tbl>
    <w:p w:rsidR="00234C1F" w:rsidRDefault="00234C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234C1F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34C1F" w:rsidRDefault="002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34C1F" w:rsidRDefault="00234C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34C1F" w:rsidRDefault="002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34C1F" w:rsidRDefault="00234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34C1F" w:rsidRDefault="002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34C1F" w:rsidRDefault="00234C1F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C1F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spacing w:after="0" w:line="240" w:lineRule="auto"/>
              <w:ind w:left="196" w:hanging="19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234C1F" w:rsidRDefault="0065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234C1F" w:rsidRDefault="00652C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38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234C1F" w:rsidRDefault="0065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234C1F" w:rsidRDefault="0065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234C1F" w:rsidRDefault="0065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4C1F" w:rsidRDefault="00652C2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  <w:tr w:rsidR="00234C1F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spacing w:after="0" w:line="240" w:lineRule="auto"/>
              <w:ind w:left="168" w:hanging="16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234C1F" w:rsidRDefault="0065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</w:p>
        </w:tc>
        <w:tc>
          <w:tcPr>
            <w:tcW w:w="131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234C1F" w:rsidRDefault="00652C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3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234C1F" w:rsidRDefault="0065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☒</w:t>
            </w:r>
          </w:p>
        </w:tc>
        <w:tc>
          <w:tcPr>
            <w:tcW w:w="113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234C1F" w:rsidRDefault="0065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234C1F" w:rsidRDefault="0065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234C1F" w:rsidRDefault="00652C2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</w:tbl>
    <w:p w:rsidR="00234C1F" w:rsidRDefault="00234C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2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234C1F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manželstvo, rodičovstvo a rodinu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☒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4C1F" w:rsidRDefault="00652C20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Pozitívne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4C1F" w:rsidRDefault="00652C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4C1F" w:rsidRDefault="00652C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4C1F" w:rsidRDefault="00652C20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Negatívne</w:t>
            </w:r>
          </w:p>
        </w:tc>
      </w:tr>
    </w:tbl>
    <w:p w:rsidR="00234C1F" w:rsidRDefault="00234C1F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234C1F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Poznámky</w:t>
            </w:r>
          </w:p>
        </w:tc>
      </w:tr>
      <w:tr w:rsidR="00234C1F">
        <w:trPr>
          <w:trHeight w:val="713"/>
        </w:trPr>
        <w:tc>
          <w:tcPr>
            <w:tcW w:w="9180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34C1F" w:rsidRDefault="00234C1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4C1F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Kontakt na spracovateľa</w:t>
            </w:r>
          </w:p>
        </w:tc>
      </w:tr>
      <w:tr w:rsidR="00234C1F">
        <w:trPr>
          <w:trHeight w:val="586"/>
        </w:trPr>
        <w:tc>
          <w:tcPr>
            <w:tcW w:w="91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C1F" w:rsidRDefault="00652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Richard_Nemec@nrsr.sk</w:t>
            </w:r>
          </w:p>
        </w:tc>
      </w:tr>
      <w:tr w:rsidR="00234C1F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Zdroje</w:t>
            </w:r>
          </w:p>
        </w:tc>
      </w:tr>
      <w:tr w:rsidR="00234C1F">
        <w:trPr>
          <w:trHeight w:val="401"/>
        </w:trPr>
        <w:tc>
          <w:tcPr>
            <w:tcW w:w="91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C1F" w:rsidRDefault="00652C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konzultácie s dotknutými subjektmi</w:t>
            </w:r>
          </w:p>
          <w:p w:rsidR="00234C1F" w:rsidRDefault="00652C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spolupráca s odborníkmi</w:t>
            </w:r>
          </w:p>
          <w:p w:rsidR="00234C1F" w:rsidRDefault="00652C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Ministerstvo financií SR </w:t>
            </w:r>
          </w:p>
          <w:p w:rsidR="00234C1F" w:rsidRDefault="00234C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C1F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numPr>
                <w:ilvl w:val="0"/>
                <w:numId w:val="1"/>
              </w:numPr>
              <w:ind w:left="447" w:hanging="42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Stanovisko Komisie na posudzovanie vybraných vplyvov z PPK č. ..........</w:t>
            </w:r>
            <w:r>
              <w:t xml:space="preserve"> </w:t>
            </w:r>
          </w:p>
          <w:p w:rsidR="00234C1F" w:rsidRDefault="00652C20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(v prípade, ak sa uskutočnilo v zmysle bodu 8.1 Jednotnej metodiky)</w:t>
            </w:r>
          </w:p>
        </w:tc>
      </w:tr>
      <w:tr w:rsidR="00234C1F">
        <w:trPr>
          <w:trHeight w:val="1236"/>
        </w:trPr>
        <w:tc>
          <w:tcPr>
            <w:tcW w:w="91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C1F" w:rsidRDefault="00234C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4"/>
              <w:tblW w:w="8910" w:type="dxa"/>
              <w:tblInd w:w="28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51"/>
              <w:gridCol w:w="3826"/>
              <w:gridCol w:w="2533"/>
            </w:tblGrid>
            <w:tr w:rsidR="00234C1F">
              <w:trPr>
                <w:trHeight w:val="396"/>
              </w:trPr>
              <w:tc>
                <w:tcPr>
                  <w:tcW w:w="2551" w:type="dxa"/>
                </w:tcPr>
                <w:p w:rsidR="00234C1F" w:rsidRDefault="00652C2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☐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Súhlasné </w:t>
                  </w:r>
                </w:p>
              </w:tc>
              <w:tc>
                <w:tcPr>
                  <w:tcW w:w="3826" w:type="dxa"/>
                </w:tcPr>
                <w:p w:rsidR="00234C1F" w:rsidRDefault="00652C2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☐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Súhlasné s návrhom na dopracovanie</w:t>
                  </w:r>
                </w:p>
              </w:tc>
              <w:tc>
                <w:tcPr>
                  <w:tcW w:w="2533" w:type="dxa"/>
                </w:tcPr>
                <w:p w:rsidR="00234C1F" w:rsidRDefault="00652C20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☐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Nesúhlasné</w:t>
                  </w:r>
                </w:p>
              </w:tc>
            </w:tr>
          </w:tbl>
          <w:p w:rsidR="00234C1F" w:rsidRDefault="00652C2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Uveďte pripomienky zo stanoviska Komisie z časti II. spolu s Vaším vyhodnotením:</w:t>
            </w:r>
          </w:p>
          <w:p w:rsidR="00234C1F" w:rsidRDefault="00234C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4C1F" w:rsidRDefault="00234C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4C1F" w:rsidRDefault="00234C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C1F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</w:tcPr>
          <w:p w:rsidR="00234C1F" w:rsidRDefault="00652C20">
            <w:pPr>
              <w:numPr>
                <w:ilvl w:val="0"/>
                <w:numId w:val="1"/>
              </w:numPr>
              <w:ind w:left="450" w:hanging="425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Stanovisko Komisie na posudzovanie vybraných vplyvov zo záverečného posúdenia č. ..........</w:t>
            </w:r>
            <w:r>
              <w:rPr>
                <w:rFonts w:ascii="Times New Roman" w:eastAsia="Times New Roman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234C1F">
        <w:tc>
          <w:tcPr>
            <w:tcW w:w="91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4C1F" w:rsidRDefault="00234C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5"/>
              <w:tblW w:w="8910" w:type="dxa"/>
              <w:tblInd w:w="28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51"/>
              <w:gridCol w:w="3826"/>
              <w:gridCol w:w="2533"/>
            </w:tblGrid>
            <w:tr w:rsidR="00234C1F">
              <w:trPr>
                <w:trHeight w:val="396"/>
              </w:trPr>
              <w:tc>
                <w:tcPr>
                  <w:tcW w:w="2551" w:type="dxa"/>
                </w:tcPr>
                <w:p w:rsidR="00234C1F" w:rsidRDefault="00652C2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☐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Súhlasné </w:t>
                  </w:r>
                </w:p>
              </w:tc>
              <w:tc>
                <w:tcPr>
                  <w:tcW w:w="3826" w:type="dxa"/>
                </w:tcPr>
                <w:p w:rsidR="00234C1F" w:rsidRDefault="00652C2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☐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Súhlasné s  návrhom na dopracovanie</w:t>
                  </w:r>
                </w:p>
              </w:tc>
              <w:tc>
                <w:tcPr>
                  <w:tcW w:w="2533" w:type="dxa"/>
                </w:tcPr>
                <w:p w:rsidR="00234C1F" w:rsidRDefault="00652C20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☐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Nesúhlasné</w:t>
                  </w:r>
                </w:p>
              </w:tc>
            </w:tr>
          </w:tbl>
          <w:p w:rsidR="00234C1F" w:rsidRDefault="00652C2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Uveďte pripomienky zo stanoviska Komisie z časti II. spolu s Vaším vyhodnotením:</w:t>
            </w:r>
          </w:p>
          <w:p w:rsidR="00234C1F" w:rsidRDefault="00234C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4C1F" w:rsidRDefault="00234C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34C1F" w:rsidRDefault="00234C1F"/>
    <w:sectPr w:rsidR="00234C1F" w:rsidSect="00234C1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57C7"/>
    <w:multiLevelType w:val="multilevel"/>
    <w:tmpl w:val="75689B9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810E36"/>
    <w:multiLevelType w:val="multilevel"/>
    <w:tmpl w:val="1D4E946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A35473A"/>
    <w:multiLevelType w:val="multilevel"/>
    <w:tmpl w:val="7B3404BC"/>
    <w:lvl w:ilvl="0">
      <w:start w:val="1"/>
      <w:numFmt w:val="bullet"/>
      <w:lvlText w:val="•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6775C9"/>
    <w:multiLevelType w:val="multilevel"/>
    <w:tmpl w:val="CA6888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584D"/>
    <w:multiLevelType w:val="multilevel"/>
    <w:tmpl w:val="A3D2287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B30EB"/>
    <w:multiLevelType w:val="multilevel"/>
    <w:tmpl w:val="BA8C311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76C41A46"/>
    <w:multiLevelType w:val="multilevel"/>
    <w:tmpl w:val="68FE5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34C1F"/>
    <w:rsid w:val="00234C1F"/>
    <w:rsid w:val="00525E34"/>
    <w:rsid w:val="00652C20"/>
    <w:rsid w:val="00A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B257"/>
  <w15:docId w15:val="{0BCA56C6-A329-40C8-8F45-75A719EA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5BDC"/>
  </w:style>
  <w:style w:type="paragraph" w:styleId="Nadpis1">
    <w:name w:val="heading 1"/>
    <w:basedOn w:val="Normlny1"/>
    <w:next w:val="Normlny1"/>
    <w:rsid w:val="00234C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234C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234C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234C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234C1F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234C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234C1F"/>
  </w:style>
  <w:style w:type="table" w:customStyle="1" w:styleId="TableNormal">
    <w:name w:val="Table Normal"/>
    <w:rsid w:val="00234C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234C1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B5BDC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5BDC"/>
    <w:pPr>
      <w:spacing w:after="160" w:line="256" w:lineRule="auto"/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BB5BDC"/>
    <w:rPr>
      <w:rFonts w:ascii="Times New Roman" w:hAnsi="Times New Roman" w:cs="Times New Roman" w:hint="default"/>
      <w:color w:val="000000"/>
    </w:rPr>
  </w:style>
  <w:style w:type="table" w:customStyle="1" w:styleId="Mriekatabuky1">
    <w:name w:val="Mriežka tabuľky1"/>
    <w:basedOn w:val="Normlnatabuka"/>
    <w:uiPriority w:val="59"/>
    <w:rsid w:val="00DF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F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5A9"/>
    <w:rPr>
      <w:rFonts w:ascii="Tahoma" w:hAnsi="Tahoma" w:cs="Tahoma"/>
      <w:sz w:val="16"/>
      <w:szCs w:val="16"/>
    </w:rPr>
  </w:style>
  <w:style w:type="paragraph" w:styleId="Podtitul">
    <w:name w:val="Subtitle"/>
    <w:basedOn w:val="Normlny1"/>
    <w:next w:val="Normlny1"/>
    <w:rsid w:val="00234C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34C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34C1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234C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34C1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234C1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234C1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34C1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4uLBTycuZSCJHskfKNyHEwMv8A==">AMUW2mUfDwK0jmLv26m1pmOgkBZ/8vbGljvPH16qQ52s8J7Yc4zdtkQRtJcQsv5fPXBZohiJNy9uGKgTApSJttk58LjkvHdvwwNGEIL9DebfHMGxyZ7MTq4=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1420</Words>
  <Characters>8097</Characters>
  <Application>Microsoft Office Word</Application>
  <DocSecurity>0</DocSecurity>
  <Lines>67</Lines>
  <Paragraphs>18</Paragraphs>
  <ScaleCrop>false</ScaleCrop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Zajickova</dc:creator>
  <cp:lastModifiedBy>klub OĽANO</cp:lastModifiedBy>
  <cp:revision>5</cp:revision>
  <cp:lastPrinted>2021-10-01T09:43:00Z</cp:lastPrinted>
  <dcterms:created xsi:type="dcterms:W3CDTF">2021-09-30T08:06:00Z</dcterms:created>
  <dcterms:modified xsi:type="dcterms:W3CDTF">2021-10-01T09:44:00Z</dcterms:modified>
</cp:coreProperties>
</file>